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BFF6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27BBAF60">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63B16B50">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0B182445">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货物类</w:t>
      </w:r>
      <w:r>
        <w:rPr>
          <w:rFonts w:hint="eastAsia" w:ascii="宋体" w:hAnsi="宋体" w:eastAsia="宋体"/>
          <w:b/>
          <w:bCs/>
          <w:color w:val="auto"/>
          <w:sz w:val="52"/>
          <w:szCs w:val="52"/>
          <w:highlight w:val="none"/>
          <w:lang w:eastAsia="zh-CN"/>
        </w:rPr>
        <w:t>）</w:t>
      </w:r>
    </w:p>
    <w:p w14:paraId="321D7BB3">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74707BA4">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E354646">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2C30768C">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44EDDBCA">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421228A">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07DE6160">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皖西学院第二开闭所变压器及开关柜增容项目（二次）</w:t>
      </w:r>
    </w:p>
    <w:p w14:paraId="592C801B">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val="en-US" w:eastAsia="zh-CN"/>
        </w:rPr>
        <w:t>FSSD34000120249056号/ZB202412091</w:t>
      </w:r>
    </w:p>
    <w:p w14:paraId="4AE22F47">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val="en-US" w:eastAsia="zh-CN"/>
        </w:rPr>
        <w:t>皖西学院</w:t>
      </w:r>
    </w:p>
    <w:p w14:paraId="062EFC1A">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鼎信数智技术集团股份有限公司</w:t>
      </w:r>
    </w:p>
    <w:p w14:paraId="5D9E0F98">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6DC35EF">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hint="eastAsia" w:ascii="宋体" w:hAnsi="宋体" w:eastAsia="宋体"/>
          <w:b/>
          <w:color w:val="auto"/>
          <w:sz w:val="36"/>
          <w:highlight w:val="none"/>
          <w:u w:val="single"/>
          <w:lang w:val="en-US" w:eastAsia="zh-CN"/>
        </w:rPr>
        <w:t xml:space="preserve"> 2025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lang w:val="en-US" w:eastAsia="zh-CN"/>
        </w:rPr>
        <w:t xml:space="preserve"> 1 </w:t>
      </w:r>
      <w:r>
        <w:rPr>
          <w:rFonts w:hint="eastAsia" w:ascii="宋体" w:hAnsi="宋体" w:eastAsia="宋体"/>
          <w:b/>
          <w:color w:val="auto"/>
          <w:sz w:val="36"/>
          <w:highlight w:val="none"/>
        </w:rPr>
        <w:t>月</w:t>
      </w:r>
      <w:r>
        <w:rPr>
          <w:rFonts w:ascii="宋体" w:hAnsi="宋体" w:eastAsia="宋体"/>
          <w:b/>
          <w:color w:val="auto"/>
          <w:sz w:val="36"/>
          <w:highlight w:val="none"/>
        </w:rPr>
        <w:br w:type="page"/>
      </w:r>
    </w:p>
    <w:p w14:paraId="63A4C657">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7EF6A620">
      <w:pPr>
        <w:pStyle w:val="20"/>
        <w:tabs>
          <w:tab w:val="right" w:leader="dot" w:pos="8306"/>
        </w:tabs>
      </w:pPr>
      <w:r>
        <w:rPr>
          <w:rFonts w:asciiTheme="minorEastAsia" w:hAnsiTheme="minorEastAsia"/>
          <w:b/>
          <w:color w:val="auto"/>
          <w:sz w:val="24"/>
          <w:szCs w:val="24"/>
          <w:highlight w:val="none"/>
        </w:rPr>
        <w:fldChar w:fldCharType="begin"/>
      </w:r>
      <w:r>
        <w:rPr>
          <w:rFonts w:asciiTheme="minorEastAsia" w:hAnsiTheme="minorEastAsia"/>
          <w:b/>
          <w:color w:val="auto"/>
          <w:sz w:val="24"/>
          <w:szCs w:val="24"/>
          <w:highlight w:val="none"/>
        </w:rPr>
        <w:instrText xml:space="preserve"> </w:instrText>
      </w:r>
      <w:r>
        <w:rPr>
          <w:rFonts w:hint="eastAsia" w:asciiTheme="minorEastAsia" w:hAnsiTheme="minorEastAsia"/>
          <w:b/>
          <w:color w:val="auto"/>
          <w:sz w:val="24"/>
          <w:szCs w:val="24"/>
          <w:highlight w:val="none"/>
        </w:rPr>
        <w:instrText xml:space="preserve">TOC \o "1-2" \h \z \u</w:instrText>
      </w:r>
      <w:r>
        <w:rPr>
          <w:rFonts w:asciiTheme="minorEastAsia" w:hAnsiTheme="minorEastAsia"/>
          <w:b/>
          <w:color w:val="auto"/>
          <w:sz w:val="24"/>
          <w:szCs w:val="24"/>
          <w:highlight w:val="none"/>
        </w:rPr>
        <w:instrText xml:space="preserve"> </w:instrText>
      </w:r>
      <w:r>
        <w:rPr>
          <w:rFonts w:asciiTheme="minorEastAsia" w:hAnsiTheme="minorEastAsia"/>
          <w:b/>
          <w:color w:val="auto"/>
          <w:sz w:val="24"/>
          <w:szCs w:val="24"/>
          <w:highlight w:val="none"/>
        </w:rPr>
        <w:fldChar w:fldCharType="separate"/>
      </w: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_Toc16499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 xml:space="preserve">第一章 </w:t>
      </w:r>
      <w:r>
        <w:rPr>
          <w:rFonts w:asciiTheme="minorEastAsia" w:hAnsiTheme="minorEastAsia" w:eastAsiaTheme="minorEastAsia"/>
          <w:highlight w:val="none"/>
        </w:rPr>
        <w:t xml:space="preserve"> 投标邀请</w:t>
      </w:r>
      <w:r>
        <w:tab/>
      </w:r>
      <w:r>
        <w:fldChar w:fldCharType="begin"/>
      </w:r>
      <w:r>
        <w:instrText xml:space="preserve"> PAGEREF _Toc16499 \h </w:instrText>
      </w:r>
      <w:r>
        <w:fldChar w:fldCharType="separate"/>
      </w:r>
      <w:r>
        <w:t>3</w:t>
      </w:r>
      <w:r>
        <w:fldChar w:fldCharType="end"/>
      </w:r>
      <w:r>
        <w:rPr>
          <w:rFonts w:asciiTheme="minorEastAsia" w:hAnsiTheme="minorEastAsia"/>
          <w:color w:val="auto"/>
          <w:szCs w:val="24"/>
          <w:highlight w:val="none"/>
        </w:rPr>
        <w:fldChar w:fldCharType="end"/>
      </w:r>
    </w:p>
    <w:p w14:paraId="33DEE9C4">
      <w:pPr>
        <w:pStyle w:val="20"/>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_Toc8111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第二章</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 xml:space="preserve"> </w:t>
      </w:r>
      <w:r>
        <w:rPr>
          <w:rFonts w:asciiTheme="minorEastAsia" w:hAnsiTheme="minorEastAsia" w:eastAsiaTheme="minorEastAsia"/>
          <w:highlight w:val="none"/>
        </w:rPr>
        <w:t>投标人须知</w:t>
      </w:r>
      <w:r>
        <w:tab/>
      </w:r>
      <w:r>
        <w:fldChar w:fldCharType="begin"/>
      </w:r>
      <w:r>
        <w:instrText xml:space="preserve"> PAGEREF _Toc8111 \h </w:instrText>
      </w:r>
      <w:r>
        <w:fldChar w:fldCharType="separate"/>
      </w:r>
      <w:r>
        <w:t>6</w:t>
      </w:r>
      <w:r>
        <w:fldChar w:fldCharType="end"/>
      </w:r>
      <w:r>
        <w:rPr>
          <w:rFonts w:asciiTheme="minorEastAsia" w:hAnsiTheme="minorEastAsia" w:eastAsiaTheme="minorEastAsia"/>
          <w:color w:val="auto"/>
          <w:szCs w:val="24"/>
          <w:highlight w:val="none"/>
        </w:rPr>
        <w:fldChar w:fldCharType="end"/>
      </w:r>
    </w:p>
    <w:p w14:paraId="3D938693">
      <w:pPr>
        <w:pStyle w:val="20"/>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_Toc28431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第三章  采购需求</w:t>
      </w:r>
      <w:r>
        <w:tab/>
      </w:r>
      <w:r>
        <w:fldChar w:fldCharType="begin"/>
      </w:r>
      <w:r>
        <w:instrText xml:space="preserve"> PAGEREF _Toc28431 \h </w:instrText>
      </w:r>
      <w:r>
        <w:fldChar w:fldCharType="separate"/>
      </w:r>
      <w:r>
        <w:t>21</w:t>
      </w:r>
      <w:r>
        <w:fldChar w:fldCharType="end"/>
      </w:r>
      <w:r>
        <w:rPr>
          <w:rFonts w:asciiTheme="minorEastAsia" w:hAnsiTheme="minorEastAsia" w:eastAsiaTheme="minorEastAsia"/>
          <w:color w:val="auto"/>
          <w:szCs w:val="24"/>
          <w:highlight w:val="none"/>
        </w:rPr>
        <w:fldChar w:fldCharType="end"/>
      </w:r>
    </w:p>
    <w:p w14:paraId="3BE75091">
      <w:pPr>
        <w:pStyle w:val="20"/>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_Toc27977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第四章  评标方法和标准（综合评分法）</w:t>
      </w:r>
      <w:r>
        <w:tab/>
      </w:r>
      <w:r>
        <w:fldChar w:fldCharType="begin"/>
      </w:r>
      <w:r>
        <w:instrText xml:space="preserve"> PAGEREF _Toc27977 \h </w:instrText>
      </w:r>
      <w:r>
        <w:fldChar w:fldCharType="separate"/>
      </w:r>
      <w:r>
        <w:t>25</w:t>
      </w:r>
      <w:r>
        <w:fldChar w:fldCharType="end"/>
      </w:r>
      <w:r>
        <w:rPr>
          <w:rFonts w:asciiTheme="minorEastAsia" w:hAnsiTheme="minorEastAsia" w:eastAsiaTheme="minorEastAsia"/>
          <w:color w:val="auto"/>
          <w:szCs w:val="24"/>
          <w:highlight w:val="none"/>
        </w:rPr>
        <w:fldChar w:fldCharType="end"/>
      </w:r>
    </w:p>
    <w:p w14:paraId="5A0B7D24">
      <w:pPr>
        <w:pStyle w:val="20"/>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_Toc163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 xml:space="preserve">第五章  </w:t>
      </w:r>
      <w:r>
        <w:rPr>
          <w:rFonts w:asciiTheme="minorEastAsia" w:hAnsiTheme="minorEastAsia" w:eastAsiaTheme="minorEastAsia"/>
          <w:highlight w:val="none"/>
        </w:rPr>
        <w:t>政府采购合同</w:t>
      </w:r>
      <w:r>
        <w:tab/>
      </w:r>
      <w:r>
        <w:fldChar w:fldCharType="begin"/>
      </w:r>
      <w:r>
        <w:instrText xml:space="preserve"> PAGEREF _Toc163 \h </w:instrText>
      </w:r>
      <w:r>
        <w:fldChar w:fldCharType="separate"/>
      </w:r>
      <w:r>
        <w:t>30</w:t>
      </w:r>
      <w:r>
        <w:fldChar w:fldCharType="end"/>
      </w:r>
      <w:r>
        <w:rPr>
          <w:rFonts w:asciiTheme="minorEastAsia" w:hAnsiTheme="minorEastAsia" w:eastAsiaTheme="minorEastAsia"/>
          <w:color w:val="auto"/>
          <w:szCs w:val="24"/>
          <w:highlight w:val="none"/>
        </w:rPr>
        <w:fldChar w:fldCharType="end"/>
      </w:r>
    </w:p>
    <w:p w14:paraId="408F8B68">
      <w:pPr>
        <w:pStyle w:val="20"/>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_Toc19641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第六章  投标文件格式</w:t>
      </w:r>
      <w:r>
        <w:tab/>
      </w:r>
      <w:r>
        <w:fldChar w:fldCharType="begin"/>
      </w:r>
      <w:r>
        <w:instrText xml:space="preserve"> PAGEREF _Toc19641 \h </w:instrText>
      </w:r>
      <w:r>
        <w:fldChar w:fldCharType="separate"/>
      </w:r>
      <w:r>
        <w:t>46</w:t>
      </w:r>
      <w:r>
        <w:fldChar w:fldCharType="end"/>
      </w:r>
      <w:r>
        <w:rPr>
          <w:rFonts w:asciiTheme="minorEastAsia" w:hAnsiTheme="minorEastAsia" w:eastAsiaTheme="minorEastAsia"/>
          <w:color w:val="auto"/>
          <w:szCs w:val="24"/>
          <w:highlight w:val="none"/>
        </w:rPr>
        <w:fldChar w:fldCharType="end"/>
      </w:r>
    </w:p>
    <w:p w14:paraId="76E1C58B">
      <w:pPr>
        <w:pStyle w:val="20"/>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_Toc30198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w:t>
      </w:r>
      <w:r>
        <w:rPr>
          <w:rFonts w:hint="eastAsia" w:asciiTheme="minorEastAsia" w:hAnsiTheme="minorEastAsia" w:eastAsiaTheme="minorEastAsia"/>
          <w:highlight w:val="none"/>
          <w:lang w:val="en-US" w:eastAsia="zh-CN"/>
        </w:rPr>
        <w:t>七</w:t>
      </w:r>
      <w:r>
        <w:rPr>
          <w:rFonts w:hint="eastAsia" w:asciiTheme="minorEastAsia" w:hAnsiTheme="minorEastAsia" w:eastAsiaTheme="minorEastAsia"/>
          <w:highlight w:val="none"/>
        </w:rPr>
        <w:t>章</w:t>
      </w:r>
      <w:r>
        <w:rPr>
          <w:rFonts w:hint="eastAsia" w:ascii="宋体" w:hAnsi="宋体" w:eastAsia="宋体"/>
          <w:bCs/>
          <w:highlight w:val="none"/>
        </w:rPr>
        <w:t xml:space="preserve">  政府采购</w:t>
      </w:r>
      <w:r>
        <w:rPr>
          <w:rFonts w:hint="eastAsia" w:asciiTheme="minorEastAsia" w:hAnsiTheme="minorEastAsia" w:eastAsiaTheme="minorEastAsia"/>
          <w:highlight w:val="none"/>
        </w:rPr>
        <w:t>供应</w:t>
      </w:r>
      <w:r>
        <w:rPr>
          <w:rFonts w:hint="eastAsia" w:ascii="宋体" w:hAnsi="宋体" w:eastAsia="宋体"/>
          <w:bCs/>
          <w:highlight w:val="none"/>
        </w:rPr>
        <w:t>商询问函和质疑函范本</w:t>
      </w:r>
      <w:r>
        <w:tab/>
      </w:r>
      <w:r>
        <w:fldChar w:fldCharType="begin"/>
      </w:r>
      <w:r>
        <w:instrText xml:space="preserve"> PAGEREF _Toc30198 \h </w:instrText>
      </w:r>
      <w:r>
        <w:fldChar w:fldCharType="separate"/>
      </w:r>
      <w:r>
        <w:t>63</w:t>
      </w:r>
      <w:r>
        <w:fldChar w:fldCharType="end"/>
      </w:r>
      <w:r>
        <w:rPr>
          <w:rFonts w:asciiTheme="minorEastAsia" w:hAnsiTheme="minorEastAsia" w:eastAsiaTheme="minorEastAsia"/>
          <w:color w:val="auto"/>
          <w:szCs w:val="24"/>
          <w:highlight w:val="none"/>
        </w:rPr>
        <w:fldChar w:fldCharType="end"/>
      </w:r>
    </w:p>
    <w:p w14:paraId="06740C5F">
      <w:pPr>
        <w:spacing w:line="360" w:lineRule="auto"/>
        <w:rPr>
          <w:rFonts w:asciiTheme="minorEastAsia" w:hAnsiTheme="minorEastAsia" w:eastAsiaTheme="minorEastAsia"/>
          <w:b/>
          <w:color w:val="auto"/>
          <w:sz w:val="32"/>
          <w:highlight w:val="none"/>
        </w:rPr>
      </w:pPr>
      <w:r>
        <w:rPr>
          <w:rFonts w:asciiTheme="minorEastAsia" w:hAnsiTheme="minorEastAsia" w:eastAsiaTheme="minorEastAsia"/>
          <w:color w:val="auto"/>
          <w:szCs w:val="24"/>
          <w:highlight w:val="none"/>
        </w:rPr>
        <w:fldChar w:fldCharType="end"/>
      </w:r>
    </w:p>
    <w:p w14:paraId="5F434F22">
      <w:pPr>
        <w:pStyle w:val="9"/>
        <w:sectPr>
          <w:headerReference r:id="rId3" w:type="default"/>
          <w:footerReference r:id="rId4" w:type="default"/>
          <w:pgSz w:w="11906" w:h="16838"/>
          <w:pgMar w:top="1440" w:right="1800" w:bottom="1440" w:left="1800" w:header="851" w:footer="992" w:gutter="0"/>
          <w:cols w:space="425" w:num="1"/>
          <w:docGrid w:type="lines" w:linePitch="312" w:charSpace="0"/>
        </w:sectPr>
      </w:pPr>
      <w:bookmarkStart w:id="129" w:name="_GoBack"/>
      <w:bookmarkEnd w:id="129"/>
    </w:p>
    <w:p w14:paraId="1BB2CEC8">
      <w:pPr>
        <w:spacing w:line="360" w:lineRule="auto"/>
        <w:jc w:val="center"/>
        <w:outlineLvl w:val="0"/>
        <w:rPr>
          <w:rFonts w:asciiTheme="minorEastAsia" w:hAnsiTheme="minorEastAsia" w:eastAsiaTheme="minorEastAsia"/>
          <w:b/>
          <w:color w:val="auto"/>
          <w:sz w:val="28"/>
          <w:highlight w:val="none"/>
        </w:rPr>
      </w:pPr>
      <w:bookmarkStart w:id="1" w:name="_Toc16499"/>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投标邀请</w:t>
      </w:r>
      <w:bookmarkEnd w:id="1"/>
    </w:p>
    <w:p w14:paraId="06E4557E">
      <w:pPr>
        <w:spacing w:line="360" w:lineRule="auto"/>
        <w:ind w:firstLine="437"/>
        <w:outlineLvl w:val="1"/>
        <w:rPr>
          <w:rFonts w:hint="eastAsia" w:ascii="宋体" w:hAnsi="宋体" w:eastAsia="宋体"/>
          <w:b/>
          <w:bCs/>
          <w:color w:val="auto"/>
          <w:sz w:val="24"/>
          <w:szCs w:val="18"/>
          <w:highlight w:val="none"/>
        </w:rPr>
      </w:pPr>
      <w:bookmarkStart w:id="2" w:name="_Toc1381"/>
      <w:bookmarkStart w:id="3" w:name="_Toc5842"/>
      <w:bookmarkStart w:id="4" w:name="_Toc2246"/>
      <w:r>
        <w:rPr>
          <w:rFonts w:hint="eastAsia" w:ascii="宋体" w:hAnsi="宋体" w:eastAsia="宋体"/>
          <w:b/>
          <w:bCs/>
          <w:color w:val="auto"/>
          <w:sz w:val="24"/>
          <w:szCs w:val="18"/>
          <w:highlight w:val="none"/>
        </w:rPr>
        <w:t>一、</w:t>
      </w:r>
      <w:bookmarkEnd w:id="2"/>
      <w:r>
        <w:rPr>
          <w:rFonts w:hint="eastAsia" w:ascii="宋体" w:hAnsi="宋体" w:eastAsia="宋体"/>
          <w:b/>
          <w:bCs/>
          <w:color w:val="auto"/>
          <w:sz w:val="24"/>
          <w:szCs w:val="18"/>
          <w:highlight w:val="none"/>
        </w:rPr>
        <w:t>项目基本情况</w:t>
      </w:r>
      <w:bookmarkEnd w:id="3"/>
      <w:bookmarkEnd w:id="4"/>
    </w:p>
    <w:p w14:paraId="04A49A2D">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1.项目编</w:t>
      </w:r>
      <w:r>
        <w:rPr>
          <w:rFonts w:hint="eastAsia" w:asciiTheme="minorEastAsia" w:hAnsiTheme="minorEastAsia" w:eastAsiaTheme="minorEastAsia"/>
          <w:color w:val="auto"/>
          <w:sz w:val="24"/>
          <w:highlight w:val="none"/>
          <w:lang w:eastAsia="zh-CN"/>
        </w:rPr>
        <w:t>号：</w:t>
      </w:r>
      <w:r>
        <w:rPr>
          <w:rFonts w:hint="eastAsia" w:asciiTheme="minorEastAsia" w:hAnsiTheme="minorEastAsia" w:eastAsiaTheme="minorEastAsia"/>
          <w:color w:val="auto"/>
          <w:sz w:val="24"/>
          <w:highlight w:val="none"/>
          <w:lang w:val="en-US" w:eastAsia="zh-CN"/>
        </w:rPr>
        <w:t>FSSD34000120249056号/ZB202412091</w:t>
      </w:r>
    </w:p>
    <w:p w14:paraId="2AB4D9E3">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2.项目名称：皖西学院第二开闭所变压器及开关柜增容项目（二次）</w:t>
      </w:r>
    </w:p>
    <w:p w14:paraId="4DD491BE">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3.预算金额：120万元</w:t>
      </w:r>
    </w:p>
    <w:p w14:paraId="2FD60A20">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 xml:space="preserve">4.最高限价：120万元       </w:t>
      </w:r>
    </w:p>
    <w:p w14:paraId="3A867182">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5.采购需求：本项目主要为</w:t>
      </w:r>
      <w:r>
        <w:rPr>
          <w:rFonts w:hint="eastAsia" w:asciiTheme="minorEastAsia" w:hAnsiTheme="minorEastAsia" w:eastAsiaTheme="minorEastAsia"/>
          <w:color w:val="auto"/>
          <w:sz w:val="24"/>
          <w:highlight w:val="none"/>
          <w:lang w:eastAsia="zh-CN"/>
        </w:rPr>
        <w:t>皖西学院第二开闭所变压器及开关柜增容项目（二次）</w:t>
      </w:r>
      <w:r>
        <w:rPr>
          <w:rFonts w:hint="eastAsia" w:asciiTheme="minorEastAsia" w:hAnsiTheme="minorEastAsia" w:eastAsiaTheme="minorEastAsia"/>
          <w:color w:val="auto"/>
          <w:sz w:val="24"/>
          <w:highlight w:val="none"/>
        </w:rPr>
        <w:t>，具体详见采购需求。</w:t>
      </w:r>
      <w:r>
        <w:rPr>
          <w:rFonts w:hint="eastAsia" w:asciiTheme="minorEastAsia" w:hAnsiTheme="minorEastAsia" w:eastAsiaTheme="minorEastAsia"/>
          <w:color w:val="auto"/>
          <w:sz w:val="24"/>
          <w:highlight w:val="none"/>
          <w:lang w:val="en-US" w:eastAsia="zh-CN"/>
        </w:rPr>
        <w:t xml:space="preserve">         </w:t>
      </w:r>
    </w:p>
    <w:p w14:paraId="06E28936">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6.合同履行期限：</w:t>
      </w:r>
      <w:r>
        <w:rPr>
          <w:rFonts w:hint="eastAsia" w:asciiTheme="minorEastAsia" w:hAnsiTheme="minorEastAsia" w:eastAsiaTheme="minorEastAsia"/>
          <w:b w:val="0"/>
          <w:bCs w:val="0"/>
          <w:color w:val="auto"/>
          <w:sz w:val="24"/>
          <w:highlight w:val="none"/>
          <w:lang w:val="en-US" w:eastAsia="zh-CN"/>
        </w:rPr>
        <w:t>合同签订后30日内供货安装调试完毕</w:t>
      </w:r>
      <w:r>
        <w:rPr>
          <w:rFonts w:hint="eastAsia" w:asciiTheme="minorEastAsia" w:hAnsiTheme="minorEastAsia" w:eastAsiaTheme="minorEastAsia"/>
          <w:b/>
          <w:bCs/>
          <w:color w:val="auto"/>
          <w:sz w:val="24"/>
          <w:highlight w:val="none"/>
          <w:lang w:val="en-US" w:eastAsia="zh-CN"/>
        </w:rPr>
        <w:t>（采购需求另有规定的，以采购需求为准）。</w:t>
      </w:r>
      <w:r>
        <w:rPr>
          <w:rFonts w:hint="eastAsia" w:asciiTheme="minorEastAsia" w:hAnsiTheme="minorEastAsia" w:eastAsiaTheme="minorEastAsia"/>
          <w:b w:val="0"/>
          <w:bCs w:val="0"/>
          <w:color w:val="auto"/>
          <w:sz w:val="24"/>
          <w:highlight w:val="none"/>
          <w:lang w:val="en-US" w:eastAsia="zh-CN"/>
        </w:rPr>
        <w:t xml:space="preserve"> </w:t>
      </w:r>
      <w:r>
        <w:rPr>
          <w:rFonts w:hint="eastAsia" w:asciiTheme="minorEastAsia" w:hAnsiTheme="minorEastAsia" w:eastAsiaTheme="minorEastAsia"/>
          <w:color w:val="auto"/>
          <w:sz w:val="24"/>
          <w:highlight w:val="none"/>
          <w:lang w:val="en-US" w:eastAsia="zh-CN"/>
        </w:rPr>
        <w:t xml:space="preserve">     </w:t>
      </w:r>
    </w:p>
    <w:p w14:paraId="24D89F2C">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7.本项目不接受联合体投标。</w:t>
      </w:r>
    </w:p>
    <w:p w14:paraId="65CF349D">
      <w:pPr>
        <w:spacing w:line="360" w:lineRule="auto"/>
        <w:ind w:firstLine="437"/>
        <w:outlineLvl w:val="1"/>
        <w:rPr>
          <w:rFonts w:hint="eastAsia" w:ascii="宋体" w:hAnsi="宋体" w:eastAsia="宋体"/>
          <w:b/>
          <w:bCs/>
          <w:color w:val="auto"/>
          <w:sz w:val="24"/>
          <w:szCs w:val="18"/>
          <w:highlight w:val="none"/>
        </w:rPr>
      </w:pPr>
      <w:bookmarkStart w:id="5" w:name="_Toc13530"/>
      <w:bookmarkStart w:id="6" w:name="_Toc26178"/>
      <w:bookmarkStart w:id="7" w:name="_Toc29110"/>
      <w:r>
        <w:rPr>
          <w:rFonts w:hint="eastAsia" w:ascii="宋体" w:hAnsi="宋体" w:eastAsia="宋体"/>
          <w:b/>
          <w:bCs/>
          <w:color w:val="auto"/>
          <w:sz w:val="24"/>
          <w:szCs w:val="18"/>
          <w:highlight w:val="none"/>
        </w:rPr>
        <w:t>二、</w:t>
      </w:r>
      <w:bookmarkEnd w:id="5"/>
      <w:r>
        <w:rPr>
          <w:rFonts w:hint="eastAsia" w:ascii="宋体" w:hAnsi="宋体" w:eastAsia="宋体"/>
          <w:b/>
          <w:bCs/>
          <w:color w:val="auto"/>
          <w:sz w:val="24"/>
          <w:szCs w:val="18"/>
          <w:highlight w:val="none"/>
        </w:rPr>
        <w:t>申请人的资格要求</w:t>
      </w:r>
      <w:bookmarkEnd w:id="6"/>
      <w:bookmarkEnd w:id="7"/>
    </w:p>
    <w:p w14:paraId="6735E242">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1.满足《中华人民共和国政府采购法》第二十二条规定；</w:t>
      </w:r>
    </w:p>
    <w:p w14:paraId="5996B269">
      <w:pPr>
        <w:spacing w:line="360" w:lineRule="auto"/>
        <w:ind w:firstLine="435"/>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2.落实政府采购政策需满足的资格要求：</w:t>
      </w:r>
    </w:p>
    <w:p w14:paraId="6DA25D2E">
      <w:pPr>
        <w:spacing w:line="360" w:lineRule="auto"/>
        <w:ind w:firstLine="435"/>
        <w:outlineLvl w:val="9"/>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lang w:val="en-US" w:eastAsia="zh-CN"/>
        </w:rPr>
        <w:t>2.1中小企业政策</w:t>
      </w:r>
    </w:p>
    <w:p w14:paraId="38C9417E">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2.1.1□本项目不专门面向中小企业预留采购份额。</w:t>
      </w:r>
    </w:p>
    <w:p w14:paraId="4E2CE07A">
      <w:pPr>
        <w:spacing w:line="360" w:lineRule="auto"/>
        <w:ind w:firstLine="435"/>
        <w:outlineLvl w:val="9"/>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2.1.2☑本项目专门面向</w:t>
      </w:r>
      <w:r>
        <w:rPr>
          <w:rFonts w:hint="eastAsia" w:cs="@仿宋_GB2312" w:asciiTheme="minorEastAsia" w:hAnsiTheme="minorEastAsia" w:eastAsiaTheme="minorEastAsia"/>
          <w:color w:val="auto"/>
          <w:sz w:val="24"/>
          <w:szCs w:val="20"/>
          <w:highlight w:val="none"/>
        </w:rPr>
        <w:t>中小企业</w:t>
      </w:r>
      <w:r>
        <w:rPr>
          <w:rFonts w:hint="eastAsia" w:asciiTheme="minorEastAsia" w:hAnsiTheme="minorEastAsia" w:eastAsiaTheme="minorEastAsia"/>
          <w:color w:val="auto"/>
          <w:sz w:val="24"/>
          <w:highlight w:val="none"/>
          <w:lang w:val="en-US" w:eastAsia="zh-CN"/>
        </w:rPr>
        <w:t>采购。</w:t>
      </w:r>
      <w:r>
        <w:rPr>
          <w:rFonts w:hint="eastAsia" w:cs="@仿宋_GB2312" w:asciiTheme="minorEastAsia" w:hAnsiTheme="minorEastAsia" w:eastAsiaTheme="minorEastAsia"/>
          <w:b/>
          <w:bCs/>
          <w:color w:val="auto"/>
          <w:sz w:val="24"/>
          <w:szCs w:val="20"/>
          <w:highlight w:val="none"/>
        </w:rPr>
        <w:t>（</w:t>
      </w:r>
      <w:r>
        <w:rPr>
          <w:rFonts w:hint="eastAsia" w:cs="@仿宋_GB2312" w:asciiTheme="minorEastAsia" w:hAnsiTheme="minorEastAsia" w:eastAsiaTheme="minorEastAsia"/>
          <w:b/>
          <w:bCs/>
          <w:color w:val="auto"/>
          <w:sz w:val="24"/>
          <w:szCs w:val="20"/>
          <w:highlight w:val="none"/>
          <w:lang w:val="en-US" w:eastAsia="zh-CN"/>
        </w:rPr>
        <w:t>投标人</w:t>
      </w:r>
      <w:r>
        <w:rPr>
          <w:rFonts w:hint="eastAsia" w:cs="@仿宋_GB2312" w:asciiTheme="minorEastAsia" w:hAnsiTheme="minorEastAsia" w:eastAsiaTheme="minorEastAsia"/>
          <w:b/>
          <w:bCs/>
          <w:color w:val="auto"/>
          <w:sz w:val="24"/>
          <w:szCs w:val="20"/>
          <w:highlight w:val="none"/>
        </w:rPr>
        <w:t>所提供的货物全部由中小微企业或监狱企业或残疾人福利性单位制造）</w:t>
      </w:r>
    </w:p>
    <w:p w14:paraId="0631B8F4">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Theme="minorEastAsia" w:hAnsiTheme="minorEastAsia" w:eastAsiaTheme="minorEastAsia"/>
          <w:color w:val="auto"/>
          <w:sz w:val="24"/>
          <w:highlight w:val="none"/>
          <w:u w:val="single"/>
          <w:lang w:val="en-US" w:eastAsia="zh-CN"/>
        </w:rPr>
        <w:t xml:space="preserve"> / </w:t>
      </w:r>
      <w:r>
        <w:rPr>
          <w:rFonts w:hint="eastAsia" w:asciiTheme="minorEastAsia" w:hAnsiTheme="minorEastAsia" w:eastAsiaTheme="minorEastAsia"/>
          <w:color w:val="auto"/>
          <w:sz w:val="24"/>
          <w:highlight w:val="none"/>
          <w:lang w:val="en-US" w:eastAsia="zh-CN"/>
        </w:rPr>
        <w:t>。</w:t>
      </w:r>
    </w:p>
    <w:p w14:paraId="09AEFE87">
      <w:pPr>
        <w:spacing w:line="360" w:lineRule="auto"/>
        <w:ind w:firstLine="435"/>
        <w:rPr>
          <w:rFonts w:hint="eastAsia"/>
          <w:highlight w:val="none"/>
          <w:lang w:eastAsia="zh-CN"/>
        </w:rPr>
      </w:pPr>
      <w:r>
        <w:rPr>
          <w:rFonts w:hint="default" w:asciiTheme="minorEastAsia" w:hAnsiTheme="minorEastAsia" w:eastAsiaTheme="minorEastAsia"/>
          <w:color w:val="auto"/>
          <w:sz w:val="24"/>
          <w:highlight w:val="none"/>
          <w:lang w:val="en-US" w:eastAsia="zh-CN"/>
        </w:rPr>
        <w:t>2.2</w:t>
      </w:r>
      <w:r>
        <w:rPr>
          <w:rFonts w:hint="eastAsia" w:asciiTheme="minorEastAsia" w:hAnsiTheme="minorEastAsia" w:eastAsiaTheme="minorEastAsia"/>
          <w:color w:val="auto"/>
          <w:sz w:val="24"/>
          <w:highlight w:val="none"/>
          <w:lang w:val="en-US" w:eastAsia="zh-CN"/>
        </w:rPr>
        <w:t>其它落实政府采购政策的资格要求：</w:t>
      </w:r>
      <w:r>
        <w:rPr>
          <w:rFonts w:hint="eastAsia" w:asciiTheme="minorEastAsia" w:hAnsiTheme="minorEastAsia" w:eastAsiaTheme="minorEastAsia"/>
          <w:color w:val="auto"/>
          <w:sz w:val="24"/>
          <w:highlight w:val="none"/>
          <w:u w:val="single"/>
          <w:lang w:val="en-US" w:eastAsia="zh-CN"/>
        </w:rPr>
        <w:t xml:space="preserve"> 无 </w:t>
      </w:r>
      <w:r>
        <w:rPr>
          <w:rFonts w:hint="eastAsia" w:asciiTheme="minorEastAsia" w:hAnsiTheme="minorEastAsia" w:eastAsiaTheme="minorEastAsia"/>
          <w:color w:val="auto"/>
          <w:sz w:val="24"/>
          <w:highlight w:val="none"/>
          <w:lang w:val="en-US" w:eastAsia="zh-CN"/>
        </w:rPr>
        <w:t>。</w:t>
      </w:r>
    </w:p>
    <w:p w14:paraId="0217D0DC">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3.本项目的特定资格要求：</w:t>
      </w:r>
    </w:p>
    <w:p w14:paraId="5E832FF1">
      <w:pPr>
        <w:spacing w:line="360" w:lineRule="auto"/>
        <w:ind w:firstLine="435"/>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（1）</w:t>
      </w:r>
      <w:r>
        <w:rPr>
          <w:rFonts w:hint="eastAsia" w:ascii="Times New Roman" w:hAnsi="Times New Roman" w:eastAsia="宋体" w:cs="Times New Roman"/>
          <w:i w:val="0"/>
          <w:iCs w:val="0"/>
          <w:sz w:val="24"/>
          <w:szCs w:val="24"/>
          <w:u w:val="none"/>
          <w:lang w:val="en-US" w:eastAsia="zh-CN"/>
        </w:rPr>
        <w:t>投标人</w:t>
      </w:r>
      <w:r>
        <w:rPr>
          <w:rFonts w:hint="eastAsia" w:asciiTheme="minorEastAsia" w:hAnsiTheme="minorEastAsia" w:eastAsiaTheme="minorEastAsia"/>
          <w:color w:val="auto"/>
          <w:sz w:val="24"/>
          <w:highlight w:val="none"/>
        </w:rPr>
        <w:t>须具备电力工程施工总承包三级及以上资质</w:t>
      </w:r>
      <w:r>
        <w:rPr>
          <w:rFonts w:hint="eastAsia" w:asciiTheme="minorEastAsia" w:hAnsiTheme="minorEastAsia" w:eastAsiaTheme="minorEastAsia"/>
          <w:color w:val="auto"/>
          <w:sz w:val="24"/>
          <w:highlight w:val="none"/>
          <w:lang w:eastAsia="zh-CN"/>
        </w:rPr>
        <w:t>。</w:t>
      </w:r>
    </w:p>
    <w:p w14:paraId="3D74DC41">
      <w:pPr>
        <w:spacing w:line="360" w:lineRule="auto"/>
        <w:ind w:firstLine="435"/>
        <w:outlineLvl w:val="9"/>
        <w:rPr>
          <w:rFonts w:hint="eastAsia" w:eastAsia="宋体" w:asciiTheme="minorEastAsia" w:hAnsiTheme="minorEastAsia"/>
          <w:color w:val="auto"/>
          <w:sz w:val="24"/>
          <w:highlight w:val="none"/>
          <w:lang w:eastAsia="zh-CN"/>
        </w:rPr>
      </w:pPr>
      <w:r>
        <w:rPr>
          <w:rFonts w:hint="eastAsia" w:ascii="Times New Roman" w:hAnsi="Times New Roman" w:eastAsia="宋体" w:cs="Times New Roman"/>
          <w:i w:val="0"/>
          <w:iCs w:val="0"/>
          <w:sz w:val="24"/>
          <w:szCs w:val="24"/>
          <w:u w:val="none"/>
          <w:lang w:val="en-US" w:eastAsia="zh-CN"/>
        </w:rPr>
        <w:t>（2）投标人须具有</w:t>
      </w:r>
      <w:r>
        <w:rPr>
          <w:rFonts w:hint="eastAsia" w:ascii="Times New Roman" w:hAnsi="Times New Roman" w:eastAsia="宋体" w:cs="Times New Roman"/>
          <w:i w:val="0"/>
          <w:iCs w:val="0"/>
          <w:caps w:val="0"/>
          <w:spacing w:val="0"/>
          <w:sz w:val="24"/>
          <w:szCs w:val="24"/>
          <w:u w:val="none"/>
        </w:rPr>
        <w:fldChar w:fldCharType="begin"/>
      </w:r>
      <w:r>
        <w:rPr>
          <w:rFonts w:hint="eastAsia" w:ascii="Times New Roman" w:hAnsi="Times New Roman" w:eastAsia="宋体" w:cs="Times New Roman"/>
          <w:i w:val="0"/>
          <w:iCs w:val="0"/>
          <w:caps w:val="0"/>
          <w:spacing w:val="0"/>
          <w:sz w:val="24"/>
          <w:szCs w:val="24"/>
          <w:u w:val="none"/>
        </w:rPr>
        <w:instrText xml:space="preserve"> HYPERLINK "https://www.baidu.com/s?rsv_dl=re_dqa_generate&amp;sa=re_dqa_generate&amp;wd=%E5%9B%BD%E5%AE%B6%E8%83%BD%E6%BA%90%E5%B1%80&amp;rsv_pq=d4c4b9140018b317&amp;oq=%E6%89%BF%E8%A3%85(%E4%BF%AE%E3%80%81%E8%AF%95)%E7%94%B5%E5%8A%9B%E8%AE%BE%E6%96%BD%E8%AE%B8%E5%8F%AF%E8%AF%81%E5%93%AA%E4%B8%AA%E9%83%A8%E9%97%A8%E9%A2%81%E5%8F%91&amp;rsv_t=cda69FHlodDEMWIn1ic26GjUv0gezEpigPY/1UXGMmVgqyVH5AOy1RcIB6zG2ZBXaKhw&amp;tn=baiduhome_pg&amp;ie=utf-8" \t "https://www.baidu.com/_blank" </w:instrText>
      </w:r>
      <w:r>
        <w:rPr>
          <w:rFonts w:hint="eastAsia" w:ascii="Times New Roman" w:hAnsi="Times New Roman" w:eastAsia="宋体" w:cs="Times New Roman"/>
          <w:i w:val="0"/>
          <w:iCs w:val="0"/>
          <w:caps w:val="0"/>
          <w:spacing w:val="0"/>
          <w:sz w:val="24"/>
          <w:szCs w:val="24"/>
          <w:u w:val="none"/>
        </w:rPr>
        <w:fldChar w:fldCharType="separate"/>
      </w:r>
      <w:r>
        <w:rPr>
          <w:rFonts w:hint="eastAsia" w:ascii="Times New Roman" w:hAnsi="Times New Roman" w:eastAsia="宋体" w:cs="Times New Roman"/>
          <w:i w:val="0"/>
          <w:iCs w:val="0"/>
          <w:caps w:val="0"/>
          <w:spacing w:val="0"/>
          <w:sz w:val="24"/>
          <w:szCs w:val="24"/>
          <w:u w:val="none"/>
        </w:rPr>
        <w:t>国家能源局</w:t>
      </w:r>
      <w:r>
        <w:rPr>
          <w:rFonts w:hint="eastAsia" w:ascii="Times New Roman" w:hAnsi="Times New Roman" w:eastAsia="宋体" w:cs="Times New Roman"/>
          <w:i w:val="0"/>
          <w:iCs w:val="0"/>
          <w:caps w:val="0"/>
          <w:spacing w:val="0"/>
          <w:sz w:val="24"/>
          <w:szCs w:val="24"/>
          <w:u w:val="none"/>
        </w:rPr>
        <w:fldChar w:fldCharType="end"/>
      </w:r>
      <w:r>
        <w:rPr>
          <w:rFonts w:hint="eastAsia" w:ascii="Times New Roman" w:hAnsi="Times New Roman" w:eastAsia="宋体" w:cs="Times New Roman"/>
          <w:i w:val="0"/>
          <w:iCs w:val="0"/>
          <w:caps w:val="0"/>
          <w:spacing w:val="0"/>
          <w:sz w:val="24"/>
          <w:szCs w:val="24"/>
        </w:rPr>
        <w:t>或其授权的</w:t>
      </w:r>
      <w:r>
        <w:rPr>
          <w:rFonts w:hint="eastAsia" w:ascii="Times New Roman" w:hAnsi="Times New Roman" w:eastAsia="宋体" w:cs="Times New Roman"/>
          <w:i w:val="0"/>
          <w:iCs w:val="0"/>
          <w:caps w:val="0"/>
          <w:spacing w:val="0"/>
          <w:sz w:val="24"/>
          <w:szCs w:val="24"/>
          <w:u w:val="none"/>
        </w:rPr>
        <w:fldChar w:fldCharType="begin"/>
      </w:r>
      <w:r>
        <w:rPr>
          <w:rFonts w:hint="eastAsia" w:ascii="Times New Roman" w:hAnsi="Times New Roman" w:eastAsia="宋体" w:cs="Times New Roman"/>
          <w:i w:val="0"/>
          <w:iCs w:val="0"/>
          <w:caps w:val="0"/>
          <w:spacing w:val="0"/>
          <w:sz w:val="24"/>
          <w:szCs w:val="24"/>
          <w:u w:val="none"/>
        </w:rPr>
        <w:instrText xml:space="preserve"> HYPERLINK "https://www.baidu.com/s?rsv_dl=re_dqa_generate&amp;sa=re_dqa_generate&amp;wd=%E7%9C%81%E7%BA%A7%E8%83%BD%E6%BA%90%E4%B8%BB%E7%AE%A1%E9%83%A8%E9%97%A8&amp;rsv_pq=d4c4b9140018b317&amp;oq=%E6%89%BF%E8%A3%85(%E4%BF%AE%E3%80%81%E8%AF%95)%E7%94%B5%E5%8A%9B%E8%AE%BE%E6%96%BD%E8%AE%B8%E5%8F%AF%E8%AF%81%E5%93%AA%E4%B8%AA%E9%83%A8%E9%97%A8%E9%A2%81%E5%8F%91&amp;rsv_t=cda69FHlodDEMWIn1ic26GjUv0gezEpigPY/1UXGMmVgqyVH5AOy1RcIB6zG2ZBXaKhw&amp;tn=baiduhome_pg&amp;ie=utf-8" \t "https://www.baidu.com/_blank" </w:instrText>
      </w:r>
      <w:r>
        <w:rPr>
          <w:rFonts w:hint="eastAsia" w:ascii="Times New Roman" w:hAnsi="Times New Roman" w:eastAsia="宋体" w:cs="Times New Roman"/>
          <w:i w:val="0"/>
          <w:iCs w:val="0"/>
          <w:caps w:val="0"/>
          <w:spacing w:val="0"/>
          <w:sz w:val="24"/>
          <w:szCs w:val="24"/>
          <w:u w:val="none"/>
        </w:rPr>
        <w:fldChar w:fldCharType="separate"/>
      </w:r>
      <w:r>
        <w:rPr>
          <w:rFonts w:hint="eastAsia" w:ascii="Times New Roman" w:hAnsi="Times New Roman" w:eastAsia="宋体" w:cs="Times New Roman"/>
          <w:i w:val="0"/>
          <w:iCs w:val="0"/>
          <w:caps w:val="0"/>
          <w:spacing w:val="0"/>
          <w:sz w:val="24"/>
          <w:szCs w:val="24"/>
          <w:u w:val="none"/>
        </w:rPr>
        <w:t>省级能源主管部门</w:t>
      </w:r>
      <w:r>
        <w:rPr>
          <w:rFonts w:hint="eastAsia" w:ascii="Times New Roman" w:hAnsi="Times New Roman" w:eastAsia="宋体" w:cs="Times New Roman"/>
          <w:i w:val="0"/>
          <w:iCs w:val="0"/>
          <w:caps w:val="0"/>
          <w:spacing w:val="0"/>
          <w:sz w:val="24"/>
          <w:szCs w:val="24"/>
          <w:u w:val="none"/>
        </w:rPr>
        <w:fldChar w:fldCharType="end"/>
      </w:r>
      <w:r>
        <w:rPr>
          <w:rFonts w:hint="eastAsia" w:ascii="Times New Roman" w:hAnsi="Times New Roman" w:eastAsia="宋体" w:cs="Times New Roman"/>
          <w:strike w:val="0"/>
          <w:sz w:val="24"/>
          <w:szCs w:val="24"/>
        </w:rPr>
        <w:t>颁发的</w:t>
      </w:r>
      <w:r>
        <w:rPr>
          <w:rFonts w:hint="eastAsia" w:ascii="Times New Roman" w:hAnsi="Times New Roman" w:eastAsia="宋体" w:cs="Times New Roman"/>
          <w:sz w:val="24"/>
          <w:szCs w:val="24"/>
        </w:rPr>
        <w:t>具</w:t>
      </w:r>
      <w:r>
        <w:rPr>
          <w:rFonts w:hint="eastAsia" w:ascii="Times New Roman" w:hAnsi="Times New Roman" w:eastAsia="宋体" w:cs="Times New Roman"/>
          <w:sz w:val="24"/>
          <w:szCs w:val="24"/>
          <w:lang w:val="en-US" w:eastAsia="zh-CN"/>
        </w:rPr>
        <w:t>备</w:t>
      </w:r>
      <w:r>
        <w:rPr>
          <w:rFonts w:hint="eastAsia" w:ascii="Times New Roman" w:hAnsi="Times New Roman" w:eastAsia="宋体" w:cs="Times New Roman"/>
          <w:sz w:val="24"/>
          <w:szCs w:val="24"/>
        </w:rPr>
        <w:t>承装（修、试）电力设施许可证</w:t>
      </w:r>
      <w:r>
        <w:rPr>
          <w:rFonts w:hint="eastAsia" w:ascii="Times New Roman" w:hAnsi="Times New Roman" w:eastAsia="宋体" w:cs="Times New Roman"/>
          <w:sz w:val="24"/>
          <w:szCs w:val="24"/>
          <w:lang w:val="en-US" w:eastAsia="zh-CN"/>
        </w:rPr>
        <w:t>五</w:t>
      </w:r>
      <w:r>
        <w:rPr>
          <w:rFonts w:hint="eastAsia" w:ascii="Times New Roman" w:hAnsi="Times New Roman" w:eastAsia="宋体" w:cs="Times New Roman"/>
          <w:sz w:val="24"/>
          <w:szCs w:val="24"/>
        </w:rPr>
        <w:t>级及以上证书</w:t>
      </w:r>
      <w:r>
        <w:rPr>
          <w:rFonts w:hint="eastAsia" w:ascii="Times New Roman" w:hAnsi="Times New Roman" w:eastAsia="宋体" w:cs="Times New Roman"/>
          <w:strike w:val="0"/>
          <w:sz w:val="24"/>
          <w:szCs w:val="24"/>
        </w:rPr>
        <w:t>,并具有有效的安全生产许可证</w:t>
      </w:r>
      <w:r>
        <w:rPr>
          <w:rFonts w:hint="eastAsia" w:ascii="Times New Roman" w:hAnsi="Times New Roman" w:eastAsia="宋体" w:cs="Times New Roman"/>
          <w:strike w:val="0"/>
          <w:sz w:val="24"/>
          <w:szCs w:val="24"/>
          <w:lang w:eastAsia="zh-CN"/>
        </w:rPr>
        <w:t>；</w:t>
      </w:r>
    </w:p>
    <w:p w14:paraId="4D040770">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）投标人不得存在以下不良信用记录情形之一：</w:t>
      </w:r>
    </w:p>
    <w:p w14:paraId="32FDC2DF">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①投标人被人民法院列入失信被执行人名单的；</w:t>
      </w:r>
    </w:p>
    <w:p w14:paraId="6DD92C96">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②投标人被税务部门列入重大税收违法案件当事人名单的；</w:t>
      </w:r>
    </w:p>
    <w:p w14:paraId="2D3359C4">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③投标人被政府采购监管部门列入政府采购严重违法失信行为记录名单的；</w:t>
      </w:r>
    </w:p>
    <w:p w14:paraId="0391836A">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④被工商行政管理部门列入企业经营异常名录的。</w:t>
      </w:r>
    </w:p>
    <w:p w14:paraId="3EFE3DAB">
      <w:pPr>
        <w:spacing w:line="360" w:lineRule="auto"/>
        <w:ind w:firstLine="437"/>
        <w:outlineLvl w:val="1"/>
        <w:rPr>
          <w:rFonts w:hint="eastAsia" w:ascii="宋体" w:hAnsi="宋体" w:eastAsia="宋体"/>
          <w:b/>
          <w:bCs/>
          <w:color w:val="auto"/>
          <w:sz w:val="24"/>
          <w:szCs w:val="18"/>
          <w:highlight w:val="none"/>
        </w:rPr>
      </w:pPr>
      <w:bookmarkStart w:id="8" w:name="_Toc30110"/>
      <w:bookmarkStart w:id="9" w:name="_Toc11744"/>
      <w:bookmarkStart w:id="10" w:name="_Toc32089"/>
      <w:r>
        <w:rPr>
          <w:rFonts w:hint="eastAsia" w:ascii="宋体" w:hAnsi="宋体" w:eastAsia="宋体"/>
          <w:b/>
          <w:bCs/>
          <w:color w:val="auto"/>
          <w:sz w:val="24"/>
          <w:szCs w:val="18"/>
          <w:highlight w:val="none"/>
        </w:rPr>
        <w:t>三、</w:t>
      </w:r>
      <w:bookmarkEnd w:id="8"/>
      <w:r>
        <w:rPr>
          <w:rFonts w:hint="eastAsia" w:ascii="宋体" w:hAnsi="宋体" w:eastAsia="宋体"/>
          <w:b/>
          <w:bCs/>
          <w:color w:val="auto"/>
          <w:sz w:val="24"/>
          <w:szCs w:val="18"/>
          <w:highlight w:val="none"/>
        </w:rPr>
        <w:t>获取招标文件</w:t>
      </w:r>
      <w:bookmarkEnd w:id="9"/>
      <w:bookmarkEnd w:id="10"/>
    </w:p>
    <w:p w14:paraId="1A4F3129">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lang w:val="en-US" w:eastAsia="zh-CN"/>
        </w:rPr>
      </w:pPr>
      <w:bookmarkStart w:id="11" w:name="_Toc7957"/>
      <w:r>
        <w:rPr>
          <w:rFonts w:hint="eastAsia" w:ascii="宋体" w:hAnsi="宋体" w:eastAsia="宋体"/>
          <w:b w:val="0"/>
          <w:bCs w:val="0"/>
          <w:color w:val="auto"/>
          <w:sz w:val="24"/>
          <w:szCs w:val="18"/>
          <w:highlight w:val="none"/>
          <w:lang w:val="en-US" w:eastAsia="zh-CN"/>
        </w:rPr>
        <w:t>时间：2025年1月17日至2025年1月27日，每天上午0:00到12：00 ，下午12:00到23:59（北京时间，法定节假日除外）</w:t>
      </w:r>
    </w:p>
    <w:p w14:paraId="5BBC45C5">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地点：“徽采云”电子交易系统</w:t>
      </w:r>
    </w:p>
    <w:p w14:paraId="5F0052D7">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方式：供应商登录“徽采云”电子交易系统（https://login.anhui.zcygov.cn/user-login/#/login）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0ABA19C0">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2" w:name="_Toc7779"/>
      <w:bookmarkStart w:id="13" w:name="_Toc19726"/>
      <w:r>
        <w:rPr>
          <w:rFonts w:hint="eastAsia" w:ascii="宋体" w:hAnsi="宋体" w:eastAsia="宋体"/>
          <w:b/>
          <w:bCs/>
          <w:color w:val="auto"/>
          <w:sz w:val="24"/>
          <w:szCs w:val="18"/>
          <w:highlight w:val="none"/>
        </w:rPr>
        <w:t>四、</w:t>
      </w:r>
      <w:bookmarkEnd w:id="11"/>
      <w:r>
        <w:rPr>
          <w:rFonts w:hint="eastAsia" w:ascii="宋体" w:hAnsi="宋体" w:eastAsia="宋体"/>
          <w:b/>
          <w:bCs/>
          <w:color w:val="auto"/>
          <w:sz w:val="24"/>
          <w:szCs w:val="18"/>
          <w:highlight w:val="none"/>
        </w:rPr>
        <w:t>提交投标文件截止时间、开标时间和地点</w:t>
      </w:r>
      <w:bookmarkEnd w:id="12"/>
      <w:bookmarkEnd w:id="13"/>
    </w:p>
    <w:p w14:paraId="28B31857">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lang w:eastAsia="zh-CN"/>
        </w:rPr>
      </w:pPr>
      <w:bookmarkStart w:id="14" w:name="_Toc5082"/>
      <w:r>
        <w:rPr>
          <w:rFonts w:hint="eastAsia" w:ascii="宋体" w:hAnsi="宋体" w:eastAsia="宋体"/>
          <w:b w:val="0"/>
          <w:bCs w:val="0"/>
          <w:color w:val="auto"/>
          <w:sz w:val="24"/>
          <w:szCs w:val="18"/>
          <w:highlight w:val="none"/>
          <w:lang w:val="en-US" w:eastAsia="zh-CN"/>
        </w:rPr>
        <w:t>2025</w:t>
      </w:r>
      <w:r>
        <w:rPr>
          <w:rFonts w:hint="eastAsia" w:ascii="宋体" w:hAnsi="宋体" w:eastAsia="宋体"/>
          <w:b w:val="0"/>
          <w:bCs w:val="0"/>
          <w:color w:val="auto"/>
          <w:sz w:val="24"/>
          <w:szCs w:val="18"/>
          <w:highlight w:val="none"/>
        </w:rPr>
        <w:t>年</w:t>
      </w:r>
      <w:r>
        <w:rPr>
          <w:rFonts w:hint="eastAsia" w:ascii="宋体" w:hAnsi="宋体" w:eastAsia="宋体"/>
          <w:b w:val="0"/>
          <w:bCs w:val="0"/>
          <w:color w:val="auto"/>
          <w:sz w:val="24"/>
          <w:szCs w:val="18"/>
          <w:highlight w:val="none"/>
          <w:lang w:val="en-US" w:eastAsia="zh-CN"/>
        </w:rPr>
        <w:t>2</w:t>
      </w:r>
      <w:r>
        <w:rPr>
          <w:rFonts w:hint="eastAsia" w:ascii="宋体" w:hAnsi="宋体" w:eastAsia="宋体"/>
          <w:b w:val="0"/>
          <w:bCs w:val="0"/>
          <w:color w:val="auto"/>
          <w:sz w:val="24"/>
          <w:szCs w:val="18"/>
          <w:highlight w:val="none"/>
        </w:rPr>
        <w:t>月</w:t>
      </w:r>
      <w:r>
        <w:rPr>
          <w:rFonts w:hint="eastAsia" w:ascii="宋体" w:hAnsi="宋体" w:eastAsia="宋体"/>
          <w:b w:val="0"/>
          <w:bCs w:val="0"/>
          <w:color w:val="auto"/>
          <w:sz w:val="24"/>
          <w:szCs w:val="18"/>
          <w:highlight w:val="none"/>
          <w:lang w:val="en-US" w:eastAsia="zh-CN"/>
        </w:rPr>
        <w:t>18</w:t>
      </w:r>
      <w:r>
        <w:rPr>
          <w:rFonts w:hint="eastAsia" w:ascii="宋体" w:hAnsi="宋体" w:eastAsia="宋体"/>
          <w:b w:val="0"/>
          <w:bCs w:val="0"/>
          <w:color w:val="auto"/>
          <w:sz w:val="24"/>
          <w:szCs w:val="18"/>
          <w:highlight w:val="none"/>
        </w:rPr>
        <w:t>日</w:t>
      </w:r>
      <w:r>
        <w:rPr>
          <w:rFonts w:hint="eastAsia" w:ascii="宋体" w:hAnsi="宋体" w:eastAsia="宋体"/>
          <w:b w:val="0"/>
          <w:bCs w:val="0"/>
          <w:color w:val="auto"/>
          <w:sz w:val="24"/>
          <w:szCs w:val="18"/>
          <w:highlight w:val="none"/>
          <w:lang w:val="en-US" w:eastAsia="zh-CN"/>
        </w:rPr>
        <w:t>10</w:t>
      </w:r>
      <w:r>
        <w:rPr>
          <w:rFonts w:hint="eastAsia" w:ascii="宋体" w:hAnsi="宋体" w:eastAsia="宋体"/>
          <w:b w:val="0"/>
          <w:bCs w:val="0"/>
          <w:color w:val="auto"/>
          <w:sz w:val="24"/>
          <w:szCs w:val="18"/>
          <w:highlight w:val="none"/>
        </w:rPr>
        <w:t>点</w:t>
      </w:r>
      <w:r>
        <w:rPr>
          <w:rFonts w:hint="eastAsia" w:ascii="宋体" w:hAnsi="宋体" w:eastAsia="宋体"/>
          <w:b w:val="0"/>
          <w:bCs w:val="0"/>
          <w:color w:val="auto"/>
          <w:sz w:val="24"/>
          <w:szCs w:val="18"/>
          <w:highlight w:val="none"/>
          <w:lang w:val="en-US" w:eastAsia="zh-CN"/>
        </w:rPr>
        <w:t>00</w:t>
      </w:r>
      <w:r>
        <w:rPr>
          <w:rFonts w:hint="eastAsia" w:ascii="宋体" w:hAnsi="宋体" w:eastAsia="宋体"/>
          <w:b w:val="0"/>
          <w:bCs w:val="0"/>
          <w:color w:val="auto"/>
          <w:sz w:val="24"/>
          <w:szCs w:val="18"/>
          <w:highlight w:val="none"/>
        </w:rPr>
        <w:t>分（北京时间）</w:t>
      </w:r>
      <w:r>
        <w:rPr>
          <w:rFonts w:hint="eastAsia" w:ascii="宋体" w:hAnsi="宋体" w:eastAsia="宋体"/>
          <w:b w:val="0"/>
          <w:bCs w:val="0"/>
          <w:color w:val="auto"/>
          <w:sz w:val="24"/>
          <w:szCs w:val="18"/>
          <w:highlight w:val="none"/>
          <w:lang w:eastAsia="zh-CN"/>
        </w:rPr>
        <w:t>；</w:t>
      </w:r>
    </w:p>
    <w:p w14:paraId="4E8071E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rPr>
      </w:pPr>
      <w:r>
        <w:rPr>
          <w:rFonts w:hint="eastAsia" w:ascii="宋体" w:hAnsi="宋体" w:eastAsia="宋体"/>
          <w:b w:val="0"/>
          <w:bCs w:val="0"/>
          <w:color w:val="auto"/>
          <w:sz w:val="24"/>
          <w:szCs w:val="18"/>
          <w:highlight w:val="none"/>
        </w:rPr>
        <w:t>地点：“徽采云”电子交易系统。</w:t>
      </w:r>
    </w:p>
    <w:p w14:paraId="75AE9634">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5" w:name="_Toc4"/>
      <w:bookmarkStart w:id="16" w:name="_Toc28531"/>
      <w:r>
        <w:rPr>
          <w:rFonts w:hint="eastAsia" w:ascii="宋体" w:hAnsi="宋体" w:eastAsia="宋体"/>
          <w:b/>
          <w:bCs/>
          <w:color w:val="auto"/>
          <w:sz w:val="24"/>
          <w:szCs w:val="18"/>
          <w:highlight w:val="none"/>
        </w:rPr>
        <w:t>五、</w:t>
      </w:r>
      <w:bookmarkEnd w:id="14"/>
      <w:r>
        <w:rPr>
          <w:rFonts w:hint="eastAsia" w:ascii="宋体" w:hAnsi="宋体" w:eastAsia="宋体"/>
          <w:b/>
          <w:bCs/>
          <w:color w:val="auto"/>
          <w:sz w:val="24"/>
          <w:szCs w:val="18"/>
          <w:highlight w:val="none"/>
        </w:rPr>
        <w:t>公告期限</w:t>
      </w:r>
      <w:bookmarkEnd w:id="15"/>
      <w:bookmarkEnd w:id="16"/>
    </w:p>
    <w:p w14:paraId="48B6911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rPr>
      </w:pPr>
      <w:bookmarkStart w:id="17" w:name="_Toc1215"/>
      <w:r>
        <w:rPr>
          <w:rFonts w:hint="eastAsia" w:ascii="宋体" w:hAnsi="宋体" w:eastAsia="宋体"/>
          <w:b w:val="0"/>
          <w:bCs w:val="0"/>
          <w:color w:val="auto"/>
          <w:sz w:val="24"/>
          <w:szCs w:val="18"/>
          <w:highlight w:val="none"/>
        </w:rPr>
        <w:t>自本公告发布之日起5个工作日。</w:t>
      </w:r>
    </w:p>
    <w:p w14:paraId="121B439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8" w:name="_Toc8807"/>
      <w:bookmarkStart w:id="19" w:name="_Toc35393626"/>
      <w:bookmarkStart w:id="20" w:name="_Toc6937"/>
      <w:bookmarkStart w:id="21" w:name="_Toc35393795"/>
      <w:r>
        <w:rPr>
          <w:rFonts w:hint="eastAsia" w:ascii="宋体" w:hAnsi="宋体" w:eastAsia="宋体"/>
          <w:b/>
          <w:bCs/>
          <w:color w:val="auto"/>
          <w:sz w:val="24"/>
          <w:szCs w:val="18"/>
          <w:highlight w:val="none"/>
        </w:rPr>
        <w:t>六、其他补充事宜</w:t>
      </w:r>
      <w:bookmarkEnd w:id="18"/>
      <w:bookmarkEnd w:id="19"/>
      <w:bookmarkEnd w:id="20"/>
      <w:bookmarkEnd w:id="21"/>
    </w:p>
    <w:p w14:paraId="3B42551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default"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1.项目采用全流程电子化采购方式，相关操作说明详情参见“安徽省政府采购网-徽采学院-电子交易系统学习专题-供应商-操作手册”</w:t>
      </w:r>
    </w:p>
    <w:p w14:paraId="62D99F1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2.本项目落实节能环保、中小微型企业扶持等相关政府采购政策；</w:t>
      </w:r>
    </w:p>
    <w:p w14:paraId="1717BA8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3.本次招标公告在安徽省政府采购网上发布；</w:t>
      </w:r>
    </w:p>
    <w:p w14:paraId="7C077937">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4.潜在投标人应合理安排招标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0551-65860136-8635。</w:t>
      </w:r>
    </w:p>
    <w:bookmarkEnd w:id="17"/>
    <w:p w14:paraId="6ABEEFDE">
      <w:pPr>
        <w:spacing w:line="360" w:lineRule="auto"/>
        <w:ind w:firstLine="437"/>
        <w:outlineLvl w:val="1"/>
        <w:rPr>
          <w:rFonts w:hint="eastAsia" w:ascii="宋体" w:hAnsi="宋体" w:eastAsia="宋体"/>
          <w:b/>
          <w:bCs/>
          <w:color w:val="auto"/>
          <w:sz w:val="24"/>
          <w:szCs w:val="18"/>
          <w:highlight w:val="none"/>
        </w:rPr>
      </w:pPr>
      <w:bookmarkStart w:id="22" w:name="_Toc7265"/>
      <w:bookmarkStart w:id="23" w:name="_Toc15775"/>
      <w:bookmarkStart w:id="24" w:name="_Toc3854"/>
      <w:r>
        <w:rPr>
          <w:rFonts w:hint="eastAsia" w:ascii="宋体" w:hAnsi="宋体" w:eastAsia="宋体"/>
          <w:b/>
          <w:bCs/>
          <w:color w:val="auto"/>
          <w:sz w:val="24"/>
          <w:szCs w:val="18"/>
          <w:highlight w:val="none"/>
        </w:rPr>
        <w:t>七、</w:t>
      </w:r>
      <w:bookmarkEnd w:id="22"/>
      <w:r>
        <w:rPr>
          <w:rFonts w:hint="eastAsia" w:ascii="宋体" w:hAnsi="宋体" w:eastAsia="宋体"/>
          <w:b/>
          <w:bCs/>
          <w:color w:val="auto"/>
          <w:sz w:val="24"/>
          <w:szCs w:val="18"/>
          <w:highlight w:val="none"/>
        </w:rPr>
        <w:t>对本次招标提出询问，请按以下方式联系</w:t>
      </w:r>
      <w:bookmarkEnd w:id="23"/>
      <w:bookmarkEnd w:id="24"/>
    </w:p>
    <w:p w14:paraId="11572B9A">
      <w:pPr>
        <w:spacing w:line="360" w:lineRule="auto"/>
        <w:ind w:firstLine="437"/>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49825F9C">
      <w:pPr>
        <w:spacing w:line="360" w:lineRule="auto"/>
        <w:ind w:firstLine="43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eastAsia="zh-CN"/>
        </w:rPr>
        <w:t>皖西学院</w:t>
      </w:r>
    </w:p>
    <w:p w14:paraId="3CF974EB">
      <w:pPr>
        <w:spacing w:line="360" w:lineRule="auto"/>
        <w:ind w:firstLine="435"/>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eastAsia="zh-CN"/>
        </w:rPr>
        <w:t>安徽省六安市云露桥西月亮岛</w:t>
      </w:r>
    </w:p>
    <w:p w14:paraId="33153A86">
      <w:pPr>
        <w:spacing w:line="360" w:lineRule="auto"/>
        <w:ind w:firstLine="435"/>
        <w:rPr>
          <w:rFonts w:hint="eastAsia" w:ascii="宋体" w:hAnsi="宋体" w:eastAsia="@仿宋_GB2312"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eastAsia="宋体" w:cs="宋体"/>
          <w:color w:val="auto"/>
          <w:sz w:val="24"/>
          <w:szCs w:val="24"/>
          <w:highlight w:val="none"/>
          <w:u w:val="single"/>
          <w:lang w:val="en-US" w:eastAsia="zh-CN"/>
        </w:rPr>
        <w:t>陈</w:t>
      </w:r>
      <w:r>
        <w:rPr>
          <w:rFonts w:hint="eastAsia" w:ascii="宋体" w:hAnsi="宋体" w:eastAsia="宋体" w:cs="宋体"/>
          <w:color w:val="auto"/>
          <w:sz w:val="24"/>
          <w:szCs w:val="24"/>
          <w:highlight w:val="none"/>
          <w:u w:val="single"/>
          <w:lang w:eastAsia="zh-CN"/>
        </w:rPr>
        <w:t>老师</w:t>
      </w:r>
    </w:p>
    <w:p w14:paraId="59181CC6">
      <w:pPr>
        <w:spacing w:line="360" w:lineRule="auto"/>
        <w:ind w:firstLine="435"/>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联系</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0564-3305056</w:t>
      </w:r>
    </w:p>
    <w:p w14:paraId="1A43026F">
      <w:pPr>
        <w:spacing w:line="360" w:lineRule="auto"/>
        <w:ind w:firstLine="437"/>
        <w:outlineLvl w:val="2"/>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2520F7D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鼎信数智技术集团股份有限公司</w:t>
      </w:r>
    </w:p>
    <w:p w14:paraId="38869F12">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安徽省合肥市经济技术开发区翡翠路港澳广场A座17-20层</w:t>
      </w:r>
    </w:p>
    <w:p w14:paraId="29CA7ABD">
      <w:pPr>
        <w:spacing w:line="360" w:lineRule="auto"/>
        <w:ind w:firstLine="435"/>
        <w:rPr>
          <w:rFonts w:hint="default"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eastAsia="宋体" w:cs="宋体"/>
          <w:color w:val="auto"/>
          <w:sz w:val="24"/>
          <w:szCs w:val="24"/>
          <w:highlight w:val="none"/>
          <w:u w:val="single"/>
        </w:rPr>
        <w:t>张春梅、许振文</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宋立壮</w:t>
      </w:r>
    </w:p>
    <w:p w14:paraId="278FA93A">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rPr>
        <w:t>联系</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eastAsia="zh-CN"/>
        </w:rPr>
        <w:t>0551-65860136-8635，15656515096，15256213650</w:t>
      </w:r>
    </w:p>
    <w:p w14:paraId="155B309E">
      <w:pPr>
        <w:spacing w:line="360" w:lineRule="auto"/>
        <w:ind w:firstLine="437"/>
        <w:outlineLvl w:val="2"/>
        <w:rPr>
          <w:rFonts w:hint="eastAsia" w:ascii="宋体" w:hAnsi="宋体" w:eastAsia="宋体"/>
          <w:b/>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3</w:t>
      </w:r>
      <w:r>
        <w:rPr>
          <w:rFonts w:hint="eastAsia" w:ascii="宋体" w:hAnsi="宋体" w:eastAsia="宋体"/>
          <w:b/>
          <w:color w:val="auto"/>
          <w:sz w:val="24"/>
          <w:szCs w:val="18"/>
          <w:highlight w:val="none"/>
        </w:rPr>
        <w:t>.</w:t>
      </w:r>
      <w:r>
        <w:rPr>
          <w:rFonts w:hint="eastAsia" w:ascii="宋体" w:hAnsi="宋体" w:eastAsia="宋体"/>
          <w:color w:val="auto"/>
          <w:sz w:val="24"/>
          <w:szCs w:val="18"/>
          <w:highlight w:val="none"/>
        </w:rPr>
        <w:t>政府采购监督管理部门</w:t>
      </w:r>
      <w:r>
        <w:rPr>
          <w:rFonts w:hint="eastAsia" w:ascii="宋体" w:hAnsi="宋体" w:eastAsia="宋体"/>
          <w:color w:val="auto"/>
          <w:sz w:val="24"/>
          <w:szCs w:val="18"/>
          <w:highlight w:val="none"/>
          <w:lang w:val="en-US" w:eastAsia="zh-CN"/>
        </w:rPr>
        <w:t>信息</w:t>
      </w:r>
    </w:p>
    <w:p w14:paraId="3CD521E8">
      <w:pPr>
        <w:spacing w:line="360" w:lineRule="auto"/>
        <w:ind w:firstLine="43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安徽省财政厅</w:t>
      </w:r>
    </w:p>
    <w:p w14:paraId="4AB8F4C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合肥市阜南西路238号</w:t>
      </w:r>
    </w:p>
    <w:p w14:paraId="3E713CD3">
      <w:pPr>
        <w:spacing w:line="360" w:lineRule="auto"/>
        <w:ind w:firstLine="435"/>
        <w:rPr>
          <w:rFonts w:ascii="宋体" w:hAnsi="宋体" w:eastAsia="宋体"/>
          <w:color w:val="auto"/>
          <w:sz w:val="24"/>
          <w:szCs w:val="18"/>
          <w:highlight w:val="none"/>
          <w:u w:val="single"/>
        </w:rPr>
      </w:pPr>
      <w:r>
        <w:rPr>
          <w:rFonts w:hint="eastAsia" w:ascii="宋体" w:hAnsi="宋体" w:eastAsia="宋体" w:cs="宋体"/>
          <w:color w:val="auto"/>
          <w:sz w:val="24"/>
          <w:szCs w:val="24"/>
          <w:highlight w:val="none"/>
        </w:rPr>
        <w:t>联系</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0551-68150309</w:t>
      </w:r>
    </w:p>
    <w:p w14:paraId="05D0B22C">
      <w:pPr>
        <w:widowControl/>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710F5951">
      <w:pPr>
        <w:spacing w:line="360" w:lineRule="auto"/>
        <w:jc w:val="center"/>
        <w:outlineLvl w:val="0"/>
        <w:rPr>
          <w:rFonts w:asciiTheme="minorEastAsia" w:hAnsiTheme="minorEastAsia" w:eastAsiaTheme="minorEastAsia"/>
          <w:b/>
          <w:color w:val="auto"/>
          <w:sz w:val="28"/>
          <w:highlight w:val="none"/>
        </w:rPr>
      </w:pPr>
      <w:bookmarkStart w:id="25" w:name="_Toc8111"/>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25"/>
    </w:p>
    <w:p w14:paraId="52057904">
      <w:pPr>
        <w:spacing w:line="360" w:lineRule="auto"/>
        <w:jc w:val="center"/>
        <w:outlineLvl w:val="1"/>
        <w:rPr>
          <w:rFonts w:asciiTheme="minorEastAsia" w:hAnsiTheme="minorEastAsia" w:eastAsiaTheme="minorEastAsia"/>
          <w:b/>
          <w:color w:val="auto"/>
          <w:sz w:val="24"/>
          <w:highlight w:val="none"/>
        </w:rPr>
      </w:pPr>
      <w:bookmarkStart w:id="26" w:name="_Toc7178"/>
      <w:bookmarkStart w:id="27" w:name="_Toc3114"/>
      <w:bookmarkStart w:id="28" w:name="_Toc28102"/>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bookmarkEnd w:id="26"/>
      <w:bookmarkEnd w:id="27"/>
      <w:bookmarkEnd w:id="28"/>
    </w:p>
    <w:p w14:paraId="4E677616">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6"/>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229"/>
        <w:gridCol w:w="6161"/>
      </w:tblGrid>
      <w:tr w14:paraId="299A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2B97322">
            <w:pPr>
              <w:pStyle w:val="3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vAlign w:val="center"/>
          </w:tcPr>
          <w:p w14:paraId="599B3836">
            <w:pPr>
              <w:pStyle w:val="3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vAlign w:val="center"/>
          </w:tcPr>
          <w:p w14:paraId="6837B775">
            <w:pPr>
              <w:pStyle w:val="3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23AE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F4A4E22">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174" w:type="pct"/>
            <w:vAlign w:val="center"/>
          </w:tcPr>
          <w:p w14:paraId="322CF6F5">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244" w:type="pct"/>
            <w:vAlign w:val="center"/>
          </w:tcPr>
          <w:p w14:paraId="6984465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05E4E7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670B7DE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15CF63B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4253016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2C724B90">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如投标人未参加采购人统一组织的现场考察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，由此引起的一切责任由投标人自行承担。</w:t>
            </w:r>
          </w:p>
        </w:tc>
      </w:tr>
      <w:tr w14:paraId="6C57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69AC951">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1174" w:type="pct"/>
            <w:vAlign w:val="center"/>
          </w:tcPr>
          <w:p w14:paraId="0A1A886D">
            <w:pPr>
              <w:pStyle w:val="34"/>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vAlign w:val="center"/>
          </w:tcPr>
          <w:p w14:paraId="2D86B3E2">
            <w:pPr>
              <w:pStyle w:val="34"/>
              <w:widowControl w:val="0"/>
              <w:spacing w:before="0" w:beforeAutospacing="0" w:after="0" w:afterAutospacing="0"/>
              <w:jc w:val="both"/>
              <w:rPr>
                <w:rFonts w:ascii="宋体" w:hAnsi="宋体" w:eastAsia="宋体"/>
                <w:b w:val="0"/>
                <w:color w:val="auto"/>
                <w:sz w:val="24"/>
                <w:highlight w:val="none"/>
              </w:rPr>
            </w:pPr>
            <w:r>
              <w:rPr>
                <w:rFonts w:hint="eastAsia" w:ascii="宋体" w:hAnsi="宋体" w:eastAsia="宋体" w:cs="宋体"/>
                <w:b w:val="0"/>
                <w:color w:val="auto"/>
                <w:sz w:val="24"/>
                <w:szCs w:val="24"/>
                <w:highlight w:val="none"/>
                <w:u w:val="single"/>
                <w:lang w:val="en-US" w:eastAsia="zh-CN"/>
              </w:rPr>
              <w:t>2025</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u w:val="single"/>
                <w:lang w:val="en-US" w:eastAsia="zh-CN"/>
              </w:rPr>
              <w:t>2</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u w:val="single"/>
                <w:lang w:val="en-US" w:eastAsia="zh-CN"/>
              </w:rPr>
              <w:t>14</w:t>
            </w:r>
            <w:r>
              <w:rPr>
                <w:rFonts w:hint="eastAsia" w:ascii="宋体" w:hAnsi="宋体" w:eastAsia="宋体" w:cs="宋体"/>
                <w:b w:val="0"/>
                <w:color w:val="auto"/>
                <w:sz w:val="24"/>
                <w:szCs w:val="24"/>
                <w:highlight w:val="none"/>
              </w:rPr>
              <w:t>日</w:t>
            </w:r>
            <w:r>
              <w:rPr>
                <w:rFonts w:hint="eastAsia" w:ascii="宋体" w:hAnsi="宋体" w:eastAsia="宋体" w:cs="宋体"/>
                <w:b w:val="0"/>
                <w:color w:val="auto"/>
                <w:sz w:val="24"/>
                <w:szCs w:val="24"/>
                <w:highlight w:val="none"/>
                <w:u w:val="single"/>
                <w:lang w:val="en-US" w:eastAsia="zh-CN"/>
              </w:rPr>
              <w:t>17</w:t>
            </w:r>
            <w:r>
              <w:rPr>
                <w:rFonts w:hint="eastAsia" w:ascii="宋体" w:hAnsi="宋体" w:eastAsia="宋体" w:cs="宋体"/>
                <w:b w:val="0"/>
                <w:color w:val="auto"/>
                <w:sz w:val="24"/>
                <w:szCs w:val="24"/>
                <w:highlight w:val="none"/>
              </w:rPr>
              <w:t>时</w:t>
            </w:r>
            <w:r>
              <w:rPr>
                <w:rFonts w:hint="eastAsia" w:ascii="宋体" w:hAnsi="宋体" w:eastAsia="宋体" w:cs="宋体"/>
                <w:b w:val="0"/>
                <w:color w:val="auto"/>
                <w:sz w:val="24"/>
                <w:szCs w:val="24"/>
                <w:highlight w:val="none"/>
                <w:u w:val="single"/>
                <w:lang w:val="en-US" w:eastAsia="zh-CN"/>
              </w:rPr>
              <w:t>00</w:t>
            </w:r>
            <w:r>
              <w:rPr>
                <w:rFonts w:hint="eastAsia" w:ascii="宋体" w:hAnsi="宋体" w:eastAsia="宋体" w:cs="宋体"/>
                <w:b w:val="0"/>
                <w:color w:val="auto"/>
                <w:sz w:val="24"/>
                <w:szCs w:val="24"/>
                <w:highlight w:val="none"/>
              </w:rPr>
              <w:t>分</w:t>
            </w:r>
          </w:p>
        </w:tc>
      </w:tr>
      <w:tr w14:paraId="4885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A7F9F62">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1174" w:type="pct"/>
            <w:vAlign w:val="center"/>
          </w:tcPr>
          <w:p w14:paraId="775F7B29">
            <w:pPr>
              <w:pStyle w:val="34"/>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vAlign w:val="center"/>
          </w:tcPr>
          <w:p w14:paraId="3892ED85">
            <w:pPr>
              <w:pStyle w:val="34"/>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highlight w:val="none"/>
                <w:lang w:eastAsia="zh-CN"/>
              </w:rPr>
              <w:t>☑</w:t>
            </w:r>
            <w:r>
              <w:rPr>
                <w:rFonts w:hint="eastAsia" w:ascii="宋体" w:hAnsi="宋体" w:eastAsia="宋体"/>
                <w:b w:val="0"/>
                <w:bCs w:val="0"/>
                <w:color w:val="auto"/>
                <w:sz w:val="24"/>
                <w:highlight w:val="none"/>
              </w:rPr>
              <w:t xml:space="preserve">不分包     </w:t>
            </w:r>
            <w:r>
              <w:rPr>
                <w:rFonts w:hint="eastAsia" w:ascii="宋体" w:hAnsi="宋体" w:eastAsia="宋体"/>
                <w:b w:val="0"/>
                <w:bCs w:val="0"/>
                <w:color w:val="auto"/>
                <w:sz w:val="24"/>
                <w:highlight w:val="none"/>
                <w:lang w:eastAsia="zh-CN"/>
              </w:rPr>
              <w:t>□</w:t>
            </w:r>
            <w:r>
              <w:rPr>
                <w:rFonts w:hint="eastAsia" w:ascii="宋体" w:hAnsi="宋体" w:eastAsia="宋体"/>
                <w:b w:val="0"/>
                <w:bCs w:val="0"/>
                <w:color w:val="auto"/>
                <w:sz w:val="24"/>
                <w:highlight w:val="none"/>
              </w:rPr>
              <w:t>分为</w:t>
            </w:r>
            <w:r>
              <w:rPr>
                <w:rFonts w:hint="eastAsia" w:ascii="宋体" w:hAnsi="宋体" w:eastAsia="宋体"/>
                <w:b w:val="0"/>
                <w:bCs w:val="0"/>
                <w:color w:val="auto"/>
                <w:sz w:val="24"/>
                <w:highlight w:val="none"/>
                <w:lang w:val="en-US" w:eastAsia="zh-CN"/>
              </w:rPr>
              <w:t xml:space="preserve">  </w:t>
            </w:r>
            <w:r>
              <w:rPr>
                <w:rFonts w:hint="eastAsia" w:ascii="宋体" w:hAnsi="宋体" w:eastAsia="宋体"/>
                <w:b w:val="0"/>
                <w:bCs w:val="0"/>
                <w:color w:val="auto"/>
                <w:sz w:val="24"/>
                <w:highlight w:val="none"/>
              </w:rPr>
              <w:t>个包</w:t>
            </w:r>
          </w:p>
          <w:p w14:paraId="32404E66">
            <w:pPr>
              <w:pStyle w:val="34"/>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highlight w:val="none"/>
              </w:rPr>
              <w:t>投标人参加多个包投标的，应按包别分别制作投标文件。</w:t>
            </w:r>
          </w:p>
          <w:p w14:paraId="5046D8A0">
            <w:pPr>
              <w:pStyle w:val="34"/>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highlight w:val="none"/>
              </w:rPr>
              <w:t>投标人参加多个包投标的中标包数规定：</w:t>
            </w:r>
            <w:r>
              <w:rPr>
                <w:rFonts w:hint="eastAsia" w:ascii="宋体" w:hAnsi="宋体" w:eastAsia="宋体"/>
                <w:b w:val="0"/>
                <w:bCs w:val="0"/>
                <w:color w:val="auto"/>
                <w:sz w:val="24"/>
                <w:highlight w:val="none"/>
                <w:u w:val="single"/>
              </w:rPr>
              <w:t xml:space="preserve"> / </w:t>
            </w:r>
          </w:p>
        </w:tc>
      </w:tr>
      <w:tr w14:paraId="7C57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2FAD00F3">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ascii="宋体" w:hAnsi="宋体" w:eastAsia="宋体"/>
                <w:bCs/>
                <w:color w:val="auto"/>
                <w:kern w:val="2"/>
                <w:highlight w:val="none"/>
              </w:rPr>
              <w:t>.1</w:t>
            </w:r>
          </w:p>
        </w:tc>
        <w:tc>
          <w:tcPr>
            <w:tcW w:w="1174" w:type="pct"/>
            <w:vAlign w:val="center"/>
          </w:tcPr>
          <w:p w14:paraId="43A8781B">
            <w:pPr>
              <w:pStyle w:val="34"/>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vAlign w:val="center"/>
          </w:tcPr>
          <w:p w14:paraId="31FD3FE8">
            <w:pPr>
              <w:spacing w:line="360" w:lineRule="auto"/>
              <w:rPr>
                <w:color w:val="auto"/>
                <w:highlight w:val="none"/>
              </w:rPr>
            </w:pPr>
            <w:r>
              <w:rPr>
                <w:rFonts w:hint="eastAsia" w:ascii="宋体" w:hAnsi="宋体" w:eastAsia="宋体"/>
                <w:bCs/>
                <w:color w:val="auto"/>
                <w:kern w:val="0"/>
                <w:sz w:val="24"/>
                <w:szCs w:val="28"/>
                <w:highlight w:val="none"/>
              </w:rPr>
              <w:t>不收取</w:t>
            </w:r>
          </w:p>
        </w:tc>
      </w:tr>
      <w:tr w14:paraId="26B2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A239C53">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.1</w:t>
            </w:r>
          </w:p>
        </w:tc>
        <w:tc>
          <w:tcPr>
            <w:tcW w:w="1174" w:type="pct"/>
            <w:vAlign w:val="center"/>
          </w:tcPr>
          <w:p w14:paraId="6C64D6D2">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vAlign w:val="center"/>
          </w:tcPr>
          <w:p w14:paraId="14CD2A81">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 xml:space="preserve">120 </w:t>
            </w:r>
            <w:r>
              <w:rPr>
                <w:rFonts w:hint="eastAsia" w:ascii="宋体" w:hAnsi="宋体" w:eastAsia="宋体"/>
                <w:b w:val="0"/>
                <w:color w:val="auto"/>
                <w:sz w:val="24"/>
                <w:highlight w:val="none"/>
              </w:rPr>
              <w:t>日历日</w:t>
            </w:r>
          </w:p>
        </w:tc>
      </w:tr>
      <w:tr w14:paraId="52B6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354F883">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1</w:t>
            </w:r>
          </w:p>
        </w:tc>
        <w:tc>
          <w:tcPr>
            <w:tcW w:w="1174" w:type="pct"/>
            <w:vAlign w:val="center"/>
          </w:tcPr>
          <w:p w14:paraId="26503871">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投标文件解密时间</w:t>
            </w:r>
          </w:p>
        </w:tc>
        <w:tc>
          <w:tcPr>
            <w:tcW w:w="3244" w:type="pct"/>
            <w:vAlign w:val="center"/>
          </w:tcPr>
          <w:p w14:paraId="569A0A55">
            <w:pPr>
              <w:pStyle w:val="34"/>
              <w:widowControl w:val="0"/>
              <w:spacing w:before="0" w:beforeAutospacing="0" w:after="0" w:afterAutospacing="0" w:line="360" w:lineRule="auto"/>
              <w:jc w:val="both"/>
              <w:rPr>
                <w:rFonts w:hint="default" w:ascii="宋体" w:hAnsi="宋体" w:eastAsia="宋体"/>
                <w:b w:val="0"/>
                <w:color w:val="auto"/>
                <w:sz w:val="24"/>
                <w:highlight w:val="none"/>
                <w:u w:val="single"/>
                <w:lang w:val="en-US" w:eastAsia="zh-CN"/>
              </w:rPr>
            </w:pPr>
            <w:r>
              <w:rPr>
                <w:rFonts w:hint="eastAsia" w:ascii="宋体" w:hAnsi="宋体" w:eastAsia="宋体"/>
                <w:b w:val="0"/>
                <w:color w:val="auto"/>
                <w:sz w:val="24"/>
                <w:highlight w:val="none"/>
                <w:u w:val="none"/>
              </w:rPr>
              <w:t>投标截止时间后</w:t>
            </w:r>
            <w:r>
              <w:rPr>
                <w:rFonts w:hint="eastAsia" w:ascii="宋体" w:hAnsi="宋体" w:eastAsia="宋体"/>
                <w:b w:val="0"/>
                <w:color w:val="auto"/>
                <w:sz w:val="24"/>
                <w:highlight w:val="none"/>
                <w:u w:val="single"/>
                <w:lang w:val="en-US" w:eastAsia="zh-CN"/>
              </w:rPr>
              <w:t xml:space="preserve"> 60  </w:t>
            </w:r>
            <w:r>
              <w:rPr>
                <w:rFonts w:hint="eastAsia" w:ascii="宋体" w:hAnsi="宋体" w:eastAsia="宋体"/>
                <w:b w:val="0"/>
                <w:color w:val="auto"/>
                <w:sz w:val="24"/>
                <w:highlight w:val="none"/>
                <w:u w:val="none"/>
              </w:rPr>
              <w:t>分钟内</w:t>
            </w:r>
          </w:p>
        </w:tc>
      </w:tr>
      <w:tr w14:paraId="3A1D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5B634BC">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1174" w:type="pct"/>
            <w:vAlign w:val="center"/>
          </w:tcPr>
          <w:p w14:paraId="34AE7E6C">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vAlign w:val="center"/>
          </w:tcPr>
          <w:p w14:paraId="03AC9C7E">
            <w:pPr>
              <w:pStyle w:val="34"/>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highlight w:val="none"/>
              </w:rPr>
              <w:t>采购人审查</w:t>
            </w:r>
          </w:p>
          <w:p w14:paraId="5E61743E">
            <w:pPr>
              <w:pStyle w:val="34"/>
              <w:widowControl w:val="0"/>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19EF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FF4F16A">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.2</w:t>
            </w:r>
          </w:p>
        </w:tc>
        <w:tc>
          <w:tcPr>
            <w:tcW w:w="1174" w:type="pct"/>
            <w:vAlign w:val="center"/>
          </w:tcPr>
          <w:p w14:paraId="3940636F">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vAlign w:val="center"/>
          </w:tcPr>
          <w:p w14:paraId="5F537F21">
            <w:pPr>
              <w:pStyle w:val="34"/>
              <w:widowControl w:val="0"/>
              <w:spacing w:before="0" w:beforeAutospacing="0" w:after="0" w:afterAutospacing="0" w:line="360" w:lineRule="auto"/>
              <w:jc w:val="both"/>
              <w:rPr>
                <w:rFonts w:ascii="宋体" w:hAnsi="宋体" w:eastAsia="宋体"/>
                <w:b w:val="0"/>
                <w:color w:val="auto"/>
                <w:sz w:val="24"/>
                <w:highlight w:val="none"/>
                <w:u w:val="none"/>
              </w:rPr>
            </w:pPr>
            <w:r>
              <w:rPr>
                <w:rFonts w:ascii="宋体" w:hAnsi="宋体" w:eastAsia="宋体"/>
                <w:b w:val="0"/>
                <w:bCs w:val="0"/>
                <w:color w:val="auto"/>
                <w:sz w:val="24"/>
                <w:szCs w:val="24"/>
                <w:highlight w:val="none"/>
                <w:u w:val="none"/>
              </w:rPr>
              <w:t>□</w:t>
            </w:r>
            <w:r>
              <w:rPr>
                <w:rFonts w:hint="eastAsia" w:ascii="宋体" w:hAnsi="宋体" w:eastAsia="宋体"/>
                <w:b w:val="0"/>
                <w:color w:val="auto"/>
                <w:sz w:val="24"/>
                <w:highlight w:val="none"/>
                <w:u w:val="none"/>
              </w:rPr>
              <w:t>最低评标价法</w:t>
            </w:r>
          </w:p>
          <w:p w14:paraId="1B5A79EE">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综合评分法</w:t>
            </w:r>
          </w:p>
        </w:tc>
      </w:tr>
      <w:tr w14:paraId="49D6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D84BDC5">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.3</w:t>
            </w:r>
          </w:p>
        </w:tc>
        <w:tc>
          <w:tcPr>
            <w:tcW w:w="1174" w:type="pct"/>
            <w:vAlign w:val="center"/>
          </w:tcPr>
          <w:p w14:paraId="659293F1">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报价扣除</w:t>
            </w:r>
          </w:p>
          <w:p w14:paraId="2B018601">
            <w:pPr>
              <w:pStyle w:val="34"/>
              <w:widowControl w:val="0"/>
              <w:spacing w:before="0" w:beforeAutospacing="0" w:after="0" w:afterAutospacing="0" w:line="360" w:lineRule="auto"/>
              <w:jc w:val="both"/>
              <w:rPr>
                <w:rFonts w:ascii="宋体" w:hAnsi="宋体" w:eastAsia="宋体"/>
                <w:b w:val="0"/>
                <w:i/>
                <w:color w:val="auto"/>
                <w:sz w:val="24"/>
                <w:highlight w:val="none"/>
              </w:rPr>
            </w:pPr>
            <w:r>
              <w:rPr>
                <w:rFonts w:hint="eastAsia" w:ascii="宋体" w:hAnsi="宋体" w:eastAsia="宋体"/>
                <w:b w:val="0"/>
                <w:i/>
                <w:color w:val="auto"/>
                <w:sz w:val="24"/>
                <w:highlight w:val="none"/>
              </w:rPr>
              <w:t>（非专门面向中小企业采购项目适用）</w:t>
            </w:r>
          </w:p>
        </w:tc>
        <w:tc>
          <w:tcPr>
            <w:tcW w:w="3244" w:type="pct"/>
            <w:vAlign w:val="center"/>
          </w:tcPr>
          <w:p w14:paraId="12E78ABB">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10% </w:t>
            </w:r>
            <w:r>
              <w:rPr>
                <w:rFonts w:hint="eastAsia" w:ascii="宋体" w:hAnsi="宋体" w:eastAsia="宋体"/>
                <w:b w:val="0"/>
                <w:color w:val="auto"/>
                <w:sz w:val="24"/>
                <w:highlight w:val="none"/>
              </w:rPr>
              <w:t>。</w:t>
            </w:r>
          </w:p>
          <w:p w14:paraId="230C3F6C">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619B18BF">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40F1FD75">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4% </w:t>
            </w:r>
            <w:r>
              <w:rPr>
                <w:rFonts w:hint="eastAsia" w:ascii="宋体" w:hAnsi="宋体" w:eastAsia="宋体"/>
                <w:b w:val="0"/>
                <w:color w:val="auto"/>
                <w:sz w:val="24"/>
                <w:highlight w:val="none"/>
              </w:rPr>
              <w:t>。</w:t>
            </w:r>
          </w:p>
          <w:p w14:paraId="3F3C182C">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4% </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0EDB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4B38829">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20386312">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3244" w:type="pct"/>
            <w:vAlign w:val="center"/>
          </w:tcPr>
          <w:p w14:paraId="4238FECC">
            <w:pPr>
              <w:pStyle w:val="34"/>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cs="宋体"/>
                <w:b w:val="0"/>
                <w:sz w:val="24"/>
                <w:szCs w:val="24"/>
              </w:rPr>
              <w:t>1-3家</w:t>
            </w:r>
          </w:p>
        </w:tc>
      </w:tr>
      <w:tr w14:paraId="0788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66AFEFC">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66740974">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vAlign w:val="center"/>
          </w:tcPr>
          <w:p w14:paraId="039EB1D1">
            <w:pPr>
              <w:spacing w:line="360" w:lineRule="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采购人委托评标委员会确定</w:t>
            </w:r>
          </w:p>
          <w:p w14:paraId="4C67A968">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Theme="minorEastAsia" w:hAnsiTheme="minorEastAsia" w:eastAsiaTheme="minorEastAsia"/>
                <w:b w:val="0"/>
                <w:bCs w:val="0"/>
                <w:color w:val="auto"/>
                <w:kern w:val="2"/>
                <w:sz w:val="24"/>
                <w:szCs w:val="24"/>
                <w:highlight w:val="none"/>
              </w:rPr>
              <w:t>□采购人确定</w:t>
            </w:r>
          </w:p>
        </w:tc>
      </w:tr>
      <w:tr w14:paraId="594E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B1E8C09">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ascii="宋体" w:hAnsi="宋体" w:eastAsia="宋体"/>
                <w:bCs/>
                <w:color w:val="auto"/>
                <w:kern w:val="2"/>
                <w:highlight w:val="none"/>
              </w:rPr>
              <w:t>2</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.3</w:t>
            </w:r>
          </w:p>
        </w:tc>
        <w:tc>
          <w:tcPr>
            <w:tcW w:w="1174" w:type="pct"/>
            <w:vAlign w:val="center"/>
          </w:tcPr>
          <w:p w14:paraId="25433CD5">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随中标结果公告同时</w:t>
            </w:r>
            <w:r>
              <w:rPr>
                <w:rFonts w:hint="eastAsia" w:ascii="宋体" w:hAnsi="宋体" w:eastAsia="宋体"/>
                <w:b w:val="0"/>
                <w:color w:val="auto"/>
                <w:sz w:val="24"/>
                <w:highlight w:val="none"/>
                <w:lang w:val="en-US" w:eastAsia="zh-CN"/>
              </w:rPr>
              <w:t>公告</w:t>
            </w:r>
            <w:r>
              <w:rPr>
                <w:rFonts w:hint="eastAsia" w:ascii="宋体" w:hAnsi="宋体" w:eastAsia="宋体"/>
                <w:b w:val="0"/>
                <w:color w:val="auto"/>
                <w:sz w:val="24"/>
                <w:highlight w:val="none"/>
              </w:rPr>
              <w:t>的内容</w:t>
            </w:r>
          </w:p>
        </w:tc>
        <w:tc>
          <w:tcPr>
            <w:tcW w:w="3244" w:type="pct"/>
            <w:vAlign w:val="center"/>
          </w:tcPr>
          <w:p w14:paraId="1BCD1239">
            <w:pPr>
              <w:pStyle w:val="34"/>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1</w:t>
            </w:r>
            <w:r>
              <w:rPr>
                <w:rFonts w:hint="eastAsia" w:ascii="宋体" w:hAnsi="宋体" w:eastAsia="宋体"/>
                <w:b w:val="0"/>
                <w:color w:val="auto"/>
                <w:sz w:val="24"/>
                <w:highlight w:val="none"/>
                <w:u w:val="none"/>
              </w:rPr>
              <w:t>）中小企业声明函；</w:t>
            </w:r>
            <w:r>
              <w:rPr>
                <w:rFonts w:hint="eastAsia" w:ascii="宋体" w:hAnsi="宋体" w:eastAsia="宋体"/>
                <w:b w:val="0"/>
                <w:i/>
                <w:iCs/>
                <w:color w:val="auto"/>
                <w:sz w:val="24"/>
                <w:highlight w:val="none"/>
                <w:u w:val="none"/>
              </w:rPr>
              <w:t>（如有）</w:t>
            </w:r>
          </w:p>
          <w:p w14:paraId="77CF9808">
            <w:pPr>
              <w:pStyle w:val="34"/>
              <w:widowControl w:val="0"/>
              <w:spacing w:before="0" w:beforeAutospacing="0" w:after="0" w:afterAutospacing="0" w:line="360" w:lineRule="auto"/>
              <w:jc w:val="both"/>
              <w:rPr>
                <w:rFonts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r>
              <w:rPr>
                <w:rFonts w:hint="eastAsia" w:ascii="宋体" w:hAnsi="宋体" w:eastAsia="宋体"/>
                <w:b w:val="0"/>
                <w:i/>
                <w:iCs/>
                <w:color w:val="auto"/>
                <w:sz w:val="24"/>
                <w:highlight w:val="none"/>
                <w:u w:val="none"/>
              </w:rPr>
              <w:t>（如有）</w:t>
            </w:r>
          </w:p>
          <w:p w14:paraId="6F1D713D">
            <w:pPr>
              <w:pStyle w:val="34"/>
              <w:widowControl w:val="0"/>
              <w:spacing w:before="0" w:beforeAutospacing="0" w:after="0" w:afterAutospacing="0" w:line="360" w:lineRule="auto"/>
              <w:jc w:val="both"/>
              <w:rPr>
                <w:rFonts w:hint="eastAsia" w:ascii="宋体" w:hAnsi="宋体" w:eastAsia="宋体"/>
                <w:b w:val="0"/>
                <w:i/>
                <w:iCs/>
                <w:color w:val="auto"/>
                <w:sz w:val="24"/>
                <w:highlight w:val="none"/>
                <w:u w:val="none"/>
                <w:lang w:eastAsia="zh-CN"/>
              </w:rPr>
            </w:pP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lang w:val="en-US" w:eastAsia="zh-CN"/>
              </w:rPr>
              <w:t>3</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供应商的评审总得分</w:t>
            </w:r>
          </w:p>
          <w:p w14:paraId="34A5AB66">
            <w:pPr>
              <w:pStyle w:val="34"/>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lang w:val="en-US" w:eastAsia="zh-CN"/>
              </w:rPr>
              <w:t>4</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招标文件中规定进行公示的其他内容。（如有）</w:t>
            </w:r>
          </w:p>
        </w:tc>
      </w:tr>
      <w:tr w14:paraId="10A7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7E115EA">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ascii="宋体" w:hAnsi="宋体" w:eastAsia="宋体"/>
                <w:bCs/>
                <w:color w:val="auto"/>
                <w:kern w:val="2"/>
                <w:highlight w:val="none"/>
              </w:rPr>
              <w:t>.1</w:t>
            </w:r>
          </w:p>
        </w:tc>
        <w:tc>
          <w:tcPr>
            <w:tcW w:w="1174" w:type="pct"/>
            <w:vAlign w:val="center"/>
          </w:tcPr>
          <w:p w14:paraId="326846B5">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vAlign w:val="center"/>
          </w:tcPr>
          <w:p w14:paraId="64DA8ADD">
            <w:pPr>
              <w:pStyle w:val="34"/>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数据电文</w:t>
            </w:r>
          </w:p>
        </w:tc>
      </w:tr>
      <w:tr w14:paraId="73FF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A7FE698">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174" w:type="pct"/>
            <w:vAlign w:val="center"/>
          </w:tcPr>
          <w:p w14:paraId="7F925ED0">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vAlign w:val="center"/>
          </w:tcPr>
          <w:p w14:paraId="6657A77C">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val="0"/>
                <w:bCs w:val="0"/>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投标人自行登录电子</w:t>
            </w:r>
            <w:r>
              <w:rPr>
                <w:rFonts w:hint="eastAsia" w:ascii="宋体" w:hAnsi="宋体" w:eastAsia="宋体" w:cs="宋体"/>
                <w:b w:val="0"/>
                <w:bCs w:val="0"/>
                <w:color w:val="auto"/>
                <w:sz w:val="24"/>
                <w:szCs w:val="24"/>
                <w:highlight w:val="none"/>
                <w:lang w:val="en-US" w:eastAsia="zh-CN"/>
              </w:rPr>
              <w:t>交易</w:t>
            </w:r>
            <w:r>
              <w:rPr>
                <w:rFonts w:hint="eastAsia" w:asciiTheme="minorEastAsia" w:hAnsiTheme="minorEastAsia" w:eastAsiaTheme="minorEastAsia"/>
                <w:color w:val="auto"/>
                <w:kern w:val="0"/>
                <w:sz w:val="24"/>
                <w:szCs w:val="24"/>
                <w:highlight w:val="none"/>
              </w:rPr>
              <w:t>系统查看</w:t>
            </w:r>
          </w:p>
          <w:p w14:paraId="2362A345">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Theme="minorEastAsia" w:hAnsiTheme="minorEastAsia" w:eastAsiaTheme="minorEastAsia"/>
                <w:b w:val="0"/>
                <w:bCs w:val="0"/>
                <w:color w:val="auto"/>
                <w:kern w:val="2"/>
                <w:sz w:val="24"/>
                <w:szCs w:val="24"/>
                <w:highlight w:val="none"/>
                <w:lang w:val="en-US" w:eastAsia="zh-CN"/>
              </w:rPr>
            </w:pPr>
            <w:r>
              <w:rPr>
                <w:rFonts w:hint="eastAsia" w:asciiTheme="minorEastAsia" w:hAnsiTheme="minorEastAsia" w:eastAsiaTheme="minorEastAsia"/>
                <w:b w:val="0"/>
                <w:bCs w:val="0"/>
                <w:color w:val="auto"/>
                <w:kern w:val="2"/>
                <w:sz w:val="24"/>
                <w:szCs w:val="24"/>
                <w:highlight w:val="none"/>
              </w:rPr>
              <w:t>□评标现场告知</w:t>
            </w:r>
          </w:p>
        </w:tc>
      </w:tr>
      <w:tr w14:paraId="79E5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076FC6FD">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174" w:type="pct"/>
            <w:vAlign w:val="center"/>
          </w:tcPr>
          <w:p w14:paraId="5A9950FC">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tcPr>
          <w:p w14:paraId="0657703C">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1D6768BD">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免收</w:t>
            </w:r>
          </w:p>
          <w:p w14:paraId="7846F0B4">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每包</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2.5</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70A4DB78">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5665242F">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52B412C8">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FE"/>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FE"/>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FE"/>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158B8D4F">
            <w:pPr>
              <w:numPr>
                <w:ilvl w:val="0"/>
                <w:numId w:val="0"/>
              </w:num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eastAsia="zh-CN"/>
              </w:rPr>
              <w:t>皖西学院</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77404DC5">
            <w:pPr>
              <w:spacing w:line="360" w:lineRule="auto"/>
              <w:rPr>
                <w:rFonts w:hint="default" w:ascii="宋体" w:hAnsi="宋体" w:eastAsia="宋体"/>
                <w:bCs/>
                <w:color w:val="auto"/>
                <w:kern w:val="0"/>
                <w:sz w:val="24"/>
                <w:szCs w:val="28"/>
                <w:highlight w:val="none"/>
                <w:u w:val="single"/>
                <w:lang w:val="en-US" w:eastAsia="zh-CN"/>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lang w:val="en-US" w:eastAsia="zh-CN"/>
              </w:rPr>
              <w:t>递交前由采购人提供</w:t>
            </w:r>
          </w:p>
          <w:p w14:paraId="5B0C9E58">
            <w:pPr>
              <w:spacing w:line="360" w:lineRule="auto"/>
              <w:rPr>
                <w:rFonts w:hint="eastAsia" w:ascii="宋体" w:hAnsi="宋体" w:eastAsia="宋体"/>
                <w:bCs/>
                <w:color w:val="auto"/>
                <w:kern w:val="0"/>
                <w:sz w:val="24"/>
                <w:szCs w:val="28"/>
                <w:highlight w:val="none"/>
                <w:u w:val="single"/>
                <w:lang w:eastAsia="zh-CN"/>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lang w:eastAsia="zh-CN"/>
              </w:rPr>
              <w:t>验收合格后，履行相关签批手续后退还</w:t>
            </w:r>
          </w:p>
          <w:p w14:paraId="1648E369">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175B8866">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1247A52D">
            <w:pPr>
              <w:spacing w:line="360" w:lineRule="auto"/>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p w14:paraId="63743609">
            <w:pPr>
              <w:spacing w:line="360" w:lineRule="auto"/>
              <w:jc w:val="left"/>
              <w:rPr>
                <w:rFonts w:hint="eastAsia" w:ascii="宋体" w:hAnsi="宋体" w:eastAsia="宋体"/>
                <w:b/>
                <w:bCs/>
                <w:color w:val="auto"/>
                <w:kern w:val="0"/>
                <w:sz w:val="24"/>
                <w:szCs w:val="24"/>
                <w:highlight w:val="none"/>
                <w:lang w:eastAsia="zh-CN"/>
              </w:rPr>
            </w:pPr>
            <w:r>
              <w:rPr>
                <w:rFonts w:hint="eastAsia" w:ascii="宋体" w:hAnsi="宋体" w:eastAsia="宋体"/>
                <w:b/>
                <w:bCs/>
                <w:color w:val="auto"/>
                <w:kern w:val="0"/>
                <w:sz w:val="24"/>
                <w:szCs w:val="24"/>
                <w:highlight w:val="none"/>
                <w:lang w:eastAsia="zh-CN"/>
              </w:rPr>
              <w:t>（</w:t>
            </w:r>
            <w:r>
              <w:rPr>
                <w:rFonts w:hint="eastAsia" w:ascii="宋体" w:hAnsi="宋体" w:eastAsia="宋体"/>
                <w:b/>
                <w:bCs/>
                <w:color w:val="auto"/>
                <w:kern w:val="0"/>
                <w:sz w:val="24"/>
                <w:szCs w:val="24"/>
                <w:highlight w:val="none"/>
                <w:lang w:val="en-US" w:eastAsia="zh-CN"/>
              </w:rPr>
              <w:t>3</w:t>
            </w:r>
            <w:r>
              <w:rPr>
                <w:rFonts w:hint="eastAsia" w:ascii="宋体" w:hAnsi="宋体" w:eastAsia="宋体"/>
                <w:b/>
                <w:bCs/>
                <w:color w:val="auto"/>
                <w:kern w:val="0"/>
                <w:sz w:val="24"/>
                <w:szCs w:val="24"/>
                <w:highlight w:val="none"/>
                <w:lang w:eastAsia="zh-CN"/>
              </w:rPr>
              <w:t>）</w:t>
            </w:r>
            <w:r>
              <w:rPr>
                <w:rFonts w:hint="eastAsia" w:ascii="宋体" w:hAnsi="宋体" w:eastAsia="宋体"/>
                <w:b/>
                <w:kern w:val="0"/>
                <w:sz w:val="24"/>
                <w:szCs w:val="28"/>
              </w:rPr>
              <w:t>如采用担保机构出具的保函（担保机构担保），应执行“安徽省财政厅关于推广使用政府采购电子保函业务的通知</w:t>
            </w:r>
            <w:r>
              <w:rPr>
                <w:rFonts w:hint="eastAsia" w:ascii="宋体" w:hAnsi="宋体" w:eastAsia="宋体"/>
                <w:b/>
                <w:kern w:val="0"/>
                <w:sz w:val="24"/>
                <w:szCs w:val="28"/>
                <w:lang w:eastAsia="zh-CN"/>
              </w:rPr>
              <w:t>”</w:t>
            </w:r>
            <w:r>
              <w:rPr>
                <w:rFonts w:hint="eastAsia" w:ascii="宋体" w:hAnsi="宋体" w:eastAsia="宋体"/>
                <w:b/>
                <w:kern w:val="0"/>
                <w:sz w:val="24"/>
                <w:szCs w:val="28"/>
              </w:rPr>
              <w:t>从“徽采云”平台全流程线上电子保函服务功能窗口进行保函办理或经采购人同意后从经安徽省地方金融监督管理局审查批准，依法取得融资担保业务经营许可证的融资担保机构出具的无条件保函。</w:t>
            </w:r>
          </w:p>
        </w:tc>
      </w:tr>
      <w:tr w14:paraId="412C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162BFB2F">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ascii="宋体" w:hAnsi="宋体" w:eastAsia="宋体"/>
                <w:bCs/>
                <w:color w:val="auto"/>
                <w:kern w:val="2"/>
                <w:highlight w:val="none"/>
              </w:rPr>
              <w:t>.1</w:t>
            </w:r>
          </w:p>
        </w:tc>
        <w:tc>
          <w:tcPr>
            <w:tcW w:w="1174" w:type="pct"/>
            <w:vAlign w:val="center"/>
          </w:tcPr>
          <w:p w14:paraId="2E57B23D">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244" w:type="pct"/>
          </w:tcPr>
          <w:p w14:paraId="4ACB0632">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（1）采购人与中标人应当自发出中标通知书之日起7个工作日内签订合同，采购合同签订之日起2个工作日内完成政府采购合同公开。</w:t>
            </w:r>
          </w:p>
          <w:p w14:paraId="0C157383">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6589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7B54DE3">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ascii="宋体" w:hAnsi="宋体" w:eastAsia="宋体"/>
                <w:bCs/>
                <w:color w:val="auto"/>
                <w:kern w:val="2"/>
                <w:highlight w:val="none"/>
              </w:rPr>
              <w:t>.1</w:t>
            </w:r>
          </w:p>
        </w:tc>
        <w:tc>
          <w:tcPr>
            <w:tcW w:w="1174" w:type="pct"/>
            <w:vAlign w:val="center"/>
          </w:tcPr>
          <w:p w14:paraId="387F8CC1">
            <w:pPr>
              <w:pStyle w:val="34"/>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代理费用</w:t>
            </w:r>
          </w:p>
        </w:tc>
        <w:tc>
          <w:tcPr>
            <w:tcW w:w="3244" w:type="pct"/>
            <w:vAlign w:val="center"/>
          </w:tcPr>
          <w:p w14:paraId="6E50A874">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ascii="宋体" w:hAnsi="宋体" w:eastAsia="宋体" w:cs="宋体"/>
                <w:sz w:val="24"/>
                <w:szCs w:val="24"/>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spacing w:val="-12"/>
                <w:sz w:val="24"/>
                <w:szCs w:val="24"/>
              </w:rPr>
              <w:t>：</w:t>
            </w:r>
            <w:r>
              <w:rPr>
                <w:rFonts w:hint="eastAsia" w:ascii="宋体" w:hAnsi="宋体" w:eastAsia="宋体"/>
                <w:bCs/>
                <w:color w:val="auto"/>
                <w:kern w:val="0"/>
                <w:sz w:val="24"/>
                <w:szCs w:val="28"/>
                <w:highlight w:val="none"/>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lang w:val="en-US" w:eastAsia="zh-CN"/>
              </w:rPr>
              <w:t xml:space="preserve">   </w:t>
            </w:r>
            <w:r>
              <w:rPr>
                <w:rFonts w:hint="eastAsia" w:ascii="宋体" w:hAnsi="宋体" w:eastAsia="宋体"/>
                <w:bCs/>
                <w:color w:val="auto"/>
                <w:kern w:val="0"/>
                <w:sz w:val="24"/>
                <w:szCs w:val="28"/>
                <w:highlight w:val="none"/>
              </w:rPr>
              <w:sym w:font="Wingdings" w:char="00FE"/>
            </w:r>
            <w:r>
              <w:rPr>
                <w:rFonts w:ascii="宋体" w:hAnsi="宋体" w:eastAsia="宋体" w:cs="宋体"/>
                <w:spacing w:val="14"/>
                <w:sz w:val="24"/>
                <w:szCs w:val="24"/>
              </w:rPr>
              <w:t>中标人</w:t>
            </w:r>
          </w:p>
          <w:p w14:paraId="479A5CF6">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hint="eastAsia" w:ascii="宋体" w:hAnsi="宋体" w:eastAsia="宋体"/>
                <w:bCs/>
                <w:color w:val="auto"/>
                <w:kern w:val="0"/>
                <w:sz w:val="24"/>
                <w:szCs w:val="28"/>
                <w:highlight w:val="none"/>
              </w:rPr>
              <w:t>转账/电汇</w:t>
            </w:r>
          </w:p>
          <w:p w14:paraId="13C9D1DF">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eastAsia" w:ascii="宋体" w:hAnsi="宋体" w:eastAsia="宋体"/>
                <w:bCs/>
                <w:color w:val="auto"/>
                <w:kern w:val="0"/>
                <w:sz w:val="24"/>
                <w:szCs w:val="28"/>
                <w:highlight w:val="none"/>
                <w:u w:val="single"/>
                <w:lang w:eastAsia="zh-CN"/>
              </w:rPr>
            </w:pPr>
            <w:r>
              <w:rPr>
                <w:rFonts w:hint="eastAsia" w:ascii="宋体" w:hAnsi="宋体" w:eastAsia="宋体"/>
                <w:bCs/>
                <w:color w:val="auto"/>
                <w:kern w:val="0"/>
                <w:sz w:val="24"/>
                <w:szCs w:val="28"/>
                <w:highlight w:val="none"/>
              </w:rPr>
              <w:t>（3）</w:t>
            </w:r>
            <w:r>
              <w:rPr>
                <w:rFonts w:hint="default" w:ascii="宋体" w:hAnsi="宋体" w:eastAsia="宋体"/>
                <w:bCs/>
                <w:color w:val="auto"/>
                <w:kern w:val="0"/>
                <w:sz w:val="24"/>
                <w:szCs w:val="28"/>
                <w:highlight w:val="none"/>
                <w:lang w:val="en-US" w:eastAsia="zh-CN"/>
              </w:rPr>
              <w:t>收费标准：</w:t>
            </w:r>
            <w:r>
              <w:rPr>
                <w:rFonts w:hint="eastAsia" w:ascii="宋体" w:hAnsi="宋体" w:eastAsia="宋体"/>
                <w:bCs/>
                <w:color w:val="auto"/>
                <w:kern w:val="0"/>
                <w:sz w:val="24"/>
                <w:szCs w:val="28"/>
                <w:highlight w:val="none"/>
                <w:u w:val="single"/>
              </w:rPr>
              <w:t>代理服务费由成交供应商支付，含在供应商的响应报价中，不得单列。每包按国家计委关于印发《招标代理服务收费管理暂行办法》的通知（计价格[2002]1980号）规定为基数 ，100万元及以上按取费标准的80%计算，100万元以下不下浮，按差额定率累进法进行计算，不足3000元按3000元固定收取。成交供应商领取成交通知书</w:t>
            </w:r>
            <w:r>
              <w:rPr>
                <w:rFonts w:hint="eastAsia" w:ascii="宋体" w:hAnsi="宋体" w:eastAsia="宋体"/>
                <w:bCs/>
                <w:color w:val="auto"/>
                <w:kern w:val="0"/>
                <w:sz w:val="24"/>
                <w:szCs w:val="28"/>
                <w:highlight w:val="none"/>
                <w:u w:val="single"/>
                <w:lang w:val="en-US" w:eastAsia="zh-CN"/>
              </w:rPr>
              <w:t>时</w:t>
            </w:r>
            <w:r>
              <w:rPr>
                <w:rFonts w:hint="eastAsia" w:ascii="宋体" w:hAnsi="宋体" w:eastAsia="宋体"/>
                <w:bCs/>
                <w:color w:val="auto"/>
                <w:kern w:val="0"/>
                <w:sz w:val="24"/>
                <w:szCs w:val="28"/>
                <w:highlight w:val="none"/>
                <w:u w:val="single"/>
              </w:rPr>
              <w:t>须向采购代理机构支付</w:t>
            </w:r>
            <w:r>
              <w:rPr>
                <w:rFonts w:hint="eastAsia" w:ascii="宋体" w:hAnsi="宋体" w:eastAsia="宋体"/>
                <w:bCs/>
                <w:color w:val="auto"/>
                <w:kern w:val="0"/>
                <w:sz w:val="24"/>
                <w:szCs w:val="28"/>
                <w:highlight w:val="none"/>
                <w:u w:val="single"/>
                <w:lang w:eastAsia="zh-CN"/>
              </w:rPr>
              <w:t>。</w:t>
            </w:r>
          </w:p>
          <w:p w14:paraId="22737993">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（4）收取单位：鼎信数智技术集团股份有限公司</w:t>
            </w:r>
          </w:p>
          <w:p w14:paraId="70D1195E">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户名：鼎信数智技术集团股份有限公司</w:t>
            </w:r>
          </w:p>
          <w:p w14:paraId="1AC3271D">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开户银行：中国工商银行股份有限公司合肥包河支行</w:t>
            </w:r>
          </w:p>
          <w:p w14:paraId="6435935C">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eastAsia" w:ascii="宋体" w:hAnsi="宋体" w:eastAsia="宋体"/>
                <w:b/>
                <w:kern w:val="0"/>
                <w:sz w:val="24"/>
                <w:szCs w:val="28"/>
                <w:lang w:eastAsia="zh-CN"/>
              </w:rPr>
            </w:pPr>
            <w:r>
              <w:rPr>
                <w:rFonts w:hint="eastAsia" w:ascii="宋体" w:hAnsi="宋体" w:eastAsia="宋体"/>
                <w:bCs/>
                <w:color w:val="auto"/>
                <w:kern w:val="0"/>
                <w:sz w:val="24"/>
                <w:szCs w:val="28"/>
                <w:highlight w:val="none"/>
              </w:rPr>
              <w:t>账号：1302010519200219520</w:t>
            </w:r>
          </w:p>
        </w:tc>
      </w:tr>
      <w:tr w14:paraId="6BF5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4F83E22">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74" w:type="pct"/>
            <w:vAlign w:val="center"/>
          </w:tcPr>
          <w:p w14:paraId="0FCE37F2">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vAlign w:val="center"/>
          </w:tcPr>
          <w:p w14:paraId="5AB2F481">
            <w:pPr>
              <w:pStyle w:val="34"/>
              <w:widowControl w:val="0"/>
              <w:spacing w:before="0" w:beforeAutospacing="0" w:after="0" w:afterAutospacing="0" w:line="36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提交方式：书面形式</w:t>
            </w:r>
          </w:p>
          <w:p w14:paraId="66729C5F">
            <w:pPr>
              <w:pStyle w:val="34"/>
              <w:widowControl w:val="0"/>
              <w:spacing w:before="0" w:beforeAutospacing="0" w:after="0" w:afterAutospacing="0" w:line="36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接收部门：鼎信数智技术集团股份有限公司</w:t>
            </w:r>
          </w:p>
          <w:p w14:paraId="118334F4">
            <w:pPr>
              <w:pStyle w:val="34"/>
              <w:widowControl w:val="0"/>
              <w:spacing w:before="0" w:beforeAutospacing="0" w:after="0" w:afterAutospacing="0" w:line="360" w:lineRule="auto"/>
              <w:jc w:val="both"/>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联系电话：</w:t>
            </w:r>
            <w:r>
              <w:rPr>
                <w:rFonts w:hint="eastAsia" w:ascii="宋体" w:hAnsi="宋体" w:eastAsia="宋体" w:cs="宋体"/>
                <w:b w:val="0"/>
                <w:color w:val="auto"/>
                <w:sz w:val="24"/>
                <w:szCs w:val="24"/>
                <w:highlight w:val="none"/>
                <w:lang w:eastAsia="zh-CN"/>
              </w:rPr>
              <w:t>0551-65860136-8635、15656515096、15256213650</w:t>
            </w:r>
          </w:p>
          <w:p w14:paraId="0DC11F85">
            <w:pPr>
              <w:pStyle w:val="34"/>
              <w:widowControl w:val="0"/>
              <w:spacing w:before="0" w:beforeAutospacing="0" w:after="0" w:afterAutospacing="0" w:line="36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电子邮箱：</w:t>
            </w:r>
            <w:r>
              <w:rPr>
                <w:rFonts w:hint="eastAsia" w:ascii="宋体" w:hAnsi="宋体" w:eastAsia="宋体" w:cs="宋体"/>
                <w:b w:val="0"/>
                <w:color w:val="auto"/>
                <w:sz w:val="24"/>
                <w:szCs w:val="24"/>
                <w:highlight w:val="none"/>
                <w:lang w:eastAsia="zh-CN"/>
              </w:rPr>
              <w:t>xzw@dxsz.cn</w:t>
            </w:r>
            <w:r>
              <w:rPr>
                <w:rFonts w:hint="eastAsia" w:ascii="宋体" w:hAnsi="宋体" w:eastAsia="宋体" w:cs="宋体"/>
                <w:b w:val="0"/>
                <w:color w:val="auto"/>
                <w:sz w:val="24"/>
                <w:szCs w:val="24"/>
                <w:highlight w:val="none"/>
              </w:rPr>
              <w:t xml:space="preserve"> </w:t>
            </w:r>
          </w:p>
          <w:p w14:paraId="33BAD5D0">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cs="宋体"/>
                <w:b w:val="0"/>
                <w:color w:val="auto"/>
                <w:sz w:val="24"/>
                <w:szCs w:val="24"/>
                <w:highlight w:val="none"/>
              </w:rPr>
              <w:t>通讯地址：合肥市经济技术开发区翡翠路188号港澳广场A座18层1801室</w:t>
            </w:r>
          </w:p>
        </w:tc>
      </w:tr>
      <w:tr w14:paraId="7F7F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14DF087">
            <w:pPr>
              <w:pStyle w:val="35"/>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32</w:t>
            </w:r>
          </w:p>
        </w:tc>
        <w:tc>
          <w:tcPr>
            <w:tcW w:w="1174" w:type="pct"/>
            <w:vAlign w:val="center"/>
          </w:tcPr>
          <w:p w14:paraId="0161F270">
            <w:pPr>
              <w:pStyle w:val="34"/>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其他内容</w:t>
            </w:r>
          </w:p>
        </w:tc>
        <w:tc>
          <w:tcPr>
            <w:tcW w:w="3244" w:type="pct"/>
            <w:vAlign w:val="center"/>
          </w:tcPr>
          <w:p w14:paraId="28A5650D">
            <w:pPr>
              <w:pStyle w:val="34"/>
              <w:widowControl w:val="0"/>
              <w:numPr>
                <w:ilvl w:val="0"/>
                <w:numId w:val="0"/>
              </w:numPr>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57AD655E">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构成本招标文件的各个组成文件应互为解释，互为说明；</w:t>
            </w:r>
          </w:p>
          <w:p w14:paraId="768AAE39">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01F8550D">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7F883FB4">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除招标文件中有特别规定外，仅适用于招标投标阶段的规定，按招标公告、</w:t>
            </w:r>
            <w:r>
              <w:rPr>
                <w:rFonts w:hint="eastAsia" w:asciiTheme="minorEastAsia" w:hAnsiTheme="minorEastAsia" w:eastAsiaTheme="minorEastAsia"/>
                <w:bCs/>
                <w:color w:val="auto"/>
                <w:sz w:val="24"/>
                <w:szCs w:val="24"/>
                <w:highlight w:val="none"/>
              </w:rPr>
              <w:t>投标邀请、</w:t>
            </w:r>
            <w:r>
              <w:rPr>
                <w:rFonts w:asciiTheme="minorEastAsia" w:hAnsiTheme="minorEastAsia" w:eastAsiaTheme="minorEastAsia"/>
                <w:bCs/>
                <w:color w:val="auto"/>
                <w:sz w:val="24"/>
                <w:szCs w:val="24"/>
                <w:highlight w:val="none"/>
              </w:rPr>
              <w:t>投标人须知、评标</w:t>
            </w:r>
            <w:r>
              <w:rPr>
                <w:rFonts w:hint="eastAsia" w:asciiTheme="minorEastAsia" w:hAnsiTheme="minorEastAsia" w:eastAsiaTheme="minorEastAsia"/>
                <w:bCs/>
                <w:color w:val="auto"/>
                <w:sz w:val="24"/>
                <w:szCs w:val="24"/>
                <w:highlight w:val="none"/>
              </w:rPr>
              <w:t>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、投标文件格式的先后顺序解释；</w:t>
            </w:r>
          </w:p>
          <w:p w14:paraId="27A4A1DC">
            <w:pPr>
              <w:pStyle w:val="34"/>
              <w:widowControl w:val="0"/>
              <w:numPr>
                <w:ilvl w:val="0"/>
                <w:numId w:val="0"/>
              </w:numPr>
              <w:spacing w:before="0" w:beforeAutospacing="0" w:after="0" w:afterAutospacing="0" w:line="360" w:lineRule="auto"/>
              <w:jc w:val="both"/>
              <w:rPr>
                <w:rFonts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w:t>
            </w:r>
            <w:r>
              <w:rPr>
                <w:rFonts w:cs="@仿宋_GB2312" w:asciiTheme="minorEastAsia" w:hAnsiTheme="minorEastAsia" w:eastAsiaTheme="minorEastAsia"/>
                <w:b w:val="0"/>
                <w:bCs/>
                <w:color w:val="auto"/>
                <w:kern w:val="2"/>
                <w:sz w:val="24"/>
                <w:szCs w:val="24"/>
                <w:highlight w:val="none"/>
                <w:lang w:val="en-US" w:eastAsia="zh-CN" w:bidi="ar-SA"/>
              </w:rPr>
              <w:t>按本款前述规定仍不能形成结论的，由</w:t>
            </w:r>
            <w:r>
              <w:rPr>
                <w:rFonts w:hint="eastAsia" w:cs="@仿宋_GB2312" w:asciiTheme="minorEastAsia" w:hAnsiTheme="minorEastAsia" w:eastAsiaTheme="minorEastAsia"/>
                <w:b w:val="0"/>
                <w:bCs/>
                <w:color w:val="auto"/>
                <w:kern w:val="2"/>
                <w:sz w:val="24"/>
                <w:szCs w:val="24"/>
                <w:highlight w:val="none"/>
                <w:lang w:val="en-US" w:eastAsia="zh-CN" w:bidi="ar-SA"/>
              </w:rPr>
              <w:t>采购</w:t>
            </w:r>
            <w:r>
              <w:rPr>
                <w:rFonts w:cs="@仿宋_GB2312" w:asciiTheme="minorEastAsia" w:hAnsiTheme="minorEastAsia" w:eastAsiaTheme="minorEastAsia"/>
                <w:b w:val="0"/>
                <w:bCs/>
                <w:color w:val="auto"/>
                <w:kern w:val="2"/>
                <w:sz w:val="24"/>
                <w:szCs w:val="24"/>
                <w:highlight w:val="none"/>
                <w:lang w:val="en-US" w:eastAsia="zh-CN" w:bidi="ar-SA"/>
              </w:rPr>
              <w:t>人负责解释。</w:t>
            </w:r>
          </w:p>
          <w:p w14:paraId="4C335B7B">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2、</w:t>
            </w:r>
            <w:r>
              <w:rPr>
                <w:rFonts w:hint="eastAsia" w:asciiTheme="minorEastAsia" w:hAnsiTheme="minorEastAsia" w:eastAsiaTheme="minorEastAsia"/>
                <w:bCs/>
                <w:color w:val="auto"/>
                <w:sz w:val="24"/>
                <w:szCs w:val="24"/>
                <w:highlight w:val="none"/>
              </w:rPr>
              <w:t>“政采贷”融资指引：有融资需求的</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融资申请信息推送第三方平台、意向金融机构。</w:t>
            </w:r>
          </w:p>
          <w:p w14:paraId="3422F3BA">
            <w:pPr>
              <w:pStyle w:val="34"/>
              <w:widowControl w:val="0"/>
              <w:numPr>
                <w:ilvl w:val="0"/>
                <w:numId w:val="0"/>
              </w:numPr>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3、电子保函指引：中标人可访问安徽省政府采购网“融资/保函”栏目，申请办理电子保函（包括：履约保函、预付款保函）。</w:t>
            </w:r>
          </w:p>
        </w:tc>
      </w:tr>
    </w:tbl>
    <w:p w14:paraId="077B957B">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9" w:name="_Toc24882"/>
      <w:bookmarkStart w:id="30" w:name="_Toc29464"/>
      <w:bookmarkStart w:id="31" w:name="_Toc14880"/>
      <w:r>
        <w:rPr>
          <w:rFonts w:hint="eastAsia" w:asciiTheme="minorEastAsia" w:hAnsiTheme="minorEastAsia" w:eastAsiaTheme="minorEastAsia"/>
          <w:b/>
          <w:color w:val="auto"/>
          <w:sz w:val="24"/>
          <w:szCs w:val="24"/>
          <w:highlight w:val="none"/>
        </w:rPr>
        <w:t>二、</w:t>
      </w:r>
      <w:r>
        <w:rPr>
          <w:rFonts w:asciiTheme="minorEastAsia" w:hAnsiTheme="minorEastAsia" w:eastAsiaTheme="minorEastAsia"/>
          <w:b/>
          <w:color w:val="auto"/>
          <w:sz w:val="24"/>
          <w:szCs w:val="24"/>
          <w:highlight w:val="none"/>
        </w:rPr>
        <w:t>投标人须知</w:t>
      </w:r>
      <w:r>
        <w:rPr>
          <w:rFonts w:hint="eastAsia" w:asciiTheme="minorEastAsia" w:hAnsiTheme="minorEastAsia" w:eastAsiaTheme="minorEastAsia"/>
          <w:b/>
          <w:color w:val="auto"/>
          <w:sz w:val="24"/>
          <w:szCs w:val="24"/>
          <w:highlight w:val="none"/>
        </w:rPr>
        <w:t>正文</w:t>
      </w:r>
      <w:bookmarkEnd w:id="29"/>
      <w:bookmarkEnd w:id="30"/>
      <w:bookmarkEnd w:id="31"/>
    </w:p>
    <w:p w14:paraId="44EDC28B">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1.采购人、采购代理机构及投标人</w:t>
      </w:r>
    </w:p>
    <w:p w14:paraId="698A7BB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26529D3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32CB074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7892105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1957C85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727AD6F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023D1F7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659C8C4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6D00416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w:t>
      </w:r>
      <w:r>
        <w:rPr>
          <w:rFonts w:hint="eastAsia" w:ascii="宋体" w:hAnsi="宋体" w:eastAsia="宋体"/>
          <w:color w:val="auto"/>
          <w:sz w:val="24"/>
          <w:highlight w:val="none"/>
        </w:rPr>
        <w:t>若招标公告</w:t>
      </w:r>
      <w:r>
        <w:rPr>
          <w:rFonts w:ascii="宋体" w:hAnsi="宋体" w:eastAsia="宋体"/>
          <w:color w:val="auto"/>
          <w:sz w:val="24"/>
          <w:highlight w:val="none"/>
        </w:rPr>
        <w:t>中允许联合体投标，对联合体规定如下：</w:t>
      </w:r>
    </w:p>
    <w:p w14:paraId="69A645D3">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5.1两个以上供应商可以组成一个投标联合体，以一个投标人的身份投标。</w:t>
      </w:r>
      <w:r>
        <w:rPr>
          <w:rFonts w:ascii="宋体" w:hAnsi="宋体" w:eastAsia="宋体"/>
          <w:b w:val="0"/>
          <w:color w:val="auto"/>
          <w:sz w:val="24"/>
          <w:highlight w:val="none"/>
        </w:rPr>
        <w:t>联合体投标的，</w:t>
      </w:r>
      <w:r>
        <w:rPr>
          <w:rFonts w:hint="eastAsia" w:ascii="宋体" w:hAnsi="宋体" w:eastAsia="宋体"/>
          <w:b w:val="0"/>
          <w:color w:val="auto"/>
          <w:sz w:val="24"/>
          <w:highlight w:val="none"/>
        </w:rPr>
        <w:t>招标文件获取</w:t>
      </w:r>
      <w:r>
        <w:rPr>
          <w:rFonts w:ascii="宋体" w:hAnsi="宋体" w:eastAsia="宋体"/>
          <w:b w:val="0"/>
          <w:color w:val="auto"/>
          <w:sz w:val="24"/>
          <w:highlight w:val="none"/>
        </w:rPr>
        <w:t>手续由联合体</w:t>
      </w:r>
      <w:r>
        <w:rPr>
          <w:rFonts w:hint="eastAsia" w:ascii="宋体" w:hAnsi="宋体" w:eastAsia="宋体"/>
          <w:b w:val="0"/>
          <w:color w:val="auto"/>
          <w:sz w:val="24"/>
          <w:highlight w:val="none"/>
        </w:rPr>
        <w:t>中</w:t>
      </w:r>
      <w:r>
        <w:rPr>
          <w:rFonts w:ascii="宋体" w:hAnsi="宋体" w:eastAsia="宋体"/>
          <w:b w:val="0"/>
          <w:color w:val="auto"/>
          <w:sz w:val="24"/>
          <w:highlight w:val="none"/>
        </w:rPr>
        <w:t>任</w:t>
      </w:r>
      <w:r>
        <w:rPr>
          <w:rFonts w:hint="eastAsia" w:ascii="宋体" w:hAnsi="宋体" w:eastAsia="宋体"/>
          <w:b w:val="0"/>
          <w:color w:val="auto"/>
          <w:sz w:val="24"/>
          <w:highlight w:val="none"/>
        </w:rPr>
        <w:t>一成员单位</w:t>
      </w:r>
      <w:r>
        <w:rPr>
          <w:rFonts w:ascii="宋体" w:hAnsi="宋体" w:eastAsia="宋体"/>
          <w:b w:val="0"/>
          <w:color w:val="auto"/>
          <w:sz w:val="24"/>
          <w:highlight w:val="none"/>
        </w:rPr>
        <w:t>办理均可。</w:t>
      </w:r>
    </w:p>
    <w:p w14:paraId="6B88D28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5.2联合体各方均应符合《中华人民共和国政府采购法》第二十二条规定的条件。</w:t>
      </w:r>
    </w:p>
    <w:p w14:paraId="2F76E39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5.3采购人根据采购项目对投标人的特殊要求，联合体中至少应当有一方符合相关规定。</w:t>
      </w:r>
    </w:p>
    <w:p w14:paraId="233151B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作为投标文件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3D83197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5.5大中型企业、其他自然人、法人或者非法人组织与小型、微型企业组成联合体共同参加投标，</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w:t>
      </w:r>
      <w:r>
        <w:rPr>
          <w:rFonts w:ascii="宋体" w:hAnsi="宋体" w:eastAsia="宋体"/>
          <w:color w:val="auto"/>
          <w:sz w:val="24"/>
          <w:highlight w:val="none"/>
        </w:rPr>
        <w:t>投标总金额的比例。</w:t>
      </w:r>
    </w:p>
    <w:p w14:paraId="44919C6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63A4F9E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46A3A72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5.8对联合体投标的其他资格要求见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rFonts w:ascii="宋体" w:hAnsi="宋体" w:eastAsia="宋体"/>
          <w:color w:val="auto"/>
          <w:sz w:val="24"/>
          <w:highlight w:val="none"/>
        </w:rPr>
        <w:t>。</w:t>
      </w:r>
    </w:p>
    <w:p w14:paraId="31760C6D">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2.资金落实情况</w:t>
      </w:r>
    </w:p>
    <w:p w14:paraId="58CAB01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的采购人已获得足以支付本次招标后所签订的合同项下的资金。</w:t>
      </w:r>
    </w:p>
    <w:p w14:paraId="7CD9925B">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3.投标费用</w:t>
      </w:r>
    </w:p>
    <w:p w14:paraId="53CA425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476991B0">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4.适用法律</w:t>
      </w:r>
    </w:p>
    <w:p w14:paraId="437C8E20">
      <w:pPr>
        <w:spacing w:line="360" w:lineRule="auto"/>
        <w:ind w:firstLine="435"/>
        <w:rPr>
          <w:rFonts w:hint="eastAsia" w:asciiTheme="minorEastAsia" w:hAnsiTheme="minorEastAsia" w:eastAsiaTheme="minorEastAsia"/>
          <w:b/>
          <w:color w:val="auto"/>
          <w:sz w:val="24"/>
          <w:highlight w:val="none"/>
          <w:lang w:val="en-US" w:eastAsia="zh-CN"/>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olor w:val="auto"/>
          <w:sz w:val="24"/>
          <w:highlight w:val="none"/>
          <w:lang w:val="en-US" w:eastAsia="zh-CN"/>
        </w:rPr>
        <w:t>及</w:t>
      </w:r>
      <w:r>
        <w:rPr>
          <w:rFonts w:hint="eastAsia" w:ascii="宋体" w:hAnsi="宋体" w:eastAsia="宋体"/>
          <w:color w:val="auto"/>
          <w:sz w:val="24"/>
          <w:highlight w:val="none"/>
        </w:rPr>
        <w:t>本项目本级和上级财政部门、政府采购监督管理部门的政府采购有关规定的约束，其权利受到上述法律法规的保护。</w:t>
      </w:r>
    </w:p>
    <w:p w14:paraId="70B10221">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5.招标文件构成</w:t>
      </w:r>
    </w:p>
    <w:p w14:paraId="7308EAA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116704EC">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14:paraId="1DE2F786">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14:paraId="214C8ED1">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7BE1CB2C">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14:paraId="411DBA0B">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594E2C6C">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14:paraId="49215BDD">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19D78BB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14:paraId="0DBCB8E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原则上采购人、采购代理机构不要求投标人提供样品。仅凭书面方式不能准确描述采购需求，或者需要对样品进行主观判断以确认是否满足采购需求等特殊情况除外。</w:t>
      </w:r>
    </w:p>
    <w:p w14:paraId="5BD5780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如需提供样品，对样品相关要求见</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，对样品的评审方法及评审标准见招标文件第</w:t>
      </w: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章。</w:t>
      </w:r>
    </w:p>
    <w:p w14:paraId="69E5DE5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投标人应认真阅读招标文件所有的事项、格式、条款和技术规范等。</w:t>
      </w:r>
    </w:p>
    <w:p w14:paraId="485E3122">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6.招标文件的澄清与修改</w:t>
      </w:r>
    </w:p>
    <w:p w14:paraId="5288FEC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1F32AF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w:t>
      </w:r>
      <w:r>
        <w:rPr>
          <w:rFonts w:hint="eastAsia" w:asciiTheme="minorEastAsia" w:hAnsiTheme="minorEastAsia" w:eastAsiaTheme="minorEastAsia"/>
          <w:color w:val="auto"/>
          <w:sz w:val="24"/>
          <w:highlight w:val="none"/>
        </w:rPr>
        <w:t>投标人提出的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时对招标文件进行澄清与修改。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在安徽省政府采购网以发布更正公告的方式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澄清或修改招标文件，更正公告的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为招标文件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组成部分，对投标人起约束作用</w:t>
      </w:r>
      <w:r>
        <w:rPr>
          <w:rFonts w:hint="eastAsia" w:asciiTheme="minorEastAsia" w:hAnsiTheme="minorEastAsia" w:eastAsiaTheme="minorEastAsia"/>
          <w:color w:val="auto"/>
          <w:sz w:val="24"/>
          <w:highlight w:val="none"/>
        </w:rPr>
        <w:t>。投标人应主动上网查询。采购代理机构不承担投标人未及时关注相关信息引发的相关责任。</w:t>
      </w:r>
    </w:p>
    <w:p w14:paraId="5353C17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4A6A4700">
      <w:pPr>
        <w:spacing w:line="360" w:lineRule="auto"/>
        <w:ind w:firstLine="435"/>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项目投标的</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招标文件（含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60DDA211">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7.投标范围及投标文件中标准和计量单位的使用</w:t>
      </w:r>
    </w:p>
    <w:p w14:paraId="0E27331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14:paraId="1BC7DF3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2236A9A7">
      <w:pPr>
        <w:spacing w:line="360" w:lineRule="auto"/>
        <w:ind w:firstLine="435"/>
        <w:rPr>
          <w:rFonts w:asciiTheme="minorEastAsia" w:hAnsiTheme="minorEastAsia" w:eastAsiaTheme="minorEastAsia"/>
          <w:color w:val="auto"/>
          <w:sz w:val="24"/>
          <w:highlight w:val="none"/>
        </w:rPr>
      </w:pPr>
      <w:bookmarkStart w:id="32" w:name="_Hlk16458980"/>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投标人所投货物及伴随的服务和工程均应符合国家强制性标准。</w:t>
      </w:r>
    </w:p>
    <w:bookmarkEnd w:id="32"/>
    <w:p w14:paraId="5F2E86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2CDA7C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14:paraId="182FFBE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投标文件构成</w:t>
      </w:r>
    </w:p>
    <w:p w14:paraId="7794C30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具体内容详见本项目投标文件格式的相关内容。</w:t>
      </w:r>
    </w:p>
    <w:p w14:paraId="5335BA9D">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8.2</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该证明文件是投标文件的一部分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33" w:name="_Hlk11703583"/>
      <w:r>
        <w:rPr>
          <w:rFonts w:hint="eastAsia" w:asciiTheme="minorEastAsia" w:hAnsiTheme="minorEastAsia" w:eastAsiaTheme="minorEastAsia"/>
          <w:color w:val="auto"/>
          <w:sz w:val="24"/>
          <w:highlight w:val="none"/>
          <w:lang w:val="en-US" w:eastAsia="zh-CN"/>
        </w:rPr>
        <w:t>等。</w:t>
      </w:r>
    </w:p>
    <w:bookmarkEnd w:id="33"/>
    <w:p w14:paraId="3DE82E0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14:paraId="51688FE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投标报价</w:t>
      </w:r>
    </w:p>
    <w:p w14:paraId="3A9D77A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.1投标人的报价应当包括满足本次招标全部采购需求</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除招标文件另有规定外，</w:t>
      </w:r>
      <w:r>
        <w:rPr>
          <w:rFonts w:hint="eastAsia" w:asciiTheme="minorEastAsia" w:hAnsiTheme="minorEastAsia" w:eastAsiaTheme="minorEastAsia"/>
          <w:color w:val="auto"/>
          <w:sz w:val="24"/>
          <w:highlight w:val="none"/>
        </w:rPr>
        <w:t>所有投标均应以人民币报价。投标人的投标报价应遵守《中华人民共和国价格法》。</w:t>
      </w:r>
    </w:p>
    <w:p w14:paraId="4078E0C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14:paraId="0609C75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1F915022">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1CA77A6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采购人不接受具有附加条件的报价。</w:t>
      </w:r>
    </w:p>
    <w:p w14:paraId="5D94579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投标保证金</w:t>
      </w:r>
    </w:p>
    <w:p w14:paraId="693EB3B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.1本项目不收取投标保证金。</w:t>
      </w:r>
    </w:p>
    <w:p w14:paraId="64D4DD8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投标有效期</w:t>
      </w:r>
    </w:p>
    <w:p w14:paraId="550C718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4CB2F1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1D2F185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520B7A9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投标文件的递交、修改与撤回</w:t>
      </w:r>
    </w:p>
    <w:p w14:paraId="389C576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.1投标人应当在</w:t>
      </w:r>
      <w:r>
        <w:rPr>
          <w:rFonts w:hint="eastAsia" w:asciiTheme="minorEastAsia" w:hAnsiTheme="minorEastAsia" w:eastAsiaTheme="minorEastAsia"/>
          <w:color w:val="auto"/>
          <w:sz w:val="24"/>
          <w:highlight w:val="none"/>
          <w:lang w:val="en-US" w:eastAsia="zh-CN"/>
        </w:rPr>
        <w:t>招标公告</w:t>
      </w:r>
      <w:r>
        <w:rPr>
          <w:rFonts w:hint="eastAsia" w:asciiTheme="minorEastAsia" w:hAnsiTheme="minorEastAsia" w:eastAsiaTheme="minorEastAsia"/>
          <w:color w:val="auto"/>
          <w:sz w:val="24"/>
          <w:highlight w:val="none"/>
        </w:rPr>
        <w:t>规定的投标截止时间前</w:t>
      </w:r>
      <w:r>
        <w:rPr>
          <w:rFonts w:asciiTheme="minorEastAsia" w:hAnsiTheme="minorEastAsia" w:eastAsiaTheme="minorEastAsia"/>
          <w:color w:val="auto"/>
          <w:sz w:val="24"/>
          <w:highlight w:val="none"/>
        </w:rPr>
        <w:t>，将加密的投标文件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2F5122E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5E0C37E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开标</w:t>
      </w:r>
    </w:p>
    <w:p w14:paraId="1243750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lang w:val="en-US" w:eastAsia="zh-CN"/>
        </w:rPr>
        <w:t>其</w:t>
      </w:r>
      <w:r>
        <w:rPr>
          <w:rFonts w:asciiTheme="minorEastAsia" w:hAnsiTheme="minorEastAsia" w:eastAsiaTheme="minorEastAsia"/>
          <w:color w:val="auto"/>
          <w:sz w:val="24"/>
          <w:highlight w:val="none"/>
        </w:rPr>
        <w:t>投标文件</w:t>
      </w:r>
      <w:r>
        <w:rPr>
          <w:rFonts w:hint="eastAsia" w:asciiTheme="minorEastAsia" w:hAnsiTheme="minorEastAsia" w:eastAsiaTheme="minorEastAsia"/>
          <w:color w:val="auto"/>
          <w:sz w:val="24"/>
          <w:highlight w:val="none"/>
        </w:rPr>
        <w:t>进行</w:t>
      </w:r>
      <w:r>
        <w:rPr>
          <w:rFonts w:asciiTheme="minorEastAsia" w:hAnsiTheme="minorEastAsia" w:eastAsiaTheme="minorEastAsia"/>
          <w:color w:val="auto"/>
          <w:sz w:val="24"/>
          <w:highlight w:val="none"/>
        </w:rPr>
        <w:t>解密。</w:t>
      </w:r>
    </w:p>
    <w:p w14:paraId="11A8B83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开标时，采购代理机构将通过网上开标系统公布</w:t>
      </w:r>
      <w:r>
        <w:rPr>
          <w:rFonts w:hint="eastAsia" w:asciiTheme="minorEastAsia" w:hAnsiTheme="minorEastAsia" w:eastAsiaTheme="minorEastAsia"/>
          <w:color w:val="auto"/>
          <w:sz w:val="24"/>
          <w:highlight w:val="none"/>
        </w:rPr>
        <w:t>开标结果，公布内容包括投标人名称、投标价格及招标文件规定的内容。</w:t>
      </w:r>
    </w:p>
    <w:p w14:paraId="2CA2BDB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采购人或采购代理机构将对开标过程进行记录，由参加开标的各投标人代表和相关工作人员签字确认，并存档备查。</w:t>
      </w:r>
    </w:p>
    <w:p w14:paraId="745F86B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投标人未派代表参加开标的，视同投标人认可开标结果。</w:t>
      </w:r>
    </w:p>
    <w:p w14:paraId="53822D1C">
      <w:pPr>
        <w:spacing w:line="360" w:lineRule="auto"/>
        <w:ind w:firstLine="435"/>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投标人代表对开标过程和开标记录有疑义，以及认为采购人、采购代理机构相关工作人员有需要回避的情形的，应当场提出询问或者回避申请。</w:t>
      </w:r>
    </w:p>
    <w:p w14:paraId="7B4BC9D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资格审查及组建评标委员会</w:t>
      </w:r>
    </w:p>
    <w:p w14:paraId="3BD8A07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307BF6FE">
      <w:pPr>
        <w:spacing w:line="360" w:lineRule="auto"/>
        <w:ind w:firstLine="435"/>
        <w:rPr>
          <w:rFonts w:hint="eastAsia" w:ascii="宋体" w:hAnsi="宋体" w:eastAsia="宋体" w:cs="宋体"/>
          <w:color w:val="auto"/>
          <w:sz w:val="24"/>
          <w:szCs w:val="24"/>
          <w:highlight w:val="none"/>
        </w:rPr>
      </w:pPr>
      <w:bookmarkStart w:id="34" w:name="_Hlk246632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.2采购人或采购代理机构将在投标截止时间后至评审结束前通过“信用中国”网站(www.creditchina.gov.cn)、中国政府采购网(www.ccgp.gov.cn)查询相关投标人信用记录，并对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79B6821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6B12F1B8">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34"/>
    <w:p w14:paraId="189D6998">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.3按照</w:t>
      </w:r>
      <w:r>
        <w:rPr>
          <w:rFonts w:hint="eastAsia" w:ascii="宋体" w:hAnsi="宋体" w:eastAsia="宋体"/>
          <w:color w:val="auto"/>
          <w:sz w:val="24"/>
          <w:highlight w:val="none"/>
        </w:rPr>
        <w:t>《</w:t>
      </w:r>
      <w:r>
        <w:rPr>
          <w:rFonts w:ascii="宋体" w:hAnsi="宋体" w:eastAsia="宋体"/>
          <w:color w:val="auto"/>
          <w:sz w:val="24"/>
          <w:highlight w:val="none"/>
        </w:rPr>
        <w:t>中华人民共和国政府采购法》</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《中华人民共和国政府采购</w:t>
      </w:r>
      <w:r>
        <w:rPr>
          <w:rFonts w:hint="eastAsia" w:asciiTheme="minorEastAsia" w:hAnsiTheme="minorEastAsia" w:eastAsiaTheme="minorEastAsia"/>
          <w:color w:val="auto"/>
          <w:sz w:val="24"/>
          <w:highlight w:val="none"/>
        </w:rPr>
        <w:t>法</w:t>
      </w:r>
      <w:r>
        <w:rPr>
          <w:rFonts w:asciiTheme="minorEastAsia" w:hAnsiTheme="minorEastAsia" w:eastAsiaTheme="minorEastAsia"/>
          <w:color w:val="auto"/>
          <w:sz w:val="24"/>
          <w:highlight w:val="none"/>
        </w:rPr>
        <w:t>实施条例》</w:t>
      </w:r>
      <w:r>
        <w:rPr>
          <w:rFonts w:hint="eastAsia" w:asciiTheme="minorEastAsia" w:hAnsiTheme="minorEastAsia" w:eastAsiaTheme="minorEastAsia"/>
          <w:color w:val="auto"/>
          <w:sz w:val="24"/>
          <w:highlight w:val="none"/>
        </w:rPr>
        <w:t>及本项目本级</w:t>
      </w:r>
      <w:r>
        <w:rPr>
          <w:rFonts w:asciiTheme="minorEastAsia" w:hAnsiTheme="minorEastAsia" w:eastAsiaTheme="minorEastAsia"/>
          <w:color w:val="auto"/>
          <w:sz w:val="24"/>
          <w:highlight w:val="none"/>
        </w:rPr>
        <w:t>和上级财政部门</w:t>
      </w:r>
      <w:r>
        <w:rPr>
          <w:rFonts w:hint="eastAsia" w:asciiTheme="minorEastAsia" w:hAnsiTheme="minorEastAsia" w:eastAsiaTheme="minorEastAsia"/>
          <w:color w:val="auto"/>
          <w:sz w:val="24"/>
          <w:highlight w:val="none"/>
        </w:rPr>
        <w:t>、政府采购监督管理部门的有关规定依法组建的</w:t>
      </w: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rPr>
        <w:t>，负责本项目评标工作。</w:t>
      </w:r>
    </w:p>
    <w:p w14:paraId="1F4FE67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投标文件符合性审查与澄清</w:t>
      </w:r>
    </w:p>
    <w:p w14:paraId="38F885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.1符合性审查是指依据招标文件的规定，从投标文件的有效性和完整性对招标文件的响应程度</w:t>
      </w:r>
      <w:r>
        <w:rPr>
          <w:rFonts w:ascii="宋体" w:hAnsi="宋体" w:eastAsia="宋体"/>
          <w:color w:val="auto"/>
          <w:sz w:val="24"/>
          <w:highlight w:val="none"/>
        </w:rPr>
        <w:t>进行</w:t>
      </w:r>
      <w:r>
        <w:rPr>
          <w:rFonts w:asciiTheme="minorEastAsia" w:hAnsiTheme="minorEastAsia" w:eastAsiaTheme="minorEastAsia"/>
          <w:color w:val="auto"/>
          <w:sz w:val="24"/>
          <w:highlight w:val="none"/>
        </w:rPr>
        <w:t>审查，以确定是否对招标文件的实质性要求做出响应。</w:t>
      </w:r>
    </w:p>
    <w:p w14:paraId="5731E7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.2如一个分包内只有一种产品，不同投标人所投产品为同一品牌的，按如下方式处理：</w:t>
      </w:r>
    </w:p>
    <w:p w14:paraId="5C8087E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规定的方式确定一个参加评标的投标人；未规定的采取随机抽取方式确定，其他投标将被认定为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58BD877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2E263E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.3如一个分包内包含多种产品的，采购人或采购代理机构将在</w:t>
      </w:r>
      <w:r>
        <w:rPr>
          <w:rFonts w:hint="eastAsia" w:asciiTheme="minorEastAsia" w:hAnsiTheme="minorEastAsia" w:eastAsiaTheme="minorEastAsia"/>
          <w:color w:val="auto"/>
          <w:sz w:val="24"/>
          <w:highlight w:val="none"/>
          <w:u w:val="none"/>
          <w:lang w:val="en-US" w:eastAsia="zh-CN"/>
        </w:rPr>
        <w:t>采购需求</w:t>
      </w:r>
      <w:r>
        <w:rPr>
          <w:rFonts w:asciiTheme="minorEastAsia" w:hAnsiTheme="minorEastAsia" w:eastAsiaTheme="minorEastAsia"/>
          <w:color w:val="auto"/>
          <w:sz w:val="24"/>
          <w:highlight w:val="none"/>
          <w:u w:val="none"/>
        </w:rPr>
        <w:t>中</w:t>
      </w:r>
      <w:r>
        <w:rPr>
          <w:rFonts w:asciiTheme="minorEastAsia" w:hAnsiTheme="minorEastAsia" w:eastAsiaTheme="minorEastAsia"/>
          <w:color w:val="auto"/>
          <w:sz w:val="24"/>
          <w:highlight w:val="none"/>
        </w:rPr>
        <w:t>载明核心产品，多家投标人提供的核心产品品牌相同的，按第</w:t>
      </w: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款</w:t>
      </w:r>
      <w:r>
        <w:rPr>
          <w:rFonts w:asciiTheme="minorEastAsia" w:hAnsiTheme="minorEastAsia" w:eastAsiaTheme="minorEastAsia"/>
          <w:color w:val="auto"/>
          <w:sz w:val="24"/>
          <w:highlight w:val="none"/>
        </w:rPr>
        <w:t>规定处理。</w:t>
      </w:r>
    </w:p>
    <w:p w14:paraId="485D90A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2406C78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14:paraId="5B172CA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3CCE38B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15.</w:t>
      </w:r>
      <w:r>
        <w:rPr>
          <w:rFonts w:asciiTheme="minorEastAsia" w:hAnsiTheme="minorEastAsia" w:eastAsiaTheme="minorEastAsia"/>
          <w:color w:val="auto"/>
          <w:sz w:val="24"/>
          <w:highlight w:val="none"/>
        </w:rPr>
        <w:t>4.2</w:t>
      </w:r>
      <w:r>
        <w:rPr>
          <w:rFonts w:hint="eastAsia" w:asciiTheme="minorEastAsia" w:hAnsiTheme="minorEastAsia" w:eastAsiaTheme="minorEastAsia"/>
          <w:color w:val="auto"/>
          <w:sz w:val="24"/>
          <w:highlight w:val="none"/>
        </w:rPr>
        <w:t>投标人的澄清、说明或补正将作为投标文件的一部分。</w:t>
      </w:r>
    </w:p>
    <w:p w14:paraId="7033831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2DEDA64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5投标文件报价出现前后不一致的，按照下列规定修正：</w:t>
      </w:r>
    </w:p>
    <w:p w14:paraId="1823BDCD">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3842FD44">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68224F59">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32A446C3">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777EE077">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58D28C56">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对不同文字文本投标文件的解释发生异议的，以中文文本为准。</w:t>
      </w:r>
    </w:p>
    <w:p w14:paraId="08DDA92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16.</w:t>
      </w:r>
      <w:r>
        <w:rPr>
          <w:rFonts w:hint="eastAsia" w:asciiTheme="minorEastAsia" w:hAnsiTheme="minorEastAsia" w:eastAsiaTheme="minorEastAsia"/>
          <w:b/>
          <w:color w:val="auto"/>
          <w:sz w:val="24"/>
          <w:highlight w:val="none"/>
        </w:rPr>
        <w:t>投标无效</w:t>
      </w:r>
    </w:p>
    <w:p w14:paraId="5165C9B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26C903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14:paraId="2AE4B3D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无论何种原因，即使投标人投标时携带了证书材料的原件，但投标文件中未提供与之内容完全一致的扫描件的，评标委员会视同其未提供。</w:t>
      </w:r>
    </w:p>
    <w:p w14:paraId="54795FD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2如发现下列情况之一的，其投标将被认定为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2798FE2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1）投标文件未按照招标文件规定要求签署、盖章的；</w:t>
      </w:r>
    </w:p>
    <w:p w14:paraId="62EE873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2）不具备招标文件中规定的资格要求的；</w:t>
      </w:r>
    </w:p>
    <w:p w14:paraId="0C4FC0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3）报价超过招标文件中规定的预算金额或者最高限价的；</w:t>
      </w:r>
    </w:p>
    <w:p w14:paraId="2E44721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4）投标文件含有采购人不能接受的附加条件的；</w:t>
      </w:r>
    </w:p>
    <w:p w14:paraId="0CE17612">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5）法律、法规和招标文件规定的其他无效情形。</w:t>
      </w:r>
    </w:p>
    <w:p w14:paraId="264AD24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17.</w:t>
      </w:r>
      <w:r>
        <w:rPr>
          <w:rFonts w:hint="eastAsia" w:asciiTheme="minorEastAsia" w:hAnsiTheme="minorEastAsia" w:eastAsiaTheme="minorEastAsia"/>
          <w:b/>
          <w:color w:val="auto"/>
          <w:sz w:val="24"/>
          <w:highlight w:val="none"/>
        </w:rPr>
        <w:t>比较与评价</w:t>
      </w:r>
    </w:p>
    <w:p w14:paraId="258EA38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105932B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4C2DA4EE">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618898F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20CBF57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17.</w:t>
      </w:r>
      <w:r>
        <w:rPr>
          <w:rFonts w:ascii="宋体" w:hAnsi="宋体" w:eastAsia="宋体"/>
          <w:color w:val="auto"/>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中规定的标准扣除后的价格参与评审。对于同时属于小微企</w:t>
      </w:r>
      <w:r>
        <w:rPr>
          <w:rFonts w:hint="eastAsia" w:ascii="宋体" w:hAnsi="宋体" w:eastAsia="宋体"/>
          <w:color w:val="auto"/>
          <w:sz w:val="24"/>
          <w:highlight w:val="none"/>
        </w:rPr>
        <w:t>业、监狱企业或残疾人福利性单位的，不重复进行投标报价扣除。</w:t>
      </w:r>
    </w:p>
    <w:p w14:paraId="74569F4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highlight w:val="none"/>
        </w:rPr>
        <w:t>30%以上的，可给予联合体或者大中型企业的投标报价按照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0053F1E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1F08F51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废标、重新招标与变更采购方式</w:t>
      </w:r>
    </w:p>
    <w:p w14:paraId="0C7370A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.1出现下列情形之一，将导致项目废标：</w:t>
      </w:r>
    </w:p>
    <w:p w14:paraId="3E1A587C">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14:paraId="4608A06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2A61175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41675E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31C7890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.2公开招标数额标准以上的采购项目，投标截止后投标人不足</w:t>
      </w:r>
      <w:r>
        <w:rPr>
          <w:rFonts w:asciiTheme="minorEastAsia" w:hAnsiTheme="minorEastAsia" w:eastAsiaTheme="minorEastAsia"/>
          <w:color w:val="auto"/>
          <w:sz w:val="24"/>
          <w:highlight w:val="none"/>
        </w:rPr>
        <w:t>3家或者通过</w:t>
      </w:r>
      <w:r>
        <w:rPr>
          <w:rFonts w:hint="eastAsia" w:asciiTheme="minorEastAsia" w:hAnsiTheme="minorEastAsia" w:eastAsiaTheme="minorEastAsia"/>
          <w:color w:val="auto"/>
          <w:sz w:val="24"/>
          <w:highlight w:val="none"/>
        </w:rPr>
        <w:t>资格审查或符合性审查的投标人不足</w:t>
      </w:r>
      <w:r>
        <w:rPr>
          <w:rFonts w:asciiTheme="minorEastAsia" w:hAnsiTheme="minorEastAsia" w:eastAsiaTheme="minorEastAsia"/>
          <w:color w:val="auto"/>
          <w:sz w:val="24"/>
          <w:highlight w:val="none"/>
        </w:rPr>
        <w:t>3家的，除采购任务取消情形外，按照以下方式处理：</w:t>
      </w:r>
    </w:p>
    <w:p w14:paraId="1BFDE4E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14:paraId="6FFA69F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Theme="minorEastAsia" w:hAnsiTheme="minorEastAsia" w:eastAsiaTheme="minorEastAsia"/>
          <w:color w:val="auto"/>
          <w:sz w:val="24"/>
          <w:highlight w:val="none"/>
        </w:rPr>
        <w:t>批准。</w:t>
      </w:r>
    </w:p>
    <w:p w14:paraId="06024E1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44FFF84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555AA9A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711894B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中标候选人的确定原则及标准</w:t>
      </w:r>
    </w:p>
    <w:p w14:paraId="2406352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.1评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14:paraId="7C61509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02398BA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color w:val="auto"/>
          <w:sz w:val="24"/>
          <w:highlight w:val="none"/>
        </w:rPr>
        <w:t>，则所投产品为节能产品、环境标志产品、不发达地区或少数民族地区产品者优先；若</w:t>
      </w:r>
      <w:r>
        <w:rPr>
          <w:rFonts w:asciiTheme="minorEastAsia" w:hAnsiTheme="minorEastAsia" w:eastAsiaTheme="minorEastAsia"/>
          <w:color w:val="auto"/>
          <w:sz w:val="24"/>
          <w:highlight w:val="none"/>
        </w:rPr>
        <w:t>得分与投标报价均相同</w:t>
      </w:r>
      <w:r>
        <w:rPr>
          <w:rFonts w:hint="eastAsia" w:asciiTheme="minorEastAsia" w:hAnsiTheme="minorEastAsia" w:eastAsiaTheme="minorEastAsia"/>
          <w:color w:val="auto"/>
          <w:sz w:val="24"/>
          <w:highlight w:val="none"/>
        </w:rPr>
        <w:t>且所投产品同为节能产品、环境标志产品、不发达地区或少数民族地区产品的，则采取评标委员会随机抽取的方式确定中标候选顺序。</w:t>
      </w:r>
    </w:p>
    <w:p w14:paraId="42F9BC7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确定中标候选人和中标人</w:t>
      </w:r>
    </w:p>
    <w:p w14:paraId="5632BF5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14:paraId="281758A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由评标委员会或采购人确定中标人。</w:t>
      </w:r>
    </w:p>
    <w:p w14:paraId="6811EA0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因重大变故采购任务取消时，采购人有权拒绝任何投标人中标，且对受影响的投标人不承担任何责任。</w:t>
      </w:r>
    </w:p>
    <w:p w14:paraId="136B0D8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编写评标报告</w:t>
      </w:r>
    </w:p>
    <w:p w14:paraId="0BC5D8E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339504D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中标结果公告</w:t>
      </w:r>
    </w:p>
    <w:p w14:paraId="47B75CE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规定由评标委员会直接确定中标</w:t>
      </w:r>
      <w:r>
        <w:rPr>
          <w:rFonts w:hint="eastAsia" w:asciiTheme="minorEastAsia" w:hAnsiTheme="minorEastAsia" w:eastAsiaTheme="minorEastAsia"/>
          <w:color w:val="auto"/>
          <w:sz w:val="24"/>
          <w:highlight w:val="none"/>
        </w:rPr>
        <w:t>人外，</w:t>
      </w:r>
      <w:r>
        <w:rPr>
          <w:rFonts w:asciiTheme="minorEastAsia" w:hAnsiTheme="minorEastAsia" w:eastAsiaTheme="minorEastAsia"/>
          <w:color w:val="auto"/>
          <w:sz w:val="24"/>
          <w:highlight w:val="none"/>
        </w:rPr>
        <w:t>在评标结束后2个工作日内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采购代理机构将评标报告送采购人。采购人应当自收到评标报告之日起</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E1BBE44">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w:t>
      </w:r>
      <w:r>
        <w:rPr>
          <w:rFonts w:hint="eastAsia" w:ascii="宋体" w:hAnsi="宋体" w:eastAsia="宋体"/>
          <w:color w:val="auto"/>
          <w:sz w:val="24"/>
          <w:szCs w:val="18"/>
          <w:highlight w:val="none"/>
        </w:rPr>
        <w:t>自中标人确定之日起2个工作日内，采购代理机构将在安徽省政府采购网（www.ccgp-anhui.gov.cn）上发布中标结果公告。</w:t>
      </w:r>
    </w:p>
    <w:p w14:paraId="62B4765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中约定进行公告的内容。中标公告期限为1个工作日。</w:t>
      </w:r>
    </w:p>
    <w:p w14:paraId="1D24801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中标通知书</w:t>
      </w:r>
    </w:p>
    <w:p w14:paraId="5456017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.1采购代理机构</w:t>
      </w:r>
      <w:r>
        <w:rPr>
          <w:rFonts w:ascii="宋体" w:hAnsi="宋体" w:eastAsia="宋体"/>
          <w:color w:val="auto"/>
          <w:sz w:val="24"/>
          <w:highlight w:val="none"/>
        </w:rPr>
        <w:t>发布</w:t>
      </w:r>
      <w:r>
        <w:rPr>
          <w:rFonts w:asciiTheme="minorEastAsia" w:hAnsiTheme="minorEastAsia" w:eastAsiaTheme="minorEastAsia"/>
          <w:color w:val="auto"/>
          <w:sz w:val="24"/>
          <w:highlight w:val="none"/>
        </w:rPr>
        <w:t>中标结果公告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形式向中标人发出中标通知书。</w:t>
      </w:r>
    </w:p>
    <w:p w14:paraId="4C30CD8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.2中标通知书对采购人和中标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具有同等法律效力。中标通知书发出以后，采购人改变中标结果或者中标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放弃中标，应当承担相应的法律责任。</w:t>
      </w:r>
    </w:p>
    <w:p w14:paraId="605241F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.3中标通知书是</w:t>
      </w:r>
      <w:r>
        <w:rPr>
          <w:rFonts w:ascii="宋体" w:hAnsi="宋体" w:eastAsia="宋体"/>
          <w:color w:val="auto"/>
          <w:sz w:val="24"/>
          <w:highlight w:val="none"/>
        </w:rPr>
        <w:t>合同</w:t>
      </w:r>
      <w:r>
        <w:rPr>
          <w:rFonts w:asciiTheme="minorEastAsia" w:hAnsiTheme="minorEastAsia" w:eastAsiaTheme="minorEastAsia"/>
          <w:color w:val="auto"/>
          <w:sz w:val="24"/>
          <w:highlight w:val="none"/>
        </w:rPr>
        <w:t>的组成部分。</w:t>
      </w:r>
    </w:p>
    <w:p w14:paraId="7BA9CEF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告知招标结果</w:t>
      </w:r>
    </w:p>
    <w:p w14:paraId="3919389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在公告</w:t>
      </w:r>
      <w:r>
        <w:rPr>
          <w:rFonts w:asciiTheme="minorEastAsia" w:hAnsiTheme="minorEastAsia" w:eastAsiaTheme="minorEastAsia"/>
          <w:color w:val="auto"/>
          <w:sz w:val="24"/>
          <w:highlight w:val="none"/>
        </w:rPr>
        <w:t>中标结果的同时，采购代理机构同时以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hint="eastAsia" w:asciiTheme="minorEastAsia" w:hAnsiTheme="minorEastAsia" w:eastAsiaTheme="minorEastAsia"/>
          <w:color w:val="auto"/>
          <w:sz w:val="24"/>
          <w:highlight w:val="none"/>
        </w:rPr>
        <w:t>告知未通过资格审查的投标人未通过的原因；采用综合评分法评审的，还将告知未中标人本人的评审得分和排序。</w:t>
      </w:r>
    </w:p>
    <w:p w14:paraId="701A661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5EED97B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.1中标人应按照</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规定缴纳履约保证金。</w:t>
      </w:r>
    </w:p>
    <w:p w14:paraId="5B25450D">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宋体" w:hAnsi="宋体" w:eastAsia="宋体"/>
          <w:color w:val="auto"/>
          <w:sz w:val="24"/>
          <w:highlight w:val="none"/>
        </w:rPr>
        <w:t>如果</w:t>
      </w:r>
      <w:r>
        <w:rPr>
          <w:rFonts w:hint="eastAsia" w:asciiTheme="minorEastAsia" w:hAnsiTheme="minorEastAsia" w:eastAsiaTheme="minorEastAsia"/>
          <w:color w:val="auto"/>
          <w:sz w:val="24"/>
          <w:highlight w:val="none"/>
        </w:rPr>
        <w:t>中标人没有按照上述履约保证金的规定执行，将视为放弃中标资格。在此情况下，采购人可</w:t>
      </w:r>
      <w:r>
        <w:rPr>
          <w:rFonts w:asciiTheme="minorEastAsia" w:hAnsiTheme="minorEastAsia" w:eastAsiaTheme="minorEastAsia"/>
          <w:color w:val="auto"/>
          <w:sz w:val="24"/>
          <w:highlight w:val="none"/>
        </w:rPr>
        <w:t>确定下一</w:t>
      </w:r>
      <w:r>
        <w:rPr>
          <w:rFonts w:hint="eastAsia" w:ascii="宋体" w:hAnsi="宋体" w:eastAsia="宋体"/>
          <w:color w:val="auto"/>
          <w:sz w:val="24"/>
          <w:highlight w:val="none"/>
        </w:rPr>
        <w:t>中标</w:t>
      </w:r>
      <w:r>
        <w:rPr>
          <w:rFonts w:hint="eastAsia" w:asciiTheme="minorEastAsia" w:hAnsiTheme="minorEastAsia" w:eastAsiaTheme="minorEastAsia"/>
          <w:color w:val="auto"/>
          <w:sz w:val="24"/>
          <w:highlight w:val="none"/>
        </w:rPr>
        <w:t>候选</w:t>
      </w:r>
      <w:r>
        <w:rPr>
          <w:rFonts w:asciiTheme="minorEastAsia" w:hAnsiTheme="minorEastAsia" w:eastAsiaTheme="minorEastAsia"/>
          <w:color w:val="auto"/>
          <w:sz w:val="24"/>
          <w:highlight w:val="none"/>
        </w:rPr>
        <w:t>人为中标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，也可以重新开展采购活动。</w:t>
      </w:r>
    </w:p>
    <w:p w14:paraId="1DBF8EF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7853363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4D82E38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6715523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63BB338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16928A1B">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代理费用</w:t>
      </w:r>
    </w:p>
    <w:p w14:paraId="4D38E14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Theme="minorEastAsia" w:hAnsiTheme="minorEastAsia" w:eastAsiaTheme="minorEastAsia"/>
          <w:color w:val="auto"/>
          <w:sz w:val="24"/>
          <w:highlight w:val="none"/>
          <w:u w:val="single"/>
        </w:rPr>
        <w:t>投标人须知前附表的</w:t>
      </w:r>
      <w:r>
        <w:rPr>
          <w:rFonts w:hint="eastAsia" w:ascii="宋体" w:hAnsi="宋体" w:eastAsia="宋体"/>
          <w:color w:val="auto"/>
          <w:sz w:val="24"/>
          <w:highlight w:val="none"/>
        </w:rPr>
        <w:t>规定执行</w:t>
      </w:r>
      <w:r>
        <w:rPr>
          <w:rFonts w:hint="eastAsia" w:asciiTheme="minorEastAsia" w:hAnsiTheme="minorEastAsia" w:eastAsiaTheme="minorEastAsia"/>
          <w:color w:val="auto"/>
          <w:sz w:val="24"/>
          <w:highlight w:val="none"/>
        </w:rPr>
        <w:t>。</w:t>
      </w:r>
    </w:p>
    <w:p w14:paraId="21990EEC">
      <w:pPr>
        <w:spacing w:line="360" w:lineRule="auto"/>
        <w:ind w:firstLine="437"/>
        <w:outlineLvl w:val="2"/>
        <w:rPr>
          <w:rFonts w:asciiTheme="minorEastAsia" w:hAnsiTheme="minorEastAsia" w:eastAsiaTheme="minorEastAsia"/>
          <w:b/>
          <w:color w:val="auto"/>
          <w:sz w:val="24"/>
          <w:highlight w:val="none"/>
        </w:rPr>
      </w:pPr>
      <w:bookmarkStart w:id="35" w:name="_Toc2583661"/>
      <w:bookmarkStart w:id="36" w:name="_Toc518923100"/>
      <w:r>
        <w:rPr>
          <w:rFonts w:hint="eastAsia" w:asciiTheme="minorEastAsia" w:hAnsiTheme="minorEastAsia" w:eastAsiaTheme="minorEastAsia"/>
          <w:b/>
          <w:color w:val="auto"/>
          <w:sz w:val="24"/>
          <w:highlight w:val="none"/>
          <w:lang w:eastAsia="zh-CN"/>
        </w:rPr>
        <w:t>29.</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35"/>
      <w:bookmarkEnd w:id="36"/>
    </w:p>
    <w:p w14:paraId="69343AE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065A725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0C3BD617">
      <w:pPr>
        <w:spacing w:line="360" w:lineRule="auto"/>
        <w:ind w:firstLine="437"/>
        <w:outlineLvl w:val="2"/>
        <w:rPr>
          <w:rFonts w:asciiTheme="minorEastAsia" w:hAnsiTheme="minorEastAsia" w:eastAsiaTheme="minorEastAsia"/>
          <w:b/>
          <w:color w:val="auto"/>
          <w:sz w:val="24"/>
          <w:highlight w:val="none"/>
        </w:rPr>
      </w:pPr>
      <w:bookmarkStart w:id="37" w:name="_Toc518923101"/>
      <w:bookmarkStart w:id="38" w:name="_Toc2583662"/>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0</w:t>
      </w:r>
      <w:r>
        <w:rPr>
          <w:rFonts w:hint="eastAsia" w:asciiTheme="minorEastAsia" w:hAnsiTheme="minorEastAsia" w:eastAsiaTheme="minorEastAsia"/>
          <w:b/>
          <w:color w:val="auto"/>
          <w:sz w:val="24"/>
          <w:highlight w:val="none"/>
        </w:rPr>
        <w:t>.人员回避</w:t>
      </w:r>
      <w:bookmarkEnd w:id="37"/>
      <w:bookmarkEnd w:id="38"/>
    </w:p>
    <w:p w14:paraId="64E38AE0">
      <w:pPr>
        <w:spacing w:line="360" w:lineRule="auto"/>
        <w:ind w:firstLine="435"/>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6AEDB23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34449ED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01CEFB4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24389AD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1702E58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3D2E321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需要补充的其他内容</w:t>
      </w:r>
    </w:p>
    <w:p w14:paraId="6A2F2A0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57B01301">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2E3B6483">
      <w:pPr>
        <w:spacing w:line="360" w:lineRule="auto"/>
        <w:jc w:val="center"/>
        <w:outlineLvl w:val="0"/>
        <w:rPr>
          <w:rFonts w:hint="eastAsia" w:asciiTheme="minorEastAsia" w:hAnsiTheme="minorEastAsia" w:eastAsiaTheme="minorEastAsia"/>
          <w:b/>
          <w:color w:val="auto"/>
          <w:sz w:val="28"/>
          <w:highlight w:val="none"/>
          <w:lang w:eastAsia="zh-CN"/>
        </w:rPr>
      </w:pPr>
      <w:bookmarkStart w:id="39" w:name="_Toc28431"/>
      <w:r>
        <w:rPr>
          <w:rFonts w:hint="eastAsia" w:asciiTheme="minorEastAsia" w:hAnsiTheme="minorEastAsia" w:eastAsiaTheme="minorEastAsia"/>
          <w:b/>
          <w:color w:val="auto"/>
          <w:sz w:val="28"/>
          <w:highlight w:val="none"/>
        </w:rPr>
        <w:t>第三章  采购需求</w:t>
      </w:r>
      <w:bookmarkEnd w:id="39"/>
    </w:p>
    <w:p w14:paraId="089A5771">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296A8E43">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1.</w:t>
      </w: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，但不限制满足招标文件要求的国内产品参与竞争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4A6C8F37">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w:t>
      </w:r>
      <w:r>
        <w:rPr>
          <w:rFonts w:hint="eastAsia" w:ascii="宋体" w:hAnsi="宋体" w:eastAsia="宋体"/>
          <w:color w:val="auto"/>
          <w:sz w:val="24"/>
          <w:szCs w:val="18"/>
          <w:highlight w:val="none"/>
          <w:lang w:eastAsia="zh-CN"/>
        </w:rPr>
        <w:t>.</w:t>
      </w:r>
      <w:r>
        <w:rPr>
          <w:rFonts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lang w:eastAsia="zh-CN"/>
        </w:rPr>
        <w:t>）</w:t>
      </w:r>
      <w:r>
        <w:rPr>
          <w:rFonts w:hint="eastAsia" w:ascii="宋体" w:hAnsi="宋体" w:eastAsia="宋体"/>
          <w:color w:val="auto"/>
          <w:sz w:val="24"/>
          <w:szCs w:val="18"/>
          <w:highlight w:val="none"/>
        </w:rPr>
        <w:t>：</w:t>
      </w:r>
    </w:p>
    <w:p w14:paraId="0E3A26E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786394E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4B11C033">
      <w:pPr>
        <w:rPr>
          <w:rFonts w:hint="eastAsia" w:ascii="宋体" w:hAnsi="宋体" w:eastAsia="宋体"/>
          <w:b/>
          <w:color w:val="auto"/>
          <w:sz w:val="24"/>
          <w:szCs w:val="18"/>
          <w:highlight w:val="none"/>
          <w:lang w:val="en-US" w:eastAsia="zh-CN"/>
        </w:rPr>
      </w:pPr>
      <w:bookmarkStart w:id="40" w:name="_Toc2554"/>
      <w:bookmarkStart w:id="41" w:name="_Toc32151"/>
      <w:r>
        <w:rPr>
          <w:rFonts w:hint="eastAsia" w:ascii="宋体" w:hAnsi="宋体" w:eastAsia="宋体"/>
          <w:b/>
          <w:color w:val="auto"/>
          <w:sz w:val="24"/>
          <w:szCs w:val="18"/>
          <w:highlight w:val="none"/>
          <w:lang w:val="en-US" w:eastAsia="zh-CN"/>
        </w:rPr>
        <w:br w:type="page"/>
      </w:r>
    </w:p>
    <w:p w14:paraId="5854F575">
      <w:pPr>
        <w:spacing w:line="360" w:lineRule="auto"/>
        <w:ind w:firstLine="437"/>
        <w:outlineLvl w:val="1"/>
        <w:rPr>
          <w:rFonts w:ascii="宋体" w:hAnsi="宋体" w:eastAsia="宋体"/>
          <w:b/>
          <w:color w:val="auto"/>
          <w:sz w:val="24"/>
          <w:szCs w:val="18"/>
          <w:highlight w:val="none"/>
        </w:rPr>
      </w:pPr>
      <w:bookmarkStart w:id="42" w:name="_Toc1878"/>
      <w:r>
        <w:rPr>
          <w:rFonts w:hint="eastAsia" w:ascii="宋体" w:hAnsi="宋体" w:eastAsia="宋体"/>
          <w:b/>
          <w:color w:val="auto"/>
          <w:sz w:val="24"/>
          <w:szCs w:val="18"/>
          <w:highlight w:val="none"/>
        </w:rPr>
        <w:t>一、采购需求前附表</w:t>
      </w:r>
      <w:bookmarkEnd w:id="40"/>
      <w:bookmarkEnd w:id="41"/>
      <w:bookmarkEnd w:id="42"/>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228"/>
        <w:gridCol w:w="6014"/>
      </w:tblGrid>
      <w:tr w14:paraId="4252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A14CD63">
            <w:pPr>
              <w:pStyle w:val="35"/>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vAlign w:val="center"/>
          </w:tcPr>
          <w:p w14:paraId="700789C5">
            <w:pPr>
              <w:pStyle w:val="34"/>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7A79D9BD">
            <w:pPr>
              <w:pStyle w:val="34"/>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093F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90" w:type="pct"/>
            <w:vAlign w:val="center"/>
          </w:tcPr>
          <w:p w14:paraId="6681221F">
            <w:pPr>
              <w:pStyle w:val="35"/>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24D08141">
            <w:pPr>
              <w:pStyle w:val="3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23482707">
            <w:pPr>
              <w:pStyle w:val="8"/>
              <w:spacing w:line="360" w:lineRule="auto"/>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合同签订后，向乙方预付合同价款的 40 %，乙方须提交银行、保险公司、担保公司等金融机构出具的预付款保函或其他担保措施</w:t>
            </w:r>
            <w:r>
              <w:rPr>
                <w:rFonts w:hint="eastAsia" w:ascii="宋体" w:hAnsi="宋体" w:eastAsia="宋体" w:cs="宋体"/>
                <w:b/>
                <w:bCs w:val="0"/>
                <w:kern w:val="0"/>
                <w:sz w:val="24"/>
                <w:szCs w:val="24"/>
                <w:lang w:val="en-US" w:eastAsia="zh-CN" w:bidi="ar-SA"/>
              </w:rPr>
              <w:t>（以上各类机构出具的以担保函、保证保险承担责任的方式均须满足无条件见索即付条件）。</w:t>
            </w:r>
            <w:r>
              <w:rPr>
                <w:rFonts w:hint="eastAsia" w:ascii="宋体" w:hAnsi="宋体" w:eastAsia="宋体" w:cs="宋体"/>
                <w:bCs/>
                <w:kern w:val="0"/>
                <w:sz w:val="24"/>
                <w:szCs w:val="24"/>
                <w:lang w:val="en-US" w:eastAsia="zh-CN" w:bidi="ar-SA"/>
              </w:rPr>
              <w:t>预付款应在合同、担保措施生效以及具备实施条件后5个工作日内支付。验收合格后，乙方提供合同、验收报告、发票原件等材料，经甲方财务部门审核后，向乙方支付合同余款</w:t>
            </w:r>
          </w:p>
        </w:tc>
      </w:tr>
      <w:tr w14:paraId="3F56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D48E68C">
            <w:pPr>
              <w:pStyle w:val="35"/>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1C15B204">
            <w:pPr>
              <w:pStyle w:val="3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17" w:type="pct"/>
            <w:vAlign w:val="center"/>
          </w:tcPr>
          <w:p w14:paraId="39A3C443">
            <w:pPr>
              <w:spacing w:line="360" w:lineRule="auto"/>
              <w:jc w:val="left"/>
              <w:rPr>
                <w:rFonts w:ascii="宋体" w:hAnsi="宋体" w:eastAsia="宋体"/>
                <w:b w:val="0"/>
                <w:color w:val="auto"/>
                <w:sz w:val="24"/>
                <w:highlight w:val="none"/>
              </w:rPr>
            </w:pPr>
            <w:r>
              <w:rPr>
                <w:rFonts w:hint="eastAsia" w:ascii="宋体" w:hAnsi="宋体" w:eastAsia="宋体" w:cs="宋体"/>
                <w:bCs/>
                <w:kern w:val="0"/>
                <w:sz w:val="24"/>
                <w:szCs w:val="24"/>
                <w:lang w:eastAsia="zh-CN"/>
              </w:rPr>
              <w:t>皖西学院</w:t>
            </w:r>
            <w:r>
              <w:rPr>
                <w:rFonts w:hint="eastAsia" w:ascii="宋体" w:hAnsi="宋体" w:eastAsia="宋体" w:cs="宋体"/>
                <w:bCs/>
                <w:kern w:val="0"/>
                <w:sz w:val="24"/>
                <w:szCs w:val="24"/>
              </w:rPr>
              <w:t>或采购人指定地点。</w:t>
            </w:r>
          </w:p>
        </w:tc>
      </w:tr>
      <w:tr w14:paraId="5FE0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B0C66CE">
            <w:pPr>
              <w:pStyle w:val="35"/>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2DB74AA8">
            <w:pPr>
              <w:pStyle w:val="3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3217" w:type="pct"/>
            <w:vAlign w:val="center"/>
          </w:tcPr>
          <w:p w14:paraId="321E862A">
            <w:pPr>
              <w:spacing w:line="360" w:lineRule="auto"/>
              <w:jc w:val="left"/>
              <w:rPr>
                <w:rFonts w:ascii="宋体" w:hAnsi="宋体" w:eastAsia="宋体"/>
                <w:b w:val="0"/>
                <w:color w:val="auto"/>
                <w:sz w:val="24"/>
                <w:highlight w:val="none"/>
              </w:rPr>
            </w:pPr>
            <w:r>
              <w:rPr>
                <w:rFonts w:hint="eastAsia" w:ascii="宋体" w:hAnsi="宋体" w:eastAsia="宋体" w:cs="宋体"/>
                <w:bCs/>
                <w:kern w:val="0"/>
                <w:sz w:val="24"/>
                <w:szCs w:val="24"/>
                <w:lang w:eastAsia="zh-CN"/>
              </w:rPr>
              <w:t>合同签订后</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lang w:eastAsia="zh-CN"/>
              </w:rPr>
              <w:t>0日内供货安装调试完毕</w:t>
            </w:r>
            <w:r>
              <w:rPr>
                <w:rFonts w:hint="eastAsia" w:ascii="宋体" w:hAnsi="宋体" w:eastAsia="宋体" w:cs="宋体"/>
                <w:b/>
                <w:bCs w:val="0"/>
                <w:kern w:val="0"/>
                <w:sz w:val="24"/>
                <w:szCs w:val="24"/>
                <w:lang w:eastAsia="zh-CN"/>
              </w:rPr>
              <w:t>（采购需求另有规定的，以采购需求为准）</w:t>
            </w:r>
            <w:r>
              <w:rPr>
                <w:rFonts w:hint="eastAsia" w:ascii="宋体" w:hAnsi="宋体" w:eastAsia="宋体" w:cs="宋体"/>
                <w:b/>
                <w:bCs w:val="0"/>
                <w:kern w:val="0"/>
                <w:sz w:val="24"/>
                <w:szCs w:val="24"/>
              </w:rPr>
              <w:t>。</w:t>
            </w:r>
          </w:p>
        </w:tc>
      </w:tr>
      <w:tr w14:paraId="3A5B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BC094CB">
            <w:pPr>
              <w:pStyle w:val="35"/>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1192" w:type="pct"/>
            <w:vAlign w:val="center"/>
          </w:tcPr>
          <w:p w14:paraId="5F39F6A3">
            <w:pPr>
              <w:pStyle w:val="3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免费质保期</w:t>
            </w:r>
          </w:p>
        </w:tc>
        <w:tc>
          <w:tcPr>
            <w:tcW w:w="3217" w:type="pct"/>
            <w:vAlign w:val="center"/>
          </w:tcPr>
          <w:p w14:paraId="6CFEFACC">
            <w:pPr>
              <w:spacing w:line="360" w:lineRule="auto"/>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验收合格后至少1年，若所投产品质保承诺超过1年，质保期按所投产品质保承诺时间计算</w:t>
            </w:r>
            <w:r>
              <w:rPr>
                <w:rFonts w:hint="eastAsia" w:ascii="宋体" w:hAnsi="宋体" w:eastAsia="宋体" w:cs="宋体"/>
                <w:b/>
                <w:bCs w:val="0"/>
                <w:kern w:val="0"/>
                <w:sz w:val="24"/>
                <w:szCs w:val="24"/>
                <w:lang w:val="en-US" w:eastAsia="zh-CN" w:bidi="ar-SA"/>
              </w:rPr>
              <w:t>（货物需求表另有规定的，以货物需求表为准）。</w:t>
            </w:r>
          </w:p>
        </w:tc>
      </w:tr>
      <w:tr w14:paraId="5E1E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3" w:type="dxa"/>
            <w:vAlign w:val="center"/>
          </w:tcPr>
          <w:p w14:paraId="36110EBE">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bookmarkStart w:id="43" w:name="_Toc5944"/>
            <w:bookmarkStart w:id="44" w:name="_Toc7671"/>
            <w:r>
              <w:rPr>
                <w:rFonts w:hint="eastAsia" w:ascii="宋体" w:hAnsi="宋体" w:eastAsia="宋体"/>
                <w:b/>
                <w:bCs w:val="0"/>
                <w:color w:val="FF0000"/>
                <w:kern w:val="2"/>
                <w:highlight w:val="none"/>
                <w:lang w:val="en-US" w:eastAsia="zh-CN"/>
              </w:rPr>
              <w:t>5</w:t>
            </w:r>
          </w:p>
        </w:tc>
        <w:tc>
          <w:tcPr>
            <w:tcW w:w="2228" w:type="dxa"/>
            <w:vAlign w:val="center"/>
          </w:tcPr>
          <w:p w14:paraId="5EBC7FC3">
            <w:pPr>
              <w:pStyle w:val="34"/>
              <w:widowControl w:val="0"/>
              <w:spacing w:before="0" w:beforeAutospacing="0" w:after="0" w:afterAutospacing="0" w:line="240" w:lineRule="auto"/>
              <w:rPr>
                <w:rFonts w:hint="eastAsia" w:ascii="宋体" w:hAnsi="宋体" w:eastAsia="宋体"/>
                <w:b w:val="0"/>
                <w:color w:val="auto"/>
                <w:sz w:val="24"/>
                <w:highlight w:val="none"/>
              </w:rPr>
            </w:pPr>
            <w:r>
              <w:rPr>
                <w:rFonts w:hint="eastAsia" w:ascii="宋体" w:hAnsi="宋体" w:eastAsia="宋体"/>
                <w:b/>
                <w:bCs w:val="0"/>
                <w:color w:val="FF0000"/>
                <w:sz w:val="24"/>
                <w:highlight w:val="none"/>
                <w:lang w:val="en-US" w:eastAsia="zh-CN"/>
              </w:rPr>
              <w:t>所属行业</w:t>
            </w:r>
          </w:p>
        </w:tc>
        <w:tc>
          <w:tcPr>
            <w:tcW w:w="6014" w:type="dxa"/>
            <w:vAlign w:val="center"/>
          </w:tcPr>
          <w:p w14:paraId="11B4CB2B">
            <w:pPr>
              <w:spacing w:line="240" w:lineRule="auto"/>
              <w:jc w:val="left"/>
              <w:rPr>
                <w:rFonts w:hint="eastAsia" w:ascii="宋体" w:hAnsi="宋体" w:eastAsia="宋体" w:cs="宋体"/>
                <w:bCs/>
                <w:kern w:val="0"/>
                <w:sz w:val="24"/>
                <w:szCs w:val="24"/>
                <w:lang w:val="en-US" w:eastAsia="zh-CN" w:bidi="ar-SA"/>
              </w:rPr>
            </w:pPr>
            <w:r>
              <w:rPr>
                <w:rFonts w:hint="eastAsia" w:asciiTheme="minorEastAsia" w:hAnsiTheme="minorEastAsia" w:eastAsiaTheme="minorEastAsia" w:cstheme="minorEastAsia"/>
                <w:b/>
                <w:bCs w:val="0"/>
                <w:color w:val="FF0000"/>
                <w:sz w:val="24"/>
                <w:szCs w:val="24"/>
                <w:highlight w:val="none"/>
                <w:lang w:val="en-US" w:eastAsia="zh-CN"/>
              </w:rPr>
              <w:t>工业</w:t>
            </w:r>
          </w:p>
        </w:tc>
      </w:tr>
    </w:tbl>
    <w:p w14:paraId="0511E875">
      <w:pPr>
        <w:spacing w:line="360" w:lineRule="auto"/>
        <w:ind w:firstLine="437"/>
        <w:outlineLvl w:val="1"/>
        <w:rPr>
          <w:rFonts w:hint="eastAsia" w:ascii="宋体" w:hAnsi="宋体" w:eastAsia="宋体"/>
          <w:b/>
          <w:bCs/>
          <w:color w:val="auto"/>
          <w:sz w:val="24"/>
          <w:szCs w:val="18"/>
          <w:highlight w:val="none"/>
          <w:lang w:val="en-US" w:eastAsia="zh-CN"/>
        </w:rPr>
      </w:pPr>
      <w:bookmarkStart w:id="45" w:name="_Toc18982"/>
      <w:r>
        <w:rPr>
          <w:rFonts w:hint="eastAsia" w:ascii="宋体" w:hAnsi="宋体" w:eastAsia="宋体"/>
          <w:b/>
          <w:bCs/>
          <w:color w:val="auto"/>
          <w:sz w:val="24"/>
          <w:szCs w:val="18"/>
          <w:highlight w:val="none"/>
          <w:lang w:val="en-US" w:eastAsia="zh-CN"/>
        </w:rPr>
        <w:t>二、项目概况</w:t>
      </w:r>
      <w:bookmarkEnd w:id="45"/>
    </w:p>
    <w:p w14:paraId="0C5F245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第二开闭所对学生公寓201至207栋空调供电变压器为1000kva干式变压器，已超负荷运转，现采购安装2000kva干式变压器及部分低压开关柜。所投产品及项目更换安装</w:t>
      </w:r>
      <w:r>
        <w:rPr>
          <w:rFonts w:hint="eastAsia" w:ascii="宋体" w:hAnsi="宋体" w:eastAsia="宋体" w:cs="宋体"/>
          <w:color w:val="auto"/>
          <w:sz w:val="24"/>
          <w:szCs w:val="24"/>
          <w:highlight w:val="none"/>
        </w:rPr>
        <w:t>需满足质量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服务安全</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应当具有</w:t>
      </w:r>
      <w:r>
        <w:rPr>
          <w:rFonts w:hint="eastAsia" w:ascii="宋体" w:hAnsi="宋体" w:eastAsia="宋体" w:cs="宋体"/>
          <w:color w:val="auto"/>
          <w:sz w:val="24"/>
          <w:szCs w:val="24"/>
          <w:highlight w:val="none"/>
        </w:rPr>
        <w:t>出厂合格证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出厂检测报告、国家</w:t>
      </w:r>
      <w:r>
        <w:rPr>
          <w:rFonts w:hint="eastAsia" w:ascii="宋体" w:hAnsi="宋体" w:eastAsia="宋体" w:cs="宋体"/>
          <w:color w:val="auto"/>
          <w:sz w:val="24"/>
          <w:szCs w:val="24"/>
          <w:highlight w:val="none"/>
          <w:lang w:val="en-US" w:eastAsia="zh-CN"/>
        </w:rPr>
        <w:t>认可</w:t>
      </w:r>
      <w:r>
        <w:rPr>
          <w:rFonts w:hint="eastAsia" w:ascii="宋体" w:hAnsi="宋体" w:eastAsia="宋体" w:cs="宋体"/>
          <w:color w:val="auto"/>
          <w:sz w:val="24"/>
          <w:szCs w:val="24"/>
          <w:highlight w:val="none"/>
        </w:rPr>
        <w:t>检测机构</w:t>
      </w:r>
      <w:r>
        <w:rPr>
          <w:rFonts w:hint="eastAsia" w:ascii="宋体" w:hAnsi="宋体" w:eastAsia="宋体" w:cs="宋体"/>
          <w:color w:val="auto"/>
          <w:sz w:val="24"/>
          <w:szCs w:val="24"/>
          <w:highlight w:val="none"/>
          <w:lang w:val="en-US" w:eastAsia="zh-CN"/>
        </w:rPr>
        <w:t>出具的</w:t>
      </w:r>
      <w:r>
        <w:rPr>
          <w:rFonts w:hint="eastAsia" w:ascii="宋体" w:hAnsi="宋体" w:eastAsia="宋体" w:cs="宋体"/>
          <w:color w:val="auto"/>
          <w:sz w:val="24"/>
          <w:szCs w:val="24"/>
          <w:highlight w:val="none"/>
        </w:rPr>
        <w:t>检测报告</w:t>
      </w:r>
      <w:r>
        <w:rPr>
          <w:rFonts w:hint="eastAsia" w:ascii="宋体" w:hAnsi="宋体" w:eastAsia="宋体" w:cs="宋体"/>
          <w:color w:val="auto"/>
          <w:sz w:val="24"/>
          <w:szCs w:val="24"/>
          <w:highlight w:val="none"/>
          <w:lang w:val="en-US" w:eastAsia="zh-CN"/>
        </w:rPr>
        <w:t>等要求</w:t>
      </w:r>
      <w:r>
        <w:rPr>
          <w:rFonts w:hint="eastAsia" w:ascii="宋体" w:hAnsi="宋体" w:eastAsia="宋体" w:cs="宋体"/>
          <w:color w:val="auto"/>
          <w:sz w:val="24"/>
          <w:szCs w:val="24"/>
          <w:highlight w:val="none"/>
        </w:rPr>
        <w:t>。</w:t>
      </w:r>
    </w:p>
    <w:p w14:paraId="0EDBF3B8">
      <w:pPr>
        <w:spacing w:line="360" w:lineRule="auto"/>
        <w:ind w:firstLine="437"/>
        <w:outlineLvl w:val="1"/>
        <w:rPr>
          <w:rFonts w:hint="eastAsia" w:ascii="宋体" w:hAnsi="宋体" w:eastAsia="宋体"/>
          <w:b/>
          <w:bCs/>
          <w:color w:val="auto"/>
          <w:sz w:val="24"/>
          <w:szCs w:val="18"/>
          <w:highlight w:val="none"/>
        </w:rPr>
      </w:pPr>
      <w:bookmarkStart w:id="46" w:name="_Toc3639"/>
      <w:r>
        <w:rPr>
          <w:rFonts w:hint="eastAsia" w:ascii="宋体" w:hAnsi="宋体" w:eastAsia="宋体"/>
          <w:b/>
          <w:bCs/>
          <w:color w:val="auto"/>
          <w:sz w:val="24"/>
          <w:szCs w:val="18"/>
          <w:highlight w:val="none"/>
          <w:lang w:val="en-US" w:eastAsia="zh-CN"/>
        </w:rPr>
        <w:t>三、</w:t>
      </w:r>
      <w:r>
        <w:rPr>
          <w:rFonts w:hint="eastAsia" w:ascii="宋体" w:hAnsi="宋体" w:eastAsia="宋体"/>
          <w:b/>
          <w:bCs/>
          <w:color w:val="auto"/>
          <w:sz w:val="24"/>
          <w:szCs w:val="18"/>
          <w:highlight w:val="none"/>
        </w:rPr>
        <w:t>货物需求</w:t>
      </w:r>
      <w:bookmarkEnd w:id="43"/>
      <w:bookmarkEnd w:id="44"/>
      <w:bookmarkEnd w:id="46"/>
    </w:p>
    <w:p w14:paraId="1D61DB24">
      <w:pPr>
        <w:spacing w:line="360" w:lineRule="auto"/>
        <w:ind w:firstLine="437"/>
        <w:rPr>
          <w:rFonts w:hint="eastAsia" w:ascii="宋体" w:hAnsi="宋体" w:eastAsia="宋体" w:cs="宋体"/>
          <w:b/>
          <w:sz w:val="24"/>
          <w:szCs w:val="24"/>
        </w:rPr>
      </w:pPr>
      <w:bookmarkStart w:id="47" w:name="_Toc7421"/>
      <w:bookmarkStart w:id="48" w:name="_Toc4843"/>
      <w:r>
        <w:rPr>
          <w:rFonts w:hint="eastAsia" w:ascii="宋体" w:hAnsi="宋体" w:eastAsia="宋体" w:cs="宋体"/>
          <w:b/>
          <w:sz w:val="24"/>
          <w:szCs w:val="24"/>
        </w:rPr>
        <w:t>（一）货物需求说明</w:t>
      </w:r>
    </w:p>
    <w:tbl>
      <w:tblPr>
        <w:tblStyle w:val="27"/>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312"/>
        <w:gridCol w:w="6337"/>
      </w:tblGrid>
      <w:tr w14:paraId="51CC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Align w:val="center"/>
          </w:tcPr>
          <w:p w14:paraId="3BE2D3B8">
            <w:pPr>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标识重要性</w:t>
            </w:r>
          </w:p>
        </w:tc>
        <w:tc>
          <w:tcPr>
            <w:tcW w:w="1312" w:type="dxa"/>
            <w:vAlign w:val="center"/>
          </w:tcPr>
          <w:p w14:paraId="6D036AC0">
            <w:pPr>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标识符号</w:t>
            </w:r>
          </w:p>
        </w:tc>
        <w:tc>
          <w:tcPr>
            <w:tcW w:w="6337" w:type="dxa"/>
            <w:vAlign w:val="center"/>
          </w:tcPr>
          <w:p w14:paraId="5D0DAE0C">
            <w:pPr>
              <w:spacing w:line="360" w:lineRule="auto"/>
              <w:jc w:val="center"/>
              <w:rPr>
                <w:rFonts w:hint="eastAsia" w:ascii="宋体" w:hAnsi="宋体" w:eastAsia="宋体" w:cs="宋体"/>
                <w:kern w:val="0"/>
                <w:sz w:val="24"/>
                <w:szCs w:val="24"/>
              </w:rPr>
            </w:pPr>
            <w:r>
              <w:rPr>
                <w:rFonts w:hint="eastAsia" w:ascii="宋体" w:hAnsi="宋体" w:eastAsia="宋体" w:cs="宋体"/>
                <w:bCs/>
                <w:kern w:val="0"/>
                <w:sz w:val="24"/>
                <w:szCs w:val="24"/>
              </w:rPr>
              <w:t>代表意思</w:t>
            </w:r>
          </w:p>
        </w:tc>
      </w:tr>
      <w:tr w14:paraId="4D82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880" w:type="dxa"/>
            <w:vAlign w:val="center"/>
          </w:tcPr>
          <w:p w14:paraId="37DC2C6F">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rPr>
              <w:t>重要指标项</w:t>
            </w:r>
          </w:p>
        </w:tc>
        <w:tc>
          <w:tcPr>
            <w:tcW w:w="1312" w:type="dxa"/>
            <w:vAlign w:val="center"/>
          </w:tcPr>
          <w:p w14:paraId="2BAE4BBD">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rPr>
              <w:t>★</w:t>
            </w:r>
          </w:p>
        </w:tc>
        <w:tc>
          <w:tcPr>
            <w:tcW w:w="6337" w:type="dxa"/>
            <w:vAlign w:val="center"/>
          </w:tcPr>
          <w:p w14:paraId="3F70DDF6">
            <w:pPr>
              <w:pStyle w:val="34"/>
              <w:widowControl w:val="0"/>
              <w:spacing w:before="0" w:beforeAutospacing="0" w:after="0" w:afterAutospacing="0" w:line="360" w:lineRule="auto"/>
              <w:jc w:val="both"/>
              <w:rPr>
                <w:rFonts w:hint="eastAsia" w:ascii="宋体" w:hAnsi="宋体" w:eastAsia="宋体" w:cs="宋体"/>
                <w:sz w:val="24"/>
                <w:szCs w:val="24"/>
              </w:rPr>
            </w:pPr>
            <w:r>
              <w:rPr>
                <w:rFonts w:hint="eastAsia" w:ascii="宋体" w:hAnsi="宋体" w:eastAsia="宋体" w:cs="宋体"/>
                <w:sz w:val="24"/>
                <w:szCs w:val="24"/>
              </w:rPr>
              <w:t>作为评分项，详见“第四章评标方法和标准”中评分细则。</w:t>
            </w:r>
          </w:p>
        </w:tc>
      </w:tr>
      <w:tr w14:paraId="645B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Align w:val="center"/>
          </w:tcPr>
          <w:p w14:paraId="67ABE19E">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rPr>
              <w:t>一般技术指标（无标识项）</w:t>
            </w:r>
          </w:p>
        </w:tc>
        <w:tc>
          <w:tcPr>
            <w:tcW w:w="1312" w:type="dxa"/>
            <w:vAlign w:val="center"/>
          </w:tcPr>
          <w:p w14:paraId="71461692">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rPr>
              <w:t>无</w:t>
            </w:r>
          </w:p>
        </w:tc>
        <w:tc>
          <w:tcPr>
            <w:tcW w:w="6337" w:type="dxa"/>
            <w:vAlign w:val="center"/>
          </w:tcPr>
          <w:p w14:paraId="0AA8A2B5">
            <w:pPr>
              <w:pStyle w:val="34"/>
              <w:widowControl w:val="0"/>
              <w:spacing w:before="0" w:beforeAutospacing="0" w:after="0" w:afterAutospacing="0"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无标识项为基础指标项，全部满足得</w:t>
            </w:r>
            <w:r>
              <w:rPr>
                <w:rFonts w:hint="eastAsia" w:ascii="宋体" w:hAnsi="宋体" w:eastAsia="宋体" w:cs="宋体"/>
                <w:sz w:val="24"/>
                <w:szCs w:val="24"/>
                <w:lang w:val="en-US" w:eastAsia="zh-CN"/>
              </w:rPr>
              <w:t>5</w:t>
            </w:r>
            <w:r>
              <w:rPr>
                <w:rFonts w:hint="eastAsia" w:ascii="宋体" w:hAnsi="宋体" w:eastAsia="宋体" w:cs="宋体"/>
                <w:sz w:val="24"/>
                <w:szCs w:val="24"/>
              </w:rPr>
              <w:t>分，有1条未响应（或负偏离）的得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有2条未响应（或负偏离）的得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超过2条未响应（或负偏离）的不得分</w:t>
            </w:r>
            <w:r>
              <w:rPr>
                <w:rFonts w:hint="eastAsia" w:ascii="宋体" w:hAnsi="宋体" w:eastAsia="宋体" w:cs="宋体"/>
                <w:sz w:val="24"/>
                <w:szCs w:val="24"/>
                <w:lang w:eastAsia="zh-CN"/>
              </w:rPr>
              <w:t>。</w:t>
            </w:r>
          </w:p>
          <w:p w14:paraId="72D38D05">
            <w:pPr>
              <w:pStyle w:val="34"/>
              <w:widowControl w:val="0"/>
              <w:spacing w:before="0" w:beforeAutospacing="0" w:after="0" w:afterAutospacing="0" w:line="360" w:lineRule="auto"/>
              <w:jc w:val="both"/>
              <w:rPr>
                <w:rFonts w:hint="eastAsia" w:ascii="宋体" w:hAnsi="宋体" w:eastAsia="宋体" w:cs="宋体"/>
                <w:sz w:val="24"/>
                <w:szCs w:val="24"/>
                <w:lang w:eastAsia="zh-CN"/>
              </w:rPr>
            </w:pPr>
          </w:p>
        </w:tc>
      </w:tr>
    </w:tbl>
    <w:p w14:paraId="01D23F13">
      <w:pPr>
        <w:spacing w:line="360" w:lineRule="auto"/>
        <w:ind w:firstLine="437"/>
        <w:rPr>
          <w:rFonts w:hint="eastAsia" w:ascii="宋体" w:hAnsi="宋体" w:eastAsia="宋体" w:cs="宋体"/>
          <w:sz w:val="24"/>
          <w:szCs w:val="24"/>
        </w:rPr>
      </w:pPr>
      <w:r>
        <w:rPr>
          <w:rFonts w:hint="eastAsia" w:ascii="宋体" w:hAnsi="宋体" w:eastAsia="宋体" w:cs="宋体"/>
          <w:sz w:val="24"/>
          <w:szCs w:val="24"/>
        </w:rPr>
        <w:t>注：以投标响应表及采购需求中要求提供的证明材料作为评审依据。</w:t>
      </w:r>
    </w:p>
    <w:p w14:paraId="68F320D8">
      <w:pPr>
        <w:spacing w:line="360" w:lineRule="auto"/>
        <w:ind w:firstLine="437"/>
        <w:rPr>
          <w:rFonts w:hint="eastAsia" w:ascii="宋体" w:hAnsi="宋体" w:eastAsia="宋体" w:cs="宋体"/>
          <w:sz w:val="24"/>
          <w:szCs w:val="24"/>
        </w:rPr>
      </w:pPr>
      <w:r>
        <w:rPr>
          <w:rFonts w:hint="eastAsia" w:ascii="宋体" w:hAnsi="宋体" w:eastAsia="宋体" w:cs="宋体"/>
          <w:b/>
          <w:bCs/>
          <w:sz w:val="24"/>
          <w:szCs w:val="24"/>
        </w:rPr>
        <w:t>（二）</w:t>
      </w:r>
      <w:r>
        <w:rPr>
          <w:rFonts w:hint="eastAsia" w:ascii="宋体" w:hAnsi="宋体" w:eastAsia="宋体" w:cs="宋体"/>
          <w:b/>
          <w:sz w:val="24"/>
          <w:szCs w:val="24"/>
        </w:rPr>
        <w:t>货物需求表</w:t>
      </w:r>
    </w:p>
    <w:tbl>
      <w:tblPr>
        <w:tblStyle w:val="26"/>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43"/>
        <w:gridCol w:w="5028"/>
        <w:gridCol w:w="600"/>
        <w:gridCol w:w="748"/>
        <w:gridCol w:w="738"/>
        <w:gridCol w:w="719"/>
      </w:tblGrid>
      <w:tr w14:paraId="1464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62" w:type="dxa"/>
            <w:vAlign w:val="center"/>
          </w:tcPr>
          <w:p w14:paraId="24035A3C">
            <w:pPr>
              <w:spacing w:line="360" w:lineRule="auto"/>
              <w:jc w:val="center"/>
              <w:rPr>
                <w:rFonts w:hint="eastAsia" w:ascii="宋体" w:hAnsi="宋体" w:eastAsia="宋体" w:cs="宋体"/>
                <w:sz w:val="24"/>
                <w:szCs w:val="24"/>
              </w:rPr>
            </w:pPr>
            <w:r>
              <w:rPr>
                <w:rFonts w:hint="eastAsia" w:ascii="宋体" w:hAnsi="宋体" w:eastAsia="宋体" w:cs="宋体"/>
                <w:b/>
                <w:sz w:val="24"/>
                <w:szCs w:val="24"/>
              </w:rPr>
              <w:t>序号</w:t>
            </w:r>
          </w:p>
        </w:tc>
        <w:tc>
          <w:tcPr>
            <w:tcW w:w="1143" w:type="dxa"/>
            <w:vAlign w:val="center"/>
          </w:tcPr>
          <w:p w14:paraId="2FA20FB2">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货物</w:t>
            </w:r>
          </w:p>
          <w:p w14:paraId="2C1CACE8">
            <w:pPr>
              <w:spacing w:line="360" w:lineRule="auto"/>
              <w:jc w:val="center"/>
              <w:rPr>
                <w:rFonts w:hint="eastAsia" w:ascii="宋体" w:hAnsi="宋体" w:eastAsia="宋体" w:cs="宋体"/>
                <w:sz w:val="24"/>
                <w:szCs w:val="24"/>
              </w:rPr>
            </w:pPr>
            <w:r>
              <w:rPr>
                <w:rFonts w:hint="eastAsia" w:ascii="宋体" w:hAnsi="宋体" w:eastAsia="宋体" w:cs="宋体"/>
                <w:b/>
                <w:sz w:val="24"/>
                <w:szCs w:val="24"/>
              </w:rPr>
              <w:t>名称</w:t>
            </w:r>
          </w:p>
        </w:tc>
        <w:tc>
          <w:tcPr>
            <w:tcW w:w="5028" w:type="dxa"/>
            <w:vAlign w:val="center"/>
          </w:tcPr>
          <w:p w14:paraId="1CBA55A8">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技术参数及要求</w:t>
            </w:r>
          </w:p>
        </w:tc>
        <w:tc>
          <w:tcPr>
            <w:tcW w:w="600" w:type="dxa"/>
            <w:vAlign w:val="center"/>
          </w:tcPr>
          <w:p w14:paraId="23C98149">
            <w:pPr>
              <w:spacing w:line="360" w:lineRule="auto"/>
              <w:jc w:val="center"/>
              <w:rPr>
                <w:rFonts w:hint="eastAsia" w:ascii="宋体" w:hAnsi="宋体" w:eastAsia="宋体" w:cs="宋体"/>
                <w:sz w:val="24"/>
                <w:szCs w:val="24"/>
              </w:rPr>
            </w:pPr>
            <w:r>
              <w:rPr>
                <w:rFonts w:hint="eastAsia" w:ascii="宋体" w:hAnsi="宋体" w:eastAsia="宋体" w:cs="宋体"/>
                <w:b/>
                <w:sz w:val="24"/>
                <w:szCs w:val="24"/>
              </w:rPr>
              <w:t>数量</w:t>
            </w:r>
          </w:p>
        </w:tc>
        <w:tc>
          <w:tcPr>
            <w:tcW w:w="748" w:type="dxa"/>
            <w:vAlign w:val="center"/>
          </w:tcPr>
          <w:p w14:paraId="45BF5795">
            <w:pPr>
              <w:spacing w:line="360" w:lineRule="auto"/>
              <w:jc w:val="center"/>
              <w:rPr>
                <w:rFonts w:hint="eastAsia" w:ascii="宋体" w:hAnsi="宋体" w:eastAsia="宋体" w:cs="宋体"/>
                <w:sz w:val="24"/>
                <w:szCs w:val="24"/>
              </w:rPr>
            </w:pPr>
            <w:r>
              <w:rPr>
                <w:rFonts w:hint="eastAsia" w:ascii="宋体" w:hAnsi="宋体" w:eastAsia="宋体" w:cs="宋体"/>
                <w:b/>
                <w:sz w:val="24"/>
                <w:szCs w:val="24"/>
              </w:rPr>
              <w:t>单位</w:t>
            </w:r>
          </w:p>
        </w:tc>
        <w:tc>
          <w:tcPr>
            <w:tcW w:w="738" w:type="dxa"/>
            <w:vAlign w:val="center"/>
          </w:tcPr>
          <w:p w14:paraId="7EED03FC">
            <w:pPr>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是否进口</w:t>
            </w:r>
          </w:p>
        </w:tc>
        <w:tc>
          <w:tcPr>
            <w:tcW w:w="719" w:type="dxa"/>
            <w:vAlign w:val="center"/>
          </w:tcPr>
          <w:p w14:paraId="3A51B07B">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所属行业</w:t>
            </w:r>
          </w:p>
        </w:tc>
      </w:tr>
      <w:tr w14:paraId="26AE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62" w:type="dxa"/>
            <w:vAlign w:val="center"/>
          </w:tcPr>
          <w:p w14:paraId="227130E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143" w:type="dxa"/>
            <w:vAlign w:val="center"/>
          </w:tcPr>
          <w:p w14:paraId="77C7BD40">
            <w:pPr>
              <w:jc w:val="center"/>
              <w:rPr>
                <w:rFonts w:hint="eastAsia" w:ascii="Arial" w:hAnsi="Arial" w:eastAsia="宋体" w:cs="Arial"/>
                <w:sz w:val="24"/>
                <w:szCs w:val="18"/>
                <w:lang w:val="en-US" w:eastAsia="zh-CN"/>
              </w:rPr>
            </w:pPr>
            <w:r>
              <w:rPr>
                <w:rFonts w:hint="eastAsia" w:ascii="Arial" w:hAnsi="Arial" w:eastAsia="宋体" w:cs="Arial"/>
                <w:sz w:val="24"/>
                <w:szCs w:val="18"/>
              </w:rPr>
              <w:t>高压进线电缆头(10kV)</w:t>
            </w:r>
          </w:p>
        </w:tc>
        <w:tc>
          <w:tcPr>
            <w:tcW w:w="5028" w:type="dxa"/>
            <w:vAlign w:val="center"/>
          </w:tcPr>
          <w:p w14:paraId="393B31E5">
            <w:pPr>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规格：</w:t>
            </w:r>
            <w:r>
              <w:rPr>
                <w:rFonts w:hint="eastAsia" w:ascii="宋体" w:hAnsi="宋体" w:eastAsia="宋体" w:cs="宋体"/>
                <w:sz w:val="24"/>
                <w:szCs w:val="24"/>
                <w:lang w:eastAsia="zh-CN"/>
              </w:rPr>
              <w:t>3×120</w:t>
            </w:r>
          </w:p>
        </w:tc>
        <w:tc>
          <w:tcPr>
            <w:tcW w:w="600" w:type="dxa"/>
            <w:vAlign w:val="center"/>
          </w:tcPr>
          <w:p w14:paraId="572D15F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48" w:type="dxa"/>
            <w:vAlign w:val="center"/>
          </w:tcPr>
          <w:p w14:paraId="1512AD8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738" w:type="dxa"/>
            <w:vAlign w:val="center"/>
          </w:tcPr>
          <w:p w14:paraId="229CEA1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c>
          <w:tcPr>
            <w:tcW w:w="719" w:type="dxa"/>
            <w:vAlign w:val="center"/>
          </w:tcPr>
          <w:p w14:paraId="66B7313A">
            <w:pPr>
              <w:jc w:val="center"/>
              <w:rPr>
                <w:rFonts w:hint="eastAsia" w:ascii="宋体" w:hAnsi="宋体" w:eastAsia="宋体" w:cs="宋体"/>
                <w:sz w:val="24"/>
                <w:szCs w:val="24"/>
              </w:rPr>
            </w:pPr>
            <w:r>
              <w:rPr>
                <w:rFonts w:hint="eastAsia" w:ascii="宋体" w:hAnsi="宋体" w:eastAsia="宋体" w:cs="宋体"/>
                <w:sz w:val="24"/>
                <w:szCs w:val="24"/>
              </w:rPr>
              <w:t>工业</w:t>
            </w:r>
          </w:p>
        </w:tc>
      </w:tr>
      <w:tr w14:paraId="4EDC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62" w:type="dxa"/>
            <w:vAlign w:val="center"/>
          </w:tcPr>
          <w:p w14:paraId="4770348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143" w:type="dxa"/>
            <w:vAlign w:val="center"/>
          </w:tcPr>
          <w:p w14:paraId="0F23E2EB">
            <w:pPr>
              <w:jc w:val="center"/>
              <w:rPr>
                <w:rFonts w:hint="eastAsia" w:ascii="Arial" w:hAnsi="Arial" w:eastAsia="宋体" w:cs="Arial"/>
                <w:sz w:val="24"/>
                <w:szCs w:val="18"/>
                <w:lang w:val="en-US" w:eastAsia="zh-CN"/>
              </w:rPr>
            </w:pPr>
            <w:r>
              <w:rPr>
                <w:rFonts w:hint="eastAsia" w:ascii="Arial" w:hAnsi="Arial" w:eastAsia="宋体" w:cs="Arial"/>
                <w:sz w:val="24"/>
                <w:szCs w:val="18"/>
              </w:rPr>
              <w:t>高压进线电缆(10kV)</w:t>
            </w:r>
          </w:p>
        </w:tc>
        <w:tc>
          <w:tcPr>
            <w:tcW w:w="5028" w:type="dxa"/>
            <w:vAlign w:val="center"/>
          </w:tcPr>
          <w:p w14:paraId="6C48C313">
            <w:pPr>
              <w:jc w:val="left"/>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规格</w:t>
            </w:r>
            <w:r>
              <w:rPr>
                <w:rFonts w:hint="eastAsia" w:ascii="宋体" w:hAnsi="宋体" w:eastAsia="宋体" w:cs="宋体"/>
                <w:sz w:val="24"/>
                <w:szCs w:val="24"/>
                <w:lang w:eastAsia="zh-CN"/>
              </w:rPr>
              <w:t>：ZR-YJV22-</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3×120</w:t>
            </w:r>
          </w:p>
          <w:p w14:paraId="3F2D0F0B">
            <w:pPr>
              <w:jc w:val="left"/>
              <w:rPr>
                <w:rFonts w:hint="eastAsia" w:ascii="宋体" w:hAnsi="宋体" w:eastAsia="宋体" w:cs="宋体"/>
                <w:sz w:val="24"/>
                <w:szCs w:val="24"/>
              </w:rPr>
            </w:pPr>
            <w:r>
              <w:rPr>
                <w:rFonts w:hint="eastAsia" w:ascii="宋体" w:hAnsi="宋体" w:eastAsia="宋体" w:cs="宋体"/>
                <w:sz w:val="24"/>
                <w:szCs w:val="24"/>
                <w:lang w:eastAsia="zh-CN"/>
              </w:rPr>
              <w:t xml:space="preserve">2.工频额定电压U0/U为6kv/10kv～26/35kv；                                                                                                                                                 3.电缆导体的最高允许工作温度：90℃；                                                                                                                                                4.短路时（最长时间不超过5s）电缆导体的最高温度不超过250℃；                                                                                                                                 5.电缆敷设时环境温度应不低于0℃。   </w:t>
            </w:r>
          </w:p>
        </w:tc>
        <w:tc>
          <w:tcPr>
            <w:tcW w:w="600" w:type="dxa"/>
            <w:vAlign w:val="center"/>
          </w:tcPr>
          <w:p w14:paraId="7C7DA5A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748" w:type="dxa"/>
            <w:vAlign w:val="center"/>
          </w:tcPr>
          <w:p w14:paraId="6172958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米</w:t>
            </w:r>
          </w:p>
        </w:tc>
        <w:tc>
          <w:tcPr>
            <w:tcW w:w="738" w:type="dxa"/>
            <w:vAlign w:val="center"/>
          </w:tcPr>
          <w:p w14:paraId="1CFEC16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c>
          <w:tcPr>
            <w:tcW w:w="719" w:type="dxa"/>
            <w:vAlign w:val="center"/>
          </w:tcPr>
          <w:p w14:paraId="11EF483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w:t>
            </w:r>
          </w:p>
        </w:tc>
      </w:tr>
      <w:tr w14:paraId="1A0A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62" w:type="dxa"/>
            <w:vAlign w:val="center"/>
          </w:tcPr>
          <w:p w14:paraId="0BD041D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143" w:type="dxa"/>
            <w:vAlign w:val="center"/>
          </w:tcPr>
          <w:p w14:paraId="512E4630">
            <w:pPr>
              <w:jc w:val="center"/>
              <w:rPr>
                <w:rFonts w:hint="eastAsia" w:ascii="Arial" w:hAnsi="Arial" w:eastAsia="宋体" w:cs="Arial"/>
                <w:sz w:val="24"/>
                <w:szCs w:val="18"/>
                <w:lang w:val="en-US" w:eastAsia="zh-CN"/>
              </w:rPr>
            </w:pPr>
            <w:r>
              <w:rPr>
                <w:rFonts w:hint="eastAsia" w:ascii="Arial" w:hAnsi="Arial" w:eastAsia="宋体" w:cs="Arial"/>
                <w:sz w:val="24"/>
                <w:szCs w:val="18"/>
              </w:rPr>
              <w:t>低压出线柜GCS</w:t>
            </w:r>
          </w:p>
        </w:tc>
        <w:tc>
          <w:tcPr>
            <w:tcW w:w="5028" w:type="dxa"/>
            <w:vAlign w:val="center"/>
          </w:tcPr>
          <w:p w14:paraId="22A27B0D">
            <w:pPr>
              <w:jc w:val="left"/>
              <w:rPr>
                <w:rFonts w:hint="eastAsia" w:ascii="宋体" w:hAnsi="宋体" w:eastAsia="宋体" w:cs="宋体"/>
                <w:sz w:val="24"/>
                <w:szCs w:val="24"/>
              </w:rPr>
            </w:pPr>
            <w:r>
              <w:rPr>
                <w:rFonts w:hint="eastAsia" w:ascii="宋体" w:hAnsi="宋体" w:eastAsia="宋体" w:cs="宋体"/>
                <w:sz w:val="24"/>
                <w:szCs w:val="24"/>
                <w:lang w:val="en-US" w:eastAsia="zh-CN"/>
              </w:rPr>
              <w:t>1.额定工作电压Ue≥AC400V；                                                                                                                                                                                                     2.额定绝缘电压Ui≥AC660V；                                                                                                                                                                        3.额定短时耐受电流≥65KA/1S；                                                                                                                                                                                            4.配套水平母线、垂直母线、断路器及互感器。</w:t>
            </w:r>
          </w:p>
        </w:tc>
        <w:tc>
          <w:tcPr>
            <w:tcW w:w="600" w:type="dxa"/>
            <w:vAlign w:val="center"/>
          </w:tcPr>
          <w:p w14:paraId="76D01751">
            <w:pPr>
              <w:pStyle w:val="22"/>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748" w:type="dxa"/>
            <w:vAlign w:val="center"/>
          </w:tcPr>
          <w:p w14:paraId="3019E39B">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738" w:type="dxa"/>
            <w:vAlign w:val="center"/>
          </w:tcPr>
          <w:p w14:paraId="4702FCF9">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否</w:t>
            </w:r>
          </w:p>
        </w:tc>
        <w:tc>
          <w:tcPr>
            <w:tcW w:w="719" w:type="dxa"/>
            <w:vAlign w:val="center"/>
          </w:tcPr>
          <w:p w14:paraId="78243CCB">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工业</w:t>
            </w:r>
          </w:p>
        </w:tc>
      </w:tr>
      <w:tr w14:paraId="1CB0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62" w:type="dxa"/>
            <w:vAlign w:val="center"/>
          </w:tcPr>
          <w:p w14:paraId="5E6FEAA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143" w:type="dxa"/>
            <w:vAlign w:val="center"/>
          </w:tcPr>
          <w:p w14:paraId="67F13835">
            <w:pPr>
              <w:jc w:val="center"/>
              <w:rPr>
                <w:rFonts w:hint="eastAsia" w:ascii="Arial" w:hAnsi="Arial" w:eastAsia="宋体" w:cs="Arial"/>
                <w:sz w:val="24"/>
                <w:szCs w:val="18"/>
                <w:lang w:val="en-US" w:eastAsia="zh-CN"/>
              </w:rPr>
            </w:pPr>
            <w:r>
              <w:rPr>
                <w:rFonts w:hint="eastAsia" w:ascii="Arial" w:hAnsi="Arial" w:eastAsia="宋体" w:cs="Arial"/>
                <w:sz w:val="24"/>
                <w:szCs w:val="18"/>
              </w:rPr>
              <w:t>低压补偿柜</w:t>
            </w:r>
            <w:r>
              <w:rPr>
                <w:rFonts w:hint="eastAsia" w:ascii="Arial" w:hAnsi="Arial" w:eastAsia="宋体" w:cs="Arial"/>
                <w:sz w:val="24"/>
                <w:szCs w:val="18"/>
                <w:lang w:val="en-US" w:eastAsia="zh-CN"/>
              </w:rPr>
              <w:t>GGD</w:t>
            </w:r>
          </w:p>
        </w:tc>
        <w:tc>
          <w:tcPr>
            <w:tcW w:w="5028" w:type="dxa"/>
            <w:vAlign w:val="center"/>
          </w:tcPr>
          <w:p w14:paraId="561E9C5E">
            <w:pPr>
              <w:jc w:val="left"/>
              <w:rPr>
                <w:rFonts w:hint="eastAsia" w:ascii="宋体" w:hAnsi="宋体" w:eastAsia="宋体" w:cs="宋体"/>
                <w:sz w:val="24"/>
                <w:szCs w:val="24"/>
              </w:rPr>
            </w:pPr>
            <w:r>
              <w:rPr>
                <w:rFonts w:hint="eastAsia" w:ascii="宋体" w:hAnsi="宋体" w:eastAsia="宋体" w:cs="宋体"/>
                <w:sz w:val="24"/>
                <w:szCs w:val="24"/>
                <w:lang w:val="en-US" w:eastAsia="zh-CN"/>
              </w:rPr>
              <w:t>1.额定工作电压Ue≥AC400V；                                                                                                                                                                                                     2.额定绝缘电压Ui≥AC660V；                                                                                                                                                                        3.额定短时耐受电流≥65KA/1S；                                                                                                                                                                                            4.配套水平母线、垂直母线、断路器及互感器。</w:t>
            </w:r>
          </w:p>
        </w:tc>
        <w:tc>
          <w:tcPr>
            <w:tcW w:w="600" w:type="dxa"/>
            <w:vAlign w:val="center"/>
          </w:tcPr>
          <w:p w14:paraId="36E44585">
            <w:pPr>
              <w:pStyle w:val="22"/>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748" w:type="dxa"/>
            <w:vAlign w:val="center"/>
          </w:tcPr>
          <w:p w14:paraId="230630E0">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738" w:type="dxa"/>
            <w:vAlign w:val="center"/>
          </w:tcPr>
          <w:p w14:paraId="25933598">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否</w:t>
            </w:r>
          </w:p>
        </w:tc>
        <w:tc>
          <w:tcPr>
            <w:tcW w:w="719" w:type="dxa"/>
            <w:vAlign w:val="center"/>
          </w:tcPr>
          <w:p w14:paraId="58D7AC0A">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工业</w:t>
            </w:r>
          </w:p>
        </w:tc>
      </w:tr>
      <w:tr w14:paraId="692F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62" w:type="dxa"/>
            <w:vAlign w:val="center"/>
          </w:tcPr>
          <w:p w14:paraId="3F351AD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143" w:type="dxa"/>
            <w:vAlign w:val="center"/>
          </w:tcPr>
          <w:p w14:paraId="5C0133B0">
            <w:pPr>
              <w:jc w:val="center"/>
              <w:rPr>
                <w:rFonts w:hint="eastAsia" w:ascii="Arial" w:hAnsi="Arial" w:eastAsia="宋体" w:cs="Arial"/>
                <w:sz w:val="24"/>
                <w:szCs w:val="18"/>
                <w:lang w:val="en-US" w:eastAsia="zh-CN"/>
              </w:rPr>
            </w:pPr>
            <w:r>
              <w:rPr>
                <w:rFonts w:hint="eastAsia" w:ascii="Arial" w:hAnsi="Arial" w:eastAsia="宋体" w:cs="Arial"/>
                <w:sz w:val="24"/>
                <w:szCs w:val="18"/>
              </w:rPr>
              <w:t>低压进线柜</w:t>
            </w:r>
            <w:r>
              <w:rPr>
                <w:rFonts w:hint="eastAsia" w:ascii="Arial" w:hAnsi="Arial" w:eastAsia="宋体" w:cs="Arial"/>
                <w:sz w:val="24"/>
                <w:szCs w:val="18"/>
                <w:lang w:val="en-US" w:eastAsia="zh-CN"/>
              </w:rPr>
              <w:t>GGD</w:t>
            </w:r>
          </w:p>
        </w:tc>
        <w:tc>
          <w:tcPr>
            <w:tcW w:w="5028" w:type="dxa"/>
            <w:vAlign w:val="center"/>
          </w:tcPr>
          <w:p w14:paraId="5FCB07D6">
            <w:pPr>
              <w:jc w:val="left"/>
              <w:rPr>
                <w:rFonts w:hint="eastAsia" w:ascii="宋体" w:hAnsi="宋体" w:eastAsia="宋体" w:cs="宋体"/>
                <w:sz w:val="24"/>
                <w:szCs w:val="24"/>
              </w:rPr>
            </w:pPr>
            <w:r>
              <w:rPr>
                <w:rFonts w:hint="eastAsia" w:ascii="宋体" w:hAnsi="宋体" w:eastAsia="宋体" w:cs="宋体"/>
                <w:sz w:val="24"/>
                <w:szCs w:val="24"/>
                <w:lang w:val="en-US" w:eastAsia="zh-CN"/>
              </w:rPr>
              <w:t>1.额定工作电压Ue≥AC400V；                                                                                                                                                                                                     2.额定绝缘电压Ui≥AC660V；                                                                                                                                                                        3.额定短时耐受电流≥65KA/1S；                                                                                                                                                                                            4.配套水平母线、垂直母线、断路器及互感器。</w:t>
            </w:r>
          </w:p>
        </w:tc>
        <w:tc>
          <w:tcPr>
            <w:tcW w:w="600" w:type="dxa"/>
            <w:vAlign w:val="center"/>
          </w:tcPr>
          <w:p w14:paraId="461AA44C">
            <w:pPr>
              <w:pStyle w:val="22"/>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748" w:type="dxa"/>
            <w:vAlign w:val="center"/>
          </w:tcPr>
          <w:p w14:paraId="5DBE2D2F">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738" w:type="dxa"/>
            <w:vAlign w:val="center"/>
          </w:tcPr>
          <w:p w14:paraId="2212D9E6">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否</w:t>
            </w:r>
          </w:p>
        </w:tc>
        <w:tc>
          <w:tcPr>
            <w:tcW w:w="719" w:type="dxa"/>
            <w:vAlign w:val="center"/>
          </w:tcPr>
          <w:p w14:paraId="5FEB258E">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工业</w:t>
            </w:r>
          </w:p>
        </w:tc>
      </w:tr>
      <w:tr w14:paraId="7611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62" w:type="dxa"/>
            <w:vAlign w:val="center"/>
          </w:tcPr>
          <w:p w14:paraId="6301450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143" w:type="dxa"/>
            <w:vAlign w:val="center"/>
          </w:tcPr>
          <w:p w14:paraId="25620EC3">
            <w:pPr>
              <w:jc w:val="center"/>
              <w:rPr>
                <w:rFonts w:hint="eastAsia" w:ascii="Arial" w:hAnsi="Arial" w:eastAsia="宋体" w:cs="Arial"/>
                <w:sz w:val="24"/>
                <w:szCs w:val="18"/>
                <w:lang w:val="en-US" w:eastAsia="zh-CN"/>
              </w:rPr>
            </w:pPr>
            <w:r>
              <w:rPr>
                <w:rFonts w:hint="eastAsia" w:ascii="Arial" w:hAnsi="Arial" w:eastAsia="宋体" w:cs="Arial"/>
                <w:sz w:val="24"/>
                <w:szCs w:val="18"/>
                <w:lang w:val="en-US" w:eastAsia="zh-CN"/>
              </w:rPr>
              <w:t>▲</w:t>
            </w:r>
            <w:r>
              <w:rPr>
                <w:rFonts w:hint="eastAsia" w:ascii="Arial" w:hAnsi="Arial" w:eastAsia="宋体" w:cs="Arial"/>
                <w:sz w:val="24"/>
                <w:szCs w:val="18"/>
              </w:rPr>
              <w:t>干式变压器</w:t>
            </w:r>
          </w:p>
        </w:tc>
        <w:tc>
          <w:tcPr>
            <w:tcW w:w="5028" w:type="dxa"/>
            <w:vAlign w:val="center"/>
          </w:tcPr>
          <w:p w14:paraId="2C0C4C52">
            <w:pPr>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1.容量：</w:t>
            </w:r>
            <w:r>
              <w:rPr>
                <w:rFonts w:hint="eastAsia" w:ascii="宋体" w:hAnsi="宋体" w:eastAsia="宋体" w:cs="宋体"/>
                <w:sz w:val="24"/>
                <w:szCs w:val="24"/>
                <w:lang w:val="en-US" w:eastAsia="zh-CN"/>
              </w:rPr>
              <w:t>≥2000</w:t>
            </w:r>
            <w:r>
              <w:rPr>
                <w:rFonts w:hint="eastAsia" w:ascii="宋体" w:hAnsi="宋体" w:eastAsia="宋体" w:cs="宋体"/>
                <w:sz w:val="24"/>
                <w:szCs w:val="24"/>
                <w:lang w:eastAsia="zh-CN"/>
              </w:rPr>
              <w:t xml:space="preserve">KVA；                                                                                                                                                                       2.能效等级：不低于二级；                                                                                                                                                                                                                                 </w:t>
            </w:r>
            <w:r>
              <w:rPr>
                <w:rFonts w:hint="eastAsia" w:ascii="宋体" w:hAnsi="宋体" w:eastAsia="宋体" w:cs="宋体"/>
                <w:sz w:val="24"/>
                <w:szCs w:val="24"/>
                <w:lang w:val="en-US" w:eastAsia="zh-CN"/>
              </w:rPr>
              <w:t>3.铁心材质：铁芯为非晶合金；</w:t>
            </w:r>
            <w:r>
              <w:rPr>
                <w:rFonts w:hint="eastAsia" w:ascii="宋体" w:hAnsi="宋体" w:eastAsia="宋体" w:cs="宋体"/>
                <w:sz w:val="24"/>
                <w:szCs w:val="24"/>
              </w:rPr>
              <w:t xml:space="preserve"> </w:t>
            </w:r>
            <w:r>
              <w:rPr>
                <w:rFonts w:hint="eastAsia" w:ascii="宋体" w:hAnsi="宋体" w:eastAsia="宋体" w:cs="宋体"/>
                <w:sz w:val="24"/>
                <w:szCs w:val="24"/>
                <w:lang w:eastAsia="zh-CN"/>
              </w:rPr>
              <w:t xml:space="preserve">                                                                                                                                                                                                                                   4.线圈结构：环氧浇注式（包封式）；                                                                                                                                                                  </w:t>
            </w:r>
            <w:r>
              <w:rPr>
                <w:rFonts w:hint="eastAsia" w:ascii="宋体" w:hAnsi="宋体" w:eastAsia="宋体" w:cs="宋体"/>
                <w:sz w:val="24"/>
                <w:szCs w:val="24"/>
              </w:rPr>
              <w:t>★</w:t>
            </w:r>
            <w:r>
              <w:rPr>
                <w:rFonts w:hint="eastAsia" w:ascii="宋体" w:hAnsi="宋体" w:eastAsia="宋体" w:cs="宋体"/>
                <w:sz w:val="24"/>
                <w:szCs w:val="24"/>
                <w:lang w:eastAsia="zh-CN"/>
              </w:rPr>
              <w:t>5.高压绕组：</w:t>
            </w:r>
            <w:r>
              <w:rPr>
                <w:rFonts w:hint="eastAsia" w:ascii="宋体" w:hAnsi="宋体" w:eastAsia="宋体" w:cs="宋体"/>
                <w:sz w:val="24"/>
                <w:szCs w:val="24"/>
                <w:lang w:val="en-US" w:eastAsia="zh-CN"/>
              </w:rPr>
              <w:t>不低于</w:t>
            </w:r>
            <w:r>
              <w:rPr>
                <w:rFonts w:hint="eastAsia" w:ascii="宋体" w:hAnsi="宋体" w:eastAsia="宋体" w:cs="宋体"/>
                <w:sz w:val="24"/>
                <w:szCs w:val="24"/>
                <w:lang w:eastAsia="zh-CN"/>
              </w:rPr>
              <w:t xml:space="preserve">10KV；                                                                                                                                                             </w:t>
            </w:r>
            <w:r>
              <w:rPr>
                <w:rFonts w:hint="eastAsia" w:ascii="宋体" w:hAnsi="宋体" w:eastAsia="宋体" w:cs="宋体"/>
                <w:sz w:val="24"/>
                <w:szCs w:val="24"/>
              </w:rPr>
              <w:t>★</w:t>
            </w:r>
            <w:r>
              <w:rPr>
                <w:rFonts w:hint="eastAsia" w:ascii="宋体" w:hAnsi="宋体" w:eastAsia="宋体" w:cs="宋体"/>
                <w:sz w:val="24"/>
                <w:szCs w:val="24"/>
                <w:lang w:eastAsia="zh-CN"/>
              </w:rPr>
              <w:t>6.低压绕组：0.4KV；                                                                                                                                                                                                         7.联结组：Dyn11；                                                                                                                                                                                                              8.额定频率：</w:t>
            </w:r>
            <w:r>
              <w:rPr>
                <w:rFonts w:hint="eastAsia" w:ascii="宋体" w:hAnsi="宋体" w:eastAsia="宋体" w:cs="宋体"/>
                <w:sz w:val="24"/>
                <w:szCs w:val="24"/>
                <w:lang w:val="en-US" w:eastAsia="zh-CN"/>
              </w:rPr>
              <w:t>不低于</w:t>
            </w:r>
            <w:r>
              <w:rPr>
                <w:rFonts w:hint="eastAsia" w:ascii="宋体" w:hAnsi="宋体" w:eastAsia="宋体" w:cs="宋体"/>
                <w:sz w:val="24"/>
                <w:szCs w:val="24"/>
                <w:lang w:eastAsia="zh-CN"/>
              </w:rPr>
              <w:t>50Hz；                                                                                                                                                                                                             9.相数：3相；                                                                                                                                                                                                                                                                   10.调压方式：无励磁；                                                                                                                                                                                                           11.调压位置：高压侧；                                                                                                                                                     12.调压范围：±2×2.5%；                                                                                                                                                                                                       13.中性点接地方式：不接地；                                                                                                                                                                                                   14.冷却方式：AN/AF。</w:t>
            </w:r>
          </w:p>
        </w:tc>
        <w:tc>
          <w:tcPr>
            <w:tcW w:w="600" w:type="dxa"/>
            <w:vAlign w:val="center"/>
          </w:tcPr>
          <w:p w14:paraId="197A44B7">
            <w:pPr>
              <w:pStyle w:val="22"/>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748" w:type="dxa"/>
            <w:vAlign w:val="center"/>
          </w:tcPr>
          <w:p w14:paraId="39018367">
            <w:pPr>
              <w:pStyle w:val="22"/>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台</w:t>
            </w:r>
          </w:p>
        </w:tc>
        <w:tc>
          <w:tcPr>
            <w:tcW w:w="738" w:type="dxa"/>
            <w:vAlign w:val="center"/>
          </w:tcPr>
          <w:p w14:paraId="0374B811">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否</w:t>
            </w:r>
          </w:p>
        </w:tc>
        <w:tc>
          <w:tcPr>
            <w:tcW w:w="719" w:type="dxa"/>
            <w:vAlign w:val="center"/>
          </w:tcPr>
          <w:p w14:paraId="2CD9257A">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工业</w:t>
            </w:r>
          </w:p>
        </w:tc>
      </w:tr>
    </w:tbl>
    <w:p w14:paraId="2FBE0F95">
      <w:pPr>
        <w:spacing w:line="360" w:lineRule="auto"/>
        <w:ind w:left="479" w:leftChars="228" w:firstLine="19" w:firstLineChars="8"/>
        <w:outlineLvl w:val="1"/>
        <w:rPr>
          <w:rFonts w:hint="eastAsia" w:ascii="宋体" w:hAnsi="宋体" w:eastAsia="宋体"/>
          <w:b/>
          <w:bCs/>
          <w:color w:val="auto"/>
          <w:sz w:val="24"/>
          <w:szCs w:val="18"/>
          <w:highlight w:val="none"/>
          <w:lang w:val="en-US" w:eastAsia="zh-CN"/>
        </w:rPr>
      </w:pPr>
      <w:bookmarkStart w:id="49" w:name="_Toc20019"/>
      <w:r>
        <w:rPr>
          <w:rFonts w:hint="eastAsia" w:ascii="宋体" w:hAnsi="宋体" w:eastAsia="宋体"/>
          <w:b/>
          <w:bCs/>
          <w:color w:val="auto"/>
          <w:sz w:val="24"/>
          <w:szCs w:val="18"/>
          <w:highlight w:val="none"/>
          <w:lang w:val="en-US" w:eastAsia="zh-CN"/>
        </w:rPr>
        <w:t>四、其他要求</w:t>
      </w:r>
      <w:bookmarkEnd w:id="49"/>
    </w:p>
    <w:p w14:paraId="0CA8C051">
      <w:pPr>
        <w:spacing w:line="360" w:lineRule="auto"/>
        <w:ind w:firstLine="435"/>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FF0000"/>
          <w:sz w:val="24"/>
          <w:szCs w:val="24"/>
          <w:highlight w:val="none"/>
          <w:lang w:val="en-US" w:eastAsia="zh-CN"/>
        </w:rPr>
        <w:t>投标文件中须提供承诺函，</w:t>
      </w:r>
      <w:r>
        <w:rPr>
          <w:rFonts w:hint="eastAsia" w:ascii="宋体" w:hAnsi="宋体" w:eastAsia="宋体" w:cs="宋体"/>
          <w:b/>
          <w:bCs/>
          <w:color w:val="auto"/>
          <w:sz w:val="24"/>
          <w:szCs w:val="24"/>
          <w:highlight w:val="none"/>
          <w:lang w:val="en-US" w:eastAsia="zh-CN"/>
        </w:rPr>
        <w:t>承诺合同执行时严格按招标文件要求及投标文件响应情况执行，未按承诺执行的采购人将视为虚假响应，并上报主管部门，由此造成的后果由投标人自行承担，承诺函格式自拟。</w:t>
      </w:r>
    </w:p>
    <w:p w14:paraId="612781D7">
      <w:pPr>
        <w:spacing w:line="360" w:lineRule="auto"/>
        <w:ind w:firstLine="435"/>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投标人须免费安装（包含搬运及运费）、调试，在采购人指定时间内安装，安装完成通电调试后，通知采购人验收，验收以图纸设计要求为准。</w:t>
      </w:r>
      <w:r>
        <w:rPr>
          <w:rFonts w:hint="eastAsia" w:ascii="宋体" w:hAnsi="宋体" w:eastAsia="宋体" w:cs="宋体"/>
          <w:b/>
          <w:bCs/>
          <w:color w:val="auto"/>
          <w:sz w:val="24"/>
          <w:szCs w:val="24"/>
          <w:highlight w:val="none"/>
          <w:lang w:val="en-US" w:eastAsia="zh-CN"/>
        </w:rPr>
        <w:t>（具体安装要求详见图纸）</w:t>
      </w:r>
    </w:p>
    <w:p w14:paraId="1C3AD2A1">
      <w:pPr>
        <w:spacing w:line="360" w:lineRule="auto"/>
        <w:ind w:left="479" w:leftChars="228" w:firstLine="19" w:firstLineChars="8"/>
        <w:outlineLvl w:val="1"/>
        <w:rPr>
          <w:rFonts w:hint="eastAsia" w:ascii="宋体" w:hAnsi="宋体" w:eastAsia="宋体"/>
          <w:b/>
          <w:bCs/>
          <w:color w:val="auto"/>
          <w:sz w:val="24"/>
          <w:szCs w:val="18"/>
          <w:highlight w:val="none"/>
          <w:lang w:val="en-US" w:eastAsia="zh-CN"/>
        </w:rPr>
      </w:pPr>
      <w:bookmarkStart w:id="50" w:name="_Toc5286"/>
      <w:r>
        <w:rPr>
          <w:rFonts w:hint="eastAsia" w:ascii="宋体" w:hAnsi="宋体" w:eastAsia="宋体"/>
          <w:b/>
          <w:bCs/>
          <w:color w:val="auto"/>
          <w:sz w:val="24"/>
          <w:szCs w:val="18"/>
          <w:highlight w:val="none"/>
          <w:lang w:val="en-US" w:eastAsia="zh-CN"/>
        </w:rPr>
        <w:t>五、报价要求</w:t>
      </w:r>
      <w:bookmarkEnd w:id="47"/>
      <w:bookmarkEnd w:id="48"/>
      <w:bookmarkEnd w:id="50"/>
    </w:p>
    <w:p w14:paraId="09C58FAA">
      <w:pPr>
        <w:spacing w:line="360" w:lineRule="auto"/>
        <w:ind w:firstLine="435"/>
        <w:rPr>
          <w:rFonts w:hint="eastAsia"/>
        </w:rPr>
      </w:pPr>
      <w:r>
        <w:rPr>
          <w:rFonts w:hint="eastAsia" w:ascii="宋体" w:hAnsi="宋体" w:eastAsia="宋体" w:cs="宋体"/>
          <w:color w:val="auto"/>
          <w:sz w:val="24"/>
          <w:szCs w:val="24"/>
          <w:highlight w:val="none"/>
        </w:rPr>
        <w:t>本项目报总价，报价即完成本项目所需内容的所有费用，中标后采购人不再另行支付任何费用，投标分项报价表中须明确列出所投产品所含货物名称、品牌、型号规格、原产地及生产厂商，否则可能导致投标无效。</w:t>
      </w:r>
      <w:r>
        <w:rPr>
          <w:rFonts w:hint="eastAsia"/>
        </w:rPr>
        <w:br w:type="page"/>
      </w:r>
    </w:p>
    <w:p w14:paraId="3B210420">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3E6CDB39">
      <w:pPr>
        <w:spacing w:line="360" w:lineRule="auto"/>
        <w:jc w:val="center"/>
        <w:outlineLvl w:val="0"/>
        <w:rPr>
          <w:rFonts w:asciiTheme="minorEastAsia" w:hAnsiTheme="minorEastAsia" w:eastAsiaTheme="minorEastAsia"/>
          <w:b/>
          <w:color w:val="auto"/>
          <w:sz w:val="28"/>
          <w:highlight w:val="none"/>
        </w:rPr>
      </w:pPr>
      <w:bookmarkStart w:id="51" w:name="_Toc27977"/>
      <w:r>
        <w:rPr>
          <w:rFonts w:hint="eastAsia" w:asciiTheme="minorEastAsia" w:hAnsiTheme="minorEastAsia" w:eastAsiaTheme="minorEastAsia"/>
          <w:b/>
          <w:color w:val="auto"/>
          <w:sz w:val="28"/>
          <w:highlight w:val="none"/>
        </w:rPr>
        <w:t>第四章  评标方法和标准（综合评分法）</w:t>
      </w:r>
      <w:bookmarkEnd w:id="51"/>
    </w:p>
    <w:p w14:paraId="4BBDA51D">
      <w:pPr>
        <w:spacing w:line="360" w:lineRule="auto"/>
        <w:ind w:firstLine="437"/>
        <w:outlineLvl w:val="1"/>
        <w:rPr>
          <w:rFonts w:asciiTheme="minorEastAsia" w:hAnsiTheme="minorEastAsia" w:eastAsiaTheme="minorEastAsia"/>
          <w:b/>
          <w:color w:val="auto"/>
          <w:sz w:val="24"/>
          <w:highlight w:val="none"/>
        </w:rPr>
      </w:pPr>
      <w:bookmarkStart w:id="52" w:name="_Toc1246"/>
      <w:bookmarkStart w:id="53" w:name="_Toc11823"/>
      <w:bookmarkStart w:id="54" w:name="_Toc25048"/>
      <w:r>
        <w:rPr>
          <w:rFonts w:hint="eastAsia" w:asciiTheme="minorEastAsia" w:hAnsiTheme="minorEastAsia" w:eastAsiaTheme="minorEastAsia"/>
          <w:b/>
          <w:color w:val="auto"/>
          <w:sz w:val="24"/>
          <w:highlight w:val="none"/>
        </w:rPr>
        <w:t>一、总则</w:t>
      </w:r>
      <w:bookmarkEnd w:id="52"/>
      <w:bookmarkEnd w:id="53"/>
      <w:bookmarkEnd w:id="54"/>
    </w:p>
    <w:p w14:paraId="4102721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 投标人须知的相关要求</w:t>
      </w:r>
      <w:r>
        <w:rPr>
          <w:rFonts w:asciiTheme="minorEastAsia" w:hAnsiTheme="minorEastAsia" w:eastAsiaTheme="minorEastAsia"/>
          <w:color w:val="auto"/>
          <w:sz w:val="24"/>
          <w:highlight w:val="none"/>
        </w:rPr>
        <w:t>及本章的规定评标。</w:t>
      </w:r>
    </w:p>
    <w:p w14:paraId="45ACED52">
      <w:pPr>
        <w:spacing w:line="360" w:lineRule="auto"/>
        <w:ind w:firstLine="437"/>
        <w:outlineLvl w:val="1"/>
        <w:rPr>
          <w:rFonts w:asciiTheme="minorEastAsia" w:hAnsiTheme="minorEastAsia" w:eastAsiaTheme="minorEastAsia"/>
          <w:b/>
          <w:color w:val="auto"/>
          <w:sz w:val="24"/>
          <w:highlight w:val="none"/>
        </w:rPr>
      </w:pPr>
      <w:bookmarkStart w:id="55" w:name="_Toc16759"/>
      <w:bookmarkStart w:id="56" w:name="_Toc31871"/>
      <w:bookmarkStart w:id="57" w:name="_Toc13117"/>
      <w:r>
        <w:rPr>
          <w:rFonts w:hint="eastAsia" w:asciiTheme="minorEastAsia" w:hAnsiTheme="minorEastAsia" w:eastAsiaTheme="minorEastAsia"/>
          <w:b/>
          <w:color w:val="auto"/>
          <w:sz w:val="24"/>
          <w:highlight w:val="none"/>
        </w:rPr>
        <w:t>二、评标方法</w:t>
      </w:r>
      <w:bookmarkEnd w:id="55"/>
      <w:bookmarkEnd w:id="56"/>
      <w:bookmarkEnd w:id="57"/>
    </w:p>
    <w:p w14:paraId="10191E0F">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810"/>
        <w:gridCol w:w="5001"/>
        <w:gridCol w:w="2070"/>
      </w:tblGrid>
      <w:tr w14:paraId="336D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375E5B5A">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3C7B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bottom w:val="single" w:color="auto" w:sz="4" w:space="0"/>
            </w:tcBorders>
            <w:vAlign w:val="center"/>
          </w:tcPr>
          <w:p w14:paraId="2E7AC4BA">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2" w:type="pct"/>
            <w:tcBorders>
              <w:bottom w:val="single" w:color="auto" w:sz="4" w:space="0"/>
            </w:tcBorders>
            <w:vAlign w:val="center"/>
          </w:tcPr>
          <w:p w14:paraId="7586DE2F">
            <w:pPr>
              <w:pStyle w:val="35"/>
              <w:pBdr>
                <w:bottom w:val="none" w:color="auto" w:sz="0" w:space="0"/>
              </w:pBdr>
              <w:tabs>
                <w:tab w:val="clear" w:pos="4153"/>
                <w:tab w:val="clear" w:pos="8306"/>
              </w:tabs>
              <w:snapToGrid w:val="0"/>
              <w:spacing w:line="360" w:lineRule="auto"/>
              <w:ind w:right="-1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审查因素</w:t>
            </w:r>
          </w:p>
        </w:tc>
        <w:tc>
          <w:tcPr>
            <w:tcW w:w="2603" w:type="pct"/>
            <w:tcBorders>
              <w:bottom w:val="single" w:color="auto" w:sz="4" w:space="0"/>
            </w:tcBorders>
            <w:vAlign w:val="center"/>
          </w:tcPr>
          <w:p w14:paraId="5BD7307F">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审查内容</w:t>
            </w:r>
          </w:p>
        </w:tc>
        <w:tc>
          <w:tcPr>
            <w:tcW w:w="1075" w:type="pct"/>
            <w:tcBorders>
              <w:bottom w:val="single" w:color="auto" w:sz="4" w:space="0"/>
            </w:tcBorders>
            <w:vAlign w:val="center"/>
          </w:tcPr>
          <w:p w14:paraId="38F8AA2F">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20B7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8" w:type="pct"/>
            <w:tcBorders>
              <w:bottom w:val="single" w:color="auto" w:sz="4" w:space="0"/>
            </w:tcBorders>
            <w:vAlign w:val="center"/>
          </w:tcPr>
          <w:p w14:paraId="2B76A31E">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42" w:type="pct"/>
            <w:tcBorders>
              <w:bottom w:val="single" w:color="auto" w:sz="4" w:space="0"/>
            </w:tcBorders>
            <w:vAlign w:val="center"/>
          </w:tcPr>
          <w:p w14:paraId="0ABD8398">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603" w:type="pct"/>
            <w:tcBorders>
              <w:bottom w:val="single" w:color="auto" w:sz="4" w:space="0"/>
            </w:tcBorders>
            <w:vAlign w:val="center"/>
          </w:tcPr>
          <w:p w14:paraId="010862A6">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ascii="宋体" w:hAnsi="宋体" w:eastAsia="宋体" w:cs="宋体"/>
                <w:sz w:val="24"/>
                <w:szCs w:val="24"/>
              </w:rPr>
              <w:t>投标人为企业（包括合伙企业）的，应</w:t>
            </w:r>
            <w:r>
              <w:rPr>
                <w:rFonts w:hint="eastAsia" w:ascii="宋体" w:hAnsi="宋体" w:eastAsia="宋体" w:cs="宋体"/>
                <w:sz w:val="24"/>
                <w:szCs w:val="24"/>
                <w:lang w:val="en-US" w:eastAsia="zh-CN"/>
              </w:rPr>
              <w:t>提</w:t>
            </w:r>
            <w:r>
              <w:rPr>
                <w:rFonts w:ascii="宋体" w:hAnsi="宋体" w:eastAsia="宋体" w:cs="宋体"/>
                <w:sz w:val="24"/>
                <w:szCs w:val="24"/>
              </w:rPr>
              <w:t>供有效的营业执照；</w:t>
            </w:r>
          </w:p>
          <w:p w14:paraId="5F0C2DDE">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ascii="宋体" w:hAnsi="宋体" w:eastAsia="宋体" w:cs="宋体"/>
                <w:sz w:val="24"/>
                <w:szCs w:val="24"/>
              </w:rPr>
              <w:t>投标人为事业单位的，应</w:t>
            </w:r>
            <w:r>
              <w:rPr>
                <w:rFonts w:hint="eastAsia" w:ascii="宋体" w:hAnsi="宋体" w:eastAsia="宋体" w:cs="宋体"/>
                <w:sz w:val="24"/>
                <w:szCs w:val="24"/>
                <w:lang w:val="en-US" w:eastAsia="zh-CN"/>
              </w:rPr>
              <w:t>提</w:t>
            </w:r>
            <w:r>
              <w:rPr>
                <w:rFonts w:ascii="宋体" w:hAnsi="宋体" w:eastAsia="宋体" w:cs="宋体"/>
                <w:sz w:val="24"/>
                <w:szCs w:val="24"/>
              </w:rPr>
              <w:t>供有效的事业单位法人证书；</w:t>
            </w:r>
          </w:p>
          <w:p w14:paraId="0716EDFF">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ascii="宋体" w:hAnsi="宋体" w:eastAsia="宋体" w:cs="宋体"/>
                <w:sz w:val="24"/>
                <w:szCs w:val="24"/>
              </w:rPr>
              <w:t>投标人是非企业机构的，应</w:t>
            </w:r>
            <w:r>
              <w:rPr>
                <w:rFonts w:hint="eastAsia" w:ascii="宋体" w:hAnsi="宋体" w:eastAsia="宋体" w:cs="宋体"/>
                <w:sz w:val="24"/>
                <w:szCs w:val="24"/>
                <w:lang w:val="en-US" w:eastAsia="zh-CN"/>
              </w:rPr>
              <w:t>提</w:t>
            </w:r>
            <w:r>
              <w:rPr>
                <w:rFonts w:ascii="宋体" w:hAnsi="宋体" w:eastAsia="宋体" w:cs="宋体"/>
                <w:sz w:val="24"/>
                <w:szCs w:val="24"/>
              </w:rPr>
              <w:t>供有效的执业许可证</w:t>
            </w:r>
            <w:r>
              <w:rPr>
                <w:rFonts w:hint="eastAsia" w:ascii="宋体" w:hAnsi="宋体" w:eastAsia="宋体" w:cs="宋体"/>
                <w:sz w:val="24"/>
                <w:szCs w:val="24"/>
                <w:lang w:val="en-US" w:eastAsia="zh-CN"/>
              </w:rPr>
              <w:t>或</w:t>
            </w:r>
            <w:r>
              <w:rPr>
                <w:rFonts w:ascii="宋体" w:hAnsi="宋体" w:eastAsia="宋体" w:cs="宋体"/>
                <w:sz w:val="24"/>
                <w:szCs w:val="24"/>
              </w:rPr>
              <w:t>登记证书等证明文件；</w:t>
            </w:r>
          </w:p>
          <w:p w14:paraId="14594DC5">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ascii="宋体" w:hAnsi="宋体" w:eastAsia="宋体" w:cs="宋体"/>
                <w:sz w:val="24"/>
                <w:szCs w:val="24"/>
              </w:rPr>
              <w:t>投标人是个体工商户的，应</w:t>
            </w:r>
            <w:r>
              <w:rPr>
                <w:rFonts w:hint="eastAsia" w:ascii="宋体" w:hAnsi="宋体" w:eastAsia="宋体" w:cs="宋体"/>
                <w:sz w:val="24"/>
                <w:szCs w:val="24"/>
                <w:lang w:val="en-US" w:eastAsia="zh-CN"/>
              </w:rPr>
              <w:t>提</w:t>
            </w:r>
            <w:r>
              <w:rPr>
                <w:rFonts w:ascii="宋体" w:hAnsi="宋体" w:eastAsia="宋体" w:cs="宋体"/>
                <w:sz w:val="24"/>
                <w:szCs w:val="24"/>
              </w:rPr>
              <w:t>供有效的个体工商户营业执照；</w:t>
            </w:r>
          </w:p>
          <w:p w14:paraId="64F16B2A">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ascii="宋体" w:hAnsi="宋体" w:eastAsia="宋体" w:cs="宋体"/>
                <w:sz w:val="24"/>
                <w:szCs w:val="24"/>
              </w:rPr>
              <w:t>投标人是自然人的，应</w:t>
            </w:r>
            <w:r>
              <w:rPr>
                <w:rFonts w:hint="eastAsia" w:ascii="宋体" w:hAnsi="宋体" w:eastAsia="宋体" w:cs="宋体"/>
                <w:sz w:val="24"/>
                <w:szCs w:val="24"/>
                <w:lang w:val="en-US" w:eastAsia="zh-CN"/>
              </w:rPr>
              <w:t>提</w:t>
            </w:r>
            <w:r>
              <w:rPr>
                <w:rFonts w:ascii="宋体" w:hAnsi="宋体" w:eastAsia="宋体" w:cs="宋体"/>
                <w:sz w:val="24"/>
                <w:szCs w:val="24"/>
              </w:rPr>
              <w:t>供有效的自然人身份证明。</w:t>
            </w:r>
          </w:p>
        </w:tc>
        <w:tc>
          <w:tcPr>
            <w:tcW w:w="1075" w:type="pct"/>
            <w:vAlign w:val="center"/>
          </w:tcPr>
          <w:p w14:paraId="22923CCC">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全部内容。联合体投标的联合体各方均须提供。</w:t>
            </w:r>
          </w:p>
        </w:tc>
      </w:tr>
      <w:tr w14:paraId="7B40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8" w:type="pct"/>
            <w:tcBorders>
              <w:bottom w:val="single" w:color="auto" w:sz="4" w:space="0"/>
            </w:tcBorders>
            <w:vAlign w:val="center"/>
          </w:tcPr>
          <w:p w14:paraId="036830C4">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1810" w:type="dxa"/>
            <w:tcBorders>
              <w:bottom w:val="single" w:color="auto" w:sz="4" w:space="0"/>
            </w:tcBorders>
            <w:vAlign w:val="center"/>
          </w:tcPr>
          <w:p w14:paraId="607AB9D8">
            <w:pPr>
              <w:keepNext w:val="0"/>
              <w:keepLines w:val="0"/>
              <w:pageBreakBefore w:val="0"/>
              <w:kinsoku/>
              <w:wordWrap w:val="0"/>
              <w:overflowPunct/>
              <w:topLinePunct w:val="0"/>
              <w:autoSpaceDE/>
              <w:autoSpaceDN/>
              <w:bidi w:val="0"/>
              <w:spacing w:after="50" w:line="440" w:lineRule="exact"/>
              <w:ind w:right="-10"/>
              <w:jc w:val="center"/>
              <w:textAlignment w:val="auto"/>
              <w:rPr>
                <w:rFonts w:hint="eastAsia" w:ascii="宋体" w:hAnsi="宋体" w:eastAsia="宋体"/>
                <w:color w:val="auto"/>
                <w:sz w:val="24"/>
                <w:szCs w:val="18"/>
                <w:highlight w:val="none"/>
                <w:lang w:val="en-US" w:eastAsia="zh-CN"/>
              </w:rPr>
            </w:pPr>
            <w:r>
              <w:rPr>
                <w:rFonts w:hint="eastAsia" w:ascii="宋体" w:hAnsi="宋体" w:eastAsia="宋体"/>
                <w:sz w:val="24"/>
                <w:szCs w:val="24"/>
              </w:rPr>
              <w:t>中小企业声明函</w:t>
            </w:r>
          </w:p>
        </w:tc>
        <w:tc>
          <w:tcPr>
            <w:tcW w:w="5001" w:type="dxa"/>
            <w:tcBorders>
              <w:bottom w:val="single" w:color="auto" w:sz="4" w:space="0"/>
            </w:tcBorders>
            <w:vAlign w:val="center"/>
          </w:tcPr>
          <w:p w14:paraId="061851D8">
            <w:pPr>
              <w:keepNext w:val="0"/>
              <w:keepLines w:val="0"/>
              <w:pageBreakBefore w:val="0"/>
              <w:kinsoku/>
              <w:wordWrap w:val="0"/>
              <w:overflowPunct/>
              <w:topLinePunct w:val="0"/>
              <w:autoSpaceDE/>
              <w:autoSpaceDN/>
              <w:bidi w:val="0"/>
              <w:spacing w:after="50" w:line="440" w:lineRule="exact"/>
              <w:ind w:right="-10" w:rightChars="0"/>
              <w:jc w:val="center"/>
              <w:textAlignment w:val="auto"/>
              <w:rPr>
                <w:rFonts w:hint="eastAsia" w:ascii="宋体" w:hAnsi="宋体" w:eastAsia="宋体" w:cs="宋体"/>
                <w:sz w:val="24"/>
                <w:szCs w:val="24"/>
                <w:lang w:val="en-US" w:eastAsia="zh-CN"/>
              </w:rPr>
            </w:pPr>
            <w:r>
              <w:rPr>
                <w:rFonts w:hint="eastAsia" w:ascii="宋体" w:hAnsi="宋体" w:eastAsia="宋体"/>
                <w:sz w:val="24"/>
                <w:szCs w:val="24"/>
              </w:rPr>
              <w:t>符合投标人资格中落实政府采购政策需满足的资格要求</w:t>
            </w:r>
          </w:p>
        </w:tc>
        <w:tc>
          <w:tcPr>
            <w:tcW w:w="2070" w:type="dxa"/>
            <w:vAlign w:val="center"/>
          </w:tcPr>
          <w:p w14:paraId="01D1A1EB">
            <w:pPr>
              <w:keepNext w:val="0"/>
              <w:keepLines w:val="0"/>
              <w:pageBreakBefore w:val="0"/>
              <w:kinsoku/>
              <w:wordWrap w:val="0"/>
              <w:overflowPunct/>
              <w:topLinePunct w:val="0"/>
              <w:autoSpaceDE/>
              <w:autoSpaceDN/>
              <w:bidi w:val="0"/>
              <w:adjustRightInd w:val="0"/>
              <w:snapToGrid w:val="0"/>
              <w:spacing w:line="440" w:lineRule="exact"/>
              <w:ind w:right="-10" w:rightChars="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42C6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8" w:type="pct"/>
            <w:tcBorders>
              <w:bottom w:val="single" w:color="auto" w:sz="4" w:space="0"/>
            </w:tcBorders>
            <w:vAlign w:val="center"/>
          </w:tcPr>
          <w:p w14:paraId="08D88465">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42" w:type="pct"/>
            <w:tcBorders>
              <w:bottom w:val="single" w:color="auto" w:sz="4" w:space="0"/>
            </w:tcBorders>
            <w:vAlign w:val="center"/>
          </w:tcPr>
          <w:p w14:paraId="73C5431F">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603" w:type="pct"/>
            <w:tcBorders>
              <w:bottom w:val="single" w:color="auto" w:sz="4" w:space="0"/>
            </w:tcBorders>
            <w:vAlign w:val="center"/>
          </w:tcPr>
          <w:p w14:paraId="6525AD20">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sz w:val="24"/>
                <w:szCs w:val="24"/>
                <w:lang w:val="en-US" w:eastAsia="zh-CN"/>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lang w:eastAsia="zh-CN"/>
              </w:rPr>
              <w:t>。</w:t>
            </w:r>
          </w:p>
        </w:tc>
        <w:tc>
          <w:tcPr>
            <w:tcW w:w="1075" w:type="pct"/>
            <w:vAlign w:val="center"/>
          </w:tcPr>
          <w:p w14:paraId="7833486F">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1CD6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bottom w:val="single" w:color="auto" w:sz="4" w:space="0"/>
            </w:tcBorders>
            <w:vAlign w:val="center"/>
          </w:tcPr>
          <w:p w14:paraId="73893202">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w:t>
            </w:r>
          </w:p>
        </w:tc>
        <w:tc>
          <w:tcPr>
            <w:tcW w:w="942" w:type="pct"/>
            <w:tcBorders>
              <w:bottom w:val="single" w:color="auto" w:sz="4" w:space="0"/>
            </w:tcBorders>
            <w:vAlign w:val="center"/>
          </w:tcPr>
          <w:p w14:paraId="1A2C5F03">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3" w:type="pct"/>
            <w:tcBorders>
              <w:bottom w:val="single" w:color="auto" w:sz="4" w:space="0"/>
            </w:tcBorders>
            <w:vAlign w:val="center"/>
          </w:tcPr>
          <w:p w14:paraId="2D50265A">
            <w:pPr>
              <w:spacing w:after="50" w:line="360" w:lineRule="auto"/>
              <w:ind w:right="-10" w:rightChars="0"/>
              <w:jc w:val="left"/>
            </w:pPr>
            <w:r>
              <w:rPr>
                <w:rFonts w:hint="eastAsia" w:ascii="宋体" w:hAnsi="宋体" w:eastAsia="宋体" w:cs="宋体"/>
                <w:sz w:val="24"/>
                <w:szCs w:val="24"/>
                <w:lang w:val="zh-CN" w:eastAsia="zh-CN"/>
              </w:rPr>
              <w:t>投标人不得存在投标人须知正文第1</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75" w:type="pct"/>
            <w:tcBorders>
              <w:bottom w:val="single" w:color="auto" w:sz="4" w:space="0"/>
            </w:tcBorders>
            <w:vAlign w:val="center"/>
          </w:tcPr>
          <w:p w14:paraId="0A13C029">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sz w:val="24"/>
                <w:szCs w:val="24"/>
              </w:rPr>
              <w:t>无须投标人</w:t>
            </w:r>
            <w:r>
              <w:rPr>
                <w:rFonts w:hint="eastAsia" w:ascii="宋体" w:hAnsi="宋体" w:eastAsia="宋体" w:cs="宋体"/>
                <w:sz w:val="24"/>
                <w:szCs w:val="24"/>
                <w:lang w:val="en-US" w:eastAsia="zh-CN"/>
              </w:rPr>
              <w:t>提</w:t>
            </w:r>
            <w:r>
              <w:rPr>
                <w:rFonts w:hint="eastAsia" w:ascii="宋体" w:hAnsi="宋体" w:eastAsia="宋体" w:cs="宋体"/>
                <w:sz w:val="24"/>
                <w:szCs w:val="24"/>
              </w:rPr>
              <w:t>供，由采购人或采购代理机构查询。</w:t>
            </w:r>
          </w:p>
        </w:tc>
      </w:tr>
      <w:tr w14:paraId="1185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14:paraId="4176F426">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5</w:t>
            </w:r>
          </w:p>
        </w:tc>
        <w:tc>
          <w:tcPr>
            <w:tcW w:w="942" w:type="pct"/>
            <w:vAlign w:val="center"/>
          </w:tcPr>
          <w:p w14:paraId="18A7CCF4">
            <w:pPr>
              <w:spacing w:after="50" w:line="360" w:lineRule="auto"/>
              <w:ind w:right="-10"/>
              <w:jc w:val="both"/>
              <w:rPr>
                <w:rFonts w:ascii="宋体" w:hAnsi="宋体" w:eastAsia="宋体" w:cs="宋体"/>
                <w:spacing w:val="10"/>
                <w:sz w:val="24"/>
                <w:szCs w:val="24"/>
                <w:lang w:val="en-US" w:eastAsia="zh-CN"/>
              </w:rPr>
            </w:pPr>
            <w:r>
              <w:rPr>
                <w:rFonts w:ascii="宋体" w:hAnsi="宋体" w:eastAsia="宋体" w:cs="宋体"/>
                <w:spacing w:val="10"/>
                <w:sz w:val="24"/>
                <w:szCs w:val="24"/>
              </w:rPr>
              <w:t>其他特定资格要求</w:t>
            </w:r>
          </w:p>
        </w:tc>
        <w:tc>
          <w:tcPr>
            <w:tcW w:w="2603" w:type="pct"/>
            <w:vAlign w:val="center"/>
          </w:tcPr>
          <w:p w14:paraId="0C23A1D5">
            <w:pPr>
              <w:spacing w:after="50" w:line="360" w:lineRule="auto"/>
              <w:ind w:right="-10"/>
              <w:jc w:val="both"/>
              <w:rPr>
                <w:rFonts w:ascii="宋体" w:hAnsi="宋体" w:eastAsia="宋体" w:cs="宋体"/>
                <w:spacing w:val="10"/>
                <w:sz w:val="24"/>
                <w:szCs w:val="24"/>
              </w:rPr>
            </w:pPr>
            <w:r>
              <w:rPr>
                <w:rFonts w:ascii="宋体" w:hAnsi="宋体" w:eastAsia="宋体" w:cs="宋体"/>
                <w:spacing w:val="10"/>
                <w:sz w:val="24"/>
                <w:szCs w:val="24"/>
              </w:rPr>
              <w:t>如有，见第一章《投标邀请》</w:t>
            </w:r>
          </w:p>
        </w:tc>
        <w:tc>
          <w:tcPr>
            <w:tcW w:w="1075" w:type="pct"/>
            <w:vAlign w:val="center"/>
          </w:tcPr>
          <w:p w14:paraId="497D0AD9">
            <w:pPr>
              <w:spacing w:after="50" w:line="360" w:lineRule="auto"/>
              <w:ind w:right="-10"/>
              <w:jc w:val="both"/>
              <w:rPr>
                <w:rFonts w:ascii="宋体" w:hAnsi="宋体" w:eastAsia="宋体" w:cs="宋体"/>
                <w:spacing w:val="10"/>
                <w:sz w:val="24"/>
                <w:szCs w:val="24"/>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bl>
    <w:p w14:paraId="2B7A8D14">
      <w:pPr>
        <w:spacing w:line="360" w:lineRule="auto"/>
        <w:ind w:firstLine="435"/>
        <w:rPr>
          <w:rFonts w:hint="eastAsia" w:ascii="宋体" w:hAnsi="宋体" w:eastAsia="宋体"/>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580DE918">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4DFDDF1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321"/>
        <w:gridCol w:w="3430"/>
        <w:gridCol w:w="2753"/>
      </w:tblGrid>
      <w:tr w14:paraId="54FD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46680489">
            <w:pPr>
              <w:adjustRightInd w:val="0"/>
              <w:snapToGrid w:val="0"/>
              <w:spacing w:line="360" w:lineRule="auto"/>
              <w:ind w:right="-10"/>
              <w:jc w:val="center"/>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7886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0EDFBBBB">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242" w:type="pct"/>
            <w:tcBorders>
              <w:bottom w:val="single" w:color="auto" w:sz="4" w:space="0"/>
            </w:tcBorders>
            <w:vAlign w:val="center"/>
          </w:tcPr>
          <w:p w14:paraId="72BE1686">
            <w:pPr>
              <w:pStyle w:val="35"/>
              <w:pBdr>
                <w:bottom w:val="none" w:color="auto" w:sz="0" w:space="0"/>
              </w:pBdr>
              <w:tabs>
                <w:tab w:val="clear" w:pos="4153"/>
                <w:tab w:val="clear" w:pos="8306"/>
              </w:tabs>
              <w:snapToGrid w:val="0"/>
              <w:spacing w:line="360" w:lineRule="auto"/>
              <w:ind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1835" w:type="pct"/>
            <w:tcBorders>
              <w:bottom w:val="single" w:color="auto" w:sz="4" w:space="0"/>
            </w:tcBorders>
            <w:vAlign w:val="center"/>
          </w:tcPr>
          <w:p w14:paraId="5A99AE37">
            <w:pPr>
              <w:adjustRightInd w:val="0"/>
              <w:snapToGrid w:val="0"/>
              <w:spacing w:line="360" w:lineRule="auto"/>
              <w:ind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472" w:type="pct"/>
            <w:tcBorders>
              <w:bottom w:val="single" w:color="auto" w:sz="4" w:space="0"/>
            </w:tcBorders>
            <w:vAlign w:val="center"/>
          </w:tcPr>
          <w:p w14:paraId="1D1E707A">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181F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4BC0AF8">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242" w:type="pct"/>
            <w:vAlign w:val="center"/>
          </w:tcPr>
          <w:p w14:paraId="0F27C8F6">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开标一览表</w:t>
            </w:r>
          </w:p>
        </w:tc>
        <w:tc>
          <w:tcPr>
            <w:tcW w:w="1835" w:type="pct"/>
            <w:vAlign w:val="center"/>
          </w:tcPr>
          <w:p w14:paraId="5FE7BD0B">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18A9EA7F">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72DE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28B603D">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242" w:type="pct"/>
            <w:vAlign w:val="center"/>
          </w:tcPr>
          <w:p w14:paraId="5C1A882E">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835" w:type="pct"/>
            <w:vAlign w:val="center"/>
          </w:tcPr>
          <w:p w14:paraId="2F40C04A">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2E40D57C">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126B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DAEC815">
            <w:pPr>
              <w:adjustRightInd w:val="0"/>
              <w:snapToGrid w:val="0"/>
              <w:spacing w:line="360" w:lineRule="auto"/>
              <w:ind w:right="-1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1242" w:type="pct"/>
            <w:vAlign w:val="center"/>
          </w:tcPr>
          <w:p w14:paraId="78F3D2F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835" w:type="pct"/>
            <w:vAlign w:val="center"/>
          </w:tcPr>
          <w:p w14:paraId="3E20B76A">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16869A5B">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法定代表人参加投标的无需此件，提供身份证明即可。详见第六章投标文件格式</w:t>
            </w:r>
            <w:r>
              <w:rPr>
                <w:rFonts w:hint="eastAsia" w:asciiTheme="minorEastAsia" w:hAnsiTheme="minorEastAsia" w:eastAsiaTheme="minorEastAsia"/>
                <w:color w:val="auto"/>
                <w:sz w:val="24"/>
                <w:highlight w:val="none"/>
                <w:lang w:eastAsia="zh-CN"/>
              </w:rPr>
              <w:t>。</w:t>
            </w:r>
          </w:p>
        </w:tc>
      </w:tr>
      <w:tr w14:paraId="09DA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5577D23">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242" w:type="pct"/>
            <w:vAlign w:val="center"/>
          </w:tcPr>
          <w:p w14:paraId="39D2EDEB">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835" w:type="pct"/>
            <w:vAlign w:val="center"/>
          </w:tcPr>
          <w:p w14:paraId="4C4471A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招标文件投标人须知正文第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472" w:type="pct"/>
            <w:vAlign w:val="center"/>
          </w:tcPr>
          <w:p w14:paraId="4FD82E45">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7087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4E89583">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5</w:t>
            </w:r>
          </w:p>
        </w:tc>
        <w:tc>
          <w:tcPr>
            <w:tcW w:w="1242" w:type="pct"/>
            <w:vAlign w:val="center"/>
          </w:tcPr>
          <w:p w14:paraId="594DEC13">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3430" w:type="dxa"/>
            <w:vAlign w:val="center"/>
          </w:tcPr>
          <w:p w14:paraId="586965DF">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符合招标文件采购需求中对付款方式、供货及安装期限、供货及安装地点、免费质保期</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472" w:type="pct"/>
            <w:vAlign w:val="center"/>
          </w:tcPr>
          <w:p w14:paraId="0DC0A110">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7BDB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CF1CF9A">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6</w:t>
            </w:r>
          </w:p>
        </w:tc>
        <w:tc>
          <w:tcPr>
            <w:tcW w:w="1242" w:type="pct"/>
            <w:vAlign w:val="center"/>
          </w:tcPr>
          <w:p w14:paraId="3BD27939">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技术响应情况</w:t>
            </w:r>
          </w:p>
        </w:tc>
        <w:tc>
          <w:tcPr>
            <w:tcW w:w="3430" w:type="dxa"/>
            <w:vAlign w:val="center"/>
          </w:tcPr>
          <w:p w14:paraId="03A93DBA">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符合招标文件采购需求中货物技术参数</w:t>
            </w:r>
            <w:r>
              <w:rPr>
                <w:rFonts w:hint="eastAsia" w:asciiTheme="minorEastAsia" w:hAnsiTheme="minorEastAsia" w:eastAsiaTheme="minorEastAsia"/>
                <w:color w:val="auto"/>
                <w:sz w:val="24"/>
                <w:szCs w:val="28"/>
                <w:highlight w:val="none"/>
                <w:lang w:val="en-US" w:eastAsia="zh-CN"/>
              </w:rPr>
              <w:t>等实质性要求</w:t>
            </w:r>
          </w:p>
        </w:tc>
        <w:tc>
          <w:tcPr>
            <w:tcW w:w="1472" w:type="pct"/>
            <w:vAlign w:val="center"/>
          </w:tcPr>
          <w:p w14:paraId="6666EBC9">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7EC9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FF53262">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7</w:t>
            </w:r>
          </w:p>
        </w:tc>
        <w:tc>
          <w:tcPr>
            <w:tcW w:w="1242" w:type="pct"/>
            <w:vAlign w:val="center"/>
          </w:tcPr>
          <w:p w14:paraId="684FECCB">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3430" w:type="dxa"/>
            <w:vAlign w:val="center"/>
          </w:tcPr>
          <w:p w14:paraId="6A23E52C">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w:t>
            </w:r>
            <w:r>
              <w:rPr>
                <w:rFonts w:hint="eastAsia" w:asciiTheme="minorEastAsia" w:hAnsiTheme="minorEastAsia" w:eastAsiaTheme="minorEastAsia"/>
                <w:color w:val="auto"/>
                <w:sz w:val="24"/>
                <w:szCs w:val="28"/>
                <w:highlight w:val="none"/>
                <w:lang w:val="en-US" w:eastAsia="zh-CN"/>
              </w:rPr>
              <w:t>实质性要求</w:t>
            </w:r>
          </w:p>
        </w:tc>
        <w:tc>
          <w:tcPr>
            <w:tcW w:w="1472" w:type="pct"/>
            <w:vAlign w:val="center"/>
          </w:tcPr>
          <w:p w14:paraId="0077942B">
            <w:pPr>
              <w:adjustRightInd w:val="0"/>
              <w:snapToGrid w:val="0"/>
              <w:spacing w:line="360" w:lineRule="auto"/>
              <w:ind w:right="-10"/>
              <w:jc w:val="center"/>
              <w:rPr>
                <w:rFonts w:asciiTheme="minorEastAsia" w:hAnsiTheme="minorEastAsia" w:eastAsiaTheme="minorEastAsia"/>
                <w:color w:val="auto"/>
                <w:sz w:val="24"/>
                <w:highlight w:val="none"/>
              </w:rPr>
            </w:pPr>
          </w:p>
        </w:tc>
      </w:tr>
    </w:tbl>
    <w:p w14:paraId="615098F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6E6FBA44">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2.3详细审查</w:t>
      </w:r>
    </w:p>
    <w:p w14:paraId="17F6EBF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6464CEC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70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26"/>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363"/>
        <w:gridCol w:w="5940"/>
        <w:gridCol w:w="865"/>
      </w:tblGrid>
      <w:tr w14:paraId="664D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79" w:type="dxa"/>
            <w:tcBorders>
              <w:top w:val="single" w:color="auto" w:sz="4" w:space="0"/>
              <w:left w:val="single" w:color="auto" w:sz="4" w:space="0"/>
              <w:bottom w:val="single" w:color="auto" w:sz="4" w:space="0"/>
              <w:right w:val="single" w:color="auto" w:sz="4" w:space="0"/>
            </w:tcBorders>
            <w:vAlign w:val="center"/>
          </w:tcPr>
          <w:p w14:paraId="04669FE6">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类别</w:t>
            </w:r>
          </w:p>
        </w:tc>
        <w:tc>
          <w:tcPr>
            <w:tcW w:w="1363" w:type="dxa"/>
            <w:tcBorders>
              <w:top w:val="single" w:color="auto" w:sz="4" w:space="0"/>
              <w:left w:val="single" w:color="auto" w:sz="4" w:space="0"/>
              <w:bottom w:val="single" w:color="auto" w:sz="4" w:space="0"/>
              <w:right w:val="single" w:color="auto" w:sz="4" w:space="0"/>
            </w:tcBorders>
            <w:vAlign w:val="center"/>
          </w:tcPr>
          <w:p w14:paraId="4FB985C1">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评分内容</w:t>
            </w:r>
          </w:p>
        </w:tc>
        <w:tc>
          <w:tcPr>
            <w:tcW w:w="5940" w:type="dxa"/>
            <w:tcBorders>
              <w:top w:val="single" w:color="auto" w:sz="4" w:space="0"/>
              <w:left w:val="single" w:color="auto" w:sz="4" w:space="0"/>
              <w:bottom w:val="single" w:color="auto" w:sz="4" w:space="0"/>
              <w:right w:val="single" w:color="auto" w:sz="4" w:space="0"/>
            </w:tcBorders>
            <w:vAlign w:val="center"/>
          </w:tcPr>
          <w:p w14:paraId="1F6EA2F7">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评分标准</w:t>
            </w:r>
          </w:p>
        </w:tc>
        <w:tc>
          <w:tcPr>
            <w:tcW w:w="865" w:type="dxa"/>
            <w:tcBorders>
              <w:top w:val="single" w:color="auto" w:sz="4" w:space="0"/>
              <w:left w:val="single" w:color="auto" w:sz="4" w:space="0"/>
              <w:bottom w:val="single" w:color="auto" w:sz="4" w:space="0"/>
              <w:right w:val="single" w:color="auto" w:sz="4" w:space="0"/>
            </w:tcBorders>
            <w:vAlign w:val="center"/>
          </w:tcPr>
          <w:p w14:paraId="280D7A4E">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分值范围</w:t>
            </w:r>
          </w:p>
        </w:tc>
      </w:tr>
      <w:tr w14:paraId="4B44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restart"/>
            <w:tcBorders>
              <w:top w:val="single" w:color="auto" w:sz="4" w:space="0"/>
              <w:left w:val="single" w:color="auto" w:sz="4" w:space="0"/>
              <w:right w:val="single" w:color="auto" w:sz="4" w:space="0"/>
            </w:tcBorders>
            <w:vAlign w:val="center"/>
          </w:tcPr>
          <w:p w14:paraId="7F6E1CFA">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技术资信分（</w:t>
            </w:r>
            <w:r>
              <w:rPr>
                <w:rFonts w:hint="default" w:ascii="Times New Roman" w:hAnsi="Times New Roman" w:eastAsia="宋体" w:cs="Times New Roman"/>
                <w:sz w:val="24"/>
                <w:szCs w:val="24"/>
                <w:u w:val="single"/>
              </w:rPr>
              <w:t>70</w:t>
            </w:r>
            <w:r>
              <w:rPr>
                <w:rFonts w:hint="default" w:ascii="Times New Roman" w:hAnsi="Times New Roman" w:eastAsia="宋体" w:cs="Times New Roman"/>
                <w:sz w:val="24"/>
                <w:szCs w:val="24"/>
              </w:rPr>
              <w:t>分）</w:t>
            </w:r>
          </w:p>
        </w:tc>
        <w:tc>
          <w:tcPr>
            <w:tcW w:w="1363" w:type="dxa"/>
            <w:tcBorders>
              <w:top w:val="single" w:color="auto" w:sz="4" w:space="0"/>
              <w:left w:val="single" w:color="auto" w:sz="4" w:space="0"/>
              <w:bottom w:val="single" w:color="auto" w:sz="4" w:space="0"/>
              <w:right w:val="single" w:color="auto" w:sz="4" w:space="0"/>
            </w:tcBorders>
            <w:vAlign w:val="center"/>
          </w:tcPr>
          <w:p w14:paraId="1CFCE343">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textAlignment w:val="auto"/>
              <w:rPr>
                <w:rFonts w:hint="default"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kern w:val="2"/>
                <w:sz w:val="24"/>
                <w:szCs w:val="24"/>
                <w:lang w:val="en-US" w:eastAsia="zh-CN" w:bidi="ar-SA"/>
              </w:rPr>
              <w:t>产品选型合理性</w:t>
            </w:r>
          </w:p>
        </w:tc>
        <w:tc>
          <w:tcPr>
            <w:tcW w:w="5940" w:type="dxa"/>
            <w:tcBorders>
              <w:top w:val="single" w:color="auto" w:sz="4" w:space="0"/>
              <w:left w:val="single" w:color="auto" w:sz="4" w:space="0"/>
              <w:bottom w:val="single" w:color="auto" w:sz="4" w:space="0"/>
              <w:right w:val="single" w:color="auto" w:sz="4" w:space="0"/>
            </w:tcBorders>
            <w:vAlign w:val="center"/>
          </w:tcPr>
          <w:p w14:paraId="7D947B9E">
            <w:pPr>
              <w:spacing w:line="360" w:lineRule="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根据所投产品选型、配置等，由评标委员会进行评分：</w:t>
            </w:r>
          </w:p>
          <w:p w14:paraId="3DD18F11">
            <w:pPr>
              <w:spacing w:line="360" w:lineRule="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1.产品选型先进，配置与项目匹配度高的，得</w:t>
            </w:r>
            <w:r>
              <w:rPr>
                <w:rFonts w:hint="eastAsia" w:ascii="Times New Roman" w:hAnsi="Times New Roman" w:eastAsia="宋体" w:cs="Times New Roman"/>
                <w:color w:val="000000"/>
                <w:sz w:val="24"/>
                <w:szCs w:val="24"/>
                <w:lang w:val="en-US" w:eastAsia="zh-CN"/>
              </w:rPr>
              <w:t>5</w:t>
            </w:r>
            <w:r>
              <w:rPr>
                <w:rFonts w:hint="eastAsia" w:ascii="Times New Roman" w:hAnsi="Times New Roman" w:eastAsia="宋体" w:cs="Times New Roman"/>
                <w:color w:val="000000"/>
                <w:sz w:val="24"/>
                <w:szCs w:val="24"/>
              </w:rPr>
              <w:t>分；</w:t>
            </w:r>
          </w:p>
          <w:p w14:paraId="69AB9187">
            <w:pPr>
              <w:spacing w:line="360" w:lineRule="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2.产品选型合理，配置与项目匹配度</w:t>
            </w:r>
            <w:r>
              <w:rPr>
                <w:rFonts w:hint="eastAsia" w:ascii="Times New Roman" w:hAnsi="Times New Roman" w:eastAsia="宋体" w:cs="Times New Roman"/>
                <w:color w:val="000000"/>
                <w:sz w:val="24"/>
                <w:szCs w:val="24"/>
                <w:lang w:val="en-US" w:eastAsia="zh-CN"/>
              </w:rPr>
              <w:t>符合项目基本需求的</w:t>
            </w:r>
            <w:r>
              <w:rPr>
                <w:rFonts w:hint="eastAsia" w:ascii="Times New Roman" w:hAnsi="Times New Roman" w:eastAsia="宋体" w:cs="Times New Roman"/>
                <w:color w:val="000000"/>
                <w:sz w:val="24"/>
                <w:szCs w:val="24"/>
              </w:rPr>
              <w:t>，得</w:t>
            </w:r>
            <w:r>
              <w:rPr>
                <w:rFonts w:hint="eastAsia" w:ascii="Times New Roman" w:hAnsi="Times New Roman" w:eastAsia="宋体" w:cs="Times New Roman"/>
                <w:color w:val="000000"/>
                <w:sz w:val="24"/>
                <w:szCs w:val="24"/>
                <w:lang w:val="en-US" w:eastAsia="zh-CN"/>
              </w:rPr>
              <w:t>3</w:t>
            </w:r>
            <w:r>
              <w:rPr>
                <w:rFonts w:hint="eastAsia" w:ascii="Times New Roman" w:hAnsi="Times New Roman" w:eastAsia="宋体" w:cs="Times New Roman"/>
                <w:color w:val="000000"/>
                <w:sz w:val="24"/>
                <w:szCs w:val="24"/>
              </w:rPr>
              <w:t>分；</w:t>
            </w:r>
          </w:p>
          <w:p w14:paraId="2F0E377C">
            <w:pPr>
              <w:spacing w:line="360" w:lineRule="auto"/>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3.产品选型有待提升，配置与项目匹配度存在不足的，得</w:t>
            </w:r>
            <w:r>
              <w:rPr>
                <w:rFonts w:hint="eastAsia" w:ascii="Times New Roman" w:hAnsi="Times New Roman" w:eastAsia="宋体" w:cs="Times New Roman"/>
                <w:color w:val="000000"/>
                <w:sz w:val="24"/>
                <w:szCs w:val="24"/>
                <w:lang w:val="en-US" w:eastAsia="zh-CN"/>
              </w:rPr>
              <w:t>1</w:t>
            </w:r>
            <w:r>
              <w:rPr>
                <w:rFonts w:hint="eastAsia" w:ascii="Times New Roman" w:hAnsi="Times New Roman" w:eastAsia="宋体" w:cs="Times New Roman"/>
                <w:color w:val="000000"/>
                <w:sz w:val="24"/>
                <w:szCs w:val="24"/>
              </w:rPr>
              <w:t>分。</w:t>
            </w:r>
          </w:p>
        </w:tc>
        <w:tc>
          <w:tcPr>
            <w:tcW w:w="865" w:type="dxa"/>
            <w:tcBorders>
              <w:top w:val="single" w:color="auto" w:sz="4" w:space="0"/>
              <w:left w:val="single" w:color="auto" w:sz="4" w:space="0"/>
              <w:bottom w:val="single" w:color="auto" w:sz="4" w:space="0"/>
              <w:right w:val="single" w:color="auto" w:sz="4" w:space="0"/>
            </w:tcBorders>
            <w:vAlign w:val="center"/>
          </w:tcPr>
          <w:p w14:paraId="1D8A6178">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textAlignment w:val="auto"/>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kern w:val="2"/>
                <w:sz w:val="24"/>
                <w:szCs w:val="24"/>
                <w:lang w:val="en-US" w:eastAsia="zh-CN" w:bidi="ar-SA"/>
              </w:rPr>
              <w:t>1-5</w:t>
            </w:r>
          </w:p>
        </w:tc>
      </w:tr>
      <w:tr w14:paraId="17F0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tcBorders>
              <w:left w:val="single" w:color="auto" w:sz="4" w:space="0"/>
              <w:right w:val="single" w:color="auto" w:sz="4" w:space="0"/>
            </w:tcBorders>
            <w:vAlign w:val="center"/>
          </w:tcPr>
          <w:p w14:paraId="041C281E">
            <w:pPr>
              <w:spacing w:line="360" w:lineRule="auto"/>
              <w:ind w:firstLine="435"/>
              <w:rPr>
                <w:rFonts w:hint="default" w:ascii="Times New Roman" w:hAnsi="Times New Roman" w:eastAsia="宋体" w:cs="Times New Roman"/>
                <w:b/>
                <w:bCs/>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14:paraId="6BFE1954">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textAlignment w:val="auto"/>
              <w:rPr>
                <w:rFonts w:hint="default"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kern w:val="2"/>
                <w:sz w:val="24"/>
                <w:szCs w:val="24"/>
                <w:lang w:val="en-US" w:eastAsia="zh-CN" w:bidi="ar-SA"/>
              </w:rPr>
              <w:t>人员配备</w:t>
            </w:r>
          </w:p>
        </w:tc>
        <w:tc>
          <w:tcPr>
            <w:tcW w:w="5940" w:type="dxa"/>
            <w:tcBorders>
              <w:top w:val="single" w:color="auto" w:sz="4" w:space="0"/>
              <w:left w:val="single" w:color="auto" w:sz="4" w:space="0"/>
              <w:bottom w:val="single" w:color="auto" w:sz="4" w:space="0"/>
              <w:right w:val="single" w:color="auto" w:sz="4" w:space="0"/>
            </w:tcBorders>
            <w:vAlign w:val="center"/>
          </w:tcPr>
          <w:p w14:paraId="425F8A5D">
            <w:pPr>
              <w:spacing w:line="360" w:lineRule="auto"/>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安装作业人员取得应急管理局颁发的电力作业类别的电工作业证的，每提供一名人员得</w:t>
            </w:r>
            <w:r>
              <w:rPr>
                <w:rFonts w:hint="eastAsia" w:ascii="Times New Roman" w:hAnsi="Times New Roman" w:eastAsia="宋体" w:cs="Times New Roman"/>
                <w:color w:val="000000"/>
                <w:sz w:val="24"/>
                <w:szCs w:val="24"/>
                <w:lang w:val="en-US" w:eastAsia="zh-CN"/>
              </w:rPr>
              <w:t>2</w:t>
            </w:r>
            <w:r>
              <w:rPr>
                <w:rFonts w:hint="eastAsia" w:ascii="Times New Roman" w:hAnsi="Times New Roman" w:eastAsia="宋体" w:cs="Times New Roman"/>
                <w:color w:val="000000"/>
                <w:sz w:val="24"/>
                <w:szCs w:val="24"/>
              </w:rPr>
              <w:t>分，最高得10分</w:t>
            </w:r>
            <w:r>
              <w:rPr>
                <w:rFonts w:hint="eastAsia" w:ascii="Times New Roman" w:hAnsi="Times New Roman" w:eastAsia="宋体" w:cs="Times New Roman"/>
                <w:b/>
                <w:bCs/>
                <w:color w:val="000000"/>
                <w:sz w:val="24"/>
                <w:szCs w:val="24"/>
              </w:rPr>
              <w:t>（</w:t>
            </w:r>
            <w:r>
              <w:rPr>
                <w:rFonts w:hint="eastAsia" w:ascii="Times New Roman" w:hAnsi="Times New Roman" w:eastAsia="宋体" w:cs="Times New Roman"/>
                <w:b/>
                <w:bCs/>
                <w:color w:val="000000"/>
                <w:sz w:val="24"/>
                <w:szCs w:val="24"/>
                <w:lang w:val="en-US" w:eastAsia="zh-CN"/>
              </w:rPr>
              <w:t>投标</w:t>
            </w:r>
            <w:r>
              <w:rPr>
                <w:rFonts w:hint="eastAsia" w:ascii="Times New Roman" w:hAnsi="Times New Roman" w:eastAsia="宋体" w:cs="Times New Roman"/>
                <w:b/>
                <w:bCs/>
                <w:color w:val="000000"/>
                <w:sz w:val="24"/>
                <w:szCs w:val="24"/>
              </w:rPr>
              <w:t>文件中须提供供应商为其缴纳的近3个月内</w:t>
            </w:r>
            <w:r>
              <w:rPr>
                <w:rFonts w:hint="eastAsia" w:ascii="Times New Roman" w:hAnsi="Times New Roman" w:eastAsia="宋体" w:cs="Times New Roman"/>
                <w:b/>
                <w:bCs/>
                <w:color w:val="000000"/>
                <w:sz w:val="24"/>
                <w:szCs w:val="24"/>
                <w:lang w:eastAsia="zh-CN"/>
              </w:rPr>
              <w:t>（</w:t>
            </w:r>
            <w:r>
              <w:rPr>
                <w:rFonts w:hint="eastAsia" w:ascii="Times New Roman" w:hAnsi="Times New Roman" w:eastAsia="宋体" w:cs="Times New Roman"/>
                <w:b/>
                <w:bCs/>
                <w:color w:val="000000"/>
                <w:sz w:val="24"/>
                <w:szCs w:val="24"/>
              </w:rPr>
              <w:t>任意一个月即可</w:t>
            </w:r>
            <w:r>
              <w:rPr>
                <w:rFonts w:hint="eastAsia" w:ascii="Times New Roman" w:hAnsi="Times New Roman" w:eastAsia="宋体" w:cs="Times New Roman"/>
                <w:b/>
                <w:bCs/>
                <w:color w:val="000000"/>
                <w:sz w:val="24"/>
                <w:szCs w:val="24"/>
                <w:lang w:eastAsia="zh-CN"/>
              </w:rPr>
              <w:t>）</w:t>
            </w:r>
            <w:r>
              <w:rPr>
                <w:rFonts w:hint="eastAsia" w:ascii="Times New Roman" w:hAnsi="Times New Roman" w:eastAsia="宋体" w:cs="Times New Roman"/>
                <w:b/>
                <w:bCs/>
                <w:color w:val="000000"/>
                <w:sz w:val="24"/>
                <w:szCs w:val="24"/>
              </w:rPr>
              <w:t>社保证明材料）。</w:t>
            </w:r>
          </w:p>
        </w:tc>
        <w:tc>
          <w:tcPr>
            <w:tcW w:w="865" w:type="dxa"/>
            <w:tcBorders>
              <w:top w:val="single" w:color="auto" w:sz="4" w:space="0"/>
              <w:left w:val="single" w:color="auto" w:sz="4" w:space="0"/>
              <w:bottom w:val="single" w:color="auto" w:sz="4" w:space="0"/>
              <w:right w:val="single" w:color="auto" w:sz="4" w:space="0"/>
            </w:tcBorders>
            <w:vAlign w:val="center"/>
          </w:tcPr>
          <w:p w14:paraId="4FB20661">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textAlignment w:val="auto"/>
              <w:rPr>
                <w:rFonts w:hint="default"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kern w:val="2"/>
                <w:sz w:val="24"/>
                <w:szCs w:val="24"/>
                <w:lang w:val="en-US" w:eastAsia="zh-CN" w:bidi="ar-SA"/>
              </w:rPr>
              <w:t>0-10</w:t>
            </w:r>
          </w:p>
        </w:tc>
      </w:tr>
      <w:tr w14:paraId="7F74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tcBorders>
              <w:left w:val="single" w:color="auto" w:sz="4" w:space="0"/>
              <w:right w:val="single" w:color="auto" w:sz="4" w:space="0"/>
            </w:tcBorders>
            <w:vAlign w:val="center"/>
          </w:tcPr>
          <w:p w14:paraId="217D6C86">
            <w:pPr>
              <w:spacing w:line="360" w:lineRule="auto"/>
              <w:ind w:firstLine="435"/>
              <w:rPr>
                <w:rFonts w:hint="default" w:ascii="Times New Roman" w:hAnsi="Times New Roman" w:eastAsia="宋体" w:cs="Times New Roman"/>
                <w:b/>
                <w:bCs/>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14:paraId="5DD2A604">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textAlignment w:val="auto"/>
              <w:rPr>
                <w:rFonts w:hint="default"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kern w:val="2"/>
                <w:sz w:val="24"/>
                <w:szCs w:val="24"/>
                <w:lang w:val="en-US" w:eastAsia="zh-CN" w:bidi="ar-SA"/>
              </w:rPr>
              <w:t>供货安装调试及技术方案</w:t>
            </w:r>
          </w:p>
        </w:tc>
        <w:tc>
          <w:tcPr>
            <w:tcW w:w="5940" w:type="dxa"/>
            <w:tcBorders>
              <w:top w:val="single" w:color="auto" w:sz="4" w:space="0"/>
              <w:left w:val="single" w:color="auto" w:sz="4" w:space="0"/>
              <w:bottom w:val="single" w:color="auto" w:sz="4" w:space="0"/>
              <w:right w:val="single" w:color="auto" w:sz="4" w:space="0"/>
            </w:tcBorders>
            <w:vAlign w:val="center"/>
          </w:tcPr>
          <w:p w14:paraId="722D0AF1">
            <w:pPr>
              <w:spacing w:line="360" w:lineRule="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根据投标人针对本项目的配送措施、安装实施方案、技术方案等进行评审：</w:t>
            </w:r>
          </w:p>
          <w:p w14:paraId="6B311023">
            <w:pPr>
              <w:spacing w:line="360" w:lineRule="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配送方案：安排技术能力强且经验丰富的人员进行配送，配送时间及时，配送物流有保障，有具体详细的配送实施计划得5分；安排人员配送，承诺配送时间满足要求，有配送实施计划得3分；有人员配送，但承诺配送时间、实施计划简陋有待完善得1分；否则不得分。</w:t>
            </w:r>
          </w:p>
          <w:p w14:paraId="567E400F">
            <w:pPr>
              <w:spacing w:line="360" w:lineRule="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（2）安装实施方案：安排技术能力强且经验丰富的人员进行安装实施，承诺按要求安装完整，有具体详实的安装计划得</w:t>
            </w:r>
            <w:r>
              <w:rPr>
                <w:rFonts w:hint="eastAsia" w:ascii="Times New Roman" w:hAnsi="Times New Roman" w:eastAsia="宋体" w:cs="Times New Roman"/>
                <w:color w:val="000000"/>
                <w:sz w:val="24"/>
                <w:szCs w:val="24"/>
                <w:lang w:val="en-US" w:eastAsia="zh-CN"/>
              </w:rPr>
              <w:t>5</w:t>
            </w:r>
            <w:r>
              <w:rPr>
                <w:rFonts w:hint="eastAsia" w:ascii="Times New Roman" w:hAnsi="Times New Roman" w:eastAsia="宋体" w:cs="Times New Roman"/>
                <w:color w:val="000000"/>
                <w:sz w:val="24"/>
                <w:szCs w:val="24"/>
              </w:rPr>
              <w:t>分；安排人员安装，承诺按要求安装完整，有安装实施计划得</w:t>
            </w:r>
            <w:r>
              <w:rPr>
                <w:rFonts w:hint="eastAsia" w:ascii="Times New Roman" w:hAnsi="Times New Roman" w:eastAsia="宋体" w:cs="Times New Roman"/>
                <w:color w:val="000000"/>
                <w:sz w:val="24"/>
                <w:szCs w:val="24"/>
                <w:lang w:val="en-US" w:eastAsia="zh-CN"/>
              </w:rPr>
              <w:t>3</w:t>
            </w:r>
            <w:r>
              <w:rPr>
                <w:rFonts w:hint="eastAsia" w:ascii="Times New Roman" w:hAnsi="Times New Roman" w:eastAsia="宋体" w:cs="Times New Roman"/>
                <w:color w:val="000000"/>
                <w:sz w:val="24"/>
                <w:szCs w:val="24"/>
              </w:rPr>
              <w:t>分；有人员安装，但安装实施计划不完善有待加强得1分；否则不得分。</w:t>
            </w:r>
          </w:p>
          <w:p w14:paraId="6369B8DF">
            <w:pPr>
              <w:spacing w:line="360" w:lineRule="auto"/>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（3）技术方案：所供产品有自己的技术优势，有具体详实的技术方案（包含对自己产品的介绍，相对于其他产品在硬件、软件、设计原理、系统功能等方面的优势等）得</w:t>
            </w:r>
            <w:r>
              <w:rPr>
                <w:rFonts w:hint="eastAsia" w:ascii="Times New Roman" w:hAnsi="Times New Roman" w:eastAsia="宋体" w:cs="Times New Roman"/>
                <w:color w:val="000000"/>
                <w:sz w:val="24"/>
                <w:szCs w:val="24"/>
                <w:lang w:val="en-US" w:eastAsia="zh-CN"/>
              </w:rPr>
              <w:t>5</w:t>
            </w:r>
            <w:r>
              <w:rPr>
                <w:rFonts w:hint="eastAsia" w:ascii="Times New Roman" w:hAnsi="Times New Roman" w:eastAsia="宋体" w:cs="Times New Roman"/>
                <w:color w:val="000000"/>
                <w:sz w:val="24"/>
                <w:szCs w:val="24"/>
              </w:rPr>
              <w:t>分；所供产品</w:t>
            </w:r>
            <w:r>
              <w:rPr>
                <w:rFonts w:hint="eastAsia" w:ascii="Times New Roman" w:hAnsi="Times New Roman" w:eastAsia="宋体" w:cs="Times New Roman"/>
                <w:color w:val="000000"/>
                <w:sz w:val="24"/>
                <w:szCs w:val="24"/>
                <w:lang w:val="en-US" w:eastAsia="zh-CN"/>
              </w:rPr>
              <w:t>存在</w:t>
            </w:r>
            <w:r>
              <w:rPr>
                <w:rFonts w:hint="eastAsia" w:ascii="Times New Roman" w:hAnsi="Times New Roman" w:eastAsia="宋体" w:cs="Times New Roman"/>
                <w:color w:val="000000"/>
                <w:sz w:val="24"/>
                <w:szCs w:val="24"/>
              </w:rPr>
              <w:t>技术优势，</w:t>
            </w:r>
            <w:r>
              <w:rPr>
                <w:rFonts w:hint="eastAsia" w:ascii="Times New Roman" w:hAnsi="Times New Roman" w:eastAsia="宋体" w:cs="Times New Roman"/>
                <w:color w:val="000000"/>
                <w:sz w:val="24"/>
                <w:szCs w:val="24"/>
                <w:lang w:val="en-US" w:eastAsia="zh-CN"/>
              </w:rPr>
              <w:t>具有一定的</w:t>
            </w:r>
            <w:r>
              <w:rPr>
                <w:rFonts w:hint="eastAsia" w:ascii="Times New Roman" w:hAnsi="Times New Roman" w:eastAsia="宋体" w:cs="Times New Roman"/>
                <w:color w:val="000000"/>
                <w:sz w:val="24"/>
                <w:szCs w:val="24"/>
              </w:rPr>
              <w:t>技术方案</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并能达到项目的基本需求的得3分；</w:t>
            </w:r>
            <w:r>
              <w:rPr>
                <w:rFonts w:hint="eastAsia" w:ascii="Times New Roman" w:hAnsi="Times New Roman" w:eastAsia="宋体" w:cs="Times New Roman"/>
                <w:color w:val="000000"/>
                <w:sz w:val="24"/>
                <w:szCs w:val="24"/>
              </w:rPr>
              <w:t>所供产品无技术优势，技术方案简陋有待完善得1分；否则不得分。</w:t>
            </w:r>
          </w:p>
        </w:tc>
        <w:tc>
          <w:tcPr>
            <w:tcW w:w="865" w:type="dxa"/>
            <w:tcBorders>
              <w:top w:val="single" w:color="auto" w:sz="4" w:space="0"/>
              <w:left w:val="single" w:color="auto" w:sz="4" w:space="0"/>
              <w:bottom w:val="single" w:color="auto" w:sz="4" w:space="0"/>
              <w:right w:val="single" w:color="auto" w:sz="4" w:space="0"/>
            </w:tcBorders>
            <w:vAlign w:val="center"/>
          </w:tcPr>
          <w:p w14:paraId="31C73582">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textAlignment w:val="auto"/>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kern w:val="2"/>
                <w:sz w:val="24"/>
                <w:szCs w:val="24"/>
                <w:lang w:val="en-US" w:eastAsia="zh-CN" w:bidi="ar-SA"/>
              </w:rPr>
              <w:t>0-15</w:t>
            </w:r>
          </w:p>
        </w:tc>
      </w:tr>
      <w:tr w14:paraId="4D7D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tcBorders>
              <w:left w:val="single" w:color="auto" w:sz="4" w:space="0"/>
              <w:right w:val="single" w:color="auto" w:sz="4" w:space="0"/>
            </w:tcBorders>
            <w:vAlign w:val="center"/>
          </w:tcPr>
          <w:p w14:paraId="397048AD">
            <w:pPr>
              <w:spacing w:line="360" w:lineRule="auto"/>
              <w:ind w:firstLine="435"/>
              <w:rPr>
                <w:rFonts w:hint="default" w:ascii="Times New Roman" w:hAnsi="Times New Roman" w:eastAsia="宋体" w:cs="Times New Roman"/>
                <w:b/>
                <w:bCs/>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14:paraId="306416C6">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textAlignment w:val="auto"/>
              <w:rPr>
                <w:rFonts w:hint="default"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kern w:val="2"/>
                <w:sz w:val="24"/>
                <w:szCs w:val="24"/>
                <w:lang w:val="en-US" w:eastAsia="zh-CN" w:bidi="ar-SA"/>
              </w:rPr>
              <w:t>售后服务方案</w:t>
            </w:r>
          </w:p>
        </w:tc>
        <w:tc>
          <w:tcPr>
            <w:tcW w:w="5940" w:type="dxa"/>
            <w:tcBorders>
              <w:top w:val="single" w:color="auto" w:sz="4" w:space="0"/>
              <w:left w:val="single" w:color="auto" w:sz="4" w:space="0"/>
              <w:bottom w:val="single" w:color="auto" w:sz="4" w:space="0"/>
              <w:right w:val="single" w:color="auto" w:sz="4" w:space="0"/>
            </w:tcBorders>
            <w:vAlign w:val="center"/>
          </w:tcPr>
          <w:p w14:paraId="3A74E880">
            <w:pPr>
              <w:spacing w:line="360" w:lineRule="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根据售后服务承诺、培训方案情况进行打分。</w:t>
            </w:r>
          </w:p>
          <w:p w14:paraId="407A45D2">
            <w:pPr>
              <w:spacing w:line="360" w:lineRule="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（1）售后服务承诺：有持续的备品备件，产品故障维修响应时间短（在满足采购需求的基础上），配备经验丰富的专业维修人员等得</w:t>
            </w:r>
            <w:r>
              <w:rPr>
                <w:rFonts w:hint="eastAsia" w:ascii="Times New Roman" w:hAnsi="Times New Roman" w:eastAsia="宋体" w:cs="Times New Roman"/>
                <w:color w:val="000000"/>
                <w:sz w:val="24"/>
                <w:szCs w:val="24"/>
                <w:lang w:eastAsia="zh-CN"/>
              </w:rPr>
              <w:t>5</w:t>
            </w:r>
            <w:r>
              <w:rPr>
                <w:rFonts w:hint="eastAsia" w:ascii="Times New Roman" w:hAnsi="Times New Roman" w:eastAsia="宋体" w:cs="Times New Roman"/>
                <w:color w:val="000000"/>
                <w:sz w:val="24"/>
                <w:szCs w:val="24"/>
              </w:rPr>
              <w:t>分；有备品备件，产品故障维修响应时间能够满足采购需求，配备维修人员等得</w:t>
            </w:r>
            <w:r>
              <w:rPr>
                <w:rFonts w:hint="eastAsia" w:ascii="Times New Roman" w:hAnsi="Times New Roman" w:eastAsia="宋体" w:cs="Times New Roman"/>
                <w:color w:val="000000"/>
                <w:sz w:val="24"/>
                <w:szCs w:val="24"/>
                <w:lang w:eastAsia="zh-CN"/>
              </w:rPr>
              <w:t>3</w:t>
            </w:r>
            <w:r>
              <w:rPr>
                <w:rFonts w:hint="eastAsia" w:ascii="Times New Roman" w:hAnsi="Times New Roman" w:eastAsia="宋体" w:cs="Times New Roman"/>
                <w:color w:val="000000"/>
                <w:sz w:val="24"/>
                <w:szCs w:val="24"/>
              </w:rPr>
              <w:t>分；无备品备件，产品故障维修响应时间、配备维修人员有待完善加强得1分，否则不得分。</w:t>
            </w:r>
          </w:p>
          <w:p w14:paraId="514EE9D5">
            <w:pPr>
              <w:spacing w:line="360" w:lineRule="auto"/>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（2）培训方案：培训方案具体详细可行，满足采购需求得</w:t>
            </w:r>
            <w:r>
              <w:rPr>
                <w:rFonts w:hint="eastAsia" w:ascii="Times New Roman" w:hAnsi="Times New Roman" w:eastAsia="宋体" w:cs="Times New Roman"/>
                <w:color w:val="000000"/>
                <w:sz w:val="24"/>
                <w:szCs w:val="24"/>
                <w:lang w:eastAsia="zh-CN"/>
              </w:rPr>
              <w:t>5</w:t>
            </w:r>
            <w:r>
              <w:rPr>
                <w:rFonts w:hint="eastAsia" w:ascii="Times New Roman" w:hAnsi="Times New Roman" w:eastAsia="宋体" w:cs="Times New Roman"/>
                <w:color w:val="000000"/>
                <w:sz w:val="24"/>
                <w:szCs w:val="24"/>
              </w:rPr>
              <w:t>分（承诺免费提供培训，直至采购人掌握基本操作原则，能够定期安排培训，及时为采购人解决操作过程中的问题，并随时提供技术支持等）；有培训方案，能够满足采购需求得</w:t>
            </w:r>
            <w:r>
              <w:rPr>
                <w:rFonts w:hint="eastAsia" w:ascii="Times New Roman" w:hAnsi="Times New Roman" w:eastAsia="宋体" w:cs="Times New Roman"/>
                <w:color w:val="000000"/>
                <w:sz w:val="24"/>
                <w:szCs w:val="24"/>
                <w:lang w:eastAsia="zh-CN"/>
              </w:rPr>
              <w:t>3</w:t>
            </w:r>
            <w:r>
              <w:rPr>
                <w:rFonts w:hint="eastAsia" w:ascii="Times New Roman" w:hAnsi="Times New Roman" w:eastAsia="宋体" w:cs="Times New Roman"/>
                <w:color w:val="000000"/>
                <w:sz w:val="24"/>
                <w:szCs w:val="24"/>
              </w:rPr>
              <w:t>分；培训方案简陋，有待完善得1分，否则不得分。</w:t>
            </w:r>
          </w:p>
        </w:tc>
        <w:tc>
          <w:tcPr>
            <w:tcW w:w="865" w:type="dxa"/>
            <w:tcBorders>
              <w:top w:val="single" w:color="auto" w:sz="4" w:space="0"/>
              <w:left w:val="single" w:color="auto" w:sz="4" w:space="0"/>
              <w:bottom w:val="single" w:color="auto" w:sz="4" w:space="0"/>
              <w:right w:val="single" w:color="auto" w:sz="4" w:space="0"/>
            </w:tcBorders>
            <w:vAlign w:val="center"/>
          </w:tcPr>
          <w:p w14:paraId="3FC8F631">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textAlignment w:val="auto"/>
              <w:rPr>
                <w:rFonts w:hint="default"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kern w:val="2"/>
                <w:sz w:val="24"/>
                <w:szCs w:val="24"/>
                <w:lang w:val="en-US" w:eastAsia="zh-CN" w:bidi="ar-SA"/>
              </w:rPr>
              <w:t>0-10</w:t>
            </w:r>
          </w:p>
        </w:tc>
      </w:tr>
      <w:tr w14:paraId="1012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tcBorders>
              <w:left w:val="single" w:color="auto" w:sz="4" w:space="0"/>
              <w:right w:val="single" w:color="auto" w:sz="4" w:space="0"/>
            </w:tcBorders>
            <w:vAlign w:val="center"/>
          </w:tcPr>
          <w:p w14:paraId="7A5C516C">
            <w:pPr>
              <w:spacing w:line="360" w:lineRule="auto"/>
              <w:ind w:firstLine="435"/>
              <w:rPr>
                <w:rFonts w:hint="default" w:ascii="Times New Roman" w:hAnsi="Times New Roman" w:eastAsia="宋体" w:cs="Times New Roman"/>
                <w:b/>
                <w:bCs/>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14:paraId="3F3967EB">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textAlignment w:val="auto"/>
              <w:rPr>
                <w:rFonts w:hint="default"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kern w:val="2"/>
                <w:sz w:val="24"/>
                <w:szCs w:val="24"/>
                <w:lang w:val="en-US" w:eastAsia="zh-CN" w:bidi="ar-SA"/>
              </w:rPr>
              <w:t>技术参数及要求</w:t>
            </w:r>
          </w:p>
        </w:tc>
        <w:tc>
          <w:tcPr>
            <w:tcW w:w="5940" w:type="dxa"/>
            <w:tcBorders>
              <w:top w:val="single" w:color="auto" w:sz="4" w:space="0"/>
              <w:left w:val="single" w:color="auto" w:sz="4" w:space="0"/>
              <w:bottom w:val="single" w:color="auto" w:sz="4" w:space="0"/>
              <w:right w:val="single" w:color="auto" w:sz="4" w:space="0"/>
            </w:tcBorders>
            <w:vAlign w:val="center"/>
          </w:tcPr>
          <w:p w14:paraId="619DA321">
            <w:pPr>
              <w:spacing w:line="360" w:lineRule="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1.标注★号的条款，每满足一项得</w:t>
            </w:r>
            <w:r>
              <w:rPr>
                <w:rFonts w:hint="eastAsia" w:ascii="Times New Roman" w:hAnsi="Times New Roman" w:eastAsia="宋体" w:cs="Times New Roman"/>
                <w:color w:val="000000"/>
                <w:sz w:val="24"/>
                <w:szCs w:val="24"/>
                <w:lang w:val="en-US" w:eastAsia="zh-CN"/>
              </w:rPr>
              <w:t>2</w:t>
            </w:r>
            <w:r>
              <w:rPr>
                <w:rFonts w:hint="eastAsia" w:ascii="Times New Roman" w:hAnsi="Times New Roman" w:eastAsia="宋体" w:cs="Times New Roman"/>
                <w:color w:val="000000"/>
                <w:sz w:val="24"/>
                <w:szCs w:val="24"/>
              </w:rPr>
              <w:t>分，共</w:t>
            </w:r>
            <w:r>
              <w:rPr>
                <w:rFonts w:hint="eastAsia" w:ascii="Times New Roman" w:hAnsi="Times New Roman" w:eastAsia="宋体" w:cs="Times New Roman"/>
                <w:color w:val="000000"/>
                <w:sz w:val="24"/>
                <w:szCs w:val="24"/>
                <w:lang w:val="en-US" w:eastAsia="zh-CN"/>
              </w:rPr>
              <w:t>5</w:t>
            </w:r>
            <w:r>
              <w:rPr>
                <w:rFonts w:hint="eastAsia" w:ascii="Times New Roman" w:hAnsi="Times New Roman" w:eastAsia="宋体" w:cs="Times New Roman"/>
                <w:color w:val="000000"/>
                <w:sz w:val="24"/>
                <w:szCs w:val="24"/>
              </w:rPr>
              <w:t>项，满分</w:t>
            </w:r>
            <w:r>
              <w:rPr>
                <w:rFonts w:hint="eastAsia" w:ascii="Times New Roman" w:hAnsi="Times New Roman" w:eastAsia="宋体" w:cs="Times New Roman"/>
                <w:color w:val="000000"/>
                <w:sz w:val="24"/>
                <w:szCs w:val="24"/>
                <w:lang w:val="en-US" w:eastAsia="zh-CN"/>
              </w:rPr>
              <w:t>10</w:t>
            </w:r>
            <w:r>
              <w:rPr>
                <w:rFonts w:hint="eastAsia" w:ascii="Times New Roman" w:hAnsi="Times New Roman" w:eastAsia="宋体" w:cs="Times New Roman"/>
                <w:color w:val="000000"/>
                <w:sz w:val="24"/>
                <w:szCs w:val="24"/>
              </w:rPr>
              <w:t>分；</w:t>
            </w:r>
          </w:p>
          <w:p w14:paraId="0C8EA8B8">
            <w:pPr>
              <w:spacing w:line="360" w:lineRule="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2.无标识项为基础指标项，全部满足得</w:t>
            </w:r>
            <w:r>
              <w:rPr>
                <w:rFonts w:hint="eastAsia" w:ascii="Times New Roman" w:hAnsi="Times New Roman" w:eastAsia="宋体" w:cs="Times New Roman"/>
                <w:color w:val="000000"/>
                <w:sz w:val="24"/>
                <w:szCs w:val="24"/>
                <w:lang w:val="en-US" w:eastAsia="zh-CN"/>
              </w:rPr>
              <w:t>5</w:t>
            </w:r>
            <w:r>
              <w:rPr>
                <w:rFonts w:hint="eastAsia" w:ascii="Times New Roman" w:hAnsi="Times New Roman" w:eastAsia="宋体" w:cs="Times New Roman"/>
                <w:color w:val="000000"/>
                <w:sz w:val="24"/>
                <w:szCs w:val="24"/>
              </w:rPr>
              <w:t>分，有1条未响应（或负偏离）的得</w:t>
            </w:r>
            <w:r>
              <w:rPr>
                <w:rFonts w:hint="eastAsia" w:ascii="Times New Roman" w:hAnsi="Times New Roman" w:eastAsia="宋体" w:cs="Times New Roman"/>
                <w:color w:val="000000"/>
                <w:sz w:val="24"/>
                <w:szCs w:val="24"/>
                <w:lang w:val="en-US" w:eastAsia="zh-CN"/>
              </w:rPr>
              <w:t>3</w:t>
            </w:r>
            <w:r>
              <w:rPr>
                <w:rFonts w:hint="eastAsia" w:ascii="Times New Roman" w:hAnsi="Times New Roman" w:eastAsia="宋体" w:cs="Times New Roman"/>
                <w:color w:val="000000"/>
                <w:sz w:val="24"/>
                <w:szCs w:val="24"/>
              </w:rPr>
              <w:t>分</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有2条未响应（或负偏离）的得</w:t>
            </w:r>
            <w:r>
              <w:rPr>
                <w:rFonts w:hint="eastAsia" w:ascii="Times New Roman" w:hAnsi="Times New Roman" w:eastAsia="宋体" w:cs="Times New Roman"/>
                <w:color w:val="000000"/>
                <w:sz w:val="24"/>
                <w:szCs w:val="24"/>
                <w:lang w:val="en-US" w:eastAsia="zh-CN"/>
              </w:rPr>
              <w:t>1</w:t>
            </w:r>
            <w:r>
              <w:rPr>
                <w:rFonts w:hint="eastAsia" w:ascii="Times New Roman" w:hAnsi="Times New Roman" w:eastAsia="宋体" w:cs="Times New Roman"/>
                <w:color w:val="000000"/>
                <w:sz w:val="24"/>
                <w:szCs w:val="24"/>
              </w:rPr>
              <w:t>分</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超过2条未响应（或负偏离）的不得分。</w:t>
            </w:r>
          </w:p>
          <w:p w14:paraId="7F465E6A">
            <w:pPr>
              <w:spacing w:line="360" w:lineRule="auto"/>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注：</w:t>
            </w:r>
          </w:p>
          <w:p w14:paraId="35539E63">
            <w:pPr>
              <w:spacing w:line="360" w:lineRule="auto"/>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（1）如某项标识中包含多条技术参数或要求，则该项标识所含内容均需满足或优于招标文件要求，否则不予认可。</w:t>
            </w:r>
          </w:p>
          <w:p w14:paraId="66F3490A">
            <w:pPr>
              <w:spacing w:line="360" w:lineRule="auto"/>
              <w:rPr>
                <w:rFonts w:hint="default"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（2）以投标响应表和“技术参数及要求”中要求提供的证明材料作为评审依据。</w:t>
            </w:r>
          </w:p>
        </w:tc>
        <w:tc>
          <w:tcPr>
            <w:tcW w:w="865" w:type="dxa"/>
            <w:tcBorders>
              <w:top w:val="single" w:color="auto" w:sz="4" w:space="0"/>
              <w:left w:val="single" w:color="auto" w:sz="4" w:space="0"/>
              <w:bottom w:val="single" w:color="auto" w:sz="4" w:space="0"/>
              <w:right w:val="single" w:color="auto" w:sz="4" w:space="0"/>
            </w:tcBorders>
            <w:vAlign w:val="center"/>
          </w:tcPr>
          <w:p w14:paraId="04747A14">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textAlignment w:val="auto"/>
              <w:rPr>
                <w:rFonts w:hint="default"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kern w:val="2"/>
                <w:sz w:val="24"/>
                <w:szCs w:val="24"/>
                <w:lang w:val="en-US" w:eastAsia="zh-CN" w:bidi="ar-SA"/>
              </w:rPr>
              <w:t>0-15</w:t>
            </w:r>
          </w:p>
        </w:tc>
      </w:tr>
      <w:tr w14:paraId="6E2C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tcBorders>
              <w:left w:val="single" w:color="auto" w:sz="4" w:space="0"/>
              <w:right w:val="single" w:color="auto" w:sz="4" w:space="0"/>
            </w:tcBorders>
            <w:vAlign w:val="center"/>
          </w:tcPr>
          <w:p w14:paraId="4C3C4BD8">
            <w:pPr>
              <w:spacing w:line="360" w:lineRule="auto"/>
              <w:ind w:firstLine="435"/>
              <w:rPr>
                <w:rFonts w:hint="default" w:ascii="Times New Roman" w:hAnsi="Times New Roman" w:eastAsia="宋体" w:cs="Times New Roman"/>
                <w:b/>
                <w:bCs/>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14:paraId="0BE86D67">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textAlignment w:val="auto"/>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kern w:val="2"/>
                <w:sz w:val="24"/>
                <w:szCs w:val="24"/>
                <w:lang w:val="en-US" w:eastAsia="zh-CN" w:bidi="ar-SA"/>
              </w:rPr>
              <w:t>免费质保期</w:t>
            </w:r>
          </w:p>
        </w:tc>
        <w:tc>
          <w:tcPr>
            <w:tcW w:w="5940" w:type="dxa"/>
            <w:tcBorders>
              <w:top w:val="single" w:color="auto" w:sz="4" w:space="0"/>
              <w:left w:val="single" w:color="auto" w:sz="4" w:space="0"/>
              <w:bottom w:val="single" w:color="auto" w:sz="4" w:space="0"/>
              <w:right w:val="single" w:color="auto" w:sz="4" w:space="0"/>
            </w:tcBorders>
            <w:vAlign w:val="center"/>
          </w:tcPr>
          <w:p w14:paraId="68552CB6">
            <w:pPr>
              <w:spacing w:line="360" w:lineRule="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投标人承诺在采购需求中要求的免费质保期的基础上，全部产品增加一年免费质保期的得2，</w:t>
            </w:r>
            <w:r>
              <w:rPr>
                <w:rFonts w:hint="eastAsia" w:ascii="Times New Roman" w:hAnsi="Times New Roman" w:eastAsia="宋体" w:cs="Times New Roman"/>
                <w:color w:val="000000"/>
                <w:sz w:val="24"/>
                <w:szCs w:val="24"/>
                <w:lang w:val="en-US" w:eastAsia="zh-CN"/>
              </w:rPr>
              <w:t>满分6分，</w:t>
            </w:r>
            <w:r>
              <w:rPr>
                <w:rFonts w:hint="eastAsia" w:ascii="Times New Roman" w:hAnsi="Times New Roman" w:eastAsia="宋体" w:cs="Times New Roman"/>
                <w:color w:val="000000"/>
                <w:sz w:val="24"/>
                <w:szCs w:val="24"/>
              </w:rPr>
              <w:t>增加不足1年的部分或仅对部分产品增加的不得分。</w:t>
            </w:r>
          </w:p>
          <w:p w14:paraId="34944D07">
            <w:pPr>
              <w:spacing w:line="360" w:lineRule="auto"/>
              <w:rPr>
                <w:rFonts w:hint="eastAsia"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注：以投标响应表中投标人承诺的免费质保期作为评审依据。</w:t>
            </w:r>
          </w:p>
        </w:tc>
        <w:tc>
          <w:tcPr>
            <w:tcW w:w="865" w:type="dxa"/>
            <w:tcBorders>
              <w:top w:val="single" w:color="auto" w:sz="4" w:space="0"/>
              <w:left w:val="single" w:color="auto" w:sz="4" w:space="0"/>
              <w:bottom w:val="single" w:color="auto" w:sz="4" w:space="0"/>
              <w:right w:val="single" w:color="auto" w:sz="4" w:space="0"/>
            </w:tcBorders>
            <w:vAlign w:val="center"/>
          </w:tcPr>
          <w:p w14:paraId="7BD34FBA">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textAlignment w:val="auto"/>
              <w:rPr>
                <w:rFonts w:hint="default"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kern w:val="2"/>
                <w:sz w:val="24"/>
                <w:szCs w:val="24"/>
                <w:lang w:val="en-US" w:eastAsia="zh-CN" w:bidi="ar-SA"/>
              </w:rPr>
              <w:t>0-6</w:t>
            </w:r>
          </w:p>
        </w:tc>
      </w:tr>
      <w:tr w14:paraId="2964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tcBorders>
              <w:left w:val="single" w:color="auto" w:sz="4" w:space="0"/>
              <w:right w:val="single" w:color="auto" w:sz="4" w:space="0"/>
            </w:tcBorders>
            <w:vAlign w:val="center"/>
          </w:tcPr>
          <w:p w14:paraId="4D5A1A9C">
            <w:pPr>
              <w:spacing w:line="360" w:lineRule="auto"/>
              <w:ind w:firstLine="435"/>
              <w:rPr>
                <w:rFonts w:hint="default" w:ascii="Times New Roman" w:hAnsi="Times New Roman" w:eastAsia="宋体" w:cs="Times New Roman"/>
                <w:b/>
                <w:bCs/>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14:paraId="3E870221">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textAlignment w:val="auto"/>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kern w:val="2"/>
                <w:sz w:val="24"/>
                <w:szCs w:val="24"/>
                <w:lang w:val="en-US" w:eastAsia="zh-CN" w:bidi="ar-SA"/>
              </w:rPr>
              <w:t>投标人业绩</w:t>
            </w:r>
          </w:p>
        </w:tc>
        <w:tc>
          <w:tcPr>
            <w:tcW w:w="5940" w:type="dxa"/>
            <w:tcBorders>
              <w:top w:val="single" w:color="auto" w:sz="4" w:space="0"/>
              <w:left w:val="single" w:color="auto" w:sz="4" w:space="0"/>
              <w:bottom w:val="single" w:color="auto" w:sz="4" w:space="0"/>
              <w:right w:val="single" w:color="auto" w:sz="4" w:space="0"/>
            </w:tcBorders>
            <w:vAlign w:val="center"/>
          </w:tcPr>
          <w:p w14:paraId="787AE75F">
            <w:pPr>
              <w:spacing w:line="360" w:lineRule="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自2021年1月1日</w:t>
            </w:r>
            <w:r>
              <w:rPr>
                <w:rFonts w:hint="eastAsia" w:ascii="Times New Roman" w:hAnsi="Times New Roman" w:eastAsia="宋体" w:cs="Times New Roman"/>
                <w:color w:val="000000"/>
                <w:sz w:val="24"/>
                <w:szCs w:val="24"/>
              </w:rPr>
              <w:t>以来（以合同签订时间为准）</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投标人具有</w:t>
            </w:r>
            <w:r>
              <w:rPr>
                <w:rFonts w:hint="eastAsia" w:ascii="Times New Roman" w:hAnsi="Times New Roman" w:eastAsia="宋体" w:cs="Times New Roman"/>
                <w:color w:val="000000"/>
                <w:sz w:val="24"/>
                <w:szCs w:val="24"/>
              </w:rPr>
              <w:t>采购需求中标注▲产品的供货及安装项目业绩的，每个业绩得</w:t>
            </w:r>
            <w:r>
              <w:rPr>
                <w:rFonts w:hint="eastAsia" w:ascii="Times New Roman" w:hAnsi="Times New Roman" w:eastAsia="宋体" w:cs="Times New Roman"/>
                <w:color w:val="000000"/>
                <w:sz w:val="24"/>
                <w:szCs w:val="24"/>
                <w:lang w:val="en-US" w:eastAsia="zh-CN"/>
              </w:rPr>
              <w:t>1</w:t>
            </w:r>
            <w:r>
              <w:rPr>
                <w:rFonts w:hint="eastAsia" w:ascii="Times New Roman" w:hAnsi="Times New Roman" w:eastAsia="宋体" w:cs="Times New Roman"/>
                <w:color w:val="000000"/>
                <w:sz w:val="24"/>
                <w:szCs w:val="24"/>
              </w:rPr>
              <w:t xml:space="preserve">分，最高得 </w:t>
            </w:r>
            <w:r>
              <w:rPr>
                <w:rFonts w:hint="eastAsia" w:ascii="Times New Roman" w:hAnsi="Times New Roman" w:eastAsia="宋体" w:cs="Times New Roman"/>
                <w:color w:val="000000"/>
                <w:sz w:val="24"/>
                <w:szCs w:val="24"/>
                <w:lang w:val="en-US" w:eastAsia="zh-CN"/>
              </w:rPr>
              <w:t>3</w:t>
            </w:r>
            <w:r>
              <w:rPr>
                <w:rFonts w:hint="eastAsia" w:ascii="Times New Roman" w:hAnsi="Times New Roman" w:eastAsia="宋体" w:cs="Times New Roman"/>
                <w:color w:val="000000"/>
                <w:sz w:val="24"/>
                <w:szCs w:val="24"/>
              </w:rPr>
              <w:t>分。</w:t>
            </w:r>
          </w:p>
          <w:p w14:paraId="1D9B5384">
            <w:pPr>
              <w:spacing w:line="360" w:lineRule="auto"/>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注：</w:t>
            </w:r>
          </w:p>
          <w:p w14:paraId="22BA803A">
            <w:pPr>
              <w:spacing w:line="360" w:lineRule="auto"/>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lang w:val="en-US" w:eastAsia="zh-CN"/>
              </w:rPr>
              <w:t>1.</w:t>
            </w:r>
            <w:r>
              <w:rPr>
                <w:rFonts w:hint="eastAsia" w:ascii="Times New Roman" w:hAnsi="Times New Roman" w:eastAsia="宋体" w:cs="Times New Roman"/>
                <w:b/>
                <w:bCs/>
                <w:color w:val="000000"/>
                <w:sz w:val="24"/>
                <w:szCs w:val="24"/>
              </w:rPr>
              <w:t>1.项目业绩中的产品品牌、种类须与所投标注▲的产品一致（型号可不一致），否则该业绩不予认可；</w:t>
            </w:r>
          </w:p>
          <w:p w14:paraId="15DDF2FD">
            <w:pPr>
              <w:spacing w:line="360" w:lineRule="auto"/>
              <w:rPr>
                <w:rFonts w:hint="eastAsia"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lang w:val="en-US" w:eastAsia="zh-CN"/>
              </w:rPr>
              <w:t>2.</w:t>
            </w:r>
            <w:r>
              <w:rPr>
                <w:rFonts w:hint="eastAsia" w:ascii="Times New Roman" w:hAnsi="Times New Roman" w:eastAsia="宋体" w:cs="Times New Roman"/>
                <w:b/>
                <w:bCs/>
                <w:color w:val="000000"/>
                <w:sz w:val="24"/>
                <w:szCs w:val="24"/>
              </w:rPr>
              <w:t>投标文件中提供业绩合同及验收合格证明材料扫描件，如合同或验收合格证明材料中无法体现产品品牌型号、合同签订时间等评审因素，须另附业主单位盖章的证明文件扫描件</w:t>
            </w:r>
            <w:r>
              <w:rPr>
                <w:rFonts w:hint="eastAsia" w:ascii="Times New Roman" w:hAnsi="Times New Roman" w:eastAsia="宋体" w:cs="Times New Roman"/>
                <w:b/>
                <w:bCs/>
                <w:color w:val="000000"/>
                <w:sz w:val="24"/>
                <w:szCs w:val="24"/>
                <w:lang w:eastAsia="zh-CN"/>
              </w:rPr>
              <w:t>，</w:t>
            </w:r>
            <w:r>
              <w:rPr>
                <w:rFonts w:hint="eastAsia" w:ascii="Times New Roman" w:hAnsi="Times New Roman" w:eastAsia="宋体" w:cs="Times New Roman"/>
                <w:b/>
                <w:bCs/>
                <w:color w:val="000000"/>
                <w:sz w:val="24"/>
                <w:szCs w:val="24"/>
              </w:rPr>
              <w:t>否则该业绩无效。</w:t>
            </w:r>
          </w:p>
        </w:tc>
        <w:tc>
          <w:tcPr>
            <w:tcW w:w="865" w:type="dxa"/>
            <w:tcBorders>
              <w:top w:val="single" w:color="auto" w:sz="4" w:space="0"/>
              <w:left w:val="single" w:color="auto" w:sz="4" w:space="0"/>
              <w:bottom w:val="single" w:color="auto" w:sz="4" w:space="0"/>
              <w:right w:val="single" w:color="auto" w:sz="4" w:space="0"/>
            </w:tcBorders>
            <w:vAlign w:val="center"/>
          </w:tcPr>
          <w:p w14:paraId="08724EB4">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textAlignment w:val="auto"/>
              <w:rPr>
                <w:rFonts w:hint="default"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kern w:val="2"/>
                <w:sz w:val="24"/>
                <w:szCs w:val="24"/>
                <w:lang w:val="en-US" w:eastAsia="zh-CN" w:bidi="ar-SA"/>
              </w:rPr>
              <w:t>0-3</w:t>
            </w:r>
          </w:p>
        </w:tc>
      </w:tr>
      <w:tr w14:paraId="20FA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tcBorders>
              <w:left w:val="single" w:color="auto" w:sz="4" w:space="0"/>
              <w:right w:val="single" w:color="auto" w:sz="4" w:space="0"/>
            </w:tcBorders>
            <w:vAlign w:val="center"/>
          </w:tcPr>
          <w:p w14:paraId="5F258311">
            <w:pPr>
              <w:spacing w:line="360" w:lineRule="auto"/>
              <w:ind w:firstLine="435"/>
              <w:rPr>
                <w:rFonts w:hint="default" w:ascii="Times New Roman" w:hAnsi="Times New Roman" w:eastAsia="宋体" w:cs="Times New Roman"/>
                <w:b/>
                <w:bCs/>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14:paraId="1A4C92E5">
            <w:pPr>
              <w:spacing w:line="240" w:lineRule="auto"/>
              <w:jc w:val="center"/>
              <w:rPr>
                <w:rFonts w:hint="default"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kern w:val="2"/>
                <w:sz w:val="24"/>
                <w:szCs w:val="24"/>
                <w:lang w:val="en-US" w:eastAsia="zh-CN" w:bidi="ar-SA"/>
              </w:rPr>
              <w:t>履约评价情况</w:t>
            </w:r>
          </w:p>
        </w:tc>
        <w:tc>
          <w:tcPr>
            <w:tcW w:w="5940" w:type="dxa"/>
            <w:tcBorders>
              <w:top w:val="single" w:color="auto" w:sz="4" w:space="0"/>
              <w:left w:val="single" w:color="auto" w:sz="4" w:space="0"/>
              <w:bottom w:val="single" w:color="auto" w:sz="4" w:space="0"/>
              <w:right w:val="single" w:color="auto" w:sz="4" w:space="0"/>
            </w:tcBorders>
            <w:vAlign w:val="top"/>
          </w:tcPr>
          <w:p w14:paraId="4379729C">
            <w:pPr>
              <w:spacing w:line="360" w:lineRule="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投标人</w:t>
            </w:r>
            <w:r>
              <w:rPr>
                <w:rFonts w:hint="eastAsia" w:ascii="Times New Roman" w:hAnsi="Times New Roman" w:eastAsia="宋体" w:cs="Times New Roman"/>
                <w:color w:val="000000"/>
                <w:sz w:val="24"/>
                <w:szCs w:val="24"/>
              </w:rPr>
              <w:t>提供与所投业绩合同相对应的业主评价，每提供一份评价为：优秀（满意、好）级别的得2分；每提供一份评价为：良好（中等）级别的得1分，其他或未提供的不得分。本项满分</w:t>
            </w:r>
            <w:r>
              <w:rPr>
                <w:rFonts w:hint="eastAsia" w:ascii="Times New Roman" w:hAnsi="Times New Roman" w:eastAsia="宋体" w:cs="Times New Roman"/>
                <w:color w:val="000000"/>
                <w:sz w:val="24"/>
                <w:szCs w:val="24"/>
                <w:lang w:val="en-US" w:eastAsia="zh-CN"/>
              </w:rPr>
              <w:t>6</w:t>
            </w:r>
            <w:r>
              <w:rPr>
                <w:rFonts w:hint="eastAsia" w:ascii="Times New Roman" w:hAnsi="Times New Roman" w:eastAsia="宋体" w:cs="Times New Roman"/>
                <w:color w:val="000000"/>
                <w:sz w:val="24"/>
                <w:szCs w:val="24"/>
              </w:rPr>
              <w:t>分。</w:t>
            </w:r>
          </w:p>
          <w:p w14:paraId="19D26949">
            <w:pPr>
              <w:spacing w:line="360" w:lineRule="auto"/>
              <w:rPr>
                <w:rFonts w:hint="default"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注：</w:t>
            </w:r>
            <w:r>
              <w:rPr>
                <w:rFonts w:hint="eastAsia" w:ascii="Times New Roman" w:hAnsi="Times New Roman" w:eastAsia="宋体" w:cs="Times New Roman"/>
                <w:b/>
                <w:bCs/>
                <w:color w:val="000000"/>
                <w:sz w:val="24"/>
                <w:szCs w:val="24"/>
                <w:lang w:val="en-US" w:eastAsia="zh-CN"/>
              </w:rPr>
              <w:t>投标</w:t>
            </w:r>
            <w:r>
              <w:rPr>
                <w:rFonts w:hint="eastAsia" w:ascii="Times New Roman" w:hAnsi="Times New Roman" w:eastAsia="宋体" w:cs="Times New Roman"/>
                <w:b/>
                <w:bCs/>
                <w:color w:val="000000"/>
                <w:sz w:val="24"/>
                <w:szCs w:val="24"/>
              </w:rPr>
              <w:t>文件中须提供加盖业主</w:t>
            </w:r>
            <w:r>
              <w:rPr>
                <w:rFonts w:hint="eastAsia" w:ascii="Times New Roman" w:hAnsi="Times New Roman" w:eastAsia="宋体" w:cs="Times New Roman"/>
                <w:b/>
                <w:bCs/>
                <w:color w:val="000000"/>
                <w:sz w:val="24"/>
                <w:szCs w:val="24"/>
                <w:lang w:eastAsia="zh-CN"/>
              </w:rPr>
              <w:t>印章</w:t>
            </w:r>
            <w:r>
              <w:rPr>
                <w:rFonts w:hint="eastAsia" w:ascii="Times New Roman" w:hAnsi="Times New Roman" w:eastAsia="宋体" w:cs="Times New Roman"/>
                <w:b/>
                <w:bCs/>
                <w:color w:val="000000"/>
                <w:sz w:val="24"/>
                <w:szCs w:val="24"/>
              </w:rPr>
              <w:t>的满意度评价证明材料扫描件。</w:t>
            </w:r>
          </w:p>
        </w:tc>
        <w:tc>
          <w:tcPr>
            <w:tcW w:w="865" w:type="dxa"/>
            <w:tcBorders>
              <w:top w:val="single" w:color="auto" w:sz="4" w:space="0"/>
              <w:left w:val="single" w:color="auto" w:sz="4" w:space="0"/>
              <w:bottom w:val="single" w:color="auto" w:sz="4" w:space="0"/>
              <w:right w:val="single" w:color="auto" w:sz="4" w:space="0"/>
            </w:tcBorders>
            <w:vAlign w:val="center"/>
          </w:tcPr>
          <w:p w14:paraId="620B54A3">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jc w:val="center"/>
              <w:textAlignment w:val="auto"/>
              <w:rPr>
                <w:rFonts w:hint="default"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kern w:val="2"/>
                <w:sz w:val="24"/>
                <w:szCs w:val="24"/>
                <w:lang w:val="en-US" w:eastAsia="zh-CN" w:bidi="ar-SA"/>
              </w:rPr>
              <w:t>0-6</w:t>
            </w:r>
          </w:p>
        </w:tc>
      </w:tr>
      <w:tr w14:paraId="4732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Borders>
              <w:left w:val="single" w:color="auto" w:sz="4" w:space="0"/>
              <w:right w:val="single" w:color="auto" w:sz="4" w:space="0"/>
            </w:tcBorders>
            <w:vAlign w:val="center"/>
          </w:tcPr>
          <w:p w14:paraId="0307939A">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价格分</w:t>
            </w:r>
          </w:p>
          <w:p w14:paraId="40996681">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u w:val="single"/>
                <w:lang w:val="en-US" w:eastAsia="zh-CN"/>
              </w:rPr>
              <w:t>3</w:t>
            </w:r>
            <w:r>
              <w:rPr>
                <w:rFonts w:hint="default" w:ascii="Times New Roman" w:hAnsi="Times New Roman" w:eastAsia="宋体" w:cs="Times New Roman"/>
                <w:sz w:val="24"/>
                <w:szCs w:val="24"/>
                <w:u w:val="single"/>
              </w:rPr>
              <w:t>0</w:t>
            </w:r>
            <w:r>
              <w:rPr>
                <w:rFonts w:hint="default" w:ascii="Times New Roman" w:hAnsi="Times New Roman" w:eastAsia="宋体" w:cs="Times New Roman"/>
                <w:sz w:val="24"/>
                <w:szCs w:val="24"/>
              </w:rPr>
              <w:t>分）</w:t>
            </w:r>
          </w:p>
        </w:tc>
        <w:tc>
          <w:tcPr>
            <w:tcW w:w="8168" w:type="dxa"/>
            <w:gridSpan w:val="3"/>
            <w:tcBorders>
              <w:top w:val="single" w:color="auto" w:sz="4" w:space="0"/>
              <w:left w:val="single" w:color="auto" w:sz="4" w:space="0"/>
              <w:bottom w:val="single" w:color="auto" w:sz="4" w:space="0"/>
              <w:right w:val="single" w:color="auto" w:sz="4" w:space="0"/>
            </w:tcBorders>
            <w:vAlign w:val="center"/>
          </w:tcPr>
          <w:p w14:paraId="183C282E">
            <w:pPr>
              <w:spacing w:line="360" w:lineRule="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价格分统一采用低价优先法，即满足招标文件要求且投标价格最低的投标报价为评标基准价，其价格分为满分30分。其他供应商的价格分统一按照下列公式计算：</w:t>
            </w:r>
          </w:p>
          <w:p w14:paraId="3E43C3BA">
            <w:pPr>
              <w:spacing w:line="360" w:lineRule="auto"/>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投标报价得分＝（评标基准价/投标报价）×30％×100</w:t>
            </w:r>
            <w:r>
              <w:rPr>
                <w:rFonts w:hint="eastAsia" w:ascii="Times New Roman" w:hAnsi="Times New Roman" w:eastAsia="宋体" w:cs="Times New Roman"/>
                <w:color w:val="000000"/>
                <w:sz w:val="24"/>
                <w:szCs w:val="24"/>
                <w:lang w:val="en-US" w:eastAsia="zh-CN"/>
              </w:rPr>
              <w:t>.</w:t>
            </w:r>
          </w:p>
        </w:tc>
      </w:tr>
    </w:tbl>
    <w:p w14:paraId="5C73F35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.3.3</w:t>
      </w:r>
      <w:r>
        <w:rPr>
          <w:rFonts w:hint="eastAsia" w:asciiTheme="minorEastAsia" w:hAnsiTheme="minorEastAsia" w:eastAsiaTheme="minorEastAsia"/>
          <w:color w:val="auto"/>
          <w:sz w:val="24"/>
          <w:highlight w:val="none"/>
        </w:rPr>
        <w:t>分值汇总</w:t>
      </w:r>
    </w:p>
    <w:p w14:paraId="04FF99F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评标委员会各成员应当独立对每个</w:t>
      </w:r>
      <w:r>
        <w:rPr>
          <w:rFonts w:hint="eastAsia" w:asciiTheme="minorEastAsia" w:hAnsiTheme="minorEastAsia" w:eastAsiaTheme="minorEastAsia"/>
          <w:color w:val="auto"/>
          <w:sz w:val="24"/>
          <w:highlight w:val="none"/>
        </w:rPr>
        <w:t>有效</w:t>
      </w:r>
      <w:r>
        <w:rPr>
          <w:rFonts w:asciiTheme="minorEastAsia" w:hAnsiTheme="minorEastAsia" w:eastAsiaTheme="minorEastAsia"/>
          <w:color w:val="auto"/>
          <w:sz w:val="24"/>
          <w:highlight w:val="none"/>
        </w:rPr>
        <w:t>投标人的投标文件进行评</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，并汇总每个投</w:t>
      </w:r>
      <w:r>
        <w:rPr>
          <w:rFonts w:hint="eastAsia" w:asciiTheme="minorEastAsia" w:hAnsiTheme="minorEastAsia" w:eastAsiaTheme="minorEastAsia"/>
          <w:color w:val="auto"/>
          <w:sz w:val="24"/>
          <w:highlight w:val="none"/>
        </w:rPr>
        <w:t>标人的得分。取各位评委评分之平均值，四舍五入保留至小数点后两位数，</w:t>
      </w:r>
      <w:r>
        <w:rPr>
          <w:rFonts w:asciiTheme="minorEastAsia" w:hAnsiTheme="minorEastAsia" w:eastAsiaTheme="minorEastAsia"/>
          <w:color w:val="auto"/>
          <w:sz w:val="24"/>
          <w:highlight w:val="none"/>
        </w:rPr>
        <w:t>得到该投标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w:t>
      </w:r>
      <w:r>
        <w:rPr>
          <w:rFonts w:hint="eastAsia" w:asciiTheme="minorEastAsia" w:hAnsiTheme="minorEastAsia" w:eastAsiaTheme="minorEastAsia"/>
          <w:color w:val="auto"/>
          <w:sz w:val="24"/>
          <w:highlight w:val="none"/>
        </w:rPr>
        <w:t>。</w:t>
      </w:r>
    </w:p>
    <w:p w14:paraId="2688EBF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将投标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的技术资信分加上根据上述标准计算出的价格分，即为该投标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的综合总得分。</w:t>
      </w:r>
    </w:p>
    <w:p w14:paraId="77B5813F">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13AA33EB">
      <w:pPr>
        <w:spacing w:line="360" w:lineRule="auto"/>
        <w:jc w:val="center"/>
        <w:outlineLvl w:val="0"/>
        <w:rPr>
          <w:rFonts w:hint="eastAsia" w:asciiTheme="minorEastAsia" w:hAnsiTheme="minorEastAsia" w:eastAsiaTheme="minorEastAsia"/>
          <w:b/>
          <w:color w:val="auto"/>
          <w:sz w:val="28"/>
          <w:highlight w:val="none"/>
          <w:lang w:eastAsia="zh-CN"/>
        </w:rPr>
      </w:pPr>
      <w:bookmarkStart w:id="58" w:name="_Toc163"/>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58"/>
    </w:p>
    <w:p w14:paraId="34E7045E">
      <w:pPr>
        <w:spacing w:before="156" w:beforeLines="50" w:after="93" w:afterLines="30" w:line="400" w:lineRule="exact"/>
        <w:jc w:val="center"/>
        <w:rPr>
          <w:rFonts w:hint="default" w:ascii="Times New Roman" w:hAnsi="Times New Roman" w:eastAsia="宋体" w:cs="Times New Roman"/>
          <w:b/>
          <w:sz w:val="24"/>
        </w:rPr>
      </w:pPr>
      <w:r>
        <w:rPr>
          <w:rFonts w:hint="default" w:ascii="Times New Roman" w:hAnsi="Times New Roman" w:eastAsia="宋体" w:cs="Times New Roman"/>
          <w:b/>
          <w:sz w:val="24"/>
          <w:szCs w:val="24"/>
        </w:rPr>
        <w:t>（本合同格式仅供参考，具体由合同甲乙双方商定）</w:t>
      </w:r>
    </w:p>
    <w:p w14:paraId="05757036">
      <w:pPr>
        <w:ind w:firstLine="480" w:firstLineChars="200"/>
        <w:outlineLvl w:val="9"/>
        <w:rPr>
          <w:rFonts w:hint="eastAsia" w:ascii="宋体" w:hAnsi="宋体" w:eastAsia="宋体" w:cs="宋体"/>
          <w:sz w:val="24"/>
          <w:szCs w:val="24"/>
        </w:rPr>
      </w:pPr>
    </w:p>
    <w:p w14:paraId="33C9F4A2">
      <w:pPr>
        <w:pStyle w:val="10"/>
        <w:rPr>
          <w:rFonts w:hint="eastAsia" w:ascii="宋体" w:hAnsi="宋体" w:eastAsia="宋体" w:cs="宋体"/>
          <w:b/>
          <w:bCs/>
          <w:spacing w:val="-20"/>
          <w:kern w:val="44"/>
          <w:sz w:val="24"/>
          <w:szCs w:val="24"/>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54"/>
        <w:gridCol w:w="5157"/>
      </w:tblGrid>
      <w:tr w14:paraId="7FD73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noWrap w:val="0"/>
            <w:vAlign w:val="center"/>
          </w:tcPr>
          <w:p w14:paraId="4931C08F">
            <w:pPr>
              <w:pStyle w:val="9"/>
              <w:pageBreakBefore w:val="0"/>
              <w:kinsoku/>
              <w:wordWrap/>
              <w:overflowPunct/>
              <w:topLinePunct w:val="0"/>
              <w:bidi w:val="0"/>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kern w:val="0"/>
                <w:sz w:val="24"/>
                <w:szCs w:val="24"/>
              </w:rPr>
              <w:t>项目名称：</w:t>
            </w:r>
          </w:p>
        </w:tc>
        <w:tc>
          <w:tcPr>
            <w:tcW w:w="5157" w:type="dxa"/>
            <w:noWrap w:val="0"/>
            <w:vAlign w:val="top"/>
          </w:tcPr>
          <w:p w14:paraId="512A9520">
            <w:pPr>
              <w:pageBreakBefore w:val="0"/>
              <w:kinsoku/>
              <w:wordWrap/>
              <w:overflowPunct/>
              <w:topLinePunct w:val="0"/>
              <w:bidi w:val="0"/>
              <w:spacing w:line="360" w:lineRule="auto"/>
              <w:textAlignment w:val="auto"/>
              <w:rPr>
                <w:rFonts w:hint="eastAsia" w:ascii="宋体" w:hAnsi="宋体" w:eastAsia="宋体" w:cs="宋体"/>
                <w:sz w:val="24"/>
                <w:szCs w:val="24"/>
                <w:vertAlign w:val="baseline"/>
                <w:lang w:eastAsia="zh-CN"/>
              </w:rPr>
            </w:pPr>
            <w:r>
              <w:rPr>
                <w:rFonts w:hint="eastAsia" w:ascii="宋体" w:hAnsi="宋体" w:eastAsia="宋体" w:cs="宋体"/>
                <w:b w:val="0"/>
                <w:bCs w:val="0"/>
                <w:sz w:val="24"/>
                <w:szCs w:val="24"/>
                <w:u w:val="none"/>
                <w:lang w:eastAsia="zh-CN"/>
              </w:rPr>
              <w:t>皖西学院第二开闭所变压器及开关柜增容项目（二次）</w:t>
            </w:r>
          </w:p>
        </w:tc>
      </w:tr>
      <w:tr w14:paraId="55F00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noWrap w:val="0"/>
            <w:vAlign w:val="center"/>
          </w:tcPr>
          <w:p w14:paraId="32AC089C">
            <w:pPr>
              <w:pStyle w:val="9"/>
              <w:pageBreakBefore w:val="0"/>
              <w:kinsoku/>
              <w:wordWrap/>
              <w:overflowPunct/>
              <w:topLinePunct w:val="0"/>
              <w:bidi w:val="0"/>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项目编号：</w:t>
            </w:r>
          </w:p>
        </w:tc>
        <w:tc>
          <w:tcPr>
            <w:tcW w:w="5157" w:type="dxa"/>
            <w:noWrap w:val="0"/>
            <w:vAlign w:val="top"/>
          </w:tcPr>
          <w:p w14:paraId="549BB1B1">
            <w:pPr>
              <w:pStyle w:val="9"/>
              <w:pageBreakBefore w:val="0"/>
              <w:kinsoku/>
              <w:wordWrap/>
              <w:overflowPunct/>
              <w:topLinePunct w:val="0"/>
              <w:bidi w:val="0"/>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14:paraId="50746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noWrap w:val="0"/>
            <w:vAlign w:val="center"/>
          </w:tcPr>
          <w:p w14:paraId="56392F60">
            <w:pPr>
              <w:pStyle w:val="9"/>
              <w:pageBreakBefore w:val="0"/>
              <w:kinsoku/>
              <w:wordWrap/>
              <w:overflowPunct/>
              <w:topLinePunct w:val="0"/>
              <w:bidi w:val="0"/>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甲方（采购人）</w:t>
            </w:r>
            <w:r>
              <w:rPr>
                <w:rFonts w:hint="eastAsia" w:ascii="宋体" w:hAnsi="宋体" w:eastAsia="宋体" w:cs="宋体"/>
                <w:sz w:val="24"/>
                <w:szCs w:val="24"/>
              </w:rPr>
              <w:t>：</w:t>
            </w:r>
          </w:p>
        </w:tc>
        <w:tc>
          <w:tcPr>
            <w:tcW w:w="5157" w:type="dxa"/>
            <w:noWrap w:val="0"/>
            <w:vAlign w:val="top"/>
          </w:tcPr>
          <w:p w14:paraId="3883D048">
            <w:pPr>
              <w:pStyle w:val="9"/>
              <w:pageBreakBefore w:val="0"/>
              <w:kinsoku/>
              <w:wordWrap/>
              <w:overflowPunct/>
              <w:topLinePunct w:val="0"/>
              <w:bidi w:val="0"/>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tc>
      </w:tr>
      <w:tr w14:paraId="3BA8E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noWrap w:val="0"/>
            <w:vAlign w:val="center"/>
          </w:tcPr>
          <w:p w14:paraId="6AA86176">
            <w:pPr>
              <w:pStyle w:val="9"/>
              <w:pageBreakBefore w:val="0"/>
              <w:kinsoku/>
              <w:wordWrap/>
              <w:overflowPunct/>
              <w:topLinePunct w:val="0"/>
              <w:bidi w:val="0"/>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乙方（中标人）</w:t>
            </w:r>
            <w:r>
              <w:rPr>
                <w:rFonts w:hint="eastAsia" w:ascii="宋体" w:hAnsi="宋体" w:eastAsia="宋体" w:cs="宋体"/>
                <w:sz w:val="24"/>
                <w:szCs w:val="24"/>
              </w:rPr>
              <w:t>：</w:t>
            </w:r>
          </w:p>
        </w:tc>
        <w:tc>
          <w:tcPr>
            <w:tcW w:w="5157" w:type="dxa"/>
            <w:noWrap w:val="0"/>
            <w:vAlign w:val="top"/>
          </w:tcPr>
          <w:p w14:paraId="75FF936C">
            <w:pPr>
              <w:pageBreakBefore w:val="0"/>
              <w:kinsoku/>
              <w:wordWrap/>
              <w:overflowPunct/>
              <w:topLinePunct w:val="0"/>
              <w:bidi w:val="0"/>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tc>
      </w:tr>
      <w:tr w14:paraId="7650C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noWrap w:val="0"/>
            <w:vAlign w:val="center"/>
          </w:tcPr>
          <w:p w14:paraId="5CEDA8BA">
            <w:pPr>
              <w:pStyle w:val="9"/>
              <w:pageBreakBefore w:val="0"/>
              <w:kinsoku/>
              <w:wordWrap/>
              <w:overflowPunct/>
              <w:topLinePunct w:val="0"/>
              <w:bidi w:val="0"/>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签订时间：</w:t>
            </w:r>
          </w:p>
        </w:tc>
        <w:tc>
          <w:tcPr>
            <w:tcW w:w="5157" w:type="dxa"/>
            <w:noWrap w:val="0"/>
            <w:vAlign w:val="top"/>
          </w:tcPr>
          <w:p w14:paraId="536B8C5C">
            <w:pPr>
              <w:pageBreakBefore w:val="0"/>
              <w:kinsoku/>
              <w:wordWrap/>
              <w:overflowPunct/>
              <w:topLinePunct w:val="0"/>
              <w:bidi w:val="0"/>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tc>
      </w:tr>
    </w:tbl>
    <w:p w14:paraId="089A0E5A">
      <w:pPr>
        <w:pageBreakBefore w:val="0"/>
        <w:kinsoku/>
        <w:wordWrap/>
        <w:overflowPunct/>
        <w:topLinePunct w:val="0"/>
        <w:bidi w:val="0"/>
        <w:spacing w:line="360" w:lineRule="auto"/>
        <w:textAlignment w:val="auto"/>
        <w:rPr>
          <w:rFonts w:hint="eastAsia" w:ascii="宋体" w:hAnsi="宋体" w:eastAsia="宋体" w:cs="宋体"/>
          <w:sz w:val="24"/>
          <w:szCs w:val="24"/>
        </w:rPr>
      </w:pPr>
    </w:p>
    <w:p w14:paraId="23DDEFEB">
      <w:pPr>
        <w:keepNext w:val="0"/>
        <w:keepLines w:val="0"/>
        <w:pageBreakBefore w:val="0"/>
        <w:kinsoku/>
        <w:wordWrap/>
        <w:overflowPunct/>
        <w:topLinePunct w:val="0"/>
        <w:bidi w:val="0"/>
        <w:spacing w:line="440" w:lineRule="exact"/>
        <w:jc w:val="center"/>
        <w:textAlignment w:val="auto"/>
        <w:outlineLvl w:val="1"/>
        <w:rPr>
          <w:rFonts w:hint="eastAsia" w:ascii="宋体" w:hAnsi="宋体" w:eastAsia="宋体" w:cs="宋体"/>
          <w:b/>
          <w:color w:val="000000"/>
          <w:sz w:val="24"/>
          <w:szCs w:val="24"/>
        </w:rPr>
      </w:pPr>
      <w:bookmarkStart w:id="59" w:name="_Toc10035"/>
      <w:bookmarkStart w:id="60" w:name="_Toc22209"/>
      <w:r>
        <w:rPr>
          <w:rFonts w:hint="eastAsia" w:ascii="宋体" w:hAnsi="宋体" w:eastAsia="宋体" w:cs="宋体"/>
          <w:b/>
          <w:color w:val="000000"/>
          <w:sz w:val="24"/>
          <w:szCs w:val="24"/>
        </w:rPr>
        <w:t>第一节 政府采购合同协议书</w:t>
      </w:r>
      <w:bookmarkEnd w:id="59"/>
      <w:bookmarkEnd w:id="60"/>
    </w:p>
    <w:p w14:paraId="4518C113">
      <w:pPr>
        <w:keepNext w:val="0"/>
        <w:keepLines w:val="0"/>
        <w:pageBreakBefore w:val="0"/>
        <w:kinsoku/>
        <w:wordWrap/>
        <w:overflowPunct/>
        <w:topLinePunct w:val="0"/>
        <w:bidi w:val="0"/>
        <w:adjustRightInd w:val="0"/>
        <w:snapToGrid w:val="0"/>
        <w:spacing w:before="0" w:beforeLines="0" w:line="440" w:lineRule="exact"/>
        <w:textAlignment w:val="auto"/>
        <w:rPr>
          <w:rFonts w:hint="eastAsia" w:ascii="宋体" w:hAnsi="宋体" w:eastAsia="宋体" w:cs="宋体"/>
          <w:sz w:val="24"/>
          <w:szCs w:val="24"/>
        </w:rPr>
      </w:pPr>
    </w:p>
    <w:p w14:paraId="276023AC">
      <w:pPr>
        <w:keepNext w:val="0"/>
        <w:keepLines w:val="0"/>
        <w:pageBreakBefore w:val="0"/>
        <w:kinsoku/>
        <w:wordWrap/>
        <w:overflowPunct/>
        <w:topLinePunct w:val="0"/>
        <w:bidi w:val="0"/>
        <w:adjustRightInd w:val="0"/>
        <w:snapToGrid w:val="0"/>
        <w:spacing w:before="0" w:beforeLines="0" w:line="440" w:lineRule="exact"/>
        <w:textAlignment w:val="auto"/>
        <w:rPr>
          <w:rFonts w:hint="eastAsia" w:ascii="宋体" w:hAnsi="宋体" w:eastAsia="宋体" w:cs="宋体"/>
          <w:sz w:val="24"/>
          <w:szCs w:val="24"/>
        </w:rPr>
      </w:pPr>
      <w:r>
        <w:rPr>
          <w:rFonts w:hint="eastAsia" w:ascii="宋体" w:hAnsi="宋体" w:eastAsia="宋体" w:cs="宋体"/>
          <w:sz w:val="24"/>
          <w:szCs w:val="24"/>
        </w:rPr>
        <w:t>甲方（全称）：</w:t>
      </w:r>
      <w:r>
        <w:rPr>
          <w:rFonts w:hint="eastAsia" w:ascii="宋体" w:hAnsi="宋体" w:eastAsia="宋体" w:cs="宋体"/>
          <w:sz w:val="24"/>
          <w:szCs w:val="24"/>
          <w:u w:val="single"/>
        </w:rPr>
        <w:t xml:space="preserve">                        </w:t>
      </w:r>
      <w:r>
        <w:rPr>
          <w:rFonts w:hint="eastAsia" w:ascii="宋体" w:hAnsi="宋体" w:eastAsia="宋体" w:cs="宋体"/>
          <w:sz w:val="24"/>
          <w:szCs w:val="24"/>
        </w:rPr>
        <w:t>（采购人</w:t>
      </w:r>
      <w:r>
        <w:rPr>
          <w:rFonts w:hint="eastAsia" w:ascii="宋体" w:hAnsi="宋体" w:eastAsia="宋体" w:cs="宋体"/>
          <w:sz w:val="24"/>
          <w:szCs w:val="24"/>
          <w:lang w:eastAsia="zh-CN"/>
        </w:rPr>
        <w:t>、受采购人委托签订合同的单位</w:t>
      </w:r>
      <w:r>
        <w:rPr>
          <w:rFonts w:hint="eastAsia" w:ascii="宋体" w:hAnsi="宋体" w:eastAsia="宋体" w:cs="宋体"/>
          <w:sz w:val="24"/>
          <w:szCs w:val="24"/>
        </w:rPr>
        <w:t>或采购</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文件约定的合同甲方）</w:t>
      </w:r>
    </w:p>
    <w:p w14:paraId="0E75A1AF">
      <w:pPr>
        <w:keepNext w:val="0"/>
        <w:keepLines w:val="0"/>
        <w:pageBreakBefore w:val="0"/>
        <w:kinsoku/>
        <w:wordWrap/>
        <w:overflowPunct/>
        <w:topLinePunct w:val="0"/>
        <w:bidi w:val="0"/>
        <w:adjustRightInd w:val="0"/>
        <w:snapToGrid w:val="0"/>
        <w:spacing w:before="0" w:beforeLines="0" w:line="440" w:lineRule="exact"/>
        <w:textAlignment w:val="auto"/>
        <w:rPr>
          <w:rFonts w:hint="eastAsia" w:ascii="宋体" w:hAnsi="宋体" w:eastAsia="宋体" w:cs="宋体"/>
          <w:sz w:val="24"/>
          <w:szCs w:val="24"/>
        </w:rPr>
      </w:pPr>
      <w:r>
        <w:rPr>
          <w:rFonts w:hint="eastAsia" w:ascii="宋体" w:hAnsi="宋体" w:eastAsia="宋体" w:cs="宋体"/>
          <w:sz w:val="24"/>
          <w:szCs w:val="24"/>
        </w:rPr>
        <w:t>乙方（全称）：</w:t>
      </w:r>
      <w:r>
        <w:rPr>
          <w:rFonts w:hint="eastAsia" w:ascii="宋体" w:hAnsi="宋体" w:eastAsia="宋体" w:cs="宋体"/>
          <w:sz w:val="24"/>
          <w:szCs w:val="24"/>
          <w:u w:val="single"/>
        </w:rPr>
        <w:t xml:space="preserve">                       </w:t>
      </w:r>
      <w:r>
        <w:rPr>
          <w:rFonts w:hint="eastAsia" w:ascii="宋体" w:hAnsi="宋体" w:eastAsia="宋体" w:cs="宋体"/>
          <w:sz w:val="24"/>
          <w:szCs w:val="24"/>
        </w:rPr>
        <w:t>（供应商）</w:t>
      </w:r>
    </w:p>
    <w:p w14:paraId="45079D48">
      <w:pPr>
        <w:pStyle w:val="11"/>
        <w:keepNext w:val="0"/>
        <w:keepLines w:val="0"/>
        <w:pageBreakBefore w:val="0"/>
        <w:kinsoku/>
        <w:wordWrap/>
        <w:overflowPunct/>
        <w:topLinePunct w:val="0"/>
        <w:bidi w:val="0"/>
        <w:adjustRightInd w:val="0"/>
        <w:snapToGrid w:val="0"/>
        <w:spacing w:before="0" w:beforeLines="0" w:after="0"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依据《中华人民共和国民法典》</w:t>
      </w:r>
      <w:r>
        <w:rPr>
          <w:rFonts w:hint="eastAsia" w:ascii="宋体" w:hAnsi="宋体" w:eastAsia="宋体" w:cs="宋体"/>
          <w:sz w:val="24"/>
          <w:szCs w:val="24"/>
          <w:lang w:eastAsia="zh-CN"/>
        </w:rPr>
        <w:t>、</w:t>
      </w:r>
      <w:r>
        <w:rPr>
          <w:rFonts w:hint="eastAsia" w:ascii="宋体" w:hAnsi="宋体" w:eastAsia="宋体" w:cs="宋体"/>
          <w:sz w:val="24"/>
          <w:szCs w:val="24"/>
        </w:rPr>
        <w:t>《中华人民共和国政府采购法》等有关的法律法规，以及</w:t>
      </w:r>
      <w:r>
        <w:rPr>
          <w:rFonts w:hint="eastAsia" w:ascii="宋体" w:hAnsi="宋体" w:eastAsia="宋体" w:cs="宋体"/>
          <w:i w:val="0"/>
          <w:iCs w:val="0"/>
          <w:sz w:val="24"/>
          <w:szCs w:val="24"/>
          <w:u w:val="none"/>
          <w:lang w:eastAsia="zh-CN"/>
        </w:rPr>
        <w:t>本采购项目</w:t>
      </w:r>
      <w:r>
        <w:rPr>
          <w:rFonts w:hint="eastAsia" w:ascii="宋体" w:hAnsi="宋体" w:eastAsia="宋体" w:cs="宋体"/>
          <w:sz w:val="24"/>
          <w:szCs w:val="24"/>
        </w:rPr>
        <w:t>的</w:t>
      </w:r>
      <w:r>
        <w:rPr>
          <w:rFonts w:hint="eastAsia" w:ascii="宋体" w:hAnsi="宋体" w:eastAsia="宋体" w:cs="宋体"/>
          <w:sz w:val="24"/>
          <w:szCs w:val="24"/>
          <w:lang w:eastAsia="zh-CN"/>
        </w:rPr>
        <w:t>招标</w:t>
      </w:r>
      <w:r>
        <w:rPr>
          <w:rFonts w:hint="eastAsia" w:ascii="宋体" w:hAnsi="宋体" w:eastAsia="宋体" w:cs="宋体"/>
          <w:sz w:val="24"/>
          <w:szCs w:val="24"/>
          <w:lang w:val="en-US" w:eastAsia="zh-CN"/>
        </w:rPr>
        <w:t>/谈判</w:t>
      </w:r>
      <w:r>
        <w:rPr>
          <w:rFonts w:hint="eastAsia" w:ascii="宋体" w:hAnsi="宋体" w:eastAsia="宋体" w:cs="宋体"/>
          <w:sz w:val="24"/>
          <w:szCs w:val="24"/>
          <w:lang w:eastAsia="zh-CN"/>
        </w:rPr>
        <w:t>文件等</w:t>
      </w:r>
      <w:r>
        <w:rPr>
          <w:rFonts w:hint="eastAsia" w:ascii="宋体" w:hAnsi="宋体" w:eastAsia="宋体" w:cs="宋体"/>
          <w:sz w:val="24"/>
          <w:szCs w:val="24"/>
        </w:rPr>
        <w:t>采购文件</w:t>
      </w:r>
      <w:r>
        <w:rPr>
          <w:rFonts w:hint="eastAsia" w:ascii="宋体" w:hAnsi="宋体" w:eastAsia="宋体" w:cs="宋体"/>
          <w:sz w:val="24"/>
          <w:szCs w:val="24"/>
          <w:lang w:eastAsia="zh-CN"/>
        </w:rPr>
        <w:t>、</w:t>
      </w:r>
      <w:r>
        <w:rPr>
          <w:rFonts w:hint="eastAsia" w:ascii="宋体" w:hAnsi="宋体" w:eastAsia="宋体" w:cs="宋体"/>
          <w:sz w:val="24"/>
          <w:szCs w:val="24"/>
        </w:rPr>
        <w:t xml:space="preserve">乙方的《投标（响应）文件》及《中标（成交）通知书》，甲乙双方同意签订本合同。具体情况及要求如下：     </w:t>
      </w:r>
    </w:p>
    <w:p w14:paraId="46862946">
      <w:pPr>
        <w:keepNext w:val="0"/>
        <w:keepLines w:val="0"/>
        <w:pageBreakBefore w:val="0"/>
        <w:numPr>
          <w:ilvl w:val="0"/>
          <w:numId w:val="1"/>
        </w:numPr>
        <w:kinsoku/>
        <w:wordWrap/>
        <w:overflowPunct/>
        <w:topLinePunct w:val="0"/>
        <w:bidi w:val="0"/>
        <w:adjustRightInd w:val="0"/>
        <w:snapToGrid w:val="0"/>
        <w:spacing w:before="0" w:beforeLines="0"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项目信息</w:t>
      </w:r>
    </w:p>
    <w:p w14:paraId="0D1C3A92">
      <w:pPr>
        <w:pStyle w:val="11"/>
        <w:keepNext w:val="0"/>
        <w:keepLines w:val="0"/>
        <w:pageBreakBefore w:val="0"/>
        <w:numPr>
          <w:ilvl w:val="0"/>
          <w:numId w:val="2"/>
        </w:numPr>
        <w:kinsoku/>
        <w:wordWrap/>
        <w:overflowPunct/>
        <w:topLinePunct w:val="0"/>
        <w:bidi w:val="0"/>
        <w:adjustRightInd w:val="0"/>
        <w:snapToGrid w:val="0"/>
        <w:spacing w:before="0" w:beforeLines="0" w:after="0" w:line="440" w:lineRule="exact"/>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采购项目名称：</w:t>
      </w:r>
      <w:r>
        <w:rPr>
          <w:rFonts w:hint="eastAsia" w:ascii="宋体" w:hAnsi="宋体" w:eastAsia="宋体" w:cs="宋体"/>
          <w:b w:val="0"/>
          <w:bCs w:val="0"/>
          <w:sz w:val="24"/>
          <w:szCs w:val="24"/>
          <w:u w:val="single"/>
          <w:lang w:eastAsia="zh-CN"/>
        </w:rPr>
        <w:t>皖西学院第二开闭所变压器及开关柜增容项目（二次）</w:t>
      </w:r>
      <w:r>
        <w:rPr>
          <w:rFonts w:hint="eastAsia" w:ascii="宋体" w:hAnsi="宋体" w:eastAsia="宋体" w:cs="宋体"/>
          <w:sz w:val="24"/>
          <w:szCs w:val="24"/>
          <w:u w:val="single"/>
        </w:rPr>
        <w:t xml:space="preserve"> </w:t>
      </w:r>
    </w:p>
    <w:p w14:paraId="03FEB863">
      <w:pPr>
        <w:pStyle w:val="11"/>
        <w:keepNext w:val="0"/>
        <w:keepLines w:val="0"/>
        <w:pageBreakBefore w:val="0"/>
        <w:numPr>
          <w:ilvl w:val="0"/>
          <w:numId w:val="0"/>
        </w:numPr>
        <w:tabs>
          <w:tab w:val="left" w:pos="999"/>
        </w:tabs>
        <w:kinsoku/>
        <w:wordWrap/>
        <w:overflowPunct/>
        <w:topLinePunct w:val="0"/>
        <w:bidi w:val="0"/>
        <w:adjustRightInd w:val="0"/>
        <w:snapToGrid w:val="0"/>
        <w:spacing w:before="0" w:beforeLines="0" w:after="0" w:line="440" w:lineRule="exact"/>
        <w:ind w:left="0" w:leftChars="0"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采购项目编号：</w:t>
      </w:r>
      <w:r>
        <w:rPr>
          <w:rFonts w:hint="eastAsia" w:ascii="宋体" w:hAnsi="宋体" w:eastAsia="宋体" w:cs="宋体"/>
          <w:sz w:val="24"/>
          <w:szCs w:val="24"/>
          <w:u w:val="single"/>
        </w:rPr>
        <w:t xml:space="preserve">                                          </w:t>
      </w:r>
    </w:p>
    <w:p w14:paraId="14B823CB">
      <w:pPr>
        <w:pStyle w:val="11"/>
        <w:keepNext w:val="0"/>
        <w:keepLines w:val="0"/>
        <w:pageBreakBefore w:val="0"/>
        <w:kinsoku/>
        <w:wordWrap/>
        <w:overflowPunct/>
        <w:topLinePunct w:val="0"/>
        <w:bidi w:val="0"/>
        <w:adjustRightInd w:val="0"/>
        <w:snapToGrid w:val="0"/>
        <w:spacing w:before="0" w:beforeLines="0" w:after="0"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（2）采购计划编号：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E8116E0">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（3）项目内容：</w:t>
      </w:r>
    </w:p>
    <w:p w14:paraId="107D9545">
      <w:pPr>
        <w:keepNext w:val="0"/>
        <w:keepLines w:val="0"/>
        <w:pageBreakBefore w:val="0"/>
        <w:kinsoku/>
        <w:wordWrap/>
        <w:overflowPunct/>
        <w:topLinePunct w:val="0"/>
        <w:bidi w:val="0"/>
        <w:adjustRightInd w:val="0"/>
        <w:snapToGrid w:val="0"/>
        <w:spacing w:before="0" w:beforeLines="0" w:line="440" w:lineRule="exact"/>
        <w:ind w:firstLine="1080" w:firstLineChars="45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采购标的、数量、</w:t>
      </w:r>
      <w:r>
        <w:rPr>
          <w:rFonts w:hint="eastAsia" w:ascii="宋体" w:hAnsi="宋体" w:eastAsia="宋体" w:cs="宋体"/>
          <w:sz w:val="24"/>
          <w:szCs w:val="24"/>
          <w:lang w:val="en-US" w:eastAsia="zh-CN"/>
        </w:rPr>
        <w:t>品牌、规格型号</w:t>
      </w:r>
      <w:r>
        <w:rPr>
          <w:rFonts w:hint="eastAsia" w:ascii="宋体" w:hAnsi="宋体" w:eastAsia="宋体" w:cs="宋体"/>
          <w:sz w:val="24"/>
          <w:szCs w:val="24"/>
          <w:highlight w:val="none"/>
          <w:u w:val="none"/>
          <w:lang w:val="en-US" w:eastAsia="zh-CN"/>
        </w:rPr>
        <w:t>。</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2155"/>
        <w:gridCol w:w="2496"/>
        <w:gridCol w:w="539"/>
        <w:gridCol w:w="576"/>
        <w:gridCol w:w="1136"/>
        <w:gridCol w:w="1136"/>
      </w:tblGrid>
      <w:tr w14:paraId="23B3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4" w:type="dxa"/>
            <w:noWrap w:val="0"/>
            <w:vAlign w:val="center"/>
          </w:tcPr>
          <w:p w14:paraId="32D5A5E7">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155" w:type="dxa"/>
            <w:noWrap w:val="0"/>
            <w:vAlign w:val="center"/>
          </w:tcPr>
          <w:p w14:paraId="5D972C7B">
            <w:pPr>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2496" w:type="dxa"/>
            <w:noWrap w:val="0"/>
            <w:vAlign w:val="center"/>
          </w:tcPr>
          <w:p w14:paraId="77A5BF4E">
            <w:pPr>
              <w:jc w:val="center"/>
              <w:rPr>
                <w:rFonts w:hint="eastAsia" w:ascii="宋体" w:hAnsi="宋体" w:eastAsia="宋体" w:cs="宋体"/>
                <w:sz w:val="24"/>
                <w:szCs w:val="24"/>
              </w:rPr>
            </w:pPr>
            <w:r>
              <w:rPr>
                <w:rFonts w:hint="eastAsia" w:ascii="宋体" w:hAnsi="宋体" w:eastAsia="宋体" w:cs="宋体"/>
                <w:sz w:val="24"/>
                <w:szCs w:val="24"/>
              </w:rPr>
              <w:t>品牌、型号规格</w:t>
            </w:r>
          </w:p>
        </w:tc>
        <w:tc>
          <w:tcPr>
            <w:tcW w:w="539" w:type="dxa"/>
            <w:noWrap w:val="0"/>
            <w:vAlign w:val="center"/>
          </w:tcPr>
          <w:p w14:paraId="6B60D930">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576" w:type="dxa"/>
            <w:noWrap w:val="0"/>
            <w:vAlign w:val="center"/>
          </w:tcPr>
          <w:p w14:paraId="61BD985A">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36" w:type="dxa"/>
            <w:noWrap w:val="0"/>
            <w:vAlign w:val="center"/>
          </w:tcPr>
          <w:p w14:paraId="741D3E83">
            <w:pPr>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1136" w:type="dxa"/>
            <w:noWrap w:val="0"/>
            <w:vAlign w:val="center"/>
          </w:tcPr>
          <w:p w14:paraId="3E406083">
            <w:pPr>
              <w:jc w:val="center"/>
              <w:rPr>
                <w:rFonts w:hint="eastAsia" w:ascii="宋体" w:hAnsi="宋体" w:eastAsia="宋体" w:cs="宋体"/>
                <w:sz w:val="24"/>
                <w:szCs w:val="24"/>
              </w:rPr>
            </w:pPr>
            <w:r>
              <w:rPr>
                <w:rFonts w:hint="eastAsia" w:ascii="宋体" w:hAnsi="宋体" w:eastAsia="宋体" w:cs="宋体"/>
                <w:sz w:val="24"/>
                <w:szCs w:val="24"/>
              </w:rPr>
              <w:t>小计（元）</w:t>
            </w:r>
          </w:p>
        </w:tc>
      </w:tr>
      <w:tr w14:paraId="3662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4" w:type="dxa"/>
            <w:noWrap w:val="0"/>
            <w:vAlign w:val="center"/>
          </w:tcPr>
          <w:p w14:paraId="42C9AA11">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155" w:type="dxa"/>
            <w:noWrap w:val="0"/>
            <w:vAlign w:val="center"/>
          </w:tcPr>
          <w:p w14:paraId="2E077147">
            <w:pPr>
              <w:spacing w:line="360" w:lineRule="exact"/>
              <w:jc w:val="center"/>
              <w:rPr>
                <w:rFonts w:hint="eastAsia" w:ascii="宋体" w:hAnsi="宋体" w:eastAsia="宋体" w:cs="宋体"/>
                <w:sz w:val="24"/>
                <w:szCs w:val="24"/>
                <w:lang w:val="en-US" w:eastAsia="zh-CN"/>
              </w:rPr>
            </w:pPr>
          </w:p>
        </w:tc>
        <w:tc>
          <w:tcPr>
            <w:tcW w:w="2496" w:type="dxa"/>
            <w:noWrap w:val="0"/>
            <w:vAlign w:val="center"/>
          </w:tcPr>
          <w:p w14:paraId="22429D99">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539" w:type="dxa"/>
            <w:noWrap w:val="0"/>
            <w:vAlign w:val="center"/>
          </w:tcPr>
          <w:p w14:paraId="32CDC7D2">
            <w:pPr>
              <w:spacing w:line="360" w:lineRule="exact"/>
              <w:jc w:val="center"/>
              <w:rPr>
                <w:rFonts w:hint="eastAsia" w:ascii="宋体" w:hAnsi="宋体" w:eastAsia="宋体" w:cs="宋体"/>
                <w:sz w:val="24"/>
                <w:szCs w:val="24"/>
              </w:rPr>
            </w:pPr>
          </w:p>
        </w:tc>
        <w:tc>
          <w:tcPr>
            <w:tcW w:w="576" w:type="dxa"/>
            <w:noWrap w:val="0"/>
            <w:vAlign w:val="center"/>
          </w:tcPr>
          <w:p w14:paraId="16D7D08F">
            <w:pPr>
              <w:spacing w:line="360" w:lineRule="exact"/>
              <w:jc w:val="center"/>
              <w:rPr>
                <w:rFonts w:hint="eastAsia" w:ascii="宋体" w:hAnsi="宋体" w:eastAsia="宋体" w:cs="宋体"/>
                <w:sz w:val="24"/>
                <w:szCs w:val="24"/>
              </w:rPr>
            </w:pPr>
          </w:p>
        </w:tc>
        <w:tc>
          <w:tcPr>
            <w:tcW w:w="1136" w:type="dxa"/>
            <w:noWrap w:val="0"/>
            <w:vAlign w:val="center"/>
          </w:tcPr>
          <w:p w14:paraId="3915002C">
            <w:pPr>
              <w:spacing w:line="360" w:lineRule="exact"/>
              <w:jc w:val="center"/>
              <w:rPr>
                <w:rFonts w:hint="eastAsia" w:ascii="宋体" w:hAnsi="宋体" w:eastAsia="宋体" w:cs="宋体"/>
                <w:sz w:val="24"/>
                <w:szCs w:val="24"/>
              </w:rPr>
            </w:pPr>
          </w:p>
        </w:tc>
        <w:tc>
          <w:tcPr>
            <w:tcW w:w="1136" w:type="dxa"/>
            <w:noWrap w:val="0"/>
            <w:vAlign w:val="center"/>
          </w:tcPr>
          <w:p w14:paraId="6DA877BE">
            <w:pPr>
              <w:spacing w:line="360" w:lineRule="exact"/>
              <w:jc w:val="center"/>
              <w:rPr>
                <w:rFonts w:hint="eastAsia" w:ascii="宋体" w:hAnsi="宋体" w:eastAsia="宋体" w:cs="宋体"/>
                <w:sz w:val="24"/>
                <w:szCs w:val="24"/>
              </w:rPr>
            </w:pPr>
          </w:p>
        </w:tc>
      </w:tr>
      <w:tr w14:paraId="26CA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4" w:type="dxa"/>
            <w:noWrap w:val="0"/>
            <w:vAlign w:val="center"/>
          </w:tcPr>
          <w:p w14:paraId="24E9DABC">
            <w:pPr>
              <w:spacing w:line="360" w:lineRule="exact"/>
              <w:jc w:val="center"/>
              <w:rPr>
                <w:rFonts w:hint="eastAsia" w:ascii="宋体" w:hAnsi="宋体" w:eastAsia="宋体" w:cs="宋体"/>
                <w:sz w:val="24"/>
                <w:szCs w:val="24"/>
              </w:rPr>
            </w:pPr>
          </w:p>
        </w:tc>
        <w:tc>
          <w:tcPr>
            <w:tcW w:w="2155" w:type="dxa"/>
            <w:noWrap w:val="0"/>
            <w:vAlign w:val="center"/>
          </w:tcPr>
          <w:p w14:paraId="4651813D">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2496" w:type="dxa"/>
            <w:noWrap w:val="0"/>
            <w:vAlign w:val="center"/>
          </w:tcPr>
          <w:p w14:paraId="12B2DC64">
            <w:pPr>
              <w:spacing w:line="360" w:lineRule="exact"/>
              <w:jc w:val="center"/>
              <w:rPr>
                <w:rFonts w:hint="eastAsia" w:ascii="宋体" w:hAnsi="宋体" w:eastAsia="宋体" w:cs="宋体"/>
                <w:sz w:val="24"/>
                <w:szCs w:val="24"/>
              </w:rPr>
            </w:pPr>
          </w:p>
        </w:tc>
        <w:tc>
          <w:tcPr>
            <w:tcW w:w="539" w:type="dxa"/>
            <w:noWrap w:val="0"/>
            <w:vAlign w:val="center"/>
          </w:tcPr>
          <w:p w14:paraId="67BAFEF4">
            <w:pPr>
              <w:spacing w:line="360" w:lineRule="exact"/>
              <w:jc w:val="center"/>
              <w:rPr>
                <w:rFonts w:hint="eastAsia" w:ascii="宋体" w:hAnsi="宋体" w:eastAsia="宋体" w:cs="宋体"/>
                <w:sz w:val="24"/>
                <w:szCs w:val="24"/>
              </w:rPr>
            </w:pPr>
          </w:p>
        </w:tc>
        <w:tc>
          <w:tcPr>
            <w:tcW w:w="576" w:type="dxa"/>
            <w:noWrap w:val="0"/>
            <w:vAlign w:val="center"/>
          </w:tcPr>
          <w:p w14:paraId="7AE64440">
            <w:pPr>
              <w:spacing w:line="360" w:lineRule="exact"/>
              <w:jc w:val="center"/>
              <w:rPr>
                <w:rFonts w:hint="eastAsia" w:ascii="宋体" w:hAnsi="宋体" w:eastAsia="宋体" w:cs="宋体"/>
                <w:sz w:val="24"/>
                <w:szCs w:val="24"/>
              </w:rPr>
            </w:pPr>
          </w:p>
        </w:tc>
        <w:tc>
          <w:tcPr>
            <w:tcW w:w="1136" w:type="dxa"/>
            <w:noWrap w:val="0"/>
            <w:vAlign w:val="center"/>
          </w:tcPr>
          <w:p w14:paraId="0B27585A">
            <w:pPr>
              <w:spacing w:line="360" w:lineRule="exact"/>
              <w:jc w:val="center"/>
              <w:rPr>
                <w:rFonts w:hint="eastAsia" w:ascii="宋体" w:hAnsi="宋体" w:eastAsia="宋体" w:cs="宋体"/>
                <w:sz w:val="24"/>
                <w:szCs w:val="24"/>
              </w:rPr>
            </w:pPr>
          </w:p>
        </w:tc>
        <w:tc>
          <w:tcPr>
            <w:tcW w:w="1136" w:type="dxa"/>
            <w:noWrap w:val="0"/>
            <w:vAlign w:val="center"/>
          </w:tcPr>
          <w:p w14:paraId="5C3C2814">
            <w:pPr>
              <w:spacing w:line="360" w:lineRule="exact"/>
              <w:jc w:val="center"/>
              <w:rPr>
                <w:rFonts w:hint="eastAsia" w:ascii="宋体" w:hAnsi="宋体" w:eastAsia="宋体" w:cs="宋体"/>
                <w:sz w:val="24"/>
                <w:szCs w:val="24"/>
              </w:rPr>
            </w:pPr>
          </w:p>
        </w:tc>
      </w:tr>
      <w:tr w14:paraId="40F1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9" w:type="dxa"/>
            <w:gridSpan w:val="2"/>
            <w:noWrap w:val="0"/>
            <w:vAlign w:val="center"/>
          </w:tcPr>
          <w:p w14:paraId="3B2D95A6">
            <w:pPr>
              <w:widowControl/>
              <w:spacing w:line="36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其他费用</w:t>
            </w:r>
          </w:p>
        </w:tc>
        <w:tc>
          <w:tcPr>
            <w:tcW w:w="5883" w:type="dxa"/>
            <w:gridSpan w:val="5"/>
            <w:noWrap w:val="0"/>
            <w:vAlign w:val="center"/>
          </w:tcPr>
          <w:p w14:paraId="2471E6AD">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以上费用包含设备费、安装材料费、安装调试费、运费、 </w:t>
            </w:r>
          </w:p>
          <w:p w14:paraId="2E1EFFEE">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培训、维护、利润、税金等其他一切费用</w:t>
            </w:r>
          </w:p>
        </w:tc>
      </w:tr>
      <w:tr w14:paraId="7993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7"/>
            <w:noWrap w:val="0"/>
            <w:vAlign w:val="center"/>
          </w:tcPr>
          <w:p w14:paraId="53261845">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合计金额：</w:t>
            </w:r>
            <w:r>
              <w:rPr>
                <w:rFonts w:hint="eastAsia" w:ascii="宋体" w:hAnsi="宋体" w:eastAsia="宋体" w:cs="宋体"/>
                <w:color w:val="333333"/>
                <w:kern w:val="0"/>
                <w:sz w:val="24"/>
                <w:szCs w:val="24"/>
                <w:lang w:val="en-US" w:eastAsia="zh-CN" w:bidi="ar"/>
              </w:rPr>
              <w:t xml:space="preserve"> </w:t>
            </w:r>
          </w:p>
        </w:tc>
      </w:tr>
    </w:tbl>
    <w:p w14:paraId="47D8DB41">
      <w:pPr>
        <w:keepNext w:val="0"/>
        <w:keepLines w:val="0"/>
        <w:pageBreakBefore w:val="0"/>
        <w:kinsoku/>
        <w:wordWrap/>
        <w:overflowPunct/>
        <w:topLinePunct w:val="0"/>
        <w:bidi w:val="0"/>
        <w:adjustRightInd w:val="0"/>
        <w:snapToGrid w:val="0"/>
        <w:spacing w:before="0" w:beforeLines="0" w:line="440" w:lineRule="exact"/>
        <w:ind w:firstLine="1080" w:firstLineChars="450"/>
        <w:textAlignment w:val="auto"/>
        <w:rPr>
          <w:rFonts w:hint="eastAsia" w:ascii="宋体" w:hAnsi="宋体" w:eastAsia="宋体" w:cs="宋体"/>
          <w:sz w:val="24"/>
          <w:szCs w:val="24"/>
          <w:highlight w:val="none"/>
          <w:u w:val="none"/>
          <w:lang w:val="en-US" w:eastAsia="zh-CN"/>
        </w:rPr>
      </w:pPr>
    </w:p>
    <w:p w14:paraId="37746274">
      <w:pPr>
        <w:pStyle w:val="62"/>
        <w:keepNext w:val="0"/>
        <w:keepLines w:val="0"/>
        <w:pageBreakBefore w:val="0"/>
        <w:numPr>
          <w:ilvl w:val="0"/>
          <w:numId w:val="0"/>
        </w:numPr>
        <w:kinsoku/>
        <w:wordWrap/>
        <w:overflowPunct/>
        <w:topLinePunct w:val="0"/>
        <w:bidi w:val="0"/>
        <w:adjustRightInd w:val="0"/>
        <w:snapToGrid w:val="0"/>
        <w:spacing w:before="0" w:beforeLines="0" w:line="440" w:lineRule="exact"/>
        <w:ind w:left="0" w:firstLine="0" w:firstLineChars="0"/>
        <w:textAlignment w:val="auto"/>
        <w:rPr>
          <w:rFonts w:hint="eastAsia" w:ascii="宋体" w:hAnsi="宋体" w:eastAsia="宋体" w:cs="宋体"/>
          <w:iCs w:val="0"/>
          <w:sz w:val="24"/>
          <w:szCs w:val="24"/>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lang w:val="en" w:eastAsia="zh-CN"/>
        </w:rPr>
        <w:t>4</w:t>
      </w:r>
      <w:r>
        <w:rPr>
          <w:rFonts w:hint="eastAsia" w:ascii="宋体" w:hAnsi="宋体" w:eastAsia="宋体" w:cs="宋体"/>
          <w:iCs w:val="0"/>
          <w:sz w:val="24"/>
          <w:szCs w:val="24"/>
          <w:lang w:val="en-US" w:eastAsia="zh-CN"/>
        </w:rPr>
        <w:t>）政府采购组织形式：</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政府集中采购</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val="en-US" w:eastAsia="zh-CN"/>
        </w:rPr>
        <w:t xml:space="preserve">部门集中采购  </w:t>
      </w:r>
      <w:r>
        <w:rPr>
          <w:rFonts w:hint="eastAsia" w:ascii="宋体" w:hAnsi="宋体" w:eastAsia="宋体" w:cs="宋体"/>
          <w:iCs w:val="0"/>
          <w:sz w:val="24"/>
          <w:szCs w:val="24"/>
        </w:rPr>
        <w:sym w:font="Wingdings" w:char="00FE"/>
      </w:r>
      <w:r>
        <w:rPr>
          <w:rFonts w:hint="eastAsia" w:ascii="宋体" w:hAnsi="宋体" w:eastAsia="宋体" w:cs="宋体"/>
          <w:iCs w:val="0"/>
          <w:sz w:val="24"/>
          <w:szCs w:val="24"/>
          <w:lang w:val="en-US" w:eastAsia="zh-CN"/>
        </w:rPr>
        <w:t>分散采购</w:t>
      </w:r>
    </w:p>
    <w:p w14:paraId="275093AA">
      <w:pPr>
        <w:pStyle w:val="62"/>
        <w:keepNext w:val="0"/>
        <w:keepLines w:val="0"/>
        <w:pageBreakBefore w:val="0"/>
        <w:numPr>
          <w:ilvl w:val="0"/>
          <w:numId w:val="0"/>
        </w:numPr>
        <w:kinsoku/>
        <w:wordWrap/>
        <w:overflowPunct/>
        <w:topLinePunct w:val="0"/>
        <w:bidi w:val="0"/>
        <w:adjustRightInd w:val="0"/>
        <w:snapToGrid w:val="0"/>
        <w:spacing w:before="0" w:beforeLines="0" w:line="440" w:lineRule="exact"/>
        <w:ind w:left="0" w:firstLine="420" w:firstLineChars="0"/>
        <w:textAlignment w:val="auto"/>
        <w:rPr>
          <w:rFonts w:hint="eastAsia" w:ascii="宋体" w:hAnsi="宋体" w:eastAsia="宋体" w:cs="宋体"/>
          <w:iCs w:val="0"/>
          <w:sz w:val="24"/>
          <w:szCs w:val="24"/>
          <w:lang w:eastAsia="zh-CN"/>
        </w:rPr>
      </w:pPr>
      <w:r>
        <w:rPr>
          <w:rFonts w:hint="eastAsia" w:ascii="宋体" w:hAnsi="宋体" w:eastAsia="宋体" w:cs="宋体"/>
          <w:iCs w:val="0"/>
          <w:sz w:val="24"/>
          <w:szCs w:val="24"/>
          <w:lang w:val="en-US" w:eastAsia="zh-CN"/>
        </w:rPr>
        <w:t>（</w:t>
      </w:r>
      <w:r>
        <w:rPr>
          <w:rFonts w:hint="eastAsia" w:ascii="宋体" w:hAnsi="宋体" w:eastAsia="宋体" w:cs="宋体"/>
          <w:iCs w:val="0"/>
          <w:sz w:val="24"/>
          <w:szCs w:val="24"/>
          <w:lang w:val="en" w:eastAsia="zh-CN"/>
        </w:rPr>
        <w:t>5</w:t>
      </w:r>
      <w:r>
        <w:rPr>
          <w:rFonts w:hint="eastAsia" w:ascii="宋体" w:hAnsi="宋体" w:eastAsia="宋体" w:cs="宋体"/>
          <w:iCs w:val="0"/>
          <w:sz w:val="24"/>
          <w:szCs w:val="24"/>
          <w:lang w:val="en-US" w:eastAsia="zh-CN"/>
        </w:rPr>
        <w:t>）政府采购方式：</w:t>
      </w:r>
      <w:r>
        <w:rPr>
          <w:rFonts w:hint="eastAsia" w:ascii="宋体" w:hAnsi="宋体" w:eastAsia="宋体" w:cs="宋体"/>
          <w:iCs w:val="0"/>
          <w:sz w:val="24"/>
          <w:szCs w:val="24"/>
        </w:rPr>
        <w:sym w:font="Wingdings" w:char="00FE"/>
      </w:r>
      <w:r>
        <w:rPr>
          <w:rFonts w:hint="eastAsia" w:ascii="宋体" w:hAnsi="宋体" w:eastAsia="宋体" w:cs="宋体"/>
          <w:iCs w:val="0"/>
          <w:sz w:val="24"/>
          <w:szCs w:val="24"/>
          <w:lang w:eastAsia="zh-CN"/>
        </w:rPr>
        <w:t>公开招标</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邀请招标</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竞争性谈判</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竞争性磋商</w:t>
      </w:r>
    </w:p>
    <w:p w14:paraId="4121CA9D">
      <w:pPr>
        <w:pStyle w:val="62"/>
        <w:keepNext w:val="0"/>
        <w:keepLines w:val="0"/>
        <w:pageBreakBefore w:val="0"/>
        <w:numPr>
          <w:ilvl w:val="0"/>
          <w:numId w:val="0"/>
        </w:numPr>
        <w:kinsoku/>
        <w:wordWrap/>
        <w:overflowPunct/>
        <w:topLinePunct w:val="0"/>
        <w:bidi w:val="0"/>
        <w:adjustRightInd w:val="0"/>
        <w:snapToGrid w:val="0"/>
        <w:spacing w:before="0" w:beforeLines="0" w:line="440" w:lineRule="exact"/>
        <w:ind w:left="0" w:firstLine="420" w:firstLineChars="0"/>
        <w:textAlignment w:val="auto"/>
        <w:rPr>
          <w:rFonts w:hint="eastAsia" w:ascii="宋体" w:hAnsi="宋体" w:eastAsia="宋体" w:cs="宋体"/>
          <w:iCs w:val="0"/>
          <w:sz w:val="24"/>
          <w:szCs w:val="24"/>
          <w:u w:val="single"/>
          <w:lang w:val="en-US" w:eastAsia="zh-CN"/>
        </w:rPr>
      </w:pPr>
      <w:r>
        <w:rPr>
          <w:rFonts w:hint="eastAsia" w:ascii="宋体" w:hAnsi="宋体" w:eastAsia="宋体" w:cs="宋体"/>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询价</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单一来源</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框架协议</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其他：</w:t>
      </w:r>
      <w:r>
        <w:rPr>
          <w:rFonts w:hint="eastAsia" w:ascii="宋体" w:hAnsi="宋体" w:eastAsia="宋体" w:cs="宋体"/>
          <w:iCs w:val="0"/>
          <w:sz w:val="24"/>
          <w:szCs w:val="24"/>
          <w:u w:val="single"/>
          <w:lang w:val="en-US" w:eastAsia="zh-CN"/>
        </w:rPr>
        <w:t xml:space="preserve">          </w:t>
      </w:r>
    </w:p>
    <w:p w14:paraId="10D1FA0C">
      <w:pPr>
        <w:pStyle w:val="62"/>
        <w:keepNext w:val="0"/>
        <w:keepLines w:val="0"/>
        <w:pageBreakBefore w:val="0"/>
        <w:numPr>
          <w:ilvl w:val="0"/>
          <w:numId w:val="0"/>
        </w:numPr>
        <w:kinsoku/>
        <w:wordWrap/>
        <w:overflowPunct/>
        <w:topLinePunct w:val="0"/>
        <w:bidi w:val="0"/>
        <w:adjustRightInd w:val="0"/>
        <w:snapToGrid w:val="0"/>
        <w:spacing w:before="0" w:beforeLines="0" w:line="440" w:lineRule="exact"/>
        <w:ind w:left="0" w:firstLine="420" w:firstLineChars="0"/>
        <w:textAlignment w:val="auto"/>
        <w:rPr>
          <w:rFonts w:hint="eastAsia" w:ascii="宋体" w:hAnsi="宋体" w:eastAsia="宋体" w:cs="宋体"/>
          <w:iCs w:val="0"/>
          <w:sz w:val="24"/>
          <w:szCs w:val="24"/>
          <w:u w:val="none"/>
          <w:lang w:val="en-US" w:eastAsia="zh-CN"/>
        </w:rPr>
      </w:pPr>
      <w:r>
        <w:rPr>
          <w:rFonts w:hint="eastAsia" w:ascii="宋体" w:hAnsi="宋体" w:eastAsia="宋体" w:cs="宋体"/>
          <w:iCs w:val="0"/>
          <w:sz w:val="24"/>
          <w:szCs w:val="24"/>
          <w:u w:val="none"/>
          <w:lang w:val="en-US" w:eastAsia="zh-CN"/>
        </w:rPr>
        <w:t>（注：在框架协议采购的第二阶段，可选择使用该合同文本）</w:t>
      </w:r>
    </w:p>
    <w:p w14:paraId="3BF462D7">
      <w:pPr>
        <w:pStyle w:val="62"/>
        <w:keepNext w:val="0"/>
        <w:keepLines w:val="0"/>
        <w:pageBreakBefore w:val="0"/>
        <w:numPr>
          <w:ilvl w:val="0"/>
          <w:numId w:val="0"/>
        </w:numPr>
        <w:kinsoku/>
        <w:wordWrap/>
        <w:overflowPunct/>
        <w:topLinePunct w:val="0"/>
        <w:bidi w:val="0"/>
        <w:adjustRightInd w:val="0"/>
        <w:snapToGrid w:val="0"/>
        <w:spacing w:before="0" w:beforeLines="0" w:line="440" w:lineRule="exact"/>
        <w:ind w:firstLine="240" w:firstLineChars="100"/>
        <w:textAlignment w:val="auto"/>
        <w:rPr>
          <w:rFonts w:hint="eastAsia" w:ascii="宋体" w:hAnsi="宋体" w:eastAsia="宋体" w:cs="宋体"/>
          <w:w w:val="100"/>
          <w:kern w:val="2"/>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 w:eastAsia="zh-CN"/>
        </w:rPr>
        <w:t>6</w:t>
      </w:r>
      <w:r>
        <w:rPr>
          <w:rFonts w:hint="eastAsia" w:ascii="宋体" w:hAnsi="宋体" w:eastAsia="宋体" w:cs="宋体"/>
          <w:sz w:val="24"/>
          <w:szCs w:val="24"/>
          <w:lang w:val="en-US" w:eastAsia="zh-CN"/>
        </w:rPr>
        <w:t>）</w:t>
      </w:r>
      <w:r>
        <w:rPr>
          <w:rFonts w:hint="eastAsia" w:ascii="宋体" w:hAnsi="宋体" w:eastAsia="宋体" w:cs="宋体"/>
          <w:w w:val="100"/>
          <w:kern w:val="2"/>
          <w:sz w:val="24"/>
          <w:szCs w:val="24"/>
          <w:lang w:val="en-US" w:eastAsia="zh-CN" w:bidi="ar-SA"/>
        </w:rPr>
        <w:t>中标（成交）采购标的制造商是否为中小企业：</w:t>
      </w:r>
      <w:r>
        <w:rPr>
          <w:rFonts w:hint="eastAsia" w:ascii="宋体" w:hAnsi="宋体" w:eastAsia="宋体" w:cs="宋体"/>
          <w:w w:val="100"/>
          <w:kern w:val="2"/>
          <w:sz w:val="24"/>
          <w:szCs w:val="24"/>
          <w:lang w:val="en-US" w:eastAsia="zh-CN" w:bidi="ar-SA"/>
        </w:rPr>
        <w:sym w:font="Wingdings" w:char="00FE"/>
      </w:r>
      <w:r>
        <w:rPr>
          <w:rFonts w:hint="eastAsia" w:ascii="宋体" w:hAnsi="宋体" w:eastAsia="宋体" w:cs="宋体"/>
          <w:w w:val="100"/>
          <w:kern w:val="2"/>
          <w:sz w:val="24"/>
          <w:szCs w:val="24"/>
          <w:lang w:val="en-US" w:eastAsia="zh-CN" w:bidi="ar-SA"/>
        </w:rPr>
        <w:t xml:space="preserve">是      </w:t>
      </w:r>
      <w:r>
        <w:rPr>
          <w:rFonts w:hint="eastAsia" w:ascii="宋体" w:hAnsi="宋体" w:eastAsia="宋体" w:cs="宋体"/>
          <w:w w:val="100"/>
          <w:kern w:val="2"/>
          <w:sz w:val="24"/>
          <w:szCs w:val="24"/>
          <w:lang w:val="en-US" w:eastAsia="zh-CN" w:bidi="ar-SA"/>
        </w:rPr>
        <w:sym w:font="Wingdings" w:char="00A8"/>
      </w:r>
      <w:r>
        <w:rPr>
          <w:rFonts w:hint="eastAsia" w:ascii="宋体" w:hAnsi="宋体" w:eastAsia="宋体" w:cs="宋体"/>
          <w:w w:val="100"/>
          <w:kern w:val="2"/>
          <w:sz w:val="24"/>
          <w:szCs w:val="24"/>
          <w:lang w:val="en-US" w:eastAsia="zh-CN" w:bidi="ar-SA"/>
        </w:rPr>
        <w:t>否</w:t>
      </w:r>
    </w:p>
    <w:p w14:paraId="40D35B02">
      <w:pPr>
        <w:keepNext w:val="0"/>
        <w:keepLines w:val="0"/>
        <w:pageBreakBefore w:val="0"/>
        <w:numPr>
          <w:ilvl w:val="0"/>
          <w:numId w:val="0"/>
        </w:numPr>
        <w:kinsoku/>
        <w:wordWrap/>
        <w:overflowPunct/>
        <w:topLinePunct w:val="0"/>
        <w:bidi w:val="0"/>
        <w:adjustRightInd w:val="0"/>
        <w:snapToGrid w:val="0"/>
        <w:spacing w:before="0" w:beforeLines="0" w:line="440" w:lineRule="exact"/>
        <w:ind w:left="0" w:leftChars="0" w:firstLine="0" w:firstLineChars="0"/>
        <w:textAlignment w:val="auto"/>
        <w:rPr>
          <w:rFonts w:hint="eastAsia" w:ascii="宋体" w:hAnsi="宋体" w:eastAsia="宋体" w:cs="宋体"/>
          <w:iCs/>
          <w:sz w:val="24"/>
          <w:szCs w:val="24"/>
        </w:rPr>
      </w:pPr>
      <w:r>
        <w:rPr>
          <w:rFonts w:hint="eastAsia" w:ascii="宋体" w:hAnsi="宋体" w:eastAsia="宋体" w:cs="宋体"/>
          <w:w w:val="100"/>
          <w:sz w:val="24"/>
          <w:szCs w:val="24"/>
          <w:lang w:val="en-US" w:eastAsia="zh-CN"/>
        </w:rPr>
        <w:t xml:space="preserve">         本合同</w:t>
      </w:r>
      <w:r>
        <w:rPr>
          <w:rFonts w:hint="eastAsia" w:ascii="宋体" w:hAnsi="宋体" w:eastAsia="宋体" w:cs="宋体"/>
          <w:w w:val="100"/>
          <w:sz w:val="24"/>
          <w:szCs w:val="24"/>
        </w:rPr>
        <w:t>是否</w:t>
      </w:r>
      <w:r>
        <w:rPr>
          <w:rFonts w:hint="eastAsia" w:ascii="宋体" w:hAnsi="宋体" w:eastAsia="宋体" w:cs="宋体"/>
          <w:w w:val="100"/>
          <w:sz w:val="24"/>
          <w:szCs w:val="24"/>
          <w:lang w:eastAsia="zh-CN"/>
        </w:rPr>
        <w:t>为专门面向</w:t>
      </w:r>
      <w:r>
        <w:rPr>
          <w:rFonts w:hint="eastAsia" w:ascii="宋体" w:hAnsi="宋体" w:eastAsia="宋体" w:cs="宋体"/>
          <w:w w:val="100"/>
          <w:sz w:val="24"/>
          <w:szCs w:val="24"/>
        </w:rPr>
        <w:t>中小企业</w:t>
      </w:r>
      <w:r>
        <w:rPr>
          <w:rFonts w:hint="eastAsia" w:ascii="宋体" w:hAnsi="宋体" w:eastAsia="宋体" w:cs="宋体"/>
          <w:w w:val="100"/>
          <w:sz w:val="24"/>
          <w:szCs w:val="24"/>
          <w:lang w:eastAsia="zh-CN"/>
        </w:rPr>
        <w:t>的采</w:t>
      </w:r>
      <w:r>
        <w:rPr>
          <w:rFonts w:hint="eastAsia" w:ascii="宋体" w:hAnsi="宋体" w:eastAsia="宋体" w:cs="宋体"/>
          <w:w w:val="100"/>
          <w:sz w:val="24"/>
          <w:szCs w:val="24"/>
          <w:shd w:val="clear" w:color="auto" w:fill="auto"/>
          <w:lang w:eastAsia="zh-CN"/>
        </w:rPr>
        <w:t>购</w:t>
      </w:r>
      <w:r>
        <w:rPr>
          <w:rFonts w:hint="eastAsia" w:ascii="宋体" w:hAnsi="宋体" w:eastAsia="宋体" w:cs="宋体"/>
          <w:w w:val="100"/>
          <w:sz w:val="24"/>
          <w:szCs w:val="24"/>
          <w:shd w:val="clear" w:color="auto" w:fill="auto"/>
        </w:rPr>
        <w:t>合同</w:t>
      </w:r>
      <w:r>
        <w:rPr>
          <w:rFonts w:hint="eastAsia" w:ascii="宋体" w:hAnsi="宋体" w:eastAsia="宋体" w:cs="宋体"/>
          <w:w w:val="100"/>
          <w:sz w:val="24"/>
          <w:szCs w:val="24"/>
          <w:shd w:val="clear" w:color="auto" w:fill="auto"/>
          <w:lang w:eastAsia="zh-CN"/>
        </w:rPr>
        <w:t>（中小企业预留合同）</w:t>
      </w:r>
      <w:r>
        <w:rPr>
          <w:rFonts w:hint="eastAsia" w:ascii="宋体" w:hAnsi="宋体" w:eastAsia="宋体" w:cs="宋体"/>
          <w:sz w:val="24"/>
          <w:szCs w:val="24"/>
          <w:shd w:val="clear" w:color="auto" w:fill="auto"/>
        </w:rPr>
        <w:t>：</w:t>
      </w:r>
      <w:r>
        <w:rPr>
          <w:rFonts w:hint="eastAsia" w:ascii="宋体" w:hAnsi="宋体" w:eastAsia="宋体" w:cs="宋体"/>
          <w:iCs/>
          <w:sz w:val="24"/>
          <w:szCs w:val="24"/>
        </w:rPr>
        <w:sym w:font="Wingdings" w:char="00FE"/>
      </w:r>
      <w:r>
        <w:rPr>
          <w:rFonts w:hint="eastAsia" w:ascii="宋体" w:hAnsi="宋体" w:eastAsia="宋体" w:cs="宋体"/>
          <w:iCs/>
          <w:sz w:val="24"/>
          <w:szCs w:val="24"/>
        </w:rPr>
        <w:t xml:space="preserve">是 </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1550B4BB">
      <w:pPr>
        <w:keepNext w:val="0"/>
        <w:keepLines w:val="0"/>
        <w:pageBreakBefore w:val="0"/>
        <w:numPr>
          <w:ilvl w:val="0"/>
          <w:numId w:val="0"/>
        </w:numPr>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iCs/>
          <w:sz w:val="24"/>
          <w:szCs w:val="24"/>
        </w:rPr>
      </w:pPr>
      <w:r>
        <w:rPr>
          <w:rFonts w:hint="eastAsia" w:ascii="宋体" w:hAnsi="宋体" w:eastAsia="宋体" w:cs="宋体"/>
          <w:sz w:val="24"/>
          <w:szCs w:val="24"/>
          <w:lang w:val="en-US" w:eastAsia="zh-CN"/>
        </w:rPr>
        <w:t xml:space="preserve">         若本项目不专门面向中小企业采购，是否给予小微企业评审优惠：</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1213053E">
      <w:pPr>
        <w:keepNext w:val="0"/>
        <w:keepLines w:val="0"/>
        <w:pageBreakBefore w:val="0"/>
        <w:numPr>
          <w:ilvl w:val="0"/>
          <w:numId w:val="0"/>
        </w:numPr>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iCs/>
          <w:sz w:val="24"/>
          <w:szCs w:val="24"/>
        </w:rPr>
      </w:pPr>
      <w:r>
        <w:rPr>
          <w:rFonts w:hint="eastAsia" w:ascii="宋体" w:hAnsi="宋体" w:eastAsia="宋体" w:cs="宋体"/>
          <w:sz w:val="24"/>
          <w:szCs w:val="24"/>
          <w:lang w:val="en-US" w:eastAsia="zh-CN"/>
        </w:rPr>
        <w:t xml:space="preserve">         中标（成交）采购标的制造商是否为残疾人福利性单位：</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7BE96738">
      <w:pPr>
        <w:keepNext w:val="0"/>
        <w:keepLines w:val="0"/>
        <w:pageBreakBefore w:val="0"/>
        <w:numPr>
          <w:ilvl w:val="0"/>
          <w:numId w:val="0"/>
        </w:numPr>
        <w:kinsoku/>
        <w:wordWrap/>
        <w:overflowPunct/>
        <w:topLinePunct w:val="0"/>
        <w:bidi w:val="0"/>
        <w:snapToGrid w:val="0"/>
        <w:spacing w:beforeLines="0" w:line="44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中标（成交）采购标的制造商是否为监狱企业：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7CBDC326">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eastAsia="zh-CN"/>
        </w:rPr>
        <w:t>7</w:t>
      </w:r>
      <w:r>
        <w:rPr>
          <w:rFonts w:hint="eastAsia" w:ascii="宋体" w:hAnsi="宋体" w:eastAsia="宋体" w:cs="宋体"/>
          <w:sz w:val="24"/>
          <w:szCs w:val="24"/>
        </w:rPr>
        <w:t>）合同是否分包：</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FE"/>
      </w:r>
      <w:r>
        <w:rPr>
          <w:rFonts w:hint="eastAsia" w:ascii="宋体" w:hAnsi="宋体" w:eastAsia="宋体" w:cs="宋体"/>
          <w:iCs/>
          <w:sz w:val="24"/>
          <w:szCs w:val="24"/>
        </w:rPr>
        <w:t>否</w:t>
      </w:r>
    </w:p>
    <w:p w14:paraId="0CED7770">
      <w:pPr>
        <w:keepNext w:val="0"/>
        <w:keepLines w:val="0"/>
        <w:pageBreakBefore w:val="0"/>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分包主要内容：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04B61225">
      <w:pPr>
        <w:keepNext w:val="0"/>
        <w:keepLines w:val="0"/>
        <w:pageBreakBefore w:val="0"/>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分包</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（如供应商和制造商不同，请分别填写）</w:t>
      </w:r>
      <w:r>
        <w:rPr>
          <w:rFonts w:hint="eastAsia" w:ascii="宋体" w:hAnsi="宋体" w:eastAsia="宋体" w:cs="宋体"/>
          <w:sz w:val="24"/>
          <w:szCs w:val="24"/>
          <w:highlight w:val="none"/>
        </w:rPr>
        <w:t>：</w:t>
      </w:r>
    </w:p>
    <w:p w14:paraId="048E0CE8">
      <w:pPr>
        <w:keepNext w:val="0"/>
        <w:keepLines w:val="0"/>
        <w:pageBreakBefore w:val="0"/>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p>
    <w:p w14:paraId="79BF81FB">
      <w:pPr>
        <w:keepNext w:val="0"/>
        <w:keepLines w:val="0"/>
        <w:pageBreakBefore w:val="0"/>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分包供应商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rPr>
        <w:t>类型</w:t>
      </w:r>
      <w:r>
        <w:rPr>
          <w:rFonts w:hint="eastAsia" w:ascii="宋体" w:hAnsi="宋体" w:eastAsia="宋体" w:cs="宋体"/>
          <w:sz w:val="24"/>
          <w:szCs w:val="24"/>
          <w:highlight w:val="none"/>
          <w:lang w:eastAsia="zh-CN"/>
        </w:rPr>
        <w:t>（如果供应商和制造商不同，只填写制造商类型）</w:t>
      </w:r>
      <w:r>
        <w:rPr>
          <w:rFonts w:hint="eastAsia" w:ascii="宋体" w:hAnsi="宋体" w:eastAsia="宋体" w:cs="宋体"/>
          <w:sz w:val="24"/>
          <w:szCs w:val="24"/>
        </w:rPr>
        <w:t>：</w:t>
      </w:r>
    </w:p>
    <w:p w14:paraId="77C0B7E0">
      <w:pPr>
        <w:keepNext w:val="0"/>
        <w:keepLines w:val="0"/>
        <w:pageBreakBefore w:val="0"/>
        <w:kinsoku/>
        <w:wordWrap/>
        <w:overflowPunct/>
        <w:topLinePunct w:val="0"/>
        <w:bidi w:val="0"/>
        <w:adjustRightInd w:val="0"/>
        <w:snapToGrid w:val="0"/>
        <w:spacing w:beforeLines="0" w:line="440" w:lineRule="exact"/>
        <w:ind w:firstLine="960" w:firstLineChars="400"/>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大型企业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中型企业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小微型企业</w:t>
      </w:r>
      <w:r>
        <w:rPr>
          <w:rFonts w:hint="eastAsia" w:ascii="宋体" w:hAnsi="宋体" w:eastAsia="宋体" w:cs="宋体"/>
          <w:iCs/>
          <w:sz w:val="24"/>
          <w:szCs w:val="24"/>
          <w:lang w:val="en-US" w:eastAsia="zh-CN"/>
        </w:rPr>
        <w:t xml:space="preserve">  </w:t>
      </w:r>
    </w:p>
    <w:p w14:paraId="26B08996">
      <w:pPr>
        <w:keepNext w:val="0"/>
        <w:keepLines w:val="0"/>
        <w:pageBreakBefore w:val="0"/>
        <w:kinsoku/>
        <w:wordWrap/>
        <w:overflowPunct/>
        <w:topLinePunct w:val="0"/>
        <w:bidi w:val="0"/>
        <w:adjustRightInd w:val="0"/>
        <w:snapToGrid w:val="0"/>
        <w:spacing w:beforeLines="0" w:line="440" w:lineRule="exact"/>
        <w:ind w:firstLine="960" w:firstLineChars="400"/>
        <w:textAlignment w:val="auto"/>
        <w:rPr>
          <w:rFonts w:hint="eastAsia" w:ascii="宋体" w:hAnsi="宋体" w:eastAsia="宋体" w:cs="宋体"/>
          <w:sz w:val="24"/>
          <w:szCs w:val="24"/>
          <w:u w:val="none"/>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残疾人福利性单位</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监狱</w:t>
      </w:r>
      <w:r>
        <w:rPr>
          <w:rFonts w:hint="eastAsia" w:ascii="宋体" w:hAnsi="宋体" w:eastAsia="宋体" w:cs="宋体"/>
          <w:iCs/>
          <w:sz w:val="24"/>
          <w:szCs w:val="24"/>
        </w:rPr>
        <w:t>企业</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其他</w:t>
      </w:r>
    </w:p>
    <w:p w14:paraId="23069B95">
      <w:pPr>
        <w:keepNext w:val="0"/>
        <w:keepLines w:val="0"/>
        <w:pageBreakBefore w:val="0"/>
        <w:numPr>
          <w:ilvl w:val="0"/>
          <w:numId w:val="0"/>
        </w:numPr>
        <w:kinsoku/>
        <w:wordWrap/>
        <w:overflowPunct/>
        <w:topLinePunct w:val="0"/>
        <w:bidi w:val="0"/>
        <w:adjustRightInd w:val="0"/>
        <w:snapToGrid w:val="0"/>
        <w:spacing w:before="0" w:beforeLines="0" w:line="440" w:lineRule="exact"/>
        <w:ind w:left="0" w:leftChars="0" w:firstLine="0" w:firstLineChars="0"/>
        <w:textAlignment w:val="auto"/>
        <w:rPr>
          <w:rFonts w:hint="eastAsia" w:ascii="宋体" w:hAnsi="宋体" w:eastAsia="宋体" w:cs="宋体"/>
          <w:iCs/>
          <w:sz w:val="24"/>
          <w:szCs w:val="24"/>
          <w:highlight w:val="none"/>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lang w:val="en" w:eastAsia="zh-CN"/>
        </w:rPr>
        <w:t>8</w:t>
      </w:r>
      <w:r>
        <w:rPr>
          <w:rFonts w:hint="eastAsia" w:ascii="宋体" w:hAnsi="宋体" w:eastAsia="宋体" w:cs="宋体"/>
          <w:sz w:val="24"/>
          <w:szCs w:val="24"/>
          <w:highlight w:val="none"/>
          <w:u w:val="none"/>
          <w:lang w:val="en-US" w:eastAsia="zh-CN"/>
        </w:rPr>
        <w:t>）中标（成交）供应商是否为外商投资企业：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否</w:t>
      </w:r>
    </w:p>
    <w:p w14:paraId="2A34021B">
      <w:pPr>
        <w:pStyle w:val="62"/>
        <w:keepNext w:val="0"/>
        <w:keepLines w:val="0"/>
        <w:pageBreakBefore w:val="0"/>
        <w:tabs>
          <w:tab w:val="left" w:pos="1340"/>
        </w:tabs>
        <w:kinsoku/>
        <w:wordWrap/>
        <w:overflowPunct/>
        <w:topLinePunct w:val="0"/>
        <w:bidi w:val="0"/>
        <w:spacing w:beforeLines="0" w:line="44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u w:val="none"/>
          <w:lang w:val="en-US" w:eastAsia="zh-CN"/>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val="en-US" w:eastAsia="zh-CN"/>
        </w:rPr>
        <w:t>部分由外国投资者投资</w:t>
      </w:r>
    </w:p>
    <w:p w14:paraId="0166161F">
      <w:pPr>
        <w:keepNext w:val="0"/>
        <w:keepLines w:val="0"/>
        <w:pageBreakBefore w:val="0"/>
        <w:numPr>
          <w:ilvl w:val="0"/>
          <w:numId w:val="0"/>
        </w:numPr>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w:t>
      </w:r>
      <w:r>
        <w:rPr>
          <w:rFonts w:hint="eastAsia" w:ascii="宋体" w:hAnsi="宋体" w:eastAsia="宋体" w:cs="宋体"/>
          <w:b w:val="0"/>
          <w:bCs w:val="0"/>
          <w:sz w:val="24"/>
          <w:szCs w:val="24"/>
          <w:u w:val="none"/>
          <w:lang w:val="en" w:eastAsia="zh-CN"/>
        </w:rPr>
        <w:t>9</w:t>
      </w:r>
      <w:r>
        <w:rPr>
          <w:rFonts w:hint="eastAsia" w:ascii="宋体" w:hAnsi="宋体" w:eastAsia="宋体" w:cs="宋体"/>
          <w:b w:val="0"/>
          <w:bCs w:val="0"/>
          <w:sz w:val="24"/>
          <w:szCs w:val="24"/>
          <w:u w:val="none"/>
          <w:lang w:val="en-US" w:eastAsia="zh-CN"/>
        </w:rPr>
        <w:t>）是否涉及进口产品：</w:t>
      </w:r>
    </w:p>
    <w:p w14:paraId="356DEDB5">
      <w:pPr>
        <w:keepNext w:val="0"/>
        <w:keepLines w:val="0"/>
        <w:pageBreakBefore w:val="0"/>
        <w:numPr>
          <w:ilvl w:val="0"/>
          <w:numId w:val="0"/>
        </w:numPr>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sz w:val="24"/>
          <w:szCs w:val="24"/>
          <w:u w:val="single"/>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金额：</w:t>
      </w:r>
      <w:r>
        <w:rPr>
          <w:rFonts w:hint="eastAsia" w:ascii="宋体" w:hAnsi="宋体" w:eastAsia="宋体" w:cs="宋体"/>
          <w:sz w:val="24"/>
          <w:szCs w:val="24"/>
          <w:u w:val="single"/>
          <w:lang w:val="en-US" w:eastAsia="zh-CN"/>
        </w:rPr>
        <w:t xml:space="preserve">        </w:t>
      </w:r>
    </w:p>
    <w:p w14:paraId="454AC3C7">
      <w:pPr>
        <w:keepNext w:val="0"/>
        <w:keepLines w:val="0"/>
        <w:pageBreakBefore w:val="0"/>
        <w:numPr>
          <w:ilvl w:val="0"/>
          <w:numId w:val="0"/>
        </w:numPr>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iCs w:val="0"/>
          <w:sz w:val="24"/>
          <w:szCs w:val="24"/>
        </w:rPr>
      </w:pPr>
      <w:r>
        <w:rPr>
          <w:rFonts w:hint="eastAsia" w:ascii="宋体" w:hAnsi="宋体" w:eastAsia="宋体" w:cs="宋体"/>
          <w:sz w:val="24"/>
          <w:szCs w:val="24"/>
          <w:lang w:val="en-US" w:eastAsia="zh-CN"/>
        </w:rPr>
        <w:t xml:space="preserve">        国别：</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规格型号：</w:t>
      </w:r>
      <w:r>
        <w:rPr>
          <w:rFonts w:hint="eastAsia" w:ascii="宋体" w:hAnsi="宋体" w:eastAsia="宋体" w:cs="宋体"/>
          <w:sz w:val="24"/>
          <w:szCs w:val="24"/>
          <w:u w:val="single"/>
          <w:lang w:val="en-US" w:eastAsia="zh-CN"/>
        </w:rPr>
        <w:t xml:space="preserve">        </w:t>
      </w:r>
      <w:r>
        <w:rPr>
          <w:rFonts w:hint="eastAsia" w:ascii="宋体" w:hAnsi="宋体" w:eastAsia="宋体" w:cs="宋体"/>
          <w:iCs w:val="0"/>
          <w:sz w:val="24"/>
          <w:szCs w:val="24"/>
        </w:rPr>
        <w:t xml:space="preserve">      </w:t>
      </w:r>
    </w:p>
    <w:p w14:paraId="3A9B7973">
      <w:pPr>
        <w:keepNext w:val="0"/>
        <w:keepLines w:val="0"/>
        <w:pageBreakBefore w:val="0"/>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sz w:val="24"/>
          <w:szCs w:val="24"/>
          <w:u w:val="none"/>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FE"/>
      </w:r>
      <w:r>
        <w:rPr>
          <w:rFonts w:hint="eastAsia" w:ascii="宋体" w:hAnsi="宋体" w:eastAsia="宋体" w:cs="宋体"/>
          <w:iCs w:val="0"/>
          <w:sz w:val="24"/>
          <w:szCs w:val="24"/>
          <w:lang w:eastAsia="zh-CN"/>
        </w:rPr>
        <w:t>否</w:t>
      </w:r>
    </w:p>
    <w:p w14:paraId="6C946BAB">
      <w:pPr>
        <w:keepNext w:val="0"/>
        <w:keepLines w:val="0"/>
        <w:pageBreakBefore w:val="0"/>
        <w:numPr>
          <w:ilvl w:val="0"/>
          <w:numId w:val="0"/>
        </w:numPr>
        <w:tabs>
          <w:tab w:val="left" w:pos="740"/>
        </w:tabs>
        <w:kinsoku/>
        <w:wordWrap/>
        <w:overflowPunct/>
        <w:topLinePunct w:val="0"/>
        <w:bidi w:val="0"/>
        <w:adjustRightInd w:val="0"/>
        <w:snapToGrid w:val="0"/>
        <w:spacing w:before="0" w:beforeLines="0" w:line="440" w:lineRule="exact"/>
        <w:ind w:left="0" w:firstLine="0" w:firstLine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 xml:space="preserve">    （1</w:t>
      </w:r>
      <w:r>
        <w:rPr>
          <w:rFonts w:hint="eastAsia" w:ascii="宋体" w:hAnsi="宋体" w:eastAsia="宋体" w:cs="宋体"/>
          <w:b w:val="0"/>
          <w:bCs w:val="0"/>
          <w:sz w:val="24"/>
          <w:szCs w:val="24"/>
          <w:u w:val="none"/>
          <w:lang w:val="en" w:eastAsia="zh-CN"/>
        </w:rPr>
        <w:t>0</w:t>
      </w:r>
      <w:r>
        <w:rPr>
          <w:rFonts w:hint="eastAsia" w:ascii="宋体" w:hAnsi="宋体" w:eastAsia="宋体" w:cs="宋体"/>
          <w:b w:val="0"/>
          <w:bCs w:val="0"/>
          <w:sz w:val="24"/>
          <w:szCs w:val="24"/>
          <w:u w:val="none"/>
          <w:lang w:val="en-US" w:eastAsia="zh-CN"/>
        </w:rPr>
        <w:t>）是否涉及节能产品：</w:t>
      </w:r>
    </w:p>
    <w:p w14:paraId="4CAF5FF7">
      <w:pPr>
        <w:keepNext w:val="0"/>
        <w:keepLines w:val="0"/>
        <w:pageBreakBefore w:val="0"/>
        <w:numPr>
          <w:ilvl w:val="0"/>
          <w:numId w:val="0"/>
        </w:numPr>
        <w:tabs>
          <w:tab w:val="left" w:pos="740"/>
        </w:tabs>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iCs/>
          <w:sz w:val="24"/>
          <w:szCs w:val="24"/>
          <w:lang w:val="en-US"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，《节能产品政府采购品目清单》的底级品目名称：</w:t>
      </w:r>
      <w:r>
        <w:rPr>
          <w:rFonts w:hint="eastAsia" w:ascii="宋体" w:hAnsi="宋体" w:eastAsia="宋体" w:cs="宋体"/>
          <w:sz w:val="24"/>
          <w:szCs w:val="24"/>
          <w:u w:val="single"/>
          <w:lang w:val="en-US" w:eastAsia="zh-CN"/>
        </w:rPr>
        <w:t xml:space="preserve">         </w:t>
      </w:r>
      <w:r>
        <w:rPr>
          <w:rFonts w:hint="eastAsia" w:ascii="宋体" w:hAnsi="宋体" w:eastAsia="宋体" w:cs="宋体"/>
          <w:iCs/>
          <w:sz w:val="24"/>
          <w:szCs w:val="24"/>
          <w:lang w:val="en-US" w:eastAsia="zh-CN"/>
        </w:rPr>
        <w:t xml:space="preserve">     </w:t>
      </w:r>
    </w:p>
    <w:p w14:paraId="6D0DB264">
      <w:pPr>
        <w:keepNext w:val="0"/>
        <w:keepLines w:val="0"/>
        <w:pageBreakBefore w:val="0"/>
        <w:numPr>
          <w:ilvl w:val="0"/>
          <w:numId w:val="0"/>
        </w:numPr>
        <w:tabs>
          <w:tab w:val="left" w:pos="740"/>
        </w:tabs>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79F45A18">
      <w:pPr>
        <w:keepNext w:val="0"/>
        <w:keepLines w:val="0"/>
        <w:pageBreakBefore w:val="0"/>
        <w:numPr>
          <w:ilvl w:val="0"/>
          <w:numId w:val="0"/>
        </w:numPr>
        <w:tabs>
          <w:tab w:val="left" w:pos="740"/>
        </w:tabs>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iCs w:val="0"/>
          <w:sz w:val="24"/>
          <w:szCs w:val="24"/>
        </w:rPr>
      </w:pPr>
      <w:r>
        <w:rPr>
          <w:rFonts w:hint="eastAsia" w:ascii="宋体" w:hAnsi="宋体" w:eastAsia="宋体" w:cs="宋体"/>
          <w:iCs/>
          <w:sz w:val="24"/>
          <w:szCs w:val="24"/>
          <w:lang w:val="en-US" w:eastAsia="zh-CN"/>
        </w:rPr>
        <w:t xml:space="preserve">         </w:t>
      </w:r>
      <w:r>
        <w:rPr>
          <w:rFonts w:hint="eastAsia" w:ascii="宋体" w:hAnsi="宋体" w:eastAsia="宋体" w:cs="宋体"/>
          <w:iCs w:val="0"/>
          <w:sz w:val="24"/>
          <w:szCs w:val="24"/>
        </w:rPr>
        <w:sym w:font="Wingdings" w:char="00FE"/>
      </w:r>
      <w:r>
        <w:rPr>
          <w:rFonts w:hint="eastAsia" w:ascii="宋体" w:hAnsi="宋体" w:eastAsia="宋体" w:cs="宋体"/>
          <w:iCs w:val="0"/>
          <w:sz w:val="24"/>
          <w:szCs w:val="24"/>
        </w:rPr>
        <w:t>否</w:t>
      </w:r>
    </w:p>
    <w:p w14:paraId="62A5A514">
      <w:pPr>
        <w:keepNext w:val="0"/>
        <w:keepLines w:val="0"/>
        <w:pageBreakBefore w:val="0"/>
        <w:numPr>
          <w:ilvl w:val="0"/>
          <w:numId w:val="0"/>
        </w:numPr>
        <w:tabs>
          <w:tab w:val="left" w:pos="740"/>
        </w:tabs>
        <w:kinsoku/>
        <w:wordWrap/>
        <w:overflowPunct/>
        <w:topLinePunct w:val="0"/>
        <w:bidi w:val="0"/>
        <w:adjustRightInd w:val="0"/>
        <w:snapToGrid w:val="0"/>
        <w:spacing w:before="0" w:beforeLines="0" w:line="440" w:lineRule="exact"/>
        <w:ind w:left="0" w:firstLine="0" w:firstLine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 xml:space="preserve">          是否涉及环境标志产品：</w:t>
      </w:r>
    </w:p>
    <w:p w14:paraId="46A5DDEA">
      <w:pPr>
        <w:keepNext w:val="0"/>
        <w:keepLines w:val="0"/>
        <w:pageBreakBefore w:val="0"/>
        <w:numPr>
          <w:ilvl w:val="0"/>
          <w:numId w:val="0"/>
        </w:numPr>
        <w:tabs>
          <w:tab w:val="left" w:pos="740"/>
        </w:tabs>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iCs w:val="0"/>
          <w:sz w:val="24"/>
          <w:szCs w:val="24"/>
          <w:lang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，《环境标志产品政府采购品目清单》的底级品目名称：</w:t>
      </w:r>
      <w:r>
        <w:rPr>
          <w:rFonts w:hint="eastAsia" w:ascii="宋体" w:hAnsi="宋体" w:eastAsia="宋体" w:cs="宋体"/>
          <w:sz w:val="24"/>
          <w:szCs w:val="24"/>
          <w:u w:val="single"/>
          <w:lang w:val="en-US" w:eastAsia="zh-CN"/>
        </w:rPr>
        <w:t xml:space="preserve">         </w:t>
      </w:r>
      <w:r>
        <w:rPr>
          <w:rFonts w:hint="eastAsia" w:ascii="宋体" w:hAnsi="宋体" w:eastAsia="宋体" w:cs="宋体"/>
          <w:iCs/>
          <w:sz w:val="24"/>
          <w:szCs w:val="24"/>
          <w:lang w:val="en-US" w:eastAsia="zh-CN"/>
        </w:rPr>
        <w:t xml:space="preserve"> </w:t>
      </w:r>
    </w:p>
    <w:p w14:paraId="1B6B570A">
      <w:pPr>
        <w:keepNext w:val="0"/>
        <w:keepLines w:val="0"/>
        <w:pageBreakBefore w:val="0"/>
        <w:numPr>
          <w:ilvl w:val="0"/>
          <w:numId w:val="0"/>
        </w:numPr>
        <w:tabs>
          <w:tab w:val="left" w:pos="740"/>
        </w:tabs>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193E6411">
      <w:pPr>
        <w:keepNext w:val="0"/>
        <w:keepLines w:val="0"/>
        <w:pageBreakBefore w:val="0"/>
        <w:numPr>
          <w:ilvl w:val="0"/>
          <w:numId w:val="0"/>
        </w:numPr>
        <w:tabs>
          <w:tab w:val="left" w:pos="740"/>
        </w:tabs>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val="0"/>
          <w:sz w:val="24"/>
          <w:szCs w:val="24"/>
        </w:rPr>
        <w:sym w:font="Wingdings" w:char="00FE"/>
      </w:r>
      <w:r>
        <w:rPr>
          <w:rFonts w:hint="eastAsia" w:ascii="宋体" w:hAnsi="宋体" w:eastAsia="宋体" w:cs="宋体"/>
          <w:iCs w:val="0"/>
          <w:sz w:val="24"/>
          <w:szCs w:val="24"/>
        </w:rPr>
        <w:t>否</w:t>
      </w:r>
    </w:p>
    <w:p w14:paraId="2CD7222A">
      <w:pPr>
        <w:pStyle w:val="62"/>
        <w:keepNext w:val="0"/>
        <w:keepLines w:val="0"/>
        <w:pageBreakBefore w:val="0"/>
        <w:numPr>
          <w:ilvl w:val="0"/>
          <w:numId w:val="0"/>
        </w:numPr>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iCs w:val="0"/>
          <w:kern w:val="2"/>
          <w:sz w:val="24"/>
          <w:szCs w:val="24"/>
          <w:u w:val="none"/>
          <w:lang w:val="en-US"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b w:val="0"/>
          <w:bCs w:val="0"/>
          <w:kern w:val="2"/>
          <w:sz w:val="24"/>
          <w:szCs w:val="24"/>
          <w:u w:val="none"/>
          <w:lang w:val="en-US" w:eastAsia="zh-CN"/>
        </w:rPr>
        <w:t>是否涉及绿色产品：</w:t>
      </w:r>
      <w:r>
        <w:rPr>
          <w:rFonts w:hint="eastAsia" w:ascii="宋体" w:hAnsi="宋体" w:eastAsia="宋体" w:cs="宋体"/>
          <w:iCs w:val="0"/>
          <w:kern w:val="2"/>
          <w:sz w:val="24"/>
          <w:szCs w:val="24"/>
          <w:u w:val="none"/>
          <w:lang w:val="en-US" w:eastAsia="zh-CN"/>
        </w:rPr>
        <w:t xml:space="preserve"> </w:t>
      </w:r>
    </w:p>
    <w:p w14:paraId="5815E544">
      <w:pPr>
        <w:pStyle w:val="62"/>
        <w:keepNext w:val="0"/>
        <w:keepLines w:val="0"/>
        <w:pageBreakBefore w:val="0"/>
        <w:kinsoku/>
        <w:wordWrap/>
        <w:overflowPunct/>
        <w:topLinePunct w:val="0"/>
        <w:bidi w:val="0"/>
        <w:spacing w:beforeLines="0" w:line="440" w:lineRule="exact"/>
        <w:ind w:firstLine="420" w:firstLineChars="0"/>
        <w:textAlignment w:val="auto"/>
        <w:rPr>
          <w:rFonts w:hint="eastAsia" w:ascii="宋体" w:hAnsi="宋体" w:eastAsia="宋体" w:cs="宋体"/>
          <w:sz w:val="24"/>
          <w:szCs w:val="24"/>
          <w:u w:val="single"/>
          <w:lang w:val="en-US" w:eastAsia="zh-CN"/>
        </w:rPr>
      </w:pPr>
      <w:r>
        <w:rPr>
          <w:rFonts w:hint="eastAsia" w:ascii="宋体" w:hAnsi="宋体" w:eastAsia="宋体" w:cs="宋体"/>
          <w:iCs w:val="0"/>
          <w:kern w:val="2"/>
          <w:sz w:val="24"/>
          <w:szCs w:val="24"/>
          <w:u w:val="none"/>
          <w:lang w:val="en-US" w:eastAsia="zh-CN"/>
        </w:rPr>
        <w:t xml:space="preserve">     </w:t>
      </w:r>
      <w:r>
        <w:rPr>
          <w:rFonts w:hint="eastAsia" w:ascii="宋体" w:hAnsi="宋体" w:eastAsia="宋体" w:cs="宋体"/>
          <w:iCs w:val="0"/>
          <w:kern w:val="2"/>
          <w:sz w:val="24"/>
          <w:szCs w:val="24"/>
          <w:u w:val="none"/>
        </w:rPr>
        <w:sym w:font="Wingdings" w:char="00A8"/>
      </w:r>
      <w:r>
        <w:rPr>
          <w:rFonts w:hint="eastAsia" w:ascii="宋体" w:hAnsi="宋体" w:eastAsia="宋体" w:cs="宋体"/>
          <w:iCs w:val="0"/>
          <w:kern w:val="2"/>
          <w:sz w:val="24"/>
          <w:szCs w:val="24"/>
          <w:u w:val="none"/>
        </w:rPr>
        <w:t>是</w:t>
      </w:r>
      <w:r>
        <w:rPr>
          <w:rFonts w:hint="eastAsia" w:ascii="宋体" w:hAnsi="宋体" w:eastAsia="宋体" w:cs="宋体"/>
          <w:iCs w:val="0"/>
          <w:kern w:val="2"/>
          <w:sz w:val="24"/>
          <w:szCs w:val="24"/>
          <w:u w:val="none"/>
          <w:lang w:eastAsia="zh-CN"/>
        </w:rPr>
        <w:t>，绿色产品政府采购相关政策确定的底级品目名称：</w:t>
      </w:r>
      <w:r>
        <w:rPr>
          <w:rFonts w:hint="eastAsia" w:ascii="宋体" w:hAnsi="宋体" w:eastAsia="宋体" w:cs="宋体"/>
          <w:sz w:val="24"/>
          <w:szCs w:val="24"/>
          <w:u w:val="single"/>
          <w:lang w:val="en-US" w:eastAsia="zh-CN"/>
        </w:rPr>
        <w:t xml:space="preserve">         </w:t>
      </w:r>
    </w:p>
    <w:p w14:paraId="0D2688A7">
      <w:pPr>
        <w:keepNext w:val="0"/>
        <w:keepLines w:val="0"/>
        <w:pageBreakBefore w:val="0"/>
        <w:numPr>
          <w:ilvl w:val="0"/>
          <w:numId w:val="0"/>
        </w:numPr>
        <w:tabs>
          <w:tab w:val="left" w:pos="740"/>
        </w:tabs>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525B95A9">
      <w:pPr>
        <w:pStyle w:val="62"/>
        <w:keepNext w:val="0"/>
        <w:keepLines w:val="0"/>
        <w:pageBreakBefore w:val="0"/>
        <w:kinsoku/>
        <w:wordWrap/>
        <w:overflowPunct/>
        <w:topLinePunct w:val="0"/>
        <w:bidi w:val="0"/>
        <w:spacing w:beforeLines="0" w:line="440" w:lineRule="exact"/>
        <w:ind w:firstLine="420" w:firstLine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iCs w:val="0"/>
          <w:kern w:val="2"/>
          <w:sz w:val="24"/>
          <w:szCs w:val="24"/>
          <w:u w:val="none"/>
          <w:lang w:val="en-US" w:eastAsia="zh-CN"/>
        </w:rPr>
        <w:t xml:space="preserve">     </w:t>
      </w:r>
      <w:r>
        <w:rPr>
          <w:rFonts w:hint="eastAsia" w:ascii="宋体" w:hAnsi="宋体" w:eastAsia="宋体" w:cs="宋体"/>
          <w:iCs w:val="0"/>
          <w:kern w:val="2"/>
          <w:sz w:val="24"/>
          <w:szCs w:val="24"/>
          <w:u w:val="none"/>
        </w:rPr>
        <w:sym w:font="Wingdings" w:char="00FE"/>
      </w:r>
      <w:r>
        <w:rPr>
          <w:rFonts w:hint="eastAsia" w:ascii="宋体" w:hAnsi="宋体" w:eastAsia="宋体" w:cs="宋体"/>
          <w:iCs w:val="0"/>
          <w:kern w:val="2"/>
          <w:sz w:val="24"/>
          <w:szCs w:val="24"/>
          <w:u w:val="none"/>
        </w:rPr>
        <w:t>否</w:t>
      </w:r>
    </w:p>
    <w:p w14:paraId="06706EE7">
      <w:pPr>
        <w:keepNext w:val="0"/>
        <w:keepLines w:val="0"/>
        <w:pageBreakBefore w:val="0"/>
        <w:numPr>
          <w:ilvl w:val="0"/>
          <w:numId w:val="0"/>
        </w:numPr>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w:t>
      </w:r>
      <w:r>
        <w:rPr>
          <w:rFonts w:hint="eastAsia" w:ascii="宋体" w:hAnsi="宋体" w:eastAsia="宋体" w:cs="宋体"/>
          <w:sz w:val="24"/>
          <w:szCs w:val="24"/>
          <w:lang w:val="en" w:eastAsia="zh-CN"/>
        </w:rPr>
        <w:t>1</w:t>
      </w:r>
      <w:r>
        <w:rPr>
          <w:rFonts w:hint="eastAsia" w:ascii="宋体" w:hAnsi="宋体" w:eastAsia="宋体" w:cs="宋体"/>
          <w:sz w:val="24"/>
          <w:szCs w:val="24"/>
          <w:lang w:val="en-US" w:eastAsia="zh-CN"/>
        </w:rPr>
        <w:t>）涉及商品包装和快递包装的，是否参考</w:t>
      </w:r>
      <w:r>
        <w:rPr>
          <w:rFonts w:hint="eastAsia" w:ascii="宋体" w:hAnsi="宋体" w:eastAsia="宋体" w:cs="宋体"/>
          <w:sz w:val="24"/>
          <w:szCs w:val="24"/>
        </w:rPr>
        <w:t>《商品包装政府采购需求标准（试行）》、《快递包装政府采购需求标准（试行）》</w:t>
      </w:r>
      <w:r>
        <w:rPr>
          <w:rFonts w:hint="eastAsia" w:ascii="宋体" w:hAnsi="宋体" w:eastAsia="宋体" w:cs="宋体"/>
          <w:sz w:val="24"/>
          <w:szCs w:val="24"/>
          <w:lang w:eastAsia="zh-CN"/>
        </w:rPr>
        <w:t>明确产品及相关快递服务的具体包装要求：</w:t>
      </w:r>
    </w:p>
    <w:p w14:paraId="2D163569">
      <w:pPr>
        <w:keepNext w:val="0"/>
        <w:keepLines w:val="0"/>
        <w:pageBreakBefore w:val="0"/>
        <w:numPr>
          <w:ilvl w:val="0"/>
          <w:numId w:val="0"/>
        </w:numPr>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iCs w:val="0"/>
          <w:sz w:val="24"/>
          <w:szCs w:val="24"/>
          <w:lang w:val="en-US" w:eastAsia="zh-CN"/>
        </w:rPr>
      </w:pP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 xml:space="preserve">是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FE"/>
      </w:r>
      <w:r>
        <w:rPr>
          <w:rFonts w:hint="eastAsia" w:ascii="宋体" w:hAnsi="宋体" w:eastAsia="宋体" w:cs="宋体"/>
          <w:iCs w:val="0"/>
          <w:sz w:val="24"/>
          <w:szCs w:val="24"/>
          <w:lang w:eastAsia="zh-CN"/>
        </w:rPr>
        <w:t>不涉及</w:t>
      </w:r>
    </w:p>
    <w:p w14:paraId="58F9E6B9">
      <w:pPr>
        <w:keepNext w:val="0"/>
        <w:keepLines w:val="0"/>
        <w:pageBreakBefore w:val="0"/>
        <w:numPr>
          <w:ilvl w:val="0"/>
          <w:numId w:val="1"/>
        </w:numPr>
        <w:kinsoku/>
        <w:wordWrap/>
        <w:overflowPunct/>
        <w:topLinePunct w:val="0"/>
        <w:bidi w:val="0"/>
        <w:adjustRightInd w:val="0"/>
        <w:snapToGrid w:val="0"/>
        <w:spacing w:before="0" w:beforeLines="0" w:line="44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61C06497">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（1）合同金额小写：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4D48B0F">
      <w:pPr>
        <w:keepNext w:val="0"/>
        <w:keepLines w:val="0"/>
        <w:pageBreakBefore w:val="0"/>
        <w:kinsoku/>
        <w:wordWrap/>
        <w:overflowPunct/>
        <w:topLinePunct w:val="0"/>
        <w:bidi w:val="0"/>
        <w:adjustRightInd w:val="0"/>
        <w:snapToGrid w:val="0"/>
        <w:spacing w:before="0" w:beforeLines="0" w:line="440" w:lineRule="exact"/>
        <w:ind w:left="0"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EAD6E22">
      <w:pPr>
        <w:keepNext w:val="0"/>
        <w:keepLines w:val="0"/>
        <w:pageBreakBefore w:val="0"/>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（注：固定单价合同应填写单价和最高限价）</w:t>
      </w:r>
    </w:p>
    <w:p w14:paraId="6F5C6032">
      <w:pPr>
        <w:keepNext w:val="0"/>
        <w:keepLines w:val="0"/>
        <w:pageBreakBefore w:val="0"/>
        <w:numPr>
          <w:ilvl w:val="0"/>
          <w:numId w:val="0"/>
        </w:numPr>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合同定价方式</w:t>
      </w:r>
      <w:r>
        <w:rPr>
          <w:rFonts w:hint="eastAsia" w:ascii="宋体" w:hAnsi="宋体" w:eastAsia="宋体" w:cs="宋体"/>
          <w:sz w:val="24"/>
          <w:szCs w:val="24"/>
          <w:lang w:eastAsia="zh-CN"/>
        </w:rPr>
        <w:t>（采用组合定价方式的，可以勾选多项）</w:t>
      </w:r>
      <w:r>
        <w:rPr>
          <w:rFonts w:hint="eastAsia" w:ascii="宋体" w:hAnsi="宋体" w:eastAsia="宋体" w:cs="宋体"/>
          <w:sz w:val="24"/>
          <w:szCs w:val="24"/>
        </w:rPr>
        <w:t>：</w:t>
      </w:r>
    </w:p>
    <w:p w14:paraId="7919A224">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FE"/>
      </w:r>
      <w:r>
        <w:rPr>
          <w:rFonts w:hint="eastAsia" w:ascii="宋体" w:hAnsi="宋体" w:eastAsia="宋体" w:cs="宋体"/>
          <w:iCs/>
          <w:sz w:val="24"/>
          <w:szCs w:val="24"/>
        </w:rPr>
        <w:t xml:space="preserve">固定总价 </w:t>
      </w:r>
      <w:r>
        <w:rPr>
          <w:rFonts w:hint="eastAsia" w:ascii="宋体" w:hAnsi="宋体" w:eastAsia="宋体" w:cs="宋体"/>
          <w:iCs/>
          <w:sz w:val="24"/>
          <w:szCs w:val="24"/>
        </w:rPr>
        <w:sym w:font="Wingdings" w:char="00A8"/>
      </w:r>
      <w:r>
        <w:rPr>
          <w:rFonts w:hint="eastAsia" w:ascii="宋体" w:hAnsi="宋体" w:eastAsia="宋体" w:cs="宋体"/>
          <w:iCs/>
          <w:sz w:val="24"/>
          <w:szCs w:val="24"/>
        </w:rPr>
        <w:t>固定单价</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固定费率</w:t>
      </w: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成本补偿 </w:t>
      </w:r>
      <w:r>
        <w:rPr>
          <w:rFonts w:hint="eastAsia" w:ascii="宋体" w:hAnsi="宋体" w:eastAsia="宋体" w:cs="宋体"/>
          <w:iCs/>
          <w:sz w:val="24"/>
          <w:szCs w:val="24"/>
        </w:rPr>
        <w:sym w:font="Wingdings" w:char="00A8"/>
      </w:r>
      <w:r>
        <w:rPr>
          <w:rFonts w:hint="eastAsia" w:ascii="宋体" w:hAnsi="宋体" w:eastAsia="宋体" w:cs="宋体"/>
          <w:iCs/>
          <w:sz w:val="24"/>
          <w:szCs w:val="24"/>
        </w:rPr>
        <w:t>绩效激励</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其他</w:t>
      </w:r>
      <w:r>
        <w:rPr>
          <w:rFonts w:hint="eastAsia" w:ascii="宋体" w:hAnsi="宋体" w:eastAsia="宋体" w:cs="宋体"/>
          <w:sz w:val="24"/>
          <w:szCs w:val="24"/>
          <w:u w:val="single"/>
        </w:rPr>
        <w:t xml:space="preserve">       </w:t>
      </w:r>
    </w:p>
    <w:p w14:paraId="27C7C3AA">
      <w:pPr>
        <w:pStyle w:val="63"/>
        <w:keepNext w:val="0"/>
        <w:keepLines w:val="0"/>
        <w:pageBreakBefore w:val="0"/>
        <w:kinsoku/>
        <w:wordWrap/>
        <w:overflowPunct/>
        <w:topLinePunct w:val="0"/>
        <w:bidi w:val="0"/>
        <w:spacing w:beforeLines="0" w:line="440" w:lineRule="exac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）付款方式（按项目实际勾选填写）：</w:t>
      </w:r>
    </w:p>
    <w:p w14:paraId="0815D131">
      <w:pPr>
        <w:keepNext w:val="0"/>
        <w:keepLines w:val="0"/>
        <w:pageBreakBefore w:val="0"/>
        <w:kinsoku/>
        <w:wordWrap/>
        <w:overflowPunct/>
        <w:topLinePunct w:val="0"/>
        <w:bidi w:val="0"/>
        <w:adjustRightInd w:val="0"/>
        <w:snapToGrid w:val="0"/>
        <w:spacing w:before="0" w:beforeLines="0" w:line="44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全额付款：</w:t>
      </w:r>
      <w:r>
        <w:rPr>
          <w:rFonts w:hint="eastAsia" w:ascii="宋体" w:hAnsi="宋体" w:eastAsia="宋体" w:cs="宋体"/>
          <w:color w:val="auto"/>
          <w:sz w:val="24"/>
          <w:szCs w:val="24"/>
          <w:u w:val="single"/>
        </w:rPr>
        <w:t>项目验收合格后，</w:t>
      </w:r>
      <w:r>
        <w:rPr>
          <w:rFonts w:hint="eastAsia" w:ascii="宋体" w:hAnsi="宋体" w:eastAsia="宋体" w:cs="宋体"/>
          <w:color w:val="auto"/>
          <w:sz w:val="24"/>
          <w:szCs w:val="24"/>
          <w:u w:val="single"/>
          <w:lang w:val="en-US" w:eastAsia="zh-CN"/>
        </w:rPr>
        <w:t>凭</w:t>
      </w:r>
      <w:r>
        <w:rPr>
          <w:rFonts w:hint="eastAsia" w:ascii="宋体" w:hAnsi="宋体" w:eastAsia="宋体" w:cs="宋体"/>
          <w:color w:val="auto"/>
          <w:sz w:val="24"/>
          <w:szCs w:val="24"/>
          <w:u w:val="single"/>
        </w:rPr>
        <w:t>合同、验收报告、发票原件等材料，向乙方支付合同价全款。</w:t>
      </w:r>
      <w:r>
        <w:rPr>
          <w:rFonts w:hint="eastAsia" w:ascii="宋体" w:hAnsi="宋体" w:eastAsia="宋体" w:cs="宋体"/>
          <w:sz w:val="24"/>
          <w:szCs w:val="24"/>
          <w:u w:val="single"/>
        </w:rPr>
        <w:t xml:space="preserve">                  </w:t>
      </w:r>
    </w:p>
    <w:p w14:paraId="13896917">
      <w:pPr>
        <w:keepNext w:val="0"/>
        <w:keepLines w:val="0"/>
        <w:pageBreakBefore w:val="0"/>
        <w:kinsoku/>
        <w:wordWrap/>
        <w:overflowPunct/>
        <w:topLinePunct w:val="0"/>
        <w:bidi w:val="0"/>
        <w:snapToGrid w:val="0"/>
        <w:spacing w:beforeLines="0" w:line="44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分期付款：</w:t>
      </w:r>
      <w:r>
        <w:rPr>
          <w:rFonts w:hint="eastAsia" w:ascii="宋体" w:hAnsi="宋体" w:eastAsia="宋体" w:cs="宋体"/>
          <w:sz w:val="24"/>
          <w:szCs w:val="24"/>
          <w:u w:val="single"/>
          <w:lang w:val="en-US" w:eastAsia="zh-CN"/>
        </w:rPr>
        <w:t>凭合同、预付款保函或其他担保措施材料，支付预付款，</w:t>
      </w:r>
      <w:r>
        <w:rPr>
          <w:rFonts w:hint="eastAsia" w:ascii="宋体" w:hAnsi="宋体" w:eastAsia="宋体" w:cs="宋体"/>
          <w:color w:val="auto"/>
          <w:sz w:val="24"/>
          <w:szCs w:val="24"/>
          <w:u w:val="single"/>
          <w:lang w:val="en-US" w:eastAsia="zh-CN"/>
        </w:rPr>
        <w:t>验收合格后，凭乙方提供的合同、验收报告、发票原件等材料，向乙方支付合同余款</w:t>
      </w:r>
      <w:r>
        <w:rPr>
          <w:rFonts w:hint="eastAsia" w:ascii="宋体" w:hAnsi="宋体" w:eastAsia="宋体" w:cs="宋体"/>
          <w:color w:val="FF0000"/>
          <w:sz w:val="24"/>
          <w:szCs w:val="24"/>
          <w:u w:val="none"/>
          <w:lang w:eastAsia="zh-CN"/>
        </w:rPr>
        <w:t>，</w:t>
      </w:r>
      <w:r>
        <w:rPr>
          <w:rFonts w:hint="eastAsia" w:ascii="宋体" w:hAnsi="宋体" w:eastAsia="宋体" w:cs="宋体"/>
          <w:sz w:val="24"/>
          <w:szCs w:val="24"/>
          <w:lang w:eastAsia="zh-CN"/>
        </w:rPr>
        <w:t>其中涉及预付款的</w:t>
      </w:r>
      <w:r>
        <w:rPr>
          <w:rFonts w:hint="eastAsia" w:ascii="宋体" w:hAnsi="宋体" w:eastAsia="宋体" w:cs="宋体"/>
          <w:sz w:val="24"/>
          <w:szCs w:val="24"/>
        </w:rPr>
        <w:t>：</w:t>
      </w:r>
      <w:r>
        <w:rPr>
          <w:rFonts w:hint="eastAsia" w:ascii="宋体" w:hAnsi="宋体" w:eastAsia="宋体" w:cs="宋体"/>
          <w:color w:val="auto"/>
          <w:sz w:val="24"/>
          <w:szCs w:val="24"/>
          <w:u w:val="single"/>
          <w:lang w:val="en-US" w:eastAsia="zh-CN"/>
        </w:rPr>
        <w:t>向乙方预付合同价款的40%，乙方须提交银行、保险公司、担保公司等金融机构出具的预付款保函或其他担保措施（以上各类机构出具的以担保函、保证保险承担责任的方式均须满足无条件见索即付条件）。预付款应在合同、担保措施生效以及具备实施条件后5个工作日内支付。</w:t>
      </w:r>
    </w:p>
    <w:p w14:paraId="72FFD6F7">
      <w:pPr>
        <w:keepNext w:val="0"/>
        <w:keepLines w:val="0"/>
        <w:pageBreakBefore w:val="0"/>
        <w:numPr>
          <w:ilvl w:val="0"/>
          <w:numId w:val="1"/>
        </w:numPr>
        <w:kinsoku/>
        <w:wordWrap/>
        <w:overflowPunct/>
        <w:topLinePunct w:val="0"/>
        <w:bidi w:val="0"/>
        <w:adjustRightInd w:val="0"/>
        <w:snapToGrid w:val="0"/>
        <w:spacing w:before="0" w:beforeLines="0" w:line="440" w:lineRule="exact"/>
        <w:ind w:firstLine="482" w:firstLineChars="200"/>
        <w:textAlignment w:val="auto"/>
        <w:rPr>
          <w:rFonts w:hint="eastAsia" w:ascii="宋体" w:hAnsi="宋体" w:eastAsia="宋体" w:cs="宋体"/>
          <w:b/>
          <w:bCs w:val="0"/>
          <w:sz w:val="24"/>
          <w:szCs w:val="24"/>
          <w:u w:val="single"/>
        </w:rPr>
      </w:pPr>
      <w:r>
        <w:rPr>
          <w:rFonts w:hint="eastAsia" w:ascii="宋体" w:hAnsi="宋体" w:eastAsia="宋体" w:cs="宋体"/>
          <w:b/>
          <w:bCs w:val="0"/>
          <w:sz w:val="24"/>
          <w:szCs w:val="24"/>
        </w:rPr>
        <w:t>合同履行</w:t>
      </w:r>
    </w:p>
    <w:p w14:paraId="240DCDD4">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供货及安装调试期限：</w:t>
      </w:r>
      <w:r>
        <w:rPr>
          <w:rFonts w:hint="eastAsia" w:ascii="宋体" w:hAnsi="宋体" w:eastAsia="宋体" w:cs="宋体"/>
          <w:color w:val="auto"/>
          <w:sz w:val="24"/>
          <w:szCs w:val="24"/>
          <w:u w:val="single"/>
        </w:rPr>
        <w:t>合同签订后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天内</w:t>
      </w:r>
      <w:r>
        <w:rPr>
          <w:rFonts w:hint="eastAsia" w:ascii="宋体" w:hAnsi="宋体" w:eastAsia="宋体" w:cs="宋体"/>
          <w:color w:val="auto"/>
          <w:sz w:val="24"/>
          <w:szCs w:val="24"/>
          <w:u w:val="single"/>
          <w:lang w:val="en-US" w:eastAsia="zh-CN"/>
        </w:rPr>
        <w:t>乙方完成合同约定内容</w:t>
      </w:r>
      <w:r>
        <w:rPr>
          <w:rFonts w:hint="eastAsia" w:ascii="宋体" w:hAnsi="宋体" w:eastAsia="宋体" w:cs="宋体"/>
          <w:sz w:val="24"/>
          <w:szCs w:val="24"/>
        </w:rPr>
        <w:t>。</w:t>
      </w:r>
    </w:p>
    <w:p w14:paraId="13BE6A21">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履约</w:t>
      </w:r>
      <w:r>
        <w:rPr>
          <w:rFonts w:hint="eastAsia" w:ascii="宋体" w:hAnsi="宋体" w:eastAsia="宋体" w:cs="宋体"/>
          <w:sz w:val="24"/>
          <w:szCs w:val="24"/>
        </w:rPr>
        <w:t>地点</w:t>
      </w:r>
      <w:r>
        <w:rPr>
          <w:rFonts w:hint="eastAsia" w:ascii="宋体" w:hAnsi="宋体" w:eastAsia="宋体" w:cs="宋体"/>
          <w:b w:val="0"/>
          <w:bCs/>
          <w:sz w:val="24"/>
          <w:szCs w:val="24"/>
        </w:rPr>
        <w:t>：</w:t>
      </w:r>
      <w:r>
        <w:rPr>
          <w:rFonts w:hint="eastAsia" w:ascii="宋体" w:hAnsi="宋体" w:eastAsia="宋体" w:cs="宋体"/>
          <w:sz w:val="24"/>
          <w:szCs w:val="24"/>
          <w:u w:val="single"/>
          <w:lang w:val="en-US" w:eastAsia="zh-CN"/>
        </w:rPr>
        <w:t>皖西学院</w:t>
      </w:r>
    </w:p>
    <w:p w14:paraId="10AC982C">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bCs/>
          <w:sz w:val="24"/>
          <w:szCs w:val="24"/>
        </w:rPr>
        <w:t>（3）履约担保：</w:t>
      </w:r>
      <w:r>
        <w:rPr>
          <w:rFonts w:hint="eastAsia" w:ascii="宋体" w:hAnsi="宋体" w:eastAsia="宋体" w:cs="宋体"/>
          <w:sz w:val="24"/>
          <w:szCs w:val="24"/>
          <w:lang w:val="en-US" w:eastAsia="zh-CN"/>
        </w:rPr>
        <w:t>是否收取履约保证金：</w:t>
      </w:r>
      <w:r>
        <w:rPr>
          <w:rFonts w:hint="eastAsia" w:ascii="宋体" w:hAnsi="宋体" w:eastAsia="宋体" w:cs="宋体"/>
          <w:sz w:val="24"/>
          <w:szCs w:val="24"/>
        </w:rPr>
        <w:sym w:font="Wingdings" w:char="00FE"/>
      </w:r>
      <w:r>
        <w:rPr>
          <w:rFonts w:hint="eastAsia" w:ascii="宋体" w:hAnsi="宋体" w:eastAsia="宋体" w:cs="宋体"/>
          <w:sz w:val="24"/>
          <w:szCs w:val="24"/>
          <w:lang w:eastAsia="zh-CN"/>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否</w:t>
      </w:r>
    </w:p>
    <w:p w14:paraId="780F9CAC">
      <w:pPr>
        <w:pStyle w:val="62"/>
        <w:keepNext w:val="0"/>
        <w:keepLines w:val="0"/>
        <w:pageBreakBefore w:val="0"/>
        <w:kinsoku/>
        <w:wordWrap/>
        <w:overflowPunct/>
        <w:topLinePunct w:val="0"/>
        <w:bidi w:val="0"/>
        <w:spacing w:beforeLines="0" w:line="440" w:lineRule="exact"/>
        <w:textAlignment w:val="auto"/>
        <w:rPr>
          <w:rFonts w:hint="eastAsia" w:ascii="宋体" w:hAnsi="宋体" w:eastAsia="宋体" w:cs="宋体"/>
          <w:sz w:val="24"/>
          <w:szCs w:val="24"/>
          <w:lang w:val="en-US" w:eastAsia="zh-CN"/>
        </w:rPr>
      </w:pPr>
      <w:r>
        <w:rPr>
          <w:rFonts w:hint="eastAsia" w:ascii="宋体" w:hAnsi="宋体" w:eastAsia="宋体" w:cs="宋体"/>
          <w:bCs/>
          <w:sz w:val="24"/>
          <w:szCs w:val="24"/>
          <w:u w:val="none"/>
          <w:lang w:val="en-US" w:eastAsia="zh-CN"/>
        </w:rPr>
        <w:t xml:space="preserve">  </w:t>
      </w:r>
      <w:r>
        <w:rPr>
          <w:rFonts w:hint="eastAsia" w:ascii="宋体" w:hAnsi="宋体" w:eastAsia="宋体" w:cs="宋体"/>
          <w:sz w:val="24"/>
          <w:szCs w:val="24"/>
          <w:lang w:val="en-US" w:eastAsia="zh-CN"/>
        </w:rPr>
        <w:t xml:space="preserve">  收取履约保证金形式：</w:t>
      </w:r>
      <w:r>
        <w:rPr>
          <w:rFonts w:hint="eastAsia" w:ascii="宋体" w:hAnsi="宋体" w:eastAsia="宋体" w:cs="宋体"/>
          <w:color w:val="auto"/>
          <w:sz w:val="24"/>
          <w:szCs w:val="24"/>
          <w:u w:val="single"/>
        </w:rPr>
        <w:t>乙方</w:t>
      </w:r>
      <w:r>
        <w:rPr>
          <w:rFonts w:hint="eastAsia" w:ascii="宋体" w:hAnsi="宋体" w:eastAsia="宋体" w:cs="宋体"/>
          <w:color w:val="auto"/>
          <w:sz w:val="24"/>
          <w:szCs w:val="24"/>
          <w:u w:val="single"/>
          <w:lang w:val="en-US" w:eastAsia="zh-CN"/>
        </w:rPr>
        <w:t>可以以银行保函或银行</w:t>
      </w:r>
      <w:r>
        <w:rPr>
          <w:rFonts w:hint="eastAsia" w:ascii="宋体" w:hAnsi="宋体" w:eastAsia="宋体" w:cs="宋体"/>
          <w:color w:val="auto"/>
          <w:sz w:val="24"/>
          <w:szCs w:val="24"/>
          <w:u w:val="single"/>
        </w:rPr>
        <w:t>转账形式提</w:t>
      </w:r>
      <w:r>
        <w:rPr>
          <w:rFonts w:hint="eastAsia" w:ascii="宋体" w:hAnsi="宋体" w:eastAsia="宋体" w:cs="宋体"/>
          <w:color w:val="auto"/>
          <w:sz w:val="24"/>
          <w:szCs w:val="24"/>
          <w:u w:val="single"/>
          <w:lang w:val="en-US" w:eastAsia="zh-CN"/>
        </w:rPr>
        <w:t>交</w:t>
      </w:r>
      <w:r>
        <w:rPr>
          <w:rFonts w:hint="eastAsia" w:ascii="宋体" w:hAnsi="宋体" w:eastAsia="宋体" w:cs="宋体"/>
          <w:color w:val="auto"/>
          <w:sz w:val="24"/>
          <w:szCs w:val="24"/>
          <w:u w:val="single"/>
        </w:rPr>
        <w:t>履约保证金，与此有关的费用由乙方承担</w:t>
      </w:r>
      <w:r>
        <w:rPr>
          <w:rFonts w:hint="eastAsia" w:ascii="宋体" w:hAnsi="宋体" w:eastAsia="宋体" w:cs="宋体"/>
          <w:color w:val="auto"/>
          <w:sz w:val="24"/>
          <w:szCs w:val="24"/>
        </w:rPr>
        <w:t>。</w:t>
      </w:r>
    </w:p>
    <w:p w14:paraId="6C25579A">
      <w:pPr>
        <w:pStyle w:val="62"/>
        <w:keepNext w:val="0"/>
        <w:keepLines w:val="0"/>
        <w:pageBreakBefore w:val="0"/>
        <w:kinsoku/>
        <w:wordWrap/>
        <w:overflowPunct/>
        <w:topLinePunct w:val="0"/>
        <w:bidi w:val="0"/>
        <w:spacing w:beforeLines="0"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收取履约保证金金额：</w:t>
      </w:r>
      <w:r>
        <w:rPr>
          <w:rFonts w:hint="eastAsia" w:ascii="宋体" w:hAnsi="宋体" w:eastAsia="宋体" w:cs="宋体"/>
          <w:bCs/>
          <w:sz w:val="24"/>
          <w:szCs w:val="24"/>
          <w:u w:val="single"/>
          <w:lang w:val="en-US" w:eastAsia="zh-CN"/>
        </w:rPr>
        <w:t>合同金额的2.5%</w:t>
      </w:r>
    </w:p>
    <w:p w14:paraId="09A592D6">
      <w:pPr>
        <w:pStyle w:val="8"/>
        <w:rPr>
          <w:rFonts w:hint="eastAsia" w:ascii="宋体" w:hAnsi="宋体" w:eastAsia="宋体" w:cs="宋体"/>
          <w:sz w:val="24"/>
          <w:szCs w:val="24"/>
          <w:lang w:val="en-US" w:eastAsia="zh-CN"/>
        </w:rPr>
      </w:pPr>
      <w:r>
        <w:rPr>
          <w:rFonts w:hint="eastAsia" w:ascii="宋体" w:hAnsi="宋体" w:eastAsia="宋体" w:cs="宋体"/>
          <w:bCs/>
          <w:sz w:val="24"/>
          <w:szCs w:val="24"/>
          <w:u w:val="none"/>
          <w:lang w:val="en-US" w:eastAsia="zh-CN"/>
        </w:rPr>
        <w:t xml:space="preserve">    履约担保期限</w:t>
      </w:r>
      <w:r>
        <w:rPr>
          <w:rFonts w:hint="eastAsia" w:ascii="宋体" w:hAnsi="宋体" w:eastAsia="宋体" w:cs="宋体"/>
          <w:bCs/>
          <w:sz w:val="24"/>
          <w:szCs w:val="24"/>
          <w:u w:val="none"/>
          <w:lang w:eastAsia="zh-CN"/>
        </w:rPr>
        <w:t>：</w:t>
      </w:r>
      <w:r>
        <w:rPr>
          <w:rFonts w:hint="eastAsia" w:ascii="宋体" w:hAnsi="宋体" w:eastAsia="宋体" w:cs="宋体"/>
          <w:sz w:val="24"/>
          <w:szCs w:val="24"/>
          <w:lang w:val="en-US" w:eastAsia="zh-CN"/>
        </w:rPr>
        <w:t>不少于合同履行期限</w:t>
      </w:r>
    </w:p>
    <w:p w14:paraId="53D72460">
      <w:pPr>
        <w:keepNext w:val="0"/>
        <w:keepLines w:val="0"/>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Cs/>
          <w:sz w:val="24"/>
          <w:szCs w:val="24"/>
          <w:u w:val="single"/>
          <w:lang w:val="en-US" w:eastAsia="zh-CN"/>
        </w:rPr>
        <w:t>，如在担保期限内乙方无法完成项目，应由乙方在担保期满前重新提供履约担保材料</w:t>
      </w:r>
      <w:r>
        <w:rPr>
          <w:rFonts w:hint="eastAsia" w:ascii="宋体" w:hAnsi="宋体" w:eastAsia="宋体" w:cs="宋体"/>
          <w:bCs/>
          <w:sz w:val="24"/>
          <w:szCs w:val="24"/>
          <w:u w:val="none"/>
          <w:lang w:val="en-US" w:eastAsia="zh-CN"/>
        </w:rPr>
        <w:t>。</w:t>
      </w:r>
    </w:p>
    <w:p w14:paraId="6438B541">
      <w:pPr>
        <w:keepNext w:val="0"/>
        <w:keepLines w:val="0"/>
        <w:pageBreakBefore w:val="0"/>
        <w:numPr>
          <w:ilvl w:val="0"/>
          <w:numId w:val="1"/>
        </w:numPr>
        <w:kinsoku/>
        <w:wordWrap/>
        <w:overflowPunct/>
        <w:topLinePunct w:val="0"/>
        <w:bidi w:val="0"/>
        <w:adjustRightInd w:val="0"/>
        <w:snapToGrid w:val="0"/>
        <w:spacing w:before="0" w:beforeLines="0"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合同验收</w:t>
      </w:r>
    </w:p>
    <w:p w14:paraId="1F0834F6">
      <w:pPr>
        <w:keepNext w:val="0"/>
        <w:keepLines w:val="0"/>
        <w:pageBreakBefore w:val="0"/>
        <w:numPr>
          <w:ilvl w:val="0"/>
          <w:numId w:val="3"/>
        </w:numPr>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验收组织方式：</w:t>
      </w:r>
      <w:r>
        <w:rPr>
          <w:rFonts w:hint="eastAsia" w:ascii="宋体" w:hAnsi="宋体" w:eastAsia="宋体" w:cs="宋体"/>
          <w:sz w:val="24"/>
          <w:szCs w:val="24"/>
        </w:rPr>
        <w:sym w:font="Wingdings" w:char="00FE"/>
      </w:r>
      <w:r>
        <w:rPr>
          <w:rFonts w:hint="eastAsia" w:ascii="宋体" w:hAnsi="宋体" w:eastAsia="宋体" w:cs="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eastAsia="宋体" w:cs="宋体"/>
          <w:bCs/>
          <w:sz w:val="24"/>
          <w:szCs w:val="24"/>
        </w:rPr>
        <w:t>委托第三方组织</w:t>
      </w:r>
    </w:p>
    <w:p w14:paraId="3C7EF595">
      <w:pPr>
        <w:keepNext w:val="0"/>
        <w:keepLines w:val="0"/>
        <w:pageBreakBefore w:val="0"/>
        <w:numPr>
          <w:ilvl w:val="0"/>
          <w:numId w:val="0"/>
        </w:numPr>
        <w:kinsoku/>
        <w:wordWrap/>
        <w:overflowPunct/>
        <w:topLinePunct w:val="0"/>
        <w:bidi w:val="0"/>
        <w:adjustRightInd w:val="0"/>
        <w:snapToGrid w:val="0"/>
        <w:spacing w:before="0" w:beforeLines="0" w:line="440" w:lineRule="exac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验收主体：</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i w:val="0"/>
          <w:iCs w:val="0"/>
          <w:color w:val="171717"/>
          <w:sz w:val="24"/>
          <w:szCs w:val="24"/>
          <w:u w:val="single"/>
          <w:lang w:val="en-US" w:eastAsia="zh-CN"/>
        </w:rPr>
        <w:t xml:space="preserve"> </w:t>
      </w:r>
    </w:p>
    <w:p w14:paraId="5C4DA020">
      <w:pPr>
        <w:keepNext w:val="0"/>
        <w:keepLines w:val="0"/>
        <w:pageBreakBefore w:val="0"/>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bCs/>
          <w:color w:val="FF0000"/>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color w:val="FF0000"/>
          <w:sz w:val="24"/>
          <w:szCs w:val="24"/>
        </w:rPr>
        <w:t>是否邀请本项目的其他供应商</w:t>
      </w:r>
      <w:r>
        <w:rPr>
          <w:rFonts w:hint="eastAsia" w:ascii="宋体" w:hAnsi="宋体" w:eastAsia="宋体" w:cs="宋体"/>
          <w:bCs/>
          <w:color w:val="FF0000"/>
          <w:sz w:val="24"/>
          <w:szCs w:val="24"/>
          <w:lang w:eastAsia="zh-CN"/>
        </w:rPr>
        <w:t>参加验收</w:t>
      </w:r>
      <w:r>
        <w:rPr>
          <w:rFonts w:hint="eastAsia" w:ascii="宋体" w:hAnsi="宋体" w:eastAsia="宋体" w:cs="宋体"/>
          <w:bCs/>
          <w:color w:val="FF0000"/>
          <w:sz w:val="24"/>
          <w:szCs w:val="24"/>
        </w:rPr>
        <w:t>：</w:t>
      </w:r>
      <w:r>
        <w:rPr>
          <w:rFonts w:hint="eastAsia" w:ascii="宋体" w:hAnsi="宋体" w:eastAsia="宋体" w:cs="宋体"/>
          <w:color w:val="FF0000"/>
          <w:sz w:val="24"/>
          <w:szCs w:val="24"/>
        </w:rPr>
        <w:sym w:font="Wingdings" w:char="00A8"/>
      </w:r>
      <w:r>
        <w:rPr>
          <w:rFonts w:hint="eastAsia" w:ascii="宋体" w:hAnsi="宋体" w:eastAsia="宋体" w:cs="宋体"/>
          <w:bCs/>
          <w:color w:val="FF0000"/>
          <w:sz w:val="24"/>
          <w:szCs w:val="24"/>
        </w:rPr>
        <w:t xml:space="preserve">是  </w:t>
      </w:r>
      <w:r>
        <w:rPr>
          <w:rFonts w:hint="eastAsia" w:ascii="宋体" w:hAnsi="宋体" w:eastAsia="宋体" w:cs="宋体"/>
          <w:color w:val="FF0000"/>
          <w:sz w:val="24"/>
          <w:szCs w:val="24"/>
        </w:rPr>
        <w:sym w:font="Wingdings" w:char="00A8"/>
      </w:r>
      <w:r>
        <w:rPr>
          <w:rFonts w:hint="eastAsia" w:ascii="宋体" w:hAnsi="宋体" w:eastAsia="宋体" w:cs="宋体"/>
          <w:bCs/>
          <w:color w:val="FF0000"/>
          <w:sz w:val="24"/>
          <w:szCs w:val="24"/>
        </w:rPr>
        <w:t>否</w:t>
      </w:r>
    </w:p>
    <w:p w14:paraId="64CF823A">
      <w:pPr>
        <w:keepNext w:val="0"/>
        <w:keepLines w:val="0"/>
        <w:pageBreakBefore w:val="0"/>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bCs/>
          <w:color w:val="FF0000"/>
          <w:sz w:val="24"/>
          <w:szCs w:val="24"/>
        </w:rPr>
      </w:pPr>
      <w:r>
        <w:rPr>
          <w:rFonts w:hint="eastAsia" w:ascii="宋体" w:hAnsi="宋体" w:eastAsia="宋体" w:cs="宋体"/>
          <w:bCs/>
          <w:color w:val="FF0000"/>
          <w:sz w:val="24"/>
          <w:szCs w:val="24"/>
        </w:rPr>
        <w:t>是否邀请专家</w:t>
      </w:r>
      <w:r>
        <w:rPr>
          <w:rFonts w:hint="eastAsia" w:ascii="宋体" w:hAnsi="宋体" w:eastAsia="宋体" w:cs="宋体"/>
          <w:bCs/>
          <w:color w:val="FF0000"/>
          <w:sz w:val="24"/>
          <w:szCs w:val="24"/>
          <w:lang w:eastAsia="zh-CN"/>
        </w:rPr>
        <w:t>参加验收</w:t>
      </w:r>
      <w:r>
        <w:rPr>
          <w:rFonts w:hint="eastAsia" w:ascii="宋体" w:hAnsi="宋体" w:eastAsia="宋体" w:cs="宋体"/>
          <w:bCs/>
          <w:color w:val="FF0000"/>
          <w:sz w:val="24"/>
          <w:szCs w:val="24"/>
        </w:rPr>
        <w:t>：</w:t>
      </w:r>
      <w:r>
        <w:rPr>
          <w:rFonts w:hint="eastAsia" w:ascii="宋体" w:hAnsi="宋体" w:eastAsia="宋体" w:cs="宋体"/>
          <w:color w:val="FF0000"/>
          <w:sz w:val="24"/>
          <w:szCs w:val="24"/>
        </w:rPr>
        <w:sym w:font="Wingdings" w:char="00A8"/>
      </w:r>
      <w:r>
        <w:rPr>
          <w:rFonts w:hint="eastAsia" w:ascii="宋体" w:hAnsi="宋体" w:eastAsia="宋体" w:cs="宋体"/>
          <w:bCs/>
          <w:color w:val="FF0000"/>
          <w:sz w:val="24"/>
          <w:szCs w:val="24"/>
        </w:rPr>
        <w:t xml:space="preserve">是  </w:t>
      </w:r>
      <w:r>
        <w:rPr>
          <w:rFonts w:hint="eastAsia" w:ascii="宋体" w:hAnsi="宋体" w:eastAsia="宋体" w:cs="宋体"/>
          <w:color w:val="FF0000"/>
          <w:sz w:val="24"/>
          <w:szCs w:val="24"/>
        </w:rPr>
        <w:sym w:font="Wingdings" w:char="00A8"/>
      </w:r>
      <w:r>
        <w:rPr>
          <w:rFonts w:hint="eastAsia" w:ascii="宋体" w:hAnsi="宋体" w:eastAsia="宋体" w:cs="宋体"/>
          <w:bCs/>
          <w:color w:val="FF0000"/>
          <w:sz w:val="24"/>
          <w:szCs w:val="24"/>
        </w:rPr>
        <w:t>否</w:t>
      </w:r>
    </w:p>
    <w:p w14:paraId="4D5E41CE">
      <w:pPr>
        <w:keepNext w:val="0"/>
        <w:keepLines w:val="0"/>
        <w:pageBreakBefore w:val="0"/>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bCs/>
          <w:color w:val="FF0000"/>
          <w:sz w:val="24"/>
          <w:szCs w:val="24"/>
        </w:rPr>
      </w:pPr>
      <w:r>
        <w:rPr>
          <w:rFonts w:hint="eastAsia" w:ascii="宋体" w:hAnsi="宋体" w:eastAsia="宋体" w:cs="宋体"/>
          <w:bCs/>
          <w:color w:val="FF0000"/>
          <w:sz w:val="24"/>
          <w:szCs w:val="24"/>
        </w:rPr>
        <w:t>是否邀请服务对象</w:t>
      </w:r>
      <w:r>
        <w:rPr>
          <w:rFonts w:hint="eastAsia" w:ascii="宋体" w:hAnsi="宋体" w:eastAsia="宋体" w:cs="宋体"/>
          <w:bCs/>
          <w:color w:val="FF0000"/>
          <w:sz w:val="24"/>
          <w:szCs w:val="24"/>
          <w:lang w:eastAsia="zh-CN"/>
        </w:rPr>
        <w:t>参加验收</w:t>
      </w:r>
      <w:r>
        <w:rPr>
          <w:rFonts w:hint="eastAsia" w:ascii="宋体" w:hAnsi="宋体" w:eastAsia="宋体" w:cs="宋体"/>
          <w:bCs/>
          <w:color w:val="FF0000"/>
          <w:sz w:val="24"/>
          <w:szCs w:val="24"/>
        </w:rPr>
        <w:t>：</w:t>
      </w:r>
      <w:r>
        <w:rPr>
          <w:rFonts w:hint="eastAsia" w:ascii="宋体" w:hAnsi="宋体" w:eastAsia="宋体" w:cs="宋体"/>
          <w:color w:val="FF0000"/>
          <w:sz w:val="24"/>
          <w:szCs w:val="24"/>
        </w:rPr>
        <w:sym w:font="Wingdings" w:char="00A8"/>
      </w:r>
      <w:r>
        <w:rPr>
          <w:rFonts w:hint="eastAsia" w:ascii="宋体" w:hAnsi="宋体" w:eastAsia="宋体" w:cs="宋体"/>
          <w:bCs/>
          <w:color w:val="FF0000"/>
          <w:sz w:val="24"/>
          <w:szCs w:val="24"/>
        </w:rPr>
        <w:t xml:space="preserve">是  </w:t>
      </w:r>
      <w:r>
        <w:rPr>
          <w:rFonts w:hint="eastAsia" w:ascii="宋体" w:hAnsi="宋体" w:eastAsia="宋体" w:cs="宋体"/>
          <w:color w:val="FF0000"/>
          <w:sz w:val="24"/>
          <w:szCs w:val="24"/>
        </w:rPr>
        <w:sym w:font="Wingdings" w:char="00A8"/>
      </w:r>
      <w:r>
        <w:rPr>
          <w:rFonts w:hint="eastAsia" w:ascii="宋体" w:hAnsi="宋体" w:eastAsia="宋体" w:cs="宋体"/>
          <w:bCs/>
          <w:color w:val="FF0000"/>
          <w:sz w:val="24"/>
          <w:szCs w:val="24"/>
        </w:rPr>
        <w:t>否</w:t>
      </w:r>
    </w:p>
    <w:p w14:paraId="728C6ED3">
      <w:pPr>
        <w:keepNext w:val="0"/>
        <w:keepLines w:val="0"/>
        <w:pageBreakBefore w:val="0"/>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bCs/>
          <w:color w:val="FF0000"/>
          <w:sz w:val="24"/>
          <w:szCs w:val="24"/>
        </w:rPr>
      </w:pPr>
      <w:r>
        <w:rPr>
          <w:rFonts w:hint="eastAsia" w:ascii="宋体" w:hAnsi="宋体" w:eastAsia="宋体" w:cs="宋体"/>
          <w:bCs/>
          <w:color w:val="FF0000"/>
          <w:sz w:val="24"/>
          <w:szCs w:val="24"/>
        </w:rPr>
        <w:t>是否邀请第三方检测机构</w:t>
      </w:r>
      <w:r>
        <w:rPr>
          <w:rFonts w:hint="eastAsia" w:ascii="宋体" w:hAnsi="宋体" w:eastAsia="宋体" w:cs="宋体"/>
          <w:bCs/>
          <w:color w:val="FF0000"/>
          <w:sz w:val="24"/>
          <w:szCs w:val="24"/>
          <w:lang w:eastAsia="zh-CN"/>
        </w:rPr>
        <w:t>参加验收</w:t>
      </w:r>
      <w:r>
        <w:rPr>
          <w:rFonts w:hint="eastAsia" w:ascii="宋体" w:hAnsi="宋体" w:eastAsia="宋体" w:cs="宋体"/>
          <w:bCs/>
          <w:color w:val="FF0000"/>
          <w:sz w:val="24"/>
          <w:szCs w:val="24"/>
        </w:rPr>
        <w:t>：</w:t>
      </w:r>
      <w:r>
        <w:rPr>
          <w:rFonts w:hint="eastAsia" w:ascii="宋体" w:hAnsi="宋体" w:eastAsia="宋体" w:cs="宋体"/>
          <w:color w:val="FF0000"/>
          <w:sz w:val="24"/>
          <w:szCs w:val="24"/>
        </w:rPr>
        <w:sym w:font="Wingdings" w:char="00A8"/>
      </w:r>
      <w:r>
        <w:rPr>
          <w:rFonts w:hint="eastAsia" w:ascii="宋体" w:hAnsi="宋体" w:eastAsia="宋体" w:cs="宋体"/>
          <w:bCs/>
          <w:color w:val="FF0000"/>
          <w:sz w:val="24"/>
          <w:szCs w:val="24"/>
        </w:rPr>
        <w:t xml:space="preserve">是  </w:t>
      </w:r>
      <w:r>
        <w:rPr>
          <w:rFonts w:hint="eastAsia" w:ascii="宋体" w:hAnsi="宋体" w:eastAsia="宋体" w:cs="宋体"/>
          <w:color w:val="FF0000"/>
          <w:sz w:val="24"/>
          <w:szCs w:val="24"/>
        </w:rPr>
        <w:sym w:font="Wingdings" w:char="00A8"/>
      </w:r>
      <w:r>
        <w:rPr>
          <w:rFonts w:hint="eastAsia" w:ascii="宋体" w:hAnsi="宋体" w:eastAsia="宋体" w:cs="宋体"/>
          <w:bCs/>
          <w:color w:val="FF0000"/>
          <w:sz w:val="24"/>
          <w:szCs w:val="24"/>
        </w:rPr>
        <w:t>否</w:t>
      </w:r>
    </w:p>
    <w:p w14:paraId="7EEFA708">
      <w:pPr>
        <w:keepNext w:val="0"/>
        <w:keepLines w:val="0"/>
        <w:pageBreakBefore w:val="0"/>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bCs/>
          <w:color w:val="FF0000"/>
          <w:sz w:val="24"/>
          <w:szCs w:val="24"/>
        </w:rPr>
      </w:pPr>
      <w:r>
        <w:rPr>
          <w:rFonts w:hint="eastAsia" w:ascii="宋体" w:hAnsi="宋体" w:eastAsia="宋体" w:cs="宋体"/>
          <w:bCs/>
          <w:color w:val="FF0000"/>
          <w:sz w:val="24"/>
          <w:szCs w:val="24"/>
          <w:lang w:eastAsia="zh-CN"/>
        </w:rPr>
        <w:t>是否进行抽查检测：</w:t>
      </w:r>
      <w:r>
        <w:rPr>
          <w:rFonts w:hint="eastAsia" w:ascii="宋体" w:hAnsi="宋体" w:eastAsia="宋体" w:cs="宋体"/>
          <w:color w:val="FF0000"/>
          <w:sz w:val="24"/>
          <w:szCs w:val="24"/>
        </w:rPr>
        <w:sym w:font="Wingdings" w:char="00A8"/>
      </w:r>
      <w:r>
        <w:rPr>
          <w:rFonts w:hint="eastAsia" w:ascii="宋体" w:hAnsi="宋体" w:eastAsia="宋体" w:cs="宋体"/>
          <w:bCs/>
          <w:color w:val="FF0000"/>
          <w:sz w:val="24"/>
          <w:szCs w:val="24"/>
        </w:rPr>
        <w:t>是</w:t>
      </w:r>
      <w:r>
        <w:rPr>
          <w:rFonts w:hint="eastAsia" w:ascii="宋体" w:hAnsi="宋体" w:eastAsia="宋体" w:cs="宋体"/>
          <w:bCs/>
          <w:color w:val="FF0000"/>
          <w:sz w:val="24"/>
          <w:szCs w:val="24"/>
          <w:lang w:eastAsia="zh-CN"/>
        </w:rPr>
        <w:t>，抽查比例：</w:t>
      </w:r>
      <w:r>
        <w:rPr>
          <w:rFonts w:hint="eastAsia" w:ascii="宋体" w:hAnsi="宋体" w:eastAsia="宋体" w:cs="宋体"/>
          <w:bCs/>
          <w:color w:val="FF0000"/>
          <w:sz w:val="24"/>
          <w:szCs w:val="24"/>
          <w:u w:val="single"/>
        </w:rPr>
        <w:t xml:space="preserve">   </w:t>
      </w:r>
      <w:r>
        <w:rPr>
          <w:rFonts w:hint="eastAsia" w:ascii="宋体" w:hAnsi="宋体" w:eastAsia="宋体" w:cs="宋体"/>
          <w:bCs/>
          <w:color w:val="FF0000"/>
          <w:sz w:val="24"/>
          <w:szCs w:val="24"/>
          <w:u w:val="single"/>
          <w:lang w:val="en-US" w:eastAsia="zh-CN"/>
        </w:rPr>
        <w:t xml:space="preserve">     </w:t>
      </w:r>
      <w:r>
        <w:rPr>
          <w:rFonts w:hint="eastAsia" w:ascii="宋体" w:hAnsi="宋体" w:eastAsia="宋体" w:cs="宋体"/>
          <w:bCs/>
          <w:color w:val="FF0000"/>
          <w:sz w:val="24"/>
          <w:szCs w:val="24"/>
        </w:rPr>
        <w:t xml:space="preserve"> </w:t>
      </w:r>
      <w:r>
        <w:rPr>
          <w:rFonts w:hint="eastAsia" w:ascii="宋体" w:hAnsi="宋体" w:eastAsia="宋体" w:cs="宋体"/>
          <w:color w:val="FF0000"/>
          <w:sz w:val="24"/>
          <w:szCs w:val="24"/>
        </w:rPr>
        <w:sym w:font="Wingdings" w:char="00A8"/>
      </w:r>
      <w:r>
        <w:rPr>
          <w:rFonts w:hint="eastAsia" w:ascii="宋体" w:hAnsi="宋体" w:eastAsia="宋体" w:cs="宋体"/>
          <w:bCs/>
          <w:color w:val="FF0000"/>
          <w:sz w:val="24"/>
          <w:szCs w:val="24"/>
        </w:rPr>
        <w:t>否</w:t>
      </w:r>
    </w:p>
    <w:p w14:paraId="600A8B6F">
      <w:pPr>
        <w:keepNext w:val="0"/>
        <w:keepLines w:val="0"/>
        <w:pageBreakBefore w:val="0"/>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bCs/>
          <w:color w:val="FF0000"/>
          <w:sz w:val="24"/>
          <w:szCs w:val="24"/>
          <w:u w:val="single"/>
          <w:lang w:eastAsia="zh-CN"/>
        </w:rPr>
      </w:pPr>
      <w:r>
        <w:rPr>
          <w:rFonts w:hint="eastAsia" w:ascii="宋体" w:hAnsi="宋体" w:eastAsia="宋体" w:cs="宋体"/>
          <w:bCs/>
          <w:color w:val="FF0000"/>
          <w:sz w:val="24"/>
          <w:szCs w:val="24"/>
          <w:lang w:val="en-US" w:eastAsia="zh-CN"/>
        </w:rPr>
        <w:t>是否存在破坏性检测：</w:t>
      </w:r>
      <w:r>
        <w:rPr>
          <w:rFonts w:hint="eastAsia" w:ascii="宋体" w:hAnsi="宋体" w:eastAsia="宋体" w:cs="宋体"/>
          <w:color w:val="FF0000"/>
          <w:sz w:val="24"/>
          <w:szCs w:val="24"/>
        </w:rPr>
        <w:sym w:font="Wingdings" w:char="00A8"/>
      </w:r>
      <w:r>
        <w:rPr>
          <w:rFonts w:hint="eastAsia" w:ascii="宋体" w:hAnsi="宋体" w:eastAsia="宋体" w:cs="宋体"/>
          <w:bCs/>
          <w:color w:val="FF0000"/>
          <w:sz w:val="24"/>
          <w:szCs w:val="24"/>
        </w:rPr>
        <w:t>是</w:t>
      </w:r>
      <w:r>
        <w:rPr>
          <w:rFonts w:hint="eastAsia" w:ascii="宋体" w:hAnsi="宋体" w:eastAsia="宋体" w:cs="宋体"/>
          <w:bCs/>
          <w:color w:val="FF0000"/>
          <w:sz w:val="24"/>
          <w:szCs w:val="24"/>
          <w:lang w:eastAsia="zh-CN"/>
        </w:rPr>
        <w:t>，</w:t>
      </w:r>
      <w:r>
        <w:rPr>
          <w:rFonts w:hint="eastAsia" w:ascii="宋体" w:hAnsi="宋体" w:eastAsia="宋体" w:cs="宋体"/>
          <w:bCs/>
          <w:color w:val="FF0000"/>
          <w:sz w:val="24"/>
          <w:szCs w:val="24"/>
          <w:u w:val="single"/>
          <w:lang w:eastAsia="zh-CN"/>
        </w:rPr>
        <w:t>（应明确对被破坏的检测产品的处理方式）</w:t>
      </w:r>
    </w:p>
    <w:p w14:paraId="44A23813">
      <w:pPr>
        <w:keepNext w:val="0"/>
        <w:keepLines w:val="0"/>
        <w:pageBreakBefore w:val="0"/>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bCs/>
          <w:color w:val="FF0000"/>
          <w:sz w:val="24"/>
          <w:szCs w:val="24"/>
          <w:lang w:eastAsia="zh-CN"/>
        </w:rPr>
      </w:pPr>
      <w:r>
        <w:rPr>
          <w:rFonts w:hint="eastAsia" w:ascii="宋体" w:hAnsi="宋体" w:eastAsia="宋体" w:cs="宋体"/>
          <w:bCs/>
          <w:color w:val="FF0000"/>
          <w:sz w:val="24"/>
          <w:szCs w:val="24"/>
          <w:lang w:val="en-US" w:eastAsia="zh-CN"/>
        </w:rPr>
        <w:t xml:space="preserve">                    </w:t>
      </w:r>
      <w:r>
        <w:rPr>
          <w:rFonts w:hint="eastAsia" w:ascii="宋体" w:hAnsi="宋体" w:eastAsia="宋体" w:cs="宋体"/>
          <w:color w:val="FF0000"/>
          <w:sz w:val="24"/>
          <w:szCs w:val="24"/>
        </w:rPr>
        <w:sym w:font="Wingdings" w:char="00A8"/>
      </w:r>
      <w:r>
        <w:rPr>
          <w:rFonts w:hint="eastAsia" w:ascii="宋体" w:hAnsi="宋体" w:eastAsia="宋体" w:cs="宋体"/>
          <w:bCs/>
          <w:color w:val="FF0000"/>
          <w:sz w:val="24"/>
          <w:szCs w:val="24"/>
        </w:rPr>
        <w:t>否</w:t>
      </w:r>
    </w:p>
    <w:p w14:paraId="32B26EA3">
      <w:pPr>
        <w:keepNext w:val="0"/>
        <w:keepLines w:val="0"/>
        <w:pageBreakBefore w:val="0"/>
        <w:kinsoku/>
        <w:wordWrap/>
        <w:overflowPunct/>
        <w:topLinePunct w:val="0"/>
        <w:bidi w:val="0"/>
        <w:adjustRightInd w:val="0"/>
        <w:snapToGrid w:val="0"/>
        <w:spacing w:before="0" w:beforeLines="0" w:line="440" w:lineRule="exact"/>
        <w:ind w:firstLine="960" w:firstLineChars="400"/>
        <w:textAlignment w:val="auto"/>
        <w:rPr>
          <w:rFonts w:hint="eastAsia" w:ascii="宋体" w:hAnsi="宋体" w:eastAsia="宋体" w:cs="宋体"/>
          <w:bCs/>
          <w:sz w:val="24"/>
          <w:szCs w:val="24"/>
          <w:u w:val="single"/>
        </w:rPr>
      </w:pPr>
      <w:r>
        <w:rPr>
          <w:rFonts w:hint="eastAsia" w:ascii="宋体" w:hAnsi="宋体" w:eastAsia="宋体" w:cs="宋体"/>
          <w:bCs/>
          <w:sz w:val="24"/>
          <w:szCs w:val="24"/>
        </w:rPr>
        <w:t>验收组织的其他事项：</w:t>
      </w:r>
      <w:r>
        <w:rPr>
          <w:rFonts w:hint="eastAsia" w:ascii="宋体" w:hAnsi="宋体" w:eastAsia="宋体" w:cs="宋体"/>
          <w:bCs/>
          <w:sz w:val="24"/>
          <w:szCs w:val="24"/>
          <w:u w:val="single"/>
        </w:rPr>
        <w:t xml:space="preserve">                </w:t>
      </w:r>
    </w:p>
    <w:p w14:paraId="1E5857D7">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（2）履约验收时间：</w:t>
      </w:r>
      <w:r>
        <w:rPr>
          <w:rFonts w:hint="eastAsia" w:ascii="宋体" w:hAnsi="宋体" w:eastAsia="宋体" w:cs="宋体"/>
          <w:bCs/>
          <w:sz w:val="24"/>
          <w:szCs w:val="24"/>
          <w:u w:val="single"/>
        </w:rPr>
        <w:t>（计划于何时验收/供应商提出验收申请之日起   日内组织验收）</w:t>
      </w:r>
      <w:r>
        <w:rPr>
          <w:rFonts w:hint="eastAsia" w:ascii="宋体" w:hAnsi="宋体" w:eastAsia="宋体" w:cs="宋体"/>
          <w:bCs/>
          <w:sz w:val="24"/>
          <w:szCs w:val="24"/>
          <w:u w:val="single"/>
          <w:lang w:val="en-US" w:eastAsia="zh-CN"/>
        </w:rPr>
        <w:t xml:space="preserve"> </w:t>
      </w:r>
    </w:p>
    <w:p w14:paraId="680F69F0">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（3）履约验收方式：</w:t>
      </w:r>
      <w:r>
        <w:rPr>
          <w:rFonts w:hint="eastAsia" w:ascii="宋体" w:hAnsi="宋体" w:eastAsia="宋体" w:cs="宋体"/>
          <w:sz w:val="24"/>
          <w:szCs w:val="24"/>
        </w:rPr>
        <w:sym w:font="Wingdings" w:char="00FE"/>
      </w:r>
      <w:r>
        <w:rPr>
          <w:rFonts w:hint="eastAsia" w:ascii="宋体" w:hAnsi="宋体" w:eastAsia="宋体" w:cs="宋体"/>
          <w:bCs/>
          <w:sz w:val="24"/>
          <w:szCs w:val="24"/>
        </w:rPr>
        <w:t xml:space="preserve">一次性验收         </w:t>
      </w:r>
    </w:p>
    <w:p w14:paraId="39B8B822">
      <w:pPr>
        <w:keepNext w:val="0"/>
        <w:keepLines w:val="0"/>
        <w:pageBreakBefore w:val="0"/>
        <w:kinsoku/>
        <w:wordWrap/>
        <w:overflowPunct/>
        <w:topLinePunct w:val="0"/>
        <w:bidi w:val="0"/>
        <w:adjustRightInd w:val="0"/>
        <w:snapToGrid w:val="0"/>
        <w:spacing w:before="0" w:beforeLines="0" w:line="440" w:lineRule="exact"/>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分期/分项验收</w:t>
      </w:r>
      <w:r>
        <w:rPr>
          <w:rFonts w:hint="eastAsia" w:ascii="宋体" w:hAnsi="宋体" w:eastAsia="宋体" w:cs="宋体"/>
          <w:bCs/>
          <w:sz w:val="24"/>
          <w:szCs w:val="24"/>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（应明确分期</w:t>
      </w:r>
      <w:r>
        <w:rPr>
          <w:rFonts w:hint="eastAsia" w:ascii="宋体" w:hAnsi="宋体" w:eastAsia="宋体" w:cs="宋体"/>
          <w:bCs/>
          <w:sz w:val="24"/>
          <w:szCs w:val="24"/>
          <w:u w:val="single"/>
          <w:lang w:val="en" w:eastAsia="zh-CN"/>
        </w:rPr>
        <w:t>/分项验收的工作安排</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p>
    <w:p w14:paraId="51A984BE">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sz w:val="24"/>
          <w:szCs w:val="24"/>
        </w:rPr>
        <w:t>（4）履约验收程序：</w:t>
      </w:r>
      <w:r>
        <w:rPr>
          <w:rFonts w:hint="eastAsia" w:ascii="宋体" w:hAnsi="宋体" w:eastAsia="宋体" w:cs="宋体"/>
          <w:kern w:val="0"/>
          <w:sz w:val="24"/>
          <w:szCs w:val="24"/>
          <w:u w:val="single"/>
        </w:rPr>
        <w:t>1.成立验收小组，</w:t>
      </w:r>
      <w:r>
        <w:rPr>
          <w:rFonts w:hint="eastAsia" w:ascii="宋体" w:hAnsi="宋体" w:eastAsia="宋体" w:cs="宋体"/>
          <w:sz w:val="24"/>
          <w:szCs w:val="24"/>
          <w:u w:val="single"/>
        </w:rPr>
        <w:t>验收人员应由甲方代表和技术专家组成</w:t>
      </w:r>
      <w:r>
        <w:rPr>
          <w:rFonts w:hint="eastAsia" w:ascii="宋体" w:hAnsi="宋体" w:eastAsia="宋体" w:cs="宋体"/>
          <w:kern w:val="0"/>
          <w:sz w:val="24"/>
          <w:szCs w:val="24"/>
          <w:u w:val="single"/>
        </w:rPr>
        <w:t>。2.验收前要编制验收标准。3.验收时双方要按照验收标准逐项验收。4.验收方出具验收报告。</w:t>
      </w:r>
    </w:p>
    <w:p w14:paraId="089E2026">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bCs/>
          <w:color w:val="FF0000"/>
          <w:sz w:val="24"/>
          <w:szCs w:val="24"/>
          <w:u w:val="single"/>
        </w:rPr>
      </w:pPr>
      <w:r>
        <w:rPr>
          <w:rFonts w:hint="eastAsia" w:ascii="宋体" w:hAnsi="宋体" w:eastAsia="宋体" w:cs="宋体"/>
          <w:bCs/>
          <w:sz w:val="24"/>
          <w:szCs w:val="24"/>
        </w:rPr>
        <w:t>（5）履约验收的内容：</w:t>
      </w:r>
      <w:r>
        <w:rPr>
          <w:rFonts w:hint="eastAsia" w:ascii="宋体" w:hAnsi="宋体" w:eastAsia="宋体" w:cs="宋体"/>
          <w:color w:val="FF0000"/>
          <w:sz w:val="24"/>
          <w:szCs w:val="24"/>
          <w:u w:val="single"/>
          <w:lang w:val="en-US" w:eastAsia="zh-CN"/>
        </w:rPr>
        <w:t>对乙方提供的货物的数量、质量等内容进行逐项验收。</w:t>
      </w:r>
      <w:r>
        <w:rPr>
          <w:rFonts w:hint="eastAsia" w:ascii="宋体" w:hAnsi="宋体" w:eastAsia="宋体" w:cs="宋体"/>
          <w:bCs/>
          <w:color w:val="FF0000"/>
          <w:sz w:val="24"/>
          <w:szCs w:val="24"/>
          <w:u w:val="single"/>
        </w:rPr>
        <w:t xml:space="preserve">  </w:t>
      </w:r>
    </w:p>
    <w:p w14:paraId="6A8FE1F8">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（6）履约验收标准：</w:t>
      </w:r>
      <w:r>
        <w:rPr>
          <w:rFonts w:hint="eastAsia" w:ascii="宋体" w:hAnsi="宋体" w:eastAsia="宋体" w:cs="宋体"/>
          <w:color w:val="FF0000"/>
          <w:kern w:val="0"/>
          <w:sz w:val="24"/>
          <w:szCs w:val="24"/>
          <w:u w:val="single"/>
          <w:lang w:val="en-US" w:eastAsia="zh-CN" w:bidi="ar"/>
        </w:rPr>
        <w:t>以投标文件中投标分项报价表所投产品的品牌、型号规格及数量，标书响应情况中的品牌、型号、技术规格及配置、材质及供货安装（调试）方案为准。</w:t>
      </w:r>
    </w:p>
    <w:p w14:paraId="3854C5F7">
      <w:pPr>
        <w:pStyle w:val="62"/>
        <w:keepNext w:val="0"/>
        <w:keepLines w:val="0"/>
        <w:pageBreakBefore w:val="0"/>
        <w:kinsoku/>
        <w:wordWrap/>
        <w:overflowPunct/>
        <w:topLinePunct w:val="0"/>
        <w:bidi w:val="0"/>
        <w:spacing w:beforeLines="0" w:line="440" w:lineRule="exact"/>
        <w:textAlignment w:val="auto"/>
        <w:rPr>
          <w:rFonts w:hint="eastAsia" w:ascii="宋体" w:hAnsi="宋体" w:eastAsia="宋体" w:cs="宋体"/>
          <w:sz w:val="24"/>
          <w:szCs w:val="24"/>
          <w:lang w:eastAsia="zh-CN"/>
        </w:rPr>
      </w:pPr>
      <w:r>
        <w:rPr>
          <w:rFonts w:hint="eastAsia" w:ascii="宋体" w:hAnsi="宋体" w:eastAsia="宋体" w:cs="宋体"/>
          <w:bCs/>
          <w:sz w:val="24"/>
          <w:szCs w:val="24"/>
          <w:u w:val="none"/>
          <w:lang w:eastAsia="zh-CN"/>
        </w:rPr>
        <w:t>（</w:t>
      </w:r>
      <w:r>
        <w:rPr>
          <w:rFonts w:hint="eastAsia" w:ascii="宋体" w:hAnsi="宋体" w:eastAsia="宋体" w:cs="宋体"/>
          <w:bCs/>
          <w:sz w:val="24"/>
          <w:szCs w:val="24"/>
          <w:u w:val="none"/>
          <w:lang w:val="en-US" w:eastAsia="zh-CN"/>
        </w:rPr>
        <w:t>7</w:t>
      </w:r>
      <w:r>
        <w:rPr>
          <w:rFonts w:hint="eastAsia" w:ascii="宋体" w:hAnsi="宋体" w:eastAsia="宋体" w:cs="宋体"/>
          <w:bCs/>
          <w:sz w:val="24"/>
          <w:szCs w:val="24"/>
          <w:u w:val="none"/>
          <w:lang w:eastAsia="zh-CN"/>
        </w:rPr>
        <w:t>）是否以采购活动中供应商提供的样品作为参考：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FE"/>
      </w:r>
      <w:r>
        <w:rPr>
          <w:rFonts w:hint="eastAsia" w:ascii="宋体" w:hAnsi="宋体" w:eastAsia="宋体" w:cs="宋体"/>
          <w:bCs/>
          <w:sz w:val="24"/>
          <w:szCs w:val="24"/>
        </w:rPr>
        <w:t>否</w:t>
      </w:r>
    </w:p>
    <w:p w14:paraId="0E11093D">
      <w:pPr>
        <w:keepNext w:val="0"/>
        <w:keepLines w:val="0"/>
        <w:pageBreakBefore w:val="0"/>
        <w:numPr>
          <w:ilvl w:val="0"/>
          <w:numId w:val="1"/>
        </w:numPr>
        <w:kinsoku/>
        <w:wordWrap/>
        <w:overflowPunct/>
        <w:topLinePunct w:val="0"/>
        <w:bidi w:val="0"/>
        <w:adjustRightInd w:val="0"/>
        <w:snapToGrid w:val="0"/>
        <w:spacing w:before="0" w:beforeLines="0"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组成合同的文件</w:t>
      </w:r>
    </w:p>
    <w:p w14:paraId="059A0D86">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本协议书与下列文件一起构成合同文件，如下述文件之间有任何抵触、矛盾或歧义，应按以下顺序解释：</w:t>
      </w:r>
    </w:p>
    <w:p w14:paraId="3587036E">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政府采购</w:t>
      </w:r>
      <w:r>
        <w:rPr>
          <w:rFonts w:hint="eastAsia" w:ascii="宋体" w:hAnsi="宋体" w:eastAsia="宋体" w:cs="宋体"/>
          <w:color w:val="auto"/>
          <w:sz w:val="24"/>
          <w:szCs w:val="24"/>
        </w:rPr>
        <w:t>合同协议书及其变更、补充</w:t>
      </w:r>
      <w:r>
        <w:rPr>
          <w:rFonts w:hint="eastAsia" w:ascii="宋体" w:hAnsi="宋体" w:eastAsia="宋体" w:cs="宋体"/>
          <w:color w:val="auto"/>
          <w:sz w:val="24"/>
          <w:szCs w:val="24"/>
          <w:lang w:eastAsia="zh-CN"/>
        </w:rPr>
        <w:t>协议</w:t>
      </w:r>
    </w:p>
    <w:p w14:paraId="758653EB">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）政府采购合同专用条款</w:t>
      </w:r>
    </w:p>
    <w:p w14:paraId="43D7A973">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）政府采购合同通用条款</w:t>
      </w:r>
    </w:p>
    <w:p w14:paraId="4072BB49">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）中标</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w:t>
      </w:r>
    </w:p>
    <w:p w14:paraId="3A55619A">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）投标（响应）文件</w:t>
      </w:r>
    </w:p>
    <w:p w14:paraId="6AD15FF8">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（6）采购文件</w:t>
      </w:r>
    </w:p>
    <w:p w14:paraId="19E159A6">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（7）有关技术文件，图纸</w:t>
      </w:r>
    </w:p>
    <w:p w14:paraId="7CA347FA">
      <w:pPr>
        <w:pStyle w:val="62"/>
        <w:keepNext w:val="0"/>
        <w:keepLines w:val="0"/>
        <w:pageBreakBefore w:val="0"/>
        <w:kinsoku/>
        <w:wordWrap/>
        <w:overflowPunct/>
        <w:topLinePunct w:val="0"/>
        <w:bidi w:val="0"/>
        <w:spacing w:beforeLines="0" w:line="440" w:lineRule="exact"/>
        <w:textAlignment w:val="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p>
    <w:p w14:paraId="774BFC7E">
      <w:pPr>
        <w:keepNext w:val="0"/>
        <w:keepLines w:val="0"/>
        <w:pageBreakBefore w:val="0"/>
        <w:numPr>
          <w:ilvl w:val="0"/>
          <w:numId w:val="1"/>
        </w:numPr>
        <w:kinsoku/>
        <w:wordWrap/>
        <w:overflowPunct/>
        <w:topLinePunct w:val="0"/>
        <w:bidi w:val="0"/>
        <w:adjustRightInd w:val="0"/>
        <w:snapToGrid w:val="0"/>
        <w:spacing w:before="0" w:beforeLines="0"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合同生效</w:t>
      </w:r>
    </w:p>
    <w:p w14:paraId="67CF2AFD">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本合同自</w:t>
      </w:r>
      <w:r>
        <w:rPr>
          <w:rFonts w:hint="eastAsia" w:ascii="宋体" w:hAnsi="宋体" w:eastAsia="宋体" w:cs="宋体"/>
          <w:sz w:val="24"/>
          <w:szCs w:val="24"/>
          <w:u w:val="single"/>
          <w:lang w:val="en-US" w:eastAsia="zh-CN"/>
        </w:rPr>
        <w:t>甲乙双方签字盖章后</w:t>
      </w:r>
      <w:r>
        <w:rPr>
          <w:rFonts w:hint="eastAsia" w:ascii="宋体" w:hAnsi="宋体" w:eastAsia="宋体" w:cs="宋体"/>
          <w:sz w:val="24"/>
          <w:szCs w:val="24"/>
        </w:rPr>
        <w:t>生效。</w:t>
      </w:r>
    </w:p>
    <w:p w14:paraId="72003E65">
      <w:pPr>
        <w:keepNext w:val="0"/>
        <w:keepLines w:val="0"/>
        <w:pageBreakBefore w:val="0"/>
        <w:numPr>
          <w:ilvl w:val="0"/>
          <w:numId w:val="1"/>
        </w:numPr>
        <w:kinsoku/>
        <w:wordWrap/>
        <w:overflowPunct/>
        <w:topLinePunct w:val="0"/>
        <w:bidi w:val="0"/>
        <w:adjustRightInd w:val="0"/>
        <w:snapToGrid w:val="0"/>
        <w:spacing w:before="0" w:beforeLines="0"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合同份数</w:t>
      </w:r>
    </w:p>
    <w:p w14:paraId="06D52487">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lang w:val="en-US" w:eastAsia="zh-CN"/>
        </w:rPr>
        <w:t>陆</w:t>
      </w:r>
      <w:r>
        <w:rPr>
          <w:rFonts w:hint="eastAsia" w:ascii="宋体" w:hAnsi="宋体" w:eastAsia="宋体" w:cs="宋体"/>
          <w:sz w:val="24"/>
          <w:szCs w:val="24"/>
        </w:rPr>
        <w:t>份，</w:t>
      </w:r>
      <w:r>
        <w:rPr>
          <w:rFonts w:hint="eastAsia" w:ascii="宋体" w:hAnsi="宋体" w:eastAsia="宋体" w:cs="宋体"/>
          <w:sz w:val="24"/>
          <w:szCs w:val="24"/>
          <w:lang w:eastAsia="zh-CN"/>
        </w:rPr>
        <w:t>甲方</w:t>
      </w:r>
      <w:r>
        <w:rPr>
          <w:rFonts w:hint="eastAsia" w:ascii="宋体" w:hAnsi="宋体" w:eastAsia="宋体" w:cs="宋体"/>
          <w:sz w:val="24"/>
          <w:szCs w:val="24"/>
        </w:rPr>
        <w:t>执</w:t>
      </w:r>
      <w:r>
        <w:rPr>
          <w:rFonts w:hint="eastAsia" w:ascii="宋体" w:hAnsi="宋体" w:eastAsia="宋体" w:cs="宋体"/>
          <w:sz w:val="24"/>
          <w:szCs w:val="24"/>
          <w:u w:val="single"/>
          <w:lang w:val="en-US" w:eastAsia="zh-CN"/>
        </w:rPr>
        <w:t>肆</w:t>
      </w:r>
      <w:r>
        <w:rPr>
          <w:rFonts w:hint="eastAsia" w:ascii="宋体" w:hAnsi="宋体" w:eastAsia="宋体" w:cs="宋体"/>
          <w:sz w:val="24"/>
          <w:szCs w:val="24"/>
        </w:rPr>
        <w:t>份，</w:t>
      </w:r>
      <w:r>
        <w:rPr>
          <w:rFonts w:hint="eastAsia" w:ascii="宋体" w:hAnsi="宋体" w:eastAsia="宋体" w:cs="宋体"/>
          <w:sz w:val="24"/>
          <w:szCs w:val="24"/>
          <w:lang w:eastAsia="zh-CN"/>
        </w:rPr>
        <w:t>乙方</w:t>
      </w:r>
      <w:r>
        <w:rPr>
          <w:rFonts w:hint="eastAsia" w:ascii="宋体" w:hAnsi="宋体" w:eastAsia="宋体" w:cs="宋体"/>
          <w:sz w:val="24"/>
          <w:szCs w:val="24"/>
        </w:rPr>
        <w:t>执</w:t>
      </w:r>
      <w:r>
        <w:rPr>
          <w:rFonts w:hint="eastAsia" w:ascii="宋体" w:hAnsi="宋体" w:eastAsia="宋体" w:cs="宋体"/>
          <w:sz w:val="24"/>
          <w:szCs w:val="24"/>
          <w:u w:val="single"/>
          <w:lang w:val="en-US" w:eastAsia="zh-CN"/>
        </w:rPr>
        <w:t>壹</w:t>
      </w:r>
      <w:r>
        <w:rPr>
          <w:rFonts w:hint="eastAsia" w:ascii="宋体" w:hAnsi="宋体" w:eastAsia="宋体" w:cs="宋体"/>
          <w:sz w:val="24"/>
          <w:szCs w:val="24"/>
        </w:rPr>
        <w:t>份，</w:t>
      </w:r>
      <w:r>
        <w:rPr>
          <w:rFonts w:hint="eastAsia" w:ascii="宋体" w:hAnsi="宋体" w:eastAsia="宋体" w:cs="宋体"/>
          <w:sz w:val="24"/>
          <w:szCs w:val="24"/>
          <w:lang w:val="en-US" w:eastAsia="zh-CN"/>
        </w:rPr>
        <w:t>见证方执壹份，</w:t>
      </w:r>
      <w:r>
        <w:rPr>
          <w:rFonts w:hint="eastAsia" w:ascii="宋体" w:hAnsi="宋体" w:eastAsia="宋体" w:cs="宋体"/>
          <w:sz w:val="24"/>
          <w:szCs w:val="24"/>
        </w:rPr>
        <w:t>均具有同等法律效力。</w:t>
      </w:r>
    </w:p>
    <w:p w14:paraId="5219ADE2">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AE791D4">
      <w:pPr>
        <w:keepNext w:val="0"/>
        <w:keepLines w:val="0"/>
        <w:pageBreakBefore w:val="0"/>
        <w:kinsoku/>
        <w:wordWrap/>
        <w:overflowPunct/>
        <w:topLinePunct w:val="0"/>
        <w:bidi w:val="0"/>
        <w:adjustRightInd w:val="0"/>
        <w:snapToGrid w:val="0"/>
        <w:spacing w:before="0" w:beforeLines="0"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合同订立地点：</w:t>
      </w:r>
      <w:r>
        <w:rPr>
          <w:rFonts w:hint="eastAsia" w:ascii="宋体" w:hAnsi="宋体" w:eastAsia="宋体" w:cs="宋体"/>
          <w:sz w:val="24"/>
          <w:szCs w:val="24"/>
          <w:u w:val="single"/>
          <w:lang w:val="en-US" w:eastAsia="zh-CN"/>
        </w:rPr>
        <w:t>皖西学院</w:t>
      </w:r>
    </w:p>
    <w:p w14:paraId="23718433">
      <w:pPr>
        <w:pStyle w:val="63"/>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p>
    <w:p w14:paraId="494B3D3C">
      <w:pPr>
        <w:pStyle w:val="63"/>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p>
    <w:p w14:paraId="3D4305C6">
      <w:pPr>
        <w:pStyle w:val="63"/>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本页无正文，为合同签字盖章页</w:t>
      </w:r>
      <w:r>
        <w:rPr>
          <w:rFonts w:hint="eastAsia" w:ascii="宋体" w:hAnsi="宋体" w:eastAsia="宋体" w:cs="宋体"/>
          <w:sz w:val="24"/>
          <w:szCs w:val="24"/>
          <w:lang w:eastAsia="zh-CN"/>
        </w:rPr>
        <w:t>）</w:t>
      </w: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72"/>
        <w:gridCol w:w="15"/>
        <w:gridCol w:w="2628"/>
        <w:gridCol w:w="2170"/>
        <w:gridCol w:w="2324"/>
      </w:tblGrid>
      <w:tr w14:paraId="5D11E4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0" w:type="pct"/>
            <w:gridSpan w:val="3"/>
            <w:tcBorders>
              <w:bottom w:val="single" w:color="auto" w:sz="2" w:space="0"/>
              <w:right w:val="single" w:color="auto" w:sz="2" w:space="0"/>
            </w:tcBorders>
            <w:noWrap w:val="0"/>
            <w:vAlign w:val="center"/>
          </w:tcPr>
          <w:p w14:paraId="44C537A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lang w:eastAsia="zh-CN"/>
              </w:rPr>
              <w:t>、受采购人委托签订合同的单位</w:t>
            </w:r>
            <w:r>
              <w:rPr>
                <w:rFonts w:hint="eastAsia" w:ascii="宋体" w:hAnsi="宋体" w:eastAsia="宋体" w:cs="宋体"/>
                <w:sz w:val="24"/>
                <w:szCs w:val="24"/>
              </w:rPr>
              <w:t>或采购文件约定的合同甲方）</w:t>
            </w:r>
          </w:p>
        </w:tc>
        <w:tc>
          <w:tcPr>
            <w:tcW w:w="2439" w:type="pct"/>
            <w:gridSpan w:val="2"/>
            <w:tcBorders>
              <w:left w:val="single" w:color="auto" w:sz="2" w:space="0"/>
              <w:bottom w:val="single" w:color="auto" w:sz="2" w:space="0"/>
            </w:tcBorders>
            <w:noWrap w:val="0"/>
            <w:vAlign w:val="center"/>
          </w:tcPr>
          <w:p w14:paraId="497079A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乙方（供应商）</w:t>
            </w:r>
          </w:p>
        </w:tc>
      </w:tr>
      <w:tr w14:paraId="633F01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noWrap w:val="0"/>
            <w:vAlign w:val="center"/>
          </w:tcPr>
          <w:p w14:paraId="1D7C91C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单位名称（公章</w:t>
            </w:r>
            <w:r>
              <w:rPr>
                <w:rFonts w:hint="eastAsia" w:ascii="宋体" w:hAnsi="宋体" w:eastAsia="宋体" w:cs="宋体"/>
                <w:sz w:val="24"/>
                <w:szCs w:val="24"/>
                <w:lang w:eastAsia="zh-CN"/>
              </w:rPr>
              <w:t>或合同章</w:t>
            </w:r>
            <w:r>
              <w:rPr>
                <w:rFonts w:hint="eastAsia" w:ascii="宋体" w:hAnsi="宋体" w:eastAsia="宋体" w:cs="宋体"/>
                <w:sz w:val="24"/>
                <w:szCs w:val="24"/>
              </w:rPr>
              <w:t>）</w:t>
            </w:r>
          </w:p>
        </w:tc>
        <w:tc>
          <w:tcPr>
            <w:tcW w:w="1435" w:type="pct"/>
            <w:gridSpan w:val="2"/>
            <w:tcBorders>
              <w:top w:val="single" w:color="auto" w:sz="2" w:space="0"/>
              <w:left w:val="single" w:color="auto" w:sz="2" w:space="0"/>
              <w:bottom w:val="single" w:color="auto" w:sz="2" w:space="0"/>
              <w:right w:val="single" w:color="auto" w:sz="2" w:space="0"/>
            </w:tcBorders>
            <w:noWrap w:val="0"/>
            <w:vAlign w:val="center"/>
          </w:tcPr>
          <w:p w14:paraId="3ED00F3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A708CB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单位名称（公章</w:t>
            </w:r>
            <w:r>
              <w:rPr>
                <w:rFonts w:hint="eastAsia" w:ascii="宋体" w:hAnsi="宋体" w:eastAsia="宋体" w:cs="宋体"/>
                <w:sz w:val="24"/>
                <w:szCs w:val="24"/>
                <w:lang w:eastAsia="zh-CN"/>
              </w:rPr>
              <w:t>或合同章</w:t>
            </w:r>
            <w:r>
              <w:rPr>
                <w:rFonts w:hint="eastAsia" w:ascii="宋体" w:hAnsi="宋体" w:eastAsia="宋体" w:cs="宋体"/>
                <w:sz w:val="24"/>
                <w:szCs w:val="24"/>
              </w:rPr>
              <w:t>）</w:t>
            </w:r>
          </w:p>
        </w:tc>
        <w:tc>
          <w:tcPr>
            <w:tcW w:w="1261" w:type="pct"/>
            <w:tcBorders>
              <w:top w:val="single" w:color="auto" w:sz="2" w:space="0"/>
              <w:left w:val="single" w:color="auto" w:sz="2" w:space="0"/>
              <w:bottom w:val="single" w:color="auto" w:sz="2" w:space="0"/>
            </w:tcBorders>
            <w:noWrap w:val="0"/>
            <w:vAlign w:val="center"/>
          </w:tcPr>
          <w:p w14:paraId="43B82C1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pacing w:val="20"/>
                <w:sz w:val="24"/>
                <w:szCs w:val="24"/>
              </w:rPr>
            </w:pPr>
          </w:p>
        </w:tc>
      </w:tr>
      <w:tr w14:paraId="37E20E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noWrap w:val="0"/>
            <w:vAlign w:val="center"/>
          </w:tcPr>
          <w:p w14:paraId="637152B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w:t>
            </w:r>
          </w:p>
          <w:p w14:paraId="101B7C69">
            <w:pPr>
              <w:keepNext w:val="0"/>
              <w:keepLines w:val="0"/>
              <w:pageBreakBefore w:val="0"/>
              <w:widowControl w:val="0"/>
              <w:kinsoku/>
              <w:wordWrap/>
              <w:overflowPunct/>
              <w:topLinePunct w:val="0"/>
              <w:autoSpaceDE/>
              <w:autoSpaceDN/>
              <w:bidi w:val="0"/>
              <w:adjustRightInd w:val="0"/>
              <w:snapToGrid w:val="0"/>
              <w:spacing w:line="280" w:lineRule="exact"/>
              <w:ind w:firstLine="115" w:firstLineChars="48"/>
              <w:jc w:val="center"/>
              <w:textAlignment w:val="auto"/>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435" w:type="pct"/>
            <w:gridSpan w:val="2"/>
            <w:vMerge w:val="restart"/>
            <w:tcBorders>
              <w:top w:val="single" w:color="auto" w:sz="2" w:space="0"/>
              <w:left w:val="single" w:color="auto" w:sz="2" w:space="0"/>
              <w:right w:val="single" w:color="auto" w:sz="2" w:space="0"/>
            </w:tcBorders>
            <w:noWrap w:val="0"/>
            <w:vAlign w:val="center"/>
          </w:tcPr>
          <w:p w14:paraId="0BA9871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right w:val="single" w:color="auto" w:sz="2" w:space="0"/>
            </w:tcBorders>
            <w:noWrap w:val="0"/>
            <w:vAlign w:val="center"/>
          </w:tcPr>
          <w:p w14:paraId="6553507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w:t>
            </w:r>
          </w:p>
          <w:p w14:paraId="5789A86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261" w:type="pct"/>
            <w:tcBorders>
              <w:top w:val="single" w:color="auto" w:sz="2" w:space="0"/>
              <w:left w:val="single" w:color="auto" w:sz="2" w:space="0"/>
              <w:bottom w:val="single" w:color="auto" w:sz="2" w:space="0"/>
            </w:tcBorders>
            <w:noWrap w:val="0"/>
            <w:vAlign w:val="center"/>
          </w:tcPr>
          <w:p w14:paraId="515F30C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p>
        </w:tc>
      </w:tr>
      <w:tr w14:paraId="25BF06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noWrap w:val="0"/>
            <w:vAlign w:val="center"/>
          </w:tcPr>
          <w:p w14:paraId="5C17695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p>
        </w:tc>
        <w:tc>
          <w:tcPr>
            <w:tcW w:w="1435" w:type="pct"/>
            <w:gridSpan w:val="2"/>
            <w:vMerge w:val="continue"/>
            <w:tcBorders>
              <w:left w:val="single" w:color="auto" w:sz="2" w:space="0"/>
              <w:bottom w:val="single" w:color="auto" w:sz="2" w:space="0"/>
              <w:right w:val="single" w:color="auto" w:sz="2" w:space="0"/>
            </w:tcBorders>
            <w:noWrap w:val="0"/>
            <w:vAlign w:val="center"/>
          </w:tcPr>
          <w:p w14:paraId="45168C8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5C0ECC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拥有者性别</w:t>
            </w:r>
          </w:p>
        </w:tc>
        <w:tc>
          <w:tcPr>
            <w:tcW w:w="1261" w:type="pct"/>
            <w:tcBorders>
              <w:top w:val="single" w:color="auto" w:sz="2" w:space="0"/>
              <w:left w:val="single" w:color="auto" w:sz="2" w:space="0"/>
              <w:bottom w:val="single" w:color="auto" w:sz="2" w:space="0"/>
            </w:tcBorders>
            <w:noWrap w:val="0"/>
            <w:vAlign w:val="center"/>
          </w:tcPr>
          <w:p w14:paraId="0A64B94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pacing w:val="20"/>
                <w:sz w:val="24"/>
                <w:szCs w:val="24"/>
              </w:rPr>
            </w:pPr>
          </w:p>
        </w:tc>
      </w:tr>
      <w:tr w14:paraId="1A966F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noWrap w:val="0"/>
            <w:vAlign w:val="center"/>
          </w:tcPr>
          <w:p w14:paraId="17DD7A6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所</w:t>
            </w:r>
          </w:p>
        </w:tc>
        <w:tc>
          <w:tcPr>
            <w:tcW w:w="1435" w:type="pct"/>
            <w:gridSpan w:val="2"/>
            <w:tcBorders>
              <w:top w:val="single" w:color="auto" w:sz="2" w:space="0"/>
              <w:left w:val="single" w:color="auto" w:sz="2" w:space="0"/>
              <w:bottom w:val="single" w:color="auto" w:sz="2" w:space="0"/>
              <w:right w:val="single" w:color="auto" w:sz="2" w:space="0"/>
            </w:tcBorders>
            <w:noWrap w:val="0"/>
            <w:vAlign w:val="center"/>
          </w:tcPr>
          <w:p w14:paraId="25AEBBB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FACEFC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所</w:t>
            </w:r>
          </w:p>
        </w:tc>
        <w:tc>
          <w:tcPr>
            <w:tcW w:w="1261" w:type="pct"/>
            <w:tcBorders>
              <w:top w:val="single" w:color="auto" w:sz="2" w:space="0"/>
              <w:left w:val="single" w:color="auto" w:sz="2" w:space="0"/>
              <w:bottom w:val="single" w:color="auto" w:sz="2" w:space="0"/>
            </w:tcBorders>
            <w:noWrap w:val="0"/>
            <w:vAlign w:val="center"/>
          </w:tcPr>
          <w:p w14:paraId="6C74414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pacing w:val="20"/>
                <w:sz w:val="24"/>
                <w:szCs w:val="24"/>
              </w:rPr>
            </w:pPr>
          </w:p>
        </w:tc>
      </w:tr>
      <w:tr w14:paraId="34EB11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noWrap w:val="0"/>
            <w:vAlign w:val="center"/>
          </w:tcPr>
          <w:p w14:paraId="16903EF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联 系 人</w:t>
            </w:r>
          </w:p>
        </w:tc>
        <w:tc>
          <w:tcPr>
            <w:tcW w:w="1435" w:type="pct"/>
            <w:gridSpan w:val="2"/>
            <w:tcBorders>
              <w:top w:val="single" w:color="auto" w:sz="2" w:space="0"/>
              <w:left w:val="single" w:color="auto" w:sz="2" w:space="0"/>
              <w:bottom w:val="single" w:color="auto" w:sz="2" w:space="0"/>
              <w:right w:val="single" w:color="auto" w:sz="2" w:space="0"/>
            </w:tcBorders>
            <w:noWrap w:val="0"/>
            <w:vAlign w:val="center"/>
          </w:tcPr>
          <w:p w14:paraId="4F331AE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D6CA9E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联 系 人</w:t>
            </w:r>
          </w:p>
        </w:tc>
        <w:tc>
          <w:tcPr>
            <w:tcW w:w="1261" w:type="pct"/>
            <w:tcBorders>
              <w:top w:val="single" w:color="auto" w:sz="2" w:space="0"/>
              <w:left w:val="single" w:color="auto" w:sz="2" w:space="0"/>
              <w:bottom w:val="single" w:color="auto" w:sz="2" w:space="0"/>
            </w:tcBorders>
            <w:noWrap w:val="0"/>
            <w:vAlign w:val="center"/>
          </w:tcPr>
          <w:p w14:paraId="2CE9B94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pacing w:val="20"/>
                <w:sz w:val="24"/>
                <w:szCs w:val="24"/>
              </w:rPr>
            </w:pPr>
          </w:p>
        </w:tc>
      </w:tr>
      <w:tr w14:paraId="32774F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noWrap w:val="0"/>
            <w:vAlign w:val="center"/>
          </w:tcPr>
          <w:p w14:paraId="20171D2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1435" w:type="pct"/>
            <w:gridSpan w:val="2"/>
            <w:tcBorders>
              <w:top w:val="single" w:color="auto" w:sz="2" w:space="0"/>
              <w:left w:val="single" w:color="auto" w:sz="2" w:space="0"/>
              <w:bottom w:val="single" w:color="auto" w:sz="2" w:space="0"/>
              <w:right w:val="single" w:color="auto" w:sz="2" w:space="0"/>
            </w:tcBorders>
            <w:noWrap w:val="0"/>
            <w:vAlign w:val="center"/>
          </w:tcPr>
          <w:p w14:paraId="22CC521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ED4E12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1261" w:type="pct"/>
            <w:tcBorders>
              <w:top w:val="single" w:color="auto" w:sz="2" w:space="0"/>
              <w:left w:val="single" w:color="auto" w:sz="2" w:space="0"/>
              <w:bottom w:val="single" w:color="auto" w:sz="2" w:space="0"/>
            </w:tcBorders>
            <w:noWrap w:val="0"/>
            <w:vAlign w:val="center"/>
          </w:tcPr>
          <w:p w14:paraId="1487CE1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pacing w:val="20"/>
                <w:sz w:val="24"/>
                <w:szCs w:val="24"/>
              </w:rPr>
            </w:pPr>
          </w:p>
        </w:tc>
      </w:tr>
      <w:tr w14:paraId="75D896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noWrap w:val="0"/>
            <w:vAlign w:val="center"/>
          </w:tcPr>
          <w:p w14:paraId="3C639B6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通信地址</w:t>
            </w:r>
          </w:p>
        </w:tc>
        <w:tc>
          <w:tcPr>
            <w:tcW w:w="1435" w:type="pct"/>
            <w:gridSpan w:val="2"/>
            <w:tcBorders>
              <w:top w:val="single" w:color="auto" w:sz="2" w:space="0"/>
              <w:left w:val="single" w:color="auto" w:sz="2" w:space="0"/>
              <w:bottom w:val="single" w:color="auto" w:sz="2" w:space="0"/>
              <w:right w:val="single" w:color="auto" w:sz="2" w:space="0"/>
            </w:tcBorders>
            <w:noWrap w:val="0"/>
            <w:vAlign w:val="center"/>
          </w:tcPr>
          <w:p w14:paraId="3D5681F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405A8A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通信地址</w:t>
            </w:r>
          </w:p>
        </w:tc>
        <w:tc>
          <w:tcPr>
            <w:tcW w:w="1261" w:type="pct"/>
            <w:tcBorders>
              <w:top w:val="single" w:color="auto" w:sz="2" w:space="0"/>
              <w:left w:val="single" w:color="auto" w:sz="2" w:space="0"/>
              <w:bottom w:val="single" w:color="auto" w:sz="2" w:space="0"/>
            </w:tcBorders>
            <w:noWrap w:val="0"/>
            <w:vAlign w:val="center"/>
          </w:tcPr>
          <w:p w14:paraId="1420845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pacing w:val="20"/>
                <w:sz w:val="24"/>
                <w:szCs w:val="24"/>
              </w:rPr>
            </w:pPr>
          </w:p>
        </w:tc>
      </w:tr>
      <w:tr w14:paraId="683BC2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noWrap w:val="0"/>
            <w:vAlign w:val="center"/>
          </w:tcPr>
          <w:p w14:paraId="4D2E5E8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邮政编码</w:t>
            </w:r>
          </w:p>
        </w:tc>
        <w:tc>
          <w:tcPr>
            <w:tcW w:w="1435" w:type="pct"/>
            <w:gridSpan w:val="2"/>
            <w:tcBorders>
              <w:top w:val="single" w:color="auto" w:sz="2" w:space="0"/>
              <w:left w:val="single" w:color="auto" w:sz="2" w:space="0"/>
              <w:bottom w:val="single" w:color="auto" w:sz="2" w:space="0"/>
              <w:right w:val="single" w:color="auto" w:sz="2" w:space="0"/>
            </w:tcBorders>
            <w:noWrap w:val="0"/>
            <w:vAlign w:val="center"/>
          </w:tcPr>
          <w:p w14:paraId="52556FE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07B9D9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邮政编码</w:t>
            </w:r>
          </w:p>
        </w:tc>
        <w:tc>
          <w:tcPr>
            <w:tcW w:w="1261" w:type="pct"/>
            <w:tcBorders>
              <w:top w:val="single" w:color="auto" w:sz="2" w:space="0"/>
              <w:left w:val="single" w:color="auto" w:sz="2" w:space="0"/>
              <w:bottom w:val="single" w:color="auto" w:sz="2" w:space="0"/>
            </w:tcBorders>
            <w:noWrap w:val="0"/>
            <w:vAlign w:val="center"/>
          </w:tcPr>
          <w:p w14:paraId="07DE63C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pacing w:val="20"/>
                <w:sz w:val="24"/>
                <w:szCs w:val="24"/>
              </w:rPr>
            </w:pPr>
          </w:p>
        </w:tc>
      </w:tr>
      <w:tr w14:paraId="1F4E88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noWrap w:val="0"/>
            <w:vAlign w:val="center"/>
          </w:tcPr>
          <w:p w14:paraId="3948545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电子邮箱</w:t>
            </w:r>
          </w:p>
        </w:tc>
        <w:tc>
          <w:tcPr>
            <w:tcW w:w="1435" w:type="pct"/>
            <w:gridSpan w:val="2"/>
            <w:tcBorders>
              <w:top w:val="single" w:color="auto" w:sz="2" w:space="0"/>
              <w:left w:val="single" w:color="auto" w:sz="2" w:space="0"/>
              <w:bottom w:val="single" w:color="auto" w:sz="2" w:space="0"/>
              <w:right w:val="single" w:color="auto" w:sz="2" w:space="0"/>
            </w:tcBorders>
            <w:noWrap w:val="0"/>
            <w:vAlign w:val="center"/>
          </w:tcPr>
          <w:p w14:paraId="2F5D05F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6B1ECD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电子邮箱</w:t>
            </w:r>
          </w:p>
        </w:tc>
        <w:tc>
          <w:tcPr>
            <w:tcW w:w="1261" w:type="pct"/>
            <w:tcBorders>
              <w:top w:val="single" w:color="auto" w:sz="2" w:space="0"/>
              <w:left w:val="single" w:color="auto" w:sz="2" w:space="0"/>
              <w:bottom w:val="single" w:color="auto" w:sz="2" w:space="0"/>
            </w:tcBorders>
            <w:noWrap w:val="0"/>
            <w:vAlign w:val="center"/>
          </w:tcPr>
          <w:p w14:paraId="1854A0B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pacing w:val="20"/>
                <w:sz w:val="24"/>
                <w:szCs w:val="24"/>
              </w:rPr>
            </w:pPr>
          </w:p>
        </w:tc>
      </w:tr>
      <w:tr w14:paraId="352C2F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noWrap w:val="0"/>
            <w:vAlign w:val="center"/>
          </w:tcPr>
          <w:p w14:paraId="016B7E4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435" w:type="pct"/>
            <w:gridSpan w:val="2"/>
            <w:tcBorders>
              <w:top w:val="single" w:color="auto" w:sz="2" w:space="0"/>
              <w:left w:val="single" w:color="auto" w:sz="2" w:space="0"/>
              <w:bottom w:val="single" w:color="auto" w:sz="2" w:space="0"/>
              <w:right w:val="single" w:color="auto" w:sz="2" w:space="0"/>
            </w:tcBorders>
            <w:noWrap w:val="0"/>
            <w:vAlign w:val="center"/>
          </w:tcPr>
          <w:p w14:paraId="627162B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12340000486188663C</w:t>
            </w: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346D8B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261" w:type="pct"/>
            <w:tcBorders>
              <w:top w:val="single" w:color="auto" w:sz="2" w:space="0"/>
              <w:left w:val="single" w:color="auto" w:sz="2" w:space="0"/>
              <w:bottom w:val="single" w:color="auto" w:sz="2" w:space="0"/>
            </w:tcBorders>
            <w:noWrap w:val="0"/>
            <w:vAlign w:val="center"/>
          </w:tcPr>
          <w:p w14:paraId="430A315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pacing w:val="20"/>
                <w:sz w:val="24"/>
                <w:szCs w:val="24"/>
              </w:rPr>
            </w:pPr>
          </w:p>
        </w:tc>
      </w:tr>
      <w:tr w14:paraId="0BB89A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noWrap w:val="0"/>
            <w:vAlign w:val="center"/>
          </w:tcPr>
          <w:p w14:paraId="728E24C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开户名称</w:t>
            </w:r>
          </w:p>
        </w:tc>
        <w:tc>
          <w:tcPr>
            <w:tcW w:w="1435" w:type="pct"/>
            <w:gridSpan w:val="2"/>
            <w:tcBorders>
              <w:top w:val="single" w:color="auto" w:sz="2" w:space="0"/>
              <w:left w:val="single" w:color="auto" w:sz="2" w:space="0"/>
              <w:bottom w:val="single" w:color="auto" w:sz="2" w:space="0"/>
              <w:right w:val="single" w:color="auto" w:sz="2" w:space="0"/>
            </w:tcBorders>
            <w:noWrap w:val="0"/>
            <w:vAlign w:val="center"/>
          </w:tcPr>
          <w:p w14:paraId="35AFCC0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皖西学院</w:t>
            </w: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942D1F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开户名称</w:t>
            </w:r>
          </w:p>
        </w:tc>
        <w:tc>
          <w:tcPr>
            <w:tcW w:w="1261" w:type="pct"/>
            <w:tcBorders>
              <w:top w:val="single" w:color="auto" w:sz="2" w:space="0"/>
              <w:left w:val="single" w:color="auto" w:sz="2" w:space="0"/>
              <w:bottom w:val="single" w:color="auto" w:sz="2" w:space="0"/>
            </w:tcBorders>
            <w:noWrap w:val="0"/>
            <w:vAlign w:val="center"/>
          </w:tcPr>
          <w:p w14:paraId="2F73590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pacing w:val="20"/>
                <w:sz w:val="24"/>
                <w:szCs w:val="24"/>
              </w:rPr>
            </w:pPr>
          </w:p>
        </w:tc>
      </w:tr>
      <w:tr w14:paraId="7D0733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noWrap w:val="0"/>
            <w:vAlign w:val="center"/>
          </w:tcPr>
          <w:p w14:paraId="2093A87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开户银行</w:t>
            </w:r>
          </w:p>
        </w:tc>
        <w:tc>
          <w:tcPr>
            <w:tcW w:w="1435" w:type="pct"/>
            <w:gridSpan w:val="2"/>
            <w:tcBorders>
              <w:top w:val="single" w:color="auto" w:sz="2" w:space="0"/>
              <w:left w:val="single" w:color="auto" w:sz="2" w:space="0"/>
              <w:bottom w:val="single" w:color="auto" w:sz="2" w:space="0"/>
              <w:right w:val="single" w:color="auto" w:sz="2" w:space="0"/>
            </w:tcBorders>
            <w:noWrap w:val="0"/>
            <w:vAlign w:val="center"/>
          </w:tcPr>
          <w:p w14:paraId="19C0C23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52E835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开户银行</w:t>
            </w:r>
          </w:p>
        </w:tc>
        <w:tc>
          <w:tcPr>
            <w:tcW w:w="1261" w:type="pct"/>
            <w:tcBorders>
              <w:top w:val="single" w:color="auto" w:sz="2" w:space="0"/>
              <w:left w:val="single" w:color="auto" w:sz="2" w:space="0"/>
              <w:bottom w:val="single" w:color="auto" w:sz="2" w:space="0"/>
            </w:tcBorders>
            <w:noWrap w:val="0"/>
            <w:vAlign w:val="center"/>
          </w:tcPr>
          <w:p w14:paraId="05C86D5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pacing w:val="20"/>
                <w:sz w:val="24"/>
                <w:szCs w:val="24"/>
              </w:rPr>
            </w:pPr>
          </w:p>
        </w:tc>
      </w:tr>
      <w:tr w14:paraId="4910D0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noWrap w:val="0"/>
            <w:vAlign w:val="center"/>
          </w:tcPr>
          <w:p w14:paraId="0CE4738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银行账号</w:t>
            </w:r>
          </w:p>
        </w:tc>
        <w:tc>
          <w:tcPr>
            <w:tcW w:w="1435" w:type="pct"/>
            <w:gridSpan w:val="2"/>
            <w:tcBorders>
              <w:top w:val="single" w:color="auto" w:sz="2" w:space="0"/>
              <w:left w:val="single" w:color="auto" w:sz="2" w:space="0"/>
              <w:bottom w:val="single" w:color="auto" w:sz="2" w:space="0"/>
              <w:right w:val="single" w:color="auto" w:sz="2" w:space="0"/>
            </w:tcBorders>
            <w:noWrap w:val="0"/>
            <w:vAlign w:val="center"/>
          </w:tcPr>
          <w:p w14:paraId="53D33FE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DAACE2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银行账号</w:t>
            </w:r>
          </w:p>
        </w:tc>
        <w:tc>
          <w:tcPr>
            <w:tcW w:w="1261" w:type="pct"/>
            <w:tcBorders>
              <w:top w:val="single" w:color="auto" w:sz="2" w:space="0"/>
              <w:left w:val="single" w:color="auto" w:sz="2" w:space="0"/>
              <w:bottom w:val="single" w:color="auto" w:sz="2" w:space="0"/>
            </w:tcBorders>
            <w:noWrap w:val="0"/>
            <w:vAlign w:val="center"/>
          </w:tcPr>
          <w:p w14:paraId="5376077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pacing w:val="20"/>
                <w:sz w:val="24"/>
                <w:szCs w:val="24"/>
              </w:rPr>
            </w:pPr>
          </w:p>
        </w:tc>
      </w:tr>
      <w:tr w14:paraId="06B1F6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5"/>
            <w:tcBorders>
              <w:top w:val="single" w:color="auto" w:sz="2" w:space="0"/>
              <w:bottom w:val="single" w:color="auto" w:sz="2" w:space="0"/>
            </w:tcBorders>
            <w:noWrap w:val="0"/>
            <w:vAlign w:val="center"/>
          </w:tcPr>
          <w:p w14:paraId="1879667F">
            <w:pPr>
              <w:pStyle w:val="11"/>
              <w:keepNext w:val="0"/>
              <w:keepLines w:val="0"/>
              <w:pageBreakBefore w:val="0"/>
              <w:widowControl w:val="0"/>
              <w:kinsoku/>
              <w:wordWrap/>
              <w:overflowPunct/>
              <w:topLinePunct w:val="0"/>
              <w:autoSpaceDE/>
              <w:autoSpaceDN/>
              <w:bidi w:val="0"/>
              <w:adjustRightInd w:val="0"/>
              <w:snapToGrid w:val="0"/>
              <w:spacing w:after="0" w:line="280" w:lineRule="exact"/>
              <w:ind w:left="0" w:leftChars="0"/>
              <w:jc w:val="center"/>
              <w:textAlignment w:val="auto"/>
              <w:rPr>
                <w:rFonts w:hint="eastAsia" w:ascii="宋体" w:hAnsi="宋体" w:eastAsia="宋体" w:cs="宋体"/>
                <w:spacing w:val="20"/>
                <w:sz w:val="24"/>
                <w:szCs w:val="24"/>
                <w:lang w:eastAsia="zh-CN"/>
              </w:rPr>
            </w:pPr>
            <w:r>
              <w:rPr>
                <w:rFonts w:hint="eastAsia" w:ascii="宋体" w:hAnsi="宋体" w:eastAsia="宋体" w:cs="宋体"/>
                <w:sz w:val="24"/>
                <w:szCs w:val="24"/>
                <w:lang w:val="en-US" w:eastAsia="zh-CN"/>
              </w:rPr>
              <w:t>见证方</w:t>
            </w:r>
          </w:p>
        </w:tc>
      </w:tr>
      <w:tr w14:paraId="58FB0A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1133" w:type="pct"/>
            <w:gridSpan w:val="2"/>
            <w:tcBorders>
              <w:top w:val="single" w:color="auto" w:sz="2" w:space="0"/>
              <w:bottom w:val="single" w:color="auto" w:sz="2" w:space="0"/>
              <w:right w:val="single" w:color="auto" w:sz="4" w:space="0"/>
            </w:tcBorders>
            <w:noWrap w:val="0"/>
            <w:vAlign w:val="center"/>
          </w:tcPr>
          <w:p w14:paraId="30F3183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单位名称（公章</w:t>
            </w:r>
            <w:r>
              <w:rPr>
                <w:rFonts w:hint="eastAsia" w:ascii="宋体" w:hAnsi="宋体" w:eastAsia="宋体" w:cs="宋体"/>
                <w:sz w:val="24"/>
                <w:szCs w:val="24"/>
                <w:lang w:eastAsia="zh-CN"/>
              </w:rPr>
              <w:t>或合同章</w:t>
            </w:r>
            <w:r>
              <w:rPr>
                <w:rFonts w:hint="eastAsia" w:ascii="宋体" w:hAnsi="宋体" w:eastAsia="宋体" w:cs="宋体"/>
                <w:sz w:val="24"/>
                <w:szCs w:val="24"/>
              </w:rPr>
              <w:t>）</w:t>
            </w:r>
          </w:p>
        </w:tc>
        <w:tc>
          <w:tcPr>
            <w:tcW w:w="3866" w:type="pct"/>
            <w:gridSpan w:val="3"/>
            <w:tcBorders>
              <w:top w:val="single" w:color="auto" w:sz="2" w:space="0"/>
              <w:left w:val="single" w:color="auto" w:sz="4" w:space="0"/>
              <w:bottom w:val="single" w:color="auto" w:sz="2" w:space="0"/>
            </w:tcBorders>
            <w:noWrap w:val="0"/>
            <w:vAlign w:val="center"/>
          </w:tcPr>
          <w:p w14:paraId="093DA667">
            <w:pPr>
              <w:pStyle w:val="11"/>
              <w:keepNext w:val="0"/>
              <w:keepLines w:val="0"/>
              <w:pageBreakBefore w:val="0"/>
              <w:widowControl w:val="0"/>
              <w:kinsoku/>
              <w:wordWrap/>
              <w:overflowPunct/>
              <w:topLinePunct w:val="0"/>
              <w:autoSpaceDE/>
              <w:autoSpaceDN/>
              <w:bidi w:val="0"/>
              <w:adjustRightInd w:val="0"/>
              <w:snapToGrid w:val="0"/>
              <w:spacing w:after="0" w:line="280" w:lineRule="exact"/>
              <w:ind w:left="0" w:leftChars="0"/>
              <w:jc w:val="center"/>
              <w:textAlignment w:val="auto"/>
              <w:rPr>
                <w:rFonts w:hint="eastAsia" w:ascii="宋体" w:hAnsi="宋体" w:eastAsia="宋体" w:cs="宋体"/>
                <w:sz w:val="24"/>
                <w:szCs w:val="24"/>
                <w:lang w:val="en-US" w:eastAsia="zh-CN"/>
              </w:rPr>
            </w:pPr>
          </w:p>
        </w:tc>
      </w:tr>
      <w:tr w14:paraId="1C65F0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1133" w:type="pct"/>
            <w:gridSpan w:val="2"/>
            <w:tcBorders>
              <w:top w:val="single" w:color="auto" w:sz="2" w:space="0"/>
              <w:right w:val="single" w:color="auto" w:sz="4" w:space="0"/>
            </w:tcBorders>
            <w:noWrap w:val="0"/>
            <w:vAlign w:val="center"/>
          </w:tcPr>
          <w:p w14:paraId="2EA1BDA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w:t>
            </w:r>
          </w:p>
          <w:p w14:paraId="2D3AF2B6">
            <w:pPr>
              <w:keepNext w:val="0"/>
              <w:keepLines w:val="0"/>
              <w:pageBreakBefore w:val="0"/>
              <w:widowControl w:val="0"/>
              <w:kinsoku/>
              <w:wordWrap/>
              <w:overflowPunct/>
              <w:topLinePunct w:val="0"/>
              <w:autoSpaceDE/>
              <w:autoSpaceDN/>
              <w:bidi w:val="0"/>
              <w:adjustRightInd w:val="0"/>
              <w:snapToGrid w:val="0"/>
              <w:spacing w:line="280" w:lineRule="exact"/>
              <w:ind w:firstLine="115" w:firstLineChars="48"/>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或其委托代理人（签章）</w:t>
            </w:r>
          </w:p>
        </w:tc>
        <w:tc>
          <w:tcPr>
            <w:tcW w:w="3866" w:type="pct"/>
            <w:gridSpan w:val="3"/>
            <w:tcBorders>
              <w:top w:val="single" w:color="auto" w:sz="2" w:space="0"/>
              <w:left w:val="single" w:color="auto" w:sz="4" w:space="0"/>
            </w:tcBorders>
            <w:noWrap w:val="0"/>
            <w:vAlign w:val="center"/>
          </w:tcPr>
          <w:p w14:paraId="548A7E35">
            <w:pPr>
              <w:pStyle w:val="11"/>
              <w:keepNext w:val="0"/>
              <w:keepLines w:val="0"/>
              <w:pageBreakBefore w:val="0"/>
              <w:widowControl w:val="0"/>
              <w:kinsoku/>
              <w:wordWrap/>
              <w:overflowPunct/>
              <w:topLinePunct w:val="0"/>
              <w:autoSpaceDE/>
              <w:autoSpaceDN/>
              <w:bidi w:val="0"/>
              <w:adjustRightInd w:val="0"/>
              <w:snapToGrid w:val="0"/>
              <w:spacing w:after="0" w:line="280" w:lineRule="exact"/>
              <w:ind w:left="0" w:leftChars="0"/>
              <w:jc w:val="center"/>
              <w:textAlignment w:val="auto"/>
              <w:rPr>
                <w:rFonts w:hint="eastAsia" w:ascii="宋体" w:hAnsi="宋体" w:eastAsia="宋体" w:cs="宋体"/>
                <w:sz w:val="24"/>
                <w:szCs w:val="24"/>
                <w:lang w:val="en-US" w:eastAsia="zh-CN"/>
              </w:rPr>
            </w:pPr>
          </w:p>
        </w:tc>
      </w:tr>
    </w:tbl>
    <w:p w14:paraId="03F43E32">
      <w:pPr>
        <w:pStyle w:val="3"/>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rPr>
        <w:br w:type="page"/>
      </w:r>
      <w:bookmarkStart w:id="61" w:name="_Toc27624"/>
      <w:r>
        <w:rPr>
          <w:rFonts w:hint="eastAsia" w:ascii="宋体" w:hAnsi="宋体" w:eastAsia="宋体" w:cs="宋体"/>
          <w:b/>
          <w:bCs w:val="0"/>
          <w:color w:val="000000"/>
          <w:kern w:val="2"/>
          <w:sz w:val="24"/>
          <w:szCs w:val="20"/>
          <w:highlight w:val="none"/>
          <w:lang w:val="en-US" w:eastAsia="zh-CN" w:bidi="ar-SA"/>
        </w:rPr>
        <w:t>第二节 政府采购合同通用条款</w:t>
      </w:r>
      <w:bookmarkEnd w:id="61"/>
    </w:p>
    <w:p w14:paraId="459E74CF">
      <w:pPr>
        <w:pageBreakBefore w:val="0"/>
        <w:tabs>
          <w:tab w:val="left" w:pos="8820"/>
          <w:tab w:val="left" w:pos="9345"/>
          <w:tab w:val="left" w:pos="9765"/>
        </w:tabs>
        <w:kinsoku/>
        <w:wordWrap/>
        <w:overflowPunct/>
        <w:topLinePunct w:val="0"/>
        <w:bidi w:val="0"/>
        <w:adjustRightInd w:val="0"/>
        <w:snapToGrid w:val="0"/>
        <w:spacing w:before="0"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bCs/>
          <w:sz w:val="24"/>
          <w:szCs w:val="24"/>
          <w:highlight w:val="none"/>
        </w:rPr>
        <w:t>定义</w:t>
      </w:r>
    </w:p>
    <w:p w14:paraId="75C2402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1.1合同当事人</w:t>
      </w:r>
    </w:p>
    <w:p w14:paraId="6E5888A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3C41F56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0976D75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000000"/>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0CC74A05">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5ED31AD0">
      <w:pPr>
        <w:pageBreakBefore w:val="0"/>
        <w:kinsoku/>
        <w:wordWrap/>
        <w:overflowPunct/>
        <w:topLinePunct w:val="0"/>
        <w:bidi w:val="0"/>
        <w:adjustRightInd w:val="0"/>
        <w:snapToGrid w:val="0"/>
        <w:spacing w:before="0" w:before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000000"/>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sz w:val="24"/>
          <w:szCs w:val="24"/>
          <w:highlight w:val="none"/>
        </w:rPr>
        <w:t>政府采购合同专用条款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政府采购合同通用条款</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投标（响应）文件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有关技术文件</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图纸</w:t>
      </w:r>
      <w:r>
        <w:rPr>
          <w:rFonts w:hint="eastAsia" w:ascii="宋体" w:hAnsi="宋体" w:eastAsia="宋体" w:cs="宋体"/>
          <w:sz w:val="24"/>
          <w:szCs w:val="24"/>
          <w:highlight w:val="none"/>
          <w:lang w:eastAsia="zh-CN"/>
        </w:rPr>
        <w:t>，以及</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14B60244">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014D3EA0">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w:t>
      </w:r>
      <w:r>
        <w:rPr>
          <w:rFonts w:hint="eastAsia" w:ascii="宋体" w:hAnsi="宋体" w:eastAsia="宋体" w:cs="宋体"/>
          <w:color w:val="000000"/>
          <w:sz w:val="24"/>
          <w:szCs w:val="24"/>
          <w:highlight w:val="none"/>
        </w:rPr>
        <w:t>包括软件）及相关的其备品备件、工具、手册及</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技术资料和材料</w:t>
      </w:r>
      <w:r>
        <w:rPr>
          <w:rFonts w:hint="eastAsia" w:ascii="宋体" w:hAnsi="宋体" w:eastAsia="宋体" w:cs="宋体"/>
          <w:color w:val="000000"/>
          <w:sz w:val="24"/>
          <w:szCs w:val="24"/>
          <w:highlight w:val="none"/>
          <w:lang w:eastAsia="zh-CN"/>
        </w:rPr>
        <w:t>等</w:t>
      </w:r>
      <w:r>
        <w:rPr>
          <w:rFonts w:hint="eastAsia" w:ascii="宋体" w:hAnsi="宋体" w:eastAsia="宋体" w:cs="宋体"/>
          <w:color w:val="000000"/>
          <w:sz w:val="24"/>
          <w:szCs w:val="24"/>
          <w:highlight w:val="none"/>
        </w:rPr>
        <w:t>。</w:t>
      </w:r>
    </w:p>
    <w:p w14:paraId="7AAF5091">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000000"/>
          <w:sz w:val="24"/>
          <w:szCs w:val="24"/>
          <w:highlight w:val="none"/>
        </w:rPr>
        <w:t>服务”系指根据合同规定，乙方应提供的</w:t>
      </w:r>
      <w:r>
        <w:rPr>
          <w:rFonts w:hint="eastAsia" w:ascii="宋体" w:hAnsi="宋体" w:eastAsia="宋体" w:cs="宋体"/>
          <w:color w:val="000000"/>
          <w:sz w:val="24"/>
          <w:szCs w:val="24"/>
          <w:highlight w:val="none"/>
          <w:lang w:val="en-US" w:eastAsia="zh-CN"/>
        </w:rPr>
        <w:t>与货物有关的</w:t>
      </w:r>
      <w:r>
        <w:rPr>
          <w:rFonts w:hint="eastAsia" w:ascii="宋体" w:hAnsi="宋体" w:eastAsia="宋体" w:cs="宋体"/>
          <w:color w:val="000000"/>
          <w:sz w:val="24"/>
          <w:szCs w:val="24"/>
          <w:highlight w:val="none"/>
        </w:rPr>
        <w:t>技术、管理和</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服务，包括但不限于：管理和质量保证、运输、保险、检验、现场准备、安装、集成、调试、培训、维修、</w:t>
      </w:r>
      <w:r>
        <w:rPr>
          <w:rFonts w:hint="eastAsia" w:ascii="宋体" w:hAnsi="宋体" w:eastAsia="宋体" w:cs="宋体"/>
          <w:color w:val="000000"/>
          <w:sz w:val="24"/>
          <w:szCs w:val="24"/>
          <w:highlight w:val="none"/>
          <w:lang w:eastAsia="zh-CN"/>
        </w:rPr>
        <w:t>废弃处置、</w:t>
      </w:r>
      <w:r>
        <w:rPr>
          <w:rFonts w:hint="eastAsia" w:ascii="宋体" w:hAnsi="宋体" w:eastAsia="宋体" w:cs="宋体"/>
          <w:color w:val="000000"/>
          <w:sz w:val="24"/>
          <w:szCs w:val="24"/>
          <w:highlight w:val="none"/>
        </w:rPr>
        <w:t>技术支持等以及合同中规定乙方应承担的</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义务。</w:t>
      </w:r>
    </w:p>
    <w:p w14:paraId="066ADB42">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）“分包”系指中标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供应商按采购文件、投标（响应）文件的规定，根据分包意向协议，将中标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项目中的部分履约内容，分给具有相应资质条件的供应商履行合同的行为。</w:t>
      </w:r>
    </w:p>
    <w:p w14:paraId="4572087D">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“联合体”系指</w:t>
      </w:r>
      <w:r>
        <w:rPr>
          <w:rFonts w:hint="eastAsia" w:ascii="宋体" w:hAnsi="宋体" w:eastAsia="宋体" w:cs="宋体"/>
          <w:sz w:val="24"/>
          <w:szCs w:val="24"/>
          <w:highlight w:val="none"/>
          <w:lang w:eastAsia="zh-CN"/>
        </w:rPr>
        <w:t>由</w:t>
      </w:r>
      <w:r>
        <w:rPr>
          <w:rFonts w:hint="eastAsia" w:ascii="宋体" w:hAnsi="宋体" w:eastAsia="宋体" w:cs="宋体"/>
          <w:sz w:val="24"/>
          <w:szCs w:val="24"/>
          <w:highlight w:val="none"/>
        </w:rPr>
        <w:t>两个以上的自然人、法人或者</w:t>
      </w:r>
      <w:r>
        <w:rPr>
          <w:rFonts w:hint="eastAsia" w:ascii="宋体" w:hAnsi="宋体" w:eastAsia="宋体" w:cs="宋体"/>
          <w:sz w:val="24"/>
          <w:szCs w:val="24"/>
          <w:highlight w:val="none"/>
          <w:lang w:val="en-US" w:eastAsia="zh-CN"/>
        </w:rPr>
        <w:t>非法人</w:t>
      </w:r>
      <w:r>
        <w:rPr>
          <w:rFonts w:hint="eastAsia" w:ascii="宋体" w:hAnsi="宋体" w:eastAsia="宋体" w:cs="宋体"/>
          <w:sz w:val="24"/>
          <w:szCs w:val="24"/>
          <w:highlight w:val="none"/>
        </w:rPr>
        <w:t>组织组成，</w:t>
      </w:r>
      <w:r>
        <w:rPr>
          <w:rFonts w:hint="eastAsia" w:ascii="宋体" w:hAnsi="宋体" w:eastAsia="宋体" w:cs="宋体"/>
          <w:sz w:val="24"/>
          <w:szCs w:val="24"/>
          <w:highlight w:val="none"/>
          <w:lang w:eastAsia="zh-CN"/>
        </w:rPr>
        <w:t>以一个供应商的身份共同参加政府采购的主体</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承担连带责任。联合体具体要求见【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4A2E195C">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）其他术语解释，见【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2B1D9641">
      <w:pPr>
        <w:pageBreakBefore w:val="0"/>
        <w:numPr>
          <w:ilvl w:val="0"/>
          <w:numId w:val="4"/>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合同标的及金额</w:t>
      </w:r>
    </w:p>
    <w:p w14:paraId="0406400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
          <w:bCs/>
          <w:i/>
          <w:iCs/>
          <w:color w:val="000000"/>
          <w:sz w:val="24"/>
          <w:szCs w:val="24"/>
          <w:highlight w:val="none"/>
        </w:rPr>
      </w:pPr>
      <w:r>
        <w:rPr>
          <w:rFonts w:hint="eastAsia" w:ascii="宋体" w:hAnsi="宋体" w:eastAsia="宋体" w:cs="宋体"/>
          <w:color w:val="000000"/>
          <w:sz w:val="24"/>
          <w:szCs w:val="24"/>
          <w:highlight w:val="none"/>
          <w:lang w:eastAsia="zh-CN"/>
        </w:rPr>
        <w:t>2</w:t>
      </w:r>
      <w:r>
        <w:rPr>
          <w:rFonts w:hint="eastAsia" w:ascii="宋体" w:hAnsi="宋体" w:eastAsia="宋体" w:cs="宋体"/>
          <w:color w:val="000000"/>
          <w:sz w:val="24"/>
          <w:szCs w:val="24"/>
          <w:highlight w:val="none"/>
        </w:rPr>
        <w:t>.1 合同标的及金额应与中标（成交）结果一致。乙方为履行本合同而发生的所有费用均应包含在合同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中，甲方不再另行支付</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任何费用。</w:t>
      </w:r>
    </w:p>
    <w:p w14:paraId="43DE2D8A">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3</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履行合同的时间、地点和方式</w:t>
      </w:r>
    </w:p>
    <w:p w14:paraId="1E02130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3</w:t>
      </w:r>
      <w:r>
        <w:rPr>
          <w:rFonts w:hint="eastAsia" w:ascii="宋体" w:hAnsi="宋体" w:eastAsia="宋体" w:cs="宋体"/>
          <w:color w:val="000000"/>
          <w:sz w:val="24"/>
          <w:szCs w:val="24"/>
          <w:highlight w:val="none"/>
        </w:rPr>
        <w:t xml:space="preserve">.1 </w:t>
      </w:r>
      <w:r>
        <w:rPr>
          <w:rFonts w:hint="eastAsia" w:ascii="宋体" w:hAnsi="宋体" w:eastAsia="宋体" w:cs="宋体"/>
          <w:sz w:val="24"/>
          <w:szCs w:val="24"/>
          <w:highlight w:val="none"/>
        </w:rPr>
        <w:t>乙方应当在约定的时间、地点</w:t>
      </w:r>
      <w:r>
        <w:rPr>
          <w:rFonts w:hint="eastAsia" w:ascii="宋体" w:hAnsi="宋体" w:eastAsia="宋体" w:cs="宋体"/>
          <w:sz w:val="24"/>
          <w:szCs w:val="24"/>
          <w:highlight w:val="none"/>
          <w:lang w:eastAsia="zh-CN"/>
        </w:rPr>
        <w:t>，按照约定</w:t>
      </w:r>
      <w:r>
        <w:rPr>
          <w:rFonts w:hint="eastAsia" w:ascii="宋体" w:hAnsi="宋体" w:eastAsia="宋体" w:cs="宋体"/>
          <w:sz w:val="24"/>
          <w:szCs w:val="24"/>
          <w:highlight w:val="none"/>
        </w:rPr>
        <w:t>方式履行合同。</w:t>
      </w:r>
    </w:p>
    <w:p w14:paraId="3417B51E">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4</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甲方的权利和义务</w:t>
      </w:r>
    </w:p>
    <w:p w14:paraId="6208F10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.1 签署合同后，甲方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，负责与本合同有关的事务。甲方有权对乙方的履约行为进行检查，并及时确认乙方提交的事项。甲方应当配合乙方完成相关项目实施工作。</w:t>
      </w:r>
    </w:p>
    <w:p w14:paraId="7E6D6CE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.2 甲方有权要求乙方按时提交各阶段有关安排计划，并有权定期核对乙方提供货物数量、规格、质量等内容。甲方有权督促乙方工作并要求乙方更换不符合要求的货物。</w:t>
      </w:r>
    </w:p>
    <w:p w14:paraId="18CF46C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.3 甲方有权要求乙方对缺陷部分予以修复，并按合同约定享有货物保修及其他合同约定的权利。</w:t>
      </w:r>
    </w:p>
    <w:p w14:paraId="0619D42D">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4.4 甲方应当按照合同约定及时对交付的货物进行验收，</w:t>
      </w:r>
      <w:r>
        <w:rPr>
          <w:rFonts w:hint="eastAsia" w:ascii="宋体" w:hAnsi="宋体" w:eastAsia="宋体" w:cs="宋体"/>
          <w:b w:val="0"/>
          <w:bCs w:val="0"/>
          <w:sz w:val="24"/>
          <w:szCs w:val="24"/>
          <w:highlight w:val="none"/>
          <w:lang w:eastAsia="zh-CN"/>
        </w:rPr>
        <w:t>未</w:t>
      </w:r>
      <w:r>
        <w:rPr>
          <w:rFonts w:hint="eastAsia" w:ascii="宋体" w:hAnsi="宋体" w:eastAsia="宋体" w:cs="宋体"/>
          <w:color w:val="000000"/>
          <w:sz w:val="24"/>
          <w:szCs w:val="24"/>
          <w:highlight w:val="none"/>
          <w:lang w:val="en-US" w:eastAsia="zh-CN"/>
        </w:rPr>
        <w:t>在</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约定的期限内对乙方履约提出任何异议或者向乙方作出任何说明的，</w:t>
      </w:r>
      <w:r>
        <w:rPr>
          <w:rFonts w:hint="eastAsia" w:ascii="宋体" w:hAnsi="宋体" w:eastAsia="宋体" w:cs="宋体"/>
          <w:color w:val="000000"/>
          <w:sz w:val="24"/>
          <w:szCs w:val="24"/>
          <w:highlight w:val="none"/>
          <w:lang w:val="en-US" w:eastAsia="zh-CN"/>
        </w:rPr>
        <w:t>视为验收通过。</w:t>
      </w:r>
    </w:p>
    <w:p w14:paraId="75051E54">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 xml:space="preserve"> 甲方应当根据合同约定</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时向乙方支付</w:t>
      </w:r>
      <w:r>
        <w:rPr>
          <w:rFonts w:hint="eastAsia" w:ascii="宋体" w:hAnsi="宋体" w:eastAsia="宋体" w:cs="宋体"/>
          <w:color w:val="000000"/>
          <w:sz w:val="24"/>
          <w:szCs w:val="24"/>
          <w:highlight w:val="none"/>
          <w:lang w:eastAsia="zh-CN"/>
        </w:rPr>
        <w:t>合同价款，不得以内部人员变更、履行内部付款流程等为由，拒绝或迟延支付。</w:t>
      </w:r>
    </w:p>
    <w:p w14:paraId="092D642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 xml:space="preserve"> 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lang w:eastAsia="zh-CN"/>
        </w:rPr>
        <w:t>约定应</w:t>
      </w:r>
      <w:r>
        <w:rPr>
          <w:rFonts w:hint="eastAsia" w:ascii="宋体" w:hAnsi="宋体" w:eastAsia="宋体" w:cs="宋体"/>
          <w:color w:val="000000"/>
          <w:sz w:val="24"/>
          <w:szCs w:val="24"/>
          <w:highlight w:val="none"/>
        </w:rPr>
        <w:t>由甲方承担的其他义务和责任。</w:t>
      </w:r>
    </w:p>
    <w:p w14:paraId="13C0B895">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5</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乙方的权利和义务</w:t>
      </w:r>
    </w:p>
    <w:p w14:paraId="1DBDE6E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.1 签署合同后，乙方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w:t>
      </w:r>
    </w:p>
    <w:p w14:paraId="6850DEC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.2 乙方应按照合同要求履约，充分合理安排，确保提供的货物</w:t>
      </w:r>
      <w:r>
        <w:rPr>
          <w:rFonts w:hint="eastAsia" w:ascii="宋体" w:hAnsi="宋体" w:eastAsia="宋体" w:cs="宋体"/>
          <w:color w:val="000000"/>
          <w:sz w:val="24"/>
          <w:szCs w:val="24"/>
          <w:highlight w:val="none"/>
          <w:lang w:eastAsia="zh-CN"/>
        </w:rPr>
        <w:t>及相关</w:t>
      </w:r>
      <w:r>
        <w:rPr>
          <w:rFonts w:hint="eastAsia" w:ascii="宋体" w:hAnsi="宋体" w:eastAsia="宋体" w:cs="宋体"/>
          <w:color w:val="000000"/>
          <w:sz w:val="24"/>
          <w:szCs w:val="24"/>
          <w:highlight w:val="none"/>
        </w:rPr>
        <w:t>服务符合合同</w:t>
      </w:r>
      <w:r>
        <w:rPr>
          <w:rFonts w:hint="eastAsia" w:ascii="宋体" w:hAnsi="宋体" w:eastAsia="宋体" w:cs="宋体"/>
          <w:color w:val="000000"/>
          <w:sz w:val="24"/>
          <w:szCs w:val="24"/>
          <w:highlight w:val="none"/>
          <w:lang w:eastAsia="zh-CN"/>
        </w:rPr>
        <w:t>有关</w:t>
      </w:r>
      <w:r>
        <w:rPr>
          <w:rFonts w:hint="eastAsia" w:ascii="宋体" w:hAnsi="宋体" w:eastAsia="宋体" w:cs="宋体"/>
          <w:color w:val="000000"/>
          <w:sz w:val="24"/>
          <w:szCs w:val="24"/>
          <w:highlight w:val="none"/>
        </w:rPr>
        <w:t>要求。接受项目行业管理部门及政府有关部门的指导，配合甲方的履约检查</w:t>
      </w:r>
      <w:r>
        <w:rPr>
          <w:rFonts w:hint="eastAsia" w:ascii="宋体" w:hAnsi="宋体" w:eastAsia="宋体" w:cs="宋体"/>
          <w:color w:val="000000"/>
          <w:sz w:val="24"/>
          <w:szCs w:val="24"/>
          <w:highlight w:val="none"/>
          <w:lang w:eastAsia="zh-CN"/>
        </w:rPr>
        <w:t>及验收</w:t>
      </w:r>
      <w:r>
        <w:rPr>
          <w:rFonts w:hint="eastAsia" w:ascii="宋体" w:hAnsi="宋体" w:eastAsia="宋体" w:cs="宋体"/>
          <w:color w:val="000000"/>
          <w:sz w:val="24"/>
          <w:szCs w:val="24"/>
          <w:highlight w:val="none"/>
        </w:rPr>
        <w:t>，并负责项目实施过程中的所有协调工作。</w:t>
      </w:r>
    </w:p>
    <w:p w14:paraId="6E067044">
      <w:pPr>
        <w:pStyle w:val="9"/>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.3乙方有权根据合同约定向甲方收取</w:t>
      </w:r>
      <w:r>
        <w:rPr>
          <w:rFonts w:hint="eastAsia" w:ascii="宋体" w:hAnsi="宋体" w:eastAsia="宋体" w:cs="宋体"/>
          <w:color w:val="000000"/>
          <w:sz w:val="24"/>
          <w:szCs w:val="24"/>
          <w:highlight w:val="none"/>
          <w:lang w:eastAsia="zh-CN"/>
        </w:rPr>
        <w:t>合同价款</w:t>
      </w:r>
      <w:r>
        <w:rPr>
          <w:rFonts w:hint="eastAsia" w:ascii="宋体" w:hAnsi="宋体" w:eastAsia="宋体" w:cs="宋体"/>
          <w:color w:val="000000"/>
          <w:sz w:val="24"/>
          <w:szCs w:val="24"/>
          <w:highlight w:val="none"/>
        </w:rPr>
        <w:t>。</w:t>
      </w:r>
    </w:p>
    <w:p w14:paraId="53D24A0A">
      <w:pPr>
        <w:pStyle w:val="9"/>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.4国家法律法规规定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约定应</w:t>
      </w:r>
      <w:r>
        <w:rPr>
          <w:rFonts w:hint="eastAsia" w:ascii="宋体" w:hAnsi="宋体" w:eastAsia="宋体" w:cs="宋体"/>
          <w:color w:val="000000"/>
          <w:sz w:val="24"/>
          <w:szCs w:val="24"/>
          <w:highlight w:val="none"/>
        </w:rPr>
        <w:t>由乙方承担的其他义务和责任。</w:t>
      </w:r>
    </w:p>
    <w:p w14:paraId="38D2B98D">
      <w:pPr>
        <w:pageBreakBefore w:val="0"/>
        <w:numPr>
          <w:ilvl w:val="0"/>
          <w:numId w:val="5"/>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合同履</w:t>
      </w:r>
      <w:r>
        <w:rPr>
          <w:rFonts w:hint="eastAsia" w:ascii="宋体" w:hAnsi="宋体" w:eastAsia="宋体" w:cs="宋体"/>
          <w:b/>
          <w:bCs/>
          <w:color w:val="000000"/>
          <w:sz w:val="24"/>
          <w:szCs w:val="24"/>
          <w:highlight w:val="none"/>
          <w:lang w:val="en-US" w:eastAsia="zh-CN"/>
        </w:rPr>
        <w:t>行</w:t>
      </w:r>
    </w:p>
    <w:p w14:paraId="5342DB8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rPr>
        <w:t>约定顺序履行合同义务；如果没有先后顺序的，应当同时履行。</w:t>
      </w:r>
    </w:p>
    <w:p w14:paraId="0D5B468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47EBBE99">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7</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货物包装、运输</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保险</w:t>
      </w:r>
      <w:r>
        <w:rPr>
          <w:rFonts w:hint="eastAsia" w:ascii="宋体" w:hAnsi="宋体" w:eastAsia="宋体" w:cs="宋体"/>
          <w:b/>
          <w:bCs/>
          <w:color w:val="000000"/>
          <w:sz w:val="24"/>
          <w:szCs w:val="24"/>
          <w:highlight w:val="none"/>
          <w:lang w:eastAsia="zh-CN"/>
        </w:rPr>
        <w:t>和交付</w:t>
      </w:r>
      <w:r>
        <w:rPr>
          <w:rFonts w:hint="eastAsia" w:ascii="宋体" w:hAnsi="宋体" w:eastAsia="宋体" w:cs="宋体"/>
          <w:b/>
          <w:bCs/>
          <w:color w:val="000000"/>
          <w:sz w:val="24"/>
          <w:szCs w:val="24"/>
          <w:highlight w:val="none"/>
        </w:rPr>
        <w:t>要求</w:t>
      </w:r>
    </w:p>
    <w:p w14:paraId="233D83D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.1 本合同</w:t>
      </w:r>
      <w:r>
        <w:rPr>
          <w:rFonts w:hint="eastAsia" w:ascii="宋体" w:hAnsi="宋体" w:eastAsia="宋体" w:cs="宋体"/>
          <w:bCs/>
          <w:color w:val="000000"/>
          <w:sz w:val="24"/>
          <w:szCs w:val="24"/>
          <w:highlight w:val="none"/>
        </w:rPr>
        <w:t>涉及商品包装</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快递包装的，</w:t>
      </w:r>
      <w:r>
        <w:rPr>
          <w:rFonts w:hint="eastAsia" w:ascii="宋体" w:hAnsi="宋体" w:eastAsia="宋体" w:cs="宋体"/>
          <w:color w:val="000000"/>
          <w:sz w:val="24"/>
          <w:szCs w:val="24"/>
          <w:highlight w:val="none"/>
        </w:rPr>
        <w:t>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包装应适应远距离运输、防潮、防震、防锈和防野蛮装卸等要求，确保货物安全无损地运抵</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 w:val="0"/>
          <w:bCs/>
          <w:color w:val="000000"/>
          <w:sz w:val="24"/>
          <w:szCs w:val="24"/>
          <w:highlight w:val="none"/>
          <w:lang w:eastAsia="zh-CN"/>
        </w:rPr>
        <w:t>约定的</w:t>
      </w:r>
      <w:r>
        <w:rPr>
          <w:rFonts w:hint="eastAsia" w:ascii="宋体" w:hAnsi="宋体" w:eastAsia="宋体" w:cs="宋体"/>
          <w:color w:val="000000"/>
          <w:sz w:val="24"/>
          <w:szCs w:val="24"/>
          <w:highlight w:val="none"/>
        </w:rPr>
        <w:t>指定现场。</w:t>
      </w:r>
    </w:p>
    <w:p w14:paraId="1B14AF5F">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.2 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乙方负责办理将货物运抵本合同规定的交货地点</w:t>
      </w:r>
      <w:r>
        <w:rPr>
          <w:rFonts w:hint="eastAsia" w:ascii="宋体" w:hAnsi="宋体" w:eastAsia="宋体" w:cs="宋体"/>
          <w:color w:val="000000"/>
          <w:sz w:val="24"/>
          <w:szCs w:val="24"/>
          <w:highlight w:val="none"/>
          <w:lang w:eastAsia="zh-CN"/>
        </w:rPr>
        <w:t>，并装卸、交付至甲方</w:t>
      </w:r>
      <w:r>
        <w:rPr>
          <w:rFonts w:hint="eastAsia" w:ascii="宋体" w:hAnsi="宋体" w:eastAsia="宋体" w:cs="宋体"/>
          <w:color w:val="000000"/>
          <w:sz w:val="24"/>
          <w:szCs w:val="24"/>
          <w:highlight w:val="none"/>
        </w:rPr>
        <w:t>的一切运输事项，相关费用应</w:t>
      </w:r>
      <w:r>
        <w:rPr>
          <w:rFonts w:hint="eastAsia" w:ascii="宋体" w:hAnsi="宋体" w:eastAsia="宋体" w:cs="宋体"/>
          <w:color w:val="000000"/>
          <w:sz w:val="24"/>
          <w:szCs w:val="24"/>
          <w:highlight w:val="none"/>
          <w:lang w:eastAsia="zh-CN"/>
        </w:rPr>
        <w:t>包含</w:t>
      </w:r>
      <w:r>
        <w:rPr>
          <w:rFonts w:hint="eastAsia" w:ascii="宋体" w:hAnsi="宋体" w:eastAsia="宋体" w:cs="宋体"/>
          <w:color w:val="000000"/>
          <w:sz w:val="24"/>
          <w:szCs w:val="24"/>
          <w:highlight w:val="none"/>
        </w:rPr>
        <w:t>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w:t>
      </w:r>
    </w:p>
    <w:p w14:paraId="3FFF0EB8">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.3 货物保险要求按</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规定执行</w:t>
      </w:r>
      <w:r>
        <w:rPr>
          <w:rFonts w:hint="eastAsia" w:ascii="宋体" w:hAnsi="宋体" w:eastAsia="宋体" w:cs="宋体"/>
          <w:color w:val="000000"/>
          <w:sz w:val="24"/>
          <w:szCs w:val="24"/>
          <w:highlight w:val="none"/>
        </w:rPr>
        <w:t>。</w:t>
      </w:r>
    </w:p>
    <w:p w14:paraId="6DD76C1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 xml:space="preserve">.4 </w:t>
      </w:r>
      <w:r>
        <w:rPr>
          <w:rFonts w:hint="eastAsia" w:ascii="宋体" w:hAnsi="宋体" w:eastAsia="宋体" w:cs="宋体"/>
          <w:color w:val="000000"/>
          <w:sz w:val="24"/>
          <w:szCs w:val="24"/>
          <w:highlight w:val="none"/>
          <w:lang w:val="en-US" w:eastAsia="zh-CN"/>
        </w:rPr>
        <w:t>除采购活动</w:t>
      </w:r>
      <w:r>
        <w:rPr>
          <w:rFonts w:hint="eastAsia" w:ascii="宋体" w:hAnsi="宋体" w:eastAsia="宋体" w:cs="宋体"/>
          <w:color w:val="000000"/>
          <w:sz w:val="24"/>
          <w:szCs w:val="24"/>
          <w:highlight w:val="none"/>
        </w:rPr>
        <w:t>对商品包装</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w:t>
      </w:r>
      <w:r>
        <w:rPr>
          <w:rFonts w:hint="eastAsia" w:ascii="宋体" w:hAnsi="宋体" w:eastAsia="宋体" w:cs="宋体"/>
          <w:color w:val="000000"/>
          <w:sz w:val="24"/>
          <w:szCs w:val="24"/>
          <w:highlight w:val="none"/>
          <w:lang w:val="en-US" w:eastAsia="zh-CN"/>
        </w:rPr>
        <w:t>达成具体约定外</w:t>
      </w:r>
      <w:r>
        <w:rPr>
          <w:rFonts w:hint="eastAsia" w:ascii="宋体" w:hAnsi="宋体" w:eastAsia="宋体" w:cs="宋体"/>
          <w:color w:val="000000"/>
          <w:sz w:val="24"/>
          <w:szCs w:val="24"/>
          <w:highlight w:val="none"/>
        </w:rPr>
        <w:t>，乙方提供产品及相关快递服务</w:t>
      </w:r>
      <w:r>
        <w:rPr>
          <w:rFonts w:hint="eastAsia" w:ascii="宋体" w:hAnsi="宋体" w:eastAsia="宋体" w:cs="宋体"/>
          <w:color w:val="000000"/>
          <w:sz w:val="24"/>
          <w:szCs w:val="24"/>
          <w:highlight w:val="none"/>
          <w:lang w:val="en-US" w:eastAsia="zh-CN"/>
        </w:rPr>
        <w:t>涉及到</w:t>
      </w:r>
      <w:r>
        <w:rPr>
          <w:rFonts w:hint="eastAsia" w:ascii="宋体" w:hAnsi="宋体" w:eastAsia="宋体" w:cs="宋体"/>
          <w:color w:val="000000"/>
          <w:sz w:val="24"/>
          <w:szCs w:val="24"/>
          <w:highlight w:val="none"/>
        </w:rPr>
        <w:t>具体包装要求</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应</w:t>
      </w:r>
      <w:r>
        <w:rPr>
          <w:rFonts w:hint="eastAsia" w:ascii="宋体" w:hAnsi="宋体" w:eastAsia="宋体" w:cs="宋体"/>
          <w:color w:val="000000"/>
          <w:sz w:val="24"/>
          <w:szCs w:val="24"/>
          <w:highlight w:val="none"/>
          <w:lang w:val="en-US" w:eastAsia="zh-CN"/>
        </w:rPr>
        <w:t>不低于</w:t>
      </w:r>
      <w:r>
        <w:rPr>
          <w:rFonts w:hint="eastAsia" w:ascii="宋体" w:hAnsi="宋体" w:eastAsia="宋体" w:cs="宋体"/>
          <w:color w:val="000000"/>
          <w:sz w:val="24"/>
          <w:szCs w:val="24"/>
          <w:highlight w:val="none"/>
        </w:rPr>
        <w:t>《商品包装政府采购需求标准（试行）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快递包装政府采购需求标准（试行）》</w:t>
      </w:r>
      <w:r>
        <w:rPr>
          <w:rFonts w:hint="eastAsia" w:ascii="宋体" w:hAnsi="宋体" w:eastAsia="宋体" w:cs="宋体"/>
          <w:color w:val="000000"/>
          <w:sz w:val="24"/>
          <w:szCs w:val="24"/>
          <w:highlight w:val="none"/>
          <w:lang w:val="en-US" w:eastAsia="zh-CN"/>
        </w:rPr>
        <w:t>标准</w:t>
      </w:r>
      <w:r>
        <w:rPr>
          <w:rFonts w:hint="eastAsia" w:ascii="宋体" w:hAnsi="宋体" w:eastAsia="宋体" w:cs="宋体"/>
          <w:color w:val="000000"/>
          <w:sz w:val="24"/>
          <w:szCs w:val="24"/>
          <w:highlight w:val="none"/>
        </w:rPr>
        <w:t>，并作为履约验收的内容，必要时甲方可以要求乙方在履约验收环节出具检测报告。</w:t>
      </w:r>
    </w:p>
    <w:p w14:paraId="0EBE76F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7.5 </w:t>
      </w:r>
      <w:r>
        <w:rPr>
          <w:rFonts w:hint="eastAsia" w:ascii="宋体" w:hAnsi="宋体" w:eastAsia="宋体" w:cs="宋体"/>
          <w:color w:val="000000"/>
          <w:sz w:val="24"/>
          <w:szCs w:val="24"/>
          <w:highlight w:val="none"/>
        </w:rPr>
        <w:t>乙方在运输到达之前</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提前通知</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，并提示货物运输装卸的注意事项</w:t>
      </w:r>
      <w:r>
        <w:rPr>
          <w:rFonts w:hint="eastAsia" w:ascii="宋体" w:hAnsi="宋体" w:eastAsia="宋体" w:cs="宋体"/>
          <w:color w:val="000000"/>
          <w:sz w:val="24"/>
          <w:szCs w:val="24"/>
          <w:highlight w:val="none"/>
          <w:lang w:eastAsia="zh-CN"/>
        </w:rPr>
        <w:t>，甲方配合乙方做好货物的接收工作。</w:t>
      </w:r>
    </w:p>
    <w:p w14:paraId="6361F49B">
      <w:pPr>
        <w:pStyle w:val="62"/>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2"/>
          <w:sz w:val="24"/>
          <w:szCs w:val="24"/>
          <w:highlight w:val="none"/>
          <w:lang w:val="en-US" w:eastAsia="zh-CN"/>
        </w:rPr>
        <w:t xml:space="preserve">7.6 </w:t>
      </w:r>
      <w:r>
        <w:rPr>
          <w:rFonts w:hint="eastAsia" w:ascii="宋体" w:hAnsi="宋体" w:eastAsia="宋体" w:cs="宋体"/>
          <w:color w:val="000000"/>
          <w:kern w:val="2"/>
          <w:sz w:val="24"/>
          <w:szCs w:val="24"/>
          <w:highlight w:val="none"/>
        </w:rPr>
        <w:t>如因包装</w:t>
      </w:r>
      <w:r>
        <w:rPr>
          <w:rFonts w:hint="eastAsia" w:ascii="宋体" w:hAnsi="宋体" w:eastAsia="宋体" w:cs="宋体"/>
          <w:color w:val="000000"/>
          <w:kern w:val="2"/>
          <w:sz w:val="24"/>
          <w:szCs w:val="24"/>
          <w:highlight w:val="none"/>
          <w:lang w:eastAsia="zh-CN"/>
        </w:rPr>
        <w:t>、运输</w:t>
      </w:r>
      <w:r>
        <w:rPr>
          <w:rFonts w:hint="eastAsia" w:ascii="宋体" w:hAnsi="宋体" w:eastAsia="宋体" w:cs="宋体"/>
          <w:color w:val="000000"/>
          <w:kern w:val="2"/>
          <w:sz w:val="24"/>
          <w:szCs w:val="24"/>
          <w:highlight w:val="none"/>
        </w:rPr>
        <w:t>问题导致货物</w:t>
      </w:r>
      <w:r>
        <w:rPr>
          <w:rFonts w:hint="eastAsia" w:ascii="宋体" w:hAnsi="宋体" w:eastAsia="宋体" w:cs="宋体"/>
          <w:color w:val="000000"/>
          <w:kern w:val="2"/>
          <w:sz w:val="24"/>
          <w:szCs w:val="24"/>
          <w:highlight w:val="none"/>
          <w:lang w:eastAsia="zh-CN"/>
        </w:rPr>
        <w:t>损毁、丢失</w:t>
      </w:r>
      <w:r>
        <w:rPr>
          <w:rFonts w:hint="eastAsia" w:ascii="宋体" w:hAnsi="宋体" w:eastAsia="宋体" w:cs="宋体"/>
          <w:color w:val="000000"/>
          <w:kern w:val="2"/>
          <w:sz w:val="24"/>
          <w:szCs w:val="24"/>
          <w:highlight w:val="none"/>
        </w:rPr>
        <w:t>或者品质下降，</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有权要求降价、换货、拒收部分或整批货物，由此</w:t>
      </w:r>
      <w:r>
        <w:rPr>
          <w:rFonts w:hint="eastAsia" w:ascii="宋体" w:hAnsi="宋体" w:eastAsia="宋体" w:cs="宋体"/>
          <w:color w:val="000000"/>
          <w:kern w:val="2"/>
          <w:sz w:val="24"/>
          <w:szCs w:val="24"/>
          <w:highlight w:val="none"/>
          <w:lang w:eastAsia="zh-CN"/>
        </w:rPr>
        <w:t>产生</w:t>
      </w:r>
      <w:r>
        <w:rPr>
          <w:rFonts w:hint="eastAsia" w:ascii="宋体" w:hAnsi="宋体" w:eastAsia="宋体" w:cs="宋体"/>
          <w:color w:val="000000"/>
          <w:kern w:val="2"/>
          <w:sz w:val="24"/>
          <w:szCs w:val="24"/>
          <w:highlight w:val="none"/>
        </w:rPr>
        <w:t>的费用和损失，均由</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承担。</w:t>
      </w:r>
    </w:p>
    <w:p w14:paraId="5EB2E984">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000000"/>
          <w:sz w:val="24"/>
          <w:szCs w:val="24"/>
          <w:highlight w:val="none"/>
          <w:lang w:eastAsia="zh-CN"/>
        </w:rPr>
        <w:t>8</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2570C974">
      <w:pPr>
        <w:pStyle w:val="13"/>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5B71B37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rPr>
        <w:t>定的</w:t>
      </w:r>
      <w:r>
        <w:rPr>
          <w:rFonts w:hint="eastAsia" w:ascii="宋体" w:hAnsi="宋体" w:eastAsia="宋体" w:cs="宋体"/>
          <w:sz w:val="24"/>
          <w:szCs w:val="24"/>
          <w:highlight w:val="none"/>
        </w:rPr>
        <w:t>品牌、规格型号、技术性能、配置、质量、数量等要求。</w:t>
      </w:r>
      <w:r>
        <w:rPr>
          <w:rFonts w:hint="eastAsia" w:ascii="宋体" w:hAnsi="宋体" w:eastAsia="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2D0E9BFE">
      <w:pPr>
        <w:pStyle w:val="13"/>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5ED544A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01C78CE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0E09FBB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4F220F0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highlight w:val="none"/>
        </w:rPr>
        <w:t>在其使用寿命期内具</w:t>
      </w:r>
      <w:r>
        <w:rPr>
          <w:rFonts w:hint="eastAsia" w:ascii="宋体" w:hAnsi="宋体" w:eastAsia="宋体" w:cs="宋体"/>
          <w:sz w:val="24"/>
          <w:szCs w:val="24"/>
          <w:highlight w:val="none"/>
          <w:lang w:eastAsia="zh-CN"/>
        </w:rPr>
        <w:t>备合同约定</w:t>
      </w:r>
      <w:r>
        <w:rPr>
          <w:rFonts w:hint="eastAsia" w:ascii="宋体" w:hAnsi="宋体" w:eastAsia="宋体" w:cs="宋体"/>
          <w:sz w:val="24"/>
          <w:szCs w:val="24"/>
          <w:highlight w:val="none"/>
        </w:rPr>
        <w:t>的性能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732402B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4B8744A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3889CCC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000000"/>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000000"/>
          <w:sz w:val="24"/>
          <w:szCs w:val="24"/>
          <w:highlight w:val="none"/>
          <w:lang w:eastAsia="zh-CN"/>
        </w:rPr>
        <w:t>的违约责任</w:t>
      </w:r>
      <w:r>
        <w:rPr>
          <w:rFonts w:hint="eastAsia" w:ascii="宋体" w:hAnsi="宋体" w:eastAsia="宋体" w:cs="宋体"/>
          <w:color w:val="auto"/>
          <w:sz w:val="24"/>
          <w:szCs w:val="24"/>
          <w:highlight w:val="none"/>
        </w:rPr>
        <w:t>。</w:t>
      </w:r>
    </w:p>
    <w:p w14:paraId="611FAF89">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3A0B1878">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000000"/>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5EF346D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.1 乙方保证对其出售的货物享有合法的权利。</w:t>
      </w:r>
    </w:p>
    <w:p w14:paraId="67BA3F9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 xml:space="preserve">.2 </w:t>
      </w:r>
      <w:r>
        <w:rPr>
          <w:rFonts w:hint="eastAsia" w:ascii="宋体" w:hAnsi="宋体" w:eastAsia="宋体" w:cs="宋体"/>
          <w:sz w:val="24"/>
          <w:szCs w:val="24"/>
          <w:highlight w:val="none"/>
        </w:rPr>
        <w:t>乙方保证在交付的货物上不存在抵押权等担保物权。</w:t>
      </w:r>
    </w:p>
    <w:p w14:paraId="47CC313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.3 如甲方使用</w:t>
      </w:r>
      <w:r>
        <w:rPr>
          <w:rFonts w:hint="eastAsia" w:ascii="宋体" w:hAnsi="宋体" w:eastAsia="宋体" w:cs="宋体"/>
          <w:color w:val="000000"/>
          <w:sz w:val="24"/>
          <w:szCs w:val="24"/>
          <w:highlight w:val="none"/>
          <w:lang w:val="en-US" w:eastAsia="zh-CN"/>
        </w:rPr>
        <w:t>上述</w:t>
      </w:r>
      <w:r>
        <w:rPr>
          <w:rFonts w:hint="eastAsia" w:ascii="宋体" w:hAnsi="宋体" w:eastAsia="宋体" w:cs="宋体"/>
          <w:color w:val="000000"/>
          <w:sz w:val="24"/>
          <w:szCs w:val="24"/>
          <w:highlight w:val="none"/>
        </w:rPr>
        <w:t>货物构成</w:t>
      </w:r>
      <w:r>
        <w:rPr>
          <w:rFonts w:hint="eastAsia" w:ascii="宋体" w:hAnsi="宋体" w:eastAsia="宋体" w:cs="宋体"/>
          <w:color w:val="000000"/>
          <w:sz w:val="24"/>
          <w:szCs w:val="24"/>
          <w:highlight w:val="none"/>
          <w:lang w:val="en-US" w:eastAsia="zh-CN"/>
        </w:rPr>
        <w:t>对第三人</w:t>
      </w:r>
      <w:r>
        <w:rPr>
          <w:rFonts w:hint="eastAsia" w:ascii="宋体" w:hAnsi="宋体" w:eastAsia="宋体" w:cs="宋体"/>
          <w:color w:val="000000"/>
          <w:sz w:val="24"/>
          <w:szCs w:val="24"/>
          <w:highlight w:val="none"/>
        </w:rPr>
        <w:t>侵权的，则由乙方承担全部责任。</w:t>
      </w:r>
    </w:p>
    <w:p w14:paraId="5067B4FE">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0</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知识产权保护</w:t>
      </w:r>
    </w:p>
    <w:p w14:paraId="3CB3EAA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0</w:t>
      </w:r>
      <w:r>
        <w:rPr>
          <w:rFonts w:hint="eastAsia" w:ascii="宋体" w:hAnsi="宋体" w:eastAsia="宋体" w:cs="宋体"/>
          <w:color w:val="000000"/>
          <w:sz w:val="24"/>
          <w:szCs w:val="24"/>
          <w:highlight w:val="none"/>
        </w:rPr>
        <w:t>.1 乙方对其所销售的货物应当享有知识产权或经权利人合法授权，保证没有侵犯任</w:t>
      </w:r>
      <w:r>
        <w:rPr>
          <w:rFonts w:hint="eastAsia" w:ascii="宋体" w:hAnsi="宋体" w:eastAsia="宋体" w:cs="宋体"/>
          <w:color w:val="auto"/>
          <w:sz w:val="24"/>
          <w:szCs w:val="24"/>
          <w:highlight w:val="none"/>
        </w:rPr>
        <w:t>何第三人的知识产权等权利。</w:t>
      </w:r>
      <w:bookmarkStart w:id="62" w:name="_Hlk163047038"/>
      <w:r>
        <w:rPr>
          <w:rFonts w:hint="eastAsia" w:ascii="宋体" w:hAnsi="宋体" w:eastAsia="宋体" w:cs="宋体"/>
          <w:sz w:val="24"/>
          <w:szCs w:val="24"/>
          <w:highlight w:val="none"/>
        </w:rPr>
        <w:t>因违反前述约定对第三人构成侵权的，应当由乙方向第三人承担法律责任；甲方依法向第三人赔偿后，有权向乙方追偿。甲方有其他损失的，乙方应当赔偿</w:t>
      </w:r>
      <w:bookmarkEnd w:id="62"/>
      <w:r>
        <w:rPr>
          <w:rFonts w:hint="eastAsia" w:ascii="宋体" w:hAnsi="宋体" w:eastAsia="宋体" w:cs="宋体"/>
          <w:color w:val="auto"/>
          <w:sz w:val="24"/>
          <w:szCs w:val="24"/>
          <w:highlight w:val="none"/>
        </w:rPr>
        <w:t>。</w:t>
      </w:r>
    </w:p>
    <w:p w14:paraId="7EEEF988">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1838F78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11.1 </w:t>
      </w:r>
      <w:r>
        <w:rPr>
          <w:rFonts w:hint="eastAsia" w:ascii="宋体" w:hAnsi="宋体" w:eastAsia="宋体" w:cs="宋体"/>
          <w:sz w:val="24"/>
          <w:szCs w:val="24"/>
          <w:highlight w:val="none"/>
        </w:rPr>
        <w:t>甲、乙双方</w:t>
      </w:r>
      <w:r>
        <w:rPr>
          <w:rFonts w:hint="eastAsia" w:ascii="宋体" w:hAnsi="宋体" w:eastAsia="宋体" w:cs="宋体"/>
          <w:sz w:val="24"/>
          <w:szCs w:val="24"/>
          <w:highlight w:val="none"/>
          <w:lang w:eastAsia="zh-CN"/>
        </w:rPr>
        <w:t>对</w:t>
      </w:r>
      <w:r>
        <w:rPr>
          <w:rFonts w:hint="eastAsia" w:ascii="宋体" w:hAnsi="宋体" w:eastAsia="宋体" w:cs="宋体"/>
          <w:sz w:val="24"/>
          <w:szCs w:val="24"/>
          <w:highlight w:val="none"/>
        </w:rPr>
        <w:t>采购和合同履行过程中所获悉的</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商业秘密或者其他应当保密的信息，均有保密义务</w:t>
      </w:r>
      <w:r>
        <w:rPr>
          <w:rFonts w:hint="eastAsia" w:ascii="宋体" w:hAnsi="宋体" w:eastAsia="宋体" w:cs="宋体"/>
          <w:sz w:val="24"/>
          <w:szCs w:val="24"/>
          <w:highlight w:val="none"/>
          <w:lang w:eastAsia="zh-CN"/>
        </w:rPr>
        <w:t>且不受合同有效期所限，直至该信息成为公开信息</w:t>
      </w:r>
      <w:r>
        <w:rPr>
          <w:rFonts w:hint="eastAsia" w:ascii="宋体" w:hAnsi="宋体" w:eastAsia="宋体" w:cs="宋体"/>
          <w:sz w:val="24"/>
          <w:szCs w:val="24"/>
          <w:highlight w:val="none"/>
        </w:rPr>
        <w:t>。泄露、不正当地使用</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w:t>
      </w:r>
      <w:r>
        <w:rPr>
          <w:rFonts w:hint="eastAsia" w:ascii="宋体" w:hAnsi="宋体" w:eastAsia="宋体" w:cs="宋体"/>
          <w:sz w:val="24"/>
          <w:szCs w:val="24"/>
          <w:highlight w:val="none"/>
          <w:lang w:eastAsia="zh-CN"/>
        </w:rPr>
        <w:t>其他应当保密的</w:t>
      </w:r>
      <w:r>
        <w:rPr>
          <w:rFonts w:hint="eastAsia" w:ascii="宋体" w:hAnsi="宋体" w:eastAsia="宋体" w:cs="宋体"/>
          <w:sz w:val="24"/>
          <w:szCs w:val="24"/>
          <w:highlight w:val="none"/>
        </w:rPr>
        <w:t>信息，应当承担</w:t>
      </w:r>
      <w:r>
        <w:rPr>
          <w:rFonts w:hint="eastAsia" w:ascii="宋体" w:hAnsi="宋体" w:eastAsia="宋体" w:cs="宋体"/>
          <w:sz w:val="24"/>
          <w:szCs w:val="24"/>
          <w:highlight w:val="none"/>
          <w:lang w:eastAsia="zh-CN"/>
        </w:rPr>
        <w:t>相应</w:t>
      </w:r>
      <w:r>
        <w:rPr>
          <w:rFonts w:hint="eastAsia" w:ascii="宋体" w:hAnsi="宋体" w:eastAsia="宋体" w:cs="宋体"/>
          <w:sz w:val="24"/>
          <w:szCs w:val="24"/>
          <w:highlight w:val="none"/>
        </w:rPr>
        <w:t>责任。其他应当保密的信息由双方在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中约定。</w:t>
      </w:r>
    </w:p>
    <w:p w14:paraId="4D5F68C3">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5AA4B867">
      <w:pPr>
        <w:pageBreakBefore w:val="0"/>
        <w:kinsoku/>
        <w:wordWrap/>
        <w:overflowPunct/>
        <w:topLinePunct w:val="0"/>
        <w:autoSpaceDE/>
        <w:autoSpaceDN/>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2529AF3A">
      <w:pPr>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color="auto" w:fill="auto"/>
          <w:vertAlign w:val="baseline"/>
        </w:rPr>
        <w:t>原则上应当自收到发票后</w:t>
      </w:r>
      <w:r>
        <w:rPr>
          <w:rFonts w:hint="eastAsia" w:ascii="宋体" w:hAnsi="宋体" w:eastAsia="宋体" w:cs="宋体"/>
          <w:b w:val="0"/>
          <w:bCs w:val="0"/>
          <w:i w:val="0"/>
          <w:iCs w:val="0"/>
          <w:caps w:val="0"/>
          <w:color w:val="auto"/>
          <w:spacing w:val="0"/>
          <w:sz w:val="24"/>
          <w:szCs w:val="24"/>
          <w:highlight w:val="none"/>
          <w:shd w:val="clear" w:color="auto" w:fill="auto"/>
          <w:vertAlign w:val="baseline"/>
          <w:lang w:val="en-US" w:eastAsia="zh-CN"/>
        </w:rPr>
        <w:t>7</w:t>
      </w:r>
      <w:r>
        <w:rPr>
          <w:rFonts w:hint="eastAsia" w:ascii="宋体" w:hAnsi="宋体" w:eastAsia="宋体" w:cs="宋体"/>
          <w:b w:val="0"/>
          <w:bCs w:val="0"/>
          <w:i w:val="0"/>
          <w:iCs w:val="0"/>
          <w:caps w:val="0"/>
          <w:color w:val="auto"/>
          <w:spacing w:val="0"/>
          <w:sz w:val="24"/>
          <w:szCs w:val="24"/>
          <w:highlight w:val="none"/>
          <w:shd w:val="clear" w:color="auto" w:fill="auto"/>
          <w:vertAlign w:val="baseline"/>
        </w:rPr>
        <w:t>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03A7E6A3">
      <w:pPr>
        <w:pStyle w:val="9"/>
        <w:pageBreakBefore w:val="0"/>
        <w:kinsoku/>
        <w:wordWrap/>
        <w:overflowPunct/>
        <w:topLinePunct w:val="0"/>
        <w:bidi w:val="0"/>
        <w:spacing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73B858FD">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sz w:val="24"/>
          <w:szCs w:val="24"/>
          <w:highlight w:val="none"/>
        </w:rPr>
        <w:t>乙方应当以支票、汇票、本票或者金融机构、担保机构出具的保函等非现金形式提交。</w:t>
      </w:r>
    </w:p>
    <w:p w14:paraId="7AF5B538">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02010862">
      <w:pPr>
        <w:pageBreakBefore w:val="0"/>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40540AB5">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6711728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3C8FB8A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3483A08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5535697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39EBDBE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sz w:val="24"/>
          <w:szCs w:val="24"/>
          <w:highlight w:val="none"/>
          <w:lang w:eastAsia="zh-CN"/>
        </w:rPr>
        <w:t>；</w:t>
      </w:r>
    </w:p>
    <w:p w14:paraId="2B0D58D2">
      <w:pPr>
        <w:pStyle w:val="62"/>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（5）依照法律、行政法规的规定或者按照</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约定，货物在有效使用年限届满后应予回收的，乙方负有自行或者委托第三人对货物予以回收的义务；</w:t>
      </w:r>
    </w:p>
    <w:p w14:paraId="27F6AE4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5006933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14E4110D">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2A52D9DD">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5FFAC7E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56FD9AE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2031E31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4B4E031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2B8FA18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5A1F872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3088F1DA">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17E3B03E">
      <w:pPr>
        <w:pageBreakBefore w:val="0"/>
        <w:numPr>
          <w:ilvl w:val="0"/>
          <w:numId w:val="6"/>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09722ABB">
      <w:pPr>
        <w:pageBreakBefore w:val="0"/>
        <w:kinsoku/>
        <w:wordWrap/>
        <w:overflowPunct/>
        <w:topLinePunct w:val="0"/>
        <w:autoSpaceDE/>
        <w:autoSpaceDN/>
        <w:bidi w:val="0"/>
        <w:adjustRightInd w:val="0"/>
        <w:snapToGrid w:val="0"/>
        <w:spacing w:before="0"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5D6516C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4B7B77F5">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3814B7D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7B98D9D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0B45240F">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（3）乙方分立、合并或者变更住所的，应当及时以书面形式告知甲方。乙方没有</w:t>
      </w:r>
      <w:r>
        <w:rPr>
          <w:rFonts w:hint="eastAsia" w:ascii="宋体" w:hAnsi="宋体" w:eastAsia="宋体" w:cs="宋体"/>
          <w:sz w:val="24"/>
          <w:szCs w:val="24"/>
          <w:highlight w:val="none"/>
          <w:lang w:eastAsia="zh-CN"/>
        </w:rPr>
        <w:t>及时告知</w:t>
      </w:r>
      <w:r>
        <w:rPr>
          <w:rFonts w:hint="eastAsia" w:ascii="宋体" w:hAnsi="宋体" w:eastAsia="宋体" w:cs="宋体"/>
          <w:sz w:val="24"/>
          <w:szCs w:val="24"/>
          <w:highlight w:val="none"/>
        </w:rPr>
        <w:t>甲方，致使</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履行发生困难的，甲方可以中止合同履行并要求乙方承担由此给甲方造成的损失。</w:t>
      </w:r>
    </w:p>
    <w:p w14:paraId="58592A63">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520894E3">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34BFF27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5251A9DD">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并追究乙方的违约责</w:t>
      </w:r>
      <w:r>
        <w:rPr>
          <w:rFonts w:hint="eastAsia" w:ascii="宋体" w:hAnsi="宋体" w:eastAsia="宋体" w:cs="宋体"/>
          <w:sz w:val="24"/>
          <w:szCs w:val="24"/>
          <w:highlight w:val="none"/>
          <w:lang w:val="en-US" w:eastAsia="zh-CN"/>
        </w:rPr>
        <w:t>任</w:t>
      </w:r>
      <w:r>
        <w:rPr>
          <w:rFonts w:hint="eastAsia" w:ascii="宋体" w:hAnsi="宋体" w:eastAsia="宋体" w:cs="宋体"/>
          <w:color w:val="auto"/>
          <w:sz w:val="24"/>
          <w:szCs w:val="24"/>
          <w:highlight w:val="none"/>
        </w:rPr>
        <w:t>。</w:t>
      </w:r>
    </w:p>
    <w:p w14:paraId="4BB26124">
      <w:pPr>
        <w:pStyle w:val="62"/>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7553DC12">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highlight w:val="none"/>
        </w:rPr>
        <w:t>中止</w:t>
      </w:r>
      <w:r>
        <w:rPr>
          <w:rFonts w:hint="eastAsia" w:ascii="宋体" w:hAnsi="宋体" w:eastAsia="宋体" w:cs="宋体"/>
          <w:sz w:val="24"/>
          <w:szCs w:val="24"/>
          <w:highlight w:val="none"/>
          <w:lang w:eastAsia="zh-CN"/>
        </w:rPr>
        <w:t>或者终止</w:t>
      </w:r>
      <w:r>
        <w:rPr>
          <w:rFonts w:hint="eastAsia" w:ascii="宋体" w:hAnsi="宋体" w:eastAsia="宋体" w:cs="宋体"/>
          <w:sz w:val="24"/>
          <w:szCs w:val="24"/>
          <w:highlight w:val="none"/>
        </w:rPr>
        <w:t>合同。有过错的一方应当承担赔偿责任，双方都有过错的，各自承担相应的责任。</w:t>
      </w:r>
    </w:p>
    <w:p w14:paraId="32021A2D">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179621B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5193A20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517DFF65">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74C1407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4189C43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3D0C60A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204334CD">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7CFD2BD4">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.1 因本合同及合同有关事项发生的争议，由</w:t>
      </w:r>
      <w:r>
        <w:rPr>
          <w:rFonts w:hint="eastAsia" w:ascii="宋体" w:hAnsi="宋体" w:eastAsia="宋体" w:cs="宋体"/>
          <w:sz w:val="24"/>
          <w:szCs w:val="24"/>
          <w:highlight w:val="none"/>
          <w:lang w:eastAsia="zh-CN"/>
        </w:rPr>
        <w:t>甲乙双</w:t>
      </w:r>
      <w:r>
        <w:rPr>
          <w:rFonts w:hint="eastAsia" w:ascii="宋体" w:hAnsi="宋体" w:eastAsia="宋体" w:cs="宋体"/>
          <w:sz w:val="24"/>
          <w:szCs w:val="24"/>
          <w:highlight w:val="none"/>
        </w:rPr>
        <w:t>方友好协商解决。协商不成时，可以</w:t>
      </w:r>
      <w:r>
        <w:rPr>
          <w:rFonts w:hint="eastAsia" w:ascii="宋体" w:hAnsi="宋体" w:eastAsia="宋体" w:cs="宋体"/>
          <w:sz w:val="24"/>
          <w:szCs w:val="24"/>
          <w:highlight w:val="none"/>
          <w:lang w:eastAsia="zh-CN"/>
        </w:rPr>
        <w:t>向有关组织申请</w:t>
      </w:r>
      <w:r>
        <w:rPr>
          <w:rFonts w:hint="eastAsia" w:ascii="宋体" w:hAnsi="宋体" w:eastAsia="宋体" w:cs="宋体"/>
          <w:sz w:val="24"/>
          <w:szCs w:val="24"/>
          <w:highlight w:val="none"/>
        </w:rPr>
        <w:t>调解。合同一方或</w:t>
      </w:r>
      <w:r>
        <w:rPr>
          <w:rFonts w:hint="eastAsia" w:ascii="宋体" w:hAnsi="宋体" w:eastAsia="宋体" w:cs="宋体"/>
          <w:sz w:val="24"/>
          <w:szCs w:val="24"/>
          <w:highlight w:val="none"/>
          <w:lang w:eastAsia="zh-CN"/>
        </w:rPr>
        <w:t>双</w:t>
      </w:r>
      <w:r>
        <w:rPr>
          <w:rFonts w:hint="eastAsia" w:ascii="宋体" w:hAnsi="宋体" w:eastAsia="宋体" w:cs="宋体"/>
          <w:sz w:val="24"/>
          <w:szCs w:val="24"/>
          <w:highlight w:val="none"/>
        </w:rPr>
        <w:t>方不愿调解或调解不成的，可以通过仲裁或诉讼的方式解决争议。</w:t>
      </w:r>
    </w:p>
    <w:p w14:paraId="1D0338AB">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中进一步约定选择与争议有实际联系的地点的人民法院管辖，但管辖法院的约定不得违反级别管辖和专属管辖的规定。</w:t>
      </w:r>
    </w:p>
    <w:p w14:paraId="25E2B385">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.3 如</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rPr>
        <w:t>有争议的事项不影响合同其他部分的履行，在争议解决期间，合同其他部分应</w:t>
      </w:r>
      <w:r>
        <w:rPr>
          <w:rFonts w:hint="eastAsia" w:ascii="宋体" w:hAnsi="宋体" w:eastAsia="宋体" w:cs="宋体"/>
          <w:sz w:val="24"/>
          <w:szCs w:val="24"/>
          <w:highlight w:val="none"/>
          <w:lang w:eastAsia="zh-CN"/>
        </w:rPr>
        <w:t>当</w:t>
      </w:r>
      <w:r>
        <w:rPr>
          <w:rFonts w:hint="eastAsia" w:ascii="宋体" w:hAnsi="宋体" w:eastAsia="宋体" w:cs="宋体"/>
          <w:sz w:val="24"/>
          <w:szCs w:val="24"/>
          <w:highlight w:val="none"/>
        </w:rPr>
        <w:t>继续履行。</w:t>
      </w:r>
    </w:p>
    <w:p w14:paraId="233E07D5">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4014090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sz w:val="24"/>
          <w:szCs w:val="24"/>
          <w:highlight w:val="none"/>
          <w:lang w:val="en-GB"/>
        </w:rPr>
        <w:t>本合同应当按照规定执行政府采购政策。</w:t>
      </w:r>
    </w:p>
    <w:p w14:paraId="12F08D8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7BFFD829">
      <w:pPr>
        <w:pStyle w:val="9"/>
        <w:pageBreakBefore w:val="0"/>
        <w:kinsoku/>
        <w:wordWrap/>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3445332">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70231795">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 本合同的订立、生效、解释、履行及与本合同有关的争议解决，均适用法律、行政法规。</w:t>
      </w:r>
    </w:p>
    <w:p w14:paraId="1324112D">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 本合同条款与法律、行政法规的强制性规定不一致的，双方当事人应按照法律、行政法规的强制性规定修改本合同的相关条款。</w:t>
      </w:r>
    </w:p>
    <w:p w14:paraId="02BC947A">
      <w:pPr>
        <w:pageBreakBefore w:val="0"/>
        <w:numPr>
          <w:ilvl w:val="0"/>
          <w:numId w:val="0"/>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27C0E443">
      <w:pPr>
        <w:pStyle w:val="62"/>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本合同任何一方向对方发出的通知、信件、数据电文等，应当发送至本合同第一部分《政府采购合同协议书》所约定的通讯地址、联系人、联系电话或电子邮箱。</w:t>
      </w:r>
    </w:p>
    <w:p w14:paraId="78620EED">
      <w:pPr>
        <w:pStyle w:val="62"/>
        <w:pageBreakBefore w:val="0"/>
        <w:kinsoku/>
        <w:wordWrap/>
        <w:overflowPunct/>
        <w:topLinePunct w:val="0"/>
        <w:bidi w:val="0"/>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一方当事人变更名称、</w:t>
      </w:r>
      <w:r>
        <w:rPr>
          <w:rFonts w:hint="eastAsia" w:ascii="宋体" w:hAnsi="宋体" w:eastAsia="宋体" w:cs="宋体"/>
          <w:sz w:val="24"/>
          <w:szCs w:val="24"/>
          <w:highlight w:val="none"/>
          <w:lang w:eastAsia="zh-CN"/>
        </w:rPr>
        <w:t>住所</w:t>
      </w:r>
      <w:r>
        <w:rPr>
          <w:rFonts w:hint="eastAsia" w:ascii="宋体" w:hAnsi="宋体" w:eastAsia="宋体" w:cs="宋体"/>
          <w:sz w:val="24"/>
          <w:szCs w:val="24"/>
          <w:highlight w:val="none"/>
        </w:rPr>
        <w:t>、联系人、联系电话或电子邮箱</w:t>
      </w:r>
      <w:r>
        <w:rPr>
          <w:rFonts w:hint="eastAsia" w:ascii="宋体" w:hAnsi="宋体" w:eastAsia="宋体" w:cs="宋体"/>
          <w:sz w:val="24"/>
          <w:szCs w:val="24"/>
          <w:highlight w:val="none"/>
          <w:lang w:eastAsia="zh-CN"/>
        </w:rPr>
        <w:t>等信息</w:t>
      </w:r>
      <w:r>
        <w:rPr>
          <w:rFonts w:hint="eastAsia" w:ascii="宋体" w:hAnsi="宋体" w:eastAsia="宋体" w:cs="宋体"/>
          <w:sz w:val="24"/>
          <w:szCs w:val="24"/>
          <w:highlight w:val="none"/>
        </w:rPr>
        <w:t>的，应当在变更后3日内及时书面通知对方，对方实际收到变更通知前的送达仍为有效送达。</w:t>
      </w:r>
    </w:p>
    <w:p w14:paraId="025A2C8C">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318E7082">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1CC61225">
      <w:pPr>
        <w:pageBreakBefore w:val="0"/>
        <w:numPr>
          <w:ilvl w:val="0"/>
          <w:numId w:val="7"/>
        </w:numP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5A17FBA5">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552C6C1E">
      <w:pPr>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63" w:name="_Toc20313"/>
    </w:p>
    <w:p w14:paraId="2FE5131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br w:type="page"/>
      </w:r>
    </w:p>
    <w:bookmarkEnd w:id="63"/>
    <w:p w14:paraId="12367818">
      <w:pPr>
        <w:pStyle w:val="3"/>
        <w:pageBreakBefore w:val="0"/>
        <w:kinsoku/>
        <w:wordWrap/>
        <w:overflowPunct/>
        <w:topLinePunct w:val="0"/>
        <w:bidi w:val="0"/>
        <w:adjustRightInd w:val="0"/>
        <w:snapToGrid w:val="0"/>
        <w:spacing w:before="0" w:beforeLines="0" w:after="0" w:line="440" w:lineRule="exact"/>
        <w:jc w:val="center"/>
        <w:textAlignment w:val="auto"/>
        <w:rPr>
          <w:rFonts w:hint="eastAsia" w:ascii="宋体" w:hAnsi="宋体" w:eastAsia="宋体" w:cs="宋体"/>
          <w:b/>
          <w:bCs w:val="0"/>
          <w:color w:val="000000"/>
          <w:kern w:val="2"/>
          <w:sz w:val="28"/>
          <w:szCs w:val="28"/>
          <w:highlight w:val="none"/>
          <w:lang w:val="en-US" w:eastAsia="zh-CN" w:bidi="ar-SA"/>
        </w:rPr>
      </w:pPr>
      <w:r>
        <w:rPr>
          <w:rFonts w:hint="eastAsia" w:ascii="宋体" w:hAnsi="宋体" w:eastAsia="宋体" w:cs="宋体"/>
          <w:b/>
          <w:bCs w:val="0"/>
          <w:color w:val="000000"/>
          <w:kern w:val="2"/>
          <w:sz w:val="28"/>
          <w:szCs w:val="28"/>
          <w:highlight w:val="none"/>
          <w:lang w:val="en-US" w:eastAsia="zh-CN" w:bidi="ar-SA"/>
        </w:rPr>
        <w:t>第三节 政府采购合同专用条款</w:t>
      </w:r>
    </w:p>
    <w:tbl>
      <w:tblPr>
        <w:tblStyle w:val="26"/>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11D12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2018EF7F">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第二节</w:t>
            </w:r>
          </w:p>
          <w:p w14:paraId="78521E7E">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第1.2（</w:t>
            </w: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）项</w:t>
            </w:r>
          </w:p>
        </w:tc>
        <w:tc>
          <w:tcPr>
            <w:tcW w:w="1742" w:type="dxa"/>
            <w:noWrap w:val="0"/>
            <w:vAlign w:val="center"/>
          </w:tcPr>
          <w:p w14:paraId="34657323">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联合体具体要求</w:t>
            </w:r>
          </w:p>
        </w:tc>
        <w:tc>
          <w:tcPr>
            <w:tcW w:w="5170" w:type="dxa"/>
            <w:noWrap w:val="0"/>
            <w:vAlign w:val="center"/>
          </w:tcPr>
          <w:p w14:paraId="6203818A">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无</w:t>
            </w:r>
          </w:p>
        </w:tc>
      </w:tr>
      <w:tr w14:paraId="6580FB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noWrap w:val="0"/>
            <w:vAlign w:val="center"/>
          </w:tcPr>
          <w:p w14:paraId="50223A18">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第二节</w:t>
            </w:r>
          </w:p>
          <w:p w14:paraId="624CED76">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rPr>
              <w:t>第1.2（</w:t>
            </w: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）项</w:t>
            </w:r>
          </w:p>
        </w:tc>
        <w:tc>
          <w:tcPr>
            <w:tcW w:w="1742" w:type="dxa"/>
            <w:noWrap w:val="0"/>
            <w:vAlign w:val="center"/>
          </w:tcPr>
          <w:p w14:paraId="61C61416">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rPr>
              <w:t>其他术语解释</w:t>
            </w:r>
          </w:p>
        </w:tc>
        <w:tc>
          <w:tcPr>
            <w:tcW w:w="5170" w:type="dxa"/>
            <w:noWrap w:val="0"/>
            <w:vAlign w:val="center"/>
          </w:tcPr>
          <w:p w14:paraId="0373A678">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无</w:t>
            </w:r>
          </w:p>
        </w:tc>
      </w:tr>
      <w:tr w14:paraId="0E167A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7696DF87">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第二节</w:t>
            </w:r>
          </w:p>
          <w:p w14:paraId="56474C08">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第</w:t>
            </w:r>
            <w:r>
              <w:rPr>
                <w:rFonts w:hint="eastAsia" w:ascii="宋体" w:hAnsi="宋体" w:eastAsia="宋体" w:cs="宋体"/>
                <w:sz w:val="28"/>
                <w:szCs w:val="28"/>
                <w:highlight w:val="none"/>
                <w:lang w:val="en-US" w:eastAsia="zh-CN"/>
              </w:rPr>
              <w:t>4.4款</w:t>
            </w:r>
          </w:p>
        </w:tc>
        <w:tc>
          <w:tcPr>
            <w:tcW w:w="1742" w:type="dxa"/>
            <w:noWrap w:val="0"/>
            <w:vAlign w:val="center"/>
          </w:tcPr>
          <w:p w14:paraId="2940E171">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履约验收中甲方提出异议或作出说明的期限</w:t>
            </w:r>
          </w:p>
        </w:tc>
        <w:tc>
          <w:tcPr>
            <w:tcW w:w="5170" w:type="dxa"/>
            <w:noWrap w:val="0"/>
            <w:vAlign w:val="center"/>
          </w:tcPr>
          <w:p w14:paraId="3C3D21F2">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 个工作日</w:t>
            </w:r>
          </w:p>
        </w:tc>
      </w:tr>
      <w:tr w14:paraId="494618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1FE870B6">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第二节</w:t>
            </w:r>
          </w:p>
          <w:p w14:paraId="054FB7E2">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第</w:t>
            </w:r>
            <w:r>
              <w:rPr>
                <w:rFonts w:hint="eastAsia" w:ascii="宋体" w:hAnsi="宋体" w:eastAsia="宋体" w:cs="宋体"/>
                <w:sz w:val="28"/>
                <w:szCs w:val="28"/>
                <w:highlight w:val="none"/>
                <w:lang w:val="en-US" w:eastAsia="zh-CN"/>
              </w:rPr>
              <w:t>4.6款</w:t>
            </w:r>
          </w:p>
        </w:tc>
        <w:tc>
          <w:tcPr>
            <w:tcW w:w="1742" w:type="dxa"/>
            <w:noWrap w:val="0"/>
            <w:vAlign w:val="center"/>
          </w:tcPr>
          <w:p w14:paraId="48A872D6">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约定甲方承担的其他义务和责任</w:t>
            </w:r>
          </w:p>
        </w:tc>
        <w:tc>
          <w:tcPr>
            <w:tcW w:w="5170" w:type="dxa"/>
            <w:noWrap w:val="0"/>
            <w:vAlign w:val="center"/>
          </w:tcPr>
          <w:p w14:paraId="750DFE65">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无</w:t>
            </w:r>
          </w:p>
        </w:tc>
      </w:tr>
      <w:tr w14:paraId="1922ED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1A3797F2">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第二节</w:t>
            </w:r>
          </w:p>
          <w:p w14:paraId="52B13687">
            <w:pPr>
              <w:keepNext w:val="0"/>
              <w:keepLines w:val="0"/>
              <w:pageBreakBefore w:val="0"/>
              <w:kinsoku/>
              <w:wordWrap/>
              <w:overflowPunct/>
              <w:topLinePunct w:val="0"/>
              <w:bidi w:val="0"/>
              <w:snapToGrid w:val="0"/>
              <w:spacing w:line="340" w:lineRule="exact"/>
              <w:ind w:left="0" w:firstLine="0" w:firstLineChars="0"/>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第</w:t>
            </w:r>
            <w:r>
              <w:rPr>
                <w:rFonts w:hint="eastAsia" w:ascii="宋体" w:hAnsi="宋体" w:eastAsia="宋体" w:cs="宋体"/>
                <w:sz w:val="28"/>
                <w:szCs w:val="28"/>
                <w:highlight w:val="none"/>
                <w:lang w:val="en-US" w:eastAsia="zh-CN"/>
              </w:rPr>
              <w:t>5.4款</w:t>
            </w:r>
          </w:p>
        </w:tc>
        <w:tc>
          <w:tcPr>
            <w:tcW w:w="1742" w:type="dxa"/>
            <w:noWrap w:val="0"/>
            <w:vAlign w:val="center"/>
          </w:tcPr>
          <w:p w14:paraId="2A5022A5">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约定乙方承担的其他义务和责任</w:t>
            </w:r>
          </w:p>
        </w:tc>
        <w:tc>
          <w:tcPr>
            <w:tcW w:w="5170" w:type="dxa"/>
            <w:noWrap w:val="0"/>
            <w:vAlign w:val="center"/>
          </w:tcPr>
          <w:p w14:paraId="40386792">
            <w:pPr>
              <w:keepNext w:val="0"/>
              <w:keepLines w:val="0"/>
              <w:pageBreakBefore w:val="0"/>
              <w:numPr>
                <w:ilvl w:val="0"/>
                <w:numId w:val="0"/>
              </w:numPr>
              <w:kinsoku/>
              <w:wordWrap/>
              <w:overflowPunct/>
              <w:topLinePunct w:val="0"/>
              <w:bidi w:val="0"/>
              <w:adjustRightInd w:val="0"/>
              <w:snapToGrid w:val="0"/>
              <w:spacing w:line="340" w:lineRule="exact"/>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u w:val="none"/>
              </w:rPr>
              <w:t>⑴</w:t>
            </w:r>
            <w:r>
              <w:rPr>
                <w:rFonts w:hint="eastAsia" w:ascii="宋体" w:hAnsi="宋体" w:eastAsia="宋体" w:cs="宋体"/>
                <w:kern w:val="2"/>
                <w:sz w:val="28"/>
                <w:szCs w:val="28"/>
                <w:highlight w:val="none"/>
                <w:lang w:val="en-US" w:eastAsia="zh-CN" w:bidi="ar-SA"/>
              </w:rPr>
              <w:t>按照采购文件要求和投标文件承诺的内容。</w:t>
            </w:r>
          </w:p>
          <w:p w14:paraId="422E1FFE">
            <w:pPr>
              <w:pStyle w:val="15"/>
              <w:keepNext w:val="0"/>
              <w:keepLines w:val="0"/>
              <w:pageBreakBefore w:val="0"/>
              <w:kinsoku/>
              <w:wordWrap/>
              <w:overflowPunct/>
              <w:topLinePunct w:val="0"/>
              <w:bidi w:val="0"/>
              <w:adjustRightInd/>
              <w:snapToGrid/>
              <w:spacing w:before="0" w:after="0" w:line="340" w:lineRule="exact"/>
              <w:ind w:left="0" w:leftChars="0" w:firstLine="0" w:firstLineChars="0"/>
              <w:jc w:val="left"/>
              <w:textAlignment w:val="auto"/>
              <w:outlineLvl w:val="9"/>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u w:val="none"/>
              </w:rPr>
              <w:t>⑵</w:t>
            </w:r>
            <w:r>
              <w:rPr>
                <w:rFonts w:hint="eastAsia" w:ascii="宋体" w:hAnsi="宋体" w:eastAsia="宋体" w:cs="宋体"/>
                <w:color w:val="auto"/>
                <w:sz w:val="28"/>
                <w:szCs w:val="28"/>
                <w:highlight w:val="none"/>
              </w:rPr>
              <w:t>乙方所提供的货物应是全新、未使用过的，是完全符合以上质量标准的正品；</w:t>
            </w:r>
            <w:r>
              <w:rPr>
                <w:rFonts w:hint="eastAsia" w:ascii="宋体" w:hAnsi="宋体" w:eastAsia="宋体" w:cs="宋体"/>
                <w:color w:val="auto"/>
                <w:sz w:val="28"/>
                <w:szCs w:val="28"/>
                <w:highlight w:val="none"/>
                <w:lang w:val="en-US" w:eastAsia="zh-CN"/>
              </w:rPr>
              <w:t>产品的包装标准和包装物以及运输应按国家或业务主管部门相关技术规定执行。</w:t>
            </w:r>
            <w:r>
              <w:rPr>
                <w:rFonts w:hint="eastAsia" w:ascii="宋体" w:hAnsi="宋体" w:eastAsia="宋体" w:cs="宋体"/>
                <w:color w:val="auto"/>
                <w:sz w:val="28"/>
                <w:szCs w:val="28"/>
                <w:highlight w:val="none"/>
              </w:rPr>
              <w:t>相关的施工安装是由持有有权部门核发上岗证书的安装调试人员按照国际或国家现行安装验收规范来实施的，乙方对施工安全负全责，甲方不承担任何责任；乙方所提供的货物在正确安装、正常使用和保养条件下，在其使用寿命内应具有满意的性能。</w:t>
            </w:r>
          </w:p>
        </w:tc>
      </w:tr>
      <w:tr w14:paraId="4C4F1D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7D902E03">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第二节</w:t>
            </w:r>
          </w:p>
          <w:p w14:paraId="76004E52">
            <w:pPr>
              <w:keepNext w:val="0"/>
              <w:keepLines w:val="0"/>
              <w:pageBreakBefore w:val="0"/>
              <w:kinsoku/>
              <w:wordWrap/>
              <w:overflowPunct/>
              <w:topLinePunct w:val="0"/>
              <w:bidi w:val="0"/>
              <w:snapToGrid w:val="0"/>
              <w:spacing w:line="340" w:lineRule="exact"/>
              <w:ind w:left="0" w:firstLine="0" w:firstLineChars="0"/>
              <w:jc w:val="center"/>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第</w:t>
            </w:r>
            <w:r>
              <w:rPr>
                <w:rFonts w:hint="eastAsia" w:ascii="宋体" w:hAnsi="宋体" w:eastAsia="宋体" w:cs="宋体"/>
                <w:sz w:val="28"/>
                <w:szCs w:val="28"/>
                <w:highlight w:val="none"/>
                <w:lang w:val="en-US" w:eastAsia="zh-CN"/>
              </w:rPr>
              <w:t>6.1款</w:t>
            </w:r>
          </w:p>
        </w:tc>
        <w:tc>
          <w:tcPr>
            <w:tcW w:w="1742" w:type="dxa"/>
            <w:noWrap w:val="0"/>
            <w:vAlign w:val="center"/>
          </w:tcPr>
          <w:p w14:paraId="51D8D090">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履行合同义务的顺序</w:t>
            </w:r>
          </w:p>
        </w:tc>
        <w:tc>
          <w:tcPr>
            <w:tcW w:w="5170" w:type="dxa"/>
            <w:noWrap w:val="0"/>
            <w:vAlign w:val="center"/>
          </w:tcPr>
          <w:p w14:paraId="293E4095">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乙方先履行，甲方后履行</w:t>
            </w:r>
          </w:p>
        </w:tc>
      </w:tr>
      <w:tr w14:paraId="2ACCDF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noWrap w:val="0"/>
            <w:vAlign w:val="center"/>
          </w:tcPr>
          <w:p w14:paraId="2048AF10">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第二节</w:t>
            </w:r>
          </w:p>
          <w:p w14:paraId="52E0AF4B">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款</w:t>
            </w:r>
          </w:p>
        </w:tc>
        <w:tc>
          <w:tcPr>
            <w:tcW w:w="1742" w:type="dxa"/>
            <w:noWrap w:val="0"/>
            <w:vAlign w:val="center"/>
          </w:tcPr>
          <w:p w14:paraId="49F9771A">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包装</w:t>
            </w:r>
            <w:r>
              <w:rPr>
                <w:rFonts w:hint="eastAsia" w:ascii="宋体" w:hAnsi="宋体" w:eastAsia="宋体" w:cs="宋体"/>
                <w:sz w:val="28"/>
                <w:szCs w:val="28"/>
                <w:highlight w:val="none"/>
                <w:lang w:eastAsia="zh-CN"/>
              </w:rPr>
              <w:t>特殊要求</w:t>
            </w:r>
          </w:p>
        </w:tc>
        <w:tc>
          <w:tcPr>
            <w:tcW w:w="5170" w:type="dxa"/>
            <w:noWrap w:val="0"/>
            <w:vAlign w:val="center"/>
          </w:tcPr>
          <w:p w14:paraId="6373D1F7">
            <w:pPr>
              <w:keepNext w:val="0"/>
              <w:keepLines w:val="0"/>
              <w:pageBreakBefore w:val="0"/>
              <w:kinsoku/>
              <w:wordWrap/>
              <w:overflowPunct/>
              <w:topLinePunct w:val="0"/>
              <w:bidi w:val="0"/>
              <w:spacing w:line="340" w:lineRule="exact"/>
              <w:ind w:left="0" w:firstLine="0" w:firstLineChars="0"/>
              <w:jc w:val="center"/>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无</w:t>
            </w:r>
          </w:p>
        </w:tc>
      </w:tr>
      <w:tr w14:paraId="219D9A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noWrap w:val="0"/>
            <w:vAlign w:val="center"/>
          </w:tcPr>
          <w:p w14:paraId="0B6E6263">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p>
        </w:tc>
        <w:tc>
          <w:tcPr>
            <w:tcW w:w="1742" w:type="dxa"/>
            <w:noWrap w:val="0"/>
            <w:vAlign w:val="center"/>
          </w:tcPr>
          <w:p w14:paraId="52A26911">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指定现场</w:t>
            </w:r>
          </w:p>
        </w:tc>
        <w:tc>
          <w:tcPr>
            <w:tcW w:w="5170" w:type="dxa"/>
            <w:noWrap w:val="0"/>
            <w:vAlign w:val="center"/>
          </w:tcPr>
          <w:p w14:paraId="1E05F3D4">
            <w:pPr>
              <w:keepNext w:val="0"/>
              <w:keepLines w:val="0"/>
              <w:pageBreakBefore w:val="0"/>
              <w:kinsoku/>
              <w:wordWrap/>
              <w:overflowPunct/>
              <w:topLinePunct w:val="0"/>
              <w:bidi w:val="0"/>
              <w:spacing w:line="340" w:lineRule="exact"/>
              <w:ind w:left="0" w:firstLine="0" w:firstLineChars="0"/>
              <w:jc w:val="center"/>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皖西学院校内</w:t>
            </w:r>
          </w:p>
        </w:tc>
      </w:tr>
      <w:tr w14:paraId="4C2DE9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noWrap w:val="0"/>
            <w:vAlign w:val="center"/>
          </w:tcPr>
          <w:p w14:paraId="77D05B50">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第二节</w:t>
            </w:r>
          </w:p>
          <w:p w14:paraId="141A26DA">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款</w:t>
            </w:r>
          </w:p>
        </w:tc>
        <w:tc>
          <w:tcPr>
            <w:tcW w:w="1742" w:type="dxa"/>
            <w:noWrap w:val="0"/>
            <w:vAlign w:val="center"/>
          </w:tcPr>
          <w:p w14:paraId="321F33C7">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运输特殊要求</w:t>
            </w:r>
          </w:p>
        </w:tc>
        <w:tc>
          <w:tcPr>
            <w:tcW w:w="5170" w:type="dxa"/>
            <w:noWrap w:val="0"/>
            <w:vAlign w:val="center"/>
          </w:tcPr>
          <w:p w14:paraId="7BE82F8A">
            <w:pPr>
              <w:keepNext w:val="0"/>
              <w:keepLines w:val="0"/>
              <w:pageBreakBefore w:val="0"/>
              <w:kinsoku/>
              <w:wordWrap/>
              <w:overflowPunct/>
              <w:topLinePunct w:val="0"/>
              <w:bidi w:val="0"/>
              <w:spacing w:line="340" w:lineRule="exact"/>
              <w:ind w:left="0" w:firstLine="0" w:firstLineChars="0"/>
              <w:jc w:val="center"/>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无</w:t>
            </w:r>
          </w:p>
        </w:tc>
      </w:tr>
      <w:tr w14:paraId="510FF0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noWrap w:val="0"/>
            <w:vAlign w:val="center"/>
          </w:tcPr>
          <w:p w14:paraId="75D4621E">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第二节</w:t>
            </w:r>
          </w:p>
          <w:p w14:paraId="3ABC23A1">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.3</w:t>
            </w:r>
            <w:r>
              <w:rPr>
                <w:rFonts w:hint="eastAsia" w:ascii="宋体" w:hAnsi="宋体" w:eastAsia="宋体" w:cs="宋体"/>
                <w:sz w:val="28"/>
                <w:szCs w:val="28"/>
                <w:highlight w:val="none"/>
                <w:lang w:val="en-US" w:eastAsia="zh-CN"/>
              </w:rPr>
              <w:t>款</w:t>
            </w:r>
          </w:p>
        </w:tc>
        <w:tc>
          <w:tcPr>
            <w:tcW w:w="1742" w:type="dxa"/>
            <w:noWrap w:val="0"/>
            <w:vAlign w:val="center"/>
          </w:tcPr>
          <w:p w14:paraId="449ADAB0">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保险要求</w:t>
            </w:r>
          </w:p>
        </w:tc>
        <w:tc>
          <w:tcPr>
            <w:tcW w:w="5170" w:type="dxa"/>
            <w:noWrap w:val="0"/>
            <w:vAlign w:val="center"/>
          </w:tcPr>
          <w:p w14:paraId="51A17AE4">
            <w:pPr>
              <w:keepNext w:val="0"/>
              <w:keepLines w:val="0"/>
              <w:pageBreakBefore w:val="0"/>
              <w:kinsoku/>
              <w:wordWrap/>
              <w:overflowPunct/>
              <w:topLinePunct w:val="0"/>
              <w:bidi w:val="0"/>
              <w:spacing w:line="340" w:lineRule="exact"/>
              <w:ind w:left="0" w:firstLine="0" w:firstLineChars="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由乙方自行确定是否购买保险，购买保险费用由乙方承担</w:t>
            </w:r>
          </w:p>
        </w:tc>
      </w:tr>
      <w:tr w14:paraId="6502C9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1607" w:type="dxa"/>
            <w:noWrap w:val="0"/>
            <w:vAlign w:val="center"/>
          </w:tcPr>
          <w:p w14:paraId="01DFF6F2">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第二节</w:t>
            </w:r>
          </w:p>
          <w:p w14:paraId="3B8967D2">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rPr>
              <w:t>.2（1）项</w:t>
            </w:r>
          </w:p>
        </w:tc>
        <w:tc>
          <w:tcPr>
            <w:tcW w:w="1742" w:type="dxa"/>
            <w:noWrap w:val="0"/>
            <w:vAlign w:val="center"/>
          </w:tcPr>
          <w:p w14:paraId="6B833522">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质量保证期</w:t>
            </w:r>
          </w:p>
        </w:tc>
        <w:tc>
          <w:tcPr>
            <w:tcW w:w="5170" w:type="dxa"/>
            <w:noWrap w:val="0"/>
            <w:vAlign w:val="center"/>
          </w:tcPr>
          <w:p w14:paraId="1986376E">
            <w:pPr>
              <w:keepNext w:val="0"/>
              <w:keepLines w:val="0"/>
              <w:pageBreakBefore w:val="0"/>
              <w:kinsoku/>
              <w:wordWrap/>
              <w:overflowPunct/>
              <w:topLinePunct w:val="0"/>
              <w:autoSpaceDE w:val="0"/>
              <w:autoSpaceDN w:val="0"/>
              <w:bidi w:val="0"/>
              <w:adjustRightInd w:val="0"/>
              <w:snapToGrid w:val="0"/>
              <w:spacing w:line="340" w:lineRule="exact"/>
              <w:ind w:left="0" w:firstLine="0" w:firstLineChars="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color w:val="FF0000"/>
                <w:sz w:val="24"/>
                <w:szCs w:val="24"/>
              </w:rPr>
              <w:t>本项目按照乙方在投标文件中承诺期限，自验收合格</w:t>
            </w:r>
            <w:r>
              <w:rPr>
                <w:rFonts w:hint="eastAsia" w:ascii="宋体" w:hAnsi="宋体" w:eastAsia="宋体" w:cs="宋体"/>
                <w:color w:val="FF0000"/>
                <w:sz w:val="24"/>
                <w:szCs w:val="24"/>
                <w:lang w:eastAsia="zh-CN"/>
              </w:rPr>
              <w:t>之日起</w:t>
            </w:r>
            <w:r>
              <w:rPr>
                <w:rFonts w:hint="eastAsia" w:ascii="宋体" w:hAnsi="宋体" w:eastAsia="宋体" w:cs="宋体"/>
                <w:color w:val="FF0000"/>
                <w:sz w:val="24"/>
                <w:szCs w:val="24"/>
              </w:rPr>
              <w:t>计算</w:t>
            </w:r>
            <w:r>
              <w:rPr>
                <w:rFonts w:hint="eastAsia" w:ascii="宋体" w:hAnsi="宋体" w:eastAsia="宋体" w:cs="宋体"/>
                <w:color w:val="FF0000"/>
                <w:sz w:val="24"/>
                <w:szCs w:val="24"/>
                <w:lang w:val="en-US" w:eastAsia="zh-CN"/>
              </w:rPr>
              <w:t xml:space="preserve">   年，更换后的零部件质保期从更换之日起计算。</w:t>
            </w:r>
          </w:p>
        </w:tc>
      </w:tr>
      <w:tr w14:paraId="550812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3B5FF249">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第二节</w:t>
            </w:r>
          </w:p>
          <w:p w14:paraId="47DA6029">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rPr>
              <w:t>.2（3）项</w:t>
            </w:r>
          </w:p>
        </w:tc>
        <w:tc>
          <w:tcPr>
            <w:tcW w:w="1742" w:type="dxa"/>
            <w:noWrap w:val="0"/>
            <w:vAlign w:val="center"/>
          </w:tcPr>
          <w:p w14:paraId="7A36679D">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货物质量缺陷</w:t>
            </w:r>
          </w:p>
          <w:p w14:paraId="62FB3B7C">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响应时间</w:t>
            </w:r>
          </w:p>
        </w:tc>
        <w:tc>
          <w:tcPr>
            <w:tcW w:w="5170" w:type="dxa"/>
            <w:noWrap w:val="0"/>
            <w:vAlign w:val="center"/>
          </w:tcPr>
          <w:p w14:paraId="3BEB6467">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5个工作日</w:t>
            </w:r>
          </w:p>
        </w:tc>
      </w:tr>
      <w:tr w14:paraId="5B6844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1B06D13D">
            <w:pPr>
              <w:keepNext w:val="0"/>
              <w:keepLines w:val="0"/>
              <w:pageBreakBefore w:val="0"/>
              <w:kinsoku/>
              <w:wordWrap/>
              <w:overflowPunct/>
              <w:topLinePunct w:val="0"/>
              <w:bidi w:val="0"/>
              <w:snapToGrid w:val="0"/>
              <w:spacing w:line="340" w:lineRule="exact"/>
              <w:ind w:left="0" w:firstLine="0" w:firstLineChars="0"/>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第二节</w:t>
            </w:r>
          </w:p>
          <w:p w14:paraId="24F2354E">
            <w:pPr>
              <w:pStyle w:val="62"/>
              <w:keepNext w:val="0"/>
              <w:keepLines w:val="0"/>
              <w:pageBreakBefore w:val="0"/>
              <w:kinsoku/>
              <w:wordWrap/>
              <w:overflowPunct/>
              <w:topLinePunct w:val="0"/>
              <w:bidi w:val="0"/>
              <w:spacing w:line="340" w:lineRule="exact"/>
              <w:ind w:left="0" w:firstLine="0" w:firstLineChars="0"/>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第11.1款</w:t>
            </w:r>
          </w:p>
        </w:tc>
        <w:tc>
          <w:tcPr>
            <w:tcW w:w="1742" w:type="dxa"/>
            <w:noWrap w:val="0"/>
            <w:vAlign w:val="center"/>
          </w:tcPr>
          <w:p w14:paraId="33D2C0A2">
            <w:pPr>
              <w:keepNext w:val="0"/>
              <w:keepLines w:val="0"/>
              <w:pageBreakBefore w:val="0"/>
              <w:kinsoku/>
              <w:wordWrap/>
              <w:overflowPunct/>
              <w:topLinePunct w:val="0"/>
              <w:bidi w:val="0"/>
              <w:adjustRightInd w:val="0"/>
              <w:snapToGrid w:val="0"/>
              <w:spacing w:line="340" w:lineRule="exact"/>
              <w:ind w:left="0" w:firstLine="0" w:firstLineChars="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其他应当保密的信息</w:t>
            </w:r>
          </w:p>
        </w:tc>
        <w:tc>
          <w:tcPr>
            <w:tcW w:w="5170" w:type="dxa"/>
            <w:noWrap w:val="0"/>
            <w:vAlign w:val="center"/>
          </w:tcPr>
          <w:p w14:paraId="190EA342">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无</w:t>
            </w:r>
          </w:p>
        </w:tc>
      </w:tr>
      <w:tr w14:paraId="6289CB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noWrap w:val="0"/>
            <w:vAlign w:val="center"/>
          </w:tcPr>
          <w:p w14:paraId="40552921">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第二节</w:t>
            </w:r>
          </w:p>
          <w:p w14:paraId="38F9B706">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第1</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.2款</w:t>
            </w:r>
          </w:p>
        </w:tc>
        <w:tc>
          <w:tcPr>
            <w:tcW w:w="1742" w:type="dxa"/>
            <w:noWrap w:val="0"/>
            <w:vAlign w:val="center"/>
          </w:tcPr>
          <w:p w14:paraId="4A0EF217">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合同价款支付</w:t>
            </w:r>
            <w:r>
              <w:rPr>
                <w:rFonts w:hint="eastAsia" w:ascii="宋体" w:hAnsi="宋体" w:eastAsia="宋体" w:cs="宋体"/>
                <w:sz w:val="28"/>
                <w:szCs w:val="28"/>
                <w:highlight w:val="none"/>
                <w:lang w:eastAsia="zh-CN"/>
              </w:rPr>
              <w:t>时间</w:t>
            </w:r>
          </w:p>
        </w:tc>
        <w:tc>
          <w:tcPr>
            <w:tcW w:w="5170" w:type="dxa"/>
            <w:noWrap w:val="0"/>
            <w:vAlign w:val="center"/>
          </w:tcPr>
          <w:p w14:paraId="17E79E97">
            <w:pPr>
              <w:keepNext w:val="0"/>
              <w:keepLines w:val="0"/>
              <w:pageBreakBefore w:val="0"/>
              <w:kinsoku/>
              <w:wordWrap/>
              <w:overflowPunct/>
              <w:topLinePunct w:val="0"/>
              <w:bidi w:val="0"/>
              <w:adjustRightInd/>
              <w:snapToGrid w:val="0"/>
              <w:spacing w:line="340" w:lineRule="exact"/>
              <w:ind w:left="0" w:firstLine="0" w:firstLineChars="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u w:val="none"/>
              </w:rPr>
              <w:t>合同签订后，向乙方预付合同价款的40%，乙方须提交银行、保险公司、担保公司等金融机构出具的预付款保函或其他担保措施（以上各类机构出具的以担保函、保证保险承担责任的方式均须满足无条件见索即付条件），保函可以电子保函形式提交。预付款应在合同、担保措施生效以及具备实施条件后5个工作日内支付。验收合格后，乙方提供合同、验收报告、发票原件等材料，经甲方财务部门审核后，向乙方支付合同余款。</w:t>
            </w:r>
          </w:p>
        </w:tc>
      </w:tr>
      <w:tr w14:paraId="127917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noWrap w:val="0"/>
            <w:vAlign w:val="center"/>
          </w:tcPr>
          <w:p w14:paraId="3997EC7F">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第二节</w:t>
            </w:r>
          </w:p>
          <w:p w14:paraId="101C30CD">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13.2</w:t>
            </w:r>
            <w:r>
              <w:rPr>
                <w:rFonts w:hint="eastAsia" w:ascii="宋体" w:hAnsi="宋体" w:eastAsia="宋体" w:cs="宋体"/>
                <w:sz w:val="28"/>
                <w:szCs w:val="28"/>
                <w:highlight w:val="none"/>
              </w:rPr>
              <w:t>款</w:t>
            </w:r>
          </w:p>
        </w:tc>
        <w:tc>
          <w:tcPr>
            <w:tcW w:w="1742" w:type="dxa"/>
            <w:noWrap w:val="0"/>
            <w:vAlign w:val="center"/>
          </w:tcPr>
          <w:p w14:paraId="43238451">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履约保证金不予退还的情形</w:t>
            </w:r>
          </w:p>
        </w:tc>
        <w:tc>
          <w:tcPr>
            <w:tcW w:w="5170" w:type="dxa"/>
            <w:noWrap w:val="0"/>
            <w:vAlign w:val="center"/>
          </w:tcPr>
          <w:p w14:paraId="53F3CE44">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rPr>
              <w:t>如果乙方不履行合同，履约保证金不予退还；</w:t>
            </w:r>
          </w:p>
        </w:tc>
      </w:tr>
      <w:tr w14:paraId="760B26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0D53B4AE">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第二节</w:t>
            </w:r>
          </w:p>
          <w:p w14:paraId="7498D3B2">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13.3</w:t>
            </w:r>
            <w:r>
              <w:rPr>
                <w:rFonts w:hint="eastAsia" w:ascii="宋体" w:hAnsi="宋体" w:eastAsia="宋体" w:cs="宋体"/>
                <w:sz w:val="28"/>
                <w:szCs w:val="28"/>
                <w:highlight w:val="none"/>
              </w:rPr>
              <w:t>款</w:t>
            </w:r>
          </w:p>
        </w:tc>
        <w:tc>
          <w:tcPr>
            <w:tcW w:w="1742" w:type="dxa"/>
            <w:noWrap w:val="0"/>
            <w:vAlign w:val="center"/>
          </w:tcPr>
          <w:p w14:paraId="33199615">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履约保证金退还时间及</w:t>
            </w:r>
            <w:r>
              <w:rPr>
                <w:rFonts w:hint="eastAsia" w:ascii="宋体" w:hAnsi="宋体" w:eastAsia="宋体" w:cs="宋体"/>
                <w:sz w:val="28"/>
                <w:szCs w:val="28"/>
                <w:highlight w:val="none"/>
                <w:lang w:eastAsia="zh-CN"/>
              </w:rPr>
              <w:t>逾期退还的</w:t>
            </w:r>
            <w:r>
              <w:rPr>
                <w:rFonts w:hint="eastAsia" w:ascii="宋体" w:hAnsi="宋体" w:eastAsia="宋体" w:cs="宋体"/>
                <w:sz w:val="28"/>
                <w:szCs w:val="28"/>
                <w:highlight w:val="none"/>
              </w:rPr>
              <w:t>违约金</w:t>
            </w:r>
          </w:p>
        </w:tc>
        <w:tc>
          <w:tcPr>
            <w:tcW w:w="5170" w:type="dxa"/>
            <w:noWrap w:val="0"/>
            <w:vAlign w:val="center"/>
          </w:tcPr>
          <w:p w14:paraId="185B78EC">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rPr>
              <w:t>验收合格后，履行相关签批手续后退还</w:t>
            </w:r>
            <w:r>
              <w:rPr>
                <w:rFonts w:hint="eastAsia" w:ascii="宋体" w:hAnsi="宋体" w:eastAsia="宋体" w:cs="宋体"/>
                <w:sz w:val="28"/>
                <w:szCs w:val="28"/>
                <w:highlight w:val="none"/>
                <w:lang w:eastAsia="zh-CN"/>
              </w:rPr>
              <w:t>，按政策规定执行。</w:t>
            </w:r>
          </w:p>
        </w:tc>
      </w:tr>
      <w:tr w14:paraId="0E7C14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noWrap w:val="0"/>
            <w:vAlign w:val="center"/>
          </w:tcPr>
          <w:p w14:paraId="63D6459B">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第二节</w:t>
            </w:r>
          </w:p>
          <w:p w14:paraId="12812B45">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第1</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）项</w:t>
            </w:r>
          </w:p>
        </w:tc>
        <w:tc>
          <w:tcPr>
            <w:tcW w:w="1742" w:type="dxa"/>
            <w:noWrap w:val="0"/>
            <w:vAlign w:val="center"/>
          </w:tcPr>
          <w:p w14:paraId="2035EBE1">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运行监督、维修期限</w:t>
            </w:r>
          </w:p>
        </w:tc>
        <w:tc>
          <w:tcPr>
            <w:tcW w:w="5170" w:type="dxa"/>
            <w:noWrap w:val="0"/>
            <w:vAlign w:val="center"/>
          </w:tcPr>
          <w:p w14:paraId="57B70B80">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按照</w:t>
            </w:r>
            <w:r>
              <w:rPr>
                <w:rFonts w:hint="eastAsia" w:ascii="宋体" w:hAnsi="宋体" w:eastAsia="宋体" w:cs="宋体"/>
                <w:sz w:val="28"/>
                <w:szCs w:val="28"/>
                <w:highlight w:val="none"/>
                <w:lang w:eastAsia="zh-CN"/>
              </w:rPr>
              <w:t>乙方</w:t>
            </w:r>
            <w:r>
              <w:rPr>
                <w:rFonts w:hint="eastAsia" w:ascii="宋体" w:hAnsi="宋体" w:eastAsia="宋体" w:cs="宋体"/>
                <w:kern w:val="2"/>
                <w:sz w:val="28"/>
                <w:szCs w:val="28"/>
                <w:highlight w:val="none"/>
                <w:lang w:val="en-US" w:eastAsia="zh-CN" w:bidi="ar-SA"/>
              </w:rPr>
              <w:t>投标文件承诺</w:t>
            </w:r>
          </w:p>
        </w:tc>
      </w:tr>
      <w:tr w14:paraId="6F0EA9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noWrap w:val="0"/>
            <w:vAlign w:val="center"/>
          </w:tcPr>
          <w:p w14:paraId="7ADCDFDF">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第二节</w:t>
            </w:r>
          </w:p>
          <w:p w14:paraId="1AFD23CD">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第1</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）项</w:t>
            </w:r>
          </w:p>
        </w:tc>
        <w:tc>
          <w:tcPr>
            <w:tcW w:w="1742" w:type="dxa"/>
            <w:noWrap w:val="0"/>
            <w:vAlign w:val="center"/>
          </w:tcPr>
          <w:p w14:paraId="40A398FE">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货物回收的约定</w:t>
            </w:r>
          </w:p>
        </w:tc>
        <w:tc>
          <w:tcPr>
            <w:tcW w:w="5170" w:type="dxa"/>
            <w:noWrap w:val="0"/>
            <w:vAlign w:val="center"/>
          </w:tcPr>
          <w:p w14:paraId="658179C0">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无</w:t>
            </w:r>
          </w:p>
        </w:tc>
      </w:tr>
      <w:tr w14:paraId="5EB2DB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4914C0CB">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第二节</w:t>
            </w:r>
          </w:p>
          <w:p w14:paraId="72C97036">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第1</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）项</w:t>
            </w:r>
          </w:p>
        </w:tc>
        <w:tc>
          <w:tcPr>
            <w:tcW w:w="1742" w:type="dxa"/>
            <w:noWrap w:val="0"/>
            <w:vAlign w:val="center"/>
          </w:tcPr>
          <w:p w14:paraId="6339C200">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乙方提供的其他服务</w:t>
            </w:r>
          </w:p>
        </w:tc>
        <w:tc>
          <w:tcPr>
            <w:tcW w:w="5170" w:type="dxa"/>
            <w:noWrap w:val="0"/>
            <w:vAlign w:val="center"/>
          </w:tcPr>
          <w:p w14:paraId="3500A432">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eastAsia="zh-CN"/>
              </w:rPr>
              <w:t>乙方在投标文件承诺的其他服务内容</w:t>
            </w:r>
          </w:p>
        </w:tc>
      </w:tr>
      <w:tr w14:paraId="26E13A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4C3E9ED2">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第二节</w:t>
            </w:r>
          </w:p>
          <w:p w14:paraId="435E7DA0">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第1</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1款</w:t>
            </w:r>
          </w:p>
        </w:tc>
        <w:tc>
          <w:tcPr>
            <w:tcW w:w="1742" w:type="dxa"/>
            <w:noWrap w:val="0"/>
            <w:vAlign w:val="center"/>
          </w:tcPr>
          <w:p w14:paraId="27CE892B">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lang w:eastAsia="zh-CN"/>
              </w:rPr>
              <w:t>修理、重作、更换相关具体规定</w:t>
            </w:r>
          </w:p>
        </w:tc>
        <w:tc>
          <w:tcPr>
            <w:tcW w:w="5170" w:type="dxa"/>
            <w:noWrap w:val="0"/>
            <w:vAlign w:val="center"/>
          </w:tcPr>
          <w:p w14:paraId="114FC638">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乙方应在合同约定的交货期内完成重作、更换，由此产生的额外费用由乙方自行承担。</w:t>
            </w:r>
          </w:p>
        </w:tc>
      </w:tr>
      <w:tr w14:paraId="582FD0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186D7F88">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第二节</w:t>
            </w:r>
          </w:p>
          <w:p w14:paraId="7778AC6D">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第1</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.2（2）项</w:t>
            </w:r>
          </w:p>
        </w:tc>
        <w:tc>
          <w:tcPr>
            <w:tcW w:w="1742" w:type="dxa"/>
            <w:noWrap w:val="0"/>
            <w:vAlign w:val="center"/>
          </w:tcPr>
          <w:p w14:paraId="4BF6B7BC">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迟延交货赔偿费</w:t>
            </w:r>
          </w:p>
        </w:tc>
        <w:tc>
          <w:tcPr>
            <w:tcW w:w="5170" w:type="dxa"/>
            <w:noWrap w:val="0"/>
            <w:vAlign w:val="center"/>
          </w:tcPr>
          <w:p w14:paraId="1242A003">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u w:val="none"/>
              </w:rPr>
            </w:pPr>
            <w:r>
              <w:rPr>
                <w:rFonts w:hint="eastAsia" w:ascii="宋体" w:hAnsi="宋体" w:eastAsia="宋体" w:cs="宋体"/>
                <w:sz w:val="28"/>
                <w:szCs w:val="28"/>
                <w:highlight w:val="none"/>
                <w:u w:val="none"/>
              </w:rPr>
              <w:t>⑴因乙方原因导致不能履行合同的或逾期不能完全履行合同的，甲方可单方面解除本合同，乙方应向甲方偿付合同总值的20%的违约金，如造成甲方损失超过违约金的，超出部分全部由乙方继续承担赔偿责任。</w:t>
            </w:r>
          </w:p>
          <w:p w14:paraId="3A9F887D">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u w:val="none"/>
              </w:rPr>
            </w:pPr>
            <w:r>
              <w:rPr>
                <w:rFonts w:hint="eastAsia" w:ascii="宋体" w:hAnsi="宋体" w:eastAsia="宋体" w:cs="宋体"/>
                <w:sz w:val="28"/>
                <w:szCs w:val="28"/>
                <w:highlight w:val="none"/>
                <w:u w:val="none"/>
              </w:rPr>
              <w:t>⑵因乙方原因导致逾期履行合同的，乙方应按合同总额每日千分之六向甲方支付违约金，最高不超过合同总值的20%。逾期超过约定日期10个工作日不能交货的，甲方可单方面解除本合同。乙方因逾期履行合同或因其他违约行为导致甲方解除合同的，乙方应向甲方支付合同总值20%的违约金，如造成甲方损失超过违约金的，超出部分全部由乙方继续承担赔偿责任。</w:t>
            </w:r>
          </w:p>
          <w:p w14:paraId="3D7BD2DF">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kern w:val="2"/>
                <w:sz w:val="28"/>
                <w:szCs w:val="28"/>
                <w:highlight w:val="none"/>
                <w:u w:val="single"/>
                <w:lang w:val="en-US" w:eastAsia="zh-CN" w:bidi="ar-SA"/>
              </w:rPr>
            </w:pPr>
            <w:r>
              <w:rPr>
                <w:rFonts w:hint="eastAsia" w:ascii="宋体" w:hAnsi="宋体" w:eastAsia="宋体" w:cs="宋体"/>
                <w:sz w:val="28"/>
                <w:szCs w:val="28"/>
                <w:highlight w:val="none"/>
                <w:u w:val="none"/>
              </w:rPr>
              <w:t>⑶乙方所交的货物品种、型号、规格、技术参数、质量不符合合同规定及</w:t>
            </w:r>
            <w:r>
              <w:rPr>
                <w:rFonts w:hint="eastAsia" w:ascii="宋体" w:hAnsi="宋体" w:eastAsia="宋体" w:cs="宋体"/>
                <w:sz w:val="28"/>
                <w:szCs w:val="28"/>
                <w:highlight w:val="none"/>
                <w:u w:val="none"/>
                <w:lang w:val="en-US" w:eastAsia="zh-CN"/>
              </w:rPr>
              <w:t>采购</w:t>
            </w:r>
            <w:r>
              <w:rPr>
                <w:rFonts w:hint="eastAsia" w:ascii="宋体" w:hAnsi="宋体" w:eastAsia="宋体" w:cs="宋体"/>
                <w:sz w:val="28"/>
                <w:szCs w:val="28"/>
                <w:highlight w:val="none"/>
                <w:u w:val="none"/>
              </w:rPr>
              <w:t>文件规定标准的，甲方有权拒收该货物，双方同意调换的，乙方应在合同约定的交货期内完成调换，调换产生的额外费用由乙方自行承担。调换货物交付时间如超出合同约定交货期的，按乙方逾期交付货物处理。</w:t>
            </w:r>
          </w:p>
        </w:tc>
      </w:tr>
      <w:tr w14:paraId="565346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7F94708D">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第二节</w:t>
            </w:r>
          </w:p>
          <w:p w14:paraId="04734D5E">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第1</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3款</w:t>
            </w:r>
          </w:p>
        </w:tc>
        <w:tc>
          <w:tcPr>
            <w:tcW w:w="1742" w:type="dxa"/>
            <w:noWrap w:val="0"/>
            <w:vAlign w:val="center"/>
          </w:tcPr>
          <w:p w14:paraId="76B9CDE5">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逾期付款利息</w:t>
            </w:r>
          </w:p>
        </w:tc>
        <w:tc>
          <w:tcPr>
            <w:tcW w:w="5170" w:type="dxa"/>
            <w:noWrap w:val="0"/>
            <w:vAlign w:val="center"/>
          </w:tcPr>
          <w:p w14:paraId="143D8E6A">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kern w:val="2"/>
                <w:sz w:val="28"/>
                <w:szCs w:val="28"/>
                <w:highlight w:val="none"/>
                <w:u w:val="none"/>
                <w:lang w:val="en-US" w:eastAsia="zh-CN" w:bidi="ar-SA"/>
              </w:rPr>
            </w:pPr>
            <w:r>
              <w:rPr>
                <w:rFonts w:hint="eastAsia" w:ascii="宋体" w:hAnsi="宋体" w:eastAsia="宋体" w:cs="宋体"/>
                <w:sz w:val="28"/>
                <w:szCs w:val="28"/>
                <w:highlight w:val="none"/>
                <w:u w:val="none"/>
                <w:lang w:val="en-US" w:eastAsia="zh-CN"/>
              </w:rPr>
              <w:t>无</w:t>
            </w:r>
          </w:p>
        </w:tc>
      </w:tr>
      <w:tr w14:paraId="3541A4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noWrap w:val="0"/>
            <w:vAlign w:val="center"/>
          </w:tcPr>
          <w:p w14:paraId="4797FBEE">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第二节</w:t>
            </w:r>
          </w:p>
          <w:p w14:paraId="57277E38">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第1</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.4</w:t>
            </w:r>
            <w:r>
              <w:rPr>
                <w:rFonts w:hint="eastAsia" w:ascii="宋体" w:hAnsi="宋体" w:eastAsia="宋体" w:cs="宋体"/>
                <w:sz w:val="28"/>
                <w:szCs w:val="28"/>
                <w:highlight w:val="none"/>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685023B7">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其他违约责任</w:t>
            </w:r>
          </w:p>
        </w:tc>
        <w:tc>
          <w:tcPr>
            <w:tcW w:w="5170" w:type="dxa"/>
            <w:tcBorders>
              <w:left w:val="single" w:color="auto" w:sz="2" w:space="0"/>
              <w:bottom w:val="single" w:color="auto" w:sz="2" w:space="0"/>
            </w:tcBorders>
            <w:noWrap w:val="0"/>
            <w:vAlign w:val="center"/>
          </w:tcPr>
          <w:p w14:paraId="45487900">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kern w:val="2"/>
                <w:sz w:val="28"/>
                <w:szCs w:val="28"/>
                <w:highlight w:val="none"/>
                <w:u w:val="none"/>
                <w:lang w:val="en-US" w:eastAsia="zh-CN" w:bidi="ar-SA"/>
              </w:rPr>
            </w:pPr>
            <w:r>
              <w:rPr>
                <w:rFonts w:hint="eastAsia" w:ascii="宋体" w:hAnsi="宋体" w:eastAsia="宋体" w:cs="宋体"/>
                <w:sz w:val="28"/>
                <w:szCs w:val="28"/>
                <w:highlight w:val="none"/>
                <w:u w:val="none"/>
                <w:lang w:val="en-US" w:eastAsia="zh-CN"/>
              </w:rPr>
              <w:t>无</w:t>
            </w:r>
          </w:p>
        </w:tc>
      </w:tr>
      <w:tr w14:paraId="3F1E61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noWrap w:val="0"/>
            <w:vAlign w:val="center"/>
          </w:tcPr>
          <w:p w14:paraId="4CCC6E64">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第二节</w:t>
            </w:r>
          </w:p>
          <w:p w14:paraId="5F2CA22A">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19</w:t>
            </w: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2B612A96">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解决争议的方法</w:t>
            </w:r>
          </w:p>
        </w:tc>
        <w:tc>
          <w:tcPr>
            <w:tcW w:w="5170" w:type="dxa"/>
            <w:tcBorders>
              <w:top w:val="single" w:color="auto" w:sz="2" w:space="0"/>
              <w:left w:val="single" w:color="auto" w:sz="2" w:space="0"/>
            </w:tcBorders>
            <w:noWrap w:val="0"/>
            <w:vAlign w:val="center"/>
          </w:tcPr>
          <w:p w14:paraId="573871D9">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kern w:val="2"/>
                <w:sz w:val="28"/>
                <w:szCs w:val="28"/>
                <w:highlight w:val="none"/>
                <w:u w:val="single"/>
                <w:lang w:val="en-US" w:eastAsia="zh-CN" w:bidi="ar-SA"/>
              </w:rPr>
            </w:pPr>
            <w:r>
              <w:rPr>
                <w:rFonts w:hint="eastAsia" w:ascii="宋体" w:hAnsi="宋体" w:eastAsia="宋体" w:cs="宋体"/>
                <w:b w:val="0"/>
                <w:bCs w:val="0"/>
                <w:iCs/>
                <w:sz w:val="28"/>
                <w:szCs w:val="28"/>
                <w:highlight w:val="none"/>
              </w:rPr>
              <w:t>因本合同及合同有关事项发生的争议，</w:t>
            </w:r>
            <w:r>
              <w:rPr>
                <w:rFonts w:hint="eastAsia" w:ascii="宋体" w:hAnsi="宋体" w:eastAsia="宋体" w:cs="宋体"/>
                <w:b w:val="0"/>
                <w:bCs w:val="0"/>
                <w:iCs/>
                <w:sz w:val="28"/>
                <w:szCs w:val="28"/>
                <w:highlight w:val="none"/>
                <w:lang w:val="en-US" w:eastAsia="zh-CN"/>
              </w:rPr>
              <w:t>可</w:t>
            </w:r>
            <w:r>
              <w:rPr>
                <w:rFonts w:hint="eastAsia" w:ascii="宋体" w:hAnsi="宋体" w:eastAsia="宋体" w:cs="宋体"/>
                <w:b w:val="0"/>
                <w:bCs w:val="0"/>
                <w:iCs/>
                <w:sz w:val="28"/>
                <w:szCs w:val="28"/>
                <w:highlight w:val="none"/>
              </w:rPr>
              <w:t>向</w:t>
            </w:r>
            <w:r>
              <w:rPr>
                <w:rFonts w:hint="eastAsia" w:ascii="宋体" w:hAnsi="宋体" w:eastAsia="宋体" w:cs="宋体"/>
                <w:iCs/>
                <w:sz w:val="28"/>
                <w:szCs w:val="28"/>
                <w:highlight w:val="none"/>
                <w:u w:val="single"/>
              </w:rPr>
              <w:t>六安市裕安区</w:t>
            </w:r>
            <w:r>
              <w:rPr>
                <w:rFonts w:hint="eastAsia" w:ascii="宋体" w:hAnsi="宋体" w:eastAsia="宋体" w:cs="宋体"/>
                <w:b w:val="0"/>
                <w:bCs w:val="0"/>
                <w:iCs/>
                <w:sz w:val="28"/>
                <w:szCs w:val="28"/>
                <w:highlight w:val="none"/>
              </w:rPr>
              <w:t>人民法院起诉。</w:t>
            </w:r>
          </w:p>
        </w:tc>
      </w:tr>
      <w:tr w14:paraId="343FE1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noWrap w:val="0"/>
            <w:vAlign w:val="center"/>
          </w:tcPr>
          <w:p w14:paraId="46D059A2">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第二节</w:t>
            </w:r>
          </w:p>
          <w:p w14:paraId="3AAF4D69">
            <w:pPr>
              <w:keepNext w:val="0"/>
              <w:keepLines w:val="0"/>
              <w:pageBreakBefore w:val="0"/>
              <w:kinsoku/>
              <w:wordWrap/>
              <w:overflowPunct/>
              <w:topLinePunct w:val="0"/>
              <w:bidi w:val="0"/>
              <w:adjustRightInd w:val="0"/>
              <w:snapToGrid w:val="0"/>
              <w:spacing w:line="340" w:lineRule="exact"/>
              <w:ind w:left="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第2</w:t>
            </w:r>
            <w:r>
              <w:rPr>
                <w:rFonts w:hint="eastAsia" w:ascii="宋体" w:hAnsi="宋体" w:eastAsia="宋体" w:cs="宋体"/>
                <w:sz w:val="28"/>
                <w:szCs w:val="28"/>
                <w:highlight w:val="none"/>
                <w:lang w:val="en-US" w:eastAsia="zh-CN"/>
              </w:rPr>
              <w:t>3.1</w:t>
            </w:r>
            <w:r>
              <w:rPr>
                <w:rFonts w:hint="eastAsia" w:ascii="宋体" w:hAnsi="宋体" w:eastAsia="宋体" w:cs="宋体"/>
                <w:sz w:val="28"/>
                <w:szCs w:val="28"/>
                <w:highlight w:val="none"/>
                <w:lang w:eastAsia="zh-CN"/>
              </w:rPr>
              <w:t>款</w:t>
            </w:r>
          </w:p>
        </w:tc>
        <w:tc>
          <w:tcPr>
            <w:tcW w:w="1742" w:type="dxa"/>
            <w:noWrap w:val="0"/>
            <w:vAlign w:val="center"/>
          </w:tcPr>
          <w:p w14:paraId="3C7CEEEE">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lang w:eastAsia="zh-CN"/>
              </w:rPr>
              <w:t>其他专用条款</w:t>
            </w:r>
          </w:p>
        </w:tc>
        <w:tc>
          <w:tcPr>
            <w:tcW w:w="5170" w:type="dxa"/>
            <w:noWrap w:val="0"/>
            <w:vAlign w:val="center"/>
          </w:tcPr>
          <w:p w14:paraId="2E283143">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（1）履约保证金账号：详见招标文件。如果乙方未能按合同约定全面履行义务，甲方有权从履约保证金中取得补偿或赔偿，且不影响甲方要求乙方承担合同约定的超过履约保证金的违约责任的权利。</w:t>
            </w:r>
          </w:p>
          <w:p w14:paraId="542FE209">
            <w:pPr>
              <w:keepNext w:val="0"/>
              <w:keepLines w:val="0"/>
              <w:pageBreakBefore w:val="0"/>
              <w:kinsoku/>
              <w:wordWrap/>
              <w:overflowPunct/>
              <w:topLinePunct w:val="0"/>
              <w:bidi w:val="0"/>
              <w:adjustRightInd w:val="0"/>
              <w:snapToGrid w:val="0"/>
              <w:spacing w:line="340" w:lineRule="exact"/>
              <w:ind w:left="0" w:firstLine="0" w:firstLineChars="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（2）合同如有未尽事宜，须经双方共同协商，做出书面补充规定，补充规定与本合同具有同等效力，也可按照《中华人民共和国民法典》的规定执行。</w:t>
            </w:r>
          </w:p>
        </w:tc>
      </w:tr>
    </w:tbl>
    <w:p w14:paraId="7752DA66">
      <w:pPr>
        <w:rPr>
          <w:rFonts w:hint="eastAsia" w:ascii="宋体" w:hAnsi="宋体" w:eastAsia="宋体" w:cs="宋体"/>
          <w:sz w:val="24"/>
          <w:szCs w:val="24"/>
        </w:rPr>
      </w:pPr>
    </w:p>
    <w:p w14:paraId="084CD312">
      <w:pPr>
        <w:spacing w:line="360" w:lineRule="auto"/>
        <w:jc w:val="center"/>
        <w:outlineLvl w:val="9"/>
        <w:rPr>
          <w:rFonts w:hint="eastAsia" w:asciiTheme="minorEastAsia" w:hAnsiTheme="minorEastAsia" w:eastAsiaTheme="minorEastAsia"/>
          <w:b/>
          <w:color w:val="auto"/>
          <w:sz w:val="28"/>
          <w:highlight w:val="none"/>
        </w:rPr>
      </w:pPr>
    </w:p>
    <w:p w14:paraId="34795E16">
      <w:pPr>
        <w:spacing w:line="360" w:lineRule="auto"/>
        <w:jc w:val="center"/>
        <w:outlineLvl w:val="9"/>
        <w:rPr>
          <w:rFonts w:hint="eastAsia" w:asciiTheme="minorEastAsia" w:hAnsiTheme="minorEastAsia" w:eastAsiaTheme="minorEastAsia"/>
          <w:b/>
          <w:color w:val="auto"/>
          <w:sz w:val="28"/>
          <w:highlight w:val="none"/>
        </w:rPr>
      </w:pPr>
    </w:p>
    <w:p w14:paraId="729BD0FB">
      <w:pPr>
        <w:spacing w:line="360" w:lineRule="auto"/>
        <w:jc w:val="center"/>
        <w:outlineLvl w:val="9"/>
        <w:rPr>
          <w:rFonts w:hint="eastAsia" w:asciiTheme="minorEastAsia" w:hAnsiTheme="minorEastAsia" w:eastAsiaTheme="minorEastAsia"/>
          <w:b/>
          <w:color w:val="auto"/>
          <w:sz w:val="28"/>
          <w:highlight w:val="none"/>
        </w:rPr>
      </w:pPr>
    </w:p>
    <w:p w14:paraId="5B7B8D31">
      <w:pPr>
        <w:spacing w:line="360" w:lineRule="auto"/>
        <w:jc w:val="center"/>
        <w:outlineLvl w:val="9"/>
        <w:rPr>
          <w:rFonts w:hint="eastAsia" w:asciiTheme="minorEastAsia" w:hAnsiTheme="minorEastAsia" w:eastAsiaTheme="minorEastAsia"/>
          <w:b/>
          <w:color w:val="auto"/>
          <w:sz w:val="28"/>
          <w:highlight w:val="none"/>
        </w:rPr>
      </w:pPr>
    </w:p>
    <w:p w14:paraId="13A16C10">
      <w:pPr>
        <w:spacing w:line="360" w:lineRule="auto"/>
        <w:jc w:val="center"/>
        <w:outlineLvl w:val="9"/>
        <w:rPr>
          <w:rFonts w:hint="eastAsia" w:asciiTheme="minorEastAsia" w:hAnsiTheme="minorEastAsia" w:eastAsiaTheme="minorEastAsia"/>
          <w:b/>
          <w:color w:val="auto"/>
          <w:sz w:val="28"/>
          <w:highlight w:val="none"/>
        </w:rPr>
      </w:pPr>
    </w:p>
    <w:p w14:paraId="6D23D12D">
      <w:pPr>
        <w:spacing w:line="360" w:lineRule="auto"/>
        <w:jc w:val="center"/>
        <w:outlineLvl w:val="9"/>
        <w:rPr>
          <w:rFonts w:hint="eastAsia" w:asciiTheme="minorEastAsia" w:hAnsiTheme="minorEastAsia" w:eastAsiaTheme="minorEastAsia"/>
          <w:b/>
          <w:color w:val="auto"/>
          <w:sz w:val="28"/>
          <w:highlight w:val="none"/>
        </w:rPr>
      </w:pPr>
    </w:p>
    <w:p w14:paraId="67808A0C">
      <w:pPr>
        <w:spacing w:line="360" w:lineRule="auto"/>
        <w:jc w:val="center"/>
        <w:outlineLvl w:val="0"/>
        <w:rPr>
          <w:rFonts w:asciiTheme="minorEastAsia" w:hAnsiTheme="minorEastAsia" w:eastAsiaTheme="minorEastAsia"/>
          <w:b/>
          <w:color w:val="auto"/>
          <w:sz w:val="28"/>
          <w:highlight w:val="none"/>
        </w:rPr>
      </w:pPr>
      <w:bookmarkStart w:id="64" w:name="_Toc19641"/>
      <w:r>
        <w:rPr>
          <w:rFonts w:hint="eastAsia" w:asciiTheme="minorEastAsia" w:hAnsiTheme="minorEastAsia" w:eastAsiaTheme="minorEastAsia"/>
          <w:b/>
          <w:color w:val="auto"/>
          <w:sz w:val="28"/>
          <w:highlight w:val="none"/>
        </w:rPr>
        <w:t>第六章  投标文件格式</w:t>
      </w:r>
      <w:bookmarkEnd w:id="64"/>
    </w:p>
    <w:p w14:paraId="33481C62">
      <w:pPr>
        <w:spacing w:line="900" w:lineRule="exact"/>
        <w:jc w:val="center"/>
        <w:rPr>
          <w:rFonts w:asciiTheme="minorEastAsia" w:hAnsiTheme="minorEastAsia" w:eastAsiaTheme="minorEastAsia"/>
          <w:b/>
          <w:color w:val="auto"/>
          <w:sz w:val="72"/>
          <w:highlight w:val="none"/>
        </w:rPr>
      </w:pPr>
    </w:p>
    <w:p w14:paraId="392A09CE">
      <w:pPr>
        <w:spacing w:line="900" w:lineRule="exact"/>
        <w:jc w:val="center"/>
        <w:outlineLvl w:val="9"/>
        <w:rPr>
          <w:rFonts w:asciiTheme="minorEastAsia" w:hAnsiTheme="minorEastAsia" w:eastAsiaTheme="minorEastAsia"/>
          <w:b/>
          <w:color w:val="auto"/>
          <w:sz w:val="72"/>
          <w:highlight w:val="none"/>
        </w:rPr>
      </w:pPr>
      <w:bookmarkStart w:id="65" w:name="_Toc651"/>
      <w:r>
        <w:rPr>
          <w:rFonts w:hint="eastAsia" w:asciiTheme="minorEastAsia" w:hAnsiTheme="minorEastAsia" w:eastAsiaTheme="minorEastAsia"/>
          <w:b/>
          <w:color w:val="auto"/>
          <w:sz w:val="72"/>
          <w:highlight w:val="none"/>
        </w:rPr>
        <w:t>投</w:t>
      </w:r>
      <w:bookmarkEnd w:id="65"/>
    </w:p>
    <w:p w14:paraId="0328F339">
      <w:pPr>
        <w:spacing w:line="900" w:lineRule="exact"/>
        <w:jc w:val="center"/>
        <w:rPr>
          <w:rFonts w:asciiTheme="minorEastAsia" w:hAnsiTheme="minorEastAsia" w:eastAsiaTheme="minorEastAsia"/>
          <w:b/>
          <w:color w:val="auto"/>
          <w:sz w:val="72"/>
          <w:highlight w:val="none"/>
        </w:rPr>
      </w:pPr>
    </w:p>
    <w:p w14:paraId="4317EBBF">
      <w:pPr>
        <w:spacing w:line="900" w:lineRule="exact"/>
        <w:jc w:val="center"/>
        <w:outlineLvl w:val="9"/>
        <w:rPr>
          <w:rFonts w:asciiTheme="minorEastAsia" w:hAnsiTheme="minorEastAsia" w:eastAsiaTheme="minorEastAsia"/>
          <w:b/>
          <w:color w:val="auto"/>
          <w:sz w:val="72"/>
          <w:highlight w:val="none"/>
        </w:rPr>
      </w:pPr>
      <w:bookmarkStart w:id="66" w:name="_Toc6148"/>
      <w:r>
        <w:rPr>
          <w:rFonts w:hint="eastAsia" w:asciiTheme="minorEastAsia" w:hAnsiTheme="minorEastAsia" w:eastAsiaTheme="minorEastAsia"/>
          <w:b/>
          <w:color w:val="auto"/>
          <w:sz w:val="72"/>
          <w:highlight w:val="none"/>
        </w:rPr>
        <w:t>标</w:t>
      </w:r>
      <w:bookmarkEnd w:id="66"/>
    </w:p>
    <w:p w14:paraId="4B6C45FE">
      <w:pPr>
        <w:spacing w:line="900" w:lineRule="exact"/>
        <w:jc w:val="center"/>
        <w:rPr>
          <w:rFonts w:asciiTheme="minorEastAsia" w:hAnsiTheme="minorEastAsia" w:eastAsiaTheme="minorEastAsia"/>
          <w:b/>
          <w:color w:val="auto"/>
          <w:sz w:val="72"/>
          <w:highlight w:val="none"/>
        </w:rPr>
      </w:pPr>
    </w:p>
    <w:p w14:paraId="1F0A8370">
      <w:pPr>
        <w:spacing w:line="900" w:lineRule="exact"/>
        <w:jc w:val="center"/>
        <w:outlineLvl w:val="9"/>
        <w:rPr>
          <w:rFonts w:asciiTheme="minorEastAsia" w:hAnsiTheme="minorEastAsia" w:eastAsiaTheme="minorEastAsia"/>
          <w:b/>
          <w:color w:val="auto"/>
          <w:sz w:val="72"/>
          <w:highlight w:val="none"/>
        </w:rPr>
      </w:pPr>
      <w:bookmarkStart w:id="67" w:name="_Toc1338"/>
      <w:r>
        <w:rPr>
          <w:rFonts w:hint="eastAsia" w:asciiTheme="minorEastAsia" w:hAnsiTheme="minorEastAsia" w:eastAsiaTheme="minorEastAsia"/>
          <w:b/>
          <w:color w:val="auto"/>
          <w:sz w:val="72"/>
          <w:highlight w:val="none"/>
        </w:rPr>
        <w:t>文</w:t>
      </w:r>
      <w:bookmarkEnd w:id="67"/>
    </w:p>
    <w:p w14:paraId="54C4F2F6">
      <w:pPr>
        <w:spacing w:line="900" w:lineRule="exact"/>
        <w:jc w:val="center"/>
        <w:rPr>
          <w:rFonts w:asciiTheme="minorEastAsia" w:hAnsiTheme="minorEastAsia" w:eastAsiaTheme="minorEastAsia"/>
          <w:b/>
          <w:color w:val="auto"/>
          <w:sz w:val="72"/>
          <w:highlight w:val="none"/>
        </w:rPr>
      </w:pPr>
    </w:p>
    <w:p w14:paraId="03119BCE">
      <w:pPr>
        <w:jc w:val="center"/>
        <w:outlineLvl w:val="9"/>
        <w:rPr>
          <w:rFonts w:asciiTheme="minorEastAsia" w:hAnsiTheme="minorEastAsia" w:eastAsiaTheme="minorEastAsia"/>
          <w:b/>
          <w:color w:val="auto"/>
          <w:sz w:val="72"/>
          <w:highlight w:val="none"/>
        </w:rPr>
      </w:pPr>
      <w:bookmarkStart w:id="68" w:name="_Toc10796"/>
      <w:r>
        <w:rPr>
          <w:rFonts w:hint="eastAsia" w:asciiTheme="minorEastAsia" w:hAnsiTheme="minorEastAsia" w:eastAsiaTheme="minorEastAsia"/>
          <w:b/>
          <w:color w:val="auto"/>
          <w:sz w:val="72"/>
          <w:highlight w:val="none"/>
        </w:rPr>
        <w:t>件</w:t>
      </w:r>
      <w:bookmarkEnd w:id="68"/>
    </w:p>
    <w:p w14:paraId="7C500797">
      <w:pPr>
        <w:tabs>
          <w:tab w:val="left" w:pos="1948"/>
        </w:tabs>
        <w:spacing w:after="156" w:afterLines="50" w:line="240" w:lineRule="auto"/>
        <w:jc w:val="center"/>
        <w:rPr>
          <w:rFonts w:hint="eastAsia" w:asciiTheme="minorEastAsia" w:hAnsiTheme="minorEastAsia" w:eastAsiaTheme="minorEastAsia"/>
          <w:b/>
          <w:color w:val="auto"/>
          <w:sz w:val="28"/>
          <w:szCs w:val="28"/>
          <w:highlight w:val="none"/>
          <w:lang w:val="en-US" w:eastAsia="zh-CN"/>
        </w:rPr>
      </w:pPr>
    </w:p>
    <w:p w14:paraId="20EB5ABA">
      <w:pPr>
        <w:tabs>
          <w:tab w:val="left" w:pos="1948"/>
        </w:tabs>
        <w:spacing w:after="156" w:afterLines="50" w:line="240" w:lineRule="auto"/>
        <w:jc w:val="center"/>
        <w:rPr>
          <w:rFonts w:hint="default"/>
          <w:lang w:val="en-US" w:eastAsia="zh-CN"/>
        </w:rPr>
      </w:pPr>
    </w:p>
    <w:p w14:paraId="0F6836AA">
      <w:pPr>
        <w:tabs>
          <w:tab w:val="left" w:pos="2410"/>
        </w:tabs>
        <w:autoSpaceDE w:val="0"/>
        <w:autoSpaceDN w:val="0"/>
        <w:adjustRightInd w:val="0"/>
        <w:snapToGrid w:val="0"/>
        <w:spacing w:line="360" w:lineRule="auto"/>
        <w:ind w:firstLine="643" w:firstLineChars="200"/>
        <w:jc w:val="left"/>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5D260009">
      <w:pPr>
        <w:tabs>
          <w:tab w:val="left" w:pos="2410"/>
        </w:tabs>
        <w:autoSpaceDE w:val="0"/>
        <w:autoSpaceDN w:val="0"/>
        <w:adjustRightInd w:val="0"/>
        <w:snapToGrid w:val="0"/>
        <w:spacing w:line="360" w:lineRule="auto"/>
        <w:ind w:firstLine="643" w:firstLineChars="200"/>
        <w:jc w:val="left"/>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78D31464">
      <w:pPr>
        <w:tabs>
          <w:tab w:val="left" w:pos="2410"/>
        </w:tabs>
        <w:autoSpaceDE w:val="0"/>
        <w:autoSpaceDN w:val="0"/>
        <w:adjustRightInd w:val="0"/>
        <w:snapToGrid w:val="0"/>
        <w:spacing w:line="360" w:lineRule="auto"/>
        <w:ind w:firstLine="643" w:firstLineChars="200"/>
        <w:jc w:val="left"/>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 xml:space="preserve">投 </w:t>
      </w:r>
      <w:r>
        <w:rPr>
          <w:rFonts w:hint="eastAsia" w:asciiTheme="minorEastAsia" w:hAnsiTheme="minorEastAsia" w:eastAsiaTheme="minorEastAsia"/>
          <w:b/>
          <w:color w:val="auto"/>
          <w:sz w:val="32"/>
          <w:highlight w:val="none"/>
        </w:rPr>
        <w:t>标</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人：</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5B9E5FED">
      <w:pPr>
        <w:spacing w:after="156" w:afterLines="50" w:line="500" w:lineRule="exact"/>
        <w:jc w:val="center"/>
        <w:outlineLvl w:val="9"/>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69" w:name="_Toc8037"/>
      <w:bookmarkStart w:id="70" w:name="_Toc9994"/>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69"/>
      <w:bookmarkEnd w:id="70"/>
    </w:p>
    <w:p w14:paraId="79DCBC67">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6AACA606">
      <w:pPr>
        <w:spacing w:line="360" w:lineRule="auto"/>
        <w:jc w:val="center"/>
        <w:outlineLvl w:val="1"/>
        <w:rPr>
          <w:rFonts w:asciiTheme="minorEastAsia" w:hAnsiTheme="minorEastAsia" w:eastAsiaTheme="minorEastAsia"/>
          <w:b/>
          <w:color w:val="auto"/>
          <w:sz w:val="24"/>
          <w:highlight w:val="none"/>
        </w:rPr>
      </w:pPr>
      <w:bookmarkStart w:id="71" w:name="_Toc5555"/>
      <w:bookmarkStart w:id="72" w:name="_Toc47"/>
      <w:bookmarkStart w:id="73" w:name="_Toc28960"/>
      <w:r>
        <w:rPr>
          <w:rFonts w:hint="eastAsia" w:asciiTheme="minorEastAsia" w:hAnsiTheme="minorEastAsia" w:eastAsiaTheme="minorEastAsia"/>
          <w:b/>
          <w:color w:val="auto"/>
          <w:sz w:val="24"/>
          <w:highlight w:val="none"/>
        </w:rPr>
        <w:t>一、开标一览表</w:t>
      </w:r>
      <w:bookmarkEnd w:id="71"/>
      <w:bookmarkEnd w:id="72"/>
      <w:bookmarkEnd w:id="73"/>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6818"/>
      </w:tblGrid>
      <w:tr w14:paraId="47DD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17812FA2">
            <w:pPr>
              <w:widowControl/>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075B81C9">
            <w:pPr>
              <w:spacing w:line="360" w:lineRule="exact"/>
              <w:jc w:val="center"/>
              <w:rPr>
                <w:rFonts w:asciiTheme="minorEastAsia" w:hAnsiTheme="minorEastAsia" w:eastAsiaTheme="minorEastAsia"/>
                <w:bCs/>
                <w:color w:val="auto"/>
                <w:sz w:val="24"/>
                <w:highlight w:val="none"/>
                <w:u w:val="single"/>
              </w:rPr>
            </w:pPr>
          </w:p>
        </w:tc>
      </w:tr>
      <w:tr w14:paraId="5C04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31F9B127">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投标人全称</w:t>
            </w:r>
          </w:p>
        </w:tc>
        <w:tc>
          <w:tcPr>
            <w:tcW w:w="3648" w:type="pct"/>
            <w:tcBorders>
              <w:top w:val="nil"/>
            </w:tcBorders>
            <w:vAlign w:val="center"/>
          </w:tcPr>
          <w:p w14:paraId="76E4785D">
            <w:pPr>
              <w:spacing w:line="360" w:lineRule="auto"/>
              <w:rPr>
                <w:rFonts w:asciiTheme="minorEastAsia" w:hAnsiTheme="minorEastAsia" w:eastAsiaTheme="minorEastAsia"/>
                <w:color w:val="auto"/>
                <w:sz w:val="24"/>
                <w:highlight w:val="none"/>
              </w:rPr>
            </w:pPr>
          </w:p>
        </w:tc>
      </w:tr>
      <w:tr w14:paraId="0FB4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69B55A41">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投标范围</w:t>
            </w:r>
          </w:p>
        </w:tc>
        <w:tc>
          <w:tcPr>
            <w:tcW w:w="3648" w:type="pct"/>
            <w:tcBorders>
              <w:top w:val="nil"/>
            </w:tcBorders>
            <w:vAlign w:val="center"/>
          </w:tcPr>
          <w:p w14:paraId="16C72A8B">
            <w:pPr>
              <w:keepNext w:val="0"/>
              <w:keepLines w:val="0"/>
              <w:pageBreakBefore w:val="0"/>
              <w:widowControl/>
              <w:kinsoku/>
              <w:wordWrap/>
              <w:overflowPunct/>
              <w:topLinePunct w:val="0"/>
              <w:autoSpaceDE/>
              <w:autoSpaceDN/>
              <w:bidi w:val="0"/>
              <w:adjustRightInd/>
              <w:spacing w:line="360" w:lineRule="auto"/>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szCs w:val="28"/>
                <w:highlight w:val="none"/>
                <w:lang w:val="en-US" w:eastAsia="zh-CN"/>
              </w:rPr>
              <w:t>全部</w:t>
            </w:r>
          </w:p>
        </w:tc>
      </w:tr>
      <w:tr w14:paraId="6E61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72817D9B">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投标报价</w:t>
            </w:r>
          </w:p>
        </w:tc>
        <w:tc>
          <w:tcPr>
            <w:tcW w:w="3648" w:type="pct"/>
            <w:tcBorders>
              <w:top w:val="nil"/>
            </w:tcBorders>
            <w:vAlign w:val="center"/>
          </w:tcPr>
          <w:p w14:paraId="130101C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7A4DEC04">
            <w:pPr>
              <w:keepNext w:val="0"/>
              <w:keepLines w:val="0"/>
              <w:pageBreakBefore w:val="0"/>
              <w:widowControl w:val="0"/>
              <w:kinsoku/>
              <w:wordWrap/>
              <w:overflowPunct/>
              <w:topLinePunct w:val="0"/>
              <w:autoSpaceDE/>
              <w:autoSpaceDN/>
              <w:bidi w:val="0"/>
              <w:adjustRightInd/>
              <w:spacing w:line="360" w:lineRule="auto"/>
              <w:ind w:right="-670"/>
              <w:textAlignment w:val="auto"/>
              <w:rPr>
                <w:rFonts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7441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7D4EF020">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其他</w:t>
            </w:r>
          </w:p>
        </w:tc>
        <w:tc>
          <w:tcPr>
            <w:tcW w:w="3648" w:type="pct"/>
            <w:tcBorders>
              <w:top w:val="nil"/>
            </w:tcBorders>
            <w:vAlign w:val="center"/>
          </w:tcPr>
          <w:p w14:paraId="17E70F55">
            <w:pPr>
              <w:spacing w:line="360" w:lineRule="auto"/>
              <w:jc w:val="left"/>
              <w:rPr>
                <w:rFonts w:asciiTheme="minorEastAsia" w:hAnsiTheme="minorEastAsia" w:eastAsiaTheme="minorEastAsia"/>
                <w:color w:val="auto"/>
                <w:sz w:val="24"/>
                <w:szCs w:val="28"/>
                <w:highlight w:val="none"/>
              </w:rPr>
            </w:pPr>
          </w:p>
        </w:tc>
      </w:tr>
    </w:tbl>
    <w:p w14:paraId="7806660E">
      <w:pPr>
        <w:spacing w:line="360" w:lineRule="auto"/>
        <w:ind w:firstLine="4320" w:firstLineChars="1800"/>
        <w:jc w:val="center"/>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lang w:val="en-US" w:eastAsia="zh-CN"/>
        </w:rPr>
        <w:t>投标人</w:t>
      </w:r>
      <w:r>
        <w:rPr>
          <w:rFonts w:hint="eastAsia" w:asciiTheme="minorEastAsia" w:hAnsiTheme="minorEastAsia" w:eastAsiaTheme="minorEastAsia"/>
          <w:bCs/>
          <w:color w:val="auto"/>
          <w:sz w:val="24"/>
          <w:highlight w:val="none"/>
        </w:rPr>
        <w:t>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64531D23">
      <w:pPr>
        <w:spacing w:line="360" w:lineRule="auto"/>
        <w:ind w:firstLine="4320" w:firstLineChars="1800"/>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6BAC20E5">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w:t>
      </w:r>
    </w:p>
    <w:p w14:paraId="26E5E990">
      <w:pPr>
        <w:spacing w:line="360" w:lineRule="auto"/>
        <w:ind w:firstLine="360" w:firstLineChars="150"/>
        <w:rPr>
          <w:rFonts w:asciiTheme="minorEastAsia" w:hAnsiTheme="minorEastAsia" w:eastAsiaTheme="minorEastAsia"/>
          <w:color w:val="auto"/>
          <w:sz w:val="24"/>
          <w:highlight w:val="none"/>
        </w:rPr>
      </w:pPr>
    </w:p>
    <w:p w14:paraId="6045390A">
      <w:pPr>
        <w:spacing w:line="360" w:lineRule="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注：</w:t>
      </w:r>
    </w:p>
    <w:p w14:paraId="776DEF7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此表用于开标唱标之用。</w:t>
      </w:r>
    </w:p>
    <w:p w14:paraId="2F3D362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表中投标报价即为优惠后报价，并作为评审及定标依据。任何有选择或有条件的投标报价，或者表中某一包别填写多个报价，均为无效报价。</w:t>
      </w:r>
    </w:p>
    <w:p w14:paraId="122019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.表中大写金额与小写金额不一致的，以大写金额为准。</w:t>
      </w:r>
      <w:r>
        <w:rPr>
          <w:rFonts w:asciiTheme="minorEastAsia" w:hAnsiTheme="minorEastAsia" w:eastAsiaTheme="minorEastAsia"/>
          <w:color w:val="auto"/>
          <w:sz w:val="24"/>
          <w:highlight w:val="none"/>
        </w:rPr>
        <w:br w:type="page"/>
      </w:r>
    </w:p>
    <w:p w14:paraId="51EE9A04">
      <w:pPr>
        <w:spacing w:line="360" w:lineRule="auto"/>
        <w:jc w:val="center"/>
        <w:outlineLvl w:val="1"/>
        <w:rPr>
          <w:rFonts w:asciiTheme="minorEastAsia" w:hAnsiTheme="minorEastAsia" w:eastAsiaTheme="minorEastAsia"/>
          <w:b/>
          <w:color w:val="auto"/>
          <w:sz w:val="24"/>
          <w:highlight w:val="none"/>
        </w:rPr>
      </w:pPr>
      <w:bookmarkStart w:id="74" w:name="_Toc27304"/>
      <w:bookmarkStart w:id="75" w:name="_Toc18010"/>
      <w:bookmarkStart w:id="76" w:name="_Toc6441"/>
      <w:r>
        <w:rPr>
          <w:rFonts w:hint="eastAsia" w:asciiTheme="minorEastAsia" w:hAnsiTheme="minorEastAsia" w:eastAsiaTheme="minorEastAsia"/>
          <w:b/>
          <w:color w:val="auto"/>
          <w:sz w:val="24"/>
          <w:highlight w:val="none"/>
        </w:rPr>
        <w:t>二、投标函</w:t>
      </w:r>
      <w:bookmarkEnd w:id="74"/>
      <w:bookmarkEnd w:id="75"/>
      <w:bookmarkEnd w:id="76"/>
    </w:p>
    <w:p w14:paraId="1B5EF574">
      <w:pPr>
        <w:pStyle w:val="14"/>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皖西学院</w:t>
      </w:r>
    </w:p>
    <w:p w14:paraId="696FDF3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根据贵方的招标公告和投标邀请，我方兹宣布同意如下：</w:t>
      </w:r>
    </w:p>
    <w:p w14:paraId="3B88613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5CCC6B6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.我方已详细审核全部招标文件，包括招标文件</w:t>
      </w:r>
      <w:r>
        <w:rPr>
          <w:rFonts w:hint="eastAsia" w:asciiTheme="minorEastAsia" w:hAnsiTheme="minorEastAsia" w:eastAsiaTheme="minorEastAsia"/>
          <w:color w:val="auto"/>
          <w:sz w:val="24"/>
          <w:highlight w:val="none"/>
          <w:lang w:val="en-US" w:eastAsia="zh-CN"/>
        </w:rPr>
        <w:t>附件及更正公告（如有）</w:t>
      </w:r>
      <w:r>
        <w:rPr>
          <w:rFonts w:hint="eastAsia" w:asciiTheme="minorEastAsia" w:hAnsiTheme="minorEastAsia" w:eastAsiaTheme="minorEastAsia"/>
          <w:color w:val="auto"/>
          <w:sz w:val="24"/>
          <w:highlight w:val="none"/>
        </w:rPr>
        <w:t>，我方正式认可并遵守本次招标文件，并对招标文件各项条款、规定及要求均无异议。</w:t>
      </w:r>
    </w:p>
    <w:p w14:paraId="55A155E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.我方同意从招标文件规定的开标日期起遵循本招标文件，并在招标文件规定的投标有效期之前均具有约束力。</w:t>
      </w:r>
    </w:p>
    <w:p w14:paraId="6214A7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4C832FE0">
      <w:pPr>
        <w:spacing w:line="360" w:lineRule="auto"/>
        <w:ind w:firstLine="4800" w:firstLineChars="2000"/>
        <w:rPr>
          <w:rFonts w:ascii="宋体" w:hAnsi="宋体" w:eastAsia="宋体"/>
          <w:color w:val="auto"/>
          <w:sz w:val="24"/>
          <w:highlight w:val="none"/>
        </w:rPr>
      </w:pPr>
    </w:p>
    <w:p w14:paraId="7833B218">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3CF3E66E">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C5A9548">
      <w:pPr>
        <w:widowControl/>
        <w:jc w:val="left"/>
        <w:rPr>
          <w:rFonts w:ascii="宋体" w:hAnsi="宋体" w:eastAsia="宋体"/>
          <w:color w:val="auto"/>
          <w:sz w:val="24"/>
          <w:highlight w:val="none"/>
          <w:u w:val="single"/>
        </w:rPr>
      </w:pPr>
      <w:r>
        <w:rPr>
          <w:rFonts w:ascii="宋体" w:hAnsi="宋体" w:eastAsia="宋体"/>
          <w:color w:val="auto"/>
          <w:sz w:val="24"/>
          <w:highlight w:val="none"/>
          <w:u w:val="single"/>
        </w:rPr>
        <w:br w:type="page"/>
      </w:r>
    </w:p>
    <w:p w14:paraId="7F57E0BB">
      <w:pPr>
        <w:spacing w:line="360" w:lineRule="auto"/>
        <w:jc w:val="center"/>
        <w:outlineLvl w:val="1"/>
        <w:rPr>
          <w:rFonts w:hint="eastAsia" w:asciiTheme="minorEastAsia" w:hAnsiTheme="minorEastAsia" w:eastAsiaTheme="minorEastAsia"/>
          <w:b/>
          <w:color w:val="auto"/>
          <w:sz w:val="24"/>
          <w:highlight w:val="none"/>
        </w:rPr>
      </w:pPr>
      <w:bookmarkStart w:id="77" w:name="_Toc1328"/>
      <w:bookmarkStart w:id="78" w:name="_Toc2528"/>
      <w:r>
        <w:rPr>
          <w:rFonts w:hint="eastAsia" w:asciiTheme="minorEastAsia" w:hAnsiTheme="minorEastAsia" w:eastAsiaTheme="minorEastAsia"/>
          <w:b/>
          <w:color w:val="auto"/>
          <w:sz w:val="24"/>
          <w:highlight w:val="none"/>
          <w:lang w:val="en-US" w:eastAsia="zh-CN"/>
        </w:rPr>
        <w:t>三．投标人资格声明书</w:t>
      </w:r>
      <w:bookmarkEnd w:id="77"/>
      <w:bookmarkEnd w:id="78"/>
      <w:r>
        <w:rPr>
          <w:rFonts w:hint="eastAsia" w:asciiTheme="minorEastAsia" w:hAnsiTheme="minorEastAsia" w:eastAsiaTheme="minorEastAsia"/>
          <w:b/>
          <w:color w:val="auto"/>
          <w:sz w:val="24"/>
          <w:highlight w:val="none"/>
          <w:lang w:val="en-US" w:eastAsia="zh-CN"/>
        </w:rPr>
        <w:t xml:space="preserve"> </w:t>
      </w:r>
    </w:p>
    <w:p w14:paraId="3103C3ED">
      <w:pPr>
        <w:pStyle w:val="14"/>
        <w:spacing w:line="360" w:lineRule="auto"/>
        <w:rPr>
          <w:rFonts w:hint="eastAsia" w:eastAsia="宋体" w:asciiTheme="minorEastAsia" w:hAnsiTheme="minorEastAsia" w:cstheme="minorEastAsia"/>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皖西学院</w:t>
      </w:r>
    </w:p>
    <w:p w14:paraId="1B6AFBB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在参与本次项目投标中，我单位承诺：</w:t>
      </w:r>
    </w:p>
    <w:p w14:paraId="7627AEC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（一）具有良好的商业信誉和健全的财务会计制度；</w:t>
      </w:r>
    </w:p>
    <w:p w14:paraId="3636D1F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（二）具有履行合同所必需的设备和专业技术能力；</w:t>
      </w:r>
    </w:p>
    <w:p w14:paraId="207FE0A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（三）有依法缴纳税收和社会保障资金的良好记录；</w:t>
      </w:r>
    </w:p>
    <w:p w14:paraId="2CE0E74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2FFCD0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78FE48C6">
      <w:pPr>
        <w:wordWrap w:val="0"/>
        <w:spacing w:line="360" w:lineRule="auto"/>
        <w:ind w:firstLine="435"/>
        <w:jc w:val="left"/>
        <w:rPr>
          <w:rFonts w:hint="eastAsia" w:ascii="宋体" w:hAnsi="宋体" w:eastAsia="宋体" w:cs="宋体"/>
          <w:sz w:val="24"/>
          <w:szCs w:val="24"/>
        </w:rPr>
      </w:pPr>
      <w:r>
        <w:rPr>
          <w:rFonts w:hint="eastAsia" w:asciiTheme="minorEastAsia" w:hAnsiTheme="minorEastAsia" w:eastAsiaTheme="minorEastAsia" w:cstheme="minorEastAsia"/>
          <w:color w:val="000000"/>
          <w:kern w:val="0"/>
          <w:sz w:val="24"/>
          <w:szCs w:val="24"/>
          <w:highlight w:val="none"/>
          <w:lang w:val="en-US" w:eastAsia="zh-CN" w:bidi="ar"/>
        </w:rPr>
        <w:t>（六）</w:t>
      </w:r>
      <w:bookmarkStart w:id="79" w:name="_Hlk60605374"/>
      <w:r>
        <w:rPr>
          <w:rFonts w:hint="eastAsia" w:ascii="宋体" w:hAnsi="宋体" w:eastAsia="宋体" w:cs="宋体"/>
          <w:sz w:val="24"/>
          <w:szCs w:val="24"/>
        </w:rPr>
        <w:t>与我单位负责人为同一人、存在直接控股及管理关系的单位如下表：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1549"/>
        <w:gridCol w:w="4698"/>
      </w:tblGrid>
      <w:tr w14:paraId="2E25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2205" w:type="dxa"/>
            <w:noWrap w:val="0"/>
            <w:vAlign w:val="center"/>
          </w:tcPr>
          <w:p w14:paraId="0EBEBA96">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我单位名称（全称）</w:t>
            </w:r>
          </w:p>
        </w:tc>
        <w:tc>
          <w:tcPr>
            <w:tcW w:w="6247" w:type="dxa"/>
            <w:gridSpan w:val="2"/>
            <w:noWrap w:val="0"/>
            <w:vAlign w:val="center"/>
          </w:tcPr>
          <w:p w14:paraId="755DED7B">
            <w:pPr>
              <w:wordWrap w:val="0"/>
              <w:adjustRightInd w:val="0"/>
              <w:snapToGrid w:val="0"/>
              <w:spacing w:before="31" w:beforeLines="10" w:after="31" w:afterLines="10" w:line="360" w:lineRule="auto"/>
              <w:rPr>
                <w:rFonts w:hint="eastAsia" w:ascii="宋体" w:hAnsi="宋体" w:eastAsia="宋体" w:cs="宋体"/>
                <w:sz w:val="24"/>
                <w:szCs w:val="24"/>
              </w:rPr>
            </w:pPr>
          </w:p>
        </w:tc>
      </w:tr>
      <w:tr w14:paraId="1E32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205" w:type="dxa"/>
            <w:vMerge w:val="restart"/>
            <w:noWrap w:val="0"/>
            <w:vAlign w:val="center"/>
          </w:tcPr>
          <w:p w14:paraId="24A8B416">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我单位法定代表人/单位负责人</w:t>
            </w:r>
          </w:p>
        </w:tc>
        <w:tc>
          <w:tcPr>
            <w:tcW w:w="1549" w:type="dxa"/>
            <w:noWrap w:val="0"/>
            <w:vAlign w:val="center"/>
          </w:tcPr>
          <w:p w14:paraId="17D67C1E">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姓    名</w:t>
            </w:r>
          </w:p>
        </w:tc>
        <w:tc>
          <w:tcPr>
            <w:tcW w:w="4698" w:type="dxa"/>
            <w:noWrap w:val="0"/>
            <w:vAlign w:val="center"/>
          </w:tcPr>
          <w:p w14:paraId="5BA81D83">
            <w:pPr>
              <w:wordWrap w:val="0"/>
              <w:adjustRightInd w:val="0"/>
              <w:snapToGrid w:val="0"/>
              <w:spacing w:before="31" w:beforeLines="10" w:after="31" w:afterLines="10" w:line="360" w:lineRule="auto"/>
              <w:jc w:val="left"/>
              <w:rPr>
                <w:rFonts w:hint="eastAsia" w:ascii="宋体" w:hAnsi="宋体" w:eastAsia="宋体" w:cs="宋体"/>
                <w:sz w:val="24"/>
                <w:szCs w:val="24"/>
              </w:rPr>
            </w:pPr>
          </w:p>
        </w:tc>
      </w:tr>
      <w:tr w14:paraId="5835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05" w:type="dxa"/>
            <w:vMerge w:val="continue"/>
            <w:noWrap w:val="0"/>
            <w:vAlign w:val="center"/>
          </w:tcPr>
          <w:p w14:paraId="55C4A74B">
            <w:pPr>
              <w:wordWrap w:val="0"/>
              <w:adjustRightInd w:val="0"/>
              <w:snapToGrid w:val="0"/>
              <w:spacing w:before="31" w:beforeLines="10" w:after="31" w:afterLines="10" w:line="360" w:lineRule="auto"/>
              <w:jc w:val="left"/>
              <w:rPr>
                <w:rFonts w:hint="eastAsia" w:ascii="宋体" w:hAnsi="宋体" w:eastAsia="宋体" w:cs="宋体"/>
                <w:sz w:val="24"/>
                <w:szCs w:val="24"/>
              </w:rPr>
            </w:pPr>
          </w:p>
        </w:tc>
        <w:tc>
          <w:tcPr>
            <w:tcW w:w="1549" w:type="dxa"/>
            <w:noWrap w:val="0"/>
            <w:vAlign w:val="center"/>
          </w:tcPr>
          <w:p w14:paraId="15A8BC6A">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身份证号</w:t>
            </w:r>
          </w:p>
        </w:tc>
        <w:tc>
          <w:tcPr>
            <w:tcW w:w="4698" w:type="dxa"/>
            <w:noWrap w:val="0"/>
            <w:vAlign w:val="center"/>
          </w:tcPr>
          <w:p w14:paraId="1413DC27">
            <w:pPr>
              <w:wordWrap w:val="0"/>
              <w:adjustRightInd w:val="0"/>
              <w:snapToGrid w:val="0"/>
              <w:spacing w:before="31" w:beforeLines="10" w:after="31" w:afterLines="10" w:line="360" w:lineRule="auto"/>
              <w:jc w:val="left"/>
              <w:rPr>
                <w:rFonts w:hint="eastAsia" w:ascii="宋体" w:hAnsi="宋体" w:eastAsia="宋体" w:cs="宋体"/>
                <w:sz w:val="24"/>
                <w:szCs w:val="24"/>
              </w:rPr>
            </w:pPr>
          </w:p>
        </w:tc>
      </w:tr>
      <w:tr w14:paraId="0324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205" w:type="dxa"/>
            <w:noWrap w:val="0"/>
            <w:vAlign w:val="center"/>
          </w:tcPr>
          <w:p w14:paraId="3849C9F5">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单位负责人为同一人的单位</w:t>
            </w:r>
          </w:p>
        </w:tc>
        <w:tc>
          <w:tcPr>
            <w:tcW w:w="6247" w:type="dxa"/>
            <w:gridSpan w:val="2"/>
            <w:noWrap w:val="0"/>
            <w:vAlign w:val="center"/>
          </w:tcPr>
          <w:p w14:paraId="0EC18134">
            <w:pPr>
              <w:wordWrap w:val="0"/>
              <w:adjustRightInd w:val="0"/>
              <w:snapToGrid w:val="0"/>
              <w:spacing w:before="31" w:beforeLines="10" w:after="31" w:afterLines="10" w:line="360" w:lineRule="auto"/>
              <w:jc w:val="left"/>
              <w:rPr>
                <w:rFonts w:hint="eastAsia" w:ascii="宋体" w:hAnsi="宋体" w:eastAsia="宋体" w:cs="宋体"/>
                <w:bCs/>
                <w:sz w:val="24"/>
                <w:szCs w:val="24"/>
                <w:u w:val="single"/>
              </w:rPr>
            </w:pPr>
            <w:r>
              <w:rPr>
                <w:rFonts w:hint="eastAsia" w:ascii="宋体" w:hAnsi="宋体" w:eastAsia="宋体" w:cs="宋体"/>
                <w:bCs/>
                <w:sz w:val="24"/>
                <w:szCs w:val="24"/>
              </w:rPr>
              <w:t xml:space="preserve">单位名称：   </w:t>
            </w:r>
            <w:r>
              <w:rPr>
                <w:rFonts w:hint="eastAsia" w:ascii="宋体" w:hAnsi="宋体" w:eastAsia="宋体" w:cs="宋体"/>
                <w:bCs/>
                <w:sz w:val="24"/>
                <w:szCs w:val="24"/>
                <w:u w:val="single"/>
              </w:rPr>
              <w:t xml:space="preserve">              </w:t>
            </w:r>
          </w:p>
        </w:tc>
      </w:tr>
      <w:tr w14:paraId="173D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5" w:type="dxa"/>
            <w:vMerge w:val="restart"/>
            <w:noWrap w:val="0"/>
            <w:vAlign w:val="center"/>
          </w:tcPr>
          <w:p w14:paraId="173520A0">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存在直接控股关系的单位</w:t>
            </w:r>
          </w:p>
        </w:tc>
        <w:tc>
          <w:tcPr>
            <w:tcW w:w="1549" w:type="dxa"/>
            <w:noWrap w:val="0"/>
            <w:vAlign w:val="center"/>
          </w:tcPr>
          <w:p w14:paraId="2DCC61C8">
            <w:pPr>
              <w:wordWrap w:val="0"/>
              <w:adjustRightInd w:val="0"/>
              <w:snapToGrid w:val="0"/>
              <w:spacing w:before="31" w:beforeLines="10" w:after="31" w:afterLines="10" w:line="360" w:lineRule="auto"/>
              <w:jc w:val="left"/>
              <w:rPr>
                <w:rFonts w:hint="eastAsia" w:ascii="宋体" w:hAnsi="宋体" w:eastAsia="宋体" w:cs="宋体"/>
                <w:bCs/>
                <w:sz w:val="24"/>
                <w:szCs w:val="24"/>
                <w:u w:val="single"/>
              </w:rPr>
            </w:pPr>
            <w:r>
              <w:rPr>
                <w:rFonts w:hint="eastAsia" w:ascii="宋体" w:hAnsi="宋体" w:eastAsia="宋体" w:cs="宋体"/>
                <w:bCs/>
                <w:sz w:val="24"/>
                <w:szCs w:val="24"/>
              </w:rPr>
              <w:t>直接控股我单位的单位</w:t>
            </w:r>
          </w:p>
        </w:tc>
        <w:tc>
          <w:tcPr>
            <w:tcW w:w="4698" w:type="dxa"/>
            <w:noWrap w:val="0"/>
            <w:vAlign w:val="center"/>
          </w:tcPr>
          <w:p w14:paraId="27896403">
            <w:pPr>
              <w:wordWrap w:val="0"/>
              <w:spacing w:line="360" w:lineRule="auto"/>
              <w:jc w:val="left"/>
              <w:rPr>
                <w:rFonts w:hint="eastAsia" w:ascii="宋体" w:hAnsi="宋体" w:eastAsia="宋体" w:cs="宋体"/>
                <w:bCs/>
                <w:sz w:val="24"/>
                <w:szCs w:val="24"/>
                <w:u w:val="single"/>
              </w:rPr>
            </w:pPr>
            <w:r>
              <w:rPr>
                <w:rFonts w:hint="eastAsia" w:ascii="宋体" w:hAnsi="宋体" w:eastAsia="宋体" w:cs="宋体"/>
                <w:bCs/>
                <w:sz w:val="24"/>
                <w:szCs w:val="24"/>
              </w:rPr>
              <w:t>全称：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出资比例：</w:t>
            </w:r>
            <w:r>
              <w:rPr>
                <w:rFonts w:hint="eastAsia" w:ascii="宋体" w:hAnsi="宋体" w:eastAsia="宋体" w:cs="宋体"/>
                <w:bCs/>
                <w:sz w:val="24"/>
                <w:szCs w:val="24"/>
                <w:u w:val="single"/>
              </w:rPr>
              <w:t xml:space="preserve">     %</w:t>
            </w:r>
          </w:p>
        </w:tc>
      </w:tr>
      <w:tr w14:paraId="2522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5" w:type="dxa"/>
            <w:vMerge w:val="continue"/>
            <w:noWrap w:val="0"/>
            <w:vAlign w:val="center"/>
          </w:tcPr>
          <w:p w14:paraId="4C32638F">
            <w:pPr>
              <w:wordWrap w:val="0"/>
              <w:adjustRightInd w:val="0"/>
              <w:snapToGrid w:val="0"/>
              <w:spacing w:before="31" w:beforeLines="10" w:after="31" w:afterLines="10" w:line="360" w:lineRule="auto"/>
              <w:jc w:val="left"/>
              <w:rPr>
                <w:rFonts w:hint="eastAsia" w:ascii="宋体" w:hAnsi="宋体" w:eastAsia="宋体" w:cs="宋体"/>
                <w:sz w:val="24"/>
                <w:szCs w:val="24"/>
              </w:rPr>
            </w:pPr>
          </w:p>
        </w:tc>
        <w:tc>
          <w:tcPr>
            <w:tcW w:w="1549" w:type="dxa"/>
            <w:noWrap w:val="0"/>
            <w:vAlign w:val="center"/>
          </w:tcPr>
          <w:p w14:paraId="0C5AA05C">
            <w:pPr>
              <w:wordWrap w:val="0"/>
              <w:adjustRightInd w:val="0"/>
              <w:snapToGrid w:val="0"/>
              <w:spacing w:before="31" w:beforeLines="10" w:after="31" w:afterLines="10" w:line="360" w:lineRule="auto"/>
              <w:jc w:val="left"/>
              <w:rPr>
                <w:rFonts w:hint="eastAsia" w:ascii="宋体" w:hAnsi="宋体" w:eastAsia="宋体" w:cs="宋体"/>
                <w:bCs/>
                <w:sz w:val="24"/>
                <w:szCs w:val="24"/>
              </w:rPr>
            </w:pPr>
            <w:r>
              <w:rPr>
                <w:rFonts w:hint="eastAsia" w:ascii="宋体" w:hAnsi="宋体" w:eastAsia="宋体" w:cs="宋体"/>
                <w:bCs/>
                <w:sz w:val="24"/>
                <w:szCs w:val="24"/>
              </w:rPr>
              <w:t>我单位直接控股的单位</w:t>
            </w:r>
          </w:p>
        </w:tc>
        <w:tc>
          <w:tcPr>
            <w:tcW w:w="4698" w:type="dxa"/>
            <w:noWrap w:val="0"/>
            <w:vAlign w:val="center"/>
          </w:tcPr>
          <w:p w14:paraId="2883AE47">
            <w:pPr>
              <w:wordWrap w:val="0"/>
              <w:adjustRightInd w:val="0"/>
              <w:snapToGrid w:val="0"/>
              <w:spacing w:before="31" w:beforeLines="10" w:after="31" w:afterLines="10" w:line="360" w:lineRule="auto"/>
              <w:jc w:val="left"/>
              <w:rPr>
                <w:rFonts w:hint="eastAsia" w:ascii="宋体" w:hAnsi="宋体" w:eastAsia="宋体" w:cs="宋体"/>
                <w:bCs/>
                <w:sz w:val="24"/>
                <w:szCs w:val="24"/>
              </w:rPr>
            </w:pPr>
            <w:r>
              <w:rPr>
                <w:rFonts w:hint="eastAsia" w:ascii="宋体" w:hAnsi="宋体" w:eastAsia="宋体" w:cs="宋体"/>
                <w:bCs/>
                <w:sz w:val="24"/>
                <w:szCs w:val="24"/>
              </w:rPr>
              <w:t>全称：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出资比例：</w:t>
            </w:r>
            <w:r>
              <w:rPr>
                <w:rFonts w:hint="eastAsia" w:ascii="宋体" w:hAnsi="宋体" w:eastAsia="宋体" w:cs="宋体"/>
                <w:bCs/>
                <w:sz w:val="24"/>
                <w:szCs w:val="24"/>
                <w:u w:val="single"/>
              </w:rPr>
              <w:t xml:space="preserve">     %</w:t>
            </w:r>
          </w:p>
        </w:tc>
      </w:tr>
      <w:tr w14:paraId="0A7F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205" w:type="dxa"/>
            <w:vMerge w:val="restart"/>
            <w:noWrap w:val="0"/>
            <w:vAlign w:val="center"/>
          </w:tcPr>
          <w:p w14:paraId="72472F89">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存在直接管理关系的单位</w:t>
            </w:r>
          </w:p>
        </w:tc>
        <w:tc>
          <w:tcPr>
            <w:tcW w:w="1549" w:type="dxa"/>
            <w:noWrap w:val="0"/>
            <w:vAlign w:val="center"/>
          </w:tcPr>
          <w:p w14:paraId="1D6E91C3">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直接管理我单位</w:t>
            </w:r>
          </w:p>
        </w:tc>
        <w:tc>
          <w:tcPr>
            <w:tcW w:w="4698" w:type="dxa"/>
            <w:noWrap w:val="0"/>
            <w:vAlign w:val="center"/>
          </w:tcPr>
          <w:p w14:paraId="433841B3">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管理单位全称：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D4EF71A">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管理单位全称：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17200AF">
            <w:pPr>
              <w:pStyle w:val="10"/>
              <w:wordWrap w:val="0"/>
              <w:spacing w:line="360" w:lineRule="auto"/>
              <w:ind w:firstLine="0" w:firstLineChars="0"/>
              <w:jc w:val="left"/>
              <w:rPr>
                <w:rFonts w:hint="eastAsia" w:ascii="宋体" w:hAnsi="宋体" w:eastAsia="宋体" w:cs="宋体"/>
                <w:sz w:val="24"/>
                <w:lang w:val="en-US"/>
              </w:rPr>
            </w:pPr>
            <w:r>
              <w:rPr>
                <w:rFonts w:hint="eastAsia" w:ascii="宋体" w:hAnsi="宋体" w:eastAsia="宋体" w:cs="宋体"/>
                <w:bCs/>
                <w:sz w:val="24"/>
              </w:rPr>
              <w:t>···</w:t>
            </w:r>
          </w:p>
        </w:tc>
      </w:tr>
      <w:tr w14:paraId="1FE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05" w:type="dxa"/>
            <w:vMerge w:val="continue"/>
            <w:noWrap w:val="0"/>
            <w:vAlign w:val="center"/>
          </w:tcPr>
          <w:p w14:paraId="78EE5B54">
            <w:pPr>
              <w:wordWrap w:val="0"/>
              <w:adjustRightInd w:val="0"/>
              <w:snapToGrid w:val="0"/>
              <w:spacing w:before="31" w:beforeLines="10" w:after="31" w:afterLines="10" w:line="360" w:lineRule="auto"/>
              <w:rPr>
                <w:rFonts w:hint="eastAsia" w:ascii="宋体" w:hAnsi="宋体" w:eastAsia="宋体" w:cs="宋体"/>
                <w:sz w:val="24"/>
                <w:szCs w:val="24"/>
              </w:rPr>
            </w:pPr>
          </w:p>
        </w:tc>
        <w:tc>
          <w:tcPr>
            <w:tcW w:w="1549" w:type="dxa"/>
            <w:noWrap w:val="0"/>
            <w:vAlign w:val="center"/>
          </w:tcPr>
          <w:p w14:paraId="1DDF5E92">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我单位直接管理</w:t>
            </w:r>
          </w:p>
        </w:tc>
        <w:tc>
          <w:tcPr>
            <w:tcW w:w="4698" w:type="dxa"/>
            <w:noWrap w:val="0"/>
            <w:vAlign w:val="center"/>
          </w:tcPr>
          <w:p w14:paraId="64F4A603">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单位全称：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AA6B723">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sz w:val="24"/>
                <w:szCs w:val="24"/>
              </w:rPr>
              <w:t>单位全称：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BA14856">
            <w:pPr>
              <w:wordWrap w:val="0"/>
              <w:adjustRightInd w:val="0"/>
              <w:snapToGrid w:val="0"/>
              <w:spacing w:before="31" w:beforeLines="10" w:after="31" w:afterLines="10" w:line="360" w:lineRule="auto"/>
              <w:jc w:val="left"/>
              <w:rPr>
                <w:rFonts w:hint="eastAsia" w:ascii="宋体" w:hAnsi="宋体" w:eastAsia="宋体" w:cs="宋体"/>
                <w:sz w:val="24"/>
                <w:szCs w:val="24"/>
              </w:rPr>
            </w:pPr>
            <w:r>
              <w:rPr>
                <w:rFonts w:hint="eastAsia" w:ascii="宋体" w:hAnsi="宋体" w:eastAsia="宋体" w:cs="宋体"/>
                <w:bCs/>
                <w:sz w:val="24"/>
                <w:szCs w:val="24"/>
              </w:rPr>
              <w:t>···</w:t>
            </w:r>
          </w:p>
        </w:tc>
      </w:tr>
      <w:tr w14:paraId="7DEC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52" w:type="dxa"/>
            <w:gridSpan w:val="3"/>
            <w:noWrap w:val="0"/>
            <w:vAlign w:val="center"/>
          </w:tcPr>
          <w:p w14:paraId="0FB5D0CF">
            <w:pPr>
              <w:wordWrap w:val="0"/>
              <w:spacing w:line="360" w:lineRule="auto"/>
              <w:rPr>
                <w:rFonts w:hint="eastAsia" w:ascii="宋体" w:hAnsi="宋体" w:eastAsia="宋体" w:cs="宋体"/>
                <w:sz w:val="24"/>
                <w:szCs w:val="24"/>
              </w:rPr>
            </w:pPr>
            <w:r>
              <w:rPr>
                <w:rFonts w:hint="eastAsia" w:ascii="宋体" w:hAnsi="宋体" w:eastAsia="宋体" w:cs="宋体"/>
                <w:sz w:val="24"/>
                <w:szCs w:val="24"/>
              </w:rPr>
              <w:t>备注：</w:t>
            </w:r>
          </w:p>
        </w:tc>
      </w:tr>
    </w:tbl>
    <w:p w14:paraId="39EF8C46">
      <w:pPr>
        <w:wordWrap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注：（1）直接控股关系是指出资比例在50%以上，或者出资比例不足50%，但享有公司股东会/董事会控制权的投资方（含单位或者个人，以下同）。</w:t>
      </w:r>
    </w:p>
    <w:p w14:paraId="48BE78F1">
      <w:pPr>
        <w:wordWrap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（2）直接管理关系单位是指与不具有出资持股关系的其他单位之间存在直接管理与被管理关系的单位。</w:t>
      </w:r>
    </w:p>
    <w:p w14:paraId="0BF5EA13">
      <w:pPr>
        <w:wordWrap w:val="0"/>
        <w:spacing w:line="360" w:lineRule="auto"/>
        <w:ind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lang w:val="en-US"/>
        </w:rPr>
        <w:t>（3）</w:t>
      </w:r>
      <w:r>
        <w:rPr>
          <w:rFonts w:hint="eastAsia" w:ascii="宋体" w:hAnsi="宋体" w:eastAsia="宋体" w:cs="宋体"/>
          <w:sz w:val="24"/>
          <w:szCs w:val="24"/>
        </w:rPr>
        <w:t>如未有相关情况，请在相应栏填写“无”。</w:t>
      </w:r>
    </w:p>
    <w:bookmarkEnd w:id="79"/>
    <w:p w14:paraId="017CF388">
      <w:pPr>
        <w:wordWrap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32AF16CF">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3E4EFE53">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5833A5C8">
      <w:pPr>
        <w:pStyle w:val="9"/>
        <w:rPr>
          <w:rFonts w:hint="eastAsia" w:asciiTheme="minorEastAsia" w:hAnsiTheme="minorEastAsia" w:eastAsiaTheme="minorEastAsia" w:cstheme="minorEastAsia"/>
          <w:color w:val="000000"/>
          <w:kern w:val="0"/>
          <w:sz w:val="24"/>
          <w:szCs w:val="24"/>
          <w:highlight w:val="green"/>
          <w:lang w:val="en-US" w:eastAsia="zh-CN" w:bidi="ar"/>
        </w:rPr>
      </w:pPr>
    </w:p>
    <w:p w14:paraId="2F0D2370">
      <w:pPr>
        <w:pStyle w:val="9"/>
        <w:rPr>
          <w:rFonts w:hint="eastAsia" w:asciiTheme="minorEastAsia" w:hAnsiTheme="minorEastAsia" w:eastAsiaTheme="minorEastAsia" w:cstheme="minorEastAsia"/>
          <w:color w:val="000000"/>
          <w:kern w:val="0"/>
          <w:sz w:val="24"/>
          <w:szCs w:val="24"/>
          <w:lang w:val="en-US" w:eastAsia="zh-CN" w:bidi="ar"/>
        </w:rPr>
      </w:pPr>
    </w:p>
    <w:p w14:paraId="1B385E1B">
      <w:pPr>
        <w:pStyle w:val="9"/>
        <w:rPr>
          <w:rFonts w:hint="eastAsia" w:asciiTheme="minorEastAsia" w:hAnsiTheme="minorEastAsia" w:eastAsiaTheme="minorEastAsia" w:cstheme="minorEastAsia"/>
          <w:color w:val="000000"/>
          <w:kern w:val="0"/>
          <w:sz w:val="24"/>
          <w:szCs w:val="24"/>
          <w:lang w:val="en-US" w:eastAsia="zh-CN" w:bidi="ar"/>
        </w:rPr>
      </w:pPr>
    </w:p>
    <w:p w14:paraId="00D4D8B0">
      <w:pPr>
        <w:rPr>
          <w:rFonts w:hint="eastAsia" w:asciiTheme="minorEastAsia" w:hAnsiTheme="minorEastAsia" w:eastAsiaTheme="minorEastAsia"/>
          <w:b/>
          <w:color w:val="auto"/>
          <w:sz w:val="24"/>
          <w:highlight w:val="none"/>
        </w:rPr>
      </w:pPr>
      <w:bookmarkStart w:id="80" w:name="_Toc11607"/>
      <w:r>
        <w:rPr>
          <w:rFonts w:hint="eastAsia" w:asciiTheme="minorEastAsia" w:hAnsiTheme="minorEastAsia" w:eastAsiaTheme="minorEastAsia"/>
          <w:b/>
          <w:color w:val="auto"/>
          <w:sz w:val="24"/>
          <w:highlight w:val="none"/>
        </w:rPr>
        <w:br w:type="page"/>
      </w:r>
    </w:p>
    <w:p w14:paraId="6D6EB002">
      <w:pPr>
        <w:spacing w:line="360" w:lineRule="auto"/>
        <w:jc w:val="center"/>
        <w:outlineLvl w:val="1"/>
        <w:rPr>
          <w:rFonts w:asciiTheme="minorEastAsia" w:hAnsiTheme="minorEastAsia" w:eastAsiaTheme="minorEastAsia"/>
          <w:b/>
          <w:color w:val="auto"/>
          <w:sz w:val="24"/>
          <w:highlight w:val="none"/>
        </w:rPr>
      </w:pPr>
      <w:bookmarkStart w:id="81" w:name="_Toc2239"/>
      <w:bookmarkStart w:id="82" w:name="_Toc16960"/>
      <w:r>
        <w:rPr>
          <w:rFonts w:hint="eastAsia" w:asciiTheme="minorEastAsia" w:hAnsiTheme="minorEastAsia" w:eastAsiaTheme="minorEastAsia"/>
          <w:b/>
          <w:color w:val="auto"/>
          <w:sz w:val="24"/>
          <w:highlight w:val="none"/>
        </w:rPr>
        <w:t>四、授权书</w:t>
      </w:r>
      <w:bookmarkEnd w:id="80"/>
      <w:bookmarkEnd w:id="81"/>
      <w:bookmarkEnd w:id="82"/>
    </w:p>
    <w:p w14:paraId="13799F67">
      <w:pPr>
        <w:pStyle w:val="13"/>
        <w:snapToGrid w:val="0"/>
        <w:spacing w:line="360" w:lineRule="auto"/>
        <w:ind w:firstLine="480" w:firstLineChars="200"/>
        <w:jc w:val="left"/>
        <w:rPr>
          <w:rFonts w:hAnsi="宋体" w:eastAsia="宋体"/>
          <w:color w:val="auto"/>
          <w:sz w:val="24"/>
          <w:szCs w:val="28"/>
          <w:highlight w:val="none"/>
        </w:rPr>
      </w:pPr>
    </w:p>
    <w:p w14:paraId="00704CA3">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1331C0DC">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25ED9A1F">
      <w:pP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eastAsia="宋体"/>
          <w:color w:val="auto"/>
          <w:sz w:val="24"/>
          <w:highlight w:val="none"/>
        </w:rPr>
        <w:t>身份证明扫描件：</w:t>
      </w:r>
    </w:p>
    <w:p w14:paraId="30BB3476">
      <w:pPr>
        <w:spacing w:line="360" w:lineRule="auto"/>
        <w:ind w:firstLine="435"/>
        <w:rPr>
          <w:rFonts w:asciiTheme="minorEastAsia" w:hAnsiTheme="minorEastAsia" w:eastAsiaTheme="minorEastAsia"/>
          <w:color w:val="auto"/>
          <w:sz w:val="24"/>
          <w:highlight w:val="none"/>
        </w:rPr>
      </w:pPr>
    </w:p>
    <w:p w14:paraId="706308D4">
      <w:pPr>
        <w:spacing w:line="360" w:lineRule="auto"/>
        <w:ind w:firstLine="435"/>
        <w:rPr>
          <w:rFonts w:asciiTheme="minorEastAsia" w:hAnsiTheme="minorEastAsia" w:eastAsiaTheme="minorEastAsia"/>
          <w:color w:val="auto"/>
          <w:sz w:val="24"/>
          <w:highlight w:val="none"/>
        </w:rPr>
      </w:pPr>
    </w:p>
    <w:p w14:paraId="40881EB9">
      <w:pPr>
        <w:spacing w:line="360" w:lineRule="auto"/>
        <w:ind w:firstLine="435"/>
        <w:rPr>
          <w:rFonts w:asciiTheme="minorEastAsia" w:hAnsiTheme="minorEastAsia" w:eastAsiaTheme="minorEastAsia"/>
          <w:color w:val="auto"/>
          <w:sz w:val="24"/>
          <w:highlight w:val="none"/>
        </w:rPr>
      </w:pPr>
    </w:p>
    <w:p w14:paraId="4F2E7E5C">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0293688F">
      <w:pPr>
        <w:spacing w:line="360" w:lineRule="auto"/>
        <w:ind w:firstLine="435"/>
        <w:rPr>
          <w:rFonts w:hAnsi="宋体" w:eastAsia="宋体"/>
          <w:color w:val="auto"/>
          <w:sz w:val="24"/>
          <w:szCs w:val="28"/>
          <w:highlight w:val="none"/>
          <w:lang w:val="zh-CN"/>
        </w:rPr>
      </w:pPr>
    </w:p>
    <w:p w14:paraId="47BF5AFC">
      <w:pPr>
        <w:spacing w:line="360" w:lineRule="auto"/>
        <w:ind w:firstLine="435"/>
        <w:rPr>
          <w:rFonts w:ascii="宋体" w:hAnsi="宋体" w:eastAsia="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eastAsia="宋体"/>
          <w:color w:val="auto"/>
          <w:sz w:val="24"/>
          <w:szCs w:val="28"/>
          <w:highlight w:val="none"/>
        </w:rPr>
        <w:t>声明。</w:t>
      </w:r>
    </w:p>
    <w:p w14:paraId="2D0134E6">
      <w:pPr>
        <w:spacing w:line="360" w:lineRule="auto"/>
        <w:rPr>
          <w:rFonts w:ascii="宋体" w:hAnsi="宋体" w:eastAsia="宋体"/>
          <w:color w:val="auto"/>
          <w:sz w:val="24"/>
          <w:szCs w:val="28"/>
          <w:highlight w:val="none"/>
        </w:rPr>
      </w:pPr>
    </w:p>
    <w:p w14:paraId="11728D68">
      <w:pPr>
        <w:spacing w:line="360" w:lineRule="auto"/>
        <w:ind w:firstLine="435"/>
        <w:jc w:val="center"/>
        <w:rPr>
          <w:rFonts w:ascii="宋体" w:hAnsi="宋体" w:eastAsia="宋体"/>
          <w:bCs/>
          <w:color w:val="auto"/>
          <w:sz w:val="24"/>
          <w:szCs w:val="28"/>
          <w:highlight w:val="none"/>
        </w:rPr>
      </w:pPr>
      <w:r>
        <w:rPr>
          <w:rFonts w:hint="eastAsia" w:ascii="宋体" w:hAnsi="宋体" w:eastAsia="宋体"/>
          <w:bCs/>
          <w:color w:val="auto"/>
          <w:sz w:val="24"/>
          <w:szCs w:val="28"/>
          <w:highlight w:val="none"/>
          <w:lang w:val="en-US" w:eastAsia="zh-CN"/>
        </w:rPr>
        <w:t xml:space="preserve">                            </w:t>
      </w:r>
      <w:r>
        <w:rPr>
          <w:rFonts w:hint="eastAsia" w:ascii="宋体" w:hAnsi="宋体" w:eastAsia="宋体"/>
          <w:bCs/>
          <w:color w:val="auto"/>
          <w:sz w:val="24"/>
          <w:szCs w:val="28"/>
          <w:highlight w:val="none"/>
        </w:rPr>
        <w:t>投标人电子签章：</w:t>
      </w:r>
      <w:r>
        <w:rPr>
          <w:rFonts w:hint="eastAsia" w:ascii="宋体" w:hAnsi="宋体" w:eastAsia="宋体"/>
          <w:bCs/>
          <w:color w:val="auto"/>
          <w:sz w:val="24"/>
          <w:szCs w:val="28"/>
          <w:highlight w:val="none"/>
          <w:u w:val="single"/>
        </w:rPr>
        <w:t xml:space="preserve">                    </w:t>
      </w:r>
    </w:p>
    <w:p w14:paraId="384C727C">
      <w:pPr>
        <w:spacing w:line="360" w:lineRule="auto"/>
        <w:ind w:firstLine="435"/>
        <w:jc w:val="center"/>
        <w:rPr>
          <w:rFonts w:ascii="宋体" w:hAnsi="宋体" w:eastAsia="宋体"/>
          <w:color w:val="auto"/>
          <w:sz w:val="24"/>
          <w:szCs w:val="28"/>
          <w:highlight w:val="none"/>
        </w:rPr>
      </w:pPr>
      <w:r>
        <w:rPr>
          <w:rFonts w:hint="eastAsia" w:ascii="宋体" w:hAnsi="宋体" w:eastAsia="宋体"/>
          <w:color w:val="auto"/>
          <w:sz w:val="24"/>
          <w:szCs w:val="28"/>
          <w:highlight w:val="none"/>
          <w:lang w:val="en-US" w:eastAsia="zh-CN"/>
        </w:rPr>
        <w:t xml:space="preserve">                            </w:t>
      </w:r>
      <w:r>
        <w:rPr>
          <w:rFonts w:hint="eastAsia" w:ascii="宋体" w:hAnsi="宋体" w:eastAsia="宋体"/>
          <w:color w:val="auto"/>
          <w:sz w:val="24"/>
          <w:szCs w:val="28"/>
          <w:highlight w:val="none"/>
        </w:rPr>
        <w:t>日          期：</w:t>
      </w:r>
      <w:r>
        <w:rPr>
          <w:rFonts w:hint="eastAsia" w:ascii="宋体" w:hAnsi="宋体" w:eastAsia="宋体"/>
          <w:b/>
          <w:bCs/>
          <w:color w:val="auto"/>
          <w:sz w:val="24"/>
          <w:szCs w:val="28"/>
          <w:highlight w:val="none"/>
          <w:u w:val="single"/>
        </w:rPr>
        <w:t xml:space="preserve">                    </w:t>
      </w:r>
    </w:p>
    <w:p w14:paraId="19B46113">
      <w:pPr>
        <w:spacing w:line="360" w:lineRule="auto"/>
        <w:ind w:firstLine="435"/>
        <w:rPr>
          <w:rFonts w:asciiTheme="minorEastAsia" w:hAnsiTheme="minorEastAsia" w:eastAsiaTheme="minorEastAsia"/>
          <w:color w:val="auto"/>
          <w:sz w:val="24"/>
          <w:highlight w:val="none"/>
        </w:rPr>
      </w:pPr>
    </w:p>
    <w:p w14:paraId="38EFA27C">
      <w:pPr>
        <w:spacing w:line="360" w:lineRule="auto"/>
        <w:ind w:firstLine="435"/>
        <w:rPr>
          <w:rFonts w:asciiTheme="minorEastAsia" w:hAnsiTheme="minorEastAsia" w:eastAsiaTheme="minorEastAsia"/>
          <w:color w:val="auto"/>
          <w:sz w:val="24"/>
          <w:highlight w:val="none"/>
        </w:rPr>
      </w:pPr>
    </w:p>
    <w:p w14:paraId="7E8A9AB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1390E36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1.本项目只允许有唯一的投标人授权代表，提供身份证明扫描件；</w:t>
      </w:r>
    </w:p>
    <w:p w14:paraId="39AF3F1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2.法定代表人参加投标的无需提供授权书，提供身份证明扫描件。</w:t>
      </w:r>
    </w:p>
    <w:p w14:paraId="30BE4CF5">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177EFAA6">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83" w:name="_Toc31991"/>
      <w:bookmarkStart w:id="84" w:name="_Toc19776"/>
      <w:bookmarkStart w:id="85" w:name="_Toc6796"/>
      <w:r>
        <w:rPr>
          <w:rFonts w:hint="eastAsia" w:asciiTheme="minorEastAsia" w:hAnsiTheme="minorEastAsia" w:eastAsiaTheme="minorEastAsia"/>
          <w:b/>
          <w:color w:val="auto"/>
          <w:sz w:val="24"/>
          <w:highlight w:val="none"/>
        </w:rPr>
        <w:t>五、投标分项报价表</w:t>
      </w:r>
      <w:bookmarkEnd w:id="83"/>
      <w:bookmarkEnd w:id="84"/>
      <w:bookmarkEnd w:id="85"/>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452"/>
        <w:gridCol w:w="1445"/>
        <w:gridCol w:w="1445"/>
        <w:gridCol w:w="736"/>
        <w:gridCol w:w="736"/>
        <w:gridCol w:w="1030"/>
        <w:gridCol w:w="1030"/>
        <w:gridCol w:w="735"/>
      </w:tblGrid>
      <w:tr w14:paraId="1E2A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3C86905E">
            <w:pPr>
              <w:pStyle w:val="34"/>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序号</w:t>
            </w:r>
          </w:p>
        </w:tc>
        <w:tc>
          <w:tcPr>
            <w:tcW w:w="777" w:type="pct"/>
            <w:vAlign w:val="center"/>
          </w:tcPr>
          <w:p w14:paraId="0EB54816">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货物名称</w:t>
            </w:r>
          </w:p>
        </w:tc>
        <w:tc>
          <w:tcPr>
            <w:tcW w:w="773" w:type="pct"/>
            <w:vAlign w:val="center"/>
          </w:tcPr>
          <w:p w14:paraId="5D801810">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品牌、型</w:t>
            </w:r>
          </w:p>
          <w:p w14:paraId="44D46265">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号</w:t>
            </w:r>
          </w:p>
        </w:tc>
        <w:tc>
          <w:tcPr>
            <w:tcW w:w="773" w:type="pct"/>
            <w:vAlign w:val="center"/>
          </w:tcPr>
          <w:p w14:paraId="6715FC7F">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原产地及</w:t>
            </w:r>
          </w:p>
          <w:p w14:paraId="04B66115">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生产厂商</w:t>
            </w:r>
          </w:p>
        </w:tc>
        <w:tc>
          <w:tcPr>
            <w:tcW w:w="394" w:type="pct"/>
            <w:vAlign w:val="center"/>
          </w:tcPr>
          <w:p w14:paraId="107859D3">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394" w:type="pct"/>
            <w:vAlign w:val="center"/>
          </w:tcPr>
          <w:p w14:paraId="674C3E9F">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551" w:type="pct"/>
            <w:vAlign w:val="center"/>
          </w:tcPr>
          <w:p w14:paraId="4297F4BC">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单价</w:t>
            </w:r>
          </w:p>
          <w:p w14:paraId="1E205A15">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（元）</w:t>
            </w:r>
          </w:p>
        </w:tc>
        <w:tc>
          <w:tcPr>
            <w:tcW w:w="551" w:type="pct"/>
            <w:vAlign w:val="center"/>
          </w:tcPr>
          <w:p w14:paraId="543AF2BC">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小计</w:t>
            </w:r>
          </w:p>
          <w:p w14:paraId="12C18F4D">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（元）</w:t>
            </w:r>
          </w:p>
        </w:tc>
        <w:tc>
          <w:tcPr>
            <w:tcW w:w="393" w:type="pct"/>
            <w:vAlign w:val="center"/>
          </w:tcPr>
          <w:p w14:paraId="112A4BBA">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w:t>
            </w:r>
          </w:p>
        </w:tc>
      </w:tr>
      <w:tr w14:paraId="31AA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0E78128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777" w:type="pct"/>
          </w:tcPr>
          <w:p w14:paraId="3028A4FB">
            <w:pPr>
              <w:rPr>
                <w:rFonts w:asciiTheme="minorEastAsia" w:hAnsiTheme="minorEastAsia" w:eastAsiaTheme="minorEastAsia"/>
                <w:color w:val="auto"/>
                <w:sz w:val="24"/>
                <w:highlight w:val="none"/>
              </w:rPr>
            </w:pPr>
          </w:p>
        </w:tc>
        <w:tc>
          <w:tcPr>
            <w:tcW w:w="773" w:type="pct"/>
          </w:tcPr>
          <w:p w14:paraId="4F50A251">
            <w:pPr>
              <w:rPr>
                <w:rFonts w:asciiTheme="minorEastAsia" w:hAnsiTheme="minorEastAsia" w:eastAsiaTheme="minorEastAsia"/>
                <w:color w:val="auto"/>
                <w:sz w:val="24"/>
                <w:highlight w:val="none"/>
              </w:rPr>
            </w:pPr>
          </w:p>
        </w:tc>
        <w:tc>
          <w:tcPr>
            <w:tcW w:w="773" w:type="pct"/>
          </w:tcPr>
          <w:p w14:paraId="5B175674">
            <w:pPr>
              <w:rPr>
                <w:rFonts w:asciiTheme="minorEastAsia" w:hAnsiTheme="minorEastAsia" w:eastAsiaTheme="minorEastAsia"/>
                <w:color w:val="auto"/>
                <w:sz w:val="24"/>
                <w:highlight w:val="none"/>
              </w:rPr>
            </w:pPr>
          </w:p>
        </w:tc>
        <w:tc>
          <w:tcPr>
            <w:tcW w:w="394" w:type="pct"/>
          </w:tcPr>
          <w:p w14:paraId="536614C1">
            <w:pPr>
              <w:rPr>
                <w:rFonts w:asciiTheme="minorEastAsia" w:hAnsiTheme="minorEastAsia" w:eastAsiaTheme="minorEastAsia"/>
                <w:color w:val="auto"/>
                <w:sz w:val="24"/>
                <w:highlight w:val="none"/>
              </w:rPr>
            </w:pPr>
          </w:p>
        </w:tc>
        <w:tc>
          <w:tcPr>
            <w:tcW w:w="394" w:type="pct"/>
          </w:tcPr>
          <w:p w14:paraId="755BB1D4">
            <w:pPr>
              <w:rPr>
                <w:rFonts w:asciiTheme="minorEastAsia" w:hAnsiTheme="minorEastAsia" w:eastAsiaTheme="minorEastAsia"/>
                <w:color w:val="auto"/>
                <w:sz w:val="24"/>
                <w:highlight w:val="none"/>
              </w:rPr>
            </w:pPr>
          </w:p>
        </w:tc>
        <w:tc>
          <w:tcPr>
            <w:tcW w:w="551" w:type="pct"/>
          </w:tcPr>
          <w:p w14:paraId="31E1C349">
            <w:pPr>
              <w:rPr>
                <w:rFonts w:asciiTheme="minorEastAsia" w:hAnsiTheme="minorEastAsia" w:eastAsiaTheme="minorEastAsia"/>
                <w:color w:val="auto"/>
                <w:sz w:val="24"/>
                <w:highlight w:val="none"/>
              </w:rPr>
            </w:pPr>
          </w:p>
        </w:tc>
        <w:tc>
          <w:tcPr>
            <w:tcW w:w="551" w:type="pct"/>
          </w:tcPr>
          <w:p w14:paraId="0DBE3FB0">
            <w:pPr>
              <w:rPr>
                <w:rFonts w:asciiTheme="minorEastAsia" w:hAnsiTheme="minorEastAsia" w:eastAsiaTheme="minorEastAsia"/>
                <w:color w:val="auto"/>
                <w:sz w:val="24"/>
                <w:highlight w:val="none"/>
              </w:rPr>
            </w:pPr>
          </w:p>
        </w:tc>
        <w:tc>
          <w:tcPr>
            <w:tcW w:w="393" w:type="pct"/>
          </w:tcPr>
          <w:p w14:paraId="4BD1E939">
            <w:pPr>
              <w:rPr>
                <w:rFonts w:asciiTheme="minorEastAsia" w:hAnsiTheme="minorEastAsia" w:eastAsiaTheme="minorEastAsia"/>
                <w:color w:val="auto"/>
                <w:sz w:val="24"/>
                <w:highlight w:val="none"/>
              </w:rPr>
            </w:pPr>
          </w:p>
        </w:tc>
      </w:tr>
      <w:tr w14:paraId="227E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679F9DE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777" w:type="pct"/>
          </w:tcPr>
          <w:p w14:paraId="7325FC89">
            <w:pPr>
              <w:rPr>
                <w:rFonts w:asciiTheme="minorEastAsia" w:hAnsiTheme="minorEastAsia" w:eastAsiaTheme="minorEastAsia"/>
                <w:color w:val="auto"/>
                <w:sz w:val="24"/>
                <w:highlight w:val="none"/>
              </w:rPr>
            </w:pPr>
          </w:p>
        </w:tc>
        <w:tc>
          <w:tcPr>
            <w:tcW w:w="773" w:type="pct"/>
          </w:tcPr>
          <w:p w14:paraId="4111877D">
            <w:pPr>
              <w:rPr>
                <w:rFonts w:asciiTheme="minorEastAsia" w:hAnsiTheme="minorEastAsia" w:eastAsiaTheme="minorEastAsia"/>
                <w:color w:val="auto"/>
                <w:sz w:val="24"/>
                <w:highlight w:val="none"/>
              </w:rPr>
            </w:pPr>
          </w:p>
        </w:tc>
        <w:tc>
          <w:tcPr>
            <w:tcW w:w="773" w:type="pct"/>
          </w:tcPr>
          <w:p w14:paraId="1245380B">
            <w:pPr>
              <w:rPr>
                <w:rFonts w:asciiTheme="minorEastAsia" w:hAnsiTheme="minorEastAsia" w:eastAsiaTheme="minorEastAsia"/>
                <w:color w:val="auto"/>
                <w:sz w:val="24"/>
                <w:highlight w:val="none"/>
              </w:rPr>
            </w:pPr>
          </w:p>
        </w:tc>
        <w:tc>
          <w:tcPr>
            <w:tcW w:w="394" w:type="pct"/>
          </w:tcPr>
          <w:p w14:paraId="7DFAC194">
            <w:pPr>
              <w:rPr>
                <w:rFonts w:asciiTheme="minorEastAsia" w:hAnsiTheme="minorEastAsia" w:eastAsiaTheme="minorEastAsia"/>
                <w:color w:val="auto"/>
                <w:sz w:val="24"/>
                <w:highlight w:val="none"/>
              </w:rPr>
            </w:pPr>
          </w:p>
        </w:tc>
        <w:tc>
          <w:tcPr>
            <w:tcW w:w="394" w:type="pct"/>
          </w:tcPr>
          <w:p w14:paraId="5FB30B8D">
            <w:pPr>
              <w:rPr>
                <w:rFonts w:asciiTheme="minorEastAsia" w:hAnsiTheme="minorEastAsia" w:eastAsiaTheme="minorEastAsia"/>
                <w:color w:val="auto"/>
                <w:sz w:val="24"/>
                <w:highlight w:val="none"/>
              </w:rPr>
            </w:pPr>
          </w:p>
        </w:tc>
        <w:tc>
          <w:tcPr>
            <w:tcW w:w="551" w:type="pct"/>
          </w:tcPr>
          <w:p w14:paraId="46D76696">
            <w:pPr>
              <w:rPr>
                <w:rFonts w:asciiTheme="minorEastAsia" w:hAnsiTheme="minorEastAsia" w:eastAsiaTheme="minorEastAsia"/>
                <w:color w:val="auto"/>
                <w:sz w:val="24"/>
                <w:highlight w:val="none"/>
              </w:rPr>
            </w:pPr>
          </w:p>
        </w:tc>
        <w:tc>
          <w:tcPr>
            <w:tcW w:w="551" w:type="pct"/>
          </w:tcPr>
          <w:p w14:paraId="49525F4C">
            <w:pPr>
              <w:rPr>
                <w:rFonts w:asciiTheme="minorEastAsia" w:hAnsiTheme="minorEastAsia" w:eastAsiaTheme="minorEastAsia"/>
                <w:color w:val="auto"/>
                <w:sz w:val="24"/>
                <w:highlight w:val="none"/>
              </w:rPr>
            </w:pPr>
          </w:p>
        </w:tc>
        <w:tc>
          <w:tcPr>
            <w:tcW w:w="393" w:type="pct"/>
          </w:tcPr>
          <w:p w14:paraId="73544800">
            <w:pPr>
              <w:rPr>
                <w:rFonts w:asciiTheme="minorEastAsia" w:hAnsiTheme="minorEastAsia" w:eastAsiaTheme="minorEastAsia"/>
                <w:color w:val="auto"/>
                <w:sz w:val="24"/>
                <w:highlight w:val="none"/>
              </w:rPr>
            </w:pPr>
          </w:p>
        </w:tc>
      </w:tr>
      <w:tr w14:paraId="2998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jc w:val="center"/>
        </w:trPr>
        <w:tc>
          <w:tcPr>
            <w:tcW w:w="394" w:type="pct"/>
          </w:tcPr>
          <w:p w14:paraId="075039A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777" w:type="pct"/>
          </w:tcPr>
          <w:p w14:paraId="0CAE56CF">
            <w:pPr>
              <w:rPr>
                <w:rFonts w:asciiTheme="minorEastAsia" w:hAnsiTheme="minorEastAsia" w:eastAsiaTheme="minorEastAsia"/>
                <w:color w:val="auto"/>
                <w:sz w:val="24"/>
                <w:highlight w:val="none"/>
              </w:rPr>
            </w:pPr>
          </w:p>
        </w:tc>
        <w:tc>
          <w:tcPr>
            <w:tcW w:w="773" w:type="pct"/>
          </w:tcPr>
          <w:p w14:paraId="40C397EA">
            <w:pPr>
              <w:rPr>
                <w:rFonts w:asciiTheme="minorEastAsia" w:hAnsiTheme="minorEastAsia" w:eastAsiaTheme="minorEastAsia"/>
                <w:color w:val="auto"/>
                <w:sz w:val="24"/>
                <w:highlight w:val="none"/>
              </w:rPr>
            </w:pPr>
          </w:p>
        </w:tc>
        <w:tc>
          <w:tcPr>
            <w:tcW w:w="773" w:type="pct"/>
          </w:tcPr>
          <w:p w14:paraId="0A0887FC">
            <w:pPr>
              <w:rPr>
                <w:rFonts w:asciiTheme="minorEastAsia" w:hAnsiTheme="minorEastAsia" w:eastAsiaTheme="minorEastAsia"/>
                <w:color w:val="auto"/>
                <w:sz w:val="24"/>
                <w:highlight w:val="none"/>
              </w:rPr>
            </w:pPr>
          </w:p>
        </w:tc>
        <w:tc>
          <w:tcPr>
            <w:tcW w:w="394" w:type="pct"/>
          </w:tcPr>
          <w:p w14:paraId="3CADD2A1">
            <w:pPr>
              <w:rPr>
                <w:rFonts w:asciiTheme="minorEastAsia" w:hAnsiTheme="minorEastAsia" w:eastAsiaTheme="minorEastAsia"/>
                <w:color w:val="auto"/>
                <w:sz w:val="24"/>
                <w:highlight w:val="none"/>
              </w:rPr>
            </w:pPr>
          </w:p>
        </w:tc>
        <w:tc>
          <w:tcPr>
            <w:tcW w:w="394" w:type="pct"/>
          </w:tcPr>
          <w:p w14:paraId="24A348B6">
            <w:pPr>
              <w:rPr>
                <w:rFonts w:asciiTheme="minorEastAsia" w:hAnsiTheme="minorEastAsia" w:eastAsiaTheme="minorEastAsia"/>
                <w:color w:val="auto"/>
                <w:sz w:val="24"/>
                <w:highlight w:val="none"/>
              </w:rPr>
            </w:pPr>
          </w:p>
        </w:tc>
        <w:tc>
          <w:tcPr>
            <w:tcW w:w="551" w:type="pct"/>
          </w:tcPr>
          <w:p w14:paraId="6D096BE4">
            <w:pPr>
              <w:rPr>
                <w:rFonts w:asciiTheme="minorEastAsia" w:hAnsiTheme="minorEastAsia" w:eastAsiaTheme="minorEastAsia"/>
                <w:color w:val="auto"/>
                <w:sz w:val="24"/>
                <w:highlight w:val="none"/>
              </w:rPr>
            </w:pPr>
          </w:p>
        </w:tc>
        <w:tc>
          <w:tcPr>
            <w:tcW w:w="551" w:type="pct"/>
          </w:tcPr>
          <w:p w14:paraId="65649573">
            <w:pPr>
              <w:rPr>
                <w:rFonts w:asciiTheme="minorEastAsia" w:hAnsiTheme="minorEastAsia" w:eastAsiaTheme="minorEastAsia"/>
                <w:color w:val="auto"/>
                <w:sz w:val="24"/>
                <w:highlight w:val="none"/>
              </w:rPr>
            </w:pPr>
          </w:p>
        </w:tc>
        <w:tc>
          <w:tcPr>
            <w:tcW w:w="393" w:type="pct"/>
          </w:tcPr>
          <w:p w14:paraId="3DA2F69B">
            <w:pPr>
              <w:rPr>
                <w:rFonts w:asciiTheme="minorEastAsia" w:hAnsiTheme="minorEastAsia" w:eastAsiaTheme="minorEastAsia"/>
                <w:color w:val="auto"/>
                <w:sz w:val="24"/>
                <w:highlight w:val="none"/>
              </w:rPr>
            </w:pPr>
          </w:p>
        </w:tc>
      </w:tr>
      <w:tr w14:paraId="2A9F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270D0A0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777" w:type="pct"/>
          </w:tcPr>
          <w:p w14:paraId="1BD6384E">
            <w:pPr>
              <w:rPr>
                <w:rFonts w:asciiTheme="minorEastAsia" w:hAnsiTheme="minorEastAsia" w:eastAsiaTheme="minorEastAsia"/>
                <w:color w:val="auto"/>
                <w:sz w:val="24"/>
                <w:highlight w:val="none"/>
              </w:rPr>
            </w:pPr>
          </w:p>
        </w:tc>
        <w:tc>
          <w:tcPr>
            <w:tcW w:w="773" w:type="pct"/>
          </w:tcPr>
          <w:p w14:paraId="6DEE6EED">
            <w:pPr>
              <w:rPr>
                <w:rFonts w:asciiTheme="minorEastAsia" w:hAnsiTheme="minorEastAsia" w:eastAsiaTheme="minorEastAsia"/>
                <w:color w:val="auto"/>
                <w:sz w:val="24"/>
                <w:highlight w:val="none"/>
              </w:rPr>
            </w:pPr>
          </w:p>
        </w:tc>
        <w:tc>
          <w:tcPr>
            <w:tcW w:w="773" w:type="pct"/>
          </w:tcPr>
          <w:p w14:paraId="1286B439">
            <w:pPr>
              <w:rPr>
                <w:rFonts w:asciiTheme="minorEastAsia" w:hAnsiTheme="minorEastAsia" w:eastAsiaTheme="minorEastAsia"/>
                <w:color w:val="auto"/>
                <w:sz w:val="24"/>
                <w:highlight w:val="none"/>
              </w:rPr>
            </w:pPr>
          </w:p>
        </w:tc>
        <w:tc>
          <w:tcPr>
            <w:tcW w:w="394" w:type="pct"/>
          </w:tcPr>
          <w:p w14:paraId="12A0DA34">
            <w:pPr>
              <w:rPr>
                <w:rFonts w:asciiTheme="minorEastAsia" w:hAnsiTheme="minorEastAsia" w:eastAsiaTheme="minorEastAsia"/>
                <w:color w:val="auto"/>
                <w:sz w:val="24"/>
                <w:highlight w:val="none"/>
              </w:rPr>
            </w:pPr>
          </w:p>
        </w:tc>
        <w:tc>
          <w:tcPr>
            <w:tcW w:w="394" w:type="pct"/>
          </w:tcPr>
          <w:p w14:paraId="6CE31858">
            <w:pPr>
              <w:rPr>
                <w:rFonts w:asciiTheme="minorEastAsia" w:hAnsiTheme="minorEastAsia" w:eastAsiaTheme="minorEastAsia"/>
                <w:color w:val="auto"/>
                <w:sz w:val="24"/>
                <w:highlight w:val="none"/>
              </w:rPr>
            </w:pPr>
          </w:p>
        </w:tc>
        <w:tc>
          <w:tcPr>
            <w:tcW w:w="551" w:type="pct"/>
          </w:tcPr>
          <w:p w14:paraId="6E7B83F8">
            <w:pPr>
              <w:rPr>
                <w:rFonts w:asciiTheme="minorEastAsia" w:hAnsiTheme="minorEastAsia" w:eastAsiaTheme="minorEastAsia"/>
                <w:color w:val="auto"/>
                <w:sz w:val="24"/>
                <w:highlight w:val="none"/>
              </w:rPr>
            </w:pPr>
          </w:p>
        </w:tc>
        <w:tc>
          <w:tcPr>
            <w:tcW w:w="551" w:type="pct"/>
          </w:tcPr>
          <w:p w14:paraId="69F72DA5">
            <w:pPr>
              <w:rPr>
                <w:rFonts w:asciiTheme="minorEastAsia" w:hAnsiTheme="minorEastAsia" w:eastAsiaTheme="minorEastAsia"/>
                <w:color w:val="auto"/>
                <w:sz w:val="24"/>
                <w:highlight w:val="none"/>
              </w:rPr>
            </w:pPr>
          </w:p>
        </w:tc>
        <w:tc>
          <w:tcPr>
            <w:tcW w:w="393" w:type="pct"/>
          </w:tcPr>
          <w:p w14:paraId="11CDCD59">
            <w:pPr>
              <w:rPr>
                <w:rFonts w:asciiTheme="minorEastAsia" w:hAnsiTheme="minorEastAsia" w:eastAsiaTheme="minorEastAsia"/>
                <w:color w:val="auto"/>
                <w:sz w:val="24"/>
                <w:highlight w:val="none"/>
              </w:rPr>
            </w:pPr>
          </w:p>
        </w:tc>
      </w:tr>
      <w:tr w14:paraId="7DE8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F24170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777" w:type="pct"/>
          </w:tcPr>
          <w:p w14:paraId="4EB671BB">
            <w:pPr>
              <w:rPr>
                <w:rFonts w:asciiTheme="minorEastAsia" w:hAnsiTheme="minorEastAsia" w:eastAsiaTheme="minorEastAsia"/>
                <w:color w:val="auto"/>
                <w:sz w:val="24"/>
                <w:highlight w:val="none"/>
              </w:rPr>
            </w:pPr>
          </w:p>
        </w:tc>
        <w:tc>
          <w:tcPr>
            <w:tcW w:w="773" w:type="pct"/>
          </w:tcPr>
          <w:p w14:paraId="7F8D0067">
            <w:pPr>
              <w:rPr>
                <w:rFonts w:asciiTheme="minorEastAsia" w:hAnsiTheme="minorEastAsia" w:eastAsiaTheme="minorEastAsia"/>
                <w:color w:val="auto"/>
                <w:sz w:val="24"/>
                <w:highlight w:val="none"/>
              </w:rPr>
            </w:pPr>
          </w:p>
        </w:tc>
        <w:tc>
          <w:tcPr>
            <w:tcW w:w="773" w:type="pct"/>
          </w:tcPr>
          <w:p w14:paraId="73C81B11">
            <w:pPr>
              <w:rPr>
                <w:rFonts w:asciiTheme="minorEastAsia" w:hAnsiTheme="minorEastAsia" w:eastAsiaTheme="minorEastAsia"/>
                <w:color w:val="auto"/>
                <w:sz w:val="24"/>
                <w:highlight w:val="none"/>
              </w:rPr>
            </w:pPr>
          </w:p>
        </w:tc>
        <w:tc>
          <w:tcPr>
            <w:tcW w:w="394" w:type="pct"/>
          </w:tcPr>
          <w:p w14:paraId="1597229B">
            <w:pPr>
              <w:rPr>
                <w:rFonts w:asciiTheme="minorEastAsia" w:hAnsiTheme="minorEastAsia" w:eastAsiaTheme="minorEastAsia"/>
                <w:color w:val="auto"/>
                <w:sz w:val="24"/>
                <w:highlight w:val="none"/>
              </w:rPr>
            </w:pPr>
          </w:p>
        </w:tc>
        <w:tc>
          <w:tcPr>
            <w:tcW w:w="394" w:type="pct"/>
          </w:tcPr>
          <w:p w14:paraId="0D1F1899">
            <w:pPr>
              <w:rPr>
                <w:rFonts w:asciiTheme="minorEastAsia" w:hAnsiTheme="minorEastAsia" w:eastAsiaTheme="minorEastAsia"/>
                <w:color w:val="auto"/>
                <w:sz w:val="24"/>
                <w:highlight w:val="none"/>
              </w:rPr>
            </w:pPr>
          </w:p>
        </w:tc>
        <w:tc>
          <w:tcPr>
            <w:tcW w:w="551" w:type="pct"/>
          </w:tcPr>
          <w:p w14:paraId="1A51CCDA">
            <w:pPr>
              <w:rPr>
                <w:rFonts w:asciiTheme="minorEastAsia" w:hAnsiTheme="minorEastAsia" w:eastAsiaTheme="minorEastAsia"/>
                <w:color w:val="auto"/>
                <w:sz w:val="24"/>
                <w:highlight w:val="none"/>
              </w:rPr>
            </w:pPr>
          </w:p>
        </w:tc>
        <w:tc>
          <w:tcPr>
            <w:tcW w:w="551" w:type="pct"/>
          </w:tcPr>
          <w:p w14:paraId="1B3E5AE5">
            <w:pPr>
              <w:rPr>
                <w:rFonts w:asciiTheme="minorEastAsia" w:hAnsiTheme="minorEastAsia" w:eastAsiaTheme="minorEastAsia"/>
                <w:color w:val="auto"/>
                <w:sz w:val="24"/>
                <w:highlight w:val="none"/>
              </w:rPr>
            </w:pPr>
          </w:p>
        </w:tc>
        <w:tc>
          <w:tcPr>
            <w:tcW w:w="393" w:type="pct"/>
          </w:tcPr>
          <w:p w14:paraId="694A6EAE">
            <w:pPr>
              <w:rPr>
                <w:rFonts w:asciiTheme="minorEastAsia" w:hAnsiTheme="minorEastAsia" w:eastAsiaTheme="minorEastAsia"/>
                <w:color w:val="auto"/>
                <w:sz w:val="24"/>
                <w:highlight w:val="none"/>
              </w:rPr>
            </w:pPr>
          </w:p>
        </w:tc>
      </w:tr>
      <w:tr w14:paraId="46BD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0A5E06C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777" w:type="pct"/>
          </w:tcPr>
          <w:p w14:paraId="2552408A">
            <w:pPr>
              <w:rPr>
                <w:rFonts w:asciiTheme="minorEastAsia" w:hAnsiTheme="minorEastAsia" w:eastAsiaTheme="minorEastAsia"/>
                <w:color w:val="auto"/>
                <w:sz w:val="24"/>
                <w:highlight w:val="none"/>
              </w:rPr>
            </w:pPr>
          </w:p>
        </w:tc>
        <w:tc>
          <w:tcPr>
            <w:tcW w:w="773" w:type="pct"/>
          </w:tcPr>
          <w:p w14:paraId="089BE4BC">
            <w:pPr>
              <w:rPr>
                <w:rFonts w:asciiTheme="minorEastAsia" w:hAnsiTheme="minorEastAsia" w:eastAsiaTheme="minorEastAsia"/>
                <w:color w:val="auto"/>
                <w:sz w:val="24"/>
                <w:highlight w:val="none"/>
              </w:rPr>
            </w:pPr>
          </w:p>
        </w:tc>
        <w:tc>
          <w:tcPr>
            <w:tcW w:w="773" w:type="pct"/>
          </w:tcPr>
          <w:p w14:paraId="4FE030D8">
            <w:pPr>
              <w:rPr>
                <w:rFonts w:asciiTheme="minorEastAsia" w:hAnsiTheme="minorEastAsia" w:eastAsiaTheme="minorEastAsia"/>
                <w:color w:val="auto"/>
                <w:sz w:val="24"/>
                <w:highlight w:val="none"/>
              </w:rPr>
            </w:pPr>
          </w:p>
        </w:tc>
        <w:tc>
          <w:tcPr>
            <w:tcW w:w="394" w:type="pct"/>
          </w:tcPr>
          <w:p w14:paraId="69F53040">
            <w:pPr>
              <w:rPr>
                <w:rFonts w:asciiTheme="minorEastAsia" w:hAnsiTheme="minorEastAsia" w:eastAsiaTheme="minorEastAsia"/>
                <w:color w:val="auto"/>
                <w:sz w:val="24"/>
                <w:highlight w:val="none"/>
              </w:rPr>
            </w:pPr>
          </w:p>
        </w:tc>
        <w:tc>
          <w:tcPr>
            <w:tcW w:w="394" w:type="pct"/>
          </w:tcPr>
          <w:p w14:paraId="1C5EC4B4">
            <w:pPr>
              <w:rPr>
                <w:rFonts w:asciiTheme="minorEastAsia" w:hAnsiTheme="minorEastAsia" w:eastAsiaTheme="minorEastAsia"/>
                <w:color w:val="auto"/>
                <w:sz w:val="24"/>
                <w:highlight w:val="none"/>
              </w:rPr>
            </w:pPr>
          </w:p>
        </w:tc>
        <w:tc>
          <w:tcPr>
            <w:tcW w:w="551" w:type="pct"/>
          </w:tcPr>
          <w:p w14:paraId="5619C71E">
            <w:pPr>
              <w:rPr>
                <w:rFonts w:asciiTheme="minorEastAsia" w:hAnsiTheme="minorEastAsia" w:eastAsiaTheme="minorEastAsia"/>
                <w:color w:val="auto"/>
                <w:sz w:val="24"/>
                <w:highlight w:val="none"/>
              </w:rPr>
            </w:pPr>
          </w:p>
        </w:tc>
        <w:tc>
          <w:tcPr>
            <w:tcW w:w="551" w:type="pct"/>
          </w:tcPr>
          <w:p w14:paraId="735952CE">
            <w:pPr>
              <w:rPr>
                <w:rFonts w:asciiTheme="minorEastAsia" w:hAnsiTheme="minorEastAsia" w:eastAsiaTheme="minorEastAsia"/>
                <w:color w:val="auto"/>
                <w:sz w:val="24"/>
                <w:highlight w:val="none"/>
              </w:rPr>
            </w:pPr>
          </w:p>
        </w:tc>
        <w:tc>
          <w:tcPr>
            <w:tcW w:w="393" w:type="pct"/>
          </w:tcPr>
          <w:p w14:paraId="6D8328B8">
            <w:pPr>
              <w:rPr>
                <w:rFonts w:asciiTheme="minorEastAsia" w:hAnsiTheme="minorEastAsia" w:eastAsiaTheme="minorEastAsia"/>
                <w:color w:val="auto"/>
                <w:sz w:val="24"/>
                <w:highlight w:val="none"/>
              </w:rPr>
            </w:pPr>
          </w:p>
        </w:tc>
      </w:tr>
      <w:tr w14:paraId="48C9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8AB0D8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777" w:type="pct"/>
          </w:tcPr>
          <w:p w14:paraId="2E5FB1B1">
            <w:pPr>
              <w:rPr>
                <w:rFonts w:asciiTheme="minorEastAsia" w:hAnsiTheme="minorEastAsia" w:eastAsiaTheme="minorEastAsia"/>
                <w:color w:val="auto"/>
                <w:sz w:val="24"/>
                <w:highlight w:val="none"/>
              </w:rPr>
            </w:pPr>
          </w:p>
        </w:tc>
        <w:tc>
          <w:tcPr>
            <w:tcW w:w="773" w:type="pct"/>
          </w:tcPr>
          <w:p w14:paraId="680D75AE">
            <w:pPr>
              <w:rPr>
                <w:rFonts w:asciiTheme="minorEastAsia" w:hAnsiTheme="minorEastAsia" w:eastAsiaTheme="minorEastAsia"/>
                <w:color w:val="auto"/>
                <w:sz w:val="24"/>
                <w:highlight w:val="none"/>
              </w:rPr>
            </w:pPr>
          </w:p>
        </w:tc>
        <w:tc>
          <w:tcPr>
            <w:tcW w:w="773" w:type="pct"/>
          </w:tcPr>
          <w:p w14:paraId="3A5FCFF1">
            <w:pPr>
              <w:rPr>
                <w:rFonts w:asciiTheme="minorEastAsia" w:hAnsiTheme="minorEastAsia" w:eastAsiaTheme="minorEastAsia"/>
                <w:color w:val="auto"/>
                <w:sz w:val="24"/>
                <w:highlight w:val="none"/>
              </w:rPr>
            </w:pPr>
          </w:p>
        </w:tc>
        <w:tc>
          <w:tcPr>
            <w:tcW w:w="394" w:type="pct"/>
          </w:tcPr>
          <w:p w14:paraId="495DFE05">
            <w:pPr>
              <w:rPr>
                <w:rFonts w:asciiTheme="minorEastAsia" w:hAnsiTheme="minorEastAsia" w:eastAsiaTheme="minorEastAsia"/>
                <w:color w:val="auto"/>
                <w:sz w:val="24"/>
                <w:highlight w:val="none"/>
              </w:rPr>
            </w:pPr>
          </w:p>
        </w:tc>
        <w:tc>
          <w:tcPr>
            <w:tcW w:w="394" w:type="pct"/>
          </w:tcPr>
          <w:p w14:paraId="51855F95">
            <w:pPr>
              <w:rPr>
                <w:rFonts w:asciiTheme="minorEastAsia" w:hAnsiTheme="minorEastAsia" w:eastAsiaTheme="minorEastAsia"/>
                <w:color w:val="auto"/>
                <w:sz w:val="24"/>
                <w:highlight w:val="none"/>
              </w:rPr>
            </w:pPr>
          </w:p>
        </w:tc>
        <w:tc>
          <w:tcPr>
            <w:tcW w:w="551" w:type="pct"/>
          </w:tcPr>
          <w:p w14:paraId="5D9D0661">
            <w:pPr>
              <w:rPr>
                <w:rFonts w:asciiTheme="minorEastAsia" w:hAnsiTheme="minorEastAsia" w:eastAsiaTheme="minorEastAsia"/>
                <w:color w:val="auto"/>
                <w:sz w:val="24"/>
                <w:highlight w:val="none"/>
              </w:rPr>
            </w:pPr>
          </w:p>
        </w:tc>
        <w:tc>
          <w:tcPr>
            <w:tcW w:w="551" w:type="pct"/>
          </w:tcPr>
          <w:p w14:paraId="4812DD07">
            <w:pPr>
              <w:rPr>
                <w:rFonts w:asciiTheme="minorEastAsia" w:hAnsiTheme="minorEastAsia" w:eastAsiaTheme="minorEastAsia"/>
                <w:color w:val="auto"/>
                <w:sz w:val="24"/>
                <w:highlight w:val="none"/>
              </w:rPr>
            </w:pPr>
          </w:p>
        </w:tc>
        <w:tc>
          <w:tcPr>
            <w:tcW w:w="393" w:type="pct"/>
          </w:tcPr>
          <w:p w14:paraId="7FA1181A">
            <w:pPr>
              <w:rPr>
                <w:rFonts w:asciiTheme="minorEastAsia" w:hAnsiTheme="minorEastAsia" w:eastAsiaTheme="minorEastAsia"/>
                <w:color w:val="auto"/>
                <w:sz w:val="24"/>
                <w:highlight w:val="none"/>
              </w:rPr>
            </w:pPr>
          </w:p>
        </w:tc>
      </w:tr>
      <w:tr w14:paraId="6C4E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315CF98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777" w:type="pct"/>
          </w:tcPr>
          <w:p w14:paraId="1656E5F5">
            <w:pPr>
              <w:rPr>
                <w:rFonts w:asciiTheme="minorEastAsia" w:hAnsiTheme="minorEastAsia" w:eastAsiaTheme="minorEastAsia"/>
                <w:color w:val="auto"/>
                <w:sz w:val="24"/>
                <w:highlight w:val="none"/>
              </w:rPr>
            </w:pPr>
          </w:p>
        </w:tc>
        <w:tc>
          <w:tcPr>
            <w:tcW w:w="773" w:type="pct"/>
          </w:tcPr>
          <w:p w14:paraId="28E072B2">
            <w:pPr>
              <w:rPr>
                <w:rFonts w:asciiTheme="minorEastAsia" w:hAnsiTheme="minorEastAsia" w:eastAsiaTheme="minorEastAsia"/>
                <w:color w:val="auto"/>
                <w:sz w:val="24"/>
                <w:highlight w:val="none"/>
              </w:rPr>
            </w:pPr>
          </w:p>
        </w:tc>
        <w:tc>
          <w:tcPr>
            <w:tcW w:w="773" w:type="pct"/>
          </w:tcPr>
          <w:p w14:paraId="313388D7">
            <w:pPr>
              <w:rPr>
                <w:rFonts w:asciiTheme="minorEastAsia" w:hAnsiTheme="minorEastAsia" w:eastAsiaTheme="minorEastAsia"/>
                <w:color w:val="auto"/>
                <w:sz w:val="24"/>
                <w:highlight w:val="none"/>
              </w:rPr>
            </w:pPr>
          </w:p>
        </w:tc>
        <w:tc>
          <w:tcPr>
            <w:tcW w:w="394" w:type="pct"/>
          </w:tcPr>
          <w:p w14:paraId="05AC2D07">
            <w:pPr>
              <w:rPr>
                <w:rFonts w:asciiTheme="minorEastAsia" w:hAnsiTheme="minorEastAsia" w:eastAsiaTheme="minorEastAsia"/>
                <w:color w:val="auto"/>
                <w:sz w:val="24"/>
                <w:highlight w:val="none"/>
              </w:rPr>
            </w:pPr>
          </w:p>
        </w:tc>
        <w:tc>
          <w:tcPr>
            <w:tcW w:w="394" w:type="pct"/>
          </w:tcPr>
          <w:p w14:paraId="3A80E576">
            <w:pPr>
              <w:rPr>
                <w:rFonts w:asciiTheme="minorEastAsia" w:hAnsiTheme="minorEastAsia" w:eastAsiaTheme="minorEastAsia"/>
                <w:color w:val="auto"/>
                <w:sz w:val="24"/>
                <w:highlight w:val="none"/>
              </w:rPr>
            </w:pPr>
          </w:p>
        </w:tc>
        <w:tc>
          <w:tcPr>
            <w:tcW w:w="551" w:type="pct"/>
          </w:tcPr>
          <w:p w14:paraId="34B4570B">
            <w:pPr>
              <w:rPr>
                <w:rFonts w:asciiTheme="minorEastAsia" w:hAnsiTheme="minorEastAsia" w:eastAsiaTheme="minorEastAsia"/>
                <w:color w:val="auto"/>
                <w:sz w:val="24"/>
                <w:highlight w:val="none"/>
              </w:rPr>
            </w:pPr>
          </w:p>
        </w:tc>
        <w:tc>
          <w:tcPr>
            <w:tcW w:w="551" w:type="pct"/>
          </w:tcPr>
          <w:p w14:paraId="442A1DDC">
            <w:pPr>
              <w:rPr>
                <w:rFonts w:asciiTheme="minorEastAsia" w:hAnsiTheme="minorEastAsia" w:eastAsiaTheme="minorEastAsia"/>
                <w:color w:val="auto"/>
                <w:sz w:val="24"/>
                <w:highlight w:val="none"/>
              </w:rPr>
            </w:pPr>
          </w:p>
        </w:tc>
        <w:tc>
          <w:tcPr>
            <w:tcW w:w="393" w:type="pct"/>
          </w:tcPr>
          <w:p w14:paraId="7B132C53">
            <w:pPr>
              <w:rPr>
                <w:rFonts w:asciiTheme="minorEastAsia" w:hAnsiTheme="minorEastAsia" w:eastAsiaTheme="minorEastAsia"/>
                <w:color w:val="auto"/>
                <w:sz w:val="24"/>
                <w:highlight w:val="none"/>
              </w:rPr>
            </w:pPr>
          </w:p>
        </w:tc>
      </w:tr>
      <w:tr w14:paraId="75A7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6E93D4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777" w:type="pct"/>
          </w:tcPr>
          <w:p w14:paraId="0A19B401">
            <w:pPr>
              <w:rPr>
                <w:rFonts w:asciiTheme="minorEastAsia" w:hAnsiTheme="minorEastAsia" w:eastAsiaTheme="minorEastAsia"/>
                <w:color w:val="auto"/>
                <w:sz w:val="24"/>
                <w:highlight w:val="none"/>
              </w:rPr>
            </w:pPr>
          </w:p>
        </w:tc>
        <w:tc>
          <w:tcPr>
            <w:tcW w:w="773" w:type="pct"/>
          </w:tcPr>
          <w:p w14:paraId="2E08416A">
            <w:pPr>
              <w:rPr>
                <w:rFonts w:asciiTheme="minorEastAsia" w:hAnsiTheme="minorEastAsia" w:eastAsiaTheme="minorEastAsia"/>
                <w:color w:val="auto"/>
                <w:sz w:val="24"/>
                <w:highlight w:val="none"/>
              </w:rPr>
            </w:pPr>
          </w:p>
        </w:tc>
        <w:tc>
          <w:tcPr>
            <w:tcW w:w="773" w:type="pct"/>
          </w:tcPr>
          <w:p w14:paraId="6C680B05">
            <w:pPr>
              <w:rPr>
                <w:rFonts w:asciiTheme="minorEastAsia" w:hAnsiTheme="minorEastAsia" w:eastAsiaTheme="minorEastAsia"/>
                <w:color w:val="auto"/>
                <w:sz w:val="24"/>
                <w:highlight w:val="none"/>
              </w:rPr>
            </w:pPr>
          </w:p>
        </w:tc>
        <w:tc>
          <w:tcPr>
            <w:tcW w:w="394" w:type="pct"/>
          </w:tcPr>
          <w:p w14:paraId="1157AD77">
            <w:pPr>
              <w:rPr>
                <w:rFonts w:asciiTheme="minorEastAsia" w:hAnsiTheme="minorEastAsia" w:eastAsiaTheme="minorEastAsia"/>
                <w:color w:val="auto"/>
                <w:sz w:val="24"/>
                <w:highlight w:val="none"/>
              </w:rPr>
            </w:pPr>
          </w:p>
        </w:tc>
        <w:tc>
          <w:tcPr>
            <w:tcW w:w="394" w:type="pct"/>
          </w:tcPr>
          <w:p w14:paraId="5996F6F5">
            <w:pPr>
              <w:rPr>
                <w:rFonts w:asciiTheme="minorEastAsia" w:hAnsiTheme="minorEastAsia" w:eastAsiaTheme="minorEastAsia"/>
                <w:color w:val="auto"/>
                <w:sz w:val="24"/>
                <w:highlight w:val="none"/>
              </w:rPr>
            </w:pPr>
          </w:p>
        </w:tc>
        <w:tc>
          <w:tcPr>
            <w:tcW w:w="551" w:type="pct"/>
          </w:tcPr>
          <w:p w14:paraId="046701D8">
            <w:pPr>
              <w:rPr>
                <w:rFonts w:asciiTheme="minorEastAsia" w:hAnsiTheme="minorEastAsia" w:eastAsiaTheme="minorEastAsia"/>
                <w:color w:val="auto"/>
                <w:sz w:val="24"/>
                <w:highlight w:val="none"/>
              </w:rPr>
            </w:pPr>
          </w:p>
        </w:tc>
        <w:tc>
          <w:tcPr>
            <w:tcW w:w="551" w:type="pct"/>
          </w:tcPr>
          <w:p w14:paraId="5DB38AD6">
            <w:pPr>
              <w:rPr>
                <w:rFonts w:asciiTheme="minorEastAsia" w:hAnsiTheme="minorEastAsia" w:eastAsiaTheme="minorEastAsia"/>
                <w:color w:val="auto"/>
                <w:sz w:val="24"/>
                <w:highlight w:val="none"/>
              </w:rPr>
            </w:pPr>
          </w:p>
        </w:tc>
        <w:tc>
          <w:tcPr>
            <w:tcW w:w="393" w:type="pct"/>
          </w:tcPr>
          <w:p w14:paraId="44B2E7DB">
            <w:pPr>
              <w:rPr>
                <w:rFonts w:asciiTheme="minorEastAsia" w:hAnsiTheme="minorEastAsia" w:eastAsiaTheme="minorEastAsia"/>
                <w:color w:val="auto"/>
                <w:sz w:val="24"/>
                <w:highlight w:val="none"/>
              </w:rPr>
            </w:pPr>
          </w:p>
        </w:tc>
      </w:tr>
      <w:tr w14:paraId="113B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7FB60A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p>
        </w:tc>
        <w:tc>
          <w:tcPr>
            <w:tcW w:w="777" w:type="pct"/>
          </w:tcPr>
          <w:p w14:paraId="1DF5ED37">
            <w:pPr>
              <w:rPr>
                <w:rFonts w:asciiTheme="minorEastAsia" w:hAnsiTheme="minorEastAsia" w:eastAsiaTheme="minorEastAsia"/>
                <w:color w:val="auto"/>
                <w:sz w:val="24"/>
                <w:highlight w:val="none"/>
              </w:rPr>
            </w:pPr>
          </w:p>
        </w:tc>
        <w:tc>
          <w:tcPr>
            <w:tcW w:w="773" w:type="pct"/>
          </w:tcPr>
          <w:p w14:paraId="003118B6">
            <w:pPr>
              <w:rPr>
                <w:rFonts w:asciiTheme="minorEastAsia" w:hAnsiTheme="minorEastAsia" w:eastAsiaTheme="minorEastAsia"/>
                <w:color w:val="auto"/>
                <w:sz w:val="24"/>
                <w:highlight w:val="none"/>
              </w:rPr>
            </w:pPr>
          </w:p>
        </w:tc>
        <w:tc>
          <w:tcPr>
            <w:tcW w:w="773" w:type="pct"/>
          </w:tcPr>
          <w:p w14:paraId="7E21B4C9">
            <w:pPr>
              <w:rPr>
                <w:rFonts w:asciiTheme="minorEastAsia" w:hAnsiTheme="minorEastAsia" w:eastAsiaTheme="minorEastAsia"/>
                <w:color w:val="auto"/>
                <w:sz w:val="24"/>
                <w:highlight w:val="none"/>
              </w:rPr>
            </w:pPr>
          </w:p>
        </w:tc>
        <w:tc>
          <w:tcPr>
            <w:tcW w:w="394" w:type="pct"/>
          </w:tcPr>
          <w:p w14:paraId="0B5D966A">
            <w:pPr>
              <w:rPr>
                <w:rFonts w:asciiTheme="minorEastAsia" w:hAnsiTheme="minorEastAsia" w:eastAsiaTheme="minorEastAsia"/>
                <w:color w:val="auto"/>
                <w:sz w:val="24"/>
                <w:highlight w:val="none"/>
              </w:rPr>
            </w:pPr>
          </w:p>
        </w:tc>
        <w:tc>
          <w:tcPr>
            <w:tcW w:w="394" w:type="pct"/>
          </w:tcPr>
          <w:p w14:paraId="4CABACCC">
            <w:pPr>
              <w:rPr>
                <w:rFonts w:asciiTheme="minorEastAsia" w:hAnsiTheme="minorEastAsia" w:eastAsiaTheme="minorEastAsia"/>
                <w:color w:val="auto"/>
                <w:sz w:val="24"/>
                <w:highlight w:val="none"/>
              </w:rPr>
            </w:pPr>
          </w:p>
        </w:tc>
        <w:tc>
          <w:tcPr>
            <w:tcW w:w="551" w:type="pct"/>
          </w:tcPr>
          <w:p w14:paraId="42DC4E95">
            <w:pPr>
              <w:rPr>
                <w:rFonts w:asciiTheme="minorEastAsia" w:hAnsiTheme="minorEastAsia" w:eastAsiaTheme="minorEastAsia"/>
                <w:color w:val="auto"/>
                <w:sz w:val="24"/>
                <w:highlight w:val="none"/>
              </w:rPr>
            </w:pPr>
          </w:p>
        </w:tc>
        <w:tc>
          <w:tcPr>
            <w:tcW w:w="551" w:type="pct"/>
          </w:tcPr>
          <w:p w14:paraId="3F3AFC9F">
            <w:pPr>
              <w:rPr>
                <w:rFonts w:asciiTheme="minorEastAsia" w:hAnsiTheme="minorEastAsia" w:eastAsiaTheme="minorEastAsia"/>
                <w:color w:val="auto"/>
                <w:sz w:val="24"/>
                <w:highlight w:val="none"/>
              </w:rPr>
            </w:pPr>
          </w:p>
        </w:tc>
        <w:tc>
          <w:tcPr>
            <w:tcW w:w="393" w:type="pct"/>
          </w:tcPr>
          <w:p w14:paraId="219BEA3B">
            <w:pPr>
              <w:rPr>
                <w:rFonts w:asciiTheme="minorEastAsia" w:hAnsiTheme="minorEastAsia" w:eastAsiaTheme="minorEastAsia"/>
                <w:color w:val="auto"/>
                <w:sz w:val="24"/>
                <w:highlight w:val="none"/>
              </w:rPr>
            </w:pPr>
          </w:p>
        </w:tc>
      </w:tr>
      <w:tr w14:paraId="6EFE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A29FC9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p>
        </w:tc>
        <w:tc>
          <w:tcPr>
            <w:tcW w:w="777" w:type="pct"/>
          </w:tcPr>
          <w:p w14:paraId="43F5E111">
            <w:pPr>
              <w:rPr>
                <w:rFonts w:asciiTheme="minorEastAsia" w:hAnsiTheme="minorEastAsia" w:eastAsiaTheme="minorEastAsia"/>
                <w:color w:val="auto"/>
                <w:sz w:val="24"/>
                <w:highlight w:val="none"/>
              </w:rPr>
            </w:pPr>
          </w:p>
        </w:tc>
        <w:tc>
          <w:tcPr>
            <w:tcW w:w="773" w:type="pct"/>
          </w:tcPr>
          <w:p w14:paraId="7D889EB0">
            <w:pPr>
              <w:rPr>
                <w:rFonts w:asciiTheme="minorEastAsia" w:hAnsiTheme="minorEastAsia" w:eastAsiaTheme="minorEastAsia"/>
                <w:color w:val="auto"/>
                <w:sz w:val="24"/>
                <w:highlight w:val="none"/>
              </w:rPr>
            </w:pPr>
          </w:p>
        </w:tc>
        <w:tc>
          <w:tcPr>
            <w:tcW w:w="773" w:type="pct"/>
          </w:tcPr>
          <w:p w14:paraId="72C86299">
            <w:pPr>
              <w:rPr>
                <w:rFonts w:asciiTheme="minorEastAsia" w:hAnsiTheme="minorEastAsia" w:eastAsiaTheme="minorEastAsia"/>
                <w:color w:val="auto"/>
                <w:sz w:val="24"/>
                <w:highlight w:val="none"/>
              </w:rPr>
            </w:pPr>
          </w:p>
        </w:tc>
        <w:tc>
          <w:tcPr>
            <w:tcW w:w="394" w:type="pct"/>
          </w:tcPr>
          <w:p w14:paraId="7C0B3EBA">
            <w:pPr>
              <w:rPr>
                <w:rFonts w:asciiTheme="minorEastAsia" w:hAnsiTheme="minorEastAsia" w:eastAsiaTheme="minorEastAsia"/>
                <w:color w:val="auto"/>
                <w:sz w:val="24"/>
                <w:highlight w:val="none"/>
              </w:rPr>
            </w:pPr>
          </w:p>
        </w:tc>
        <w:tc>
          <w:tcPr>
            <w:tcW w:w="394" w:type="pct"/>
          </w:tcPr>
          <w:p w14:paraId="23CE89A0">
            <w:pPr>
              <w:rPr>
                <w:rFonts w:asciiTheme="minorEastAsia" w:hAnsiTheme="minorEastAsia" w:eastAsiaTheme="minorEastAsia"/>
                <w:color w:val="auto"/>
                <w:sz w:val="24"/>
                <w:highlight w:val="none"/>
              </w:rPr>
            </w:pPr>
          </w:p>
        </w:tc>
        <w:tc>
          <w:tcPr>
            <w:tcW w:w="551" w:type="pct"/>
          </w:tcPr>
          <w:p w14:paraId="611D9CE4">
            <w:pPr>
              <w:rPr>
                <w:rFonts w:asciiTheme="minorEastAsia" w:hAnsiTheme="minorEastAsia" w:eastAsiaTheme="minorEastAsia"/>
                <w:color w:val="auto"/>
                <w:sz w:val="24"/>
                <w:highlight w:val="none"/>
              </w:rPr>
            </w:pPr>
          </w:p>
        </w:tc>
        <w:tc>
          <w:tcPr>
            <w:tcW w:w="551" w:type="pct"/>
          </w:tcPr>
          <w:p w14:paraId="4E33747D">
            <w:pPr>
              <w:rPr>
                <w:rFonts w:asciiTheme="minorEastAsia" w:hAnsiTheme="minorEastAsia" w:eastAsiaTheme="minorEastAsia"/>
                <w:color w:val="auto"/>
                <w:sz w:val="24"/>
                <w:highlight w:val="none"/>
              </w:rPr>
            </w:pPr>
          </w:p>
        </w:tc>
        <w:tc>
          <w:tcPr>
            <w:tcW w:w="393" w:type="pct"/>
          </w:tcPr>
          <w:p w14:paraId="07D9B74A">
            <w:pPr>
              <w:rPr>
                <w:rFonts w:asciiTheme="minorEastAsia" w:hAnsiTheme="minorEastAsia" w:eastAsiaTheme="minorEastAsia"/>
                <w:color w:val="auto"/>
                <w:sz w:val="24"/>
                <w:highlight w:val="none"/>
              </w:rPr>
            </w:pPr>
          </w:p>
        </w:tc>
      </w:tr>
      <w:tr w14:paraId="7D8A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DA742C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p>
        </w:tc>
        <w:tc>
          <w:tcPr>
            <w:tcW w:w="777" w:type="pct"/>
          </w:tcPr>
          <w:p w14:paraId="71F33986">
            <w:pPr>
              <w:rPr>
                <w:rFonts w:asciiTheme="minorEastAsia" w:hAnsiTheme="minorEastAsia" w:eastAsiaTheme="minorEastAsia"/>
                <w:color w:val="auto"/>
                <w:sz w:val="24"/>
                <w:highlight w:val="none"/>
              </w:rPr>
            </w:pPr>
          </w:p>
        </w:tc>
        <w:tc>
          <w:tcPr>
            <w:tcW w:w="773" w:type="pct"/>
          </w:tcPr>
          <w:p w14:paraId="310475C6">
            <w:pPr>
              <w:rPr>
                <w:rFonts w:asciiTheme="minorEastAsia" w:hAnsiTheme="minorEastAsia" w:eastAsiaTheme="minorEastAsia"/>
                <w:color w:val="auto"/>
                <w:sz w:val="24"/>
                <w:highlight w:val="none"/>
              </w:rPr>
            </w:pPr>
          </w:p>
        </w:tc>
        <w:tc>
          <w:tcPr>
            <w:tcW w:w="773" w:type="pct"/>
          </w:tcPr>
          <w:p w14:paraId="7B54EF74">
            <w:pPr>
              <w:rPr>
                <w:rFonts w:asciiTheme="minorEastAsia" w:hAnsiTheme="minorEastAsia" w:eastAsiaTheme="minorEastAsia"/>
                <w:color w:val="auto"/>
                <w:sz w:val="24"/>
                <w:highlight w:val="none"/>
              </w:rPr>
            </w:pPr>
          </w:p>
        </w:tc>
        <w:tc>
          <w:tcPr>
            <w:tcW w:w="394" w:type="pct"/>
          </w:tcPr>
          <w:p w14:paraId="3182EE6C">
            <w:pPr>
              <w:rPr>
                <w:rFonts w:asciiTheme="minorEastAsia" w:hAnsiTheme="minorEastAsia" w:eastAsiaTheme="minorEastAsia"/>
                <w:color w:val="auto"/>
                <w:sz w:val="24"/>
                <w:highlight w:val="none"/>
              </w:rPr>
            </w:pPr>
          </w:p>
        </w:tc>
        <w:tc>
          <w:tcPr>
            <w:tcW w:w="394" w:type="pct"/>
          </w:tcPr>
          <w:p w14:paraId="6C758D36">
            <w:pPr>
              <w:rPr>
                <w:rFonts w:asciiTheme="minorEastAsia" w:hAnsiTheme="minorEastAsia" w:eastAsiaTheme="minorEastAsia"/>
                <w:color w:val="auto"/>
                <w:sz w:val="24"/>
                <w:highlight w:val="none"/>
              </w:rPr>
            </w:pPr>
          </w:p>
        </w:tc>
        <w:tc>
          <w:tcPr>
            <w:tcW w:w="551" w:type="pct"/>
          </w:tcPr>
          <w:p w14:paraId="5DE9BD13">
            <w:pPr>
              <w:rPr>
                <w:rFonts w:asciiTheme="minorEastAsia" w:hAnsiTheme="minorEastAsia" w:eastAsiaTheme="minorEastAsia"/>
                <w:color w:val="auto"/>
                <w:sz w:val="24"/>
                <w:highlight w:val="none"/>
              </w:rPr>
            </w:pPr>
          </w:p>
        </w:tc>
        <w:tc>
          <w:tcPr>
            <w:tcW w:w="551" w:type="pct"/>
          </w:tcPr>
          <w:p w14:paraId="401A2DDF">
            <w:pPr>
              <w:rPr>
                <w:rFonts w:asciiTheme="minorEastAsia" w:hAnsiTheme="minorEastAsia" w:eastAsiaTheme="minorEastAsia"/>
                <w:color w:val="auto"/>
                <w:sz w:val="24"/>
                <w:highlight w:val="none"/>
              </w:rPr>
            </w:pPr>
          </w:p>
        </w:tc>
        <w:tc>
          <w:tcPr>
            <w:tcW w:w="393" w:type="pct"/>
          </w:tcPr>
          <w:p w14:paraId="5A8004DD">
            <w:pPr>
              <w:rPr>
                <w:rFonts w:asciiTheme="minorEastAsia" w:hAnsiTheme="minorEastAsia" w:eastAsiaTheme="minorEastAsia"/>
                <w:color w:val="auto"/>
                <w:sz w:val="24"/>
                <w:highlight w:val="none"/>
              </w:rPr>
            </w:pPr>
          </w:p>
        </w:tc>
      </w:tr>
      <w:tr w14:paraId="0487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A9913D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p>
        </w:tc>
        <w:tc>
          <w:tcPr>
            <w:tcW w:w="777" w:type="pct"/>
          </w:tcPr>
          <w:p w14:paraId="54E4353E">
            <w:pPr>
              <w:rPr>
                <w:rFonts w:asciiTheme="minorEastAsia" w:hAnsiTheme="minorEastAsia" w:eastAsiaTheme="minorEastAsia"/>
                <w:color w:val="auto"/>
                <w:sz w:val="24"/>
                <w:highlight w:val="none"/>
              </w:rPr>
            </w:pPr>
          </w:p>
        </w:tc>
        <w:tc>
          <w:tcPr>
            <w:tcW w:w="773" w:type="pct"/>
          </w:tcPr>
          <w:p w14:paraId="75A9D906">
            <w:pPr>
              <w:rPr>
                <w:rFonts w:asciiTheme="minorEastAsia" w:hAnsiTheme="minorEastAsia" w:eastAsiaTheme="minorEastAsia"/>
                <w:color w:val="auto"/>
                <w:sz w:val="24"/>
                <w:highlight w:val="none"/>
              </w:rPr>
            </w:pPr>
          </w:p>
        </w:tc>
        <w:tc>
          <w:tcPr>
            <w:tcW w:w="773" w:type="pct"/>
          </w:tcPr>
          <w:p w14:paraId="39669A9E">
            <w:pPr>
              <w:rPr>
                <w:rFonts w:asciiTheme="minorEastAsia" w:hAnsiTheme="minorEastAsia" w:eastAsiaTheme="minorEastAsia"/>
                <w:color w:val="auto"/>
                <w:sz w:val="24"/>
                <w:highlight w:val="none"/>
              </w:rPr>
            </w:pPr>
          </w:p>
        </w:tc>
        <w:tc>
          <w:tcPr>
            <w:tcW w:w="394" w:type="pct"/>
          </w:tcPr>
          <w:p w14:paraId="6AFE0E56">
            <w:pPr>
              <w:rPr>
                <w:rFonts w:asciiTheme="minorEastAsia" w:hAnsiTheme="minorEastAsia" w:eastAsiaTheme="minorEastAsia"/>
                <w:color w:val="auto"/>
                <w:sz w:val="24"/>
                <w:highlight w:val="none"/>
              </w:rPr>
            </w:pPr>
          </w:p>
        </w:tc>
        <w:tc>
          <w:tcPr>
            <w:tcW w:w="394" w:type="pct"/>
          </w:tcPr>
          <w:p w14:paraId="378CDF84">
            <w:pPr>
              <w:rPr>
                <w:rFonts w:asciiTheme="minorEastAsia" w:hAnsiTheme="minorEastAsia" w:eastAsiaTheme="minorEastAsia"/>
                <w:color w:val="auto"/>
                <w:sz w:val="24"/>
                <w:highlight w:val="none"/>
              </w:rPr>
            </w:pPr>
          </w:p>
        </w:tc>
        <w:tc>
          <w:tcPr>
            <w:tcW w:w="551" w:type="pct"/>
          </w:tcPr>
          <w:p w14:paraId="13E8EFEC">
            <w:pPr>
              <w:rPr>
                <w:rFonts w:asciiTheme="minorEastAsia" w:hAnsiTheme="minorEastAsia" w:eastAsiaTheme="minorEastAsia"/>
                <w:color w:val="auto"/>
                <w:sz w:val="24"/>
                <w:highlight w:val="none"/>
              </w:rPr>
            </w:pPr>
          </w:p>
        </w:tc>
        <w:tc>
          <w:tcPr>
            <w:tcW w:w="551" w:type="pct"/>
          </w:tcPr>
          <w:p w14:paraId="0032203D">
            <w:pPr>
              <w:rPr>
                <w:rFonts w:asciiTheme="minorEastAsia" w:hAnsiTheme="minorEastAsia" w:eastAsiaTheme="minorEastAsia"/>
                <w:color w:val="auto"/>
                <w:sz w:val="24"/>
                <w:highlight w:val="none"/>
              </w:rPr>
            </w:pPr>
          </w:p>
        </w:tc>
        <w:tc>
          <w:tcPr>
            <w:tcW w:w="393" w:type="pct"/>
          </w:tcPr>
          <w:p w14:paraId="15AF3E71">
            <w:pPr>
              <w:rPr>
                <w:rFonts w:asciiTheme="minorEastAsia" w:hAnsiTheme="minorEastAsia" w:eastAsiaTheme="minorEastAsia"/>
                <w:color w:val="auto"/>
                <w:sz w:val="24"/>
                <w:highlight w:val="none"/>
              </w:rPr>
            </w:pPr>
          </w:p>
        </w:tc>
      </w:tr>
      <w:tr w14:paraId="41A6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DD9B173">
            <w:pPr>
              <w:jc w:val="center"/>
              <w:rPr>
                <w:rFonts w:asciiTheme="minorEastAsia" w:hAnsiTheme="minorEastAsia" w:eastAsiaTheme="minorEastAsia"/>
                <w:color w:val="auto"/>
                <w:sz w:val="24"/>
                <w:highlight w:val="none"/>
              </w:rPr>
            </w:pPr>
          </w:p>
        </w:tc>
        <w:tc>
          <w:tcPr>
            <w:tcW w:w="777" w:type="pct"/>
            <w:vAlign w:val="center"/>
          </w:tcPr>
          <w:p w14:paraId="00DBF12F">
            <w:pPr>
              <w:pStyle w:val="4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其他费用</w:t>
            </w:r>
          </w:p>
        </w:tc>
        <w:tc>
          <w:tcPr>
            <w:tcW w:w="773" w:type="pct"/>
          </w:tcPr>
          <w:p w14:paraId="39AD813A">
            <w:pPr>
              <w:rPr>
                <w:rFonts w:asciiTheme="minorEastAsia" w:hAnsiTheme="minorEastAsia" w:eastAsiaTheme="minorEastAsia"/>
                <w:color w:val="auto"/>
                <w:sz w:val="24"/>
                <w:highlight w:val="none"/>
              </w:rPr>
            </w:pPr>
          </w:p>
        </w:tc>
        <w:tc>
          <w:tcPr>
            <w:tcW w:w="773" w:type="pct"/>
          </w:tcPr>
          <w:p w14:paraId="1457396C">
            <w:pPr>
              <w:rPr>
                <w:rFonts w:asciiTheme="minorEastAsia" w:hAnsiTheme="minorEastAsia" w:eastAsiaTheme="minorEastAsia"/>
                <w:color w:val="auto"/>
                <w:sz w:val="24"/>
                <w:highlight w:val="none"/>
              </w:rPr>
            </w:pPr>
          </w:p>
        </w:tc>
        <w:tc>
          <w:tcPr>
            <w:tcW w:w="394" w:type="pct"/>
          </w:tcPr>
          <w:p w14:paraId="06ECBB67">
            <w:pPr>
              <w:rPr>
                <w:rFonts w:asciiTheme="minorEastAsia" w:hAnsiTheme="minorEastAsia" w:eastAsiaTheme="minorEastAsia"/>
                <w:color w:val="auto"/>
                <w:sz w:val="24"/>
                <w:highlight w:val="none"/>
              </w:rPr>
            </w:pPr>
          </w:p>
        </w:tc>
        <w:tc>
          <w:tcPr>
            <w:tcW w:w="394" w:type="pct"/>
          </w:tcPr>
          <w:p w14:paraId="4559281A">
            <w:pPr>
              <w:rPr>
                <w:rFonts w:asciiTheme="minorEastAsia" w:hAnsiTheme="minorEastAsia" w:eastAsiaTheme="minorEastAsia"/>
                <w:color w:val="auto"/>
                <w:sz w:val="24"/>
                <w:highlight w:val="none"/>
              </w:rPr>
            </w:pPr>
          </w:p>
        </w:tc>
        <w:tc>
          <w:tcPr>
            <w:tcW w:w="551" w:type="pct"/>
          </w:tcPr>
          <w:p w14:paraId="19023A91">
            <w:pPr>
              <w:rPr>
                <w:rFonts w:asciiTheme="minorEastAsia" w:hAnsiTheme="minorEastAsia" w:eastAsiaTheme="minorEastAsia"/>
                <w:color w:val="auto"/>
                <w:sz w:val="24"/>
                <w:highlight w:val="none"/>
              </w:rPr>
            </w:pPr>
          </w:p>
        </w:tc>
        <w:tc>
          <w:tcPr>
            <w:tcW w:w="551" w:type="pct"/>
          </w:tcPr>
          <w:p w14:paraId="14318019">
            <w:pPr>
              <w:rPr>
                <w:rFonts w:asciiTheme="minorEastAsia" w:hAnsiTheme="minorEastAsia" w:eastAsiaTheme="minorEastAsia"/>
                <w:color w:val="auto"/>
                <w:sz w:val="24"/>
                <w:highlight w:val="none"/>
              </w:rPr>
            </w:pPr>
          </w:p>
        </w:tc>
        <w:tc>
          <w:tcPr>
            <w:tcW w:w="393" w:type="pct"/>
          </w:tcPr>
          <w:p w14:paraId="53112288">
            <w:pPr>
              <w:rPr>
                <w:rFonts w:asciiTheme="minorEastAsia" w:hAnsiTheme="minorEastAsia" w:eastAsiaTheme="minorEastAsia"/>
                <w:color w:val="auto"/>
                <w:sz w:val="24"/>
                <w:highlight w:val="none"/>
              </w:rPr>
            </w:pPr>
          </w:p>
        </w:tc>
      </w:tr>
      <w:tr w14:paraId="5CFB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DFE108A">
            <w:pPr>
              <w:jc w:val="center"/>
              <w:rPr>
                <w:rFonts w:asciiTheme="minorEastAsia" w:hAnsiTheme="minorEastAsia" w:eastAsiaTheme="minorEastAsia"/>
                <w:color w:val="auto"/>
                <w:sz w:val="24"/>
                <w:highlight w:val="none"/>
              </w:rPr>
            </w:pPr>
          </w:p>
        </w:tc>
        <w:tc>
          <w:tcPr>
            <w:tcW w:w="777" w:type="pct"/>
          </w:tcPr>
          <w:p w14:paraId="0B12C9DE">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773" w:type="pct"/>
          </w:tcPr>
          <w:p w14:paraId="794259FB">
            <w:pPr>
              <w:rPr>
                <w:rFonts w:asciiTheme="minorEastAsia" w:hAnsiTheme="minorEastAsia" w:eastAsiaTheme="minorEastAsia"/>
                <w:color w:val="auto"/>
                <w:sz w:val="24"/>
                <w:highlight w:val="none"/>
              </w:rPr>
            </w:pPr>
          </w:p>
        </w:tc>
        <w:tc>
          <w:tcPr>
            <w:tcW w:w="773" w:type="pct"/>
          </w:tcPr>
          <w:p w14:paraId="50F56BBA">
            <w:pPr>
              <w:rPr>
                <w:rFonts w:asciiTheme="minorEastAsia" w:hAnsiTheme="minorEastAsia" w:eastAsiaTheme="minorEastAsia"/>
                <w:color w:val="auto"/>
                <w:sz w:val="24"/>
                <w:highlight w:val="none"/>
              </w:rPr>
            </w:pPr>
          </w:p>
        </w:tc>
        <w:tc>
          <w:tcPr>
            <w:tcW w:w="394" w:type="pct"/>
          </w:tcPr>
          <w:p w14:paraId="474CEEBC">
            <w:pPr>
              <w:rPr>
                <w:rFonts w:asciiTheme="minorEastAsia" w:hAnsiTheme="minorEastAsia" w:eastAsiaTheme="minorEastAsia"/>
                <w:color w:val="auto"/>
                <w:sz w:val="24"/>
                <w:highlight w:val="none"/>
              </w:rPr>
            </w:pPr>
          </w:p>
        </w:tc>
        <w:tc>
          <w:tcPr>
            <w:tcW w:w="394" w:type="pct"/>
          </w:tcPr>
          <w:p w14:paraId="4BFC18CF">
            <w:pPr>
              <w:rPr>
                <w:rFonts w:asciiTheme="minorEastAsia" w:hAnsiTheme="minorEastAsia" w:eastAsiaTheme="minorEastAsia"/>
                <w:color w:val="auto"/>
                <w:sz w:val="24"/>
                <w:highlight w:val="none"/>
              </w:rPr>
            </w:pPr>
          </w:p>
        </w:tc>
        <w:tc>
          <w:tcPr>
            <w:tcW w:w="551" w:type="pct"/>
          </w:tcPr>
          <w:p w14:paraId="1BCED317">
            <w:pPr>
              <w:rPr>
                <w:rFonts w:asciiTheme="minorEastAsia" w:hAnsiTheme="minorEastAsia" w:eastAsiaTheme="minorEastAsia"/>
                <w:color w:val="auto"/>
                <w:sz w:val="24"/>
                <w:highlight w:val="none"/>
              </w:rPr>
            </w:pPr>
          </w:p>
        </w:tc>
        <w:tc>
          <w:tcPr>
            <w:tcW w:w="551" w:type="pct"/>
          </w:tcPr>
          <w:p w14:paraId="683CCBBC">
            <w:pPr>
              <w:rPr>
                <w:rFonts w:asciiTheme="minorEastAsia" w:hAnsiTheme="minorEastAsia" w:eastAsiaTheme="minorEastAsia"/>
                <w:color w:val="auto"/>
                <w:sz w:val="24"/>
                <w:highlight w:val="none"/>
              </w:rPr>
            </w:pPr>
          </w:p>
        </w:tc>
        <w:tc>
          <w:tcPr>
            <w:tcW w:w="393" w:type="pct"/>
          </w:tcPr>
          <w:p w14:paraId="2FE8FD57">
            <w:pPr>
              <w:rPr>
                <w:rFonts w:asciiTheme="minorEastAsia" w:hAnsiTheme="minorEastAsia" w:eastAsiaTheme="minorEastAsia"/>
                <w:color w:val="auto"/>
                <w:sz w:val="24"/>
                <w:highlight w:val="none"/>
              </w:rPr>
            </w:pPr>
          </w:p>
        </w:tc>
      </w:tr>
      <w:tr w14:paraId="6766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1AED6A1">
            <w:pPr>
              <w:jc w:val="center"/>
              <w:rPr>
                <w:rFonts w:asciiTheme="minorEastAsia" w:hAnsiTheme="minorEastAsia" w:eastAsiaTheme="minorEastAsia"/>
                <w:color w:val="auto"/>
                <w:sz w:val="24"/>
                <w:highlight w:val="none"/>
              </w:rPr>
            </w:pPr>
          </w:p>
        </w:tc>
        <w:tc>
          <w:tcPr>
            <w:tcW w:w="777" w:type="pct"/>
          </w:tcPr>
          <w:p w14:paraId="69AF72C7">
            <w:pPr>
              <w:pStyle w:val="4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p>
        </w:tc>
        <w:tc>
          <w:tcPr>
            <w:tcW w:w="773" w:type="pct"/>
          </w:tcPr>
          <w:p w14:paraId="2AD259A6">
            <w:pPr>
              <w:rPr>
                <w:rFonts w:asciiTheme="minorEastAsia" w:hAnsiTheme="minorEastAsia" w:eastAsiaTheme="minorEastAsia"/>
                <w:color w:val="auto"/>
                <w:sz w:val="24"/>
                <w:highlight w:val="none"/>
              </w:rPr>
            </w:pPr>
          </w:p>
        </w:tc>
        <w:tc>
          <w:tcPr>
            <w:tcW w:w="773" w:type="pct"/>
          </w:tcPr>
          <w:p w14:paraId="2031DA2E">
            <w:pPr>
              <w:rPr>
                <w:rFonts w:asciiTheme="minorEastAsia" w:hAnsiTheme="minorEastAsia" w:eastAsiaTheme="minorEastAsia"/>
                <w:color w:val="auto"/>
                <w:sz w:val="24"/>
                <w:highlight w:val="none"/>
              </w:rPr>
            </w:pPr>
          </w:p>
        </w:tc>
        <w:tc>
          <w:tcPr>
            <w:tcW w:w="394" w:type="pct"/>
          </w:tcPr>
          <w:p w14:paraId="4136636B">
            <w:pPr>
              <w:rPr>
                <w:rFonts w:asciiTheme="minorEastAsia" w:hAnsiTheme="minorEastAsia" w:eastAsiaTheme="minorEastAsia"/>
                <w:color w:val="auto"/>
                <w:sz w:val="24"/>
                <w:highlight w:val="none"/>
              </w:rPr>
            </w:pPr>
          </w:p>
        </w:tc>
        <w:tc>
          <w:tcPr>
            <w:tcW w:w="394" w:type="pct"/>
          </w:tcPr>
          <w:p w14:paraId="2E036222">
            <w:pPr>
              <w:rPr>
                <w:rFonts w:asciiTheme="minorEastAsia" w:hAnsiTheme="minorEastAsia" w:eastAsiaTheme="minorEastAsia"/>
                <w:color w:val="auto"/>
                <w:sz w:val="24"/>
                <w:highlight w:val="none"/>
              </w:rPr>
            </w:pPr>
          </w:p>
        </w:tc>
        <w:tc>
          <w:tcPr>
            <w:tcW w:w="551" w:type="pct"/>
          </w:tcPr>
          <w:p w14:paraId="6F52B937">
            <w:pPr>
              <w:rPr>
                <w:rFonts w:asciiTheme="minorEastAsia" w:hAnsiTheme="minorEastAsia" w:eastAsiaTheme="minorEastAsia"/>
                <w:color w:val="auto"/>
                <w:sz w:val="24"/>
                <w:highlight w:val="none"/>
              </w:rPr>
            </w:pPr>
          </w:p>
        </w:tc>
        <w:tc>
          <w:tcPr>
            <w:tcW w:w="551" w:type="pct"/>
          </w:tcPr>
          <w:p w14:paraId="171076A0">
            <w:pPr>
              <w:rPr>
                <w:rFonts w:asciiTheme="minorEastAsia" w:hAnsiTheme="minorEastAsia" w:eastAsiaTheme="minorEastAsia"/>
                <w:color w:val="auto"/>
                <w:sz w:val="24"/>
                <w:highlight w:val="none"/>
              </w:rPr>
            </w:pPr>
          </w:p>
        </w:tc>
        <w:tc>
          <w:tcPr>
            <w:tcW w:w="393" w:type="pct"/>
          </w:tcPr>
          <w:p w14:paraId="1F48C603">
            <w:pPr>
              <w:rPr>
                <w:rFonts w:asciiTheme="minorEastAsia" w:hAnsiTheme="minorEastAsia" w:eastAsiaTheme="minorEastAsia"/>
                <w:color w:val="auto"/>
                <w:sz w:val="24"/>
                <w:highlight w:val="none"/>
              </w:rPr>
            </w:pPr>
          </w:p>
        </w:tc>
      </w:tr>
      <w:tr w14:paraId="3205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8A41AA4">
            <w:pPr>
              <w:jc w:val="center"/>
              <w:rPr>
                <w:rFonts w:asciiTheme="minorEastAsia" w:hAnsiTheme="minorEastAsia" w:eastAsiaTheme="minorEastAsia"/>
                <w:color w:val="auto"/>
                <w:sz w:val="24"/>
                <w:highlight w:val="none"/>
              </w:rPr>
            </w:pPr>
          </w:p>
        </w:tc>
        <w:tc>
          <w:tcPr>
            <w:tcW w:w="777" w:type="pct"/>
          </w:tcPr>
          <w:p w14:paraId="0456AAA1">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773" w:type="pct"/>
          </w:tcPr>
          <w:p w14:paraId="622C3884">
            <w:pPr>
              <w:rPr>
                <w:rFonts w:asciiTheme="minorEastAsia" w:hAnsiTheme="minorEastAsia" w:eastAsiaTheme="minorEastAsia"/>
                <w:color w:val="auto"/>
                <w:sz w:val="24"/>
                <w:highlight w:val="none"/>
              </w:rPr>
            </w:pPr>
          </w:p>
        </w:tc>
        <w:tc>
          <w:tcPr>
            <w:tcW w:w="773" w:type="pct"/>
          </w:tcPr>
          <w:p w14:paraId="55BEB0BC">
            <w:pPr>
              <w:rPr>
                <w:rFonts w:asciiTheme="minorEastAsia" w:hAnsiTheme="minorEastAsia" w:eastAsiaTheme="minorEastAsia"/>
                <w:color w:val="auto"/>
                <w:sz w:val="24"/>
                <w:highlight w:val="none"/>
              </w:rPr>
            </w:pPr>
          </w:p>
        </w:tc>
        <w:tc>
          <w:tcPr>
            <w:tcW w:w="394" w:type="pct"/>
          </w:tcPr>
          <w:p w14:paraId="67A6F9ED">
            <w:pPr>
              <w:rPr>
                <w:rFonts w:asciiTheme="minorEastAsia" w:hAnsiTheme="minorEastAsia" w:eastAsiaTheme="minorEastAsia"/>
                <w:color w:val="auto"/>
                <w:sz w:val="24"/>
                <w:highlight w:val="none"/>
              </w:rPr>
            </w:pPr>
          </w:p>
        </w:tc>
        <w:tc>
          <w:tcPr>
            <w:tcW w:w="394" w:type="pct"/>
          </w:tcPr>
          <w:p w14:paraId="4C22FFDA">
            <w:pPr>
              <w:rPr>
                <w:rFonts w:asciiTheme="minorEastAsia" w:hAnsiTheme="minorEastAsia" w:eastAsiaTheme="minorEastAsia"/>
                <w:color w:val="auto"/>
                <w:sz w:val="24"/>
                <w:highlight w:val="none"/>
              </w:rPr>
            </w:pPr>
          </w:p>
        </w:tc>
        <w:tc>
          <w:tcPr>
            <w:tcW w:w="551" w:type="pct"/>
          </w:tcPr>
          <w:p w14:paraId="153D8F1B">
            <w:pPr>
              <w:rPr>
                <w:rFonts w:asciiTheme="minorEastAsia" w:hAnsiTheme="minorEastAsia" w:eastAsiaTheme="minorEastAsia"/>
                <w:color w:val="auto"/>
                <w:sz w:val="24"/>
                <w:highlight w:val="none"/>
              </w:rPr>
            </w:pPr>
          </w:p>
        </w:tc>
        <w:tc>
          <w:tcPr>
            <w:tcW w:w="551" w:type="pct"/>
          </w:tcPr>
          <w:p w14:paraId="324C3161">
            <w:pPr>
              <w:rPr>
                <w:rFonts w:asciiTheme="minorEastAsia" w:hAnsiTheme="minorEastAsia" w:eastAsiaTheme="minorEastAsia"/>
                <w:color w:val="auto"/>
                <w:sz w:val="24"/>
                <w:highlight w:val="none"/>
              </w:rPr>
            </w:pPr>
          </w:p>
        </w:tc>
        <w:tc>
          <w:tcPr>
            <w:tcW w:w="393" w:type="pct"/>
          </w:tcPr>
          <w:p w14:paraId="251F10F6">
            <w:pPr>
              <w:rPr>
                <w:rFonts w:asciiTheme="minorEastAsia" w:hAnsiTheme="minorEastAsia" w:eastAsiaTheme="minorEastAsia"/>
                <w:color w:val="auto"/>
                <w:sz w:val="24"/>
                <w:highlight w:val="none"/>
              </w:rPr>
            </w:pPr>
          </w:p>
        </w:tc>
      </w:tr>
      <w:tr w14:paraId="2305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05C95D6C">
            <w:pPr>
              <w:pStyle w:val="42"/>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合计（元）</w:t>
            </w:r>
          </w:p>
        </w:tc>
        <w:tc>
          <w:tcPr>
            <w:tcW w:w="773" w:type="pct"/>
          </w:tcPr>
          <w:p w14:paraId="04617F03">
            <w:pPr>
              <w:rPr>
                <w:rFonts w:asciiTheme="minorEastAsia" w:hAnsiTheme="minorEastAsia" w:eastAsiaTheme="minorEastAsia"/>
                <w:color w:val="auto"/>
                <w:sz w:val="24"/>
                <w:highlight w:val="none"/>
              </w:rPr>
            </w:pPr>
          </w:p>
        </w:tc>
        <w:tc>
          <w:tcPr>
            <w:tcW w:w="773" w:type="pct"/>
          </w:tcPr>
          <w:p w14:paraId="69DA0FE1">
            <w:pPr>
              <w:rPr>
                <w:rFonts w:asciiTheme="minorEastAsia" w:hAnsiTheme="minorEastAsia" w:eastAsiaTheme="minorEastAsia"/>
                <w:color w:val="auto"/>
                <w:sz w:val="24"/>
                <w:highlight w:val="none"/>
              </w:rPr>
            </w:pPr>
          </w:p>
        </w:tc>
        <w:tc>
          <w:tcPr>
            <w:tcW w:w="394" w:type="pct"/>
          </w:tcPr>
          <w:p w14:paraId="25D54180">
            <w:pPr>
              <w:rPr>
                <w:rFonts w:asciiTheme="minorEastAsia" w:hAnsiTheme="minorEastAsia" w:eastAsiaTheme="minorEastAsia"/>
                <w:color w:val="auto"/>
                <w:sz w:val="24"/>
                <w:highlight w:val="none"/>
              </w:rPr>
            </w:pPr>
          </w:p>
        </w:tc>
        <w:tc>
          <w:tcPr>
            <w:tcW w:w="394" w:type="pct"/>
          </w:tcPr>
          <w:p w14:paraId="57BF34C1">
            <w:pPr>
              <w:rPr>
                <w:rFonts w:asciiTheme="minorEastAsia" w:hAnsiTheme="minorEastAsia" w:eastAsiaTheme="minorEastAsia"/>
                <w:color w:val="auto"/>
                <w:sz w:val="24"/>
                <w:highlight w:val="none"/>
              </w:rPr>
            </w:pPr>
          </w:p>
        </w:tc>
        <w:tc>
          <w:tcPr>
            <w:tcW w:w="551" w:type="pct"/>
          </w:tcPr>
          <w:p w14:paraId="5CD70FB5">
            <w:pPr>
              <w:rPr>
                <w:rFonts w:asciiTheme="minorEastAsia" w:hAnsiTheme="minorEastAsia" w:eastAsiaTheme="minorEastAsia"/>
                <w:color w:val="auto"/>
                <w:sz w:val="24"/>
                <w:highlight w:val="none"/>
              </w:rPr>
            </w:pPr>
          </w:p>
        </w:tc>
        <w:tc>
          <w:tcPr>
            <w:tcW w:w="551" w:type="pct"/>
          </w:tcPr>
          <w:p w14:paraId="616BBACA">
            <w:pPr>
              <w:rPr>
                <w:rFonts w:asciiTheme="minorEastAsia" w:hAnsiTheme="minorEastAsia" w:eastAsiaTheme="minorEastAsia"/>
                <w:color w:val="auto"/>
                <w:sz w:val="24"/>
                <w:highlight w:val="none"/>
              </w:rPr>
            </w:pPr>
          </w:p>
        </w:tc>
        <w:tc>
          <w:tcPr>
            <w:tcW w:w="393" w:type="pct"/>
          </w:tcPr>
          <w:p w14:paraId="6674C9BF">
            <w:pPr>
              <w:rPr>
                <w:rFonts w:asciiTheme="minorEastAsia" w:hAnsiTheme="minorEastAsia" w:eastAsiaTheme="minorEastAsia"/>
                <w:color w:val="auto"/>
                <w:sz w:val="24"/>
                <w:highlight w:val="none"/>
              </w:rPr>
            </w:pPr>
          </w:p>
        </w:tc>
      </w:tr>
    </w:tbl>
    <w:p w14:paraId="25DA824F">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2C9144DC">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2B80A4E9">
      <w:pPr>
        <w:adjustRightInd w:val="0"/>
        <w:snapToGrid w:val="0"/>
        <w:spacing w:line="360" w:lineRule="auto"/>
        <w:rPr>
          <w:rFonts w:asciiTheme="minorEastAsia" w:hAnsiTheme="minorEastAsia" w:eastAsiaTheme="minorEastAsia"/>
          <w:b/>
          <w:bCs/>
          <w:color w:val="auto"/>
          <w:sz w:val="24"/>
          <w:szCs w:val="28"/>
          <w:highlight w:val="none"/>
        </w:rPr>
      </w:pPr>
    </w:p>
    <w:p w14:paraId="230596B3">
      <w:pPr>
        <w:adjustRightInd w:val="0"/>
        <w:snapToGrid w:val="0"/>
        <w:spacing w:line="360" w:lineRule="auto"/>
        <w:rPr>
          <w:rFonts w:hint="eastAsia" w:asciiTheme="minorEastAsia" w:hAnsiTheme="minorEastAsia" w:eastAsiaTheme="minorEastAsia"/>
          <w:b/>
          <w:bCs/>
          <w:color w:val="auto"/>
          <w:sz w:val="24"/>
          <w:szCs w:val="28"/>
          <w:highlight w:val="none"/>
          <w:lang w:eastAsia="zh-CN"/>
        </w:rPr>
      </w:pPr>
      <w:r>
        <w:rPr>
          <w:rFonts w:hint="eastAsia" w:asciiTheme="minorEastAsia" w:hAnsiTheme="minorEastAsia" w:eastAsiaTheme="minorEastAsia"/>
          <w:b/>
          <w:bCs/>
          <w:color w:val="auto"/>
          <w:sz w:val="24"/>
          <w:szCs w:val="28"/>
          <w:highlight w:val="none"/>
          <w:lang w:eastAsia="zh-CN"/>
        </w:rPr>
        <w:t>注：</w:t>
      </w:r>
    </w:p>
    <w:p w14:paraId="5AAA3BA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6E05B25D">
      <w:pPr>
        <w:spacing w:line="360" w:lineRule="auto"/>
        <w:ind w:firstLine="435"/>
      </w:pPr>
      <w:r>
        <w:rPr>
          <w:rFonts w:hint="eastAsia" w:asciiTheme="minorEastAsia" w:hAnsiTheme="minorEastAsia" w:eastAsiaTheme="minorEastAsia"/>
          <w:color w:val="auto"/>
          <w:sz w:val="24"/>
          <w:highlight w:val="none"/>
        </w:rPr>
        <w:t>2.表中须明确列出所投产品的货物名称、品牌、型号规格、原产地及生产厂商，否则可能导致</w:t>
      </w:r>
      <w:r>
        <w:rPr>
          <w:rFonts w:hint="eastAsia" w:asciiTheme="minorEastAsia" w:hAnsiTheme="minorEastAsia" w:eastAsiaTheme="minorEastAsia"/>
          <w:b/>
          <w:bCs/>
          <w:color w:val="auto"/>
          <w:sz w:val="24"/>
          <w:highlight w:val="none"/>
        </w:rPr>
        <w:t>投标无效</w:t>
      </w:r>
      <w:r>
        <w:rPr>
          <w:rFonts w:hint="eastAsia" w:asciiTheme="minorEastAsia" w:hAnsiTheme="minorEastAsia" w:eastAsiaTheme="minorEastAsia"/>
          <w:color w:val="auto"/>
          <w:sz w:val="24"/>
          <w:highlight w:val="none"/>
        </w:rPr>
        <w:t>。</w:t>
      </w:r>
    </w:p>
    <w:p w14:paraId="317F7496">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21F8097">
      <w:pPr>
        <w:spacing w:line="360" w:lineRule="auto"/>
        <w:jc w:val="center"/>
        <w:outlineLvl w:val="1"/>
        <w:rPr>
          <w:rFonts w:hint="default" w:asciiTheme="minorEastAsia" w:hAnsiTheme="minorEastAsia" w:eastAsiaTheme="minorEastAsia"/>
          <w:b/>
          <w:color w:val="auto"/>
          <w:sz w:val="24"/>
          <w:highlight w:val="none"/>
          <w:lang w:val="en-US" w:eastAsia="zh-CN"/>
        </w:rPr>
      </w:pPr>
      <w:bookmarkStart w:id="86" w:name="_Toc20329"/>
      <w:bookmarkStart w:id="87" w:name="_Toc30801"/>
      <w:bookmarkStart w:id="88" w:name="_Toc11940"/>
      <w:r>
        <w:rPr>
          <w:rFonts w:hint="eastAsia" w:asciiTheme="minorEastAsia" w:hAnsiTheme="minorEastAsia" w:eastAsiaTheme="minorEastAsia"/>
          <w:b/>
          <w:color w:val="auto"/>
          <w:sz w:val="24"/>
          <w:highlight w:val="none"/>
        </w:rPr>
        <w:t>六、投标响应表</w:t>
      </w:r>
      <w:bookmarkEnd w:id="86"/>
      <w:bookmarkEnd w:id="87"/>
      <w:bookmarkEnd w:id="88"/>
    </w:p>
    <w:p w14:paraId="21FDF857">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102"/>
        <w:gridCol w:w="2739"/>
        <w:gridCol w:w="2823"/>
        <w:gridCol w:w="888"/>
      </w:tblGrid>
      <w:tr w14:paraId="1F57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6DE75D17">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361A0FB7">
            <w:pPr>
              <w:pStyle w:val="13"/>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29A88711">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招标文件要求</w:t>
            </w:r>
          </w:p>
        </w:tc>
        <w:tc>
          <w:tcPr>
            <w:tcW w:w="1510" w:type="pct"/>
            <w:vAlign w:val="center"/>
          </w:tcPr>
          <w:p w14:paraId="105C40F5">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投标人承诺</w:t>
            </w:r>
          </w:p>
        </w:tc>
        <w:tc>
          <w:tcPr>
            <w:tcW w:w="475" w:type="pct"/>
            <w:vAlign w:val="center"/>
          </w:tcPr>
          <w:p w14:paraId="705B4D66">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3D95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A9ED854">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6920A076">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0E3AE45D">
            <w:pPr>
              <w:jc w:val="center"/>
              <w:rPr>
                <w:rFonts w:asciiTheme="minorEastAsia" w:hAnsiTheme="minorEastAsia" w:eastAsiaTheme="minorEastAsia"/>
                <w:color w:val="auto"/>
                <w:sz w:val="24"/>
                <w:highlight w:val="none"/>
              </w:rPr>
            </w:pPr>
          </w:p>
        </w:tc>
        <w:tc>
          <w:tcPr>
            <w:tcW w:w="1510" w:type="pct"/>
            <w:vAlign w:val="center"/>
          </w:tcPr>
          <w:p w14:paraId="69350F34">
            <w:pPr>
              <w:jc w:val="center"/>
              <w:rPr>
                <w:rFonts w:asciiTheme="minorEastAsia" w:hAnsiTheme="minorEastAsia" w:eastAsiaTheme="minorEastAsia"/>
                <w:color w:val="auto"/>
                <w:sz w:val="24"/>
                <w:highlight w:val="none"/>
              </w:rPr>
            </w:pPr>
          </w:p>
        </w:tc>
        <w:tc>
          <w:tcPr>
            <w:tcW w:w="475" w:type="pct"/>
            <w:vAlign w:val="center"/>
          </w:tcPr>
          <w:p w14:paraId="13BF1E47">
            <w:pPr>
              <w:jc w:val="center"/>
              <w:rPr>
                <w:rFonts w:asciiTheme="minorEastAsia" w:hAnsiTheme="minorEastAsia" w:eastAsiaTheme="minorEastAsia"/>
                <w:color w:val="auto"/>
                <w:sz w:val="24"/>
                <w:highlight w:val="none"/>
              </w:rPr>
            </w:pPr>
          </w:p>
        </w:tc>
      </w:tr>
      <w:tr w14:paraId="7C81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5BB122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4FC811C8">
            <w:pPr>
              <w:jc w:val="center"/>
              <w:rPr>
                <w:rFonts w:ascii="宋体" w:hAnsi="宋体" w:eastAsia="宋体"/>
                <w:color w:val="auto"/>
                <w:sz w:val="24"/>
                <w:highlight w:val="none"/>
              </w:rPr>
            </w:pPr>
            <w:r>
              <w:rPr>
                <w:rFonts w:hint="eastAsia" w:ascii="宋体" w:hAnsi="宋体" w:eastAsia="宋体"/>
                <w:color w:val="auto"/>
                <w:sz w:val="24"/>
                <w:highlight w:val="none"/>
              </w:rPr>
              <w:t>供货及安装地点</w:t>
            </w:r>
          </w:p>
        </w:tc>
        <w:tc>
          <w:tcPr>
            <w:tcW w:w="1465" w:type="pct"/>
            <w:vAlign w:val="center"/>
          </w:tcPr>
          <w:p w14:paraId="6A3EBFB8">
            <w:pPr>
              <w:jc w:val="center"/>
              <w:rPr>
                <w:rFonts w:asciiTheme="minorEastAsia" w:hAnsiTheme="minorEastAsia" w:eastAsiaTheme="minorEastAsia"/>
                <w:color w:val="auto"/>
                <w:sz w:val="24"/>
                <w:highlight w:val="none"/>
              </w:rPr>
            </w:pPr>
          </w:p>
        </w:tc>
        <w:tc>
          <w:tcPr>
            <w:tcW w:w="1510" w:type="pct"/>
            <w:vAlign w:val="center"/>
          </w:tcPr>
          <w:p w14:paraId="55D710AF">
            <w:pPr>
              <w:jc w:val="center"/>
              <w:rPr>
                <w:rFonts w:asciiTheme="minorEastAsia" w:hAnsiTheme="minorEastAsia" w:eastAsiaTheme="minorEastAsia"/>
                <w:color w:val="auto"/>
                <w:sz w:val="24"/>
                <w:highlight w:val="none"/>
              </w:rPr>
            </w:pPr>
          </w:p>
        </w:tc>
        <w:tc>
          <w:tcPr>
            <w:tcW w:w="475" w:type="pct"/>
            <w:vAlign w:val="center"/>
          </w:tcPr>
          <w:p w14:paraId="22D9274B">
            <w:pPr>
              <w:jc w:val="center"/>
              <w:rPr>
                <w:rFonts w:asciiTheme="minorEastAsia" w:hAnsiTheme="minorEastAsia" w:eastAsiaTheme="minorEastAsia"/>
                <w:color w:val="auto"/>
                <w:sz w:val="24"/>
                <w:highlight w:val="none"/>
              </w:rPr>
            </w:pPr>
          </w:p>
        </w:tc>
      </w:tr>
      <w:tr w14:paraId="04F2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5094EE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238191FE">
            <w:pPr>
              <w:jc w:val="center"/>
              <w:rPr>
                <w:rFonts w:ascii="宋体" w:hAnsi="宋体" w:eastAsia="宋体"/>
                <w:color w:val="auto"/>
                <w:sz w:val="24"/>
                <w:highlight w:val="none"/>
              </w:rPr>
            </w:pPr>
            <w:r>
              <w:rPr>
                <w:rFonts w:hint="eastAsia" w:ascii="宋体" w:hAnsi="宋体" w:eastAsia="宋体"/>
                <w:color w:val="auto"/>
                <w:sz w:val="24"/>
                <w:highlight w:val="none"/>
              </w:rPr>
              <w:t>供货及安装期限</w:t>
            </w:r>
          </w:p>
        </w:tc>
        <w:tc>
          <w:tcPr>
            <w:tcW w:w="1465" w:type="pct"/>
            <w:vAlign w:val="center"/>
          </w:tcPr>
          <w:p w14:paraId="209BEBBE">
            <w:pPr>
              <w:jc w:val="center"/>
              <w:rPr>
                <w:rFonts w:asciiTheme="minorEastAsia" w:hAnsiTheme="minorEastAsia" w:eastAsiaTheme="minorEastAsia"/>
                <w:color w:val="auto"/>
                <w:sz w:val="24"/>
                <w:highlight w:val="none"/>
              </w:rPr>
            </w:pPr>
          </w:p>
        </w:tc>
        <w:tc>
          <w:tcPr>
            <w:tcW w:w="1510" w:type="pct"/>
            <w:vAlign w:val="center"/>
          </w:tcPr>
          <w:p w14:paraId="61A53BBC">
            <w:pPr>
              <w:pStyle w:val="42"/>
              <w:jc w:val="center"/>
              <w:rPr>
                <w:rFonts w:asciiTheme="minorEastAsia" w:hAnsiTheme="minorEastAsia" w:eastAsiaTheme="minorEastAsia"/>
                <w:color w:val="auto"/>
                <w:highlight w:val="none"/>
              </w:rPr>
            </w:pPr>
          </w:p>
        </w:tc>
        <w:tc>
          <w:tcPr>
            <w:tcW w:w="475" w:type="pct"/>
            <w:vAlign w:val="center"/>
          </w:tcPr>
          <w:p w14:paraId="3E18704F">
            <w:pPr>
              <w:jc w:val="center"/>
              <w:rPr>
                <w:rFonts w:asciiTheme="minorEastAsia" w:hAnsiTheme="minorEastAsia" w:eastAsiaTheme="minorEastAsia"/>
                <w:color w:val="auto"/>
                <w:sz w:val="24"/>
                <w:highlight w:val="none"/>
              </w:rPr>
            </w:pPr>
          </w:p>
        </w:tc>
      </w:tr>
      <w:tr w14:paraId="7916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53EEE1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124" w:type="pct"/>
            <w:vAlign w:val="center"/>
          </w:tcPr>
          <w:p w14:paraId="6EDD0B11">
            <w:pPr>
              <w:jc w:val="center"/>
              <w:rPr>
                <w:rFonts w:ascii="宋体" w:hAnsi="宋体" w:eastAsia="宋体"/>
                <w:color w:val="auto"/>
                <w:sz w:val="24"/>
                <w:highlight w:val="none"/>
              </w:rPr>
            </w:pPr>
            <w:r>
              <w:rPr>
                <w:rFonts w:hint="eastAsia" w:ascii="宋体" w:hAnsi="宋体" w:eastAsia="宋体"/>
                <w:color w:val="auto"/>
                <w:sz w:val="24"/>
                <w:highlight w:val="none"/>
              </w:rPr>
              <w:t>免费质保期</w:t>
            </w:r>
          </w:p>
        </w:tc>
        <w:tc>
          <w:tcPr>
            <w:tcW w:w="1465" w:type="pct"/>
            <w:vAlign w:val="center"/>
          </w:tcPr>
          <w:p w14:paraId="3D94EF4A">
            <w:pPr>
              <w:jc w:val="center"/>
              <w:rPr>
                <w:rFonts w:asciiTheme="minorEastAsia" w:hAnsiTheme="minorEastAsia" w:eastAsiaTheme="minorEastAsia"/>
                <w:color w:val="auto"/>
                <w:sz w:val="24"/>
                <w:highlight w:val="none"/>
              </w:rPr>
            </w:pPr>
          </w:p>
        </w:tc>
        <w:tc>
          <w:tcPr>
            <w:tcW w:w="1510" w:type="pct"/>
            <w:vAlign w:val="center"/>
          </w:tcPr>
          <w:p w14:paraId="4CF7F385">
            <w:pPr>
              <w:jc w:val="center"/>
              <w:rPr>
                <w:rFonts w:asciiTheme="minorEastAsia" w:hAnsiTheme="minorEastAsia" w:eastAsiaTheme="minorEastAsia"/>
                <w:color w:val="auto"/>
                <w:sz w:val="24"/>
                <w:highlight w:val="none"/>
              </w:rPr>
            </w:pPr>
          </w:p>
        </w:tc>
        <w:tc>
          <w:tcPr>
            <w:tcW w:w="475" w:type="pct"/>
            <w:vAlign w:val="center"/>
          </w:tcPr>
          <w:p w14:paraId="208E91D0">
            <w:pPr>
              <w:jc w:val="center"/>
              <w:rPr>
                <w:rFonts w:asciiTheme="minorEastAsia" w:hAnsiTheme="minorEastAsia" w:eastAsiaTheme="minorEastAsia"/>
                <w:color w:val="auto"/>
                <w:sz w:val="24"/>
                <w:highlight w:val="none"/>
              </w:rPr>
            </w:pPr>
          </w:p>
        </w:tc>
      </w:tr>
      <w:tr w14:paraId="5534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BBC070F">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02EFEED0">
            <w:pPr>
              <w:jc w:val="center"/>
              <w:rPr>
                <w:rFonts w:ascii="宋体" w:hAnsi="宋体" w:eastAsia="宋体"/>
                <w:color w:val="auto"/>
                <w:sz w:val="24"/>
                <w:highlight w:val="none"/>
              </w:rPr>
            </w:pPr>
          </w:p>
        </w:tc>
        <w:tc>
          <w:tcPr>
            <w:tcW w:w="1465" w:type="pct"/>
            <w:vAlign w:val="center"/>
          </w:tcPr>
          <w:p w14:paraId="35565C84">
            <w:pPr>
              <w:jc w:val="center"/>
              <w:rPr>
                <w:rFonts w:asciiTheme="minorEastAsia" w:hAnsiTheme="minorEastAsia" w:eastAsiaTheme="minorEastAsia"/>
                <w:color w:val="auto"/>
                <w:sz w:val="24"/>
                <w:highlight w:val="none"/>
              </w:rPr>
            </w:pPr>
          </w:p>
        </w:tc>
        <w:tc>
          <w:tcPr>
            <w:tcW w:w="1510" w:type="pct"/>
            <w:vAlign w:val="center"/>
          </w:tcPr>
          <w:p w14:paraId="4DC01DF3">
            <w:pPr>
              <w:jc w:val="center"/>
              <w:rPr>
                <w:rFonts w:asciiTheme="minorEastAsia" w:hAnsiTheme="minorEastAsia" w:eastAsiaTheme="minorEastAsia"/>
                <w:color w:val="auto"/>
                <w:sz w:val="24"/>
                <w:highlight w:val="none"/>
              </w:rPr>
            </w:pPr>
          </w:p>
        </w:tc>
        <w:tc>
          <w:tcPr>
            <w:tcW w:w="475" w:type="pct"/>
            <w:vAlign w:val="center"/>
          </w:tcPr>
          <w:p w14:paraId="78914504">
            <w:pPr>
              <w:jc w:val="center"/>
              <w:rPr>
                <w:rFonts w:asciiTheme="minorEastAsia" w:hAnsiTheme="minorEastAsia" w:eastAsiaTheme="minorEastAsia"/>
                <w:color w:val="auto"/>
                <w:sz w:val="24"/>
                <w:highlight w:val="none"/>
              </w:rPr>
            </w:pPr>
          </w:p>
        </w:tc>
      </w:tr>
    </w:tbl>
    <w:p w14:paraId="69AD7114">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技术响应表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711"/>
        <w:gridCol w:w="3141"/>
        <w:gridCol w:w="2722"/>
        <w:gridCol w:w="938"/>
      </w:tblGrid>
      <w:tr w14:paraId="7F3F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6122AAE4">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915" w:type="pct"/>
            <w:vAlign w:val="center"/>
          </w:tcPr>
          <w:p w14:paraId="49338BCA">
            <w:pPr>
              <w:pStyle w:val="13"/>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货物名称</w:t>
            </w:r>
          </w:p>
        </w:tc>
        <w:tc>
          <w:tcPr>
            <w:tcW w:w="1680" w:type="pct"/>
            <w:vAlign w:val="center"/>
          </w:tcPr>
          <w:p w14:paraId="010DF36F">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招标文件规定的技术参数及要求</w:t>
            </w:r>
          </w:p>
        </w:tc>
        <w:tc>
          <w:tcPr>
            <w:tcW w:w="1456" w:type="pct"/>
            <w:vAlign w:val="center"/>
          </w:tcPr>
          <w:p w14:paraId="6B49B0C7">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所投产品的品牌、型号及技术参数</w:t>
            </w:r>
          </w:p>
        </w:tc>
        <w:tc>
          <w:tcPr>
            <w:tcW w:w="502" w:type="pct"/>
            <w:vAlign w:val="center"/>
          </w:tcPr>
          <w:p w14:paraId="14C17172">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5449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FE0061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915" w:type="pct"/>
            <w:vAlign w:val="center"/>
          </w:tcPr>
          <w:p w14:paraId="35467E35">
            <w:pPr>
              <w:jc w:val="center"/>
              <w:rPr>
                <w:rFonts w:asciiTheme="minorEastAsia" w:hAnsiTheme="minorEastAsia" w:eastAsiaTheme="minorEastAsia"/>
                <w:color w:val="auto"/>
                <w:sz w:val="24"/>
                <w:highlight w:val="none"/>
              </w:rPr>
            </w:pPr>
          </w:p>
        </w:tc>
        <w:tc>
          <w:tcPr>
            <w:tcW w:w="1680" w:type="pct"/>
            <w:vAlign w:val="center"/>
          </w:tcPr>
          <w:p w14:paraId="27FADC23">
            <w:pPr>
              <w:jc w:val="center"/>
              <w:rPr>
                <w:rFonts w:asciiTheme="minorEastAsia" w:hAnsiTheme="minorEastAsia" w:eastAsiaTheme="minorEastAsia"/>
                <w:color w:val="auto"/>
                <w:sz w:val="24"/>
                <w:highlight w:val="none"/>
              </w:rPr>
            </w:pPr>
          </w:p>
        </w:tc>
        <w:tc>
          <w:tcPr>
            <w:tcW w:w="1456" w:type="pct"/>
            <w:vAlign w:val="center"/>
          </w:tcPr>
          <w:p w14:paraId="59E5C9AA">
            <w:pPr>
              <w:jc w:val="center"/>
              <w:rPr>
                <w:rFonts w:asciiTheme="minorEastAsia" w:hAnsiTheme="minorEastAsia" w:eastAsiaTheme="minorEastAsia"/>
                <w:color w:val="auto"/>
                <w:sz w:val="24"/>
                <w:highlight w:val="none"/>
              </w:rPr>
            </w:pPr>
          </w:p>
        </w:tc>
        <w:tc>
          <w:tcPr>
            <w:tcW w:w="502" w:type="pct"/>
            <w:vAlign w:val="center"/>
          </w:tcPr>
          <w:p w14:paraId="523B9574">
            <w:pPr>
              <w:jc w:val="center"/>
              <w:rPr>
                <w:rFonts w:asciiTheme="minorEastAsia" w:hAnsiTheme="minorEastAsia" w:eastAsiaTheme="minorEastAsia"/>
                <w:color w:val="auto"/>
                <w:sz w:val="24"/>
                <w:highlight w:val="none"/>
              </w:rPr>
            </w:pPr>
          </w:p>
        </w:tc>
      </w:tr>
      <w:tr w14:paraId="0550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46" w:type="pct"/>
            <w:vAlign w:val="center"/>
          </w:tcPr>
          <w:p w14:paraId="5935834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915" w:type="pct"/>
            <w:vAlign w:val="center"/>
          </w:tcPr>
          <w:p w14:paraId="3CC2B419">
            <w:pPr>
              <w:jc w:val="center"/>
              <w:rPr>
                <w:rFonts w:asciiTheme="minorEastAsia" w:hAnsiTheme="minorEastAsia" w:eastAsiaTheme="minorEastAsia"/>
                <w:color w:val="auto"/>
                <w:sz w:val="24"/>
                <w:highlight w:val="none"/>
              </w:rPr>
            </w:pPr>
          </w:p>
        </w:tc>
        <w:tc>
          <w:tcPr>
            <w:tcW w:w="1680" w:type="pct"/>
            <w:vAlign w:val="center"/>
          </w:tcPr>
          <w:p w14:paraId="129135BA">
            <w:pPr>
              <w:jc w:val="center"/>
              <w:rPr>
                <w:rFonts w:asciiTheme="minorEastAsia" w:hAnsiTheme="minorEastAsia" w:eastAsiaTheme="minorEastAsia"/>
                <w:color w:val="auto"/>
                <w:sz w:val="24"/>
                <w:highlight w:val="none"/>
              </w:rPr>
            </w:pPr>
          </w:p>
        </w:tc>
        <w:tc>
          <w:tcPr>
            <w:tcW w:w="1456" w:type="pct"/>
            <w:vAlign w:val="center"/>
          </w:tcPr>
          <w:p w14:paraId="261AA9A2">
            <w:pPr>
              <w:jc w:val="center"/>
              <w:rPr>
                <w:rFonts w:asciiTheme="minorEastAsia" w:hAnsiTheme="minorEastAsia" w:eastAsiaTheme="minorEastAsia"/>
                <w:color w:val="auto"/>
                <w:sz w:val="24"/>
                <w:highlight w:val="none"/>
              </w:rPr>
            </w:pPr>
          </w:p>
        </w:tc>
        <w:tc>
          <w:tcPr>
            <w:tcW w:w="502" w:type="pct"/>
            <w:vAlign w:val="center"/>
          </w:tcPr>
          <w:p w14:paraId="25F3931E">
            <w:pPr>
              <w:jc w:val="center"/>
              <w:rPr>
                <w:rFonts w:asciiTheme="minorEastAsia" w:hAnsiTheme="minorEastAsia" w:eastAsiaTheme="minorEastAsia"/>
                <w:color w:val="auto"/>
                <w:sz w:val="24"/>
                <w:highlight w:val="none"/>
              </w:rPr>
            </w:pPr>
          </w:p>
        </w:tc>
      </w:tr>
      <w:tr w14:paraId="658F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46" w:type="pct"/>
            <w:vAlign w:val="center"/>
          </w:tcPr>
          <w:p w14:paraId="6F645AA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915" w:type="pct"/>
            <w:vAlign w:val="center"/>
          </w:tcPr>
          <w:p w14:paraId="4A6C1247">
            <w:pPr>
              <w:jc w:val="center"/>
              <w:rPr>
                <w:rFonts w:asciiTheme="minorEastAsia" w:hAnsiTheme="minorEastAsia" w:eastAsiaTheme="minorEastAsia"/>
                <w:color w:val="auto"/>
                <w:sz w:val="24"/>
                <w:highlight w:val="none"/>
              </w:rPr>
            </w:pPr>
          </w:p>
        </w:tc>
        <w:tc>
          <w:tcPr>
            <w:tcW w:w="1680" w:type="pct"/>
            <w:vAlign w:val="center"/>
          </w:tcPr>
          <w:p w14:paraId="09F160AC">
            <w:pPr>
              <w:jc w:val="center"/>
              <w:rPr>
                <w:rFonts w:asciiTheme="minorEastAsia" w:hAnsiTheme="minorEastAsia" w:eastAsiaTheme="minorEastAsia"/>
                <w:color w:val="auto"/>
                <w:sz w:val="24"/>
                <w:highlight w:val="none"/>
              </w:rPr>
            </w:pPr>
          </w:p>
        </w:tc>
        <w:tc>
          <w:tcPr>
            <w:tcW w:w="1456" w:type="pct"/>
            <w:vAlign w:val="center"/>
          </w:tcPr>
          <w:p w14:paraId="19E347F1">
            <w:pPr>
              <w:pStyle w:val="42"/>
              <w:jc w:val="center"/>
              <w:rPr>
                <w:rFonts w:asciiTheme="minorEastAsia" w:hAnsiTheme="minorEastAsia" w:eastAsiaTheme="minorEastAsia"/>
                <w:color w:val="auto"/>
                <w:highlight w:val="none"/>
              </w:rPr>
            </w:pPr>
          </w:p>
        </w:tc>
        <w:tc>
          <w:tcPr>
            <w:tcW w:w="502" w:type="pct"/>
            <w:vAlign w:val="center"/>
          </w:tcPr>
          <w:p w14:paraId="2C198759">
            <w:pPr>
              <w:jc w:val="center"/>
              <w:rPr>
                <w:rFonts w:asciiTheme="minorEastAsia" w:hAnsiTheme="minorEastAsia" w:eastAsiaTheme="minorEastAsia"/>
                <w:color w:val="auto"/>
                <w:sz w:val="24"/>
                <w:highlight w:val="none"/>
              </w:rPr>
            </w:pPr>
          </w:p>
        </w:tc>
      </w:tr>
      <w:tr w14:paraId="3DB1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46" w:type="pct"/>
            <w:vAlign w:val="center"/>
          </w:tcPr>
          <w:p w14:paraId="6C139B2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915" w:type="pct"/>
            <w:vAlign w:val="center"/>
          </w:tcPr>
          <w:p w14:paraId="6A35D88D">
            <w:pPr>
              <w:jc w:val="center"/>
              <w:rPr>
                <w:rFonts w:asciiTheme="minorEastAsia" w:hAnsiTheme="minorEastAsia" w:eastAsiaTheme="minorEastAsia"/>
                <w:color w:val="auto"/>
                <w:sz w:val="24"/>
                <w:highlight w:val="none"/>
              </w:rPr>
            </w:pPr>
          </w:p>
        </w:tc>
        <w:tc>
          <w:tcPr>
            <w:tcW w:w="1680" w:type="pct"/>
            <w:vAlign w:val="center"/>
          </w:tcPr>
          <w:p w14:paraId="44760943">
            <w:pPr>
              <w:jc w:val="center"/>
              <w:rPr>
                <w:rFonts w:asciiTheme="minorEastAsia" w:hAnsiTheme="minorEastAsia" w:eastAsiaTheme="minorEastAsia"/>
                <w:color w:val="auto"/>
                <w:sz w:val="24"/>
                <w:highlight w:val="none"/>
              </w:rPr>
            </w:pPr>
          </w:p>
        </w:tc>
        <w:tc>
          <w:tcPr>
            <w:tcW w:w="1456" w:type="pct"/>
            <w:vAlign w:val="center"/>
          </w:tcPr>
          <w:p w14:paraId="4E7217E1">
            <w:pPr>
              <w:pStyle w:val="42"/>
              <w:jc w:val="center"/>
              <w:rPr>
                <w:rFonts w:asciiTheme="minorEastAsia" w:hAnsiTheme="minorEastAsia" w:eastAsiaTheme="minorEastAsia"/>
                <w:color w:val="auto"/>
                <w:highlight w:val="none"/>
              </w:rPr>
            </w:pPr>
          </w:p>
        </w:tc>
        <w:tc>
          <w:tcPr>
            <w:tcW w:w="502" w:type="pct"/>
            <w:vAlign w:val="center"/>
          </w:tcPr>
          <w:p w14:paraId="46BECA0C">
            <w:pPr>
              <w:jc w:val="center"/>
              <w:rPr>
                <w:rFonts w:asciiTheme="minorEastAsia" w:hAnsiTheme="minorEastAsia" w:eastAsiaTheme="minorEastAsia"/>
                <w:color w:val="auto"/>
                <w:sz w:val="24"/>
                <w:highlight w:val="none"/>
              </w:rPr>
            </w:pPr>
          </w:p>
        </w:tc>
      </w:tr>
      <w:tr w14:paraId="6D20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725C0C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915" w:type="pct"/>
            <w:vAlign w:val="center"/>
          </w:tcPr>
          <w:p w14:paraId="7ACAF76F">
            <w:pPr>
              <w:jc w:val="center"/>
              <w:rPr>
                <w:rFonts w:asciiTheme="minorEastAsia" w:hAnsiTheme="minorEastAsia" w:eastAsiaTheme="minorEastAsia"/>
                <w:color w:val="auto"/>
                <w:sz w:val="24"/>
                <w:highlight w:val="none"/>
              </w:rPr>
            </w:pPr>
          </w:p>
        </w:tc>
        <w:tc>
          <w:tcPr>
            <w:tcW w:w="1680" w:type="pct"/>
            <w:vAlign w:val="center"/>
          </w:tcPr>
          <w:p w14:paraId="48F2C5BB">
            <w:pPr>
              <w:jc w:val="center"/>
              <w:rPr>
                <w:rFonts w:asciiTheme="minorEastAsia" w:hAnsiTheme="minorEastAsia" w:eastAsiaTheme="minorEastAsia"/>
                <w:color w:val="auto"/>
                <w:sz w:val="24"/>
                <w:highlight w:val="none"/>
              </w:rPr>
            </w:pPr>
          </w:p>
        </w:tc>
        <w:tc>
          <w:tcPr>
            <w:tcW w:w="1456" w:type="pct"/>
            <w:vAlign w:val="center"/>
          </w:tcPr>
          <w:p w14:paraId="716EDCCC">
            <w:pPr>
              <w:jc w:val="center"/>
              <w:rPr>
                <w:rFonts w:asciiTheme="minorEastAsia" w:hAnsiTheme="minorEastAsia" w:eastAsiaTheme="minorEastAsia"/>
                <w:color w:val="auto"/>
                <w:sz w:val="24"/>
                <w:highlight w:val="none"/>
              </w:rPr>
            </w:pPr>
          </w:p>
        </w:tc>
        <w:tc>
          <w:tcPr>
            <w:tcW w:w="502" w:type="pct"/>
            <w:vAlign w:val="center"/>
          </w:tcPr>
          <w:p w14:paraId="3C927B60">
            <w:pPr>
              <w:jc w:val="center"/>
              <w:rPr>
                <w:rFonts w:asciiTheme="minorEastAsia" w:hAnsiTheme="minorEastAsia" w:eastAsiaTheme="minorEastAsia"/>
                <w:color w:val="auto"/>
                <w:sz w:val="24"/>
                <w:highlight w:val="none"/>
              </w:rPr>
            </w:pPr>
          </w:p>
        </w:tc>
      </w:tr>
    </w:tbl>
    <w:p w14:paraId="2D76AD41">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66B6CB6C">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7E5FECAE">
      <w:pPr>
        <w:pStyle w:val="14"/>
        <w:spacing w:line="360" w:lineRule="auto"/>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rPr>
        <w:br w:type="page"/>
      </w:r>
    </w:p>
    <w:p w14:paraId="29489782">
      <w:pPr>
        <w:spacing w:line="360" w:lineRule="auto"/>
        <w:jc w:val="center"/>
        <w:outlineLvl w:val="1"/>
        <w:rPr>
          <w:rFonts w:hint="eastAsia" w:asciiTheme="minorEastAsia" w:hAnsiTheme="minorEastAsia" w:eastAsiaTheme="minorEastAsia"/>
          <w:b/>
          <w:color w:val="auto"/>
          <w:sz w:val="24"/>
          <w:highlight w:val="none"/>
        </w:rPr>
      </w:pPr>
      <w:bookmarkStart w:id="89" w:name="_Toc11594"/>
      <w:bookmarkStart w:id="90" w:name="_Toc6544"/>
      <w:bookmarkStart w:id="91" w:name="_Toc31000"/>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、联合协议</w:t>
      </w:r>
      <w:bookmarkEnd w:id="89"/>
      <w:bookmarkEnd w:id="90"/>
      <w:bookmarkEnd w:id="91"/>
    </w:p>
    <w:p w14:paraId="39AC6FAA">
      <w:pPr>
        <w:pStyle w:val="23"/>
        <w:spacing w:line="360" w:lineRule="auto"/>
        <w:rPr>
          <w:rFonts w:asciiTheme="minorEastAsia" w:hAnsiTheme="minorEastAsia" w:eastAsiaTheme="minorEastAsia"/>
          <w:color w:val="auto"/>
          <w:sz w:val="24"/>
          <w:highlight w:val="none"/>
        </w:rPr>
      </w:pPr>
      <w:r>
        <w:rPr>
          <w:rFonts w:hint="eastAsia" w:ascii="宋体" w:hAnsi="宋体" w:eastAsia="宋体"/>
          <w:b w:val="0"/>
          <w:i/>
          <w:color w:val="FF0000"/>
          <w:sz w:val="24"/>
          <w:highlight w:val="none"/>
        </w:rPr>
        <w:t>（不允许联合体投标或未组成联合体投标，不需此件</w:t>
      </w:r>
      <w:r>
        <w:rPr>
          <w:rFonts w:hint="eastAsia" w:ascii="宋体" w:hAnsi="宋体" w:eastAsia="宋体"/>
          <w:b w:val="0"/>
          <w:i/>
          <w:color w:val="FF0000"/>
          <w:sz w:val="24"/>
          <w:highlight w:val="none"/>
          <w:lang w:eastAsia="zh-CN"/>
        </w:rPr>
        <w:t>，</w:t>
      </w:r>
      <w:r>
        <w:rPr>
          <w:rFonts w:hint="eastAsia" w:ascii="宋体" w:hAnsi="宋体" w:eastAsia="宋体" w:cs="@仿宋_GB2312"/>
          <w:b w:val="0"/>
          <w:bCs w:val="0"/>
          <w:i/>
          <w:iCs/>
          <w:color w:val="FF0000"/>
          <w:kern w:val="2"/>
          <w:sz w:val="24"/>
          <w:szCs w:val="18"/>
          <w:highlight w:val="none"/>
          <w:lang w:val="en-US" w:eastAsia="zh-CN" w:bidi="ar-SA"/>
        </w:rPr>
        <w:t>请删去“联合协议”</w:t>
      </w:r>
      <w:r>
        <w:rPr>
          <w:rFonts w:hint="eastAsia" w:ascii="宋体" w:hAnsi="宋体" w:eastAsia="宋体"/>
          <w:b w:val="0"/>
          <w:i/>
          <w:color w:val="FF0000"/>
          <w:sz w:val="24"/>
          <w:highlight w:val="none"/>
        </w:rPr>
        <w:t>；允许联合体投标且投标人为联合体投标的，请将此件制成扫描件上传</w:t>
      </w:r>
      <w:r>
        <w:rPr>
          <w:rFonts w:hint="eastAsia" w:ascii="宋体" w:hAnsi="宋体" w:eastAsia="宋体"/>
          <w:b w:val="0"/>
          <w:i/>
          <w:color w:val="FF0000"/>
          <w:sz w:val="24"/>
          <w:highlight w:val="none"/>
          <w:lang w:eastAsia="zh-CN"/>
        </w:rPr>
        <w:t>，</w:t>
      </w:r>
      <w:r>
        <w:rPr>
          <w:rFonts w:hint="eastAsia" w:ascii="宋体" w:hAnsi="宋体" w:eastAsia="宋体"/>
          <w:b w:val="0"/>
          <w:i/>
          <w:color w:val="FF0000"/>
          <w:sz w:val="24"/>
          <w:highlight w:val="none"/>
          <w:lang w:val="en-US" w:eastAsia="zh-CN"/>
        </w:rPr>
        <w:t>同时删去本提示内容</w:t>
      </w:r>
      <w:r>
        <w:rPr>
          <w:rFonts w:hint="eastAsia" w:ascii="宋体" w:hAnsi="宋体" w:eastAsia="宋体"/>
          <w:b w:val="0"/>
          <w:i/>
          <w:color w:val="FF0000"/>
          <w:sz w:val="24"/>
          <w:highlight w:val="none"/>
        </w:rPr>
        <w:t>）</w:t>
      </w:r>
    </w:p>
    <w:p w14:paraId="54F0C7C9">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34DB7F5">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53ACA4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5A9420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本项目的投标，</w:t>
      </w:r>
      <w:r>
        <w:rPr>
          <w:rFonts w:asciiTheme="minorEastAsia" w:hAnsiTheme="minorEastAsia" w:eastAsiaTheme="minorEastAsia"/>
          <w:color w:val="auto"/>
          <w:sz w:val="24"/>
          <w:highlight w:val="none"/>
        </w:rPr>
        <w:t>现就联合体投标事宜订立如下协议：</w:t>
      </w:r>
    </w:p>
    <w:p w14:paraId="7128B06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（成员单位名称）为联合体牵头人。</w:t>
      </w:r>
    </w:p>
    <w:p w14:paraId="2D683CD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投标阶段，联合体牵头人负责投标项目的一切组织、协调工作，并授权代理人以联合体的名义参加项目的投标，代理人在投标、开标、评标、合同签订过程中所签署的一切文件和处理与本次招标有关的一切事务，联合体各方均予以承认并承担法律责任。联合体中标后，联合体各方共同与采购人签订合同，就本项目对采购人承担连带责任。</w:t>
      </w:r>
    </w:p>
    <w:p w14:paraId="0DCB779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7DC1347E">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33E839F">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E7636C5">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1A844ED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4．投标工作和联合体在中标后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702087A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5．联合体中标后，本联合协议是合同的附件，对联合体各成员单位有合同约束力。</w:t>
      </w:r>
    </w:p>
    <w:p w14:paraId="744373E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6．本协议书自签署之日起生效，联合体未中标或者合同履行完毕后自动失效。</w:t>
      </w:r>
    </w:p>
    <w:p w14:paraId="28EFD65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44411C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41917CC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52AA8B2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1393CC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63EDACD3">
      <w:pPr>
        <w:spacing w:line="360" w:lineRule="auto"/>
        <w:ind w:right="480" w:firstLine="4680" w:firstLineChars="19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3DD7A72A">
      <w:pPr>
        <w:rPr>
          <w:rFonts w:asciiTheme="minorEastAsia" w:hAnsiTheme="minorEastAsia" w:eastAsiaTheme="minorEastAsia"/>
          <w:color w:val="auto"/>
          <w:sz w:val="28"/>
          <w:highlight w:val="none"/>
        </w:rPr>
      </w:pPr>
      <w:r>
        <w:rPr>
          <w:rFonts w:asciiTheme="minorEastAsia" w:hAnsiTheme="minorEastAsia" w:eastAsiaTheme="minorEastAsia"/>
          <w:color w:val="auto"/>
          <w:sz w:val="28"/>
          <w:highlight w:val="none"/>
        </w:rPr>
        <w:br w:type="page"/>
      </w:r>
    </w:p>
    <w:p w14:paraId="64E5AEB5">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92" w:name="_Toc11380"/>
      <w:bookmarkStart w:id="93" w:name="_Toc27122"/>
      <w:r>
        <w:rPr>
          <w:rFonts w:hint="eastAsia" w:asciiTheme="minorEastAsia" w:hAnsiTheme="minorEastAsia" w:eastAsiaTheme="minorEastAsia"/>
          <w:b/>
          <w:color w:val="auto"/>
          <w:sz w:val="24"/>
          <w:highlight w:val="none"/>
          <w:lang w:val="en-US" w:eastAsia="zh-CN"/>
        </w:rPr>
        <w:t>八．拟分包情况说明及分包意向协议</w:t>
      </w:r>
      <w:bookmarkEnd w:id="92"/>
      <w:bookmarkEnd w:id="93"/>
    </w:p>
    <w:p w14:paraId="48B7E2E8">
      <w:pPr>
        <w:pStyle w:val="9"/>
        <w:jc w:val="center"/>
        <w:rPr>
          <w:rFonts w:hint="eastAsia" w:ascii="宋体" w:hAnsi="宋体" w:eastAsia="宋体" w:cs="@仿宋_GB2312"/>
          <w:b w:val="0"/>
          <w:bCs w:val="0"/>
          <w:i/>
          <w:iCs/>
          <w:color w:val="FF0000"/>
          <w:kern w:val="2"/>
          <w:sz w:val="24"/>
          <w:szCs w:val="18"/>
          <w:highlight w:val="none"/>
          <w:lang w:val="en-US" w:eastAsia="zh-CN" w:bidi="ar-SA"/>
        </w:rPr>
      </w:pPr>
      <w:r>
        <w:rPr>
          <w:rFonts w:hint="eastAsia" w:ascii="宋体" w:hAnsi="宋体" w:eastAsia="宋体" w:cs="@仿宋_GB2312"/>
          <w:b w:val="0"/>
          <w:bCs w:val="0"/>
          <w:i/>
          <w:iCs/>
          <w:color w:val="FF0000"/>
          <w:kern w:val="2"/>
          <w:sz w:val="24"/>
          <w:szCs w:val="18"/>
          <w:highlight w:val="none"/>
          <w:lang w:val="en-US" w:eastAsia="zh-CN" w:bidi="ar-SA"/>
        </w:rPr>
        <w:t>（</w:t>
      </w:r>
      <w:r>
        <w:rPr>
          <w:rFonts w:hint="eastAsia" w:ascii="宋体" w:hAnsi="宋体" w:eastAsia="宋体"/>
          <w:b w:val="0"/>
          <w:i/>
          <w:color w:val="FF0000"/>
          <w:sz w:val="24"/>
          <w:highlight w:val="none"/>
        </w:rPr>
        <w:t>不允许</w:t>
      </w:r>
      <w:r>
        <w:rPr>
          <w:rFonts w:hint="eastAsia" w:ascii="宋体" w:hAnsi="宋体" w:eastAsia="宋体"/>
          <w:b w:val="0"/>
          <w:i/>
          <w:color w:val="FF0000"/>
          <w:sz w:val="24"/>
          <w:highlight w:val="none"/>
          <w:lang w:val="en-US" w:eastAsia="zh-CN"/>
        </w:rPr>
        <w:t>合同分包</w:t>
      </w:r>
      <w:r>
        <w:rPr>
          <w:rFonts w:hint="eastAsia" w:ascii="宋体" w:hAnsi="宋体" w:eastAsia="宋体"/>
          <w:b w:val="0"/>
          <w:i/>
          <w:color w:val="FF0000"/>
          <w:sz w:val="24"/>
          <w:highlight w:val="none"/>
        </w:rPr>
        <w:t>或未</w:t>
      </w:r>
      <w:r>
        <w:rPr>
          <w:rFonts w:hint="eastAsia" w:ascii="宋体" w:hAnsi="宋体" w:eastAsia="宋体"/>
          <w:b w:val="0"/>
          <w:i/>
          <w:color w:val="FF0000"/>
          <w:sz w:val="24"/>
          <w:highlight w:val="none"/>
          <w:lang w:val="en-US" w:eastAsia="zh-CN"/>
        </w:rPr>
        <w:t>采用合同分包的</w:t>
      </w:r>
      <w:r>
        <w:rPr>
          <w:rFonts w:hint="eastAsia" w:ascii="宋体" w:hAnsi="宋体" w:eastAsia="宋体"/>
          <w:b w:val="0"/>
          <w:i/>
          <w:color w:val="FF0000"/>
          <w:sz w:val="24"/>
          <w:highlight w:val="none"/>
        </w:rPr>
        <w:t>，</w:t>
      </w:r>
      <w:r>
        <w:rPr>
          <w:rFonts w:hint="eastAsia" w:ascii="宋体" w:hAnsi="宋体" w:eastAsia="宋体" w:cs="@仿宋_GB2312"/>
          <w:b w:val="0"/>
          <w:bCs w:val="0"/>
          <w:i/>
          <w:iCs/>
          <w:color w:val="FF0000"/>
          <w:kern w:val="2"/>
          <w:sz w:val="24"/>
          <w:szCs w:val="18"/>
          <w:highlight w:val="none"/>
          <w:lang w:val="en-US" w:eastAsia="zh-CN" w:bidi="ar-SA"/>
        </w:rPr>
        <w:t>不需</w:t>
      </w:r>
      <w:r>
        <w:rPr>
          <w:rFonts w:hint="eastAsia" w:ascii="宋体" w:hAnsi="宋体" w:eastAsia="宋体"/>
          <w:b w:val="0"/>
          <w:i/>
          <w:color w:val="FF0000"/>
          <w:sz w:val="24"/>
          <w:highlight w:val="none"/>
          <w:lang w:val="en-US" w:eastAsia="zh-CN"/>
        </w:rPr>
        <w:t>此件，请删去“拟分包情况说明及分包意向协议”</w:t>
      </w:r>
      <w:r>
        <w:rPr>
          <w:rFonts w:hint="eastAsia" w:ascii="宋体" w:hAnsi="宋体" w:eastAsia="宋体"/>
          <w:b w:val="0"/>
          <w:i/>
          <w:color w:val="FF0000"/>
          <w:sz w:val="24"/>
          <w:highlight w:val="none"/>
        </w:rPr>
        <w:t>；</w:t>
      </w:r>
      <w:r>
        <w:rPr>
          <w:rFonts w:hint="eastAsia" w:ascii="宋体" w:hAnsi="宋体" w:eastAsia="宋体"/>
          <w:b w:val="0"/>
          <w:i/>
          <w:color w:val="FF0000"/>
          <w:sz w:val="24"/>
          <w:highlight w:val="none"/>
          <w:lang w:val="en-US" w:eastAsia="zh-CN"/>
        </w:rPr>
        <w:t>允许合同分包且投标人采用合同分包的，请将此件制成扫描件上传，同时删去本提示内容）</w:t>
      </w:r>
    </w:p>
    <w:p w14:paraId="34C7F4C9">
      <w:pPr>
        <w:spacing w:line="360" w:lineRule="auto"/>
        <w:jc w:val="center"/>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（一）拟分包情况说明</w:t>
      </w:r>
    </w:p>
    <w:p w14:paraId="3CA414EE">
      <w:pPr>
        <w:pStyle w:val="14"/>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皖西学院</w:t>
      </w:r>
    </w:p>
    <w:p w14:paraId="55E6122A">
      <w:pPr>
        <w:pStyle w:val="9"/>
        <w:spacing w:before="181" w:line="359" w:lineRule="auto"/>
        <w:ind w:left="9" w:right="54" w:firstLine="481"/>
        <w:jc w:val="both"/>
        <w:rPr>
          <w:rFonts w:hint="eastAsia" w:ascii="宋体" w:hAnsi="宋体" w:eastAsia="宋体" w:cs="宋体"/>
          <w:sz w:val="24"/>
          <w:szCs w:val="24"/>
        </w:rPr>
      </w:pPr>
      <w:r>
        <w:rPr>
          <w:rFonts w:hint="eastAsia" w:ascii="宋体" w:hAnsi="宋体" w:eastAsia="宋体" w:cs="宋体"/>
          <w:spacing w:val="-3"/>
          <w:sz w:val="24"/>
          <w:szCs w:val="24"/>
        </w:rPr>
        <w:t>我单位参加</w:t>
      </w:r>
      <w:r>
        <w:rPr>
          <w:rFonts w:hint="eastAsia" w:ascii="宋体" w:hAnsi="宋体" w:eastAsia="宋体" w:cs="宋体"/>
          <w:spacing w:val="-3"/>
          <w:sz w:val="24"/>
          <w:szCs w:val="24"/>
          <w:lang w:val="en-US" w:eastAsia="zh-CN"/>
        </w:rPr>
        <w:t>本项目</w:t>
      </w:r>
      <w:r>
        <w:rPr>
          <w:rFonts w:hint="eastAsia" w:cs="@仿宋_GB2312" w:asciiTheme="minorEastAsia" w:hAnsiTheme="minorEastAsia" w:eastAsiaTheme="minorEastAsia"/>
          <w:color w:val="auto"/>
          <w:kern w:val="2"/>
          <w:sz w:val="24"/>
          <w:szCs w:val="20"/>
          <w:highlight w:val="none"/>
          <w:lang w:val="en-US" w:eastAsia="zh-CN" w:bidi="ar-SA"/>
        </w:rPr>
        <w:t>投标，拟签订分包合同的单位情况如下表所示，我单位承诺一旦在该项目中获得采购合同将按下表所列情况进行分包，同时承诺分包承担主体不再次分包。</w:t>
      </w:r>
    </w:p>
    <w:tbl>
      <w:tblPr>
        <w:tblStyle w:val="60"/>
        <w:tblW w:w="9111"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286"/>
        <w:gridCol w:w="1684"/>
        <w:gridCol w:w="1122"/>
        <w:gridCol w:w="1390"/>
        <w:gridCol w:w="1497"/>
        <w:gridCol w:w="1569"/>
      </w:tblGrid>
      <w:tr w14:paraId="4B0FE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63" w:type="dxa"/>
            <w:textDirection w:val="tbRlV"/>
            <w:vAlign w:val="center"/>
          </w:tcPr>
          <w:p w14:paraId="49DC9825">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序号</w:t>
            </w:r>
          </w:p>
        </w:tc>
        <w:tc>
          <w:tcPr>
            <w:tcW w:w="1286" w:type="dxa"/>
            <w:vAlign w:val="center"/>
          </w:tcPr>
          <w:p w14:paraId="4BFADD96">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分包承担主体名称</w:t>
            </w:r>
          </w:p>
        </w:tc>
        <w:tc>
          <w:tcPr>
            <w:tcW w:w="1684" w:type="dxa"/>
            <w:vAlign w:val="center"/>
          </w:tcPr>
          <w:p w14:paraId="01510583">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分包承担主体类型（选择）</w:t>
            </w:r>
          </w:p>
        </w:tc>
        <w:tc>
          <w:tcPr>
            <w:tcW w:w="1122" w:type="dxa"/>
            <w:vAlign w:val="center"/>
          </w:tcPr>
          <w:p w14:paraId="52D071DF">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资质等级</w:t>
            </w:r>
          </w:p>
        </w:tc>
        <w:tc>
          <w:tcPr>
            <w:tcW w:w="1390" w:type="dxa"/>
            <w:vAlign w:val="center"/>
          </w:tcPr>
          <w:p w14:paraId="783C55DF">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拟分包合同内容</w:t>
            </w:r>
          </w:p>
        </w:tc>
        <w:tc>
          <w:tcPr>
            <w:tcW w:w="1497" w:type="dxa"/>
            <w:vAlign w:val="center"/>
          </w:tcPr>
          <w:p w14:paraId="5400E9D3">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拟分包合同金额（人民币元）</w:t>
            </w:r>
          </w:p>
        </w:tc>
        <w:tc>
          <w:tcPr>
            <w:tcW w:w="1569" w:type="dxa"/>
            <w:vAlign w:val="center"/>
          </w:tcPr>
          <w:p w14:paraId="2035BD60">
            <w:pPr>
              <w:keepNext w:val="0"/>
              <w:keepLines w:val="0"/>
              <w:pageBreakBefore w:val="0"/>
              <w:widowControl w:val="0"/>
              <w:kinsoku/>
              <w:wordWrap/>
              <w:overflowPunct/>
              <w:topLinePunct w:val="0"/>
              <w:autoSpaceDE/>
              <w:autoSpaceDN/>
              <w:bidi w:val="0"/>
              <w:adjustRightInd/>
              <w:snapToGrid/>
              <w:spacing w:line="240" w:lineRule="auto"/>
              <w:ind w:left="170" w:right="164"/>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占合同金额的比例（%）</w:t>
            </w:r>
          </w:p>
        </w:tc>
      </w:tr>
      <w:tr w14:paraId="747FE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563" w:type="dxa"/>
            <w:vAlign w:val="center"/>
          </w:tcPr>
          <w:p w14:paraId="5D1DE6AE">
            <w:pPr>
              <w:pStyle w:val="61"/>
              <w:spacing w:before="69" w:line="199"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86" w:type="dxa"/>
            <w:vAlign w:val="center"/>
          </w:tcPr>
          <w:p w14:paraId="481AFD3F">
            <w:pPr>
              <w:pStyle w:val="61"/>
              <w:jc w:val="both"/>
              <w:rPr>
                <w:rFonts w:hint="eastAsia" w:ascii="宋体" w:hAnsi="宋体" w:eastAsia="宋体" w:cs="宋体"/>
              </w:rPr>
            </w:pPr>
          </w:p>
        </w:tc>
        <w:tc>
          <w:tcPr>
            <w:tcW w:w="1684" w:type="dxa"/>
            <w:vAlign w:val="center"/>
          </w:tcPr>
          <w:p w14:paraId="25640783">
            <w:pPr>
              <w:pStyle w:val="61"/>
              <w:spacing w:before="37" w:line="221" w:lineRule="auto"/>
              <w:ind w:left="134"/>
              <w:jc w:val="both"/>
              <w:rPr>
                <w:rFonts w:hint="eastAsia" w:ascii="宋体" w:hAnsi="宋体" w:eastAsia="宋体" w:cs="宋体"/>
                <w:sz w:val="24"/>
                <w:szCs w:val="24"/>
              </w:rPr>
            </w:pPr>
            <w:r>
              <w:rPr>
                <w:rFonts w:hint="eastAsia" w:ascii="宋体" w:hAnsi="宋体" w:eastAsia="宋体" w:cs="宋体"/>
                <w:spacing w:val="11"/>
                <w:sz w:val="24"/>
                <w:szCs w:val="24"/>
              </w:rPr>
              <w:t>□中型企业</w:t>
            </w:r>
          </w:p>
          <w:p w14:paraId="67529785">
            <w:pPr>
              <w:pStyle w:val="61"/>
              <w:spacing w:before="22" w:line="223" w:lineRule="auto"/>
              <w:ind w:left="373" w:right="208" w:hanging="239"/>
              <w:jc w:val="both"/>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rPr>
              <w:t>□小微企</w:t>
            </w:r>
            <w:r>
              <w:rPr>
                <w:rFonts w:hint="eastAsia" w:ascii="宋体" w:hAnsi="宋体" w:eastAsia="宋体" w:cs="宋体"/>
                <w:spacing w:val="11"/>
                <w:sz w:val="24"/>
                <w:szCs w:val="24"/>
                <w:lang w:val="en-US" w:eastAsia="zh-CN"/>
              </w:rPr>
              <w:t>业</w:t>
            </w:r>
          </w:p>
          <w:p w14:paraId="62AC871B">
            <w:pPr>
              <w:pStyle w:val="61"/>
              <w:spacing w:before="22" w:line="223" w:lineRule="auto"/>
              <w:ind w:left="373" w:right="208" w:hanging="239"/>
              <w:jc w:val="both"/>
              <w:rPr>
                <w:rFonts w:hint="eastAsia" w:ascii="宋体" w:hAnsi="宋体" w:eastAsia="宋体" w:cs="宋体"/>
                <w:sz w:val="24"/>
                <w:szCs w:val="24"/>
              </w:rPr>
            </w:pPr>
            <w:r>
              <w:rPr>
                <w:rFonts w:hint="eastAsia" w:ascii="宋体" w:hAnsi="宋体" w:eastAsia="宋体" w:cs="宋体"/>
                <w:spacing w:val="19"/>
                <w:sz w:val="24"/>
                <w:szCs w:val="24"/>
              </w:rPr>
              <w:t>□其他</w:t>
            </w:r>
          </w:p>
        </w:tc>
        <w:tc>
          <w:tcPr>
            <w:tcW w:w="1122" w:type="dxa"/>
            <w:vAlign w:val="center"/>
          </w:tcPr>
          <w:p w14:paraId="1B279B3B">
            <w:pPr>
              <w:pStyle w:val="61"/>
              <w:jc w:val="both"/>
              <w:rPr>
                <w:rFonts w:hint="eastAsia" w:ascii="宋体" w:hAnsi="宋体" w:eastAsia="宋体" w:cs="宋体"/>
              </w:rPr>
            </w:pPr>
          </w:p>
        </w:tc>
        <w:tc>
          <w:tcPr>
            <w:tcW w:w="1390" w:type="dxa"/>
            <w:vAlign w:val="center"/>
          </w:tcPr>
          <w:p w14:paraId="49502A1C">
            <w:pPr>
              <w:pStyle w:val="61"/>
              <w:jc w:val="both"/>
              <w:rPr>
                <w:rFonts w:hint="eastAsia" w:ascii="宋体" w:hAnsi="宋体" w:eastAsia="宋体" w:cs="宋体"/>
              </w:rPr>
            </w:pPr>
          </w:p>
        </w:tc>
        <w:tc>
          <w:tcPr>
            <w:tcW w:w="1497" w:type="dxa"/>
            <w:vAlign w:val="center"/>
          </w:tcPr>
          <w:p w14:paraId="2D452B25">
            <w:pPr>
              <w:pStyle w:val="61"/>
              <w:jc w:val="both"/>
              <w:rPr>
                <w:rFonts w:hint="eastAsia" w:ascii="宋体" w:hAnsi="宋体" w:eastAsia="宋体" w:cs="宋体"/>
              </w:rPr>
            </w:pPr>
          </w:p>
        </w:tc>
        <w:tc>
          <w:tcPr>
            <w:tcW w:w="1569" w:type="dxa"/>
            <w:vAlign w:val="center"/>
          </w:tcPr>
          <w:p w14:paraId="2AD44316">
            <w:pPr>
              <w:pStyle w:val="61"/>
              <w:jc w:val="both"/>
              <w:rPr>
                <w:rFonts w:hint="eastAsia" w:ascii="宋体" w:hAnsi="宋体" w:eastAsia="宋体" w:cs="宋体"/>
              </w:rPr>
            </w:pPr>
          </w:p>
        </w:tc>
      </w:tr>
      <w:tr w14:paraId="2B291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563" w:type="dxa"/>
            <w:vAlign w:val="center"/>
          </w:tcPr>
          <w:p w14:paraId="3084EF5B">
            <w:pPr>
              <w:pStyle w:val="61"/>
              <w:spacing w:before="69" w:line="201" w:lineRule="auto"/>
              <w:jc w:val="center"/>
              <w:rPr>
                <w:rFonts w:hint="eastAsia" w:ascii="宋体" w:hAnsi="宋体" w:eastAsia="宋体" w:cs="宋体"/>
                <w:sz w:val="24"/>
                <w:szCs w:val="24"/>
              </w:rPr>
            </w:pPr>
            <w:r>
              <w:rPr>
                <w:rFonts w:hint="eastAsia" w:ascii="宋体" w:hAnsi="宋体" w:eastAsia="宋体" w:cs="宋体"/>
                <w:spacing w:val="1"/>
                <w:sz w:val="24"/>
                <w:szCs w:val="24"/>
              </w:rPr>
              <w:t>2</w:t>
            </w:r>
          </w:p>
        </w:tc>
        <w:tc>
          <w:tcPr>
            <w:tcW w:w="1286" w:type="dxa"/>
            <w:vAlign w:val="center"/>
          </w:tcPr>
          <w:p w14:paraId="2B379AAB">
            <w:pPr>
              <w:pStyle w:val="61"/>
              <w:jc w:val="both"/>
              <w:rPr>
                <w:rFonts w:hint="eastAsia" w:ascii="宋体" w:hAnsi="宋体" w:eastAsia="宋体" w:cs="宋体"/>
              </w:rPr>
            </w:pPr>
          </w:p>
        </w:tc>
        <w:tc>
          <w:tcPr>
            <w:tcW w:w="1684" w:type="dxa"/>
            <w:vAlign w:val="center"/>
          </w:tcPr>
          <w:p w14:paraId="467B7644">
            <w:pPr>
              <w:pStyle w:val="61"/>
              <w:spacing w:before="38" w:line="221" w:lineRule="auto"/>
              <w:ind w:left="134"/>
              <w:jc w:val="both"/>
              <w:rPr>
                <w:rFonts w:hint="eastAsia" w:ascii="宋体" w:hAnsi="宋体" w:eastAsia="宋体" w:cs="宋体"/>
                <w:sz w:val="24"/>
                <w:szCs w:val="24"/>
              </w:rPr>
            </w:pPr>
            <w:r>
              <w:rPr>
                <w:rFonts w:hint="eastAsia" w:ascii="宋体" w:hAnsi="宋体" w:eastAsia="宋体" w:cs="宋体"/>
                <w:spacing w:val="11"/>
                <w:sz w:val="24"/>
                <w:szCs w:val="24"/>
              </w:rPr>
              <w:t>□中型企业</w:t>
            </w:r>
          </w:p>
          <w:p w14:paraId="4CD9769A">
            <w:pPr>
              <w:pStyle w:val="61"/>
              <w:spacing w:before="25" w:line="222" w:lineRule="auto"/>
              <w:ind w:left="373" w:right="208" w:hanging="239"/>
              <w:jc w:val="both"/>
              <w:rPr>
                <w:rFonts w:hint="eastAsia" w:ascii="宋体" w:hAnsi="宋体" w:eastAsia="宋体" w:cs="宋体"/>
                <w:spacing w:val="11"/>
                <w:sz w:val="24"/>
                <w:szCs w:val="24"/>
              </w:rPr>
            </w:pPr>
            <w:r>
              <w:rPr>
                <w:rFonts w:hint="eastAsia" w:ascii="宋体" w:hAnsi="宋体" w:eastAsia="宋体" w:cs="宋体"/>
                <w:spacing w:val="11"/>
                <w:sz w:val="24"/>
                <w:szCs w:val="24"/>
              </w:rPr>
              <w:t>□小微企</w:t>
            </w:r>
            <w:r>
              <w:rPr>
                <w:rFonts w:hint="eastAsia" w:ascii="宋体" w:hAnsi="宋体" w:eastAsia="宋体" w:cs="宋体"/>
                <w:spacing w:val="11"/>
                <w:sz w:val="24"/>
                <w:szCs w:val="24"/>
                <w:lang w:val="en-US" w:eastAsia="zh-CN"/>
              </w:rPr>
              <w:t>业</w:t>
            </w:r>
          </w:p>
          <w:p w14:paraId="673DF1AB">
            <w:pPr>
              <w:pStyle w:val="61"/>
              <w:spacing w:before="25" w:line="222" w:lineRule="auto"/>
              <w:ind w:left="373" w:right="208" w:hanging="239"/>
              <w:jc w:val="both"/>
              <w:rPr>
                <w:rFonts w:hint="eastAsia" w:ascii="宋体" w:hAnsi="宋体" w:eastAsia="宋体" w:cs="宋体"/>
                <w:sz w:val="24"/>
                <w:szCs w:val="24"/>
              </w:rPr>
            </w:pPr>
            <w:r>
              <w:rPr>
                <w:rFonts w:hint="eastAsia" w:ascii="宋体" w:hAnsi="宋体" w:eastAsia="宋体" w:cs="宋体"/>
                <w:spacing w:val="19"/>
                <w:sz w:val="24"/>
                <w:szCs w:val="24"/>
              </w:rPr>
              <w:t>□其他</w:t>
            </w:r>
          </w:p>
        </w:tc>
        <w:tc>
          <w:tcPr>
            <w:tcW w:w="1122" w:type="dxa"/>
            <w:vAlign w:val="center"/>
          </w:tcPr>
          <w:p w14:paraId="2EB2B32B">
            <w:pPr>
              <w:pStyle w:val="61"/>
              <w:jc w:val="both"/>
              <w:rPr>
                <w:rFonts w:hint="eastAsia" w:ascii="宋体" w:hAnsi="宋体" w:eastAsia="宋体" w:cs="宋体"/>
              </w:rPr>
            </w:pPr>
          </w:p>
        </w:tc>
        <w:tc>
          <w:tcPr>
            <w:tcW w:w="1390" w:type="dxa"/>
            <w:vAlign w:val="center"/>
          </w:tcPr>
          <w:p w14:paraId="7537BBBB">
            <w:pPr>
              <w:pStyle w:val="61"/>
              <w:jc w:val="both"/>
              <w:rPr>
                <w:rFonts w:hint="eastAsia" w:ascii="宋体" w:hAnsi="宋体" w:eastAsia="宋体" w:cs="宋体"/>
              </w:rPr>
            </w:pPr>
          </w:p>
        </w:tc>
        <w:tc>
          <w:tcPr>
            <w:tcW w:w="1497" w:type="dxa"/>
            <w:vAlign w:val="center"/>
          </w:tcPr>
          <w:p w14:paraId="521F0EA7">
            <w:pPr>
              <w:pStyle w:val="61"/>
              <w:jc w:val="both"/>
              <w:rPr>
                <w:rFonts w:hint="eastAsia" w:ascii="宋体" w:hAnsi="宋体" w:eastAsia="宋体" w:cs="宋体"/>
              </w:rPr>
            </w:pPr>
          </w:p>
        </w:tc>
        <w:tc>
          <w:tcPr>
            <w:tcW w:w="1569" w:type="dxa"/>
            <w:vAlign w:val="center"/>
          </w:tcPr>
          <w:p w14:paraId="600BE326">
            <w:pPr>
              <w:pStyle w:val="61"/>
              <w:jc w:val="both"/>
              <w:rPr>
                <w:rFonts w:hint="eastAsia" w:ascii="宋体" w:hAnsi="宋体" w:eastAsia="宋体" w:cs="宋体"/>
              </w:rPr>
            </w:pPr>
          </w:p>
        </w:tc>
      </w:tr>
      <w:tr w14:paraId="6E44C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3" w:type="dxa"/>
            <w:vAlign w:val="center"/>
          </w:tcPr>
          <w:p w14:paraId="7F65F9AB">
            <w:pPr>
              <w:pStyle w:val="61"/>
              <w:spacing w:before="69" w:line="81" w:lineRule="exact"/>
              <w:jc w:val="center"/>
              <w:rPr>
                <w:rFonts w:hint="eastAsia" w:ascii="宋体" w:hAnsi="宋体" w:eastAsia="宋体" w:cs="宋体"/>
                <w:sz w:val="24"/>
                <w:szCs w:val="24"/>
              </w:rPr>
            </w:pPr>
            <w:r>
              <w:rPr>
                <w:rFonts w:hint="eastAsia" w:ascii="宋体" w:hAnsi="宋体" w:eastAsia="宋体" w:cs="宋体"/>
                <w:position w:val="1"/>
                <w:sz w:val="24"/>
                <w:szCs w:val="24"/>
              </w:rPr>
              <w:t>…</w:t>
            </w:r>
          </w:p>
        </w:tc>
        <w:tc>
          <w:tcPr>
            <w:tcW w:w="1286" w:type="dxa"/>
            <w:vAlign w:val="center"/>
          </w:tcPr>
          <w:p w14:paraId="26B38E47">
            <w:pPr>
              <w:pStyle w:val="61"/>
              <w:jc w:val="both"/>
              <w:rPr>
                <w:rFonts w:hint="eastAsia" w:ascii="宋体" w:hAnsi="宋体" w:eastAsia="宋体" w:cs="宋体"/>
              </w:rPr>
            </w:pPr>
          </w:p>
        </w:tc>
        <w:tc>
          <w:tcPr>
            <w:tcW w:w="1684" w:type="dxa"/>
            <w:vAlign w:val="center"/>
          </w:tcPr>
          <w:p w14:paraId="66EC7A01">
            <w:pPr>
              <w:pStyle w:val="61"/>
              <w:jc w:val="both"/>
              <w:rPr>
                <w:rFonts w:hint="eastAsia" w:ascii="宋体" w:hAnsi="宋体" w:eastAsia="宋体" w:cs="宋体"/>
              </w:rPr>
            </w:pPr>
          </w:p>
        </w:tc>
        <w:tc>
          <w:tcPr>
            <w:tcW w:w="1122" w:type="dxa"/>
            <w:vAlign w:val="center"/>
          </w:tcPr>
          <w:p w14:paraId="798210EB">
            <w:pPr>
              <w:pStyle w:val="61"/>
              <w:jc w:val="both"/>
              <w:rPr>
                <w:rFonts w:hint="eastAsia" w:ascii="宋体" w:hAnsi="宋体" w:eastAsia="宋体" w:cs="宋体"/>
              </w:rPr>
            </w:pPr>
          </w:p>
        </w:tc>
        <w:tc>
          <w:tcPr>
            <w:tcW w:w="1390" w:type="dxa"/>
            <w:vAlign w:val="center"/>
          </w:tcPr>
          <w:p w14:paraId="2F9F1B38">
            <w:pPr>
              <w:pStyle w:val="61"/>
              <w:jc w:val="both"/>
              <w:rPr>
                <w:rFonts w:hint="eastAsia" w:ascii="宋体" w:hAnsi="宋体" w:eastAsia="宋体" w:cs="宋体"/>
              </w:rPr>
            </w:pPr>
          </w:p>
        </w:tc>
        <w:tc>
          <w:tcPr>
            <w:tcW w:w="1497" w:type="dxa"/>
            <w:vAlign w:val="center"/>
          </w:tcPr>
          <w:p w14:paraId="29B4493E">
            <w:pPr>
              <w:pStyle w:val="61"/>
              <w:jc w:val="both"/>
              <w:rPr>
                <w:rFonts w:hint="eastAsia" w:ascii="宋体" w:hAnsi="宋体" w:eastAsia="宋体" w:cs="宋体"/>
              </w:rPr>
            </w:pPr>
          </w:p>
        </w:tc>
        <w:tc>
          <w:tcPr>
            <w:tcW w:w="1569" w:type="dxa"/>
            <w:vAlign w:val="center"/>
          </w:tcPr>
          <w:p w14:paraId="2DDED6C2">
            <w:pPr>
              <w:pStyle w:val="61"/>
              <w:jc w:val="both"/>
              <w:rPr>
                <w:rFonts w:hint="eastAsia" w:ascii="宋体" w:hAnsi="宋体" w:eastAsia="宋体" w:cs="宋体"/>
              </w:rPr>
            </w:pPr>
          </w:p>
        </w:tc>
      </w:tr>
      <w:tr w14:paraId="112C0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045" w:type="dxa"/>
            <w:gridSpan w:val="5"/>
            <w:vAlign w:val="center"/>
          </w:tcPr>
          <w:p w14:paraId="56F50061">
            <w:pPr>
              <w:spacing w:before="193" w:line="222" w:lineRule="auto"/>
              <w:ind w:left="5170"/>
              <w:jc w:val="both"/>
              <w:rPr>
                <w:rFonts w:hint="eastAsia" w:ascii="宋体" w:hAnsi="宋体" w:eastAsia="宋体" w:cs="宋体"/>
                <w:sz w:val="24"/>
                <w:szCs w:val="24"/>
              </w:rPr>
            </w:pPr>
            <w:r>
              <w:rPr>
                <w:rFonts w:hint="eastAsia" w:ascii="宋体" w:hAnsi="宋体" w:eastAsia="宋体" w:cs="宋体"/>
                <w:spacing w:val="-15"/>
                <w:sz w:val="24"/>
                <w:szCs w:val="24"/>
              </w:rPr>
              <w:t>合计：</w:t>
            </w:r>
          </w:p>
        </w:tc>
        <w:tc>
          <w:tcPr>
            <w:tcW w:w="1497" w:type="dxa"/>
            <w:vAlign w:val="center"/>
          </w:tcPr>
          <w:p w14:paraId="4D57E091">
            <w:pPr>
              <w:pStyle w:val="61"/>
              <w:jc w:val="both"/>
              <w:rPr>
                <w:rFonts w:hint="eastAsia" w:ascii="宋体" w:hAnsi="宋体" w:eastAsia="宋体" w:cs="宋体"/>
              </w:rPr>
            </w:pPr>
          </w:p>
        </w:tc>
        <w:tc>
          <w:tcPr>
            <w:tcW w:w="1569" w:type="dxa"/>
            <w:vAlign w:val="center"/>
          </w:tcPr>
          <w:p w14:paraId="1FFB8493">
            <w:pPr>
              <w:pStyle w:val="61"/>
              <w:jc w:val="both"/>
              <w:rPr>
                <w:rFonts w:hint="eastAsia" w:ascii="宋体" w:hAnsi="宋体" w:eastAsia="宋体" w:cs="宋体"/>
              </w:rPr>
            </w:pPr>
          </w:p>
        </w:tc>
      </w:tr>
    </w:tbl>
    <w:p w14:paraId="1337EE37">
      <w:pPr>
        <w:spacing w:line="272" w:lineRule="auto"/>
        <w:rPr>
          <w:rFonts w:hint="eastAsia" w:ascii="宋体" w:hAnsi="宋体" w:eastAsia="宋体" w:cs="宋体"/>
          <w:sz w:val="21"/>
        </w:rPr>
      </w:pPr>
    </w:p>
    <w:p w14:paraId="6D491F3C">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4B7ED8D1">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21A42773">
      <w:pPr>
        <w:pStyle w:val="9"/>
        <w:spacing w:before="1" w:line="224" w:lineRule="auto"/>
        <w:ind w:left="9"/>
        <w:rPr>
          <w:rFonts w:hint="eastAsia" w:ascii="宋体" w:hAnsi="宋体" w:eastAsia="宋体" w:cs="宋体"/>
          <w:sz w:val="24"/>
          <w:szCs w:val="24"/>
        </w:rPr>
      </w:pPr>
      <w:r>
        <w:rPr>
          <w:rFonts w:hint="eastAsia" w:ascii="宋体" w:hAnsi="宋体" w:eastAsia="宋体" w:cs="宋体"/>
          <w:spacing w:val="-17"/>
          <w:sz w:val="24"/>
          <w:szCs w:val="24"/>
        </w:rPr>
        <w:t>注：</w:t>
      </w:r>
    </w:p>
    <w:p w14:paraId="3D0B167C">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1.拟分包情况说明仅需加盖投标人电子签章。</w:t>
      </w:r>
    </w:p>
    <w:p w14:paraId="2554A5F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如招标文件载明本项目分包承担主体应具备的相应资质条件，则投标人须在本表中列明分包承担主体的资质等级，并后附</w:t>
      </w:r>
      <w:r>
        <w:rPr>
          <w:rFonts w:hint="eastAsia" w:asciiTheme="minorEastAsia" w:hAnsiTheme="minorEastAsia" w:eastAsiaTheme="minorEastAsia"/>
          <w:color w:val="auto"/>
          <w:sz w:val="24"/>
          <w:highlight w:val="none"/>
          <w:lang w:val="en-US" w:eastAsia="zh-CN"/>
        </w:rPr>
        <w:t>材料扫描件或电子证照</w:t>
      </w:r>
      <w:r>
        <w:rPr>
          <w:rFonts w:hint="eastAsia" w:asciiTheme="minorEastAsia" w:hAnsiTheme="minorEastAsia" w:eastAsiaTheme="minorEastAsia"/>
          <w:color w:val="auto"/>
          <w:sz w:val="24"/>
          <w:highlight w:val="none"/>
        </w:rPr>
        <w:t>，否则</w:t>
      </w:r>
      <w:r>
        <w:rPr>
          <w:rFonts w:hint="eastAsia" w:asciiTheme="minorEastAsia" w:hAnsiTheme="minorEastAsia" w:eastAsiaTheme="minorEastAsia"/>
          <w:b/>
          <w:bCs/>
          <w:color w:val="auto"/>
          <w:sz w:val="24"/>
          <w:highlight w:val="none"/>
        </w:rPr>
        <w:t>投标无效</w:t>
      </w:r>
      <w:r>
        <w:rPr>
          <w:rFonts w:hint="eastAsia" w:asciiTheme="minorEastAsia" w:hAnsiTheme="minorEastAsia" w:eastAsiaTheme="minorEastAsia"/>
          <w:color w:val="auto"/>
          <w:sz w:val="24"/>
          <w:highlight w:val="none"/>
        </w:rPr>
        <w:t>。</w:t>
      </w:r>
    </w:p>
    <w:p w14:paraId="3A5115B5">
      <w:pPr>
        <w:spacing w:line="220" w:lineRule="auto"/>
        <w:rPr>
          <w:rFonts w:hint="eastAsia" w:ascii="宋体" w:hAnsi="宋体" w:eastAsia="宋体" w:cs="宋体"/>
          <w:sz w:val="24"/>
          <w:szCs w:val="24"/>
        </w:rPr>
        <w:sectPr>
          <w:headerReference r:id="rId5" w:type="default"/>
          <w:footerReference r:id="rId6" w:type="default"/>
          <w:pgSz w:w="11907" w:h="16840"/>
          <w:pgMar w:top="1117" w:right="1078" w:bottom="1060" w:left="1700" w:header="510" w:footer="886" w:gutter="0"/>
          <w:pgNumType w:fmt="decimal"/>
          <w:cols w:space="720" w:num="1"/>
        </w:sectPr>
      </w:pPr>
    </w:p>
    <w:p w14:paraId="4A4632BC">
      <w:pPr>
        <w:spacing w:line="360" w:lineRule="auto"/>
        <w:jc w:val="center"/>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（二）分包意向协议</w:t>
      </w:r>
    </w:p>
    <w:p w14:paraId="2E18CA4B">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投标人名称：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7A4683F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接受分包企业</w:t>
      </w:r>
      <w:r>
        <w:rPr>
          <w:rFonts w:hint="eastAsia" w:asciiTheme="minorEastAsia" w:hAnsiTheme="minorEastAsia" w:eastAsiaTheme="minorEastAsia"/>
          <w:sz w:val="24"/>
          <w:lang w:val="en-US" w:eastAsia="zh-CN"/>
        </w:rPr>
        <w:t>一</w:t>
      </w:r>
      <w:r>
        <w:rPr>
          <w:rFonts w:hint="eastAsia" w:asciiTheme="minorEastAsia" w:hAnsiTheme="minorEastAsia" w:eastAsiaTheme="minorEastAsia"/>
          <w:sz w:val="24"/>
        </w:rPr>
        <w:t>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368768F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接受分包企业</w:t>
      </w:r>
      <w:r>
        <w:rPr>
          <w:rFonts w:hint="eastAsia" w:asciiTheme="minorEastAsia" w:hAnsiTheme="minorEastAsia" w:eastAsiaTheme="minorEastAsia"/>
          <w:sz w:val="24"/>
          <w:lang w:val="en-US" w:eastAsia="zh-CN"/>
        </w:rPr>
        <w:t>二</w:t>
      </w:r>
      <w:r>
        <w:rPr>
          <w:rFonts w:hint="eastAsia" w:asciiTheme="minorEastAsia" w:hAnsiTheme="minorEastAsia" w:eastAsiaTheme="minorEastAsia"/>
          <w:sz w:val="24"/>
        </w:rPr>
        <w:t>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69E128B1">
      <w:pPr>
        <w:spacing w:line="360" w:lineRule="auto"/>
        <w:ind w:firstLine="435"/>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w:t>
      </w:r>
    </w:p>
    <w:p w14:paraId="10299D3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依据《</w:t>
      </w:r>
      <w:r>
        <w:rPr>
          <w:rFonts w:hint="eastAsia" w:asciiTheme="minorEastAsia" w:hAnsiTheme="minorEastAsia" w:eastAsiaTheme="minorEastAsia"/>
          <w:sz w:val="24"/>
        </w:rPr>
        <w:t>政府采购促进中小企业发展管理办法</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（财库〔2020〕46号）</w:t>
      </w:r>
      <w:r>
        <w:rPr>
          <w:rFonts w:hint="eastAsia" w:asciiTheme="minorEastAsia" w:hAnsiTheme="minorEastAsia" w:eastAsiaTheme="minorEastAsia"/>
          <w:sz w:val="24"/>
          <w:lang w:val="en-US" w:eastAsia="zh-CN"/>
        </w:rPr>
        <w:t>第八条规定，</w:t>
      </w:r>
      <w:r>
        <w:rPr>
          <w:rFonts w:asciiTheme="minorEastAsia" w:hAnsiTheme="minorEastAsia" w:eastAsiaTheme="minorEastAsia"/>
          <w:sz w:val="24"/>
        </w:rPr>
        <w:t>现就</w:t>
      </w:r>
      <w:r>
        <w:rPr>
          <w:rFonts w:hint="eastAsia" w:asciiTheme="minorEastAsia" w:hAnsiTheme="minorEastAsia" w:eastAsiaTheme="minorEastAsia"/>
          <w:sz w:val="24"/>
          <w:lang w:val="en-US" w:eastAsia="zh-CN"/>
        </w:rPr>
        <w:t>分包意向</w:t>
      </w:r>
      <w:r>
        <w:rPr>
          <w:rFonts w:asciiTheme="minorEastAsia" w:hAnsiTheme="minorEastAsia" w:eastAsiaTheme="minorEastAsia"/>
          <w:sz w:val="24"/>
        </w:rPr>
        <w:t>事宜订立如下协议：</w:t>
      </w:r>
    </w:p>
    <w:p w14:paraId="4582174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1.本项目投标人</w:t>
      </w:r>
      <w:r>
        <w:rPr>
          <w:rFonts w:hint="eastAsia" w:asciiTheme="minorEastAsia" w:hAnsiTheme="minorEastAsia" w:eastAsiaTheme="minorEastAsia"/>
          <w:sz w:val="24"/>
        </w:rPr>
        <w:t>为</w:t>
      </w:r>
      <w:r>
        <w:rPr>
          <w:rFonts w:hint="eastAsia" w:asciiTheme="minorEastAsia" w:hAnsiTheme="minorEastAsia" w:eastAsiaTheme="minorEastAsia"/>
          <w:sz w:val="24"/>
          <w:lang w:val="en-US" w:eastAsia="zh-CN"/>
        </w:rPr>
        <w:t>本项目总承包单位</w:t>
      </w:r>
      <w:r>
        <w:rPr>
          <w:rFonts w:hint="eastAsia" w:asciiTheme="minorEastAsia" w:hAnsiTheme="minorEastAsia" w:eastAsiaTheme="minorEastAsia"/>
          <w:sz w:val="24"/>
        </w:rPr>
        <w:t>。</w:t>
      </w:r>
    </w:p>
    <w:p w14:paraId="165A766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在本项目投标阶段，</w:t>
      </w:r>
      <w:r>
        <w:rPr>
          <w:rFonts w:hint="eastAsia" w:asciiTheme="minorEastAsia" w:hAnsiTheme="minorEastAsia" w:eastAsiaTheme="minorEastAsia"/>
          <w:sz w:val="24"/>
          <w:lang w:val="en-US" w:eastAsia="zh-CN"/>
        </w:rPr>
        <w:t>总承包单位</w:t>
      </w:r>
      <w:r>
        <w:rPr>
          <w:rFonts w:hint="eastAsia" w:asciiTheme="minorEastAsia" w:hAnsiTheme="minorEastAsia" w:eastAsiaTheme="minorEastAsia"/>
          <w:sz w:val="24"/>
        </w:rPr>
        <w:t>负责投标项目的一切组织、协调工作，并授权代理人参加项目的投标，代理人在投标、开标、评标、合同签订过程中所签署的一切文件和处理与本次招标有关的一切事务，</w:t>
      </w:r>
      <w:r>
        <w:rPr>
          <w:rFonts w:hint="eastAsia" w:asciiTheme="minorEastAsia" w:hAnsiTheme="minorEastAsia" w:eastAsiaTheme="minorEastAsia"/>
          <w:sz w:val="24"/>
          <w:lang w:val="en-US" w:eastAsia="zh-CN"/>
        </w:rPr>
        <w:t>总承包单位与采购人签订本项目采购合同</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分别</w:t>
      </w:r>
      <w:r>
        <w:rPr>
          <w:rFonts w:hint="eastAsia" w:asciiTheme="minorEastAsia" w:hAnsiTheme="minorEastAsia" w:eastAsiaTheme="minorEastAsia"/>
          <w:sz w:val="24"/>
        </w:rPr>
        <w:t>与</w:t>
      </w:r>
      <w:r>
        <w:rPr>
          <w:rFonts w:hint="eastAsia" w:asciiTheme="minorEastAsia" w:hAnsiTheme="minorEastAsia" w:eastAsiaTheme="minorEastAsia"/>
          <w:sz w:val="24"/>
          <w:lang w:val="en-US" w:eastAsia="zh-CN"/>
        </w:rPr>
        <w:t>各分包企业</w:t>
      </w:r>
      <w:r>
        <w:rPr>
          <w:rFonts w:hint="eastAsia" w:asciiTheme="minorEastAsia" w:hAnsiTheme="minorEastAsia" w:eastAsiaTheme="minorEastAsia"/>
          <w:sz w:val="24"/>
        </w:rPr>
        <w:t>签订</w:t>
      </w:r>
      <w:r>
        <w:rPr>
          <w:rFonts w:hint="eastAsia" w:asciiTheme="minorEastAsia" w:hAnsiTheme="minorEastAsia" w:eastAsiaTheme="minorEastAsia"/>
          <w:sz w:val="24"/>
          <w:lang w:val="en-US" w:eastAsia="zh-CN"/>
        </w:rPr>
        <w:t>分包</w:t>
      </w:r>
      <w:r>
        <w:rPr>
          <w:rFonts w:hint="eastAsia" w:asciiTheme="minorEastAsia" w:hAnsiTheme="minorEastAsia" w:eastAsiaTheme="minorEastAsia"/>
          <w:sz w:val="24"/>
        </w:rPr>
        <w:t>合同，就本项目对采购人承担连带责任。</w:t>
      </w:r>
    </w:p>
    <w:p w14:paraId="0F445DE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lang w:val="en-US" w:eastAsia="zh-CN"/>
        </w:rPr>
        <w:t>各</w:t>
      </w:r>
      <w:r>
        <w:rPr>
          <w:rFonts w:asciiTheme="minorEastAsia" w:hAnsiTheme="minorEastAsia" w:eastAsiaTheme="minorEastAsia"/>
          <w:sz w:val="24"/>
        </w:rPr>
        <w:t>单位内部的职责分工</w:t>
      </w:r>
      <w:r>
        <w:rPr>
          <w:rFonts w:hint="eastAsia" w:asciiTheme="minorEastAsia" w:hAnsiTheme="minorEastAsia" w:eastAsiaTheme="minorEastAsia"/>
          <w:sz w:val="24"/>
        </w:rPr>
        <w:t>及各方负责内容的合同金额占总合同金额的百分比</w:t>
      </w:r>
      <w:r>
        <w:rPr>
          <w:rFonts w:asciiTheme="minorEastAsia" w:hAnsiTheme="minorEastAsia" w:eastAsiaTheme="minorEastAsia"/>
          <w:sz w:val="24"/>
        </w:rPr>
        <w:t>如下：</w:t>
      </w:r>
    </w:p>
    <w:p w14:paraId="69D855C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，承担</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工作，负责内容的合同金额</w:t>
      </w:r>
      <w:r>
        <w:rPr>
          <w:rFonts w:hint="eastAsia" w:asciiTheme="minorEastAsia" w:hAnsiTheme="minorEastAsia" w:eastAsiaTheme="minorEastAsia"/>
          <w:sz w:val="24"/>
          <w:lang w:eastAsia="zh-CN"/>
        </w:rPr>
        <w:t>为</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none"/>
          <w:lang w:val="en-US" w:eastAsia="zh-CN"/>
        </w:rPr>
        <w:t>，</w:t>
      </w:r>
      <w:r>
        <w:rPr>
          <w:rFonts w:hint="eastAsia" w:asciiTheme="minorEastAsia" w:hAnsiTheme="minorEastAsia" w:eastAsiaTheme="minorEastAsia"/>
          <w:sz w:val="24"/>
        </w:rPr>
        <w:t>占总合同金额的百分比：</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4CC7BC77">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接受</w:t>
      </w:r>
      <w:r>
        <w:rPr>
          <w:rFonts w:hint="eastAsia" w:asciiTheme="minorEastAsia" w:hAnsiTheme="minorEastAsia" w:eastAsiaTheme="minorEastAsia"/>
          <w:sz w:val="24"/>
          <w:lang w:val="en-US" w:eastAsia="zh-CN"/>
        </w:rPr>
        <w:t>分包企业</w:t>
      </w:r>
      <w:r>
        <w:rPr>
          <w:rFonts w:hint="eastAsia" w:asciiTheme="minorEastAsia" w:hAnsiTheme="minorEastAsia" w:eastAsiaTheme="minorEastAsia"/>
          <w:sz w:val="24"/>
        </w:rPr>
        <w:t>一名称：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，承担</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工作</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负责内容的合同金额</w:t>
      </w:r>
      <w:r>
        <w:rPr>
          <w:rFonts w:hint="eastAsia" w:asciiTheme="minorEastAsia" w:hAnsiTheme="minorEastAsia" w:eastAsiaTheme="minorEastAsia"/>
          <w:sz w:val="24"/>
          <w:lang w:eastAsia="zh-CN"/>
        </w:rPr>
        <w:t>为</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none"/>
          <w:lang w:val="en-US" w:eastAsia="zh-CN"/>
        </w:rPr>
        <w:t>，</w:t>
      </w:r>
      <w:r>
        <w:rPr>
          <w:rFonts w:hint="eastAsia" w:asciiTheme="minorEastAsia" w:hAnsiTheme="minorEastAsia" w:eastAsiaTheme="minorEastAsia"/>
          <w:sz w:val="24"/>
        </w:rPr>
        <w:t>占总合同金额的百分比：</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2B8A578B">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接受</w:t>
      </w:r>
      <w:r>
        <w:rPr>
          <w:rFonts w:hint="eastAsia" w:asciiTheme="minorEastAsia" w:hAnsiTheme="minorEastAsia" w:eastAsiaTheme="minorEastAsia"/>
          <w:sz w:val="24"/>
          <w:lang w:val="en-US" w:eastAsia="zh-CN"/>
        </w:rPr>
        <w:t>分包企业</w:t>
      </w:r>
      <w:r>
        <w:rPr>
          <w:rFonts w:hint="eastAsia" w:asciiTheme="minorEastAsia" w:hAnsiTheme="minorEastAsia" w:eastAsiaTheme="minorEastAsia"/>
          <w:sz w:val="24"/>
        </w:rPr>
        <w:t>二名称：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，承担</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工作，负责内容的合同金额</w:t>
      </w:r>
      <w:r>
        <w:rPr>
          <w:rFonts w:hint="eastAsia" w:asciiTheme="minorEastAsia" w:hAnsiTheme="minorEastAsia" w:eastAsiaTheme="minorEastAsia"/>
          <w:sz w:val="24"/>
          <w:lang w:eastAsia="zh-CN"/>
        </w:rPr>
        <w:t>为</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none"/>
          <w:lang w:val="en-US" w:eastAsia="zh-CN"/>
        </w:rPr>
        <w:t>，</w:t>
      </w:r>
      <w:r>
        <w:rPr>
          <w:rFonts w:hint="eastAsia" w:asciiTheme="minorEastAsia" w:hAnsiTheme="minorEastAsia" w:eastAsiaTheme="minorEastAsia"/>
          <w:sz w:val="24"/>
        </w:rPr>
        <w:t>占总合同金额的百分比：</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17B91BDA">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w:t>
      </w:r>
    </w:p>
    <w:p w14:paraId="4F9E83BF">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lang w:val="en-US" w:eastAsia="zh-CN"/>
        </w:rPr>
        <w:t>.</w:t>
      </w:r>
      <w:r>
        <w:rPr>
          <w:rFonts w:asciiTheme="minorEastAsia" w:hAnsiTheme="minorEastAsia" w:eastAsiaTheme="minorEastAsia"/>
          <w:sz w:val="24"/>
        </w:rPr>
        <w:t>中标后，本</w:t>
      </w:r>
      <w:r>
        <w:rPr>
          <w:rFonts w:hint="eastAsia" w:asciiTheme="minorEastAsia" w:hAnsiTheme="minorEastAsia" w:eastAsiaTheme="minorEastAsia"/>
          <w:sz w:val="24"/>
          <w:lang w:val="en-US" w:eastAsia="zh-CN"/>
        </w:rPr>
        <w:t>分包意向</w:t>
      </w:r>
      <w:r>
        <w:rPr>
          <w:rFonts w:asciiTheme="minorEastAsia" w:hAnsiTheme="minorEastAsia" w:eastAsiaTheme="minorEastAsia"/>
          <w:sz w:val="24"/>
        </w:rPr>
        <w:t>协议是合同的附件，对</w:t>
      </w:r>
      <w:r>
        <w:rPr>
          <w:rFonts w:hint="eastAsia" w:asciiTheme="minorEastAsia" w:hAnsiTheme="minorEastAsia" w:eastAsiaTheme="minorEastAsia"/>
          <w:sz w:val="24"/>
          <w:lang w:val="en-US" w:eastAsia="zh-CN"/>
        </w:rPr>
        <w:t>分包</w:t>
      </w:r>
      <w:r>
        <w:rPr>
          <w:rFonts w:asciiTheme="minorEastAsia" w:hAnsiTheme="minorEastAsia" w:eastAsiaTheme="minorEastAsia"/>
          <w:sz w:val="24"/>
        </w:rPr>
        <w:t>各成员单位有合同约束力。</w:t>
      </w:r>
    </w:p>
    <w:p w14:paraId="71B35E4D">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lang w:val="en-US" w:eastAsia="zh-CN"/>
        </w:rPr>
        <w:t>5.</w:t>
      </w:r>
      <w:r>
        <w:rPr>
          <w:rFonts w:asciiTheme="minorEastAsia" w:hAnsiTheme="minorEastAsia" w:eastAsiaTheme="minorEastAsia"/>
          <w:sz w:val="24"/>
        </w:rPr>
        <w:t>本协议书自签署之日起生效，未中标或者合同履行完毕后自动失效。</w:t>
      </w:r>
    </w:p>
    <w:p w14:paraId="2354482F">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6.接受分包的中小企业与总承包单位不存在直接控股、管理关系。</w:t>
      </w:r>
    </w:p>
    <w:p w14:paraId="31615FF6">
      <w:pPr>
        <w:pStyle w:val="9"/>
        <w:rPr>
          <w:rFonts w:hint="default"/>
          <w:lang w:val="en-US" w:eastAsia="zh-CN"/>
        </w:rPr>
      </w:pPr>
    </w:p>
    <w:p w14:paraId="781C6BB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（公章）</w:t>
      </w:r>
    </w:p>
    <w:p w14:paraId="1F554BD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法定代表人：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（签字或盖章）</w:t>
      </w:r>
    </w:p>
    <w:p w14:paraId="1E47802D">
      <w:pPr>
        <w:spacing w:line="360" w:lineRule="auto"/>
        <w:ind w:firstLine="435"/>
        <w:rPr>
          <w:rFonts w:hint="eastAsia" w:asciiTheme="minorEastAsia" w:hAnsiTheme="minorEastAsia" w:eastAsiaTheme="minorEastAsia"/>
          <w:sz w:val="24"/>
        </w:rPr>
      </w:pPr>
    </w:p>
    <w:p w14:paraId="2D7A161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接受分包企业</w:t>
      </w:r>
      <w:r>
        <w:rPr>
          <w:rFonts w:hint="eastAsia" w:asciiTheme="minorEastAsia" w:hAnsiTheme="minorEastAsia" w:eastAsiaTheme="minorEastAsia"/>
          <w:sz w:val="24"/>
          <w:lang w:val="en-US" w:eastAsia="zh-CN"/>
        </w:rPr>
        <w:t>一</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（公章）</w:t>
      </w:r>
    </w:p>
    <w:p w14:paraId="386803A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法定代表人：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（签字或盖章）</w:t>
      </w:r>
    </w:p>
    <w:p w14:paraId="045805A3">
      <w:pPr>
        <w:spacing w:line="360" w:lineRule="auto"/>
        <w:ind w:firstLine="435"/>
        <w:rPr>
          <w:rFonts w:hint="eastAsia" w:asciiTheme="minorEastAsia" w:hAnsiTheme="minorEastAsia" w:eastAsiaTheme="minorEastAsia"/>
          <w:sz w:val="24"/>
        </w:rPr>
      </w:pPr>
    </w:p>
    <w:p w14:paraId="1E42265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接受分包企业</w:t>
      </w:r>
      <w:r>
        <w:rPr>
          <w:rFonts w:hint="eastAsia" w:asciiTheme="minorEastAsia" w:hAnsiTheme="minorEastAsia" w:eastAsiaTheme="minorEastAsia"/>
          <w:sz w:val="24"/>
          <w:lang w:val="en-US" w:eastAsia="zh-CN"/>
        </w:rPr>
        <w:t>二</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（公章）</w:t>
      </w:r>
    </w:p>
    <w:p w14:paraId="371F31B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法定代表人：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（签字或盖章）</w:t>
      </w:r>
    </w:p>
    <w:p w14:paraId="623C43F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p>
    <w:p w14:paraId="7EB510CB">
      <w:pPr>
        <w:pStyle w:val="23"/>
        <w:spacing w:line="360" w:lineRule="auto"/>
        <w:rPr>
          <w:rFonts w:asciiTheme="minorEastAsia" w:hAnsiTheme="minorEastAsia" w:eastAsiaTheme="minorEastAsia"/>
          <w:sz w:val="24"/>
        </w:rPr>
      </w:pPr>
    </w:p>
    <w:p w14:paraId="7854AFD1">
      <w:pPr>
        <w:spacing w:line="360" w:lineRule="auto"/>
        <w:ind w:right="480" w:firstLine="4680" w:firstLineChars="1950"/>
        <w:rPr>
          <w:rFonts w:asciiTheme="minorEastAsia" w:hAnsiTheme="minorEastAsia" w:eastAsiaTheme="minorEastAsia"/>
          <w:sz w:val="24"/>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292C9DCA">
      <w:pPr>
        <w:spacing w:line="360" w:lineRule="auto"/>
        <w:ind w:right="480" w:firstLine="4680" w:firstLineChars="1950"/>
        <w:rPr>
          <w:rFonts w:asciiTheme="minorEastAsia" w:hAnsiTheme="minorEastAsia" w:eastAsiaTheme="minorEastAsia"/>
          <w:sz w:val="24"/>
        </w:rPr>
      </w:pPr>
    </w:p>
    <w:p w14:paraId="4B9ADA8B">
      <w:pPr>
        <w:spacing w:line="360" w:lineRule="auto"/>
        <w:ind w:right="480" w:firstLine="5460" w:firstLineChars="1950"/>
        <w:rPr>
          <w:rFonts w:asciiTheme="minorEastAsia" w:hAnsiTheme="minorEastAsia" w:eastAsiaTheme="minorEastAsia"/>
          <w:sz w:val="28"/>
        </w:rPr>
      </w:pPr>
    </w:p>
    <w:p w14:paraId="6F8A9564">
      <w:pPr>
        <w:adjustRightInd w:val="0"/>
        <w:snapToGrid w:val="0"/>
        <w:spacing w:line="360" w:lineRule="auto"/>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注：</w:t>
      </w:r>
    </w:p>
    <w:p w14:paraId="78E57045">
      <w:pPr>
        <w:spacing w:line="360" w:lineRule="auto"/>
        <w:ind w:firstLine="435"/>
        <w:rPr>
          <w:rFonts w:hint="eastAsia" w:asciiTheme="minorEastAsia" w:hAnsiTheme="minorEastAsia" w:eastAsiaTheme="minorEastAsia"/>
          <w:b/>
          <w:sz w:val="24"/>
          <w:lang w:eastAsia="zh-CN"/>
        </w:rPr>
      </w:pPr>
      <w:r>
        <w:rPr>
          <w:rFonts w:hint="eastAsia" w:asciiTheme="minorEastAsia" w:hAnsiTheme="minorEastAsia" w:eastAsiaTheme="minorEastAsia"/>
          <w:b/>
          <w:sz w:val="24"/>
        </w:rPr>
        <w:t>分包意向协议中须约定向中小企业分包的项目内容及分包内容占合同金额比例</w:t>
      </w:r>
      <w:r>
        <w:rPr>
          <w:rFonts w:hint="eastAsia" w:asciiTheme="minorEastAsia" w:hAnsiTheme="minorEastAsia" w:eastAsiaTheme="minorEastAsia"/>
          <w:b/>
          <w:sz w:val="24"/>
          <w:lang w:eastAsia="zh-CN"/>
        </w:rPr>
        <w:t>。</w:t>
      </w:r>
    </w:p>
    <w:p w14:paraId="52FFD223">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49B5BBC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b/>
          <w:color w:val="auto"/>
          <w:sz w:val="24"/>
          <w:highlight w:val="none"/>
          <w:lang w:val="en-US" w:eastAsia="zh-CN"/>
        </w:rPr>
      </w:pPr>
      <w:bookmarkStart w:id="94" w:name="_Toc18973"/>
      <w:bookmarkStart w:id="95" w:name="_Toc9573"/>
      <w:bookmarkStart w:id="96" w:name="_Toc31244"/>
      <w:bookmarkStart w:id="97" w:name="OLE_LINK13"/>
      <w:bookmarkStart w:id="98" w:name="OLE_LINK14"/>
      <w:r>
        <w:rPr>
          <w:rFonts w:hint="eastAsia" w:asciiTheme="minorEastAsia" w:hAnsiTheme="minorEastAsia" w:eastAsiaTheme="minorEastAsia"/>
          <w:b/>
          <w:color w:val="auto"/>
          <w:sz w:val="24"/>
          <w:highlight w:val="none"/>
          <w:lang w:val="en-US" w:eastAsia="zh-CN"/>
        </w:rPr>
        <w:t>九、中小企业声明函</w:t>
      </w:r>
      <w:bookmarkEnd w:id="94"/>
      <w:bookmarkEnd w:id="95"/>
      <w:bookmarkEnd w:id="96"/>
    </w:p>
    <w:p w14:paraId="42C3B10C">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highlight w:val="none"/>
          <w:lang w:val="en-US" w:eastAsia="zh-CN"/>
        </w:rPr>
      </w:pPr>
      <w:r>
        <w:rPr>
          <w:rFonts w:hint="eastAsia" w:ascii="宋体" w:hAnsi="宋体" w:eastAsia="宋体"/>
          <w:b w:val="0"/>
          <w:i/>
          <w:color w:val="FF0000"/>
          <w:sz w:val="24"/>
          <w:highlight w:val="none"/>
          <w:lang w:val="en-US" w:eastAsia="zh-CN"/>
        </w:rPr>
        <w:t>（</w:t>
      </w:r>
      <w:r>
        <w:rPr>
          <w:rFonts w:hint="eastAsia" w:ascii="宋体" w:hAnsi="宋体" w:eastAsia="宋体"/>
          <w:b w:val="0"/>
          <w:i/>
          <w:color w:val="FF0000"/>
          <w:sz w:val="24"/>
          <w:highlight w:val="none"/>
          <w:lang w:val="zh-CN" w:eastAsia="zh-CN"/>
        </w:rPr>
        <w:t>非中小企业投标</w:t>
      </w:r>
      <w:r>
        <w:rPr>
          <w:rFonts w:hint="eastAsia" w:ascii="宋体" w:hAnsi="宋体" w:eastAsia="宋体"/>
          <w:b w:val="0"/>
          <w:i/>
          <w:color w:val="FF0000"/>
          <w:sz w:val="24"/>
          <w:highlight w:val="none"/>
          <w:lang w:val="en-US" w:eastAsia="zh-CN"/>
        </w:rPr>
        <w:t>，不需此件，请删去“中小企业声明函”）</w:t>
      </w:r>
    </w:p>
    <w:p w14:paraId="5975FA65">
      <w:pPr>
        <w:rPr>
          <w:rFonts w:asciiTheme="minorEastAsia" w:hAnsiTheme="minorEastAsia" w:eastAsiaTheme="minorEastAsia"/>
          <w:color w:val="auto"/>
          <w:sz w:val="24"/>
          <w:szCs w:val="24"/>
          <w:highlight w:val="none"/>
        </w:rPr>
      </w:pPr>
    </w:p>
    <w:p w14:paraId="581A3CC3">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3A0CBFFA">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高压进线电缆头(10kV)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14EBE191">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高压进线电缆(10kV)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23FD16CE">
      <w:pPr>
        <w:spacing w:line="360" w:lineRule="auto"/>
        <w:ind w:firstLine="435"/>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lang w:val="zh-CN"/>
        </w:rPr>
        <w:t>.</w:t>
      </w:r>
      <w:r>
        <w:rPr>
          <w:rFonts w:hint="eastAsia" w:ascii="宋体" w:hAnsi="宋体" w:eastAsia="宋体"/>
          <w:color w:val="auto"/>
          <w:sz w:val="24"/>
          <w:szCs w:val="24"/>
          <w:highlight w:val="none"/>
          <w:u w:val="single"/>
          <w:lang w:val="zh-CN"/>
        </w:rPr>
        <w:t xml:space="preserve"> 低压出线柜GCS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w:t>
      </w:r>
    </w:p>
    <w:p w14:paraId="168FEBAF">
      <w:pPr>
        <w:spacing w:line="360" w:lineRule="auto"/>
        <w:ind w:firstLine="435"/>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lang w:val="zh-CN"/>
        </w:rPr>
        <w:t>.</w:t>
      </w:r>
      <w:r>
        <w:rPr>
          <w:rFonts w:hint="eastAsia" w:ascii="宋体" w:hAnsi="宋体" w:eastAsia="宋体"/>
          <w:color w:val="auto"/>
          <w:sz w:val="24"/>
          <w:szCs w:val="24"/>
          <w:highlight w:val="none"/>
          <w:u w:val="single"/>
          <w:lang w:val="zh-CN"/>
        </w:rPr>
        <w:t xml:space="preserve"> 低压补偿柜</w:t>
      </w:r>
      <w:r>
        <w:rPr>
          <w:rFonts w:hint="eastAsia" w:ascii="宋体" w:hAnsi="宋体" w:eastAsia="宋体"/>
          <w:color w:val="auto"/>
          <w:sz w:val="24"/>
          <w:szCs w:val="24"/>
          <w:highlight w:val="none"/>
          <w:u w:val="single"/>
          <w:lang w:val="en-US" w:eastAsia="zh-CN"/>
        </w:rPr>
        <w:t>GGD</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w:t>
      </w:r>
    </w:p>
    <w:p w14:paraId="05D653B3">
      <w:pPr>
        <w:spacing w:line="360" w:lineRule="auto"/>
        <w:ind w:firstLine="435"/>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lang w:val="zh-CN"/>
        </w:rPr>
        <w:t>.</w:t>
      </w:r>
      <w:r>
        <w:rPr>
          <w:rFonts w:hint="eastAsia" w:ascii="宋体" w:hAnsi="宋体" w:eastAsia="宋体"/>
          <w:color w:val="auto"/>
          <w:sz w:val="24"/>
          <w:szCs w:val="24"/>
          <w:highlight w:val="none"/>
          <w:u w:val="single"/>
          <w:lang w:val="zh-CN"/>
        </w:rPr>
        <w:t xml:space="preserve"> 低压进线柜</w:t>
      </w:r>
      <w:r>
        <w:rPr>
          <w:rFonts w:hint="eastAsia" w:ascii="宋体" w:hAnsi="宋体" w:eastAsia="宋体"/>
          <w:color w:val="auto"/>
          <w:sz w:val="24"/>
          <w:szCs w:val="24"/>
          <w:highlight w:val="none"/>
          <w:u w:val="single"/>
          <w:lang w:val="en-US" w:eastAsia="zh-CN"/>
        </w:rPr>
        <w:t>GGD</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w:t>
      </w:r>
    </w:p>
    <w:p w14:paraId="5D5B2E00">
      <w:pPr>
        <w:spacing w:line="360" w:lineRule="auto"/>
        <w:ind w:firstLine="435"/>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lang w:val="zh-CN"/>
        </w:rPr>
        <w:t>.</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u w:val="single"/>
          <w:lang w:val="en-US" w:eastAsia="zh-CN"/>
        </w:rPr>
        <w:t>▲</w:t>
      </w:r>
      <w:r>
        <w:rPr>
          <w:rFonts w:hint="eastAsia" w:ascii="宋体" w:hAnsi="宋体" w:eastAsia="宋体"/>
          <w:color w:val="auto"/>
          <w:sz w:val="24"/>
          <w:szCs w:val="24"/>
          <w:highlight w:val="none"/>
          <w:u w:val="single"/>
          <w:lang w:val="zh-CN"/>
        </w:rPr>
        <w:t xml:space="preserve">干式变压器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w:t>
      </w:r>
    </w:p>
    <w:p w14:paraId="3A965F30">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39777C15">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3C6AEF13">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2227540F">
      <w:pPr>
        <w:spacing w:line="360" w:lineRule="auto"/>
        <w:ind w:firstLine="435"/>
        <w:rPr>
          <w:rFonts w:asciiTheme="minorEastAsia" w:hAnsiTheme="minorEastAsia" w:eastAsiaTheme="minorEastAsia"/>
          <w:color w:val="auto"/>
          <w:sz w:val="24"/>
          <w:szCs w:val="24"/>
          <w:highlight w:val="none"/>
        </w:rPr>
      </w:pPr>
    </w:p>
    <w:p w14:paraId="640F44F5">
      <w:pPr>
        <w:spacing w:line="360" w:lineRule="auto"/>
        <w:ind w:firstLine="435"/>
        <w:rPr>
          <w:rFonts w:asciiTheme="minorEastAsia" w:hAnsiTheme="minorEastAsia" w:eastAsiaTheme="minorEastAsia"/>
          <w:color w:val="auto"/>
          <w:sz w:val="24"/>
          <w:szCs w:val="24"/>
          <w:highlight w:val="none"/>
        </w:rPr>
      </w:pPr>
    </w:p>
    <w:p w14:paraId="637883C6">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7DEF2296">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75C1F0BA">
      <w:pPr>
        <w:tabs>
          <w:tab w:val="left" w:pos="4620"/>
        </w:tabs>
        <w:spacing w:line="360" w:lineRule="auto"/>
        <w:jc w:val="left"/>
        <w:rPr>
          <w:rFonts w:asciiTheme="minorEastAsia" w:hAnsiTheme="minorEastAsia" w:eastAsiaTheme="minorEastAsia"/>
          <w:color w:val="auto"/>
          <w:sz w:val="24"/>
          <w:szCs w:val="24"/>
          <w:highlight w:val="none"/>
        </w:rPr>
      </w:pPr>
    </w:p>
    <w:p w14:paraId="0A9A6ECB">
      <w:pPr>
        <w:tabs>
          <w:tab w:val="left" w:pos="4620"/>
        </w:tabs>
        <w:spacing w:line="360" w:lineRule="auto"/>
        <w:jc w:val="left"/>
        <w:rPr>
          <w:rFonts w:asciiTheme="minorEastAsia" w:hAnsiTheme="minorEastAsia" w:eastAsiaTheme="minorEastAsia"/>
          <w:color w:val="auto"/>
          <w:sz w:val="24"/>
          <w:szCs w:val="24"/>
          <w:highlight w:val="none"/>
        </w:rPr>
      </w:pPr>
    </w:p>
    <w:p w14:paraId="4D7600C2">
      <w:pPr>
        <w:tabs>
          <w:tab w:val="left" w:pos="4620"/>
        </w:tabs>
        <w:spacing w:line="360" w:lineRule="auto"/>
        <w:jc w:val="left"/>
        <w:rPr>
          <w:rFonts w:asciiTheme="minorEastAsia" w:hAnsiTheme="minorEastAsia" w:eastAsiaTheme="minorEastAsia"/>
          <w:color w:val="auto"/>
          <w:sz w:val="24"/>
          <w:szCs w:val="24"/>
          <w:highlight w:val="none"/>
        </w:rPr>
      </w:pPr>
    </w:p>
    <w:p w14:paraId="5DC8474C">
      <w:pPr>
        <w:tabs>
          <w:tab w:val="left" w:pos="4620"/>
        </w:tabs>
        <w:spacing w:line="360" w:lineRule="auto"/>
        <w:jc w:val="left"/>
        <w:rPr>
          <w:rFonts w:asciiTheme="minorEastAsia" w:hAnsiTheme="minorEastAsia" w:eastAsiaTheme="minorEastAsia"/>
          <w:color w:val="auto"/>
          <w:sz w:val="24"/>
          <w:szCs w:val="24"/>
          <w:highlight w:val="none"/>
        </w:rPr>
      </w:pPr>
    </w:p>
    <w:p w14:paraId="750F5E6C">
      <w:pPr>
        <w:tabs>
          <w:tab w:val="left" w:pos="4620"/>
        </w:tabs>
        <w:spacing w:line="360" w:lineRule="auto"/>
        <w:jc w:val="left"/>
        <w:rPr>
          <w:rFonts w:asciiTheme="minorEastAsia" w:hAnsiTheme="minorEastAsia" w:eastAsiaTheme="minorEastAsia"/>
          <w:color w:val="auto"/>
          <w:sz w:val="24"/>
          <w:szCs w:val="24"/>
          <w:highlight w:val="none"/>
        </w:rPr>
      </w:pPr>
    </w:p>
    <w:p w14:paraId="0897B923">
      <w:pPr>
        <w:tabs>
          <w:tab w:val="left" w:pos="4620"/>
        </w:tabs>
        <w:spacing w:line="360" w:lineRule="auto"/>
        <w:jc w:val="left"/>
        <w:outlineLvl w:val="9"/>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5960357D">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35D50229">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29076276">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”，详见第三章采购需求中明确的“货物名称”。</w:t>
      </w:r>
    </w:p>
    <w:p w14:paraId="0B285774">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”，详见第三章采购需求中明确的“所属行业”。</w:t>
      </w:r>
    </w:p>
    <w:p w14:paraId="3B22B083">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lang w:val="zh-CN"/>
        </w:rPr>
        <w:t>某设备</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rPr>
        <w:t>（填写第三章采购需求中对应货物的“所属行业”，如工业）</w:t>
      </w:r>
      <w:r>
        <w:rPr>
          <w:rFonts w:hint="eastAsia" w:ascii="宋体" w:hAnsi="宋体" w:eastAsia="宋体" w:cs="宋体"/>
          <w:b/>
          <w:bCs/>
          <w:color w:val="auto"/>
          <w:szCs w:val="21"/>
          <w:highlight w:val="none"/>
          <w:lang w:val="zh-CN"/>
        </w:rPr>
        <w:t>行业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lang w:val="zh-CN"/>
        </w:rPr>
        <w:t>小型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636B1694">
      <w:pPr>
        <w:rPr>
          <w:rFonts w:hint="eastAsia" w:asciiTheme="minorEastAsia" w:hAnsiTheme="minorEastAsia" w:eastAsiaTheme="minorEastAsia"/>
          <w:b/>
          <w:bCs/>
          <w:color w:val="auto"/>
          <w:szCs w:val="24"/>
          <w:highlight w:val="none"/>
        </w:rPr>
      </w:pPr>
      <w:r>
        <w:rPr>
          <w:rFonts w:hint="eastAsia" w:asciiTheme="minorEastAsia" w:hAnsiTheme="minorEastAsia" w:eastAsiaTheme="minorEastAsia"/>
          <w:b/>
          <w:bCs/>
          <w:color w:val="auto"/>
          <w:szCs w:val="24"/>
          <w:highlight w:val="none"/>
        </w:rPr>
        <w:br w:type="page"/>
      </w:r>
      <w:bookmarkEnd w:id="97"/>
      <w:bookmarkEnd w:id="98"/>
    </w:p>
    <w:p w14:paraId="3D6D995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b/>
          <w:color w:val="auto"/>
          <w:sz w:val="24"/>
          <w:highlight w:val="none"/>
          <w:lang w:val="en-US" w:eastAsia="zh-CN"/>
        </w:rPr>
      </w:pPr>
      <w:bookmarkStart w:id="99" w:name="_Toc11415"/>
      <w:bookmarkStart w:id="100" w:name="_Toc16713"/>
      <w:bookmarkStart w:id="101" w:name="_Toc24563"/>
      <w:r>
        <w:rPr>
          <w:rFonts w:hint="eastAsia" w:asciiTheme="minorEastAsia" w:hAnsiTheme="minorEastAsia" w:eastAsiaTheme="minorEastAsia"/>
          <w:b/>
          <w:color w:val="auto"/>
          <w:sz w:val="24"/>
          <w:highlight w:val="none"/>
          <w:lang w:val="en-US" w:eastAsia="zh-CN"/>
        </w:rPr>
        <w:t>十、残疾人福利性单位声明函</w:t>
      </w:r>
      <w:bookmarkEnd w:id="99"/>
      <w:bookmarkEnd w:id="100"/>
      <w:bookmarkEnd w:id="101"/>
    </w:p>
    <w:p w14:paraId="00817766">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highlight w:val="none"/>
          <w:lang w:val="en-US" w:eastAsia="zh-CN"/>
        </w:rPr>
      </w:pPr>
      <w:r>
        <w:rPr>
          <w:rFonts w:hint="eastAsia" w:ascii="宋体" w:hAnsi="宋体" w:eastAsia="宋体"/>
          <w:b w:val="0"/>
          <w:i/>
          <w:color w:val="FF0000"/>
          <w:sz w:val="24"/>
          <w:highlight w:val="none"/>
          <w:lang w:val="en-US" w:eastAsia="zh-CN"/>
        </w:rPr>
        <w:t>（非残疾人福利性单位投标，请删去“残疾人福利性单位声明函”）</w:t>
      </w:r>
    </w:p>
    <w:p w14:paraId="2D39B976">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4D062213">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52C5957C">
      <w:pPr>
        <w:spacing w:line="360" w:lineRule="auto"/>
        <w:ind w:firstLine="4228" w:firstLineChars="1762"/>
        <w:rPr>
          <w:rFonts w:asciiTheme="minorEastAsia" w:hAnsiTheme="minorEastAsia" w:eastAsiaTheme="minorEastAsia"/>
          <w:color w:val="auto"/>
          <w:sz w:val="24"/>
          <w:szCs w:val="24"/>
          <w:highlight w:val="none"/>
        </w:rPr>
      </w:pPr>
    </w:p>
    <w:p w14:paraId="1FA97DE8">
      <w:pPr>
        <w:spacing w:line="360" w:lineRule="auto"/>
        <w:ind w:firstLine="4228" w:firstLineChars="1762"/>
        <w:rPr>
          <w:rFonts w:asciiTheme="minorEastAsia" w:hAnsiTheme="minorEastAsia" w:eastAsiaTheme="minorEastAsia"/>
          <w:color w:val="auto"/>
          <w:sz w:val="24"/>
          <w:szCs w:val="24"/>
          <w:highlight w:val="none"/>
        </w:rPr>
      </w:pPr>
    </w:p>
    <w:p w14:paraId="7529E4FA">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7ABDD510">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757AFF6E">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3C223B8">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102" w:name="_Toc520299348"/>
      <w:bookmarkStart w:id="103" w:name="_Toc457768004"/>
      <w:bookmarkStart w:id="104" w:name="_Toc300210382"/>
      <w:bookmarkStart w:id="105" w:name="_Toc25813"/>
      <w:bookmarkStart w:id="106" w:name="_Toc22370"/>
      <w:bookmarkStart w:id="107" w:name="_Toc26536"/>
      <w:bookmarkStart w:id="108" w:name="_Hlk11701496"/>
      <w:r>
        <w:rPr>
          <w:rFonts w:hint="eastAsia" w:asciiTheme="minorEastAsia" w:hAnsiTheme="minorEastAsia" w:eastAsiaTheme="minorEastAsia"/>
          <w:b/>
          <w:color w:val="auto"/>
          <w:sz w:val="24"/>
          <w:highlight w:val="none"/>
          <w:lang w:val="en-US" w:eastAsia="zh-CN"/>
        </w:rPr>
        <w:t>十一、</w:t>
      </w:r>
      <w:bookmarkEnd w:id="102"/>
      <w:bookmarkEnd w:id="103"/>
      <w:bookmarkEnd w:id="104"/>
      <w:r>
        <w:rPr>
          <w:rFonts w:hint="eastAsia" w:asciiTheme="minorEastAsia" w:hAnsiTheme="minorEastAsia" w:eastAsiaTheme="minorEastAsia"/>
          <w:b/>
          <w:color w:val="auto"/>
          <w:sz w:val="24"/>
          <w:highlight w:val="none"/>
          <w:lang w:val="en-US" w:eastAsia="zh-CN"/>
        </w:rPr>
        <w:t>诚信履约承诺函</w:t>
      </w:r>
      <w:bookmarkEnd w:id="105"/>
      <w:bookmarkEnd w:id="106"/>
      <w:bookmarkEnd w:id="107"/>
    </w:p>
    <w:p w14:paraId="4D106C01">
      <w:pPr>
        <w:spacing w:line="360" w:lineRule="auto"/>
        <w:rPr>
          <w:rFonts w:asciiTheme="minorEastAsia" w:hAnsiTheme="minorEastAsia" w:eastAsiaTheme="minorEastAsia"/>
          <w:b/>
          <w:bCs/>
          <w:color w:val="auto"/>
          <w:sz w:val="24"/>
          <w:highlight w:val="none"/>
        </w:rPr>
      </w:pPr>
    </w:p>
    <w:p w14:paraId="6128A7A3">
      <w:pPr>
        <w:spacing w:line="360" w:lineRule="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lang w:val="en-US" w:eastAsia="zh-CN"/>
        </w:rPr>
        <w:t>皖西学院</w:t>
      </w:r>
    </w:p>
    <w:p w14:paraId="469D1387">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7FF3FCBC">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67D10005">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2349A7AC">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62635AA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1B2794DB">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5B196B74">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2F27DE">
      <w:pPr>
        <w:spacing w:line="360" w:lineRule="auto"/>
        <w:rPr>
          <w:rFonts w:asciiTheme="minorEastAsia" w:hAnsiTheme="minorEastAsia" w:eastAsiaTheme="minorEastAsia"/>
          <w:bCs/>
          <w:color w:val="auto"/>
          <w:sz w:val="24"/>
          <w:highlight w:val="none"/>
        </w:rPr>
      </w:pPr>
    </w:p>
    <w:p w14:paraId="76076C85">
      <w:pPr>
        <w:spacing w:line="360" w:lineRule="auto"/>
        <w:rPr>
          <w:rFonts w:asciiTheme="minorEastAsia" w:hAnsiTheme="minorEastAsia" w:eastAsiaTheme="minorEastAsia"/>
          <w:bCs/>
          <w:color w:val="auto"/>
          <w:sz w:val="24"/>
          <w:highlight w:val="none"/>
        </w:rPr>
      </w:pPr>
    </w:p>
    <w:p w14:paraId="3EF55379">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投标人电子签章：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0C98C6AF">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6631AF68">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bookmarkEnd w:id="108"/>
    <w:p w14:paraId="3DFA9B16">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109" w:name="_Toc3784"/>
      <w:bookmarkStart w:id="110" w:name="_Toc32633"/>
      <w:bookmarkStart w:id="111" w:name="_Toc2683"/>
      <w:r>
        <w:rPr>
          <w:rFonts w:hint="eastAsia" w:asciiTheme="minorEastAsia" w:hAnsiTheme="minorEastAsia" w:eastAsiaTheme="minorEastAsia"/>
          <w:b/>
          <w:color w:val="auto"/>
          <w:sz w:val="24"/>
          <w:highlight w:val="none"/>
          <w:lang w:val="en-US" w:eastAsia="zh-CN"/>
        </w:rPr>
        <w:t>十二、其他相关证明材料</w:t>
      </w:r>
      <w:bookmarkEnd w:id="109"/>
      <w:bookmarkEnd w:id="110"/>
      <w:bookmarkEnd w:id="111"/>
    </w:p>
    <w:p w14:paraId="070A859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提供符合投标邀请、采购需求及评标方法和标准规定的相关证明文件。</w:t>
      </w:r>
    </w:p>
    <w:p w14:paraId="70E15B8C">
      <w:pPr>
        <w:spacing w:line="360" w:lineRule="auto"/>
        <w:ind w:firstLine="480" w:firstLineChars="200"/>
        <w:rPr>
          <w:rFonts w:asciiTheme="minorEastAsia" w:hAnsiTheme="minorEastAsia" w:eastAsiaTheme="minorEastAsia"/>
          <w:color w:val="auto"/>
          <w:sz w:val="24"/>
          <w:highlight w:val="none"/>
        </w:rPr>
      </w:pPr>
    </w:p>
    <w:p w14:paraId="21EDB811">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1CC4FAC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投标人在投标文件制作时可在此栏内上传</w:t>
      </w:r>
      <w:r>
        <w:rPr>
          <w:rFonts w:asciiTheme="minorEastAsia" w:hAnsiTheme="minorEastAsia" w:eastAsiaTheme="minorEastAsia"/>
          <w:color w:val="auto"/>
          <w:sz w:val="24"/>
          <w:highlight w:val="none"/>
        </w:rPr>
        <w:t>招标文件要求上传的证明资料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11F30811">
      <w:pPr>
        <w:widowControl/>
        <w:jc w:val="left"/>
        <w:rPr>
          <w:rFonts w:ascii="宋体" w:hAnsi="宋体" w:eastAsia="宋体"/>
          <w:bCs/>
          <w:color w:val="auto"/>
          <w:sz w:val="24"/>
          <w:highlight w:val="none"/>
        </w:rPr>
      </w:pPr>
      <w:r>
        <w:rPr>
          <w:rFonts w:ascii="宋体" w:hAnsi="宋体" w:eastAsia="宋体"/>
          <w:bCs/>
          <w:color w:val="auto"/>
          <w:sz w:val="24"/>
          <w:highlight w:val="none"/>
        </w:rPr>
        <w:br w:type="page"/>
      </w:r>
    </w:p>
    <w:p w14:paraId="46339A59">
      <w:pPr>
        <w:spacing w:line="360" w:lineRule="auto"/>
        <w:jc w:val="center"/>
        <w:outlineLvl w:val="0"/>
        <w:rPr>
          <w:rFonts w:ascii="宋体" w:hAnsi="宋体" w:eastAsia="宋体"/>
          <w:b/>
          <w:bCs/>
          <w:color w:val="auto"/>
          <w:sz w:val="28"/>
          <w:highlight w:val="none"/>
        </w:rPr>
      </w:pPr>
      <w:bookmarkStart w:id="112" w:name="_Toc6435"/>
      <w:bookmarkStart w:id="113" w:name="_Toc30198"/>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val="en-US" w:eastAsia="zh-CN"/>
        </w:rPr>
        <w:t>七</w:t>
      </w:r>
      <w:r>
        <w:rPr>
          <w:rFonts w:hint="eastAsia" w:asciiTheme="minorEastAsia" w:hAnsiTheme="minorEastAsia" w:eastAsiaTheme="minorEastAsia"/>
          <w:b/>
          <w:color w:val="auto"/>
          <w:sz w:val="28"/>
          <w:highlight w:val="none"/>
        </w:rPr>
        <w:t>章</w:t>
      </w:r>
      <w:r>
        <w:rPr>
          <w:rFonts w:hint="eastAsia" w:ascii="宋体" w:hAnsi="宋体" w:eastAsia="宋体"/>
          <w:b/>
          <w:bCs/>
          <w:color w:val="auto"/>
          <w:sz w:val="28"/>
          <w:highlight w:val="none"/>
        </w:rPr>
        <w:t xml:space="preserve">  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112"/>
      <w:bookmarkEnd w:id="113"/>
    </w:p>
    <w:p w14:paraId="3AE4FA0A">
      <w:pPr>
        <w:spacing w:line="360" w:lineRule="auto"/>
        <w:jc w:val="center"/>
        <w:outlineLvl w:val="1"/>
        <w:rPr>
          <w:rFonts w:ascii="仿宋" w:hAnsi="仿宋" w:eastAsia="仿宋" w:cs="仿宋"/>
          <w:b/>
          <w:bCs/>
          <w:color w:val="auto"/>
          <w:sz w:val="32"/>
          <w:szCs w:val="44"/>
          <w:highlight w:val="none"/>
        </w:rPr>
      </w:pPr>
      <w:bookmarkStart w:id="114" w:name="_Toc27159"/>
      <w:bookmarkStart w:id="115" w:name="_Toc27489"/>
      <w:bookmarkStart w:id="116" w:name="_Toc14909"/>
      <w:r>
        <w:rPr>
          <w:rFonts w:hint="eastAsia" w:ascii="仿宋" w:hAnsi="仿宋" w:eastAsia="仿宋" w:cs="仿宋"/>
          <w:b/>
          <w:bCs/>
          <w:color w:val="auto"/>
          <w:sz w:val="32"/>
          <w:szCs w:val="44"/>
          <w:highlight w:val="none"/>
        </w:rPr>
        <w:t>询问函范本</w:t>
      </w:r>
      <w:bookmarkEnd w:id="114"/>
      <w:bookmarkEnd w:id="115"/>
      <w:bookmarkEnd w:id="116"/>
    </w:p>
    <w:p w14:paraId="496CAFF6">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19882E22">
      <w:pPr>
        <w:adjustRightInd w:val="0"/>
        <w:snapToGrid w:val="0"/>
        <w:spacing w:line="360" w:lineRule="auto"/>
        <w:rPr>
          <w:rFonts w:hint="eastAsia" w:cs="仿宋" w:asciiTheme="minorEastAsia" w:hAnsiTheme="minorEastAsia" w:eastAsiaTheme="minorEastAsia"/>
          <w:b/>
          <w:bCs/>
          <w:color w:val="auto"/>
          <w:sz w:val="24"/>
          <w:szCs w:val="24"/>
          <w:highlight w:val="none"/>
          <w:lang w:val="en-US" w:eastAsia="zh-CN"/>
        </w:rPr>
      </w:pPr>
      <w:r>
        <w:rPr>
          <w:rFonts w:hint="eastAsia" w:cs="仿宋" w:asciiTheme="minorEastAsia" w:hAnsiTheme="minorEastAsia" w:eastAsiaTheme="minorEastAsia"/>
          <w:b/>
          <w:bCs/>
          <w:color w:val="auto"/>
          <w:sz w:val="24"/>
          <w:szCs w:val="24"/>
          <w:highlight w:val="none"/>
          <w:lang w:val="en-US" w:eastAsia="zh-CN"/>
        </w:rPr>
        <w:t>致：皖西学院</w:t>
      </w:r>
    </w:p>
    <w:p w14:paraId="67C35E30">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u w:val="single"/>
          <w:lang w:val="en-US" w:eastAsia="zh-CN"/>
        </w:rPr>
        <w:t xml:space="preserve">           </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i/>
          <w:iCs/>
          <w:color w:val="auto"/>
          <w:sz w:val="24"/>
          <w:szCs w:val="24"/>
          <w:u w:val="none"/>
          <w:lang w:val="en-US" w:eastAsia="zh-CN"/>
        </w:rPr>
        <w:t>项目名称、编号</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2DB15F9C">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117" w:name="_Toc13899"/>
      <w:r>
        <w:rPr>
          <w:rFonts w:hint="eastAsia" w:cs="仿宋" w:asciiTheme="minorEastAsia" w:hAnsiTheme="minorEastAsia" w:eastAsiaTheme="minorEastAsia"/>
          <w:color w:val="auto"/>
          <w:sz w:val="24"/>
          <w:szCs w:val="24"/>
          <w:highlight w:val="none"/>
        </w:rPr>
        <w:t>一、(事项一)</w:t>
      </w:r>
      <w:bookmarkEnd w:id="117"/>
    </w:p>
    <w:p w14:paraId="7858245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624CB868">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2B19B313">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7B837358">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118" w:name="_Toc3352"/>
      <w:r>
        <w:rPr>
          <w:rFonts w:hint="eastAsia" w:cs="仿宋" w:asciiTheme="minorEastAsia" w:hAnsiTheme="minorEastAsia" w:eastAsiaTheme="minorEastAsia"/>
          <w:color w:val="auto"/>
          <w:sz w:val="24"/>
          <w:szCs w:val="24"/>
          <w:highlight w:val="none"/>
        </w:rPr>
        <w:t>二、(事项二)</w:t>
      </w:r>
      <w:bookmarkEnd w:id="118"/>
    </w:p>
    <w:p w14:paraId="3B7B525B">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18F5162D">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76A4EFE0">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2ECD0077">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365C436A">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51DE2632">
      <w:pP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73F1FD57">
      <w:pPr>
        <w:jc w:val="center"/>
        <w:outlineLvl w:val="1"/>
        <w:rPr>
          <w:rFonts w:ascii="仿宋" w:hAnsi="仿宋" w:eastAsia="仿宋" w:cs="仿宋"/>
          <w:b/>
          <w:bCs/>
          <w:color w:val="auto"/>
          <w:sz w:val="32"/>
          <w:szCs w:val="44"/>
          <w:highlight w:val="none"/>
        </w:rPr>
      </w:pPr>
      <w:bookmarkStart w:id="119" w:name="_Toc23076"/>
      <w:bookmarkStart w:id="120" w:name="_Toc1575"/>
      <w:bookmarkStart w:id="121" w:name="_Toc3245"/>
      <w:r>
        <w:rPr>
          <w:rFonts w:hint="eastAsia" w:ascii="仿宋" w:hAnsi="仿宋" w:eastAsia="仿宋" w:cs="仿宋"/>
          <w:b/>
          <w:bCs/>
          <w:color w:val="auto"/>
          <w:sz w:val="32"/>
          <w:szCs w:val="44"/>
          <w:highlight w:val="none"/>
        </w:rPr>
        <w:t>质疑函范本</w:t>
      </w:r>
      <w:bookmarkEnd w:id="119"/>
      <w:bookmarkEnd w:id="120"/>
      <w:bookmarkEnd w:id="121"/>
    </w:p>
    <w:p w14:paraId="44E8832D">
      <w:pPr>
        <w:adjustRightInd w:val="0"/>
        <w:snapToGrid w:val="0"/>
        <w:spacing w:before="312" w:beforeLines="100" w:line="360" w:lineRule="auto"/>
        <w:outlineLvl w:val="9"/>
        <w:rPr>
          <w:rFonts w:cs="仿宋" w:asciiTheme="minorEastAsia" w:hAnsiTheme="minorEastAsia" w:eastAsiaTheme="minorEastAsia"/>
          <w:b/>
          <w:bCs/>
          <w:color w:val="auto"/>
          <w:sz w:val="24"/>
          <w:szCs w:val="24"/>
          <w:highlight w:val="none"/>
        </w:rPr>
      </w:pPr>
      <w:bookmarkStart w:id="122" w:name="_Toc21381"/>
      <w:r>
        <w:rPr>
          <w:rFonts w:hint="eastAsia" w:cs="仿宋" w:asciiTheme="minorEastAsia" w:hAnsiTheme="minorEastAsia" w:eastAsiaTheme="minorEastAsia"/>
          <w:b/>
          <w:bCs/>
          <w:color w:val="auto"/>
          <w:sz w:val="24"/>
          <w:szCs w:val="24"/>
          <w:highlight w:val="none"/>
        </w:rPr>
        <w:t>一、质疑供应商基本信息</w:t>
      </w:r>
      <w:bookmarkEnd w:id="122"/>
    </w:p>
    <w:p w14:paraId="0CD3FF8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413D7B9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70A3D13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209D906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2AB8BB0B">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4C6C738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190A5833">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123" w:name="_Toc28415"/>
      <w:r>
        <w:rPr>
          <w:rFonts w:hint="eastAsia" w:cs="仿宋" w:asciiTheme="minorEastAsia" w:hAnsiTheme="minorEastAsia" w:eastAsiaTheme="minorEastAsia"/>
          <w:b/>
          <w:bCs/>
          <w:color w:val="auto"/>
          <w:sz w:val="24"/>
          <w:szCs w:val="24"/>
          <w:highlight w:val="none"/>
        </w:rPr>
        <w:t>二、质疑项目基本情况</w:t>
      </w:r>
      <w:bookmarkEnd w:id="123"/>
    </w:p>
    <w:p w14:paraId="5BCFCFC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18F412F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098826E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22A6DED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59EE2CF1">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124" w:name="_Toc19014"/>
      <w:r>
        <w:rPr>
          <w:rFonts w:hint="eastAsia" w:cs="仿宋" w:asciiTheme="minorEastAsia" w:hAnsiTheme="minorEastAsia" w:eastAsiaTheme="minorEastAsia"/>
          <w:b/>
          <w:bCs/>
          <w:color w:val="auto"/>
          <w:sz w:val="24"/>
          <w:szCs w:val="24"/>
          <w:highlight w:val="none"/>
        </w:rPr>
        <w:t>三、质疑事项具体内容</w:t>
      </w:r>
      <w:bookmarkEnd w:id="124"/>
    </w:p>
    <w:p w14:paraId="3396F270">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08FB0D3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492EEA3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71F6931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33768EE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52BDD04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1585093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4311E0B7">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125" w:name="_Toc17919"/>
      <w:r>
        <w:rPr>
          <w:rFonts w:hint="eastAsia" w:cs="仿宋" w:asciiTheme="minorEastAsia" w:hAnsiTheme="minorEastAsia" w:eastAsiaTheme="minorEastAsia"/>
          <w:b/>
          <w:bCs/>
          <w:color w:val="auto"/>
          <w:sz w:val="24"/>
          <w:szCs w:val="24"/>
          <w:highlight w:val="none"/>
        </w:rPr>
        <w:t>四、与质疑事项相关的质疑请求</w:t>
      </w:r>
      <w:bookmarkEnd w:id="125"/>
    </w:p>
    <w:p w14:paraId="16EF902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4DF917D3">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2DDF73ED">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0B19622A">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4972DA67">
      <w:pPr>
        <w:outlineLvl w:val="0"/>
        <w:rPr>
          <w:rFonts w:asciiTheme="minorEastAsia" w:hAnsiTheme="minorEastAsia" w:eastAsiaTheme="minorEastAsia"/>
          <w:b/>
          <w:color w:val="auto"/>
          <w:sz w:val="28"/>
          <w:szCs w:val="32"/>
          <w:highlight w:val="none"/>
        </w:rPr>
      </w:pPr>
      <w:bookmarkStart w:id="126" w:name="_Toc9754"/>
      <w:bookmarkStart w:id="127" w:name="_Toc26836"/>
      <w:bookmarkStart w:id="128" w:name="_Toc26022"/>
      <w:r>
        <w:rPr>
          <w:rFonts w:hint="eastAsia" w:asciiTheme="minorEastAsia" w:hAnsiTheme="minorEastAsia" w:eastAsiaTheme="minorEastAsia"/>
          <w:b/>
          <w:color w:val="auto"/>
          <w:sz w:val="28"/>
          <w:szCs w:val="32"/>
          <w:highlight w:val="none"/>
        </w:rPr>
        <w:t>质疑函制作说明：</w:t>
      </w:r>
      <w:bookmarkEnd w:id="126"/>
      <w:bookmarkEnd w:id="127"/>
      <w:bookmarkEnd w:id="128"/>
    </w:p>
    <w:p w14:paraId="277BE88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268371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751652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4E07947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6ED9A6E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500B83D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DE6C9">
    <w:pPr>
      <w:pStyle w:val="17"/>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DC2B7">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E688B">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71</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C7E688B">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71</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B6ED5">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E1500">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9BE1500">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2F992">
    <w:pPr>
      <w:pStyle w:val="19"/>
      <w:jc w:val="left"/>
      <w:rPr>
        <w:rFonts w:asciiTheme="minorEastAsia" w:hAnsiTheme="minorEastAsia" w:eastAsiaTheme="minor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8094F">
    <w:pPr>
      <w:pStyle w:val="19"/>
      <w:jc w:val="left"/>
      <w:rPr>
        <w:rFonts w:hint="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7A0F6431"/>
    <w:multiLevelType w:val="singleLevel"/>
    <w:tmpl w:val="7A0F6431"/>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d53d9748-dbdb-4ce9-acf1-25dc8006efb2"/>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7B1BF9"/>
    <w:rsid w:val="01E93A1B"/>
    <w:rsid w:val="0214602E"/>
    <w:rsid w:val="03486B27"/>
    <w:rsid w:val="03526200"/>
    <w:rsid w:val="040A094E"/>
    <w:rsid w:val="055644E4"/>
    <w:rsid w:val="055728DD"/>
    <w:rsid w:val="056F201D"/>
    <w:rsid w:val="05B664D4"/>
    <w:rsid w:val="064B485A"/>
    <w:rsid w:val="068C65C4"/>
    <w:rsid w:val="07076C01"/>
    <w:rsid w:val="07082E19"/>
    <w:rsid w:val="071C12AC"/>
    <w:rsid w:val="07A934B3"/>
    <w:rsid w:val="07EB6287"/>
    <w:rsid w:val="0806421B"/>
    <w:rsid w:val="0980799C"/>
    <w:rsid w:val="09944B8E"/>
    <w:rsid w:val="0A6A18DB"/>
    <w:rsid w:val="0A975B48"/>
    <w:rsid w:val="0AEF3828"/>
    <w:rsid w:val="0B406381"/>
    <w:rsid w:val="0BB452AA"/>
    <w:rsid w:val="0BBB665B"/>
    <w:rsid w:val="0C974A50"/>
    <w:rsid w:val="0EEA6FC1"/>
    <w:rsid w:val="0F790928"/>
    <w:rsid w:val="10CD72BB"/>
    <w:rsid w:val="12197477"/>
    <w:rsid w:val="125D38B0"/>
    <w:rsid w:val="131B5CD3"/>
    <w:rsid w:val="13776448"/>
    <w:rsid w:val="13AC4857"/>
    <w:rsid w:val="1466407E"/>
    <w:rsid w:val="14834E28"/>
    <w:rsid w:val="148E7D65"/>
    <w:rsid w:val="15231BF9"/>
    <w:rsid w:val="15C4546D"/>
    <w:rsid w:val="183436FA"/>
    <w:rsid w:val="1A025D6D"/>
    <w:rsid w:val="1A064976"/>
    <w:rsid w:val="1A3B68AA"/>
    <w:rsid w:val="1A3E1C1E"/>
    <w:rsid w:val="1A947F7A"/>
    <w:rsid w:val="1B642761"/>
    <w:rsid w:val="1B6F4F40"/>
    <w:rsid w:val="1C141836"/>
    <w:rsid w:val="1C30736B"/>
    <w:rsid w:val="1C76537D"/>
    <w:rsid w:val="1DE732C1"/>
    <w:rsid w:val="1E6B6A14"/>
    <w:rsid w:val="20550D9A"/>
    <w:rsid w:val="218E2416"/>
    <w:rsid w:val="226915FE"/>
    <w:rsid w:val="236F58B6"/>
    <w:rsid w:val="241804A5"/>
    <w:rsid w:val="245F13FB"/>
    <w:rsid w:val="24B97929"/>
    <w:rsid w:val="24D632D7"/>
    <w:rsid w:val="271172A5"/>
    <w:rsid w:val="27D65DBA"/>
    <w:rsid w:val="285F40CA"/>
    <w:rsid w:val="289E1AF0"/>
    <w:rsid w:val="28C01ECB"/>
    <w:rsid w:val="29BF71E3"/>
    <w:rsid w:val="29D6387F"/>
    <w:rsid w:val="2A127B63"/>
    <w:rsid w:val="2A2F292E"/>
    <w:rsid w:val="2A451A6C"/>
    <w:rsid w:val="2A621B97"/>
    <w:rsid w:val="2AAA4765"/>
    <w:rsid w:val="2AC21606"/>
    <w:rsid w:val="2B7E7608"/>
    <w:rsid w:val="2B7F04E9"/>
    <w:rsid w:val="2B8B554A"/>
    <w:rsid w:val="2D496D68"/>
    <w:rsid w:val="2E7A48DE"/>
    <w:rsid w:val="2E933682"/>
    <w:rsid w:val="2EBA5177"/>
    <w:rsid w:val="2EC25EE7"/>
    <w:rsid w:val="2ED934D9"/>
    <w:rsid w:val="2EDC3ED8"/>
    <w:rsid w:val="2EF20CF0"/>
    <w:rsid w:val="2F104B00"/>
    <w:rsid w:val="2F6351B4"/>
    <w:rsid w:val="2FC86126"/>
    <w:rsid w:val="2FCF199E"/>
    <w:rsid w:val="2FF235FC"/>
    <w:rsid w:val="30483E83"/>
    <w:rsid w:val="30BB1073"/>
    <w:rsid w:val="30BF3991"/>
    <w:rsid w:val="3111619A"/>
    <w:rsid w:val="31B139DC"/>
    <w:rsid w:val="32497AF3"/>
    <w:rsid w:val="343C0775"/>
    <w:rsid w:val="34805571"/>
    <w:rsid w:val="356C50EC"/>
    <w:rsid w:val="35BD4F0E"/>
    <w:rsid w:val="36137E45"/>
    <w:rsid w:val="36376E0A"/>
    <w:rsid w:val="3700166C"/>
    <w:rsid w:val="379A1012"/>
    <w:rsid w:val="38694EE9"/>
    <w:rsid w:val="38F253C7"/>
    <w:rsid w:val="3A6818FA"/>
    <w:rsid w:val="3B365CC9"/>
    <w:rsid w:val="3B9A7B88"/>
    <w:rsid w:val="3D2C7AC8"/>
    <w:rsid w:val="3D855D12"/>
    <w:rsid w:val="3D8B42FF"/>
    <w:rsid w:val="3DE86C4C"/>
    <w:rsid w:val="3DF36A6E"/>
    <w:rsid w:val="3E1E5F84"/>
    <w:rsid w:val="3E301A13"/>
    <w:rsid w:val="3EBA1EE9"/>
    <w:rsid w:val="3F792F1E"/>
    <w:rsid w:val="40824826"/>
    <w:rsid w:val="40E63923"/>
    <w:rsid w:val="42D27AD5"/>
    <w:rsid w:val="43A91E5B"/>
    <w:rsid w:val="446C75CC"/>
    <w:rsid w:val="449E0D39"/>
    <w:rsid w:val="45E32B26"/>
    <w:rsid w:val="463A3650"/>
    <w:rsid w:val="46461627"/>
    <w:rsid w:val="469F0116"/>
    <w:rsid w:val="475259B7"/>
    <w:rsid w:val="4850374B"/>
    <w:rsid w:val="488302AE"/>
    <w:rsid w:val="48831CF9"/>
    <w:rsid w:val="48D01A82"/>
    <w:rsid w:val="49024C9C"/>
    <w:rsid w:val="49AD39EF"/>
    <w:rsid w:val="49B1408D"/>
    <w:rsid w:val="4A43564D"/>
    <w:rsid w:val="4A7D4FD2"/>
    <w:rsid w:val="4A913C9A"/>
    <w:rsid w:val="4B1F70AC"/>
    <w:rsid w:val="4B240F94"/>
    <w:rsid w:val="4B2B7AA3"/>
    <w:rsid w:val="4B8A76FC"/>
    <w:rsid w:val="4C0832E5"/>
    <w:rsid w:val="4C3C565C"/>
    <w:rsid w:val="4CCC79C7"/>
    <w:rsid w:val="4D7555C7"/>
    <w:rsid w:val="4EAE6DA0"/>
    <w:rsid w:val="4FE617D9"/>
    <w:rsid w:val="5016514B"/>
    <w:rsid w:val="50BD4DF3"/>
    <w:rsid w:val="50FC1A26"/>
    <w:rsid w:val="5162582E"/>
    <w:rsid w:val="51723664"/>
    <w:rsid w:val="51CB1C78"/>
    <w:rsid w:val="51FD6A51"/>
    <w:rsid w:val="526B680A"/>
    <w:rsid w:val="52836F71"/>
    <w:rsid w:val="52D26B02"/>
    <w:rsid w:val="541A5D30"/>
    <w:rsid w:val="55C1559C"/>
    <w:rsid w:val="55F068CD"/>
    <w:rsid w:val="566C3136"/>
    <w:rsid w:val="568D04F2"/>
    <w:rsid w:val="56E06E66"/>
    <w:rsid w:val="5A526582"/>
    <w:rsid w:val="5A5F5C77"/>
    <w:rsid w:val="5A711A0D"/>
    <w:rsid w:val="5B1613E4"/>
    <w:rsid w:val="5B78003B"/>
    <w:rsid w:val="5BC11A60"/>
    <w:rsid w:val="5C7A4D54"/>
    <w:rsid w:val="5CD23B73"/>
    <w:rsid w:val="5E782489"/>
    <w:rsid w:val="5F127819"/>
    <w:rsid w:val="60173560"/>
    <w:rsid w:val="60350ED3"/>
    <w:rsid w:val="60B72AEE"/>
    <w:rsid w:val="61025188"/>
    <w:rsid w:val="61057D5F"/>
    <w:rsid w:val="6141071D"/>
    <w:rsid w:val="614D4977"/>
    <w:rsid w:val="625B613A"/>
    <w:rsid w:val="63BC269E"/>
    <w:rsid w:val="63C60FC0"/>
    <w:rsid w:val="641B140B"/>
    <w:rsid w:val="64BA3D7A"/>
    <w:rsid w:val="64F179BC"/>
    <w:rsid w:val="653A24D9"/>
    <w:rsid w:val="665704D3"/>
    <w:rsid w:val="67C065A4"/>
    <w:rsid w:val="67D359C9"/>
    <w:rsid w:val="68042537"/>
    <w:rsid w:val="68FE36DD"/>
    <w:rsid w:val="69131556"/>
    <w:rsid w:val="694E60FC"/>
    <w:rsid w:val="69C63668"/>
    <w:rsid w:val="6A1C7B83"/>
    <w:rsid w:val="6A256904"/>
    <w:rsid w:val="6B656832"/>
    <w:rsid w:val="6C675CE6"/>
    <w:rsid w:val="6D195F0B"/>
    <w:rsid w:val="6D4157EC"/>
    <w:rsid w:val="6D4F4321"/>
    <w:rsid w:val="6D5749E0"/>
    <w:rsid w:val="6DF41B82"/>
    <w:rsid w:val="6DFF7360"/>
    <w:rsid w:val="6E7A5F73"/>
    <w:rsid w:val="6E7D39B9"/>
    <w:rsid w:val="6EE90F9D"/>
    <w:rsid w:val="6FD74228"/>
    <w:rsid w:val="7021106F"/>
    <w:rsid w:val="70C0030A"/>
    <w:rsid w:val="71633091"/>
    <w:rsid w:val="73081CA5"/>
    <w:rsid w:val="731016AD"/>
    <w:rsid w:val="73447AB4"/>
    <w:rsid w:val="74201F7D"/>
    <w:rsid w:val="7487762D"/>
    <w:rsid w:val="74C33AA4"/>
    <w:rsid w:val="75210D7A"/>
    <w:rsid w:val="75385498"/>
    <w:rsid w:val="75F37776"/>
    <w:rsid w:val="764C1BC6"/>
    <w:rsid w:val="76BC207F"/>
    <w:rsid w:val="76EB4904"/>
    <w:rsid w:val="77645DCD"/>
    <w:rsid w:val="777378F5"/>
    <w:rsid w:val="777A2D3C"/>
    <w:rsid w:val="77904242"/>
    <w:rsid w:val="78B90C9C"/>
    <w:rsid w:val="79074B81"/>
    <w:rsid w:val="793440E8"/>
    <w:rsid w:val="794F0939"/>
    <w:rsid w:val="79AF0FCA"/>
    <w:rsid w:val="7AF9279C"/>
    <w:rsid w:val="7C252DB1"/>
    <w:rsid w:val="7C8313D5"/>
    <w:rsid w:val="7CC51958"/>
    <w:rsid w:val="7CD53DF9"/>
    <w:rsid w:val="7D097C86"/>
    <w:rsid w:val="7D675ABB"/>
    <w:rsid w:val="7DF115AC"/>
    <w:rsid w:val="7E2936C3"/>
    <w:rsid w:val="7E64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6"/>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rFonts w:ascii="Calibri" w:hAnsi="Calibri" w:cs="Calibri"/>
      <w:sz w:val="20"/>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8"/>
    <w:qFormat/>
    <w:uiPriority w:val="0"/>
    <w:pPr>
      <w:jc w:val="left"/>
    </w:pPr>
    <w:rPr>
      <w:rFonts w:ascii="Arial" w:hAnsi="Arial" w:eastAsia="黑体" w:cs="Arial"/>
    </w:rPr>
  </w:style>
  <w:style w:type="paragraph" w:styleId="9">
    <w:name w:val="Body Text"/>
    <w:basedOn w:val="1"/>
    <w:next w:val="10"/>
    <w:qFormat/>
    <w:uiPriority w:val="0"/>
    <w:pPr>
      <w:spacing w:after="120"/>
    </w:pPr>
    <w:rPr>
      <w:rFonts w:ascii="@微软简标宋" w:hAnsi="@微软简标宋" w:eastAsia="@微软简标宋" w:cs="@微软简标宋"/>
      <w:szCs w:val="24"/>
      <w:lang w:val="zh-CN"/>
    </w:rPr>
  </w:style>
  <w:style w:type="paragraph" w:styleId="10">
    <w:name w:val="Body Text First Indent"/>
    <w:basedOn w:val="9"/>
    <w:unhideWhenUsed/>
    <w:qFormat/>
    <w:uiPriority w:val="99"/>
    <w:pPr>
      <w:ind w:firstLine="420" w:firstLineChars="100"/>
    </w:pPr>
  </w:style>
  <w:style w:type="paragraph" w:styleId="11">
    <w:name w:val="Body Text Indent"/>
    <w:basedOn w:val="1"/>
    <w:qFormat/>
    <w:uiPriority w:val="0"/>
    <w:pPr>
      <w:spacing w:after="120"/>
      <w:ind w:left="420" w:leftChars="200"/>
    </w:pPr>
  </w:style>
  <w:style w:type="paragraph" w:styleId="12">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38"/>
    <w:qFormat/>
    <w:uiPriority w:val="99"/>
    <w:rPr>
      <w:rFonts w:ascii="宋体" w:hAnsi="Courier New" w:eastAsiaTheme="minorEastAsia" w:cstheme="minorBidi"/>
      <w:szCs w:val="22"/>
    </w:rPr>
  </w:style>
  <w:style w:type="paragraph" w:styleId="14">
    <w:name w:val="Date"/>
    <w:basedOn w:val="1"/>
    <w:next w:val="1"/>
    <w:link w:val="45"/>
    <w:qFormat/>
    <w:uiPriority w:val="0"/>
    <w:rPr>
      <w:rFonts w:ascii="Arial" w:hAnsi="Arial" w:eastAsia="宋体" w:cs="Arial"/>
      <w:b/>
      <w:sz w:val="28"/>
    </w:rPr>
  </w:style>
  <w:style w:type="paragraph" w:styleId="15">
    <w:name w:val="Body Text Indent 2"/>
    <w:basedOn w:val="1"/>
    <w:unhideWhenUsed/>
    <w:qFormat/>
    <w:uiPriority w:val="0"/>
    <w:pPr>
      <w:spacing w:before="156" w:beforeLines="50" w:after="156" w:afterLines="50" w:line="460" w:lineRule="exact"/>
      <w:ind w:firstLine="538" w:firstLineChars="192"/>
    </w:pPr>
    <w:rPr>
      <w:rFonts w:ascii="仿宋_GB2312" w:eastAsia="仿宋_GB2312"/>
      <w:sz w:val="28"/>
      <w:szCs w:val="27"/>
    </w:rPr>
  </w:style>
  <w:style w:type="paragraph" w:styleId="16">
    <w:name w:val="Balloon Text"/>
    <w:basedOn w:val="1"/>
    <w:link w:val="32"/>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envelope return"/>
    <w:basedOn w:val="1"/>
    <w:next w:val="6"/>
    <w:qFormat/>
    <w:uiPriority w:val="0"/>
    <w:pPr>
      <w:snapToGrid w:val="0"/>
    </w:pPr>
    <w:rPr>
      <w:rFonts w:ascii="Arial" w:hAnsi="Arial"/>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1">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2">
    <w:name w:val="Normal (Web)"/>
    <w:basedOn w:val="1"/>
    <w:qFormat/>
    <w:uiPriority w:val="0"/>
    <w:pPr>
      <w:spacing w:before="100" w:beforeAutospacing="1" w:after="100" w:afterAutospacing="1"/>
      <w:jc w:val="left"/>
    </w:pPr>
    <w:rPr>
      <w:rFonts w:cs="Times New Roman"/>
      <w:kern w:val="0"/>
      <w:sz w:val="24"/>
    </w:rPr>
  </w:style>
  <w:style w:type="paragraph" w:styleId="23">
    <w:name w:val="index 1"/>
    <w:basedOn w:val="1"/>
    <w:next w:val="1"/>
    <w:qFormat/>
    <w:uiPriority w:val="0"/>
    <w:pPr>
      <w:jc w:val="center"/>
    </w:pPr>
    <w:rPr>
      <w:rFonts w:ascii="Arial" w:hAnsi="Arial" w:eastAsia="Arial" w:cs="Arial"/>
      <w:b/>
      <w:bCs/>
      <w:sz w:val="28"/>
    </w:rPr>
  </w:style>
  <w:style w:type="paragraph" w:styleId="24">
    <w:name w:val="annotation subject"/>
    <w:basedOn w:val="8"/>
    <w:next w:val="8"/>
    <w:link w:val="59"/>
    <w:semiHidden/>
    <w:unhideWhenUsed/>
    <w:qFormat/>
    <w:uiPriority w:val="99"/>
    <w:rPr>
      <w:rFonts w:ascii="@仿宋_GB2312" w:hAnsi="@仿宋_GB2312" w:eastAsia="@仿宋_GB2312" w:cs="@仿宋_GB2312"/>
      <w:b/>
      <w:bCs/>
    </w:rPr>
  </w:style>
  <w:style w:type="paragraph" w:styleId="25">
    <w:name w:val="Body Text First Indent 2"/>
    <w:basedOn w:val="11"/>
    <w:unhideWhenUsed/>
    <w:qFormat/>
    <w:uiPriority w:val="99"/>
    <w:pPr>
      <w:ind w:left="420" w:firstLine="420" w:firstLineChars="200"/>
    </w:pPr>
    <w:rPr>
      <w:rFonts w:ascii="Times New Roman" w:cs="Times New Roman"/>
    </w:rPr>
  </w:style>
  <w:style w:type="table" w:styleId="27">
    <w:name w:val="Table Grid"/>
    <w:basedOn w:val="2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bCs/>
    </w:rPr>
  </w:style>
  <w:style w:type="character" w:styleId="30">
    <w:name w:val="Hyperlink"/>
    <w:basedOn w:val="28"/>
    <w:unhideWhenUsed/>
    <w:qFormat/>
    <w:uiPriority w:val="99"/>
    <w:rPr>
      <w:color w:val="0000FF" w:themeColor="hyperlink"/>
      <w:u w:val="single"/>
      <w14:textFill>
        <w14:solidFill>
          <w14:schemeClr w14:val="hlink"/>
        </w14:solidFill>
      </w14:textFill>
    </w:rPr>
  </w:style>
  <w:style w:type="character" w:styleId="31">
    <w:name w:val="annotation reference"/>
    <w:basedOn w:val="28"/>
    <w:semiHidden/>
    <w:unhideWhenUsed/>
    <w:qFormat/>
    <w:uiPriority w:val="99"/>
    <w:rPr>
      <w:sz w:val="21"/>
      <w:szCs w:val="21"/>
    </w:rPr>
  </w:style>
  <w:style w:type="character" w:customStyle="1" w:styleId="32">
    <w:name w:val="批注框文本 Char"/>
    <w:basedOn w:val="28"/>
    <w:link w:val="16"/>
    <w:semiHidden/>
    <w:qFormat/>
    <w:uiPriority w:val="99"/>
    <w:rPr>
      <w:rFonts w:ascii="@仿宋_GB2312" w:hAnsi="@仿宋_GB2312" w:eastAsia="@仿宋_GB2312" w:cs="@仿宋_GB2312"/>
      <w:sz w:val="18"/>
      <w:szCs w:val="18"/>
    </w:rPr>
  </w:style>
  <w:style w:type="paragraph" w:customStyle="1" w:styleId="33">
    <w:name w:val="正文（缩进）"/>
    <w:basedOn w:val="1"/>
    <w:qFormat/>
    <w:uiPriority w:val="0"/>
    <w:pPr>
      <w:widowControl/>
      <w:spacing w:before="156" w:after="156"/>
      <w:ind w:firstLine="480" w:firstLineChars="200"/>
      <w:jc w:val="left"/>
    </w:pPr>
    <w:rPr>
      <w:kern w:val="0"/>
      <w:sz w:val="24"/>
      <w:szCs w:val="24"/>
    </w:rPr>
  </w:style>
  <w:style w:type="paragraph" w:customStyle="1" w:styleId="34">
    <w:name w:val="xl31"/>
    <w:basedOn w:val="1"/>
    <w:qFormat/>
    <w:uiPriority w:val="0"/>
    <w:pPr>
      <w:widowControl/>
      <w:spacing w:before="100" w:beforeAutospacing="1" w:after="100" w:afterAutospacing="1"/>
      <w:jc w:val="center"/>
    </w:pPr>
    <w:rPr>
      <w:b/>
      <w:bCs/>
      <w:kern w:val="0"/>
      <w:sz w:val="28"/>
      <w:szCs w:val="28"/>
    </w:rPr>
  </w:style>
  <w:style w:type="paragraph" w:customStyle="1" w:styleId="35">
    <w:name w:val="D&amp;L"/>
    <w:basedOn w:val="19"/>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6">
    <w:name w:val="页眉 Char"/>
    <w:basedOn w:val="28"/>
    <w:link w:val="19"/>
    <w:qFormat/>
    <w:uiPriority w:val="99"/>
    <w:rPr>
      <w:rFonts w:ascii="@仿宋_GB2312" w:hAnsi="@仿宋_GB2312" w:eastAsia="@仿宋_GB2312" w:cs="@仿宋_GB2312"/>
      <w:sz w:val="18"/>
      <w:szCs w:val="18"/>
    </w:rPr>
  </w:style>
  <w:style w:type="character" w:customStyle="1" w:styleId="37">
    <w:name w:val="页脚 Char"/>
    <w:basedOn w:val="28"/>
    <w:link w:val="17"/>
    <w:qFormat/>
    <w:uiPriority w:val="99"/>
    <w:rPr>
      <w:rFonts w:ascii="@仿宋_GB2312" w:hAnsi="@仿宋_GB2312" w:eastAsia="@仿宋_GB2312" w:cs="@仿宋_GB2312"/>
      <w:sz w:val="18"/>
      <w:szCs w:val="18"/>
    </w:rPr>
  </w:style>
  <w:style w:type="character" w:customStyle="1" w:styleId="38">
    <w:name w:val="纯文本 Char"/>
    <w:link w:val="13"/>
    <w:qFormat/>
    <w:uiPriority w:val="0"/>
    <w:rPr>
      <w:rFonts w:ascii="宋体" w:hAnsi="Courier New"/>
    </w:rPr>
  </w:style>
  <w:style w:type="character" w:customStyle="1" w:styleId="39">
    <w:name w:val="纯文本 字符1"/>
    <w:basedOn w:val="28"/>
    <w:semiHidden/>
    <w:qFormat/>
    <w:uiPriority w:val="99"/>
    <w:rPr>
      <w:rFonts w:hAnsi="Courier New" w:cs="Courier New" w:asciiTheme="minorEastAsia"/>
      <w:szCs w:val="20"/>
    </w:rPr>
  </w:style>
  <w:style w:type="character" w:customStyle="1" w:styleId="40">
    <w:name w:val="未处理的提及1"/>
    <w:basedOn w:val="28"/>
    <w:semiHidden/>
    <w:unhideWhenUsed/>
    <w:qFormat/>
    <w:uiPriority w:val="99"/>
    <w:rPr>
      <w:color w:val="605E5C"/>
      <w:shd w:val="clear" w:color="auto" w:fill="E1DFDD"/>
    </w:rPr>
  </w:style>
  <w:style w:type="paragraph" w:styleId="41">
    <w:name w:val="List Paragraph"/>
    <w:basedOn w:val="1"/>
    <w:qFormat/>
    <w:uiPriority w:val="34"/>
    <w:pPr>
      <w:ind w:firstLine="420" w:firstLineChars="200"/>
    </w:pPr>
  </w:style>
  <w:style w:type="paragraph" w:customStyle="1" w:styleId="42">
    <w:name w:val="Char Char Char Char Char Char Char1 Char"/>
    <w:basedOn w:val="1"/>
    <w:qFormat/>
    <w:uiPriority w:val="0"/>
    <w:rPr>
      <w:rFonts w:ascii="Arial" w:hAnsi="Arial" w:eastAsia="宋体" w:cs="Arial"/>
      <w:sz w:val="24"/>
    </w:rPr>
  </w:style>
  <w:style w:type="table" w:customStyle="1" w:styleId="43">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4">
    <w:name w:val="日期 字符"/>
    <w:basedOn w:val="28"/>
    <w:semiHidden/>
    <w:qFormat/>
    <w:uiPriority w:val="99"/>
    <w:rPr>
      <w:rFonts w:ascii="@仿宋_GB2312" w:hAnsi="@仿宋_GB2312" w:eastAsia="@仿宋_GB2312" w:cs="@仿宋_GB2312"/>
      <w:szCs w:val="20"/>
    </w:rPr>
  </w:style>
  <w:style w:type="character" w:customStyle="1" w:styleId="45">
    <w:name w:val="日期 Char"/>
    <w:link w:val="14"/>
    <w:qFormat/>
    <w:uiPriority w:val="0"/>
    <w:rPr>
      <w:rFonts w:ascii="Arial" w:hAnsi="Arial" w:eastAsia="宋体" w:cs="Arial"/>
      <w:b/>
      <w:sz w:val="28"/>
      <w:szCs w:val="20"/>
    </w:rPr>
  </w:style>
  <w:style w:type="character" w:customStyle="1" w:styleId="46">
    <w:name w:val="纯文本 Char1"/>
    <w:qFormat/>
    <w:locked/>
    <w:uiPriority w:val="99"/>
    <w:rPr>
      <w:rFonts w:ascii="Arial" w:hAnsi="Arial" w:eastAsia="Arial"/>
      <w:kern w:val="2"/>
      <w:sz w:val="21"/>
      <w:lang w:val="en-US" w:eastAsia="zh-CN" w:bidi="ar-SA"/>
    </w:rPr>
  </w:style>
  <w:style w:type="character" w:customStyle="1" w:styleId="47">
    <w:name w:val="批注文字 Char"/>
    <w:basedOn w:val="28"/>
    <w:semiHidden/>
    <w:qFormat/>
    <w:uiPriority w:val="99"/>
    <w:rPr>
      <w:rFonts w:ascii="@仿宋_GB2312" w:hAnsi="@仿宋_GB2312" w:eastAsia="@仿宋_GB2312" w:cs="@仿宋_GB2312"/>
      <w:szCs w:val="20"/>
    </w:rPr>
  </w:style>
  <w:style w:type="character" w:customStyle="1" w:styleId="48">
    <w:name w:val="批注文字 Char1"/>
    <w:link w:val="8"/>
    <w:qFormat/>
    <w:uiPriority w:val="0"/>
    <w:rPr>
      <w:rFonts w:ascii="Arial" w:hAnsi="Arial" w:eastAsia="黑体" w:cs="Arial"/>
      <w:szCs w:val="20"/>
    </w:rPr>
  </w:style>
  <w:style w:type="character" w:customStyle="1" w:styleId="49">
    <w:name w:val="标题 1 Char"/>
    <w:basedOn w:val="28"/>
    <w:link w:val="2"/>
    <w:qFormat/>
    <w:uiPriority w:val="9"/>
    <w:rPr>
      <w:rFonts w:ascii="@仿宋_GB2312" w:hAnsi="@仿宋_GB2312" w:eastAsia="@仿宋_GB2312" w:cs="@仿宋_GB2312"/>
      <w:b/>
      <w:bCs/>
      <w:kern w:val="44"/>
      <w:sz w:val="44"/>
      <w:szCs w:val="44"/>
    </w:rPr>
  </w:style>
  <w:style w:type="paragraph" w:customStyle="1" w:styleId="50">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1">
    <w:name w:val="标题 3 Char"/>
    <w:basedOn w:val="28"/>
    <w:link w:val="4"/>
    <w:semiHidden/>
    <w:qFormat/>
    <w:uiPriority w:val="9"/>
    <w:rPr>
      <w:rFonts w:ascii="@仿宋_GB2312" w:hAnsi="@仿宋_GB2312" w:eastAsia="@仿宋_GB2312" w:cs="@仿宋_GB2312"/>
      <w:b/>
      <w:bCs/>
      <w:sz w:val="32"/>
      <w:szCs w:val="32"/>
    </w:rPr>
  </w:style>
  <w:style w:type="character" w:customStyle="1" w:styleId="52">
    <w:name w:val="fontstyle01"/>
    <w:basedOn w:val="28"/>
    <w:qFormat/>
    <w:uiPriority w:val="0"/>
    <w:rPr>
      <w:rFonts w:hint="eastAsia" w:ascii="宋体" w:hAnsi="宋体" w:eastAsia="宋体"/>
      <w:color w:val="000000"/>
      <w:sz w:val="22"/>
      <w:szCs w:val="22"/>
    </w:rPr>
  </w:style>
  <w:style w:type="character" w:customStyle="1" w:styleId="53">
    <w:name w:val="fontstyle21"/>
    <w:basedOn w:val="28"/>
    <w:qFormat/>
    <w:uiPriority w:val="0"/>
    <w:rPr>
      <w:rFonts w:hint="default" w:ascii="TimesNewRomanPSMT" w:hAnsi="TimesNewRomanPSMT"/>
      <w:color w:val="000000"/>
      <w:sz w:val="22"/>
      <w:szCs w:val="22"/>
    </w:rPr>
  </w:style>
  <w:style w:type="character" w:customStyle="1" w:styleId="54">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5">
    <w:name w:val="标题 4 字符"/>
    <w:basedOn w:val="28"/>
    <w:semiHidden/>
    <w:qFormat/>
    <w:uiPriority w:val="9"/>
    <w:rPr>
      <w:rFonts w:asciiTheme="majorHAnsi" w:hAnsiTheme="majorHAnsi" w:eastAsiaTheme="majorEastAsia" w:cstheme="majorBidi"/>
      <w:b/>
      <w:bCs/>
      <w:sz w:val="28"/>
      <w:szCs w:val="28"/>
    </w:rPr>
  </w:style>
  <w:style w:type="character" w:customStyle="1" w:styleId="56">
    <w:name w:val="标题 4 Char1"/>
    <w:link w:val="5"/>
    <w:qFormat/>
    <w:uiPriority w:val="0"/>
    <w:rPr>
      <w:rFonts w:ascii="@仿宋_GB2312" w:hAnsi="@仿宋_GB2312" w:eastAsia="@仿宋_GB2312" w:cs="@仿宋_GB2312"/>
      <w:b/>
      <w:bCs/>
      <w:sz w:val="28"/>
      <w:szCs w:val="28"/>
    </w:rPr>
  </w:style>
  <w:style w:type="character" w:customStyle="1" w:styleId="57">
    <w:name w:val="标题 4 Char"/>
    <w:qFormat/>
    <w:uiPriority w:val="0"/>
    <w:rPr>
      <w:rFonts w:ascii="Arial" w:hAnsi="Arial" w:eastAsia="Arial"/>
      <w:b/>
      <w:bCs/>
      <w:kern w:val="2"/>
      <w:sz w:val="28"/>
      <w:szCs w:val="28"/>
      <w:lang w:val="en-US" w:eastAsia="zh-CN" w:bidi="ar-SA"/>
    </w:rPr>
  </w:style>
  <w:style w:type="table" w:customStyle="1" w:styleId="58">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9">
    <w:name w:val="批注主题 Char"/>
    <w:basedOn w:val="48"/>
    <w:link w:val="24"/>
    <w:semiHidden/>
    <w:qFormat/>
    <w:uiPriority w:val="99"/>
    <w:rPr>
      <w:rFonts w:ascii="@仿宋_GB2312" w:hAnsi="@仿宋_GB2312" w:eastAsia="@仿宋_GB2312" w:cs="@仿宋_GB2312"/>
      <w:b/>
      <w:bCs/>
      <w:szCs w:val="20"/>
    </w:rPr>
  </w:style>
  <w:style w:type="table" w:customStyle="1" w:styleId="60">
    <w:name w:val="Table Normal"/>
    <w:semiHidden/>
    <w:unhideWhenUsed/>
    <w:qFormat/>
    <w:uiPriority w:val="0"/>
    <w:tblPr>
      <w:tblCellMar>
        <w:top w:w="0" w:type="dxa"/>
        <w:left w:w="0" w:type="dxa"/>
        <w:bottom w:w="0" w:type="dxa"/>
        <w:right w:w="0" w:type="dxa"/>
      </w:tblCellMar>
    </w:tblPr>
  </w:style>
  <w:style w:type="paragraph" w:customStyle="1" w:styleId="61">
    <w:name w:val="Table Text"/>
    <w:basedOn w:val="1"/>
    <w:semiHidden/>
    <w:qFormat/>
    <w:uiPriority w:val="0"/>
    <w:rPr>
      <w:rFonts w:ascii="Arial" w:hAnsi="Arial" w:eastAsia="Arial" w:cs="Arial"/>
      <w:sz w:val="21"/>
      <w:szCs w:val="21"/>
      <w:lang w:val="en-US" w:eastAsia="en-US" w:bidi="ar-SA"/>
    </w:rPr>
  </w:style>
  <w:style w:type="paragraph" w:customStyle="1" w:styleId="6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3">
    <w:name w:val="列出段落1"/>
    <w:basedOn w:val="1"/>
    <w:qFormat/>
    <w:uiPriority w:val="0"/>
    <w:pPr>
      <w:ind w:firstLine="420" w:firstLineChars="200"/>
    </w:pPr>
    <w:rPr>
      <w:szCs w:val="21"/>
    </w:rPr>
  </w:style>
  <w:style w:type="paragraph" w:customStyle="1" w:styleId="64">
    <w:name w:val="Table Paragraph"/>
    <w:basedOn w:val="1"/>
    <w:qFormat/>
    <w:uiPriority w:val="1"/>
    <w:rPr>
      <w:rFonts w:ascii="宋体" w:hAnsi="宋体" w:cs="宋体"/>
      <w:lang w:val="zh-CN" w:bidi="zh-CN"/>
    </w:rPr>
  </w:style>
  <w:style w:type="paragraph" w:customStyle="1" w:styleId="65">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66">
    <w:name w:val="列出段落11"/>
    <w:basedOn w:val="1"/>
    <w:qFormat/>
    <w:uiPriority w:val="99"/>
    <w:pPr>
      <w:adjustRightInd w:val="0"/>
      <w:spacing w:line="360" w:lineRule="atLeast"/>
      <w:ind w:firstLine="420" w:firstLineChars="200"/>
      <w:jc w:val="left"/>
    </w:pPr>
    <w:rPr>
      <w:kern w:val="0"/>
      <w:sz w:val="24"/>
    </w:rPr>
  </w:style>
  <w:style w:type="character" w:customStyle="1" w:styleId="67">
    <w:name w:val="font21"/>
    <w:qFormat/>
    <w:uiPriority w:val="0"/>
    <w:rPr>
      <w:rFonts w:hint="default" w:ascii="Times New Roman" w:hAnsi="Times New Roman" w:cs="Times New Roman"/>
      <w:color w:val="000000"/>
      <w:sz w:val="20"/>
      <w:szCs w:val="20"/>
      <w:u w:val="none"/>
    </w:rPr>
  </w:style>
  <w:style w:type="character" w:customStyle="1" w:styleId="68">
    <w:name w:val="font11"/>
    <w:qFormat/>
    <w:uiPriority w:val="0"/>
    <w:rPr>
      <w:rFonts w:hint="eastAsia" w:ascii="宋体" w:hAnsi="宋体" w:eastAsia="宋体" w:cs="宋体"/>
      <w:color w:val="000000"/>
      <w:sz w:val="20"/>
      <w:szCs w:val="20"/>
      <w:u w:val="none"/>
    </w:rPr>
  </w:style>
  <w:style w:type="character" w:customStyle="1" w:styleId="69">
    <w:name w:val="font31"/>
    <w:qFormat/>
    <w:uiPriority w:val="0"/>
    <w:rPr>
      <w:rFonts w:hint="eastAsia" w:ascii="宋体" w:hAnsi="宋体" w:eastAsia="宋体" w:cs="宋体"/>
      <w:color w:val="000000"/>
      <w:sz w:val="20"/>
      <w:szCs w:val="20"/>
      <w:u w:val="none"/>
    </w:rPr>
  </w:style>
  <w:style w:type="character" w:customStyle="1" w:styleId="70">
    <w:name w:val="font51"/>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65</Pages>
  <Words>1716</Words>
  <Characters>1992</Characters>
  <Lines>244</Lines>
  <Paragraphs>68</Paragraphs>
  <TotalTime>12</TotalTime>
  <ScaleCrop>false</ScaleCrop>
  <LinksUpToDate>false</LinksUpToDate>
  <CharactersWithSpaces>2110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Xu Zhenwen</cp:lastModifiedBy>
  <cp:lastPrinted>2019-12-07T15:18:00Z</cp:lastPrinted>
  <dcterms:modified xsi:type="dcterms:W3CDTF">2025-01-17T09:42:47Z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8365D5BBB1514D07AAC6901221A51407_13</vt:lpwstr>
  </property>
  <property fmtid="{D5CDD505-2E9C-101B-9397-08002B2CF9AE}" pid="4" name="KSOTemplateDocerSaveRecord">
    <vt:lpwstr>eyJoZGlkIjoiN2YzNjBkOTgyNWQ1YTMxYzM3MzMwNWFiODNmOWIzYWMiLCJ1c2VySWQiOiIzMDY4OTk3NTIifQ==</vt:lpwstr>
  </property>
</Properties>
</file>