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841DB">
      <w:pPr>
        <w:tabs>
          <w:tab w:val="left" w:pos="315"/>
          <w:tab w:val="left" w:pos="8820"/>
        </w:tabs>
        <w:spacing w:before="240" w:beforeLines="100" w:after="120" w:afterLines="50" w:line="500" w:lineRule="exact"/>
        <w:ind w:right="267" w:rightChars="127"/>
        <w:jc w:val="center"/>
        <w:rPr>
          <w:rFonts w:ascii="宋体" w:hAnsi="宋体" w:eastAsia="宋体"/>
          <w:b/>
          <w:bCs/>
          <w:color w:val="auto"/>
          <w:sz w:val="52"/>
          <w:szCs w:val="52"/>
          <w:highlight w:val="none"/>
        </w:rPr>
      </w:pPr>
    </w:p>
    <w:p w14:paraId="0D6274FE">
      <w:pPr>
        <w:tabs>
          <w:tab w:val="left" w:pos="315"/>
          <w:tab w:val="left" w:pos="8820"/>
        </w:tabs>
        <w:spacing w:before="240" w:beforeLines="100" w:after="120" w:afterLines="50" w:line="500" w:lineRule="exact"/>
        <w:ind w:right="267" w:rightChars="127"/>
        <w:jc w:val="center"/>
        <w:rPr>
          <w:rFonts w:ascii="宋体" w:hAnsi="宋体" w:eastAsia="宋体"/>
          <w:b/>
          <w:bCs/>
          <w:color w:val="auto"/>
          <w:sz w:val="52"/>
          <w:szCs w:val="52"/>
          <w:highlight w:val="none"/>
        </w:rPr>
      </w:pPr>
    </w:p>
    <w:p w14:paraId="3B5DB255">
      <w:pPr>
        <w:tabs>
          <w:tab w:val="left" w:pos="315"/>
          <w:tab w:val="left" w:pos="8820"/>
        </w:tabs>
        <w:spacing w:before="240" w:beforeLines="100" w:after="120" w:afterLines="50" w:line="500" w:lineRule="exact"/>
        <w:ind w:right="267" w:rightChars="127"/>
        <w:jc w:val="center"/>
        <w:rPr>
          <w:rFonts w:hint="eastAsia" w:ascii="宋体" w:hAnsi="宋体" w:eastAsia="宋体"/>
          <w:b/>
          <w:bCs/>
          <w:color w:val="auto"/>
          <w:sz w:val="52"/>
          <w:szCs w:val="52"/>
          <w:highlight w:val="none"/>
          <w:lang w:eastAsia="zh-CN"/>
        </w:rPr>
      </w:pPr>
      <w:bookmarkStart w:id="0" w:name="_Hlk9544796"/>
      <w:r>
        <w:rPr>
          <w:rFonts w:hint="eastAsia" w:ascii="宋体" w:hAnsi="宋体" w:eastAsia="宋体"/>
          <w:b/>
          <w:bCs/>
          <w:color w:val="auto"/>
          <w:sz w:val="52"/>
          <w:szCs w:val="52"/>
          <w:highlight w:val="none"/>
          <w:lang w:val="en-US" w:eastAsia="zh-CN"/>
        </w:rPr>
        <w:t>安徽省</w:t>
      </w:r>
      <w:r>
        <w:rPr>
          <w:rFonts w:hint="eastAsia" w:ascii="宋体" w:hAnsi="宋体" w:eastAsia="宋体"/>
          <w:b/>
          <w:bCs/>
          <w:color w:val="auto"/>
          <w:sz w:val="52"/>
          <w:szCs w:val="52"/>
          <w:highlight w:val="none"/>
        </w:rPr>
        <w:t>政府采购</w:t>
      </w:r>
      <w:r>
        <w:rPr>
          <w:rFonts w:hint="eastAsia" w:ascii="宋体" w:hAnsi="宋体" w:eastAsia="宋体"/>
          <w:b/>
          <w:bCs/>
          <w:color w:val="auto"/>
          <w:sz w:val="52"/>
          <w:szCs w:val="52"/>
          <w:highlight w:val="none"/>
          <w:lang w:eastAsia="zh-CN"/>
        </w:rPr>
        <w:t>项目</w:t>
      </w:r>
    </w:p>
    <w:p w14:paraId="117BA129">
      <w:pPr>
        <w:tabs>
          <w:tab w:val="left" w:pos="315"/>
          <w:tab w:val="left" w:pos="8820"/>
        </w:tabs>
        <w:spacing w:before="240" w:beforeLines="100" w:after="120" w:afterLines="50" w:line="500" w:lineRule="exact"/>
        <w:ind w:right="267" w:rightChars="127"/>
        <w:jc w:val="center"/>
        <w:rPr>
          <w:rFonts w:ascii="宋体" w:hAnsi="宋体" w:eastAsia="宋体"/>
          <w:b/>
          <w:bCs/>
          <w:color w:val="auto"/>
          <w:sz w:val="52"/>
          <w:szCs w:val="52"/>
          <w:highlight w:val="none"/>
        </w:rPr>
      </w:pPr>
      <w:r>
        <w:rPr>
          <w:rFonts w:hint="eastAsia" w:ascii="宋体" w:hAnsi="宋体" w:eastAsia="宋体"/>
          <w:b/>
          <w:bCs/>
          <w:color w:val="auto"/>
          <w:sz w:val="52"/>
          <w:szCs w:val="52"/>
          <w:highlight w:val="none"/>
        </w:rPr>
        <w:t>竞争性谈判文件示范文本（服务类）</w:t>
      </w:r>
    </w:p>
    <w:bookmarkEnd w:id="0"/>
    <w:p w14:paraId="0DCF2BA5">
      <w:pPr>
        <w:tabs>
          <w:tab w:val="left" w:pos="315"/>
          <w:tab w:val="left" w:pos="8820"/>
        </w:tabs>
        <w:spacing w:before="240" w:beforeLines="100" w:after="120" w:afterLines="50" w:line="500" w:lineRule="exact"/>
        <w:ind w:right="267" w:rightChars="127"/>
        <w:jc w:val="center"/>
        <w:rPr>
          <w:rFonts w:hint="eastAsia" w:ascii="宋体" w:hAnsi="宋体" w:eastAsia="宋体"/>
          <w:b/>
          <w:bCs w:val="0"/>
          <w:color w:val="auto"/>
          <w:sz w:val="44"/>
          <w:szCs w:val="44"/>
          <w:highlight w:val="none"/>
          <w:lang w:eastAsia="zh-CN"/>
        </w:rPr>
      </w:pPr>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2024版</w:t>
      </w:r>
      <w:r>
        <w:rPr>
          <w:rFonts w:hint="eastAsia" w:ascii="宋体" w:hAnsi="宋体" w:eastAsia="宋体"/>
          <w:b/>
          <w:bCs/>
          <w:color w:val="auto"/>
          <w:sz w:val="52"/>
          <w:szCs w:val="52"/>
          <w:highlight w:val="none"/>
          <w:lang w:eastAsia="zh-CN"/>
        </w:rPr>
        <w:t>）</w:t>
      </w:r>
    </w:p>
    <w:p w14:paraId="1054315C">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highlight w:val="none"/>
        </w:rPr>
      </w:pPr>
    </w:p>
    <w:p w14:paraId="51A130A5">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highlight w:val="none"/>
        </w:rPr>
      </w:pPr>
    </w:p>
    <w:p w14:paraId="3A70F86A">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highlight w:val="none"/>
        </w:rPr>
      </w:pPr>
    </w:p>
    <w:p w14:paraId="519FB4CE">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highlight w:val="none"/>
        </w:rPr>
      </w:pPr>
    </w:p>
    <w:p w14:paraId="48A726C3">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highlight w:val="none"/>
        </w:rPr>
      </w:pPr>
    </w:p>
    <w:p w14:paraId="24BFB18E">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eastAsia="zh-CN"/>
        </w:rPr>
      </w:pPr>
      <w:r>
        <w:rPr>
          <w:rFonts w:hint="eastAsia" w:ascii="宋体" w:hAnsi="宋体" w:eastAsia="宋体"/>
          <w:b/>
          <w:color w:val="auto"/>
          <w:spacing w:val="20"/>
          <w:kern w:val="0"/>
          <w:sz w:val="32"/>
          <w:szCs w:val="32"/>
          <w:highlight w:val="none"/>
        </w:rPr>
        <w:t>项目名称：</w:t>
      </w:r>
      <w:r>
        <w:rPr>
          <w:rFonts w:hint="eastAsia" w:ascii="宋体" w:hAnsi="宋体" w:eastAsia="宋体"/>
          <w:b/>
          <w:color w:val="auto"/>
          <w:spacing w:val="20"/>
          <w:kern w:val="0"/>
          <w:sz w:val="32"/>
          <w:szCs w:val="32"/>
          <w:highlight w:val="none"/>
          <w:u w:val="single"/>
          <w:lang w:eastAsia="zh-CN"/>
        </w:rPr>
        <w:t>安徽中医药大学2025年教学实验动物供应服务项目（二次）</w:t>
      </w:r>
    </w:p>
    <w:p w14:paraId="12765BB5">
      <w:pPr>
        <w:tabs>
          <w:tab w:val="left" w:pos="2410"/>
        </w:tabs>
        <w:autoSpaceDE w:val="0"/>
        <w:autoSpaceDN w:val="0"/>
        <w:adjustRightInd w:val="0"/>
        <w:snapToGrid w:val="0"/>
        <w:spacing w:line="360" w:lineRule="auto"/>
        <w:ind w:firstLine="723" w:firstLineChars="200"/>
        <w:rPr>
          <w:rFonts w:ascii="宋体" w:hAnsi="宋体" w:eastAsia="宋体"/>
          <w:b/>
          <w:color w:val="auto"/>
          <w:spacing w:val="20"/>
          <w:kern w:val="0"/>
          <w:sz w:val="32"/>
          <w:szCs w:val="32"/>
          <w:highlight w:val="none"/>
        </w:rPr>
      </w:pPr>
      <w:r>
        <w:rPr>
          <w:rFonts w:hint="eastAsia" w:ascii="宋体" w:hAnsi="宋体" w:eastAsia="宋体"/>
          <w:b/>
          <w:color w:val="auto"/>
          <w:spacing w:val="20"/>
          <w:kern w:val="0"/>
          <w:sz w:val="32"/>
          <w:szCs w:val="32"/>
          <w:highlight w:val="none"/>
        </w:rPr>
        <w:t>项目编号：</w:t>
      </w:r>
      <w:r>
        <w:rPr>
          <w:rFonts w:hint="eastAsia" w:ascii="宋体" w:hAnsi="宋体" w:eastAsia="宋体"/>
          <w:b/>
          <w:color w:val="auto"/>
          <w:spacing w:val="20"/>
          <w:kern w:val="0"/>
          <w:sz w:val="32"/>
          <w:szCs w:val="32"/>
          <w:highlight w:val="none"/>
          <w:u w:val="single"/>
          <w:lang w:val="en-US" w:eastAsia="zh-CN"/>
        </w:rPr>
        <w:t xml:space="preserve"> FS34000120250937号/ZB202502019 </w:t>
      </w:r>
    </w:p>
    <w:p w14:paraId="5C0B952D">
      <w:pPr>
        <w:tabs>
          <w:tab w:val="left" w:pos="2410"/>
        </w:tabs>
        <w:autoSpaceDE w:val="0"/>
        <w:autoSpaceDN w:val="0"/>
        <w:adjustRightInd w:val="0"/>
        <w:snapToGrid w:val="0"/>
        <w:spacing w:line="360" w:lineRule="auto"/>
        <w:ind w:firstLine="723" w:firstLineChars="200"/>
        <w:rPr>
          <w:rFonts w:ascii="宋体" w:hAnsi="宋体" w:eastAsia="宋体"/>
          <w:b/>
          <w:color w:val="auto"/>
          <w:spacing w:val="20"/>
          <w:kern w:val="0"/>
          <w:sz w:val="32"/>
          <w:szCs w:val="32"/>
          <w:highlight w:val="none"/>
        </w:rPr>
      </w:pPr>
      <w:r>
        <w:rPr>
          <w:rFonts w:hint="eastAsia" w:ascii="宋体" w:hAnsi="宋体" w:eastAsia="宋体"/>
          <w:b/>
          <w:color w:val="auto"/>
          <w:spacing w:val="20"/>
          <w:kern w:val="0"/>
          <w:sz w:val="32"/>
          <w:szCs w:val="32"/>
          <w:highlight w:val="none"/>
        </w:rPr>
        <w:t>采 购 人：</w:t>
      </w:r>
      <w:r>
        <w:rPr>
          <w:rFonts w:hint="eastAsia" w:ascii="宋体" w:hAnsi="宋体" w:eastAsia="宋体"/>
          <w:b/>
          <w:color w:val="auto"/>
          <w:spacing w:val="20"/>
          <w:kern w:val="0"/>
          <w:sz w:val="32"/>
          <w:szCs w:val="32"/>
          <w:highlight w:val="none"/>
          <w:u w:val="single"/>
        </w:rPr>
        <w:t>安徽中医药大学</w:t>
      </w:r>
    </w:p>
    <w:p w14:paraId="247C7996">
      <w:pPr>
        <w:tabs>
          <w:tab w:val="left" w:pos="2410"/>
        </w:tabs>
        <w:autoSpaceDE w:val="0"/>
        <w:autoSpaceDN w:val="0"/>
        <w:adjustRightInd w:val="0"/>
        <w:snapToGrid w:val="0"/>
        <w:spacing w:line="360" w:lineRule="auto"/>
        <w:ind w:firstLine="723" w:firstLineChars="200"/>
        <w:rPr>
          <w:rFonts w:ascii="宋体" w:hAnsi="宋体" w:eastAsia="宋体"/>
          <w:b/>
          <w:color w:val="auto"/>
          <w:spacing w:val="20"/>
          <w:kern w:val="0"/>
          <w:sz w:val="32"/>
          <w:szCs w:val="32"/>
          <w:highlight w:val="none"/>
        </w:rPr>
      </w:pPr>
      <w:r>
        <w:rPr>
          <w:rFonts w:hint="eastAsia" w:ascii="宋体" w:hAnsi="宋体" w:eastAsia="宋体"/>
          <w:b/>
          <w:color w:val="auto"/>
          <w:spacing w:val="20"/>
          <w:kern w:val="0"/>
          <w:sz w:val="32"/>
          <w:szCs w:val="32"/>
          <w:highlight w:val="none"/>
        </w:rPr>
        <w:t>采购代理机构：</w:t>
      </w:r>
      <w:r>
        <w:rPr>
          <w:rFonts w:hint="eastAsia" w:ascii="宋体" w:hAnsi="宋体" w:eastAsia="宋体"/>
          <w:b/>
          <w:spacing w:val="20"/>
          <w:kern w:val="0"/>
          <w:sz w:val="32"/>
          <w:szCs w:val="32"/>
          <w:u w:val="single"/>
        </w:rPr>
        <w:t>鼎信数智技术集团股份有限公司</w:t>
      </w:r>
    </w:p>
    <w:p w14:paraId="45B4D88E">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highlight w:val="none"/>
        </w:rPr>
      </w:pPr>
    </w:p>
    <w:p w14:paraId="6EC4E048">
      <w:pPr>
        <w:tabs>
          <w:tab w:val="left" w:pos="2410"/>
        </w:tabs>
        <w:autoSpaceDE w:val="0"/>
        <w:autoSpaceDN w:val="0"/>
        <w:adjustRightInd w:val="0"/>
        <w:snapToGrid w:val="0"/>
        <w:spacing w:line="360" w:lineRule="auto"/>
        <w:jc w:val="center"/>
        <w:rPr>
          <w:rFonts w:hint="eastAsia" w:ascii="宋体" w:hAnsi="宋体" w:eastAsia="宋体"/>
          <w:b/>
          <w:color w:val="auto"/>
          <w:sz w:val="36"/>
          <w:highlight w:val="none"/>
        </w:rPr>
        <w:sectPr>
          <w:headerReference r:id="rId3" w:type="default"/>
          <w:footerReference r:id="rId4" w:type="default"/>
          <w:pgSz w:w="11907" w:h="16840"/>
          <w:pgMar w:top="1474" w:right="1814" w:bottom="1474" w:left="1814" w:header="851" w:footer="992" w:gutter="0"/>
          <w:cols w:space="720" w:num="1"/>
          <w:docGrid w:linePitch="462" w:charSpace="0"/>
        </w:sectPr>
      </w:pP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u w:val="single"/>
          <w:lang w:val="en-US" w:eastAsia="zh-CN"/>
        </w:rPr>
        <w:t>2025</w:t>
      </w: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rPr>
        <w:t>年</w:t>
      </w: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u w:val="single"/>
          <w:lang w:val="en-US" w:eastAsia="zh-CN"/>
        </w:rPr>
        <w:t>3</w:t>
      </w: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rPr>
        <w:t>月</w:t>
      </w:r>
    </w:p>
    <w:p w14:paraId="2F8D21F5">
      <w:pPr>
        <w:tabs>
          <w:tab w:val="left" w:pos="2410"/>
        </w:tabs>
        <w:autoSpaceDE w:val="0"/>
        <w:autoSpaceDN w:val="0"/>
        <w:adjustRightInd w:val="0"/>
        <w:snapToGrid w:val="0"/>
        <w:spacing w:line="360" w:lineRule="auto"/>
        <w:jc w:val="center"/>
        <w:rPr>
          <w:rFonts w:ascii="宋体" w:hAnsi="宋体" w:eastAsia="宋体"/>
          <w:b/>
          <w:color w:val="auto"/>
          <w:sz w:val="28"/>
          <w:highlight w:val="none"/>
        </w:rPr>
      </w:pPr>
      <w:r>
        <w:rPr>
          <w:rFonts w:hint="eastAsia" w:ascii="宋体" w:hAnsi="宋体" w:eastAsia="宋体"/>
          <w:b/>
          <w:color w:val="auto"/>
          <w:sz w:val="28"/>
          <w:highlight w:val="none"/>
        </w:rPr>
        <w:t>目  录</w:t>
      </w:r>
    </w:p>
    <w:p w14:paraId="6BD7E4AB">
      <w:pPr>
        <w:pStyle w:val="14"/>
        <w:tabs>
          <w:tab w:val="right" w:leader="dot" w:pos="8279"/>
        </w:tabs>
      </w:pPr>
      <w:r>
        <w:rPr>
          <w:rFonts w:asciiTheme="minorEastAsia" w:hAnsiTheme="minorEastAsia"/>
          <w:b/>
          <w:bCs/>
          <w:color w:val="auto"/>
          <w:sz w:val="24"/>
          <w:szCs w:val="24"/>
          <w:highlight w:val="none"/>
        </w:rPr>
        <w:fldChar w:fldCharType="begin"/>
      </w:r>
      <w:r>
        <w:rPr>
          <w:rFonts w:asciiTheme="minorEastAsia" w:hAnsiTheme="minorEastAsia"/>
          <w:b/>
          <w:bCs/>
          <w:color w:val="auto"/>
          <w:sz w:val="24"/>
          <w:szCs w:val="24"/>
          <w:highlight w:val="none"/>
        </w:rPr>
        <w:instrText xml:space="preserve"> </w:instrText>
      </w:r>
      <w:r>
        <w:rPr>
          <w:rFonts w:hint="eastAsia" w:asciiTheme="minorEastAsia" w:hAnsiTheme="minorEastAsia"/>
          <w:b/>
          <w:bCs/>
          <w:color w:val="auto"/>
          <w:sz w:val="24"/>
          <w:szCs w:val="24"/>
          <w:highlight w:val="none"/>
        </w:rPr>
        <w:instrText xml:space="preserve">TOC \o "1-2" \h \z \u</w:instrText>
      </w:r>
      <w:r>
        <w:rPr>
          <w:rFonts w:asciiTheme="minorEastAsia" w:hAnsiTheme="minorEastAsia"/>
          <w:b/>
          <w:bCs/>
          <w:color w:val="auto"/>
          <w:sz w:val="24"/>
          <w:szCs w:val="24"/>
          <w:highlight w:val="none"/>
        </w:rPr>
        <w:instrText xml:space="preserve"> </w:instrText>
      </w:r>
      <w:r>
        <w:rPr>
          <w:rFonts w:asciiTheme="minorEastAsia" w:hAnsiTheme="minorEastAsia"/>
          <w:b/>
          <w:bCs/>
          <w:color w:val="auto"/>
          <w:sz w:val="24"/>
          <w:szCs w:val="24"/>
          <w:highlight w:val="none"/>
        </w:rPr>
        <w:fldChar w:fldCharType="separate"/>
      </w:r>
      <w:r>
        <w:rPr>
          <w:rFonts w:asciiTheme="minorEastAsia" w:hAnsiTheme="minorEastAsia"/>
          <w:bCs/>
          <w:color w:val="auto"/>
          <w:szCs w:val="24"/>
          <w:highlight w:val="none"/>
        </w:rPr>
        <w:fldChar w:fldCharType="begin"/>
      </w:r>
      <w:r>
        <w:rPr>
          <w:rFonts w:asciiTheme="minorEastAsia" w:hAnsiTheme="minorEastAsia"/>
          <w:bCs/>
          <w:szCs w:val="24"/>
          <w:highlight w:val="none"/>
        </w:rPr>
        <w:instrText xml:space="preserve"> HYPERLINK \l _Toc21914 </w:instrText>
      </w:r>
      <w:r>
        <w:rPr>
          <w:rFonts w:asciiTheme="minorEastAsia" w:hAnsiTheme="minorEastAsia"/>
          <w:bCs/>
          <w:szCs w:val="24"/>
          <w:highlight w:val="none"/>
        </w:rPr>
        <w:fldChar w:fldCharType="separate"/>
      </w:r>
      <w:r>
        <w:rPr>
          <w:rFonts w:hint="eastAsia" w:asciiTheme="minorEastAsia" w:hAnsiTheme="minorEastAsia" w:eastAsiaTheme="minorEastAsia"/>
          <w:highlight w:val="none"/>
        </w:rPr>
        <w:t xml:space="preserve">第一章 </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谈判邀请</w:t>
      </w:r>
      <w:r>
        <w:tab/>
      </w:r>
      <w:r>
        <w:fldChar w:fldCharType="begin"/>
      </w:r>
      <w:r>
        <w:instrText xml:space="preserve"> PAGEREF _Toc21914 \h </w:instrText>
      </w:r>
      <w:r>
        <w:fldChar w:fldCharType="separate"/>
      </w:r>
      <w:r>
        <w:t>1</w:t>
      </w:r>
      <w:r>
        <w:fldChar w:fldCharType="end"/>
      </w:r>
      <w:r>
        <w:rPr>
          <w:rFonts w:asciiTheme="minorEastAsia" w:hAnsiTheme="minorEastAsia"/>
          <w:bCs/>
          <w:color w:val="auto"/>
          <w:szCs w:val="24"/>
          <w:highlight w:val="none"/>
        </w:rPr>
        <w:fldChar w:fldCharType="end"/>
      </w:r>
    </w:p>
    <w:p w14:paraId="7DA73D29">
      <w:pPr>
        <w:pStyle w:val="14"/>
        <w:tabs>
          <w:tab w:val="right" w:leader="dot" w:pos="8279"/>
        </w:tabs>
      </w:pPr>
      <w:r>
        <w:rPr>
          <w:rFonts w:asciiTheme="minorEastAsia" w:hAnsiTheme="minorEastAsia"/>
          <w:bCs/>
          <w:color w:val="auto"/>
          <w:szCs w:val="24"/>
          <w:highlight w:val="none"/>
        </w:rPr>
        <w:fldChar w:fldCharType="begin"/>
      </w:r>
      <w:r>
        <w:rPr>
          <w:rFonts w:asciiTheme="minorEastAsia" w:hAnsiTheme="minorEastAsia"/>
          <w:bCs/>
          <w:szCs w:val="24"/>
          <w:highlight w:val="none"/>
        </w:rPr>
        <w:instrText xml:space="preserve"> HYPERLINK \l _Toc5721 </w:instrText>
      </w:r>
      <w:r>
        <w:rPr>
          <w:rFonts w:asciiTheme="minorEastAsia" w:hAnsiTheme="minorEastAsia"/>
          <w:bCs/>
          <w:szCs w:val="24"/>
          <w:highlight w:val="none"/>
        </w:rPr>
        <w:fldChar w:fldCharType="separate"/>
      </w:r>
      <w:r>
        <w:rPr>
          <w:rFonts w:hint="eastAsia" w:asciiTheme="minorEastAsia" w:hAnsiTheme="minorEastAsia" w:eastAsiaTheme="minorEastAsia"/>
          <w:highlight w:val="none"/>
        </w:rPr>
        <w:t>第二章</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 xml:space="preserve"> 供应商</w:t>
      </w:r>
      <w:r>
        <w:rPr>
          <w:rFonts w:asciiTheme="minorEastAsia" w:hAnsiTheme="minorEastAsia" w:eastAsiaTheme="minorEastAsia"/>
          <w:highlight w:val="none"/>
        </w:rPr>
        <w:t>须知</w:t>
      </w:r>
      <w:r>
        <w:tab/>
      </w:r>
      <w:r>
        <w:fldChar w:fldCharType="begin"/>
      </w:r>
      <w:r>
        <w:instrText xml:space="preserve"> PAGEREF _Toc5721 \h </w:instrText>
      </w:r>
      <w:r>
        <w:fldChar w:fldCharType="separate"/>
      </w:r>
      <w:r>
        <w:t>4</w:t>
      </w:r>
      <w:r>
        <w:fldChar w:fldCharType="end"/>
      </w:r>
      <w:r>
        <w:rPr>
          <w:rFonts w:asciiTheme="minorEastAsia" w:hAnsiTheme="minorEastAsia"/>
          <w:bCs/>
          <w:color w:val="auto"/>
          <w:szCs w:val="24"/>
          <w:highlight w:val="none"/>
        </w:rPr>
        <w:fldChar w:fldCharType="end"/>
      </w:r>
    </w:p>
    <w:p w14:paraId="40045A37">
      <w:pPr>
        <w:pStyle w:val="14"/>
        <w:tabs>
          <w:tab w:val="right" w:leader="dot" w:pos="8279"/>
        </w:tabs>
      </w:pPr>
      <w:r>
        <w:rPr>
          <w:rFonts w:asciiTheme="minorEastAsia" w:hAnsiTheme="minorEastAsia"/>
          <w:bCs/>
          <w:color w:val="auto"/>
          <w:szCs w:val="24"/>
          <w:highlight w:val="none"/>
        </w:rPr>
        <w:fldChar w:fldCharType="begin"/>
      </w:r>
      <w:r>
        <w:rPr>
          <w:rFonts w:asciiTheme="minorEastAsia" w:hAnsiTheme="minorEastAsia"/>
          <w:bCs/>
          <w:szCs w:val="24"/>
          <w:highlight w:val="none"/>
        </w:rPr>
        <w:instrText xml:space="preserve"> HYPERLINK \l _Toc12846 </w:instrText>
      </w:r>
      <w:r>
        <w:rPr>
          <w:rFonts w:asciiTheme="minorEastAsia" w:hAnsiTheme="minorEastAsia"/>
          <w:bCs/>
          <w:szCs w:val="24"/>
          <w:highlight w:val="none"/>
        </w:rPr>
        <w:fldChar w:fldCharType="separate"/>
      </w:r>
      <w:r>
        <w:rPr>
          <w:rFonts w:hint="eastAsia" w:asciiTheme="minorEastAsia" w:hAnsiTheme="minorEastAsia" w:eastAsiaTheme="minorEastAsia"/>
          <w:highlight w:val="none"/>
        </w:rPr>
        <w:t>第三章  采购需求</w:t>
      </w:r>
      <w:r>
        <w:tab/>
      </w:r>
      <w:r>
        <w:fldChar w:fldCharType="begin"/>
      </w:r>
      <w:r>
        <w:instrText xml:space="preserve"> PAGEREF _Toc12846 \h </w:instrText>
      </w:r>
      <w:r>
        <w:fldChar w:fldCharType="separate"/>
      </w:r>
      <w:r>
        <w:t>19</w:t>
      </w:r>
      <w:r>
        <w:fldChar w:fldCharType="end"/>
      </w:r>
      <w:r>
        <w:rPr>
          <w:rFonts w:asciiTheme="minorEastAsia" w:hAnsiTheme="minorEastAsia"/>
          <w:bCs/>
          <w:color w:val="auto"/>
          <w:szCs w:val="24"/>
          <w:highlight w:val="none"/>
        </w:rPr>
        <w:fldChar w:fldCharType="end"/>
      </w:r>
    </w:p>
    <w:p w14:paraId="0EEDB83E">
      <w:pPr>
        <w:pStyle w:val="14"/>
        <w:tabs>
          <w:tab w:val="right" w:leader="dot" w:pos="8279"/>
        </w:tabs>
      </w:pPr>
      <w:r>
        <w:rPr>
          <w:rFonts w:asciiTheme="minorEastAsia" w:hAnsiTheme="minorEastAsia"/>
          <w:bCs/>
          <w:color w:val="auto"/>
          <w:szCs w:val="24"/>
          <w:highlight w:val="none"/>
        </w:rPr>
        <w:fldChar w:fldCharType="begin"/>
      </w:r>
      <w:r>
        <w:rPr>
          <w:rFonts w:asciiTheme="minorEastAsia" w:hAnsiTheme="minorEastAsia"/>
          <w:bCs/>
          <w:szCs w:val="24"/>
          <w:highlight w:val="none"/>
        </w:rPr>
        <w:instrText xml:space="preserve"> HYPERLINK \l _Toc23236 </w:instrText>
      </w:r>
      <w:r>
        <w:rPr>
          <w:rFonts w:asciiTheme="minorEastAsia" w:hAnsiTheme="minorEastAsia"/>
          <w:bCs/>
          <w:szCs w:val="24"/>
          <w:highlight w:val="none"/>
        </w:rPr>
        <w:fldChar w:fldCharType="separate"/>
      </w:r>
      <w:r>
        <w:rPr>
          <w:rFonts w:hint="eastAsia" w:asciiTheme="minorEastAsia" w:hAnsiTheme="minorEastAsia" w:eastAsiaTheme="minorEastAsia"/>
          <w:highlight w:val="none"/>
        </w:rPr>
        <w:t>第四章  评审方法和标准</w:t>
      </w:r>
      <w:r>
        <w:tab/>
      </w:r>
      <w:r>
        <w:fldChar w:fldCharType="begin"/>
      </w:r>
      <w:r>
        <w:instrText xml:space="preserve"> PAGEREF _Toc23236 \h </w:instrText>
      </w:r>
      <w:r>
        <w:fldChar w:fldCharType="separate"/>
      </w:r>
      <w:r>
        <w:t>22</w:t>
      </w:r>
      <w:r>
        <w:fldChar w:fldCharType="end"/>
      </w:r>
      <w:r>
        <w:rPr>
          <w:rFonts w:asciiTheme="minorEastAsia" w:hAnsiTheme="minorEastAsia"/>
          <w:bCs/>
          <w:color w:val="auto"/>
          <w:szCs w:val="24"/>
          <w:highlight w:val="none"/>
        </w:rPr>
        <w:fldChar w:fldCharType="end"/>
      </w:r>
    </w:p>
    <w:p w14:paraId="56261E46">
      <w:pPr>
        <w:pStyle w:val="14"/>
        <w:tabs>
          <w:tab w:val="right" w:leader="dot" w:pos="8279"/>
        </w:tabs>
      </w:pPr>
      <w:r>
        <w:rPr>
          <w:rFonts w:asciiTheme="minorEastAsia" w:hAnsiTheme="minorEastAsia"/>
          <w:bCs/>
          <w:color w:val="auto"/>
          <w:szCs w:val="24"/>
          <w:highlight w:val="none"/>
        </w:rPr>
        <w:fldChar w:fldCharType="begin"/>
      </w:r>
      <w:r>
        <w:rPr>
          <w:rFonts w:asciiTheme="minorEastAsia" w:hAnsiTheme="minorEastAsia"/>
          <w:bCs/>
          <w:szCs w:val="24"/>
          <w:highlight w:val="none"/>
        </w:rPr>
        <w:instrText xml:space="preserve"> HYPERLINK \l _Toc27310 </w:instrText>
      </w:r>
      <w:r>
        <w:rPr>
          <w:rFonts w:asciiTheme="minorEastAsia" w:hAnsiTheme="minorEastAsia"/>
          <w:bCs/>
          <w:szCs w:val="24"/>
          <w:highlight w:val="none"/>
        </w:rPr>
        <w:fldChar w:fldCharType="separate"/>
      </w:r>
      <w:r>
        <w:rPr>
          <w:rFonts w:hint="eastAsia" w:asciiTheme="minorEastAsia" w:hAnsiTheme="minorEastAsia" w:eastAsiaTheme="minorEastAsia"/>
          <w:highlight w:val="none"/>
        </w:rPr>
        <w:t xml:space="preserve">第五章  </w:t>
      </w:r>
      <w:r>
        <w:rPr>
          <w:rFonts w:asciiTheme="minorEastAsia" w:hAnsiTheme="minorEastAsia" w:eastAsiaTheme="minorEastAsia"/>
          <w:highlight w:val="none"/>
        </w:rPr>
        <w:t>政府采购合同</w:t>
      </w:r>
      <w:r>
        <w:tab/>
      </w:r>
      <w:r>
        <w:fldChar w:fldCharType="begin"/>
      </w:r>
      <w:r>
        <w:instrText xml:space="preserve"> PAGEREF _Toc27310 \h </w:instrText>
      </w:r>
      <w:r>
        <w:fldChar w:fldCharType="separate"/>
      </w:r>
      <w:r>
        <w:t>25</w:t>
      </w:r>
      <w:r>
        <w:fldChar w:fldCharType="end"/>
      </w:r>
      <w:r>
        <w:rPr>
          <w:rFonts w:asciiTheme="minorEastAsia" w:hAnsiTheme="minorEastAsia"/>
          <w:bCs/>
          <w:color w:val="auto"/>
          <w:szCs w:val="24"/>
          <w:highlight w:val="none"/>
        </w:rPr>
        <w:fldChar w:fldCharType="end"/>
      </w:r>
    </w:p>
    <w:p w14:paraId="468063EF">
      <w:pPr>
        <w:pStyle w:val="14"/>
        <w:tabs>
          <w:tab w:val="right" w:leader="dot" w:pos="8279"/>
        </w:tabs>
      </w:pPr>
      <w:r>
        <w:rPr>
          <w:rFonts w:asciiTheme="minorEastAsia" w:hAnsiTheme="minorEastAsia"/>
          <w:bCs/>
          <w:color w:val="auto"/>
          <w:szCs w:val="24"/>
          <w:highlight w:val="none"/>
        </w:rPr>
        <w:fldChar w:fldCharType="begin"/>
      </w:r>
      <w:r>
        <w:rPr>
          <w:rFonts w:asciiTheme="minorEastAsia" w:hAnsiTheme="minorEastAsia"/>
          <w:bCs/>
          <w:szCs w:val="24"/>
          <w:highlight w:val="none"/>
        </w:rPr>
        <w:instrText xml:space="preserve"> HYPERLINK \l _Toc29374 </w:instrText>
      </w:r>
      <w:r>
        <w:rPr>
          <w:rFonts w:asciiTheme="minorEastAsia" w:hAnsiTheme="minorEastAsia"/>
          <w:bCs/>
          <w:szCs w:val="24"/>
          <w:highlight w:val="none"/>
        </w:rPr>
        <w:fldChar w:fldCharType="separate"/>
      </w:r>
      <w:r>
        <w:rPr>
          <w:rFonts w:hint="eastAsia" w:asciiTheme="minorEastAsia" w:hAnsiTheme="minorEastAsia" w:eastAsiaTheme="minorEastAsia"/>
          <w:highlight w:val="none"/>
        </w:rPr>
        <w:t>第六章  响应文件格式</w:t>
      </w:r>
      <w:r>
        <w:tab/>
      </w:r>
      <w:r>
        <w:fldChar w:fldCharType="begin"/>
      </w:r>
      <w:r>
        <w:instrText xml:space="preserve"> PAGEREF _Toc29374 \h </w:instrText>
      </w:r>
      <w:r>
        <w:fldChar w:fldCharType="separate"/>
      </w:r>
      <w:r>
        <w:t>34</w:t>
      </w:r>
      <w:r>
        <w:fldChar w:fldCharType="end"/>
      </w:r>
      <w:r>
        <w:rPr>
          <w:rFonts w:asciiTheme="minorEastAsia" w:hAnsiTheme="minorEastAsia"/>
          <w:bCs/>
          <w:color w:val="auto"/>
          <w:szCs w:val="24"/>
          <w:highlight w:val="none"/>
        </w:rPr>
        <w:fldChar w:fldCharType="end"/>
      </w:r>
    </w:p>
    <w:p w14:paraId="71F64EB8">
      <w:pPr>
        <w:pStyle w:val="14"/>
        <w:tabs>
          <w:tab w:val="right" w:leader="dot" w:pos="8279"/>
        </w:tabs>
      </w:pPr>
      <w:r>
        <w:rPr>
          <w:rFonts w:asciiTheme="minorEastAsia" w:hAnsiTheme="minorEastAsia"/>
          <w:bCs/>
          <w:color w:val="auto"/>
          <w:szCs w:val="24"/>
          <w:highlight w:val="none"/>
        </w:rPr>
        <w:fldChar w:fldCharType="begin"/>
      </w:r>
      <w:r>
        <w:rPr>
          <w:rFonts w:asciiTheme="minorEastAsia" w:hAnsiTheme="minorEastAsia"/>
          <w:bCs/>
          <w:szCs w:val="24"/>
          <w:highlight w:val="none"/>
        </w:rPr>
        <w:instrText xml:space="preserve"> HYPERLINK \l _Toc19945 </w:instrText>
      </w:r>
      <w:r>
        <w:rPr>
          <w:rFonts w:asciiTheme="minorEastAsia" w:hAnsiTheme="minorEastAsia"/>
          <w:bCs/>
          <w:szCs w:val="24"/>
          <w:highlight w:val="none"/>
        </w:rPr>
        <w:fldChar w:fldCharType="separate"/>
      </w:r>
      <w:r>
        <w:rPr>
          <w:rFonts w:hint="eastAsia" w:ascii="宋体" w:hAnsi="宋体" w:eastAsia="宋体"/>
          <w:bCs/>
          <w:highlight w:val="none"/>
        </w:rPr>
        <w:t>第</w:t>
      </w:r>
      <w:r>
        <w:rPr>
          <w:rFonts w:hint="eastAsia" w:ascii="宋体" w:hAnsi="宋体" w:eastAsia="宋体"/>
          <w:bCs/>
          <w:highlight w:val="none"/>
          <w:lang w:val="en-US" w:eastAsia="zh-CN"/>
        </w:rPr>
        <w:t>七</w:t>
      </w:r>
      <w:r>
        <w:rPr>
          <w:rFonts w:hint="eastAsia" w:ascii="宋体" w:hAnsi="宋体" w:eastAsia="宋体"/>
          <w:bCs/>
          <w:highlight w:val="none"/>
        </w:rPr>
        <w:t xml:space="preserve">章 </w:t>
      </w:r>
      <w:r>
        <w:rPr>
          <w:rFonts w:hint="eastAsia"/>
          <w:bCs/>
          <w:highlight w:val="none"/>
        </w:rPr>
        <w:t xml:space="preserve"> </w:t>
      </w:r>
      <w:r>
        <w:rPr>
          <w:rFonts w:hint="eastAsia" w:ascii="宋体" w:hAnsi="宋体" w:eastAsia="宋体"/>
          <w:bCs/>
          <w:highlight w:val="none"/>
        </w:rPr>
        <w:t>政府采购</w:t>
      </w:r>
      <w:r>
        <w:rPr>
          <w:rFonts w:hint="eastAsia" w:asciiTheme="minorEastAsia" w:hAnsiTheme="minorEastAsia" w:eastAsiaTheme="minorEastAsia"/>
          <w:highlight w:val="none"/>
        </w:rPr>
        <w:t>供应</w:t>
      </w:r>
      <w:r>
        <w:rPr>
          <w:rFonts w:hint="eastAsia" w:ascii="宋体" w:hAnsi="宋体" w:eastAsia="宋体"/>
          <w:bCs/>
          <w:highlight w:val="none"/>
        </w:rPr>
        <w:t>商询问函和质疑函范本</w:t>
      </w:r>
      <w:r>
        <w:tab/>
      </w:r>
      <w:r>
        <w:fldChar w:fldCharType="begin"/>
      </w:r>
      <w:r>
        <w:instrText xml:space="preserve"> PAGEREF _Toc19945 \h </w:instrText>
      </w:r>
      <w:r>
        <w:fldChar w:fldCharType="separate"/>
      </w:r>
      <w:r>
        <w:t>47</w:t>
      </w:r>
      <w:r>
        <w:fldChar w:fldCharType="end"/>
      </w:r>
      <w:r>
        <w:rPr>
          <w:rFonts w:asciiTheme="minorEastAsia" w:hAnsiTheme="minorEastAsia"/>
          <w:bCs/>
          <w:color w:val="auto"/>
          <w:szCs w:val="24"/>
          <w:highlight w:val="none"/>
        </w:rPr>
        <w:fldChar w:fldCharType="end"/>
      </w:r>
    </w:p>
    <w:p w14:paraId="0A0B4B33">
      <w:pPr>
        <w:pStyle w:val="15"/>
        <w:tabs>
          <w:tab w:val="right" w:leader="dot" w:pos="8296"/>
        </w:tabs>
        <w:rPr>
          <w:rFonts w:asciiTheme="minorEastAsia" w:hAnsiTheme="minorEastAsia"/>
          <w:b/>
          <w:color w:val="auto"/>
          <w:sz w:val="32"/>
          <w:highlight w:val="none"/>
        </w:rPr>
      </w:pPr>
      <w:r>
        <w:rPr>
          <w:rFonts w:asciiTheme="minorEastAsia" w:hAnsiTheme="minorEastAsia"/>
          <w:bCs/>
          <w:color w:val="auto"/>
          <w:szCs w:val="24"/>
          <w:highlight w:val="none"/>
        </w:rPr>
        <w:fldChar w:fldCharType="end"/>
      </w:r>
    </w:p>
    <w:p w14:paraId="43D102F0">
      <w:pPr>
        <w:spacing w:line="360" w:lineRule="auto"/>
        <w:jc w:val="center"/>
        <w:outlineLvl w:val="1"/>
        <w:rPr>
          <w:rFonts w:asciiTheme="minorEastAsia" w:hAnsiTheme="minorEastAsia" w:eastAsiaTheme="minorEastAsia"/>
          <w:b/>
          <w:color w:val="auto"/>
          <w:sz w:val="28"/>
          <w:highlight w:val="none"/>
        </w:rPr>
        <w:sectPr>
          <w:pgSz w:w="11907" w:h="16840"/>
          <w:pgMar w:top="1474" w:right="1814" w:bottom="1474" w:left="1814" w:header="851" w:footer="992" w:gutter="0"/>
          <w:cols w:space="720" w:num="1"/>
          <w:docGrid w:linePitch="462" w:charSpace="0"/>
        </w:sectPr>
      </w:pPr>
    </w:p>
    <w:p w14:paraId="2091DFE7">
      <w:pPr>
        <w:spacing w:line="360" w:lineRule="auto"/>
        <w:jc w:val="center"/>
        <w:outlineLvl w:val="0"/>
        <w:rPr>
          <w:rFonts w:asciiTheme="minorEastAsia" w:hAnsiTheme="minorEastAsia" w:eastAsiaTheme="minorEastAsia"/>
          <w:b/>
          <w:color w:val="auto"/>
          <w:sz w:val="28"/>
          <w:highlight w:val="none"/>
        </w:rPr>
      </w:pPr>
      <w:bookmarkStart w:id="1" w:name="_Toc21914"/>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谈判邀请</w:t>
      </w:r>
      <w:bookmarkEnd w:id="1"/>
    </w:p>
    <w:p w14:paraId="5CEC9F62">
      <w:pPr>
        <w:spacing w:line="360" w:lineRule="auto"/>
        <w:ind w:firstLine="435"/>
        <w:outlineLvl w:val="1"/>
        <w:rPr>
          <w:rFonts w:ascii="宋体" w:hAnsi="宋体" w:eastAsia="宋体"/>
          <w:b/>
          <w:bCs/>
          <w:color w:val="auto"/>
          <w:sz w:val="24"/>
          <w:szCs w:val="18"/>
          <w:highlight w:val="none"/>
        </w:rPr>
      </w:pPr>
      <w:bookmarkStart w:id="2" w:name="_Toc21967"/>
      <w:bookmarkStart w:id="3" w:name="_Toc7340"/>
      <w:r>
        <w:rPr>
          <w:rFonts w:hint="eastAsia" w:ascii="宋体" w:hAnsi="宋体" w:eastAsia="宋体"/>
          <w:b/>
          <w:bCs/>
          <w:color w:val="auto"/>
          <w:sz w:val="24"/>
          <w:szCs w:val="18"/>
          <w:highlight w:val="none"/>
        </w:rPr>
        <w:t>一、项目名称及内容</w:t>
      </w:r>
      <w:bookmarkEnd w:id="2"/>
      <w:bookmarkEnd w:id="3"/>
    </w:p>
    <w:p w14:paraId="6D2DA8F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1.项目编号：</w:t>
      </w:r>
      <w:r>
        <w:rPr>
          <w:rFonts w:hint="eastAsia" w:ascii="宋体" w:hAnsi="宋体" w:eastAsia="宋体"/>
          <w:color w:val="auto"/>
          <w:sz w:val="24"/>
          <w:szCs w:val="18"/>
          <w:highlight w:val="none"/>
          <w:u w:val="single"/>
        </w:rPr>
        <w:t xml:space="preserve"> </w:t>
      </w:r>
      <w:r>
        <w:rPr>
          <w:rFonts w:hint="eastAsia" w:ascii="宋体" w:hAnsi="宋体" w:eastAsia="宋体"/>
          <w:color w:val="auto"/>
          <w:sz w:val="24"/>
          <w:szCs w:val="18"/>
          <w:highlight w:val="none"/>
          <w:u w:val="single"/>
          <w:lang w:val="en-US" w:eastAsia="zh-CN"/>
        </w:rPr>
        <w:t>FS34000120250937号/ZB202502019</w:t>
      </w:r>
      <w:r>
        <w:rPr>
          <w:rFonts w:ascii="宋体" w:hAnsi="宋体" w:eastAsia="宋体"/>
          <w:color w:val="auto"/>
          <w:sz w:val="24"/>
          <w:szCs w:val="18"/>
          <w:highlight w:val="none"/>
          <w:u w:val="single"/>
        </w:rPr>
        <w:t xml:space="preserve">  </w:t>
      </w:r>
    </w:p>
    <w:p w14:paraId="783FF530">
      <w:pPr>
        <w:autoSpaceDE w:val="0"/>
        <w:autoSpaceDN w:val="0"/>
        <w:adjustRightInd w:val="0"/>
        <w:spacing w:line="360" w:lineRule="auto"/>
        <w:ind w:firstLine="436" w:firstLineChars="182"/>
        <w:jc w:val="left"/>
        <w:rPr>
          <w:rFonts w:ascii="宋体" w:hAnsi="宋体" w:eastAsia="宋体"/>
          <w:color w:val="auto"/>
          <w:sz w:val="24"/>
          <w:szCs w:val="18"/>
          <w:highlight w:val="none"/>
        </w:rPr>
      </w:pPr>
      <w:r>
        <w:rPr>
          <w:rFonts w:hint="eastAsia" w:asciiTheme="minorEastAsia" w:hAnsiTheme="minorEastAsia" w:eastAsiaTheme="minorEastAsia"/>
          <w:color w:val="auto"/>
          <w:sz w:val="24"/>
          <w:highlight w:val="none"/>
        </w:rPr>
        <w:t>2.项目名称：</w:t>
      </w:r>
      <w:r>
        <w:rPr>
          <w:rFonts w:hint="eastAsia" w:asciiTheme="minorEastAsia" w:hAnsiTheme="minorEastAsia" w:eastAsiaTheme="minorEastAsia"/>
          <w:color w:val="auto"/>
          <w:sz w:val="24"/>
          <w:highlight w:val="none"/>
          <w:u w:val="single"/>
          <w:lang w:eastAsia="zh-CN"/>
        </w:rPr>
        <w:t>安徽中医药大学2025年教学实验动物供应服务项目（二次）</w:t>
      </w:r>
    </w:p>
    <w:p w14:paraId="0AD51A0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3.预算金额：</w:t>
      </w:r>
      <w:r>
        <w:rPr>
          <w:rFonts w:hint="eastAsia" w:ascii="宋体" w:hAnsi="宋体" w:eastAsia="宋体" w:cs="宋体"/>
          <w:sz w:val="24"/>
          <w:szCs w:val="24"/>
          <w:highlight w:val="none"/>
          <w:u w:val="single"/>
          <w:lang w:val="en-US" w:eastAsia="zh-CN"/>
        </w:rPr>
        <w:t>70</w:t>
      </w:r>
      <w:r>
        <w:rPr>
          <w:rFonts w:hint="eastAsia" w:ascii="宋体" w:hAnsi="宋体" w:eastAsia="宋体" w:cs="宋体"/>
          <w:sz w:val="24"/>
          <w:szCs w:val="24"/>
          <w:highlight w:val="none"/>
          <w:u w:val="single"/>
        </w:rPr>
        <w:t>万元</w:t>
      </w:r>
      <w:r>
        <w:rPr>
          <w:rFonts w:ascii="宋体" w:hAnsi="宋体" w:eastAsia="宋体"/>
          <w:color w:val="auto"/>
          <w:sz w:val="24"/>
          <w:szCs w:val="18"/>
          <w:highlight w:val="none"/>
          <w:u w:val="single"/>
        </w:rPr>
        <w:t xml:space="preserve"> </w:t>
      </w:r>
    </w:p>
    <w:p w14:paraId="0C5A17B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4.最高限价：</w:t>
      </w:r>
      <w:r>
        <w:rPr>
          <w:rFonts w:hint="eastAsia" w:ascii="宋体" w:hAnsi="宋体" w:eastAsia="宋体" w:cs="宋体"/>
          <w:sz w:val="24"/>
          <w:szCs w:val="24"/>
          <w:highlight w:val="none"/>
          <w:u w:val="single"/>
          <w:lang w:val="en-US" w:eastAsia="zh-CN"/>
        </w:rPr>
        <w:t>70</w:t>
      </w:r>
      <w:r>
        <w:rPr>
          <w:rFonts w:hint="eastAsia" w:ascii="宋体" w:hAnsi="宋体" w:eastAsia="宋体" w:cs="宋体"/>
          <w:sz w:val="24"/>
          <w:szCs w:val="24"/>
          <w:highlight w:val="none"/>
          <w:u w:val="single"/>
        </w:rPr>
        <w:t>万元</w:t>
      </w:r>
      <w:r>
        <w:rPr>
          <w:rFonts w:ascii="宋体" w:hAnsi="宋体" w:eastAsia="宋体"/>
          <w:color w:val="auto"/>
          <w:sz w:val="24"/>
          <w:szCs w:val="18"/>
          <w:highlight w:val="none"/>
          <w:u w:val="single"/>
        </w:rPr>
        <w:t xml:space="preserve"> </w:t>
      </w:r>
    </w:p>
    <w:p w14:paraId="00B3F45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5.采购需求：</w:t>
      </w:r>
      <w:r>
        <w:rPr>
          <w:rFonts w:hint="eastAsia" w:ascii="宋体" w:hAnsi="宋体" w:eastAsia="宋体" w:cs="宋体"/>
          <w:sz w:val="24"/>
          <w:szCs w:val="24"/>
          <w:highlight w:val="none"/>
          <w:u w:val="single"/>
        </w:rPr>
        <w:t>本项目主要为</w:t>
      </w:r>
      <w:r>
        <w:rPr>
          <w:rFonts w:hint="eastAsia" w:ascii="宋体" w:hAnsi="宋体" w:eastAsia="宋体" w:cs="宋体"/>
          <w:sz w:val="24"/>
          <w:szCs w:val="24"/>
          <w:highlight w:val="none"/>
          <w:u w:val="single"/>
          <w:lang w:eastAsia="zh-CN"/>
        </w:rPr>
        <w:t>安徽中医药大学2025年教学实验动物供应服务项目（二次）</w:t>
      </w:r>
      <w:r>
        <w:rPr>
          <w:rFonts w:hint="eastAsia" w:ascii="宋体" w:hAnsi="宋体" w:eastAsia="宋体" w:cs="宋体"/>
          <w:sz w:val="24"/>
          <w:szCs w:val="24"/>
          <w:highlight w:val="none"/>
          <w:u w:val="single"/>
        </w:rPr>
        <w:t>，具体详见</w:t>
      </w:r>
      <w:r>
        <w:rPr>
          <w:rFonts w:hint="eastAsia" w:ascii="宋体" w:hAnsi="宋体" w:eastAsia="宋体" w:cs="宋体"/>
          <w:sz w:val="24"/>
          <w:szCs w:val="24"/>
          <w:highlight w:val="none"/>
          <w:u w:val="single"/>
          <w:lang w:val="en-US" w:eastAsia="zh-CN"/>
        </w:rPr>
        <w:t>谈判</w:t>
      </w:r>
      <w:r>
        <w:rPr>
          <w:rFonts w:hint="eastAsia" w:ascii="宋体" w:hAnsi="宋体" w:eastAsia="宋体" w:cs="宋体"/>
          <w:sz w:val="24"/>
          <w:szCs w:val="24"/>
          <w:highlight w:val="none"/>
          <w:u w:val="single"/>
        </w:rPr>
        <w:t>文件。</w:t>
      </w:r>
      <w:r>
        <w:rPr>
          <w:rFonts w:ascii="宋体" w:hAnsi="宋体" w:eastAsia="宋体"/>
          <w:color w:val="auto"/>
          <w:sz w:val="24"/>
          <w:szCs w:val="18"/>
          <w:highlight w:val="none"/>
          <w:u w:val="single"/>
        </w:rPr>
        <w:t xml:space="preserve"> </w:t>
      </w:r>
    </w:p>
    <w:p w14:paraId="50A5F2E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6.合同履行期限：</w:t>
      </w:r>
      <w:r>
        <w:rPr>
          <w:rFonts w:hint="eastAsia" w:ascii="宋体" w:hAnsi="宋体" w:eastAsia="宋体" w:cs="宋体"/>
          <w:sz w:val="24"/>
          <w:szCs w:val="24"/>
          <w:highlight w:val="none"/>
          <w:u w:val="single"/>
          <w:lang w:eastAsia="zh-CN"/>
        </w:rPr>
        <w:t>项目供货期限为一年，合同签订后在接到采购人通知后按需分批供货，每批须在30天内完成供货工作。服务期满后，如本次服务反馈良好，合同双方同意，且年度预算能保障的前提下，可按成交价格续签下一年度合同，合同一年一签，续签次数不超过2次，续签的合同金额和内容不变</w:t>
      </w:r>
      <w:r>
        <w:rPr>
          <w:rFonts w:hint="eastAsia" w:ascii="宋体" w:hAnsi="宋体" w:eastAsia="宋体" w:cs="宋体"/>
          <w:sz w:val="24"/>
          <w:szCs w:val="24"/>
          <w:highlight w:val="none"/>
          <w:u w:val="single"/>
        </w:rPr>
        <w:t>。</w:t>
      </w:r>
      <w:r>
        <w:rPr>
          <w:rFonts w:ascii="宋体" w:hAnsi="宋体" w:eastAsia="宋体"/>
          <w:color w:val="auto"/>
          <w:sz w:val="24"/>
          <w:szCs w:val="18"/>
          <w:highlight w:val="none"/>
          <w:u w:val="single"/>
        </w:rPr>
        <w:t xml:space="preserve"> </w:t>
      </w:r>
    </w:p>
    <w:p w14:paraId="02362024">
      <w:pPr>
        <w:autoSpaceDE w:val="0"/>
        <w:autoSpaceDN w:val="0"/>
        <w:adjustRightInd w:val="0"/>
        <w:spacing w:line="360" w:lineRule="auto"/>
        <w:ind w:firstLine="436" w:firstLineChars="182"/>
        <w:jc w:val="left"/>
        <w:rPr>
          <w:rFonts w:ascii="宋体" w:hAnsi="宋体" w:eastAsia="宋体"/>
          <w:color w:val="auto"/>
          <w:sz w:val="24"/>
          <w:szCs w:val="18"/>
          <w:highlight w:val="none"/>
        </w:rPr>
      </w:pPr>
      <w:r>
        <w:rPr>
          <w:rFonts w:hint="eastAsia" w:asciiTheme="minorEastAsia" w:hAnsiTheme="minorEastAsia" w:eastAsiaTheme="minorEastAsia"/>
          <w:color w:val="auto"/>
          <w:sz w:val="24"/>
          <w:highlight w:val="none"/>
        </w:rPr>
        <w:t>7.本项目</w:t>
      </w:r>
      <w:r>
        <w:rPr>
          <w:rFonts w:hint="eastAsia" w:asciiTheme="minorEastAsia" w:hAnsiTheme="minorEastAsia" w:eastAsiaTheme="minorEastAsia"/>
          <w:color w:val="auto"/>
          <w:sz w:val="24"/>
          <w:highlight w:val="none"/>
          <w:lang w:val="en-US" w:eastAsia="zh-CN"/>
        </w:rPr>
        <w:t>不</w:t>
      </w:r>
      <w:r>
        <w:rPr>
          <w:rFonts w:hint="eastAsia" w:asciiTheme="minorEastAsia" w:hAnsiTheme="minorEastAsia" w:eastAsiaTheme="minorEastAsia"/>
          <w:color w:val="auto"/>
          <w:sz w:val="24"/>
          <w:highlight w:val="none"/>
        </w:rPr>
        <w:t>接受联合体。</w:t>
      </w:r>
    </w:p>
    <w:p w14:paraId="56A1092A">
      <w:pPr>
        <w:spacing w:line="360" w:lineRule="auto"/>
        <w:ind w:firstLine="435"/>
        <w:outlineLvl w:val="1"/>
        <w:rPr>
          <w:rFonts w:ascii="宋体" w:hAnsi="宋体" w:eastAsia="宋体"/>
          <w:b/>
          <w:bCs/>
          <w:color w:val="auto"/>
          <w:sz w:val="24"/>
          <w:szCs w:val="18"/>
          <w:highlight w:val="none"/>
        </w:rPr>
      </w:pPr>
      <w:bookmarkStart w:id="4" w:name="_Toc10226"/>
      <w:bookmarkStart w:id="5" w:name="_Toc9766"/>
      <w:r>
        <w:rPr>
          <w:rFonts w:hint="eastAsia" w:ascii="宋体" w:hAnsi="宋体" w:eastAsia="宋体"/>
          <w:b/>
          <w:bCs/>
          <w:color w:val="auto"/>
          <w:sz w:val="24"/>
          <w:szCs w:val="18"/>
          <w:highlight w:val="none"/>
        </w:rPr>
        <w:t>二</w:t>
      </w:r>
      <w:r>
        <w:rPr>
          <w:rFonts w:hint="eastAsia" w:asciiTheme="minorEastAsia" w:hAnsiTheme="minorEastAsia" w:eastAsiaTheme="minorEastAsia"/>
          <w:b/>
          <w:color w:val="auto"/>
          <w:sz w:val="24"/>
          <w:highlight w:val="none"/>
        </w:rPr>
        <w:t>、</w:t>
      </w:r>
      <w:bookmarkEnd w:id="4"/>
      <w:r>
        <w:rPr>
          <w:rFonts w:hint="eastAsia" w:ascii="宋体" w:hAnsi="宋体" w:eastAsia="宋体"/>
          <w:b/>
          <w:bCs/>
          <w:color w:val="auto"/>
          <w:sz w:val="24"/>
          <w:szCs w:val="18"/>
          <w:highlight w:val="none"/>
        </w:rPr>
        <w:t>申请人的资格要求</w:t>
      </w:r>
      <w:bookmarkEnd w:id="5"/>
    </w:p>
    <w:p w14:paraId="662167A9">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1.满足《中华人民共和国政府采购法》第二十二条规定；</w:t>
      </w:r>
    </w:p>
    <w:p w14:paraId="7A588A5B">
      <w:pPr>
        <w:spacing w:line="360" w:lineRule="auto"/>
        <w:ind w:firstLine="435"/>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2.落实政府采购政策需满足的资格要求：</w:t>
      </w:r>
    </w:p>
    <w:p w14:paraId="54701365">
      <w:pPr>
        <w:spacing w:line="360" w:lineRule="auto"/>
        <w:ind w:firstLine="435"/>
        <w:outlineLvl w:val="9"/>
        <w:rPr>
          <w:rFonts w:hint="default" w:asciiTheme="minorEastAsia" w:hAnsiTheme="minorEastAsia" w:eastAsiaTheme="minorEastAsia"/>
          <w:color w:val="auto"/>
          <w:sz w:val="24"/>
          <w:highlight w:val="none"/>
          <w:lang w:val="en-US"/>
        </w:rPr>
      </w:pPr>
      <w:r>
        <w:rPr>
          <w:rFonts w:hint="eastAsia" w:asciiTheme="minorEastAsia" w:hAnsiTheme="minorEastAsia" w:eastAsiaTheme="minorEastAsia"/>
          <w:color w:val="auto"/>
          <w:sz w:val="24"/>
          <w:highlight w:val="none"/>
          <w:lang w:val="en-US" w:eastAsia="zh-CN"/>
        </w:rPr>
        <w:t>2.1中小企业政策</w:t>
      </w:r>
    </w:p>
    <w:p w14:paraId="66D54473">
      <w:pPr>
        <w:spacing w:line="360" w:lineRule="auto"/>
        <w:ind w:firstLine="435"/>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2.1.1□本项目不专门面向中小企业预留采购份额。</w:t>
      </w:r>
    </w:p>
    <w:p w14:paraId="34D46579">
      <w:pPr>
        <w:spacing w:line="360" w:lineRule="auto"/>
        <w:ind w:firstLine="435"/>
        <w:outlineLvl w:val="9"/>
        <w:rPr>
          <w:rFonts w:hint="eastAsia" w:ascii="宋体" w:hAnsi="宋体" w:eastAsia="宋体" w:cs="宋体"/>
          <w:b/>
          <w:bCs/>
          <w:sz w:val="24"/>
          <w:szCs w:val="24"/>
        </w:rPr>
      </w:pPr>
      <w:r>
        <w:rPr>
          <w:rFonts w:hint="eastAsia" w:asciiTheme="minorEastAsia" w:hAnsiTheme="minorEastAsia" w:eastAsiaTheme="minorEastAsia"/>
          <w:color w:val="auto"/>
          <w:sz w:val="24"/>
          <w:highlight w:val="none"/>
          <w:lang w:val="en-US" w:eastAsia="zh-CN"/>
        </w:rPr>
        <w:t>2.1.2☑本项目专门面向</w:t>
      </w:r>
      <w:r>
        <w:rPr>
          <w:rFonts w:hint="eastAsia" w:ascii="宋体" w:hAnsi="宋体" w:eastAsia="宋体" w:cs="宋体"/>
          <w:sz w:val="24"/>
          <w:szCs w:val="24"/>
        </w:rPr>
        <w:t>中小企业预留采购份额</w:t>
      </w:r>
      <w:r>
        <w:rPr>
          <w:rFonts w:hint="eastAsia" w:ascii="宋体" w:hAnsi="宋体" w:eastAsia="宋体" w:cs="宋体"/>
          <w:b/>
          <w:bCs/>
          <w:sz w:val="24"/>
          <w:szCs w:val="24"/>
        </w:rPr>
        <w:t>（供应商所提供的服务全部由中小微企业或监狱企业或残疾人福利性单位承接）</w:t>
      </w:r>
    </w:p>
    <w:p w14:paraId="5BDA3525">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本项目的特定资格要求：</w:t>
      </w:r>
    </w:p>
    <w:p w14:paraId="1AF93E6B">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3.1供应商</w:t>
      </w:r>
      <w:r>
        <w:rPr>
          <w:rFonts w:hint="eastAsia" w:asciiTheme="minorEastAsia" w:hAnsiTheme="minorEastAsia" w:eastAsiaTheme="minorEastAsia"/>
          <w:color w:val="auto"/>
          <w:sz w:val="24"/>
          <w:highlight w:val="none"/>
          <w:lang w:val="en-US" w:eastAsia="zh-CN"/>
        </w:rPr>
        <w:t>必</w:t>
      </w:r>
      <w:r>
        <w:rPr>
          <w:rFonts w:hint="eastAsia" w:asciiTheme="minorEastAsia" w:hAnsiTheme="minorEastAsia" w:eastAsiaTheme="minorEastAsia"/>
          <w:color w:val="auto"/>
          <w:sz w:val="24"/>
          <w:highlight w:val="none"/>
        </w:rPr>
        <w:t>须提供省级及以上科技主管部门颁发</w:t>
      </w:r>
      <w:r>
        <w:rPr>
          <w:rFonts w:hint="eastAsia" w:asciiTheme="minorEastAsia" w:hAnsiTheme="minorEastAsia" w:eastAsiaTheme="minorEastAsia"/>
          <w:color w:val="auto"/>
          <w:sz w:val="24"/>
          <w:highlight w:val="none"/>
          <w:lang w:val="en-US" w:eastAsia="zh-CN"/>
        </w:rPr>
        <w:t>并</w:t>
      </w:r>
      <w:r>
        <w:rPr>
          <w:rFonts w:hint="eastAsia" w:asciiTheme="minorEastAsia" w:hAnsiTheme="minorEastAsia" w:eastAsiaTheme="minorEastAsia"/>
          <w:color w:val="auto"/>
          <w:sz w:val="24"/>
          <w:highlight w:val="none"/>
        </w:rPr>
        <w:t>有效的《实验动物生产许可证》</w:t>
      </w:r>
      <w:r>
        <w:rPr>
          <w:rFonts w:hint="eastAsia" w:asciiTheme="minorEastAsia" w:hAnsiTheme="minorEastAsia" w:eastAsiaTheme="minorEastAsia"/>
          <w:color w:val="auto"/>
          <w:sz w:val="24"/>
          <w:highlight w:val="none"/>
          <w:lang w:eastAsia="zh-CN"/>
        </w:rPr>
        <w:t>（注：蟾蜍因不在实验动物列表</w:t>
      </w:r>
      <w:r>
        <w:rPr>
          <w:rFonts w:hint="eastAsia" w:asciiTheme="minorEastAsia" w:hAnsiTheme="minorEastAsia" w:eastAsiaTheme="minorEastAsia"/>
          <w:color w:val="auto"/>
          <w:sz w:val="24"/>
          <w:highlight w:val="none"/>
          <w:lang w:val="en-US" w:eastAsia="zh-CN"/>
        </w:rPr>
        <w:t>无须提供证明文件；</w:t>
      </w:r>
      <w:r>
        <w:rPr>
          <w:rFonts w:hint="eastAsia" w:asciiTheme="minorEastAsia" w:hAnsiTheme="minorEastAsia" w:eastAsiaTheme="minorEastAsia"/>
          <w:color w:val="auto"/>
          <w:sz w:val="24"/>
          <w:highlight w:val="none"/>
          <w:lang w:eastAsia="zh-CN"/>
        </w:rPr>
        <w:t>其它实验动物</w:t>
      </w:r>
      <w:r>
        <w:rPr>
          <w:rFonts w:hint="eastAsia" w:asciiTheme="minorEastAsia" w:hAnsiTheme="minorEastAsia" w:eastAsiaTheme="minorEastAsia"/>
          <w:color w:val="auto"/>
          <w:sz w:val="24"/>
          <w:highlight w:val="none"/>
          <w:lang w:val="en-US" w:eastAsia="zh-CN"/>
        </w:rPr>
        <w:t>则</w:t>
      </w:r>
      <w:r>
        <w:rPr>
          <w:rFonts w:hint="eastAsia" w:asciiTheme="minorEastAsia" w:hAnsiTheme="minorEastAsia" w:eastAsiaTheme="minorEastAsia"/>
          <w:color w:val="auto"/>
          <w:sz w:val="24"/>
          <w:highlight w:val="none"/>
          <w:lang w:eastAsia="zh-CN"/>
        </w:rPr>
        <w:t>至少须提供</w:t>
      </w:r>
      <w:r>
        <w:rPr>
          <w:rFonts w:hint="eastAsia" w:asciiTheme="minorEastAsia" w:hAnsiTheme="minorEastAsia" w:eastAsiaTheme="minorEastAsia"/>
          <w:color w:val="auto"/>
          <w:sz w:val="24"/>
          <w:highlight w:val="none"/>
          <w:lang w:val="en-US" w:eastAsia="zh-CN"/>
        </w:rPr>
        <w:t>拥有</w:t>
      </w:r>
      <w:r>
        <w:rPr>
          <w:rFonts w:hint="eastAsia" w:asciiTheme="minorEastAsia" w:hAnsiTheme="minorEastAsia" w:eastAsiaTheme="minorEastAsia"/>
          <w:color w:val="auto"/>
          <w:sz w:val="24"/>
          <w:highlight w:val="none"/>
          <w:lang w:eastAsia="zh-CN"/>
        </w:rPr>
        <w:t>《实验动物生产许可证》</w:t>
      </w:r>
      <w:r>
        <w:rPr>
          <w:rFonts w:hint="eastAsia" w:asciiTheme="minorEastAsia" w:hAnsiTheme="minorEastAsia" w:eastAsiaTheme="minorEastAsia"/>
          <w:color w:val="auto"/>
          <w:sz w:val="24"/>
          <w:highlight w:val="none"/>
          <w:lang w:val="en-US" w:eastAsia="zh-CN"/>
        </w:rPr>
        <w:t>相关单位允许销售或生产的授权</w:t>
      </w:r>
      <w:r>
        <w:rPr>
          <w:rFonts w:hint="eastAsia" w:asciiTheme="minorEastAsia" w:hAnsiTheme="minorEastAsia" w:eastAsiaTheme="minorEastAsia"/>
          <w:color w:val="auto"/>
          <w:sz w:val="24"/>
          <w:highlight w:val="none"/>
          <w:lang w:eastAsia="zh-CN"/>
        </w:rPr>
        <w:t>材料）</w:t>
      </w:r>
      <w:r>
        <w:rPr>
          <w:rFonts w:hint="eastAsia" w:asciiTheme="minorEastAsia" w:hAnsiTheme="minorEastAsia" w:eastAsiaTheme="minorEastAsia"/>
          <w:color w:val="auto"/>
          <w:sz w:val="24"/>
          <w:highlight w:val="none"/>
        </w:rPr>
        <w:t>；</w:t>
      </w:r>
    </w:p>
    <w:p w14:paraId="4438A9C0">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供应商不得存在以下不良信用记录情形：</w:t>
      </w:r>
    </w:p>
    <w:p w14:paraId="1DEB968D">
      <w:pPr>
        <w:spacing w:line="360" w:lineRule="auto"/>
        <w:ind w:firstLine="435"/>
        <w:rPr>
          <w:rFonts w:ascii="宋体" w:hAnsi="宋体" w:eastAsia="宋体" w:cs="宋体"/>
          <w:sz w:val="24"/>
          <w:szCs w:val="24"/>
        </w:rPr>
      </w:pPr>
      <w:r>
        <w:rPr>
          <w:rFonts w:hint="eastAsia" w:ascii="宋体" w:hAnsi="宋体" w:eastAsia="宋体" w:cs="宋体"/>
          <w:sz w:val="24"/>
          <w:szCs w:val="24"/>
        </w:rPr>
        <w:t>①供应商被人民法院列入失信被执行人的；</w:t>
      </w:r>
    </w:p>
    <w:p w14:paraId="1E573342">
      <w:pPr>
        <w:spacing w:line="360" w:lineRule="auto"/>
        <w:ind w:firstLine="435"/>
        <w:rPr>
          <w:rFonts w:ascii="宋体" w:hAnsi="宋体" w:eastAsia="宋体" w:cs="宋体"/>
          <w:sz w:val="24"/>
          <w:szCs w:val="24"/>
        </w:rPr>
      </w:pPr>
      <w:r>
        <w:rPr>
          <w:rFonts w:hint="eastAsia" w:ascii="宋体" w:hAnsi="宋体" w:eastAsia="宋体" w:cs="宋体"/>
          <w:sz w:val="24"/>
          <w:szCs w:val="24"/>
        </w:rPr>
        <w:t>②供应商被税务部门列入重大税收违法案件当事人名单的；</w:t>
      </w:r>
    </w:p>
    <w:p w14:paraId="0B295F04">
      <w:pPr>
        <w:spacing w:line="360" w:lineRule="auto"/>
        <w:ind w:firstLine="435"/>
      </w:pPr>
      <w:r>
        <w:rPr>
          <w:rFonts w:hint="eastAsia" w:ascii="宋体" w:hAnsi="宋体" w:eastAsia="宋体" w:cs="宋体"/>
          <w:sz w:val="24"/>
          <w:szCs w:val="24"/>
        </w:rPr>
        <w:t>③供应商被政府采购监管部门列入政府采购严重违法失信行为记录名单的。</w:t>
      </w:r>
    </w:p>
    <w:p w14:paraId="24FDCC26">
      <w:pPr>
        <w:spacing w:line="360" w:lineRule="auto"/>
        <w:ind w:firstLine="435"/>
        <w:outlineLvl w:val="1"/>
        <w:rPr>
          <w:rFonts w:ascii="宋体" w:hAnsi="宋体" w:eastAsia="宋体"/>
          <w:b/>
          <w:bCs/>
          <w:color w:val="auto"/>
          <w:sz w:val="24"/>
          <w:szCs w:val="18"/>
          <w:highlight w:val="none"/>
        </w:rPr>
      </w:pPr>
      <w:bookmarkStart w:id="6" w:name="_Toc4607"/>
      <w:bookmarkStart w:id="7" w:name="_Toc31469"/>
      <w:r>
        <w:rPr>
          <w:rFonts w:hint="eastAsia" w:ascii="宋体" w:hAnsi="宋体" w:eastAsia="宋体"/>
          <w:b/>
          <w:bCs/>
          <w:color w:val="auto"/>
          <w:sz w:val="24"/>
          <w:szCs w:val="18"/>
          <w:highlight w:val="none"/>
        </w:rPr>
        <w:t>三</w:t>
      </w:r>
      <w:r>
        <w:rPr>
          <w:rFonts w:hint="eastAsia" w:asciiTheme="minorEastAsia" w:hAnsiTheme="minorEastAsia" w:eastAsiaTheme="minorEastAsia"/>
          <w:b/>
          <w:color w:val="auto"/>
          <w:sz w:val="24"/>
          <w:highlight w:val="none"/>
        </w:rPr>
        <w:t>、</w:t>
      </w:r>
      <w:bookmarkEnd w:id="6"/>
      <w:r>
        <w:rPr>
          <w:rFonts w:hint="eastAsia" w:asciiTheme="minorEastAsia" w:hAnsiTheme="minorEastAsia" w:eastAsiaTheme="minorEastAsia"/>
          <w:b/>
          <w:color w:val="auto"/>
          <w:sz w:val="24"/>
          <w:highlight w:val="none"/>
        </w:rPr>
        <w:t>获取采购文件</w:t>
      </w:r>
      <w:bookmarkEnd w:id="7"/>
    </w:p>
    <w:p w14:paraId="002CBA42">
      <w:pPr>
        <w:spacing w:line="360" w:lineRule="auto"/>
        <w:ind w:firstLine="540"/>
        <w:rPr>
          <w:rFonts w:ascii="宋体" w:hAnsi="宋体" w:eastAsia="宋体" w:cs="宋体"/>
          <w:i/>
          <w:iCs/>
          <w:sz w:val="24"/>
          <w:szCs w:val="24"/>
        </w:rPr>
      </w:pPr>
      <w:r>
        <w:rPr>
          <w:rFonts w:hint="eastAsia" w:ascii="宋体" w:hAnsi="宋体" w:eastAsia="宋体" w:cs="宋体"/>
          <w:sz w:val="24"/>
          <w:szCs w:val="24"/>
        </w:rPr>
        <w:t>时间：</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5</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3</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10</w:t>
      </w:r>
      <w:r>
        <w:rPr>
          <w:rFonts w:hint="eastAsia" w:ascii="宋体" w:hAnsi="宋体" w:eastAsia="宋体" w:cs="宋体"/>
          <w:sz w:val="24"/>
          <w:szCs w:val="24"/>
        </w:rPr>
        <w:t>日至</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5</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3</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13</w:t>
      </w:r>
      <w:r>
        <w:rPr>
          <w:rFonts w:hint="eastAsia" w:ascii="宋体" w:hAnsi="宋体" w:eastAsia="宋体" w:cs="宋体"/>
          <w:sz w:val="24"/>
          <w:szCs w:val="24"/>
        </w:rPr>
        <w:t>日，每天上午</w:t>
      </w:r>
      <w:r>
        <w:rPr>
          <w:rFonts w:hint="eastAsia" w:ascii="宋体" w:hAnsi="宋体" w:eastAsia="宋体" w:cs="宋体"/>
          <w:sz w:val="24"/>
          <w:szCs w:val="24"/>
          <w:u w:val="single"/>
        </w:rPr>
        <w:t>00</w:t>
      </w:r>
      <w:r>
        <w:rPr>
          <w:rFonts w:hint="eastAsia" w:ascii="宋体" w:hAnsi="宋体" w:eastAsia="宋体" w:cs="宋体"/>
          <w:sz w:val="24"/>
          <w:szCs w:val="24"/>
        </w:rPr>
        <w:t>至</w:t>
      </w:r>
      <w:r>
        <w:rPr>
          <w:rFonts w:hint="eastAsia" w:ascii="宋体" w:hAnsi="宋体" w:eastAsia="宋体" w:cs="宋体"/>
          <w:sz w:val="24"/>
          <w:szCs w:val="24"/>
          <w:u w:val="single"/>
        </w:rPr>
        <w:t>12:00</w:t>
      </w:r>
      <w:r>
        <w:rPr>
          <w:rFonts w:hint="eastAsia" w:ascii="宋体" w:hAnsi="宋体" w:eastAsia="宋体" w:cs="宋体"/>
          <w:sz w:val="24"/>
          <w:szCs w:val="24"/>
        </w:rPr>
        <w:t>，下午</w:t>
      </w:r>
      <w:r>
        <w:rPr>
          <w:rFonts w:hint="eastAsia" w:ascii="宋体" w:hAnsi="宋体" w:eastAsia="宋体" w:cs="宋体"/>
          <w:sz w:val="24"/>
          <w:szCs w:val="24"/>
          <w:u w:val="single"/>
        </w:rPr>
        <w:t>12:00</w:t>
      </w:r>
      <w:r>
        <w:rPr>
          <w:rFonts w:hint="eastAsia" w:ascii="宋体" w:hAnsi="宋体" w:eastAsia="宋体" w:cs="宋体"/>
          <w:sz w:val="24"/>
          <w:szCs w:val="24"/>
        </w:rPr>
        <w:t>至</w:t>
      </w:r>
      <w:r>
        <w:rPr>
          <w:rFonts w:hint="eastAsia" w:ascii="宋体" w:hAnsi="宋体" w:eastAsia="宋体" w:cs="宋体"/>
          <w:sz w:val="24"/>
          <w:szCs w:val="24"/>
          <w:u w:val="single"/>
        </w:rPr>
        <w:t>23:59</w:t>
      </w:r>
      <w:r>
        <w:rPr>
          <w:rFonts w:hint="eastAsia" w:ascii="宋体" w:hAnsi="宋体" w:eastAsia="宋体" w:cs="宋体"/>
          <w:i/>
          <w:iCs/>
          <w:sz w:val="24"/>
          <w:szCs w:val="24"/>
        </w:rPr>
        <w:t>（北京时间，法定节假日除外）</w:t>
      </w:r>
    </w:p>
    <w:p w14:paraId="310D6DCB">
      <w:pPr>
        <w:spacing w:line="360" w:lineRule="auto"/>
        <w:ind w:firstLine="540"/>
        <w:rPr>
          <w:rFonts w:ascii="宋体" w:hAnsi="宋体" w:eastAsia="宋体" w:cs="宋体"/>
          <w:sz w:val="24"/>
          <w:szCs w:val="24"/>
          <w:u w:val="single"/>
        </w:rPr>
      </w:pPr>
      <w:r>
        <w:rPr>
          <w:rFonts w:hint="eastAsia" w:ascii="宋体" w:hAnsi="宋体" w:eastAsia="宋体" w:cs="宋体"/>
          <w:sz w:val="24"/>
          <w:szCs w:val="24"/>
        </w:rPr>
        <w:t>地点：</w:t>
      </w:r>
      <w:r>
        <w:rPr>
          <w:rFonts w:hint="eastAsia" w:ascii="宋体" w:hAnsi="宋体" w:eastAsia="宋体" w:cs="宋体"/>
          <w:sz w:val="24"/>
          <w:szCs w:val="24"/>
          <w:u w:val="single"/>
        </w:rPr>
        <w:t>“徽采云”电子交易系统。</w:t>
      </w:r>
    </w:p>
    <w:p w14:paraId="4B6021CB">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u w:val="single"/>
        </w:rPr>
      </w:pPr>
      <w:r>
        <w:rPr>
          <w:rFonts w:hint="eastAsia" w:ascii="宋体" w:hAnsi="宋体" w:eastAsia="宋体" w:cs="宋体"/>
          <w:sz w:val="24"/>
          <w:szCs w:val="24"/>
        </w:rPr>
        <w:t>方式：供应商登录“徽采云”电子交易系统（https://login.anhui.zcygov.cn/user-login/#/login）在线申请获取采购文件（进入“项目采购”应用，在获取采购文件菜单中选择项目，申请获取采购文件）。登录须持有电子交易系统兼容的数字证书，详情参见“安徽省政府采购网-徽采学院-电子交易系统学习专题-供应商-操作手册”。</w:t>
      </w:r>
    </w:p>
    <w:p w14:paraId="0C6EE422">
      <w:pPr>
        <w:spacing w:line="360" w:lineRule="auto"/>
        <w:ind w:firstLine="435"/>
        <w:outlineLvl w:val="1"/>
        <w:rPr>
          <w:rFonts w:ascii="宋体" w:hAnsi="宋体" w:eastAsia="宋体"/>
          <w:b/>
          <w:bCs/>
          <w:color w:val="auto"/>
          <w:sz w:val="24"/>
          <w:szCs w:val="18"/>
          <w:highlight w:val="none"/>
        </w:rPr>
      </w:pPr>
      <w:bookmarkStart w:id="8" w:name="_Toc19753"/>
      <w:bookmarkStart w:id="9" w:name="_Toc16674"/>
      <w:r>
        <w:rPr>
          <w:rFonts w:hint="eastAsia" w:ascii="宋体" w:hAnsi="宋体" w:eastAsia="宋体"/>
          <w:b/>
          <w:bCs/>
          <w:color w:val="auto"/>
          <w:sz w:val="24"/>
          <w:szCs w:val="18"/>
          <w:highlight w:val="none"/>
        </w:rPr>
        <w:t>四</w:t>
      </w:r>
      <w:r>
        <w:rPr>
          <w:rFonts w:hint="eastAsia" w:asciiTheme="minorEastAsia" w:hAnsiTheme="minorEastAsia" w:eastAsiaTheme="minorEastAsia"/>
          <w:b/>
          <w:color w:val="auto"/>
          <w:sz w:val="24"/>
          <w:highlight w:val="none"/>
        </w:rPr>
        <w:t>、</w:t>
      </w:r>
      <w:bookmarkEnd w:id="8"/>
      <w:r>
        <w:rPr>
          <w:rFonts w:hint="eastAsia" w:ascii="宋体" w:hAnsi="宋体" w:eastAsia="宋体"/>
          <w:b/>
          <w:bCs/>
          <w:color w:val="auto"/>
          <w:sz w:val="24"/>
          <w:highlight w:val="none"/>
        </w:rPr>
        <w:t>响应文件提交</w:t>
      </w:r>
      <w:bookmarkEnd w:id="9"/>
    </w:p>
    <w:p w14:paraId="12085B9E">
      <w:pPr>
        <w:spacing w:line="360" w:lineRule="auto"/>
        <w:ind w:firstLine="480" w:firstLineChars="200"/>
        <w:rPr>
          <w:rFonts w:ascii="宋体" w:hAnsi="宋体" w:eastAsia="宋体" w:cs="宋体"/>
          <w:bCs/>
          <w:sz w:val="24"/>
          <w:szCs w:val="24"/>
          <w:u w:val="single"/>
        </w:rPr>
      </w:pPr>
      <w:bookmarkStart w:id="10" w:name="_Toc8953"/>
      <w:bookmarkStart w:id="11" w:name="_Toc7959"/>
      <w:r>
        <w:rPr>
          <w:rFonts w:hint="eastAsia" w:ascii="宋体" w:hAnsi="宋体" w:eastAsia="宋体" w:cs="宋体"/>
          <w:bCs/>
          <w:sz w:val="24"/>
          <w:szCs w:val="24"/>
          <w:u w:val="single"/>
        </w:rPr>
        <w:t>202</w:t>
      </w:r>
      <w:r>
        <w:rPr>
          <w:rFonts w:hint="eastAsia" w:ascii="宋体" w:hAnsi="宋体" w:eastAsia="宋体" w:cs="宋体"/>
          <w:bCs/>
          <w:sz w:val="24"/>
          <w:szCs w:val="24"/>
          <w:u w:val="single"/>
          <w:lang w:val="en-US" w:eastAsia="zh-CN"/>
        </w:rPr>
        <w:t>5</w:t>
      </w:r>
      <w:r>
        <w:rPr>
          <w:rFonts w:hint="eastAsia" w:ascii="宋体" w:hAnsi="宋体" w:eastAsia="宋体" w:cs="宋体"/>
          <w:bCs/>
          <w:sz w:val="24"/>
          <w:szCs w:val="24"/>
        </w:rPr>
        <w:t>年</w:t>
      </w:r>
      <w:r>
        <w:rPr>
          <w:rFonts w:hint="eastAsia" w:ascii="宋体" w:hAnsi="宋体" w:eastAsia="宋体" w:cs="宋体"/>
          <w:bCs/>
          <w:sz w:val="24"/>
          <w:szCs w:val="24"/>
          <w:u w:val="single"/>
          <w:lang w:val="en-US" w:eastAsia="zh-CN"/>
        </w:rPr>
        <w:t>3</w:t>
      </w:r>
      <w:r>
        <w:rPr>
          <w:rFonts w:hint="eastAsia" w:ascii="宋体" w:hAnsi="宋体" w:eastAsia="宋体" w:cs="宋体"/>
          <w:bCs/>
          <w:sz w:val="24"/>
          <w:szCs w:val="24"/>
        </w:rPr>
        <w:t>月</w:t>
      </w:r>
      <w:r>
        <w:rPr>
          <w:rFonts w:hint="eastAsia" w:ascii="宋体" w:hAnsi="宋体" w:eastAsia="宋体" w:cs="宋体"/>
          <w:bCs/>
          <w:sz w:val="24"/>
          <w:szCs w:val="24"/>
          <w:u w:val="single"/>
          <w:lang w:val="en-US" w:eastAsia="zh-CN"/>
        </w:rPr>
        <w:t>14</w:t>
      </w:r>
      <w:r>
        <w:rPr>
          <w:rFonts w:hint="eastAsia" w:ascii="宋体" w:hAnsi="宋体" w:eastAsia="宋体" w:cs="宋体"/>
          <w:bCs/>
          <w:sz w:val="24"/>
          <w:szCs w:val="24"/>
        </w:rPr>
        <w:t>日</w:t>
      </w:r>
      <w:r>
        <w:rPr>
          <w:rFonts w:hint="eastAsia" w:ascii="宋体" w:hAnsi="宋体" w:eastAsia="宋体" w:cs="宋体"/>
          <w:bCs/>
          <w:sz w:val="24"/>
          <w:szCs w:val="24"/>
          <w:u w:val="single"/>
          <w:lang w:val="en-US" w:eastAsia="zh-CN"/>
        </w:rPr>
        <w:t>10</w:t>
      </w:r>
      <w:r>
        <w:rPr>
          <w:rFonts w:hint="eastAsia" w:ascii="宋体" w:hAnsi="宋体" w:eastAsia="宋体" w:cs="宋体"/>
          <w:bCs/>
          <w:sz w:val="24"/>
          <w:szCs w:val="24"/>
        </w:rPr>
        <w:t>点</w:t>
      </w:r>
      <w:r>
        <w:rPr>
          <w:rFonts w:hint="eastAsia" w:ascii="宋体" w:hAnsi="宋体" w:eastAsia="宋体" w:cs="宋体"/>
          <w:bCs/>
          <w:sz w:val="24"/>
          <w:szCs w:val="24"/>
          <w:u w:val="single"/>
        </w:rPr>
        <w:t>00</w:t>
      </w:r>
      <w:r>
        <w:rPr>
          <w:rFonts w:hint="eastAsia" w:ascii="宋体" w:hAnsi="宋体" w:eastAsia="宋体" w:cs="宋体"/>
          <w:bCs/>
          <w:sz w:val="24"/>
          <w:szCs w:val="24"/>
        </w:rPr>
        <w:t>分（北京时间）；</w:t>
      </w:r>
    </w:p>
    <w:p w14:paraId="64D648B0">
      <w:pPr>
        <w:spacing w:line="360" w:lineRule="auto"/>
        <w:ind w:firstLine="435"/>
        <w:outlineLvl w:val="9"/>
        <w:rPr>
          <w:rFonts w:hint="eastAsia" w:ascii="宋体" w:hAnsi="宋体" w:eastAsia="宋体" w:cs="宋体"/>
          <w:sz w:val="24"/>
          <w:szCs w:val="24"/>
        </w:rPr>
      </w:pPr>
      <w:r>
        <w:rPr>
          <w:rFonts w:hint="eastAsia" w:ascii="宋体" w:hAnsi="宋体" w:eastAsia="宋体" w:cs="宋体"/>
          <w:sz w:val="24"/>
          <w:szCs w:val="24"/>
        </w:rPr>
        <w:t>地点：“徽采云”电子交易系统。</w:t>
      </w:r>
    </w:p>
    <w:p w14:paraId="56D2B214">
      <w:pPr>
        <w:spacing w:line="360" w:lineRule="auto"/>
        <w:ind w:firstLine="435"/>
        <w:outlineLvl w:val="1"/>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五</w:t>
      </w:r>
      <w:r>
        <w:rPr>
          <w:rFonts w:hint="eastAsia" w:asciiTheme="minorEastAsia" w:hAnsiTheme="minorEastAsia" w:eastAsiaTheme="minorEastAsia"/>
          <w:b/>
          <w:color w:val="auto"/>
          <w:sz w:val="24"/>
          <w:highlight w:val="none"/>
        </w:rPr>
        <w:t>、</w:t>
      </w:r>
      <w:bookmarkEnd w:id="10"/>
      <w:r>
        <w:rPr>
          <w:rFonts w:hint="eastAsia" w:ascii="宋体" w:hAnsi="宋体" w:eastAsia="宋体"/>
          <w:b/>
          <w:bCs/>
          <w:color w:val="auto"/>
          <w:sz w:val="24"/>
          <w:highlight w:val="none"/>
        </w:rPr>
        <w:t>开启</w:t>
      </w:r>
      <w:bookmarkEnd w:id="11"/>
    </w:p>
    <w:p w14:paraId="1CE409AC">
      <w:pPr>
        <w:spacing w:line="360" w:lineRule="auto"/>
        <w:ind w:firstLine="480" w:firstLineChars="200"/>
        <w:rPr>
          <w:rFonts w:ascii="宋体" w:hAnsi="宋体" w:eastAsia="宋体" w:cs="宋体"/>
          <w:bCs/>
          <w:sz w:val="24"/>
          <w:szCs w:val="24"/>
          <w:u w:val="single"/>
        </w:rPr>
      </w:pPr>
      <w:bookmarkStart w:id="12" w:name="_Toc14575"/>
      <w:bookmarkStart w:id="13" w:name="_Toc16203"/>
      <w:r>
        <w:rPr>
          <w:rFonts w:hint="eastAsia" w:ascii="宋体" w:hAnsi="宋体" w:eastAsia="宋体" w:cs="宋体"/>
          <w:sz w:val="24"/>
          <w:szCs w:val="24"/>
        </w:rPr>
        <w:t>时间：</w:t>
      </w:r>
      <w:r>
        <w:rPr>
          <w:rFonts w:hint="eastAsia" w:ascii="宋体" w:hAnsi="宋体" w:eastAsia="宋体" w:cs="宋体"/>
          <w:bCs/>
          <w:sz w:val="24"/>
          <w:szCs w:val="24"/>
          <w:u w:val="single"/>
        </w:rPr>
        <w:t>202</w:t>
      </w:r>
      <w:r>
        <w:rPr>
          <w:rFonts w:hint="eastAsia" w:ascii="宋体" w:hAnsi="宋体" w:eastAsia="宋体" w:cs="宋体"/>
          <w:bCs/>
          <w:sz w:val="24"/>
          <w:szCs w:val="24"/>
          <w:u w:val="single"/>
          <w:lang w:val="en-US" w:eastAsia="zh-CN"/>
        </w:rPr>
        <w:t>5</w:t>
      </w:r>
      <w:r>
        <w:rPr>
          <w:rFonts w:hint="eastAsia" w:ascii="宋体" w:hAnsi="宋体" w:eastAsia="宋体" w:cs="宋体"/>
          <w:bCs/>
          <w:sz w:val="24"/>
          <w:szCs w:val="24"/>
        </w:rPr>
        <w:t>年</w:t>
      </w:r>
      <w:r>
        <w:rPr>
          <w:rFonts w:hint="eastAsia" w:ascii="宋体" w:hAnsi="宋体" w:eastAsia="宋体" w:cs="宋体"/>
          <w:bCs/>
          <w:sz w:val="24"/>
          <w:szCs w:val="24"/>
          <w:u w:val="single"/>
          <w:lang w:val="en-US" w:eastAsia="zh-CN"/>
        </w:rPr>
        <w:t>3</w:t>
      </w:r>
      <w:r>
        <w:rPr>
          <w:rFonts w:hint="eastAsia" w:ascii="宋体" w:hAnsi="宋体" w:eastAsia="宋体" w:cs="宋体"/>
          <w:bCs/>
          <w:sz w:val="24"/>
          <w:szCs w:val="24"/>
        </w:rPr>
        <w:t>月</w:t>
      </w:r>
      <w:r>
        <w:rPr>
          <w:rFonts w:hint="eastAsia" w:ascii="宋体" w:hAnsi="宋体" w:eastAsia="宋体" w:cs="宋体"/>
          <w:bCs/>
          <w:sz w:val="24"/>
          <w:szCs w:val="24"/>
          <w:u w:val="single"/>
          <w:lang w:val="en-US" w:eastAsia="zh-CN"/>
        </w:rPr>
        <w:t>14</w:t>
      </w:r>
      <w:r>
        <w:rPr>
          <w:rFonts w:hint="eastAsia" w:ascii="宋体" w:hAnsi="宋体" w:eastAsia="宋体" w:cs="宋体"/>
          <w:bCs/>
          <w:sz w:val="24"/>
          <w:szCs w:val="24"/>
        </w:rPr>
        <w:t>日</w:t>
      </w:r>
      <w:r>
        <w:rPr>
          <w:rFonts w:hint="eastAsia" w:ascii="宋体" w:hAnsi="宋体" w:eastAsia="宋体" w:cs="宋体"/>
          <w:bCs/>
          <w:sz w:val="24"/>
          <w:szCs w:val="24"/>
          <w:u w:val="single"/>
          <w:lang w:val="en-US" w:eastAsia="zh-CN"/>
        </w:rPr>
        <w:t>10</w:t>
      </w:r>
      <w:r>
        <w:rPr>
          <w:rFonts w:hint="eastAsia" w:ascii="宋体" w:hAnsi="宋体" w:eastAsia="宋体" w:cs="宋体"/>
          <w:bCs/>
          <w:sz w:val="24"/>
          <w:szCs w:val="24"/>
        </w:rPr>
        <w:t>点</w:t>
      </w:r>
      <w:r>
        <w:rPr>
          <w:rFonts w:hint="eastAsia" w:ascii="宋体" w:hAnsi="宋体" w:eastAsia="宋体" w:cs="宋体"/>
          <w:bCs/>
          <w:sz w:val="24"/>
          <w:szCs w:val="24"/>
          <w:u w:val="single"/>
        </w:rPr>
        <w:t>00</w:t>
      </w:r>
      <w:r>
        <w:rPr>
          <w:rFonts w:hint="eastAsia" w:ascii="宋体" w:hAnsi="宋体" w:eastAsia="宋体" w:cs="宋体"/>
          <w:bCs/>
          <w:sz w:val="24"/>
          <w:szCs w:val="24"/>
        </w:rPr>
        <w:t>分（北京时间）；</w:t>
      </w:r>
    </w:p>
    <w:p w14:paraId="46F8CB6F">
      <w:pPr>
        <w:spacing w:line="360" w:lineRule="auto"/>
        <w:ind w:firstLine="480" w:firstLineChars="200"/>
        <w:rPr>
          <w:rFonts w:ascii="宋体" w:hAnsi="宋体" w:eastAsia="宋体" w:cs="宋体"/>
          <w:bCs/>
          <w:sz w:val="24"/>
          <w:szCs w:val="24"/>
          <w:u w:val="single"/>
        </w:rPr>
      </w:pPr>
      <w:r>
        <w:rPr>
          <w:rFonts w:hint="eastAsia" w:ascii="宋体" w:hAnsi="宋体" w:eastAsia="宋体" w:cs="宋体"/>
          <w:sz w:val="24"/>
          <w:szCs w:val="24"/>
        </w:rPr>
        <w:t>地点：“徽采云”电子交易系统。</w:t>
      </w:r>
    </w:p>
    <w:p w14:paraId="4F4F2C39">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lang w:val="en-US" w:eastAsia="zh-CN"/>
        </w:rPr>
        <w:t>六</w:t>
      </w:r>
      <w:r>
        <w:rPr>
          <w:rFonts w:hint="eastAsia" w:ascii="宋体" w:hAnsi="宋体" w:eastAsia="宋体"/>
          <w:b/>
          <w:bCs/>
          <w:color w:val="auto"/>
          <w:sz w:val="24"/>
          <w:szCs w:val="18"/>
          <w:highlight w:val="none"/>
        </w:rPr>
        <w:t>、公告期限</w:t>
      </w:r>
      <w:bookmarkEnd w:id="12"/>
    </w:p>
    <w:p w14:paraId="1D2E6F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sz w:val="24"/>
          <w:szCs w:val="24"/>
          <w:u w:val="none"/>
        </w:rPr>
      </w:pPr>
      <w:r>
        <w:rPr>
          <w:rFonts w:hint="eastAsia" w:asciiTheme="minorEastAsia" w:hAnsiTheme="minorEastAsia" w:eastAsiaTheme="minorEastAsia" w:cstheme="minorEastAsia"/>
          <w:bCs/>
          <w:sz w:val="24"/>
          <w:szCs w:val="24"/>
          <w:u w:val="none"/>
        </w:rPr>
        <w:t>自本公告发布之日起3个工作日。</w:t>
      </w:r>
    </w:p>
    <w:p w14:paraId="549F949D">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14" w:name="_Toc35393795"/>
      <w:bookmarkStart w:id="15" w:name="_Toc35393626"/>
      <w:bookmarkStart w:id="16" w:name="_Toc16366"/>
      <w:r>
        <w:rPr>
          <w:rFonts w:hint="eastAsia" w:ascii="宋体" w:hAnsi="宋体" w:eastAsia="宋体"/>
          <w:b/>
          <w:bCs/>
          <w:color w:val="auto"/>
          <w:sz w:val="24"/>
          <w:szCs w:val="18"/>
          <w:highlight w:val="none"/>
          <w:lang w:val="en-US" w:eastAsia="zh-CN"/>
        </w:rPr>
        <w:t>七</w:t>
      </w:r>
      <w:r>
        <w:rPr>
          <w:rFonts w:hint="eastAsia" w:ascii="宋体" w:hAnsi="宋体" w:eastAsia="宋体"/>
          <w:b/>
          <w:bCs/>
          <w:color w:val="auto"/>
          <w:sz w:val="24"/>
          <w:szCs w:val="18"/>
          <w:highlight w:val="none"/>
        </w:rPr>
        <w:t>、其他补充事宜</w:t>
      </w:r>
      <w:bookmarkEnd w:id="14"/>
      <w:bookmarkEnd w:id="15"/>
      <w:bookmarkEnd w:id="16"/>
    </w:p>
    <w:p w14:paraId="37EE4CA6">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1.项目采用全流程电子化采购方式，相关操作说明详情参见“安徽省政府采购网-徽采学院-电子交易系统学习专题-供应商-操作手册”；</w:t>
      </w:r>
    </w:p>
    <w:p w14:paraId="16AC4832">
      <w:pPr>
        <w:pStyle w:val="7"/>
        <w:spacing w:after="0" w:line="360" w:lineRule="auto"/>
        <w:ind w:firstLine="480" w:firstLineChars="200"/>
        <w:rPr>
          <w:rFonts w:ascii="宋体" w:hAnsi="宋体" w:eastAsia="宋体" w:cs="宋体"/>
          <w:sz w:val="24"/>
          <w:lang w:val="en-US"/>
        </w:rPr>
      </w:pPr>
      <w:r>
        <w:rPr>
          <w:rFonts w:hint="eastAsia" w:ascii="宋体" w:hAnsi="宋体" w:eastAsia="宋体" w:cs="宋体"/>
          <w:sz w:val="24"/>
          <w:lang w:val="en-US"/>
        </w:rPr>
        <w:t>2.本项目落实节能环保、中小微型企业扶持等相关政府采购政策；</w:t>
      </w:r>
    </w:p>
    <w:p w14:paraId="14583C70">
      <w:pPr>
        <w:pStyle w:val="7"/>
        <w:spacing w:after="0" w:line="360" w:lineRule="auto"/>
        <w:ind w:firstLine="480" w:firstLineChars="200"/>
        <w:rPr>
          <w:rFonts w:ascii="宋体" w:hAnsi="宋体" w:eastAsia="宋体" w:cs="宋体"/>
          <w:sz w:val="24"/>
          <w:lang w:val="en-US"/>
        </w:rPr>
      </w:pPr>
      <w:r>
        <w:rPr>
          <w:rFonts w:hint="eastAsia" w:ascii="宋体" w:hAnsi="宋体" w:eastAsia="宋体" w:cs="宋体"/>
          <w:sz w:val="24"/>
          <w:lang w:val="en-US"/>
        </w:rPr>
        <w:t>3.本次</w:t>
      </w:r>
      <w:r>
        <w:rPr>
          <w:rFonts w:hint="eastAsia" w:ascii="宋体" w:hAnsi="宋体" w:eastAsia="宋体" w:cs="宋体"/>
          <w:sz w:val="24"/>
          <w:lang w:val="en-US" w:eastAsia="zh-CN"/>
        </w:rPr>
        <w:t>谈判</w:t>
      </w:r>
      <w:r>
        <w:rPr>
          <w:rFonts w:hint="eastAsia" w:ascii="宋体" w:hAnsi="宋体" w:eastAsia="宋体" w:cs="宋体"/>
          <w:sz w:val="24"/>
          <w:lang w:val="en-US"/>
        </w:rPr>
        <w:t>公告在安徽省政府采购网上发布；</w:t>
      </w:r>
    </w:p>
    <w:p w14:paraId="119556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color w:val="auto"/>
          <w:sz w:val="24"/>
          <w:szCs w:val="18"/>
          <w:highlight w:val="none"/>
          <w:lang w:val="en-US" w:eastAsia="zh-CN"/>
        </w:rPr>
      </w:pPr>
      <w:r>
        <w:rPr>
          <w:rFonts w:hint="eastAsia" w:ascii="宋体" w:hAnsi="宋体" w:eastAsia="宋体" w:cs="宋体"/>
          <w:sz w:val="24"/>
          <w:lang w:val="en-US"/>
        </w:rPr>
        <w:t>4.潜在供应商应合理安排</w:t>
      </w:r>
      <w:r>
        <w:rPr>
          <w:rFonts w:hint="eastAsia" w:ascii="宋体" w:hAnsi="宋体" w:eastAsia="宋体" w:cs="宋体"/>
          <w:sz w:val="24"/>
          <w:lang w:val="en-US" w:eastAsia="zh-CN"/>
        </w:rPr>
        <w:t>谈判</w:t>
      </w:r>
      <w:r>
        <w:rPr>
          <w:rFonts w:hint="eastAsia" w:ascii="宋体" w:hAnsi="宋体" w:eastAsia="宋体" w:cs="宋体"/>
          <w:sz w:val="24"/>
          <w:lang w:val="en-US"/>
        </w:rPr>
        <w:t>文件获取时间，特别是网络速度慢的地区防止在系统关闭前网络拥堵无法操作。如果因计算机及网络故障造成无法完成</w:t>
      </w:r>
      <w:r>
        <w:rPr>
          <w:rFonts w:hint="eastAsia" w:ascii="宋体" w:hAnsi="宋体" w:eastAsia="宋体" w:cs="宋体"/>
          <w:sz w:val="24"/>
          <w:lang w:val="en-US" w:eastAsia="zh-CN"/>
        </w:rPr>
        <w:t>谈判</w:t>
      </w:r>
      <w:r>
        <w:rPr>
          <w:rFonts w:hint="eastAsia" w:ascii="宋体" w:hAnsi="宋体" w:eastAsia="宋体" w:cs="宋体"/>
          <w:sz w:val="24"/>
          <w:lang w:val="en-US"/>
        </w:rPr>
        <w:t>文件获取，责任自负。</w:t>
      </w:r>
      <w:r>
        <w:rPr>
          <w:rFonts w:hint="eastAsia" w:ascii="宋体" w:hAnsi="宋体" w:eastAsia="宋体" w:cs="宋体"/>
          <w:sz w:val="24"/>
          <w:lang w:val="en-US" w:eastAsia="zh-CN"/>
        </w:rPr>
        <w:t>谈判</w:t>
      </w:r>
      <w:r>
        <w:rPr>
          <w:rFonts w:hint="eastAsia" w:ascii="宋体" w:hAnsi="宋体" w:eastAsia="宋体" w:cs="宋体"/>
          <w:sz w:val="24"/>
          <w:lang w:val="en-US"/>
        </w:rPr>
        <w:t>文件获取过程中有任何疑问，请在工作时间（09：00-17:30，节假日休息）拨打技术支持热线（非项目咨询）：95763。项目咨询请拨打代理机构项目联系人电话：0551-65860136-8635，15656515096。</w:t>
      </w:r>
    </w:p>
    <w:p w14:paraId="12D99766">
      <w:pPr>
        <w:spacing w:line="360" w:lineRule="auto"/>
        <w:ind w:firstLine="435"/>
        <w:outlineLvl w:val="1"/>
        <w:rPr>
          <w:rFonts w:ascii="宋体" w:hAnsi="宋体" w:eastAsia="宋体"/>
          <w:b/>
          <w:bCs/>
          <w:color w:val="auto"/>
          <w:sz w:val="24"/>
          <w:szCs w:val="18"/>
          <w:highlight w:val="none"/>
        </w:rPr>
      </w:pPr>
      <w:bookmarkStart w:id="17" w:name="_Toc7755"/>
      <w:r>
        <w:rPr>
          <w:rFonts w:hint="eastAsia" w:ascii="宋体" w:hAnsi="宋体" w:eastAsia="宋体"/>
          <w:b/>
          <w:bCs/>
          <w:color w:val="auto"/>
          <w:sz w:val="24"/>
          <w:szCs w:val="18"/>
          <w:highlight w:val="none"/>
          <w:lang w:val="en-US" w:eastAsia="zh-CN"/>
        </w:rPr>
        <w:t>八</w:t>
      </w:r>
      <w:r>
        <w:rPr>
          <w:rFonts w:hint="eastAsia" w:asciiTheme="minorEastAsia" w:hAnsiTheme="minorEastAsia" w:eastAsiaTheme="minorEastAsia"/>
          <w:b/>
          <w:color w:val="auto"/>
          <w:sz w:val="24"/>
          <w:highlight w:val="none"/>
        </w:rPr>
        <w:t>、</w:t>
      </w:r>
      <w:bookmarkEnd w:id="13"/>
      <w:r>
        <w:rPr>
          <w:rFonts w:hint="eastAsia" w:ascii="宋体" w:hAnsi="宋体" w:eastAsia="宋体"/>
          <w:b/>
          <w:bCs/>
          <w:color w:val="auto"/>
          <w:sz w:val="24"/>
          <w:szCs w:val="18"/>
          <w:highlight w:val="none"/>
        </w:rPr>
        <w:t>凡对本次采购提出询问，请按以下方式联系</w:t>
      </w:r>
      <w:bookmarkEnd w:id="17"/>
    </w:p>
    <w:p w14:paraId="605122C7">
      <w:pPr>
        <w:pStyle w:val="7"/>
        <w:spacing w:after="0" w:line="360" w:lineRule="auto"/>
        <w:ind w:firstLine="480" w:firstLineChars="200"/>
        <w:rPr>
          <w:rFonts w:hint="eastAsia" w:ascii="宋体" w:hAnsi="宋体" w:eastAsia="宋体" w:cs="宋体"/>
          <w:sz w:val="24"/>
          <w:lang w:val="en-US"/>
        </w:rPr>
      </w:pPr>
      <w:bookmarkStart w:id="18" w:name="_Toc28359019"/>
      <w:bookmarkStart w:id="19" w:name="_Toc35393637"/>
      <w:bookmarkStart w:id="20" w:name="_Toc28359096"/>
      <w:bookmarkStart w:id="21" w:name="_Toc35393806"/>
      <w:bookmarkStart w:id="22" w:name="_Toc29915"/>
      <w:r>
        <w:rPr>
          <w:rFonts w:hint="eastAsia" w:ascii="宋体" w:hAnsi="宋体" w:eastAsia="宋体" w:cs="宋体"/>
          <w:sz w:val="24"/>
          <w:lang w:val="en-US"/>
        </w:rPr>
        <w:t>1.采购人信息</w:t>
      </w:r>
      <w:bookmarkEnd w:id="18"/>
      <w:bookmarkEnd w:id="19"/>
      <w:bookmarkEnd w:id="20"/>
      <w:bookmarkEnd w:id="21"/>
      <w:bookmarkEnd w:id="22"/>
    </w:p>
    <w:p w14:paraId="49EF6A2E">
      <w:pPr>
        <w:pStyle w:val="7"/>
        <w:spacing w:after="0" w:line="360" w:lineRule="auto"/>
        <w:ind w:firstLine="480" w:firstLineChars="200"/>
        <w:rPr>
          <w:rFonts w:hint="eastAsia" w:ascii="宋体" w:hAnsi="宋体" w:eastAsia="宋体" w:cs="宋体"/>
          <w:sz w:val="24"/>
          <w:lang w:val="en-US"/>
        </w:rPr>
      </w:pPr>
      <w:bookmarkStart w:id="23" w:name="_Toc28359020"/>
      <w:bookmarkStart w:id="24" w:name="_Toc35393638"/>
      <w:bookmarkStart w:id="25" w:name="_Toc35393807"/>
      <w:bookmarkStart w:id="26" w:name="_Toc28359097"/>
      <w:r>
        <w:rPr>
          <w:rFonts w:hint="eastAsia" w:ascii="宋体" w:hAnsi="宋体" w:eastAsia="宋体" w:cs="宋体"/>
          <w:sz w:val="24"/>
          <w:lang w:val="en-US"/>
        </w:rPr>
        <w:t>名  称：安徽中医药大学</w:t>
      </w:r>
    </w:p>
    <w:p w14:paraId="0BA1B1C6">
      <w:pPr>
        <w:pStyle w:val="7"/>
        <w:spacing w:after="0" w:line="360" w:lineRule="auto"/>
        <w:ind w:firstLine="480" w:firstLineChars="200"/>
        <w:rPr>
          <w:rFonts w:hint="eastAsia" w:ascii="宋体" w:hAnsi="宋体" w:eastAsia="宋体" w:cs="宋体"/>
          <w:sz w:val="24"/>
          <w:lang w:val="en-US"/>
        </w:rPr>
      </w:pPr>
      <w:r>
        <w:rPr>
          <w:rFonts w:hint="eastAsia" w:ascii="宋体" w:hAnsi="宋体" w:eastAsia="宋体" w:cs="宋体"/>
          <w:sz w:val="24"/>
          <w:lang w:val="en-US"/>
        </w:rPr>
        <w:t>地  址：合肥市新站区龙子湖路350号</w:t>
      </w:r>
    </w:p>
    <w:p w14:paraId="57BB212B">
      <w:pPr>
        <w:pStyle w:val="7"/>
        <w:spacing w:after="0"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rPr>
        <w:t>联系人：</w:t>
      </w:r>
      <w:r>
        <w:rPr>
          <w:rFonts w:hint="eastAsia" w:ascii="宋体" w:hAnsi="宋体" w:eastAsia="宋体" w:cs="宋体"/>
          <w:sz w:val="24"/>
          <w:lang w:val="en-US" w:eastAsia="zh-CN"/>
        </w:rPr>
        <w:t>丁老师</w:t>
      </w:r>
    </w:p>
    <w:p w14:paraId="2521DB72">
      <w:pPr>
        <w:pStyle w:val="7"/>
        <w:spacing w:after="0" w:line="360" w:lineRule="auto"/>
        <w:ind w:firstLine="480" w:firstLineChars="200"/>
        <w:rPr>
          <w:rFonts w:hint="eastAsia" w:ascii="宋体" w:hAnsi="宋体" w:eastAsia="宋体" w:cs="宋体"/>
          <w:sz w:val="24"/>
          <w:lang w:val="en-US"/>
        </w:rPr>
      </w:pPr>
      <w:r>
        <w:rPr>
          <w:rFonts w:hint="eastAsia" w:ascii="宋体" w:hAnsi="宋体" w:eastAsia="宋体" w:cs="宋体"/>
          <w:sz w:val="24"/>
          <w:lang w:val="en-US"/>
        </w:rPr>
        <w:t>联系方式：0551-68129113</w:t>
      </w:r>
    </w:p>
    <w:p w14:paraId="6DBB1C8A">
      <w:pPr>
        <w:pStyle w:val="7"/>
        <w:spacing w:after="0" w:line="360" w:lineRule="auto"/>
        <w:ind w:firstLine="480" w:firstLineChars="200"/>
        <w:rPr>
          <w:rFonts w:hint="eastAsia" w:ascii="宋体" w:hAnsi="宋体" w:eastAsia="宋体" w:cs="宋体"/>
          <w:sz w:val="24"/>
          <w:lang w:val="en-US"/>
        </w:rPr>
      </w:pPr>
      <w:bookmarkStart w:id="27" w:name="_Toc15577"/>
      <w:r>
        <w:rPr>
          <w:rFonts w:hint="eastAsia" w:ascii="宋体" w:hAnsi="宋体" w:eastAsia="宋体" w:cs="宋体"/>
          <w:sz w:val="24"/>
          <w:lang w:val="en-US"/>
        </w:rPr>
        <w:t>2.采购代理机构信息</w:t>
      </w:r>
      <w:bookmarkEnd w:id="23"/>
      <w:bookmarkEnd w:id="24"/>
      <w:bookmarkEnd w:id="25"/>
      <w:bookmarkEnd w:id="26"/>
      <w:bookmarkEnd w:id="27"/>
    </w:p>
    <w:p w14:paraId="62A12CC9">
      <w:pPr>
        <w:pStyle w:val="7"/>
        <w:spacing w:after="0" w:line="360" w:lineRule="auto"/>
        <w:ind w:firstLine="480" w:firstLineChars="200"/>
        <w:rPr>
          <w:rFonts w:hint="eastAsia" w:ascii="宋体" w:hAnsi="宋体" w:eastAsia="宋体" w:cs="宋体"/>
          <w:sz w:val="24"/>
          <w:lang w:val="en-US"/>
        </w:rPr>
      </w:pPr>
      <w:bookmarkStart w:id="28" w:name="_Toc28359098"/>
      <w:bookmarkStart w:id="29" w:name="_Toc35393808"/>
      <w:bookmarkStart w:id="30" w:name="_Toc28359021"/>
      <w:bookmarkStart w:id="31" w:name="_Toc35393639"/>
      <w:r>
        <w:rPr>
          <w:rFonts w:hint="eastAsia" w:ascii="宋体" w:hAnsi="宋体" w:eastAsia="宋体" w:cs="宋体"/>
          <w:sz w:val="24"/>
          <w:lang w:val="en-US"/>
        </w:rPr>
        <w:t>名  称：鼎信数智技术集团股份有限公司</w:t>
      </w:r>
    </w:p>
    <w:p w14:paraId="016FF9F7">
      <w:pPr>
        <w:pStyle w:val="7"/>
        <w:spacing w:after="0" w:line="360" w:lineRule="auto"/>
        <w:ind w:firstLine="480" w:firstLineChars="200"/>
        <w:rPr>
          <w:rFonts w:hint="eastAsia" w:ascii="宋体" w:hAnsi="宋体" w:eastAsia="宋体" w:cs="宋体"/>
          <w:sz w:val="24"/>
          <w:lang w:val="en-US"/>
        </w:rPr>
      </w:pPr>
      <w:r>
        <w:rPr>
          <w:rFonts w:hint="eastAsia" w:ascii="宋体" w:hAnsi="宋体" w:eastAsia="宋体" w:cs="宋体"/>
          <w:sz w:val="24"/>
          <w:lang w:val="en-US"/>
        </w:rPr>
        <w:t>地  址：安徽省合肥市经济技术开发区翡翠路港澳广场A座17-20层</w:t>
      </w:r>
    </w:p>
    <w:p w14:paraId="6102CFEA">
      <w:pPr>
        <w:pStyle w:val="7"/>
        <w:spacing w:after="0"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rPr>
        <w:t>联系人：张春梅、许振文</w:t>
      </w:r>
      <w:r>
        <w:rPr>
          <w:rFonts w:hint="eastAsia" w:ascii="宋体" w:hAnsi="宋体" w:eastAsia="宋体" w:cs="宋体"/>
          <w:sz w:val="24"/>
          <w:lang w:val="en-US" w:eastAsia="zh-CN"/>
        </w:rPr>
        <w:t>、宋立壮</w:t>
      </w:r>
    </w:p>
    <w:p w14:paraId="4629E74F">
      <w:pPr>
        <w:pStyle w:val="7"/>
        <w:spacing w:after="0"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rPr>
        <w:t>联系方式：0551-65860136-8635、15656515096</w:t>
      </w:r>
      <w:r>
        <w:rPr>
          <w:rFonts w:hint="eastAsia" w:ascii="宋体" w:hAnsi="宋体" w:eastAsia="宋体" w:cs="宋体"/>
          <w:sz w:val="24"/>
          <w:lang w:val="en-US" w:eastAsia="zh-CN"/>
        </w:rPr>
        <w:t>、</w:t>
      </w:r>
      <w:r>
        <w:rPr>
          <w:rFonts w:hint="eastAsia" w:ascii="宋体" w:hAnsi="宋体" w:eastAsia="宋体" w:cs="宋体"/>
          <w:sz w:val="24"/>
          <w:lang w:val="en-US"/>
        </w:rPr>
        <w:t>15256213650</w:t>
      </w:r>
    </w:p>
    <w:bookmarkEnd w:id="28"/>
    <w:bookmarkEnd w:id="29"/>
    <w:bookmarkEnd w:id="30"/>
    <w:bookmarkEnd w:id="31"/>
    <w:p w14:paraId="586AA712">
      <w:pPr>
        <w:pStyle w:val="7"/>
        <w:spacing w:after="0" w:line="360" w:lineRule="auto"/>
        <w:ind w:firstLine="480" w:firstLineChars="200"/>
        <w:rPr>
          <w:rFonts w:hint="eastAsia" w:ascii="宋体" w:hAnsi="宋体" w:eastAsia="宋体" w:cs="宋体"/>
          <w:sz w:val="24"/>
          <w:lang w:val="en-US"/>
        </w:rPr>
      </w:pPr>
      <w:r>
        <w:rPr>
          <w:rFonts w:hint="eastAsia" w:ascii="宋体" w:hAnsi="宋体" w:eastAsia="宋体" w:cs="宋体"/>
          <w:sz w:val="24"/>
          <w:lang w:val="en-US"/>
        </w:rPr>
        <w:t>3.政府采购监督管理部门信息</w:t>
      </w:r>
    </w:p>
    <w:p w14:paraId="1643C612">
      <w:pPr>
        <w:pStyle w:val="7"/>
        <w:spacing w:after="0" w:line="360" w:lineRule="auto"/>
        <w:ind w:firstLine="480" w:firstLineChars="200"/>
        <w:rPr>
          <w:rFonts w:hint="eastAsia" w:ascii="宋体" w:hAnsi="宋体" w:eastAsia="宋体" w:cs="宋体"/>
          <w:sz w:val="24"/>
          <w:lang w:val="en-US"/>
        </w:rPr>
      </w:pPr>
      <w:r>
        <w:rPr>
          <w:rFonts w:hint="eastAsia" w:ascii="宋体" w:hAnsi="宋体" w:eastAsia="宋体" w:cs="宋体"/>
          <w:sz w:val="24"/>
          <w:lang w:val="en-US"/>
        </w:rPr>
        <w:t>名  称：安徽省财政厅</w:t>
      </w:r>
    </w:p>
    <w:p w14:paraId="28A6B128">
      <w:pPr>
        <w:pStyle w:val="7"/>
        <w:spacing w:after="0" w:line="360" w:lineRule="auto"/>
        <w:ind w:firstLine="480" w:firstLineChars="200"/>
        <w:rPr>
          <w:rFonts w:hint="eastAsia" w:ascii="宋体" w:hAnsi="宋体" w:eastAsia="宋体" w:cs="宋体"/>
          <w:sz w:val="24"/>
          <w:lang w:val="en-US"/>
        </w:rPr>
      </w:pPr>
      <w:r>
        <w:rPr>
          <w:rFonts w:hint="eastAsia" w:ascii="宋体" w:hAnsi="宋体" w:eastAsia="宋体" w:cs="宋体"/>
          <w:sz w:val="24"/>
          <w:lang w:val="en-US"/>
        </w:rPr>
        <w:t>地  址：合肥市阜南西路238号</w:t>
      </w:r>
    </w:p>
    <w:p w14:paraId="3D3E4BA4">
      <w:pPr>
        <w:pStyle w:val="7"/>
        <w:spacing w:after="0" w:line="360" w:lineRule="auto"/>
        <w:ind w:firstLine="480" w:firstLineChars="200"/>
        <w:rPr>
          <w:rFonts w:ascii="宋体" w:hAnsi="宋体" w:eastAsia="宋体"/>
          <w:color w:val="auto"/>
          <w:sz w:val="24"/>
          <w:szCs w:val="18"/>
          <w:highlight w:val="none"/>
        </w:rPr>
      </w:pPr>
      <w:r>
        <w:rPr>
          <w:rFonts w:hint="eastAsia" w:ascii="宋体" w:hAnsi="宋体" w:eastAsia="宋体" w:cs="宋体"/>
          <w:sz w:val="24"/>
          <w:lang w:val="en-US"/>
        </w:rPr>
        <w:t>联系方式：0551-68150309</w:t>
      </w:r>
      <w:r>
        <w:rPr>
          <w:rFonts w:hint="eastAsia" w:ascii="宋体" w:hAnsi="宋体" w:eastAsia="宋体" w:cs="宋体"/>
          <w:sz w:val="24"/>
          <w:lang w:val="en-US"/>
        </w:rPr>
        <w:br w:type="page"/>
      </w:r>
    </w:p>
    <w:p w14:paraId="0B1D0855">
      <w:pPr>
        <w:spacing w:line="360" w:lineRule="auto"/>
        <w:jc w:val="center"/>
        <w:outlineLvl w:val="0"/>
        <w:rPr>
          <w:rFonts w:asciiTheme="minorEastAsia" w:hAnsiTheme="minorEastAsia" w:eastAsiaTheme="minorEastAsia"/>
          <w:b/>
          <w:color w:val="auto"/>
          <w:sz w:val="28"/>
          <w:highlight w:val="none"/>
        </w:rPr>
      </w:pPr>
      <w:bookmarkStart w:id="32" w:name="_Toc5721"/>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供应商</w:t>
      </w:r>
      <w:r>
        <w:rPr>
          <w:rFonts w:asciiTheme="minorEastAsia" w:hAnsiTheme="minorEastAsia" w:eastAsiaTheme="minorEastAsia"/>
          <w:b/>
          <w:color w:val="auto"/>
          <w:sz w:val="28"/>
          <w:highlight w:val="none"/>
        </w:rPr>
        <w:t>须知</w:t>
      </w:r>
      <w:bookmarkEnd w:id="32"/>
    </w:p>
    <w:p w14:paraId="4B58EE56">
      <w:pPr>
        <w:spacing w:line="360" w:lineRule="auto"/>
        <w:jc w:val="center"/>
        <w:outlineLvl w:val="1"/>
        <w:rPr>
          <w:rFonts w:asciiTheme="minorEastAsia" w:hAnsiTheme="minorEastAsia" w:eastAsiaTheme="minorEastAsia"/>
          <w:b/>
          <w:color w:val="auto"/>
          <w:sz w:val="24"/>
          <w:highlight w:val="none"/>
        </w:rPr>
      </w:pPr>
      <w:bookmarkStart w:id="33" w:name="_Toc16645"/>
      <w:bookmarkStart w:id="34" w:name="_Toc27956"/>
      <w:r>
        <w:rPr>
          <w:rFonts w:hint="eastAsia" w:asciiTheme="minorEastAsia" w:hAnsiTheme="minorEastAsia" w:eastAsiaTheme="minorEastAsia"/>
          <w:b/>
          <w:color w:val="auto"/>
          <w:sz w:val="24"/>
          <w:highlight w:val="none"/>
        </w:rPr>
        <w:t>一、供应商</w:t>
      </w:r>
      <w:r>
        <w:rPr>
          <w:rFonts w:asciiTheme="minorEastAsia" w:hAnsiTheme="minorEastAsia" w:eastAsiaTheme="minorEastAsia"/>
          <w:b/>
          <w:color w:val="auto"/>
          <w:sz w:val="24"/>
          <w:highlight w:val="none"/>
        </w:rPr>
        <w:t>须知前附表</w:t>
      </w:r>
      <w:bookmarkEnd w:id="33"/>
      <w:bookmarkEnd w:id="34"/>
    </w:p>
    <w:p w14:paraId="40D5ABC0">
      <w:pPr>
        <w:spacing w:line="360" w:lineRule="auto"/>
        <w:ind w:firstLine="435"/>
        <w:rPr>
          <w:rFonts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本表是本项目的具体要求，是对供应商须知的具体补充和修改，如有不一致，以本表为准。</w:t>
      </w:r>
    </w:p>
    <w:tbl>
      <w:tblPr>
        <w:tblStyle w:val="19"/>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2032"/>
        <w:gridCol w:w="5722"/>
      </w:tblGrid>
      <w:tr w14:paraId="609CE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586FD05D">
            <w:pPr>
              <w:pStyle w:val="26"/>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1160" w:type="pct"/>
            <w:vAlign w:val="center"/>
          </w:tcPr>
          <w:p w14:paraId="615DBC2D">
            <w:pPr>
              <w:pStyle w:val="26"/>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3267" w:type="pct"/>
            <w:vAlign w:val="center"/>
          </w:tcPr>
          <w:p w14:paraId="68B205B9">
            <w:pPr>
              <w:pStyle w:val="26"/>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4000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3B3F8592">
            <w:pPr>
              <w:pStyle w:val="27"/>
              <w:pBdr>
                <w:bottom w:val="none" w:color="auto" w:sz="0" w:space="0"/>
              </w:pBdr>
              <w:tabs>
                <w:tab w:val="clear" w:pos="4153"/>
                <w:tab w:val="clear" w:pos="8306"/>
              </w:tabs>
              <w:adjustRightInd/>
              <w:spacing w:line="360" w:lineRule="auto"/>
              <w:textAlignment w:val="auto"/>
              <w:rPr>
                <w:rFonts w:hint="default" w:ascii="宋体" w:hAnsi="宋体" w:eastAsia="宋体" w:cs="@仿宋_GB2312"/>
                <w:bCs/>
                <w:color w:val="auto"/>
                <w:kern w:val="2"/>
                <w:sz w:val="24"/>
                <w:szCs w:val="20"/>
                <w:highlight w:val="none"/>
                <w:lang w:val="en-US" w:eastAsia="zh-CN" w:bidi="ar-SA"/>
              </w:rPr>
            </w:pPr>
            <w:r>
              <w:rPr>
                <w:rFonts w:hint="eastAsia"/>
                <w:bCs/>
                <w:color w:val="auto"/>
                <w:kern w:val="2"/>
                <w:highlight w:val="none"/>
                <w:lang w:val="en-US" w:eastAsia="zh-CN"/>
              </w:rPr>
              <w:t>5</w:t>
            </w:r>
            <w:r>
              <w:rPr>
                <w:bCs/>
                <w:color w:val="auto"/>
                <w:kern w:val="2"/>
                <w:highlight w:val="none"/>
              </w:rPr>
              <w:t>.</w:t>
            </w:r>
            <w:r>
              <w:rPr>
                <w:rFonts w:hint="eastAsia"/>
                <w:bCs/>
                <w:color w:val="auto"/>
                <w:kern w:val="2"/>
                <w:highlight w:val="none"/>
                <w:lang w:val="en-US" w:eastAsia="zh-CN"/>
              </w:rPr>
              <w:t>2</w:t>
            </w:r>
          </w:p>
        </w:tc>
        <w:tc>
          <w:tcPr>
            <w:tcW w:w="2032" w:type="dxa"/>
            <w:vAlign w:val="center"/>
          </w:tcPr>
          <w:p w14:paraId="6BD5B380">
            <w:pPr>
              <w:pStyle w:val="26"/>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cs="@仿宋_GB2312"/>
                <w:b w:val="0"/>
                <w:bCs/>
                <w:color w:val="auto"/>
                <w:kern w:val="2"/>
                <w:sz w:val="24"/>
                <w:szCs w:val="22"/>
                <w:highlight w:val="none"/>
                <w:lang w:val="en-US" w:eastAsia="zh-CN" w:bidi="ar-SA"/>
              </w:rPr>
              <w:t>现场考察或标前答疑会</w:t>
            </w:r>
          </w:p>
        </w:tc>
        <w:tc>
          <w:tcPr>
            <w:tcW w:w="5722" w:type="dxa"/>
            <w:vAlign w:val="center"/>
          </w:tcPr>
          <w:p w14:paraId="2285BC49">
            <w:pPr>
              <w:spacing w:line="360" w:lineRule="auto"/>
              <w:rPr>
                <w:rFonts w:ascii="宋体" w:hAnsi="宋体" w:eastAsia="宋体"/>
                <w:bCs/>
                <w:color w:val="auto"/>
                <w:sz w:val="24"/>
                <w:highlight w:val="none"/>
              </w:rPr>
            </w:pPr>
            <w:r>
              <w:rPr>
                <w:rFonts w:hint="eastAsia" w:ascii="宋体" w:hAnsi="宋体" w:eastAsia="宋体"/>
                <w:bCs/>
                <w:color w:val="auto"/>
                <w:sz w:val="24"/>
                <w:szCs w:val="24"/>
                <w:highlight w:val="none"/>
                <w:lang w:eastAsia="zh-CN"/>
              </w:rPr>
              <w:t>☑</w:t>
            </w:r>
            <w:r>
              <w:rPr>
                <w:rFonts w:hint="eastAsia" w:ascii="宋体" w:hAnsi="宋体" w:eastAsia="宋体"/>
                <w:color w:val="auto"/>
                <w:sz w:val="24"/>
                <w:highlight w:val="none"/>
              </w:rPr>
              <w:t>不组织</w:t>
            </w:r>
            <w:r>
              <w:rPr>
                <w:rFonts w:hint="eastAsia" w:ascii="宋体" w:hAnsi="宋体" w:eastAsia="宋体"/>
                <w:color w:val="auto"/>
                <w:sz w:val="24"/>
                <w:highlight w:val="none"/>
                <w:lang w:val="en-US" w:eastAsia="zh-CN"/>
              </w:rPr>
              <w:t>或不召开</w:t>
            </w:r>
          </w:p>
          <w:p w14:paraId="6207348E">
            <w:pPr>
              <w:spacing w:line="360" w:lineRule="auto"/>
              <w:rPr>
                <w:rFonts w:ascii="宋体" w:hAnsi="宋体" w:eastAsia="宋体"/>
                <w:bCs/>
                <w:color w:val="auto"/>
                <w:sz w:val="24"/>
                <w:highlight w:val="none"/>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w:t>
            </w:r>
          </w:p>
          <w:p w14:paraId="4F52EF88">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时</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分</w:t>
            </w:r>
          </w:p>
          <w:p w14:paraId="23BF8BE2">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地点：</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0A4F8F6E">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联系人及联系电话：</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282C4CE9">
            <w:pPr>
              <w:pStyle w:val="26"/>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Cs w:val="0"/>
                <w:color w:val="auto"/>
                <w:sz w:val="24"/>
                <w:highlight w:val="none"/>
                <w:lang w:eastAsia="zh-CN"/>
              </w:rPr>
              <w:t>注：</w:t>
            </w:r>
            <w:r>
              <w:rPr>
                <w:rFonts w:hint="eastAsia" w:ascii="宋体" w:hAnsi="宋体" w:eastAsia="宋体"/>
                <w:bCs w:val="0"/>
                <w:color w:val="auto"/>
                <w:sz w:val="24"/>
                <w:highlight w:val="none"/>
              </w:rPr>
              <w:t>如供应商未参加采购人统一组织的现场考察</w:t>
            </w:r>
            <w:r>
              <w:rPr>
                <w:rFonts w:hint="eastAsia" w:ascii="宋体" w:hAnsi="宋体" w:eastAsia="宋体"/>
                <w:bCs w:val="0"/>
                <w:color w:val="auto"/>
                <w:sz w:val="24"/>
                <w:highlight w:val="none"/>
                <w:lang w:val="en-US" w:eastAsia="zh-CN"/>
              </w:rPr>
              <w:t>或采购人统一召开的标前答疑会</w:t>
            </w:r>
            <w:r>
              <w:rPr>
                <w:rFonts w:hint="eastAsia" w:ascii="宋体" w:hAnsi="宋体" w:eastAsia="宋体"/>
                <w:bCs w:val="0"/>
                <w:color w:val="auto"/>
                <w:sz w:val="24"/>
                <w:highlight w:val="none"/>
              </w:rPr>
              <w:t>，视同放弃现场考察</w:t>
            </w:r>
            <w:r>
              <w:rPr>
                <w:rFonts w:hint="eastAsia" w:ascii="宋体" w:hAnsi="宋体" w:eastAsia="宋体"/>
                <w:bCs w:val="0"/>
                <w:color w:val="auto"/>
                <w:sz w:val="24"/>
                <w:highlight w:val="none"/>
                <w:lang w:val="en-US" w:eastAsia="zh-CN"/>
              </w:rPr>
              <w:t>或标前答疑会</w:t>
            </w:r>
            <w:r>
              <w:rPr>
                <w:rFonts w:hint="eastAsia" w:ascii="宋体" w:hAnsi="宋体" w:eastAsia="宋体"/>
                <w:bCs w:val="0"/>
                <w:color w:val="auto"/>
                <w:sz w:val="24"/>
                <w:highlight w:val="none"/>
              </w:rPr>
              <w:t>，由此引起的一切责任由供应商自行承担。</w:t>
            </w:r>
          </w:p>
        </w:tc>
      </w:tr>
      <w:tr w14:paraId="5BE47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60130880">
            <w:pPr>
              <w:pStyle w:val="27"/>
              <w:pBdr>
                <w:bottom w:val="none" w:color="auto" w:sz="0" w:space="0"/>
              </w:pBdr>
              <w:tabs>
                <w:tab w:val="clear" w:pos="4153"/>
                <w:tab w:val="clear" w:pos="8306"/>
              </w:tabs>
              <w:adjustRightInd/>
              <w:spacing w:line="240" w:lineRule="auto"/>
              <w:textAlignment w:val="auto"/>
              <w:rPr>
                <w:rFonts w:hint="default"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6.1</w:t>
            </w:r>
          </w:p>
        </w:tc>
        <w:tc>
          <w:tcPr>
            <w:tcW w:w="1160" w:type="pct"/>
            <w:vAlign w:val="center"/>
          </w:tcPr>
          <w:p w14:paraId="17FB4BF1">
            <w:pPr>
              <w:pStyle w:val="26"/>
              <w:widowControl w:val="0"/>
              <w:spacing w:before="0" w:beforeAutospacing="0" w:after="0" w:afterAutospacing="0"/>
              <w:jc w:val="left"/>
              <w:rPr>
                <w:rFonts w:ascii="宋体" w:hAnsi="宋体" w:eastAsia="宋体"/>
                <w:b w:val="0"/>
                <w:color w:val="auto"/>
                <w:sz w:val="24"/>
                <w:highlight w:val="none"/>
              </w:rPr>
            </w:pPr>
            <w:r>
              <w:rPr>
                <w:rFonts w:hint="eastAsia" w:ascii="宋体" w:hAnsi="宋体" w:eastAsia="宋体"/>
                <w:b w:val="0"/>
                <w:color w:val="auto"/>
                <w:sz w:val="24"/>
                <w:highlight w:val="none"/>
              </w:rPr>
              <w:t>网上询问截止时间</w:t>
            </w:r>
          </w:p>
        </w:tc>
        <w:tc>
          <w:tcPr>
            <w:tcW w:w="3267" w:type="pct"/>
            <w:vAlign w:val="center"/>
          </w:tcPr>
          <w:p w14:paraId="352A66E7">
            <w:pPr>
              <w:pStyle w:val="26"/>
              <w:widowControl w:val="0"/>
              <w:spacing w:before="0" w:beforeAutospacing="0" w:after="0" w:afterAutospacing="0"/>
              <w:jc w:val="both"/>
              <w:rPr>
                <w:rFonts w:ascii="宋体" w:hAnsi="宋体" w:eastAsia="宋体"/>
                <w:b w:val="0"/>
                <w:color w:val="auto"/>
                <w:sz w:val="24"/>
                <w:highlight w:val="none"/>
              </w:rPr>
            </w:pPr>
            <w:r>
              <w:rPr>
                <w:rFonts w:hint="eastAsia" w:ascii="宋体" w:hAnsi="宋体" w:eastAsia="宋体" w:cs="宋体"/>
                <w:b w:val="0"/>
                <w:sz w:val="24"/>
                <w:szCs w:val="24"/>
                <w:u w:val="single"/>
              </w:rPr>
              <w:t>202</w:t>
            </w:r>
            <w:r>
              <w:rPr>
                <w:rFonts w:hint="eastAsia" w:ascii="宋体" w:hAnsi="宋体" w:eastAsia="宋体" w:cs="宋体"/>
                <w:b w:val="0"/>
                <w:sz w:val="24"/>
                <w:szCs w:val="24"/>
                <w:u w:val="single"/>
                <w:lang w:val="en-US" w:eastAsia="zh-CN"/>
              </w:rPr>
              <w:t>5</w:t>
            </w:r>
            <w:r>
              <w:rPr>
                <w:rFonts w:hint="eastAsia" w:ascii="宋体" w:hAnsi="宋体" w:eastAsia="宋体" w:cs="宋体"/>
                <w:b w:val="0"/>
                <w:sz w:val="24"/>
                <w:szCs w:val="24"/>
              </w:rPr>
              <w:t>年</w:t>
            </w:r>
            <w:r>
              <w:rPr>
                <w:rFonts w:hint="eastAsia" w:ascii="宋体" w:hAnsi="宋体" w:eastAsia="宋体" w:cs="宋体"/>
                <w:b w:val="0"/>
                <w:sz w:val="24"/>
                <w:szCs w:val="24"/>
                <w:u w:val="single"/>
                <w:lang w:val="en-US" w:eastAsia="zh-CN"/>
              </w:rPr>
              <w:t>3</w:t>
            </w:r>
            <w:r>
              <w:rPr>
                <w:rFonts w:hint="eastAsia" w:ascii="宋体" w:hAnsi="宋体" w:eastAsia="宋体" w:cs="宋体"/>
                <w:b w:val="0"/>
                <w:sz w:val="24"/>
                <w:szCs w:val="24"/>
              </w:rPr>
              <w:t>月</w:t>
            </w:r>
            <w:r>
              <w:rPr>
                <w:rFonts w:hint="eastAsia" w:ascii="宋体" w:hAnsi="宋体" w:eastAsia="宋体" w:cs="宋体"/>
                <w:b w:val="0"/>
                <w:sz w:val="24"/>
                <w:szCs w:val="24"/>
                <w:u w:val="single"/>
                <w:lang w:val="en-US" w:eastAsia="zh-CN"/>
              </w:rPr>
              <w:t>13</w:t>
            </w:r>
            <w:bookmarkStart w:id="242" w:name="_GoBack"/>
            <w:bookmarkEnd w:id="242"/>
            <w:r>
              <w:rPr>
                <w:rFonts w:hint="eastAsia" w:ascii="宋体" w:hAnsi="宋体" w:eastAsia="宋体" w:cs="宋体"/>
                <w:b w:val="0"/>
                <w:sz w:val="24"/>
                <w:szCs w:val="24"/>
              </w:rPr>
              <w:t>日</w:t>
            </w:r>
            <w:r>
              <w:rPr>
                <w:rFonts w:hint="eastAsia" w:ascii="宋体" w:hAnsi="宋体" w:eastAsia="宋体" w:cs="宋体"/>
                <w:b w:val="0"/>
                <w:sz w:val="24"/>
                <w:szCs w:val="24"/>
                <w:u w:val="single"/>
              </w:rPr>
              <w:t>17</w:t>
            </w:r>
            <w:r>
              <w:rPr>
                <w:rFonts w:hint="eastAsia" w:ascii="宋体" w:hAnsi="宋体" w:eastAsia="宋体" w:cs="宋体"/>
                <w:b w:val="0"/>
                <w:sz w:val="24"/>
                <w:szCs w:val="24"/>
              </w:rPr>
              <w:t>时</w:t>
            </w:r>
            <w:r>
              <w:rPr>
                <w:rFonts w:hint="eastAsia" w:ascii="宋体" w:hAnsi="宋体" w:eastAsia="宋体" w:cs="宋体"/>
                <w:b w:val="0"/>
                <w:sz w:val="24"/>
                <w:szCs w:val="24"/>
                <w:u w:val="single"/>
              </w:rPr>
              <w:t>00</w:t>
            </w:r>
            <w:r>
              <w:rPr>
                <w:rFonts w:hint="eastAsia" w:ascii="宋体" w:hAnsi="宋体" w:eastAsia="宋体" w:cs="宋体"/>
                <w:b w:val="0"/>
                <w:sz w:val="24"/>
                <w:szCs w:val="24"/>
              </w:rPr>
              <w:t>分</w:t>
            </w:r>
          </w:p>
        </w:tc>
      </w:tr>
      <w:tr w14:paraId="00A2B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72" w:type="pct"/>
            <w:vAlign w:val="center"/>
          </w:tcPr>
          <w:p w14:paraId="7FABBF6F">
            <w:pPr>
              <w:pStyle w:val="27"/>
              <w:pBdr>
                <w:bottom w:val="none" w:color="auto" w:sz="0" w:space="0"/>
              </w:pBdr>
              <w:tabs>
                <w:tab w:val="clear" w:pos="4153"/>
                <w:tab w:val="clear" w:pos="8306"/>
              </w:tabs>
              <w:adjustRightInd/>
              <w:spacing w:line="240" w:lineRule="auto"/>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7</w:t>
            </w:r>
            <w:r>
              <w:rPr>
                <w:rFonts w:ascii="宋体" w:hAnsi="宋体" w:eastAsia="宋体"/>
                <w:bCs/>
                <w:color w:val="auto"/>
                <w:kern w:val="2"/>
                <w:highlight w:val="none"/>
              </w:rPr>
              <w:t>.1</w:t>
            </w:r>
          </w:p>
        </w:tc>
        <w:tc>
          <w:tcPr>
            <w:tcW w:w="1160" w:type="pct"/>
            <w:vAlign w:val="center"/>
          </w:tcPr>
          <w:p w14:paraId="2729359B">
            <w:pPr>
              <w:pStyle w:val="26"/>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3267" w:type="pct"/>
            <w:vAlign w:val="center"/>
          </w:tcPr>
          <w:p w14:paraId="20CAA41C">
            <w:pPr>
              <w:pStyle w:val="26"/>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lang w:eastAsia="zh-CN"/>
              </w:rPr>
              <w:t>☑</w:t>
            </w:r>
            <w:r>
              <w:rPr>
                <w:rFonts w:ascii="宋体" w:hAnsi="宋体" w:eastAsia="宋体"/>
                <w:b w:val="0"/>
                <w:color w:val="auto"/>
                <w:sz w:val="24"/>
                <w:highlight w:val="none"/>
              </w:rPr>
              <w:t>不分包     □分为  个包</w:t>
            </w:r>
          </w:p>
          <w:p w14:paraId="07EA9410">
            <w:pPr>
              <w:pStyle w:val="26"/>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供应商</w:t>
            </w:r>
            <w:r>
              <w:rPr>
                <w:rFonts w:hint="eastAsia" w:ascii="宋体" w:hAnsi="宋体" w:eastAsia="宋体"/>
                <w:b w:val="0"/>
                <w:bCs w:val="0"/>
                <w:color w:val="auto"/>
                <w:sz w:val="24"/>
                <w:szCs w:val="24"/>
                <w:highlight w:val="none"/>
              </w:rPr>
              <w:t>参加</w:t>
            </w:r>
            <w:r>
              <w:rPr>
                <w:rFonts w:hint="eastAsia" w:ascii="宋体" w:hAnsi="宋体" w:eastAsia="宋体"/>
                <w:b w:val="0"/>
                <w:color w:val="auto"/>
                <w:sz w:val="24"/>
                <w:highlight w:val="none"/>
              </w:rPr>
              <w:t>多个包谈判的成交</w:t>
            </w:r>
            <w:r>
              <w:rPr>
                <w:rFonts w:ascii="宋体" w:hAnsi="宋体" w:eastAsia="宋体"/>
                <w:b w:val="0"/>
                <w:color w:val="auto"/>
                <w:sz w:val="24"/>
                <w:highlight w:val="none"/>
              </w:rPr>
              <w:t>包</w:t>
            </w:r>
            <w:r>
              <w:rPr>
                <w:rFonts w:hint="eastAsia" w:ascii="宋体" w:hAnsi="宋体" w:eastAsia="宋体"/>
                <w:b w:val="0"/>
                <w:color w:val="auto"/>
                <w:sz w:val="24"/>
                <w:highlight w:val="none"/>
              </w:rPr>
              <w:t>数规定：</w:t>
            </w:r>
            <w:r>
              <w:rPr>
                <w:rFonts w:hint="eastAsia" w:ascii="宋体" w:hAnsi="宋体" w:eastAsia="宋体"/>
                <w:b w:val="0"/>
                <w:bCs w:val="0"/>
                <w:color w:val="auto"/>
                <w:sz w:val="24"/>
                <w:szCs w:val="18"/>
                <w:highlight w:val="none"/>
                <w:u w:val="single"/>
                <w:lang w:val="en-US" w:eastAsia="zh-CN"/>
              </w:rPr>
              <w:t>/</w:t>
            </w:r>
            <w:r>
              <w:rPr>
                <w:rFonts w:ascii="宋体" w:hAnsi="宋体" w:eastAsia="宋体"/>
                <w:b w:val="0"/>
                <w:bCs w:val="0"/>
                <w:color w:val="auto"/>
                <w:sz w:val="24"/>
                <w:szCs w:val="18"/>
                <w:highlight w:val="none"/>
                <w:u w:val="single"/>
              </w:rPr>
              <w:t xml:space="preserve"> </w:t>
            </w:r>
          </w:p>
        </w:tc>
      </w:tr>
      <w:tr w14:paraId="0058E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72" w:type="pct"/>
            <w:vAlign w:val="center"/>
          </w:tcPr>
          <w:p w14:paraId="236F8F83">
            <w:pPr>
              <w:pStyle w:val="27"/>
              <w:pBdr>
                <w:bottom w:val="none" w:color="auto" w:sz="0" w:space="0"/>
              </w:pBdr>
              <w:tabs>
                <w:tab w:val="clear" w:pos="4153"/>
                <w:tab w:val="clear" w:pos="8306"/>
              </w:tabs>
              <w:adjustRightInd/>
              <w:spacing w:line="240" w:lineRule="auto"/>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10</w:t>
            </w:r>
            <w:r>
              <w:rPr>
                <w:rFonts w:ascii="宋体" w:hAnsi="宋体" w:eastAsia="宋体"/>
                <w:bCs/>
                <w:color w:val="auto"/>
                <w:kern w:val="2"/>
                <w:highlight w:val="none"/>
              </w:rPr>
              <w:t>.1</w:t>
            </w:r>
          </w:p>
        </w:tc>
        <w:tc>
          <w:tcPr>
            <w:tcW w:w="1160" w:type="pct"/>
            <w:vAlign w:val="center"/>
          </w:tcPr>
          <w:p w14:paraId="38F2D6F6">
            <w:pPr>
              <w:pStyle w:val="26"/>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b w:val="0"/>
                <w:color w:val="auto"/>
                <w:sz w:val="24"/>
                <w:highlight w:val="none"/>
              </w:rPr>
              <w:t>谈判保证金</w:t>
            </w:r>
          </w:p>
        </w:tc>
        <w:tc>
          <w:tcPr>
            <w:tcW w:w="3267" w:type="pct"/>
            <w:vAlign w:val="center"/>
          </w:tcPr>
          <w:p w14:paraId="5008595D">
            <w:pPr>
              <w:pStyle w:val="26"/>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不收取</w:t>
            </w:r>
          </w:p>
        </w:tc>
      </w:tr>
      <w:tr w14:paraId="186E5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61CB5C7A">
            <w:pPr>
              <w:pStyle w:val="27"/>
              <w:pBdr>
                <w:bottom w:val="none" w:color="auto" w:sz="0" w:space="0"/>
              </w:pBdr>
              <w:tabs>
                <w:tab w:val="clear" w:pos="4153"/>
                <w:tab w:val="clear" w:pos="8306"/>
              </w:tabs>
              <w:adjustRightInd/>
              <w:spacing w:line="240" w:lineRule="auto"/>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11</w:t>
            </w:r>
            <w:r>
              <w:rPr>
                <w:rFonts w:ascii="宋体" w:hAnsi="宋体" w:eastAsia="宋体"/>
                <w:bCs/>
                <w:color w:val="auto"/>
                <w:kern w:val="2"/>
                <w:highlight w:val="none"/>
              </w:rPr>
              <w:t>.1</w:t>
            </w:r>
          </w:p>
        </w:tc>
        <w:tc>
          <w:tcPr>
            <w:tcW w:w="1160" w:type="pct"/>
            <w:vAlign w:val="center"/>
          </w:tcPr>
          <w:p w14:paraId="40A05F18">
            <w:pPr>
              <w:pStyle w:val="26"/>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谈判有效期</w:t>
            </w:r>
          </w:p>
        </w:tc>
        <w:tc>
          <w:tcPr>
            <w:tcW w:w="3267" w:type="pct"/>
            <w:vAlign w:val="center"/>
          </w:tcPr>
          <w:p w14:paraId="0C2C011C">
            <w:pPr>
              <w:pStyle w:val="26"/>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single"/>
                <w:lang w:val="en-US" w:eastAsia="zh-CN"/>
              </w:rPr>
              <w:t>90</w:t>
            </w:r>
            <w:r>
              <w:rPr>
                <w:rFonts w:hint="eastAsia" w:ascii="宋体" w:hAnsi="宋体" w:eastAsia="宋体"/>
                <w:b w:val="0"/>
                <w:color w:val="auto"/>
                <w:sz w:val="24"/>
                <w:highlight w:val="none"/>
              </w:rPr>
              <w:t>日历日</w:t>
            </w:r>
          </w:p>
        </w:tc>
      </w:tr>
      <w:tr w14:paraId="4AB6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7D76C122">
            <w:pPr>
              <w:pStyle w:val="27"/>
              <w:pBdr>
                <w:bottom w:val="none" w:color="auto" w:sz="0" w:space="0"/>
              </w:pBdr>
              <w:tabs>
                <w:tab w:val="clear" w:pos="4153"/>
                <w:tab w:val="clear" w:pos="8306"/>
              </w:tabs>
              <w:adjustRightInd/>
              <w:spacing w:line="240" w:lineRule="auto"/>
              <w:textAlignment w:val="auto"/>
              <w:rPr>
                <w:rFonts w:ascii="宋体" w:hAnsi="宋体" w:eastAsia="宋体" w:cs="@仿宋_GB2312"/>
                <w:bCs/>
                <w:color w:val="auto"/>
                <w:kern w:val="2"/>
                <w:sz w:val="24"/>
                <w:szCs w:val="20"/>
                <w:highlight w:val="none"/>
                <w:lang w:val="en-US" w:eastAsia="zh-CN" w:bidi="ar-SA"/>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w:t>
            </w:r>
          </w:p>
        </w:tc>
        <w:tc>
          <w:tcPr>
            <w:tcW w:w="1160" w:type="pct"/>
            <w:vAlign w:val="center"/>
          </w:tcPr>
          <w:p w14:paraId="4DDFA4EB">
            <w:pPr>
              <w:pStyle w:val="26"/>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响应文件解密时间</w:t>
            </w:r>
          </w:p>
        </w:tc>
        <w:tc>
          <w:tcPr>
            <w:tcW w:w="3267" w:type="pct"/>
            <w:vAlign w:val="center"/>
          </w:tcPr>
          <w:p w14:paraId="2A1D3B40">
            <w:pPr>
              <w:pStyle w:val="26"/>
              <w:widowControl w:val="0"/>
              <w:spacing w:before="0" w:beforeAutospacing="0" w:after="0" w:afterAutospacing="0" w:line="360" w:lineRule="auto"/>
              <w:jc w:val="both"/>
              <w:rPr>
                <w:rFonts w:ascii="宋体" w:hAnsi="宋体" w:eastAsia="宋体"/>
                <w:b w:val="0"/>
                <w:color w:val="auto"/>
                <w:sz w:val="24"/>
                <w:highlight w:val="none"/>
                <w:u w:val="single"/>
              </w:rPr>
            </w:pPr>
            <w:r>
              <w:rPr>
                <w:rFonts w:hint="eastAsia" w:ascii="宋体" w:hAnsi="宋体" w:eastAsia="宋体"/>
                <w:b w:val="0"/>
                <w:color w:val="auto"/>
                <w:sz w:val="24"/>
                <w:highlight w:val="none"/>
                <w:u w:val="none"/>
              </w:rPr>
              <w:t>响应文件提交截止时间后</w:t>
            </w:r>
            <w:r>
              <w:rPr>
                <w:rFonts w:hint="eastAsia" w:ascii="宋体" w:hAnsi="宋体" w:eastAsia="宋体"/>
                <w:b w:val="0"/>
                <w:color w:val="auto"/>
                <w:sz w:val="24"/>
                <w:highlight w:val="none"/>
                <w:u w:val="single"/>
                <w:lang w:val="en-US" w:eastAsia="zh-CN"/>
              </w:rPr>
              <w:t>60</w:t>
            </w:r>
            <w:r>
              <w:rPr>
                <w:rFonts w:hint="eastAsia" w:ascii="宋体" w:hAnsi="宋体" w:eastAsia="宋体"/>
                <w:b w:val="0"/>
                <w:color w:val="auto"/>
                <w:sz w:val="24"/>
                <w:highlight w:val="none"/>
                <w:u w:val="none"/>
              </w:rPr>
              <w:t>分钟内</w:t>
            </w:r>
          </w:p>
        </w:tc>
      </w:tr>
      <w:tr w14:paraId="4F82D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1AE65FD">
            <w:pPr>
              <w:pStyle w:val="27"/>
              <w:pBdr>
                <w:bottom w:val="none" w:color="auto" w:sz="0" w:space="0"/>
              </w:pBdr>
              <w:tabs>
                <w:tab w:val="clear" w:pos="4153"/>
                <w:tab w:val="clear" w:pos="8306"/>
              </w:tabs>
              <w:adjustRightInd/>
              <w:spacing w:line="240" w:lineRule="auto"/>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14</w:t>
            </w:r>
            <w:r>
              <w:rPr>
                <w:rFonts w:hint="eastAsia" w:ascii="宋体" w:hAnsi="宋体" w:eastAsia="宋体"/>
                <w:bCs/>
                <w:color w:val="auto"/>
                <w:kern w:val="2"/>
                <w:highlight w:val="none"/>
              </w:rPr>
              <w:t>.3</w:t>
            </w:r>
          </w:p>
        </w:tc>
        <w:tc>
          <w:tcPr>
            <w:tcW w:w="1160" w:type="pct"/>
            <w:vAlign w:val="center"/>
          </w:tcPr>
          <w:p w14:paraId="3262F3D0">
            <w:pPr>
              <w:pStyle w:val="26"/>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评审方法</w:t>
            </w:r>
          </w:p>
        </w:tc>
        <w:tc>
          <w:tcPr>
            <w:tcW w:w="3267" w:type="pct"/>
            <w:vAlign w:val="center"/>
          </w:tcPr>
          <w:p w14:paraId="1C86EADD">
            <w:pPr>
              <w:pStyle w:val="26"/>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none"/>
              </w:rPr>
              <w:t>最低评标价法</w:t>
            </w:r>
          </w:p>
        </w:tc>
      </w:tr>
      <w:tr w14:paraId="1DB14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74F9BB8F">
            <w:pPr>
              <w:pStyle w:val="27"/>
              <w:pBdr>
                <w:bottom w:val="none" w:color="auto" w:sz="0" w:space="0"/>
              </w:pBdr>
              <w:tabs>
                <w:tab w:val="clear" w:pos="4153"/>
                <w:tab w:val="clear" w:pos="8306"/>
              </w:tabs>
              <w:adjustRightInd/>
              <w:spacing w:line="240" w:lineRule="auto"/>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17</w:t>
            </w:r>
            <w:r>
              <w:rPr>
                <w:rFonts w:ascii="宋体" w:hAnsi="宋体" w:eastAsia="宋体"/>
                <w:bCs/>
                <w:color w:val="auto"/>
                <w:kern w:val="2"/>
                <w:highlight w:val="none"/>
              </w:rPr>
              <w:t>.</w:t>
            </w:r>
            <w:r>
              <w:rPr>
                <w:rFonts w:hint="eastAsia" w:ascii="宋体" w:hAnsi="宋体" w:eastAsia="宋体"/>
                <w:bCs/>
                <w:color w:val="auto"/>
                <w:kern w:val="2"/>
                <w:highlight w:val="none"/>
              </w:rPr>
              <w:t>4</w:t>
            </w:r>
          </w:p>
        </w:tc>
        <w:tc>
          <w:tcPr>
            <w:tcW w:w="1160" w:type="pct"/>
            <w:vAlign w:val="center"/>
          </w:tcPr>
          <w:p w14:paraId="09CA289E">
            <w:pPr>
              <w:pStyle w:val="26"/>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最后报价扣除</w:t>
            </w:r>
          </w:p>
          <w:p w14:paraId="49FFB7CF">
            <w:pPr>
              <w:pStyle w:val="26"/>
              <w:widowControl w:val="0"/>
              <w:spacing w:before="0" w:beforeAutospacing="0" w:after="0" w:afterAutospacing="0" w:line="360" w:lineRule="auto"/>
              <w:jc w:val="both"/>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b w:val="0"/>
                <w:i/>
                <w:color w:val="FF0000"/>
                <w:sz w:val="24"/>
                <w:highlight w:val="none"/>
              </w:rPr>
              <w:t>（非专门面向中小企业采购项目适用）</w:t>
            </w:r>
          </w:p>
        </w:tc>
        <w:tc>
          <w:tcPr>
            <w:tcW w:w="3267" w:type="pct"/>
            <w:vAlign w:val="center"/>
          </w:tcPr>
          <w:p w14:paraId="545E6368">
            <w:pPr>
              <w:pStyle w:val="26"/>
              <w:widowControl w:val="0"/>
              <w:spacing w:before="0" w:beforeAutospacing="0" w:after="0" w:afterAutospacing="0" w:line="360" w:lineRule="auto"/>
              <w:jc w:val="both"/>
              <w:rPr>
                <w:rFonts w:ascii="宋体" w:hAnsi="宋体" w:eastAsia="宋体" w:cs="宋体"/>
                <w:b w:val="0"/>
                <w:sz w:val="24"/>
                <w:szCs w:val="24"/>
              </w:rPr>
            </w:pPr>
            <w:r>
              <w:rPr>
                <w:rFonts w:hint="eastAsia" w:ascii="宋体" w:hAnsi="宋体" w:eastAsia="宋体" w:cs="宋体"/>
                <w:b w:val="0"/>
                <w:sz w:val="24"/>
                <w:szCs w:val="24"/>
              </w:rPr>
              <w:t>1.小型和微型企业价格扣除：</w:t>
            </w:r>
            <w:r>
              <w:rPr>
                <w:rFonts w:hint="eastAsia" w:ascii="宋体" w:hAnsi="宋体" w:eastAsia="宋体" w:cs="宋体"/>
                <w:b w:val="0"/>
                <w:sz w:val="24"/>
                <w:szCs w:val="24"/>
                <w:u w:val="single"/>
              </w:rPr>
              <w:t xml:space="preserve"> 10 </w:t>
            </w:r>
            <w:r>
              <w:rPr>
                <w:rFonts w:hint="eastAsia" w:ascii="宋体" w:hAnsi="宋体" w:eastAsia="宋体" w:cs="宋体"/>
                <w:b w:val="0"/>
                <w:sz w:val="24"/>
                <w:szCs w:val="24"/>
              </w:rPr>
              <w:t>%。</w:t>
            </w:r>
          </w:p>
          <w:p w14:paraId="14E7A0E9">
            <w:pPr>
              <w:pStyle w:val="26"/>
              <w:widowControl w:val="0"/>
              <w:spacing w:before="0" w:beforeAutospacing="0" w:after="0" w:afterAutospacing="0" w:line="360" w:lineRule="auto"/>
              <w:jc w:val="both"/>
              <w:rPr>
                <w:rFonts w:ascii="宋体" w:hAnsi="宋体" w:eastAsia="宋体" w:cs="宋体"/>
                <w:b w:val="0"/>
                <w:sz w:val="24"/>
                <w:szCs w:val="24"/>
              </w:rPr>
            </w:pPr>
            <w:r>
              <w:rPr>
                <w:rFonts w:hint="eastAsia" w:ascii="宋体" w:hAnsi="宋体" w:eastAsia="宋体" w:cs="宋体"/>
                <w:b w:val="0"/>
                <w:sz w:val="24"/>
                <w:szCs w:val="24"/>
              </w:rPr>
              <w:t>2.监狱企业价格扣除：</w:t>
            </w:r>
            <w:r>
              <w:rPr>
                <w:rFonts w:hint="eastAsia" w:ascii="宋体" w:hAnsi="宋体" w:eastAsia="宋体" w:cs="宋体"/>
                <w:b w:val="0"/>
                <w:sz w:val="24"/>
                <w:szCs w:val="24"/>
                <w:u w:val="single"/>
              </w:rPr>
              <w:t>同小型和微型企业</w:t>
            </w:r>
            <w:r>
              <w:rPr>
                <w:rFonts w:hint="eastAsia" w:ascii="宋体" w:hAnsi="宋体" w:eastAsia="宋体" w:cs="宋体"/>
                <w:b w:val="0"/>
                <w:sz w:val="24"/>
                <w:szCs w:val="24"/>
              </w:rPr>
              <w:t>。</w:t>
            </w:r>
          </w:p>
          <w:p w14:paraId="37564ED1">
            <w:pPr>
              <w:pStyle w:val="26"/>
              <w:widowControl w:val="0"/>
              <w:spacing w:before="0" w:beforeAutospacing="0" w:after="0" w:afterAutospacing="0" w:line="360" w:lineRule="auto"/>
              <w:jc w:val="both"/>
              <w:rPr>
                <w:rFonts w:ascii="宋体" w:hAnsi="宋体" w:eastAsia="宋体" w:cs="宋体"/>
                <w:b w:val="0"/>
                <w:sz w:val="24"/>
                <w:szCs w:val="24"/>
              </w:rPr>
            </w:pPr>
            <w:r>
              <w:rPr>
                <w:rFonts w:hint="eastAsia" w:ascii="宋体" w:hAnsi="宋体" w:eastAsia="宋体" w:cs="宋体"/>
                <w:b w:val="0"/>
                <w:sz w:val="24"/>
                <w:szCs w:val="24"/>
              </w:rPr>
              <w:t>3.残疾人福利性单位价格扣除：同小型和微型企业。</w:t>
            </w:r>
          </w:p>
          <w:p w14:paraId="4EBAB582">
            <w:pPr>
              <w:pStyle w:val="26"/>
              <w:widowControl w:val="0"/>
              <w:spacing w:before="0" w:beforeAutospacing="0" w:after="0" w:afterAutospacing="0" w:line="360" w:lineRule="auto"/>
              <w:jc w:val="both"/>
              <w:rPr>
                <w:rFonts w:ascii="宋体" w:hAnsi="宋体" w:eastAsia="宋体" w:cs="宋体"/>
                <w:b w:val="0"/>
                <w:sz w:val="24"/>
                <w:szCs w:val="24"/>
              </w:rPr>
            </w:pPr>
            <w:r>
              <w:rPr>
                <w:rFonts w:hint="eastAsia" w:ascii="宋体" w:hAnsi="宋体" w:eastAsia="宋体" w:cs="宋体"/>
                <w:b w:val="0"/>
                <w:sz w:val="24"/>
                <w:szCs w:val="24"/>
              </w:rPr>
              <w:t>4.符合条件的联合体价格扣除：</w:t>
            </w:r>
            <w:r>
              <w:rPr>
                <w:rFonts w:hint="eastAsia" w:ascii="宋体" w:hAnsi="宋体" w:eastAsia="宋体" w:cs="宋体"/>
                <w:b w:val="0"/>
                <w:sz w:val="24"/>
                <w:szCs w:val="24"/>
                <w:u w:val="single"/>
              </w:rPr>
              <w:t xml:space="preserve"> 4  </w:t>
            </w:r>
            <w:r>
              <w:rPr>
                <w:rFonts w:hint="eastAsia" w:ascii="宋体" w:hAnsi="宋体" w:eastAsia="宋体" w:cs="宋体"/>
                <w:b w:val="0"/>
                <w:sz w:val="24"/>
                <w:szCs w:val="24"/>
              </w:rPr>
              <w:t>%。（接受大中型企业与小微企业组成联合体的项目适用）</w:t>
            </w:r>
          </w:p>
          <w:p w14:paraId="6C46217E">
            <w:pPr>
              <w:pStyle w:val="26"/>
              <w:widowControl w:val="0"/>
              <w:spacing w:before="0" w:beforeAutospacing="0" w:after="0" w:afterAutospacing="0" w:line="360" w:lineRule="auto"/>
              <w:jc w:val="both"/>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cs="宋体"/>
                <w:b w:val="0"/>
                <w:sz w:val="24"/>
                <w:szCs w:val="24"/>
              </w:rPr>
              <w:t>5.符合条件的向小微企业分包的大中型企业价格扣除：</w:t>
            </w:r>
            <w:r>
              <w:rPr>
                <w:rFonts w:hint="eastAsia" w:ascii="宋体" w:hAnsi="宋体" w:eastAsia="宋体" w:cs="宋体"/>
                <w:b w:val="0"/>
                <w:sz w:val="24"/>
                <w:szCs w:val="24"/>
                <w:u w:val="single"/>
              </w:rPr>
              <w:t xml:space="preserve"> 4 </w:t>
            </w:r>
            <w:r>
              <w:rPr>
                <w:rFonts w:hint="eastAsia" w:ascii="宋体" w:hAnsi="宋体" w:eastAsia="宋体" w:cs="宋体"/>
                <w:b w:val="0"/>
                <w:sz w:val="24"/>
                <w:szCs w:val="24"/>
              </w:rPr>
              <w:t>%。（允许大中型企业向小微企业分包的项目适用）</w:t>
            </w:r>
          </w:p>
        </w:tc>
      </w:tr>
      <w:tr w14:paraId="52FA3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Merge w:val="restart"/>
            <w:vAlign w:val="center"/>
          </w:tcPr>
          <w:p w14:paraId="69F4E4B5">
            <w:pPr>
              <w:pStyle w:val="27"/>
              <w:pBdr>
                <w:bottom w:val="none" w:color="auto" w:sz="0" w:space="0"/>
              </w:pBdr>
              <w:tabs>
                <w:tab w:val="clear" w:pos="4153"/>
                <w:tab w:val="clear" w:pos="8306"/>
              </w:tabs>
              <w:adjustRightInd/>
              <w:spacing w:line="240" w:lineRule="auto"/>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19</w:t>
            </w:r>
            <w:r>
              <w:rPr>
                <w:rFonts w:ascii="宋体" w:hAnsi="宋体" w:eastAsia="宋体"/>
                <w:bCs/>
                <w:color w:val="auto"/>
                <w:kern w:val="2"/>
                <w:highlight w:val="none"/>
              </w:rPr>
              <w:t>.</w:t>
            </w:r>
            <w:r>
              <w:rPr>
                <w:rFonts w:hint="eastAsia" w:ascii="宋体" w:hAnsi="宋体" w:eastAsia="宋体"/>
                <w:bCs/>
                <w:color w:val="auto"/>
                <w:kern w:val="2"/>
                <w:highlight w:val="none"/>
              </w:rPr>
              <w:t>1</w:t>
            </w:r>
          </w:p>
          <w:p w14:paraId="1A1AEFAC">
            <w:pPr>
              <w:pStyle w:val="27"/>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p>
        </w:tc>
        <w:tc>
          <w:tcPr>
            <w:tcW w:w="1160" w:type="pct"/>
            <w:vMerge w:val="restart"/>
            <w:vAlign w:val="center"/>
          </w:tcPr>
          <w:p w14:paraId="175E7028">
            <w:pPr>
              <w:pStyle w:val="26"/>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确定成交候选人和成交供应商</w:t>
            </w:r>
          </w:p>
        </w:tc>
        <w:tc>
          <w:tcPr>
            <w:tcW w:w="3267" w:type="pct"/>
            <w:vAlign w:val="center"/>
          </w:tcPr>
          <w:p w14:paraId="29019797">
            <w:pPr>
              <w:pStyle w:val="26"/>
              <w:widowControl w:val="0"/>
              <w:spacing w:before="0" w:beforeAutospacing="0" w:after="0" w:afterAutospacing="0" w:line="360" w:lineRule="auto"/>
              <w:jc w:val="both"/>
              <w:rPr>
                <w:rFonts w:hint="eastAsia" w:ascii="宋体" w:hAnsi="宋体" w:eastAsia="宋体"/>
                <w:b w:val="0"/>
                <w:color w:val="auto"/>
                <w:sz w:val="24"/>
                <w:highlight w:val="none"/>
                <w:lang w:val="en-US" w:eastAsia="zh-CN"/>
              </w:rPr>
            </w:pPr>
            <w:r>
              <w:rPr>
                <w:rFonts w:hint="eastAsia" w:ascii="宋体" w:hAnsi="宋体" w:eastAsia="宋体"/>
                <w:b w:val="0"/>
                <w:color w:val="auto"/>
                <w:sz w:val="24"/>
                <w:highlight w:val="none"/>
              </w:rPr>
              <w:t>谈判小组推荐成交候选人的</w:t>
            </w:r>
            <w:r>
              <w:rPr>
                <w:rFonts w:ascii="宋体" w:hAnsi="宋体" w:eastAsia="宋体"/>
                <w:b w:val="0"/>
                <w:color w:val="auto"/>
                <w:sz w:val="24"/>
                <w:highlight w:val="none"/>
              </w:rPr>
              <w:t>数量</w:t>
            </w:r>
            <w:r>
              <w:rPr>
                <w:rFonts w:hint="eastAsia" w:ascii="宋体" w:hAnsi="宋体" w:eastAsia="宋体"/>
                <w:b w:val="0"/>
                <w:color w:val="auto"/>
                <w:sz w:val="24"/>
                <w:highlight w:val="none"/>
              </w:rPr>
              <w:t>：3家</w:t>
            </w:r>
            <w:r>
              <w:rPr>
                <w:rFonts w:hint="eastAsia" w:ascii="宋体" w:hAnsi="宋体" w:eastAsia="宋体"/>
                <w:b w:val="0"/>
                <w:color w:val="auto"/>
                <w:sz w:val="24"/>
                <w:highlight w:val="none"/>
                <w:lang w:val="en-US" w:eastAsia="zh-CN"/>
              </w:rPr>
              <w:t>以上</w:t>
            </w:r>
          </w:p>
          <w:p w14:paraId="032464B6">
            <w:pPr>
              <w:pStyle w:val="26"/>
              <w:widowControl w:val="0"/>
              <w:spacing w:before="0" w:beforeAutospacing="0" w:after="0" w:afterAutospacing="0" w:line="360" w:lineRule="auto"/>
              <w:jc w:val="both"/>
              <w:rPr>
                <w:rFonts w:ascii="宋体" w:hAnsi="宋体" w:eastAsia="宋体"/>
                <w:b w:val="0"/>
                <w:color w:val="auto"/>
                <w:sz w:val="24"/>
                <w:highlight w:val="none"/>
                <w:u w:val="single"/>
              </w:rPr>
            </w:pPr>
            <w:r>
              <w:rPr>
                <w:rFonts w:hint="eastAsia" w:ascii="宋体" w:hAnsi="宋体" w:eastAsia="宋体"/>
                <w:b w:val="0"/>
                <w:color w:val="auto"/>
                <w:sz w:val="24"/>
                <w:highlight w:val="none"/>
                <w:lang w:val="en-US" w:eastAsia="zh-CN"/>
              </w:rPr>
              <w:t>注：法律、法规另有规定的，从其规定</w:t>
            </w:r>
          </w:p>
        </w:tc>
      </w:tr>
      <w:tr w14:paraId="2022E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Merge w:val="continue"/>
            <w:vAlign w:val="center"/>
          </w:tcPr>
          <w:p w14:paraId="33B61E85">
            <w:pPr>
              <w:pStyle w:val="27"/>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p>
        </w:tc>
        <w:tc>
          <w:tcPr>
            <w:tcW w:w="1160" w:type="pct"/>
            <w:vMerge w:val="continue"/>
            <w:vAlign w:val="center"/>
          </w:tcPr>
          <w:p w14:paraId="662FEC16">
            <w:pPr>
              <w:pStyle w:val="26"/>
              <w:widowControl w:val="0"/>
              <w:spacing w:before="0" w:beforeAutospacing="0" w:after="0" w:afterAutospacing="0" w:line="360" w:lineRule="auto"/>
              <w:jc w:val="both"/>
              <w:rPr>
                <w:rFonts w:ascii="宋体" w:hAnsi="宋体" w:eastAsia="宋体"/>
                <w:b w:val="0"/>
                <w:color w:val="auto"/>
                <w:sz w:val="24"/>
                <w:highlight w:val="none"/>
              </w:rPr>
            </w:pPr>
          </w:p>
        </w:tc>
        <w:tc>
          <w:tcPr>
            <w:tcW w:w="3267" w:type="pct"/>
            <w:vAlign w:val="center"/>
          </w:tcPr>
          <w:p w14:paraId="5A8D51BA">
            <w:pPr>
              <w:pStyle w:val="26"/>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确定成交供应商：</w:t>
            </w:r>
          </w:p>
          <w:p w14:paraId="24C30900">
            <w:pPr>
              <w:pStyle w:val="26"/>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lang w:eastAsia="zh-CN"/>
              </w:rPr>
              <w:t>☑</w:t>
            </w:r>
            <w:r>
              <w:rPr>
                <w:rFonts w:hint="eastAsia" w:ascii="宋体" w:hAnsi="宋体" w:eastAsia="宋体"/>
                <w:b w:val="0"/>
                <w:color w:val="auto"/>
                <w:sz w:val="24"/>
                <w:highlight w:val="none"/>
              </w:rPr>
              <w:t xml:space="preserve">采购人委托谈判小组确定 </w:t>
            </w:r>
            <w:r>
              <w:rPr>
                <w:rFonts w:ascii="宋体" w:hAnsi="宋体" w:eastAsia="宋体"/>
                <w:b w:val="0"/>
                <w:color w:val="auto"/>
                <w:sz w:val="24"/>
                <w:highlight w:val="none"/>
              </w:rPr>
              <w:t xml:space="preserve">   </w:t>
            </w:r>
            <w:r>
              <w:rPr>
                <w:rFonts w:hint="eastAsia" w:ascii="宋体" w:hAnsi="宋体" w:eastAsia="宋体"/>
                <w:b w:val="0"/>
                <w:color w:val="auto"/>
                <w:sz w:val="24"/>
                <w:highlight w:val="none"/>
              </w:rPr>
              <w:t xml:space="preserve"> □采购人确定</w:t>
            </w:r>
          </w:p>
        </w:tc>
      </w:tr>
      <w:tr w14:paraId="7EDD9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6238ECE7">
            <w:pPr>
              <w:pStyle w:val="27"/>
              <w:pBdr>
                <w:bottom w:val="none" w:color="auto" w:sz="0" w:space="0"/>
              </w:pBdr>
              <w:tabs>
                <w:tab w:val="clear" w:pos="4153"/>
                <w:tab w:val="clear" w:pos="8306"/>
              </w:tabs>
              <w:adjustRightInd/>
              <w:spacing w:line="240" w:lineRule="auto"/>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22</w:t>
            </w:r>
            <w:r>
              <w:rPr>
                <w:rFonts w:ascii="宋体" w:hAnsi="宋体" w:eastAsia="宋体"/>
                <w:bCs/>
                <w:color w:val="auto"/>
                <w:kern w:val="2"/>
                <w:highlight w:val="none"/>
              </w:rPr>
              <w:t>.</w:t>
            </w:r>
            <w:r>
              <w:rPr>
                <w:rFonts w:hint="eastAsia" w:ascii="宋体" w:hAnsi="宋体" w:eastAsia="宋体"/>
                <w:bCs/>
                <w:color w:val="auto"/>
                <w:kern w:val="2"/>
                <w:highlight w:val="none"/>
              </w:rPr>
              <w:t>2</w:t>
            </w:r>
          </w:p>
        </w:tc>
        <w:tc>
          <w:tcPr>
            <w:tcW w:w="1160" w:type="pct"/>
            <w:vAlign w:val="center"/>
          </w:tcPr>
          <w:p w14:paraId="2D509D41">
            <w:pPr>
              <w:pStyle w:val="26"/>
              <w:widowControl w:val="0"/>
              <w:spacing w:before="0" w:beforeAutospacing="0" w:after="0" w:afterAutospacing="0" w:line="360" w:lineRule="auto"/>
              <w:jc w:val="both"/>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rPr>
              <w:t>随</w:t>
            </w:r>
            <w:r>
              <w:rPr>
                <w:rFonts w:hint="eastAsia" w:ascii="宋体" w:hAnsi="宋体" w:eastAsia="宋体"/>
                <w:b w:val="0"/>
                <w:color w:val="auto"/>
                <w:sz w:val="24"/>
                <w:highlight w:val="none"/>
                <w:lang w:val="en-US" w:eastAsia="zh-CN"/>
              </w:rPr>
              <w:t>成交</w:t>
            </w:r>
            <w:r>
              <w:rPr>
                <w:rFonts w:hint="eastAsia" w:ascii="宋体" w:hAnsi="宋体" w:eastAsia="宋体"/>
                <w:b w:val="0"/>
                <w:color w:val="auto"/>
                <w:sz w:val="24"/>
                <w:highlight w:val="none"/>
              </w:rPr>
              <w:t>结果公告同时</w:t>
            </w:r>
            <w:r>
              <w:rPr>
                <w:rFonts w:hint="eastAsia" w:ascii="宋体" w:hAnsi="宋体" w:eastAsia="宋体"/>
                <w:b w:val="0"/>
                <w:color w:val="auto"/>
                <w:sz w:val="24"/>
                <w:highlight w:val="none"/>
                <w:lang w:val="en-US" w:eastAsia="zh-CN"/>
              </w:rPr>
              <w:t>公告</w:t>
            </w:r>
            <w:r>
              <w:rPr>
                <w:rFonts w:hint="eastAsia" w:ascii="宋体" w:hAnsi="宋体" w:eastAsia="宋体"/>
                <w:b w:val="0"/>
                <w:color w:val="auto"/>
                <w:sz w:val="24"/>
                <w:highlight w:val="none"/>
              </w:rPr>
              <w:t>的内容</w:t>
            </w:r>
          </w:p>
        </w:tc>
        <w:tc>
          <w:tcPr>
            <w:tcW w:w="3267" w:type="pct"/>
            <w:vAlign w:val="center"/>
          </w:tcPr>
          <w:p w14:paraId="60F0F857">
            <w:pPr>
              <w:pStyle w:val="26"/>
              <w:widowControl w:val="0"/>
              <w:spacing w:before="0" w:beforeAutospacing="0" w:after="0" w:afterAutospacing="0" w:line="360" w:lineRule="auto"/>
              <w:jc w:val="both"/>
              <w:rPr>
                <w:rFonts w:ascii="宋体" w:hAnsi="宋体" w:eastAsia="宋体" w:cs="宋体"/>
                <w:b w:val="0"/>
                <w:sz w:val="24"/>
                <w:szCs w:val="24"/>
              </w:rPr>
            </w:pPr>
            <w:r>
              <w:rPr>
                <w:rFonts w:hint="eastAsia" w:ascii="宋体" w:hAnsi="宋体" w:eastAsia="宋体" w:cs="宋体"/>
                <w:b w:val="0"/>
                <w:sz w:val="24"/>
                <w:szCs w:val="24"/>
              </w:rPr>
              <w:t>（1）中小企业声明函；</w:t>
            </w:r>
            <w:r>
              <w:rPr>
                <w:rFonts w:hint="eastAsia" w:ascii="宋体" w:hAnsi="宋体" w:eastAsia="宋体" w:cs="宋体"/>
                <w:b w:val="0"/>
                <w:i/>
                <w:iCs/>
                <w:sz w:val="24"/>
                <w:szCs w:val="24"/>
              </w:rPr>
              <w:t>（如有）</w:t>
            </w:r>
          </w:p>
          <w:p w14:paraId="5F082DF2">
            <w:pPr>
              <w:pStyle w:val="26"/>
              <w:widowControl w:val="0"/>
              <w:spacing w:before="0" w:beforeAutospacing="0" w:after="0" w:afterAutospacing="0" w:line="360" w:lineRule="auto"/>
              <w:jc w:val="both"/>
              <w:rPr>
                <w:rFonts w:ascii="宋体" w:hAnsi="宋体" w:eastAsia="宋体" w:cs="宋体"/>
                <w:b w:val="0"/>
                <w:i/>
                <w:sz w:val="24"/>
                <w:szCs w:val="24"/>
              </w:rPr>
            </w:pPr>
            <w:r>
              <w:rPr>
                <w:rFonts w:hint="eastAsia" w:ascii="宋体" w:hAnsi="宋体" w:eastAsia="宋体" w:cs="宋体"/>
                <w:b w:val="0"/>
                <w:sz w:val="24"/>
                <w:szCs w:val="24"/>
              </w:rPr>
              <w:t>（2）残疾人福利性单位声明函；</w:t>
            </w:r>
            <w:r>
              <w:rPr>
                <w:rFonts w:hint="eastAsia" w:ascii="宋体" w:hAnsi="宋体" w:eastAsia="宋体" w:cs="宋体"/>
                <w:b w:val="0"/>
                <w:i/>
                <w:iCs/>
                <w:sz w:val="24"/>
                <w:szCs w:val="24"/>
              </w:rPr>
              <w:t>（如有）</w:t>
            </w:r>
          </w:p>
          <w:p w14:paraId="24927044">
            <w:pPr>
              <w:pStyle w:val="26"/>
              <w:widowControl w:val="0"/>
              <w:spacing w:before="0" w:beforeAutospacing="0" w:after="0" w:afterAutospacing="0" w:line="360" w:lineRule="auto"/>
              <w:jc w:val="both"/>
              <w:rPr>
                <w:rFonts w:ascii="宋体" w:hAnsi="宋体" w:eastAsia="宋体" w:cs="@仿宋_GB2312"/>
                <w:b w:val="0"/>
                <w:bCs w:val="0"/>
                <w:color w:val="auto"/>
                <w:kern w:val="0"/>
                <w:sz w:val="24"/>
                <w:szCs w:val="24"/>
                <w:highlight w:val="none"/>
                <w:lang w:val="en-US" w:eastAsia="zh-CN" w:bidi="ar-SA"/>
              </w:rPr>
            </w:pPr>
            <w:r>
              <w:rPr>
                <w:rFonts w:hint="eastAsia" w:ascii="宋体" w:hAnsi="宋体" w:eastAsia="宋体" w:cs="宋体"/>
                <w:b w:val="0"/>
                <w:sz w:val="24"/>
                <w:szCs w:val="24"/>
              </w:rPr>
              <w:t>（3）中标（成交）供应商的评审总得分。</w:t>
            </w:r>
          </w:p>
        </w:tc>
      </w:tr>
      <w:tr w14:paraId="56CA6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7DEF0986">
            <w:pPr>
              <w:pStyle w:val="27"/>
              <w:pBdr>
                <w:bottom w:val="none" w:color="auto" w:sz="0" w:space="0"/>
              </w:pBdr>
              <w:tabs>
                <w:tab w:val="clear" w:pos="4153"/>
                <w:tab w:val="clear" w:pos="8306"/>
              </w:tabs>
              <w:adjustRightInd/>
              <w:spacing w:line="240" w:lineRule="auto"/>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23</w:t>
            </w:r>
            <w:r>
              <w:rPr>
                <w:rFonts w:ascii="宋体" w:hAnsi="宋体" w:eastAsia="宋体"/>
                <w:bCs/>
                <w:color w:val="auto"/>
                <w:kern w:val="2"/>
                <w:highlight w:val="none"/>
              </w:rPr>
              <w:t>.1</w:t>
            </w:r>
          </w:p>
        </w:tc>
        <w:tc>
          <w:tcPr>
            <w:tcW w:w="1160" w:type="pct"/>
            <w:vAlign w:val="center"/>
          </w:tcPr>
          <w:p w14:paraId="4212C068">
            <w:pPr>
              <w:pStyle w:val="26"/>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成交通知书发出的形式</w:t>
            </w:r>
          </w:p>
        </w:tc>
        <w:tc>
          <w:tcPr>
            <w:tcW w:w="3267" w:type="pct"/>
            <w:vAlign w:val="center"/>
          </w:tcPr>
          <w:p w14:paraId="0FDBC3EA">
            <w:pPr>
              <w:pStyle w:val="26"/>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lang w:eastAsia="zh-CN"/>
              </w:rPr>
              <w:t>☑</w:t>
            </w:r>
            <w:r>
              <w:rPr>
                <w:rFonts w:hint="eastAsia" w:ascii="宋体" w:hAnsi="宋体" w:eastAsia="宋体"/>
                <w:b w:val="0"/>
                <w:color w:val="auto"/>
                <w:sz w:val="24"/>
                <w:highlight w:val="none"/>
              </w:rPr>
              <w:t xml:space="preserve">书面 </w:t>
            </w:r>
            <w:r>
              <w:rPr>
                <w:rFonts w:ascii="宋体" w:hAnsi="宋体" w:eastAsia="宋体"/>
                <w:b w:val="0"/>
                <w:color w:val="auto"/>
                <w:sz w:val="24"/>
                <w:highlight w:val="none"/>
              </w:rPr>
              <w:t xml:space="preserve">    </w:t>
            </w:r>
            <w:r>
              <w:rPr>
                <w:rFonts w:hint="eastAsia" w:ascii="宋体" w:hAnsi="宋体" w:eastAsia="宋体"/>
                <w:b w:val="0"/>
                <w:color w:val="auto"/>
                <w:sz w:val="24"/>
                <w:highlight w:val="none"/>
              </w:rPr>
              <w:t>□数据电文</w:t>
            </w:r>
          </w:p>
          <w:p w14:paraId="148F1D4B">
            <w:pPr>
              <w:pStyle w:val="26"/>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特别提醒：本项目发布成交结果公告的同时，通过电子交易系统向成交供应商发出成交通知书。成交通知书发出视为已送达，供应商应主动登录电子交易系统查询，采购人和采购代理机构不承担供应商未及时关注相关信息引发的相关责任。</w:t>
            </w:r>
          </w:p>
        </w:tc>
      </w:tr>
      <w:tr w14:paraId="5E294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5B1317F1">
            <w:pPr>
              <w:pStyle w:val="27"/>
              <w:pBdr>
                <w:bottom w:val="none" w:color="auto" w:sz="0" w:space="0"/>
              </w:pBdr>
              <w:tabs>
                <w:tab w:val="clear" w:pos="4153"/>
                <w:tab w:val="clear" w:pos="8306"/>
              </w:tabs>
              <w:adjustRightInd/>
              <w:spacing w:line="240" w:lineRule="auto"/>
              <w:textAlignment w:val="auto"/>
              <w:rPr>
                <w:rFonts w:hint="eastAsia" w:ascii="宋体" w:hAnsi="宋体" w:eastAsia="宋体" w:cs="@仿宋_GB2312"/>
                <w:bCs/>
                <w:color w:val="auto"/>
                <w:kern w:val="2"/>
                <w:sz w:val="24"/>
                <w:szCs w:val="20"/>
                <w:highlight w:val="none"/>
                <w:lang w:val="en-US" w:eastAsia="zh-CN" w:bidi="ar-SA"/>
              </w:rPr>
            </w:pPr>
            <w:r>
              <w:rPr>
                <w:rFonts w:hint="eastAsia" w:ascii="宋体" w:hAnsi="宋体" w:eastAsia="宋体" w:cs="宋体"/>
                <w:b w:val="0"/>
                <w:bCs/>
                <w:color w:val="auto"/>
                <w:sz w:val="24"/>
                <w:szCs w:val="24"/>
                <w:lang w:val="en-US" w:eastAsia="zh-CN"/>
              </w:rPr>
              <w:t>24.1</w:t>
            </w:r>
          </w:p>
        </w:tc>
        <w:tc>
          <w:tcPr>
            <w:tcW w:w="1160" w:type="pct"/>
            <w:vAlign w:val="center"/>
          </w:tcPr>
          <w:p w14:paraId="51AB05BA">
            <w:pPr>
              <w:pStyle w:val="26"/>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宋体"/>
                <w:b w:val="0"/>
                <w:bCs/>
                <w:color w:val="auto"/>
                <w:sz w:val="24"/>
                <w:szCs w:val="24"/>
                <w:lang w:val="en-US" w:eastAsia="zh-CN"/>
              </w:rPr>
              <w:t>告知谈判结果的形式</w:t>
            </w:r>
          </w:p>
        </w:tc>
        <w:tc>
          <w:tcPr>
            <w:tcW w:w="3267" w:type="pct"/>
            <w:vAlign w:val="center"/>
          </w:tcPr>
          <w:p w14:paraId="5D97C7AE">
            <w:pPr>
              <w:pStyle w:val="26"/>
              <w:widowControl w:val="0"/>
              <w:spacing w:before="0" w:beforeAutospacing="0" w:after="0" w:afterAutospacing="0" w:line="360" w:lineRule="auto"/>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☑供应商自行登录电子</w:t>
            </w:r>
            <w:r>
              <w:rPr>
                <w:rFonts w:hint="eastAsia" w:ascii="宋体" w:hAnsi="宋体" w:eastAsia="宋体" w:cs="宋体"/>
                <w:b w:val="0"/>
                <w:bCs w:val="0"/>
                <w:color w:val="auto"/>
                <w:sz w:val="24"/>
                <w:szCs w:val="24"/>
                <w:highlight w:val="none"/>
                <w:lang w:val="en-US" w:eastAsia="zh-CN"/>
              </w:rPr>
              <w:t>交易</w:t>
            </w:r>
            <w:r>
              <w:rPr>
                <w:rFonts w:hint="eastAsia" w:ascii="宋体" w:hAnsi="宋体" w:eastAsia="宋体" w:cs="宋体"/>
                <w:b w:val="0"/>
                <w:bCs/>
                <w:color w:val="auto"/>
                <w:sz w:val="24"/>
                <w:szCs w:val="24"/>
                <w:lang w:val="en-US" w:eastAsia="zh-CN"/>
              </w:rPr>
              <w:t>系统查看</w:t>
            </w:r>
          </w:p>
          <w:p w14:paraId="2FB46C37">
            <w:pPr>
              <w:pStyle w:val="26"/>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宋体"/>
                <w:b w:val="0"/>
                <w:bCs/>
                <w:color w:val="auto"/>
                <w:sz w:val="24"/>
                <w:szCs w:val="24"/>
                <w:lang w:val="en-US" w:eastAsia="zh-CN"/>
              </w:rPr>
              <w:t>□</w:t>
            </w:r>
            <w:r>
              <w:rPr>
                <w:rFonts w:hint="eastAsia" w:ascii="宋体" w:hAnsi="宋体" w:eastAsia="宋体"/>
                <w:b w:val="0"/>
                <w:color w:val="auto"/>
                <w:sz w:val="24"/>
                <w:highlight w:val="none"/>
                <w:lang w:val="en-US" w:eastAsia="zh-CN"/>
              </w:rPr>
              <w:t>谈判现场告知</w:t>
            </w:r>
          </w:p>
        </w:tc>
      </w:tr>
      <w:tr w14:paraId="12420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79DA2168">
            <w:pPr>
              <w:pStyle w:val="27"/>
              <w:pBdr>
                <w:bottom w:val="none" w:color="auto" w:sz="0" w:space="0"/>
              </w:pBdr>
              <w:tabs>
                <w:tab w:val="clear" w:pos="4153"/>
                <w:tab w:val="clear" w:pos="8306"/>
              </w:tabs>
              <w:adjustRightInd/>
              <w:spacing w:line="240" w:lineRule="auto"/>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25</w:t>
            </w:r>
            <w:r>
              <w:rPr>
                <w:rFonts w:ascii="宋体" w:hAnsi="宋体" w:eastAsia="宋体"/>
                <w:bCs/>
                <w:color w:val="auto"/>
                <w:kern w:val="2"/>
                <w:highlight w:val="none"/>
              </w:rPr>
              <w:t>.1</w:t>
            </w:r>
          </w:p>
        </w:tc>
        <w:tc>
          <w:tcPr>
            <w:tcW w:w="1160" w:type="pct"/>
            <w:vAlign w:val="center"/>
          </w:tcPr>
          <w:p w14:paraId="573A4389">
            <w:pPr>
              <w:pStyle w:val="26"/>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履约保证金</w:t>
            </w:r>
          </w:p>
        </w:tc>
        <w:tc>
          <w:tcPr>
            <w:tcW w:w="3267" w:type="pct"/>
          </w:tcPr>
          <w:p w14:paraId="488330F5">
            <w:pPr>
              <w:spacing w:line="360" w:lineRule="auto"/>
              <w:rPr>
                <w:rFonts w:ascii="宋体" w:hAnsi="宋体" w:eastAsia="宋体" w:cs="宋体"/>
                <w:bCs/>
                <w:kern w:val="0"/>
                <w:sz w:val="24"/>
                <w:szCs w:val="24"/>
              </w:rPr>
            </w:pPr>
            <w:r>
              <w:rPr>
                <w:rFonts w:hint="eastAsia" w:ascii="宋体" w:hAnsi="宋体" w:eastAsia="宋体" w:cs="宋体"/>
                <w:bCs/>
                <w:kern w:val="0"/>
                <w:sz w:val="24"/>
                <w:szCs w:val="24"/>
              </w:rPr>
              <w:t>（1）金额：</w:t>
            </w:r>
          </w:p>
          <w:p w14:paraId="3A7E004A">
            <w:pPr>
              <w:spacing w:line="360" w:lineRule="auto"/>
              <w:rPr>
                <w:rFonts w:ascii="宋体" w:hAnsi="宋体" w:eastAsia="宋体" w:cs="宋体"/>
                <w:bCs/>
                <w:kern w:val="0"/>
                <w:sz w:val="24"/>
                <w:szCs w:val="24"/>
              </w:rPr>
            </w:pP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免收</w:t>
            </w:r>
          </w:p>
          <w:p w14:paraId="2DD0282F">
            <w:pPr>
              <w:spacing w:line="360" w:lineRule="auto"/>
              <w:rPr>
                <w:rFonts w:ascii="宋体" w:hAnsi="宋体" w:eastAsia="宋体" w:cs="宋体"/>
                <w:bCs/>
                <w:kern w:val="0"/>
                <w:sz w:val="24"/>
                <w:szCs w:val="24"/>
              </w:rPr>
            </w:pP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合同价的</w:t>
            </w:r>
            <w:r>
              <w:rPr>
                <w:rFonts w:hint="eastAsia" w:ascii="宋体" w:hAnsi="宋体" w:eastAsia="宋体" w:cs="宋体"/>
                <w:bCs/>
                <w:kern w:val="0"/>
                <w:sz w:val="24"/>
                <w:szCs w:val="24"/>
                <w:highlight w:val="none"/>
                <w:u w:val="single"/>
                <w:lang w:val="en-US" w:eastAsia="zh-CN"/>
              </w:rPr>
              <w:t>2.</w:t>
            </w:r>
            <w:r>
              <w:rPr>
                <w:rFonts w:hint="eastAsia" w:ascii="宋体" w:hAnsi="宋体" w:eastAsia="宋体" w:cs="宋体"/>
                <w:bCs/>
                <w:kern w:val="0"/>
                <w:sz w:val="24"/>
                <w:szCs w:val="24"/>
                <w:highlight w:val="none"/>
                <w:u w:val="single"/>
              </w:rPr>
              <w:t>5%</w:t>
            </w:r>
          </w:p>
          <w:p w14:paraId="51D7B2A9">
            <w:pPr>
              <w:spacing w:line="360" w:lineRule="auto"/>
              <w:rPr>
                <w:rFonts w:ascii="宋体" w:hAnsi="宋体" w:eastAsia="宋体" w:cs="宋体"/>
                <w:bCs/>
                <w:kern w:val="0"/>
                <w:sz w:val="24"/>
                <w:szCs w:val="24"/>
              </w:rPr>
            </w:pPr>
            <w:r>
              <w:rPr>
                <w:rFonts w:hint="eastAsia" w:ascii="宋体" w:hAnsi="宋体" w:eastAsia="宋体" w:cs="宋体"/>
                <w:bCs/>
                <w:kern w:val="0"/>
                <w:sz w:val="24"/>
                <w:szCs w:val="24"/>
              </w:rPr>
              <w:t>□定额收取：人民币元</w:t>
            </w:r>
          </w:p>
          <w:p w14:paraId="787D1EF8">
            <w:pPr>
              <w:spacing w:line="360" w:lineRule="auto"/>
              <w:rPr>
                <w:rFonts w:ascii="宋体" w:hAnsi="宋体" w:eastAsia="宋体" w:cs="宋体"/>
                <w:bCs/>
                <w:kern w:val="0"/>
                <w:sz w:val="24"/>
                <w:szCs w:val="24"/>
              </w:rPr>
            </w:pPr>
            <w:r>
              <w:rPr>
                <w:rFonts w:hint="eastAsia" w:ascii="宋体" w:hAnsi="宋体" w:eastAsia="宋体" w:cs="宋体"/>
                <w:bCs/>
                <w:kern w:val="0"/>
                <w:sz w:val="24"/>
                <w:szCs w:val="24"/>
              </w:rPr>
              <w:t>（2）支付方式：</w:t>
            </w:r>
          </w:p>
          <w:p w14:paraId="070941E2">
            <w:pPr>
              <w:spacing w:line="360" w:lineRule="auto"/>
              <w:rPr>
                <w:rFonts w:ascii="宋体" w:hAnsi="宋体" w:eastAsia="宋体" w:cs="宋体"/>
                <w:bCs/>
                <w:kern w:val="0"/>
                <w:sz w:val="24"/>
                <w:szCs w:val="24"/>
              </w:rPr>
            </w:pPr>
            <w:r>
              <w:rPr>
                <w:rFonts w:hint="eastAsia" w:ascii="宋体" w:hAnsi="宋体" w:eastAsia="宋体" w:cs="宋体"/>
                <w:bCs/>
                <w:kern w:val="0"/>
                <w:sz w:val="24"/>
                <w:szCs w:val="24"/>
              </w:rPr>
              <w:sym w:font="Wingdings" w:char="00FE"/>
            </w:r>
            <w:r>
              <w:rPr>
                <w:rFonts w:hint="eastAsia" w:ascii="宋体" w:hAnsi="宋体" w:eastAsia="宋体" w:cs="宋体"/>
                <w:bCs/>
                <w:kern w:val="0"/>
                <w:sz w:val="24"/>
                <w:szCs w:val="24"/>
              </w:rPr>
              <w:t xml:space="preserve">转账/电汇 </w:t>
            </w:r>
            <w:r>
              <w:rPr>
                <w:rFonts w:hint="eastAsia" w:ascii="宋体" w:hAnsi="宋体" w:eastAsia="宋体" w:cs="宋体"/>
                <w:bCs/>
                <w:kern w:val="0"/>
                <w:sz w:val="24"/>
                <w:szCs w:val="24"/>
              </w:rPr>
              <w:sym w:font="Wingdings" w:char="00FE"/>
            </w:r>
            <w:r>
              <w:rPr>
                <w:rFonts w:hint="eastAsia" w:ascii="宋体" w:hAnsi="宋体" w:eastAsia="宋体" w:cs="宋体"/>
                <w:bCs/>
                <w:kern w:val="0"/>
                <w:sz w:val="24"/>
                <w:szCs w:val="24"/>
              </w:rPr>
              <w:t xml:space="preserve">支票 </w:t>
            </w:r>
            <w:r>
              <w:rPr>
                <w:rFonts w:hint="eastAsia" w:ascii="宋体" w:hAnsi="宋体" w:eastAsia="宋体" w:cs="宋体"/>
                <w:bCs/>
                <w:kern w:val="0"/>
                <w:sz w:val="24"/>
                <w:szCs w:val="24"/>
              </w:rPr>
              <w:sym w:font="Wingdings" w:char="00FE"/>
            </w:r>
            <w:r>
              <w:rPr>
                <w:rFonts w:hint="eastAsia" w:ascii="宋体" w:hAnsi="宋体" w:eastAsia="宋体" w:cs="宋体"/>
                <w:bCs/>
                <w:kern w:val="0"/>
                <w:sz w:val="24"/>
                <w:szCs w:val="24"/>
              </w:rPr>
              <w:t xml:space="preserve">汇票 </w:t>
            </w:r>
            <w:r>
              <w:rPr>
                <w:rFonts w:hint="eastAsia" w:ascii="宋体" w:hAnsi="宋体" w:eastAsia="宋体" w:cs="宋体"/>
                <w:bCs/>
                <w:kern w:val="0"/>
                <w:sz w:val="24"/>
                <w:szCs w:val="24"/>
              </w:rPr>
              <w:sym w:font="Wingdings" w:char="00FE"/>
            </w:r>
            <w:r>
              <w:rPr>
                <w:rFonts w:hint="eastAsia" w:ascii="宋体" w:hAnsi="宋体" w:eastAsia="宋体" w:cs="宋体"/>
                <w:bCs/>
                <w:kern w:val="0"/>
                <w:sz w:val="24"/>
                <w:szCs w:val="24"/>
              </w:rPr>
              <w:t xml:space="preserve">本票 </w:t>
            </w:r>
            <w:r>
              <w:rPr>
                <w:rFonts w:hint="eastAsia" w:ascii="宋体" w:hAnsi="宋体" w:eastAsia="宋体" w:cs="宋体"/>
                <w:bCs/>
                <w:kern w:val="0"/>
                <w:sz w:val="24"/>
                <w:szCs w:val="24"/>
              </w:rPr>
              <w:sym w:font="Wingdings" w:char="00FE"/>
            </w:r>
            <w:r>
              <w:rPr>
                <w:rFonts w:hint="eastAsia" w:ascii="宋体" w:hAnsi="宋体" w:eastAsia="宋体" w:cs="宋体"/>
                <w:bCs/>
                <w:kern w:val="0"/>
                <w:sz w:val="24"/>
                <w:szCs w:val="24"/>
              </w:rPr>
              <w:t xml:space="preserve">保险 </w:t>
            </w:r>
            <w:r>
              <w:rPr>
                <w:rFonts w:hint="eastAsia" w:ascii="宋体" w:hAnsi="宋体" w:eastAsia="宋体" w:cs="宋体"/>
                <w:bCs/>
                <w:kern w:val="0"/>
                <w:sz w:val="24"/>
                <w:szCs w:val="24"/>
              </w:rPr>
              <w:sym w:font="Wingdings" w:char="00FE"/>
            </w:r>
            <w:r>
              <w:rPr>
                <w:rFonts w:hint="eastAsia" w:ascii="宋体" w:hAnsi="宋体" w:eastAsia="宋体" w:cs="宋体"/>
                <w:bCs/>
                <w:kern w:val="0"/>
                <w:sz w:val="24"/>
                <w:szCs w:val="24"/>
              </w:rPr>
              <w:t>保函</w:t>
            </w:r>
          </w:p>
          <w:p w14:paraId="3820CE92">
            <w:pPr>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（3）收取单位：</w:t>
            </w:r>
            <w:r>
              <w:rPr>
                <w:rFonts w:hint="eastAsia" w:ascii="宋体" w:hAnsi="宋体" w:eastAsia="宋体" w:cs="宋体"/>
                <w:bCs/>
                <w:kern w:val="0"/>
                <w:sz w:val="24"/>
                <w:szCs w:val="24"/>
                <w:u w:val="single"/>
              </w:rPr>
              <w:t>安徽中医药大学</w:t>
            </w:r>
          </w:p>
          <w:p w14:paraId="5A7899C9">
            <w:pPr>
              <w:spacing w:line="360" w:lineRule="auto"/>
              <w:rPr>
                <w:rFonts w:ascii="宋体" w:hAnsi="宋体" w:eastAsia="宋体" w:cs="宋体"/>
                <w:bCs/>
                <w:kern w:val="0"/>
                <w:sz w:val="24"/>
                <w:szCs w:val="24"/>
              </w:rPr>
            </w:pPr>
            <w:r>
              <w:rPr>
                <w:rFonts w:hint="eastAsia" w:ascii="宋体" w:hAnsi="宋体" w:eastAsia="宋体" w:cs="宋体"/>
                <w:bCs/>
                <w:kern w:val="0"/>
                <w:sz w:val="24"/>
                <w:szCs w:val="24"/>
              </w:rPr>
              <w:t>（4）收取账号：</w:t>
            </w:r>
          </w:p>
          <w:p w14:paraId="4615254F">
            <w:pPr>
              <w:spacing w:line="360" w:lineRule="auto"/>
              <w:rPr>
                <w:rFonts w:ascii="宋体" w:hAnsi="宋体" w:eastAsia="宋体" w:cs="宋体"/>
                <w:bCs/>
                <w:kern w:val="0"/>
                <w:sz w:val="24"/>
                <w:szCs w:val="24"/>
                <w:u w:val="single"/>
              </w:rPr>
            </w:pPr>
            <w:r>
              <w:rPr>
                <w:rFonts w:hint="eastAsia" w:ascii="宋体" w:hAnsi="宋体" w:eastAsia="宋体" w:cs="宋体"/>
                <w:bCs/>
                <w:kern w:val="0"/>
                <w:sz w:val="24"/>
                <w:szCs w:val="24"/>
                <w:u w:val="single"/>
              </w:rPr>
              <w:t>户名：安徽中医药大学</w:t>
            </w:r>
          </w:p>
          <w:p w14:paraId="54B4EDF1">
            <w:pPr>
              <w:spacing w:line="360" w:lineRule="auto"/>
              <w:rPr>
                <w:rFonts w:ascii="宋体" w:hAnsi="宋体" w:eastAsia="宋体" w:cs="宋体"/>
                <w:bCs/>
                <w:kern w:val="0"/>
                <w:sz w:val="24"/>
                <w:szCs w:val="24"/>
                <w:u w:val="single"/>
              </w:rPr>
            </w:pPr>
            <w:r>
              <w:rPr>
                <w:rFonts w:hint="eastAsia" w:ascii="宋体" w:hAnsi="宋体" w:eastAsia="宋体" w:cs="宋体"/>
                <w:bCs/>
                <w:kern w:val="0"/>
                <w:sz w:val="24"/>
                <w:szCs w:val="24"/>
                <w:u w:val="single"/>
              </w:rPr>
              <w:t xml:space="preserve">开户银行：中国建设银行合肥贵池路支行 </w:t>
            </w:r>
          </w:p>
          <w:p w14:paraId="7D9C0008">
            <w:pPr>
              <w:spacing w:line="360" w:lineRule="auto"/>
              <w:rPr>
                <w:rFonts w:ascii="宋体" w:hAnsi="宋体" w:eastAsia="宋体" w:cs="宋体"/>
                <w:bCs/>
                <w:kern w:val="0"/>
                <w:sz w:val="24"/>
                <w:szCs w:val="24"/>
                <w:u w:val="single"/>
              </w:rPr>
            </w:pPr>
            <w:r>
              <w:rPr>
                <w:rFonts w:hint="eastAsia" w:ascii="宋体" w:hAnsi="宋体" w:eastAsia="宋体" w:cs="宋体"/>
                <w:bCs/>
                <w:kern w:val="0"/>
                <w:sz w:val="24"/>
                <w:szCs w:val="24"/>
                <w:u w:val="single"/>
              </w:rPr>
              <w:t>帐号：34001454508050007351</w:t>
            </w:r>
          </w:p>
          <w:p w14:paraId="685EF5DA">
            <w:pPr>
              <w:spacing w:line="360" w:lineRule="auto"/>
              <w:rPr>
                <w:rFonts w:hint="eastAsia" w:ascii="宋体" w:hAnsi="宋体" w:eastAsia="宋体" w:cs="宋体"/>
                <w:bCs/>
                <w:kern w:val="0"/>
                <w:sz w:val="24"/>
                <w:szCs w:val="24"/>
                <w:u w:val="single"/>
              </w:rPr>
            </w:pPr>
            <w:r>
              <w:rPr>
                <w:rFonts w:hint="eastAsia" w:ascii="宋体" w:hAnsi="宋体" w:eastAsia="宋体" w:cs="宋体"/>
                <w:bCs/>
                <w:kern w:val="0"/>
                <w:sz w:val="24"/>
                <w:szCs w:val="24"/>
              </w:rPr>
              <w:t>（5）</w:t>
            </w:r>
            <w:r>
              <w:rPr>
                <w:rFonts w:hint="eastAsia" w:ascii="宋体" w:hAnsi="宋体" w:eastAsia="宋体" w:cs="宋体"/>
                <w:sz w:val="24"/>
                <w:szCs w:val="24"/>
              </w:rPr>
              <w:t>退还时间：</w:t>
            </w:r>
            <w:r>
              <w:rPr>
                <w:rFonts w:hint="eastAsia" w:ascii="宋体" w:hAnsi="宋体" w:eastAsia="宋体" w:cs="宋体"/>
                <w:b w:val="0"/>
                <w:sz w:val="24"/>
                <w:szCs w:val="24"/>
                <w:u w:val="single"/>
              </w:rPr>
              <w:t>供货完毕，履行相关签批手续后退还</w:t>
            </w:r>
          </w:p>
          <w:p w14:paraId="7D750C3D">
            <w:pPr>
              <w:spacing w:line="360" w:lineRule="auto"/>
              <w:rPr>
                <w:rFonts w:ascii="宋体" w:hAnsi="宋体" w:eastAsia="宋体" w:cs="宋体"/>
                <w:b/>
                <w:bCs/>
                <w:kern w:val="0"/>
                <w:sz w:val="24"/>
                <w:szCs w:val="24"/>
              </w:rPr>
            </w:pPr>
            <w:r>
              <w:rPr>
                <w:rFonts w:hint="eastAsia" w:ascii="宋体" w:hAnsi="宋体" w:eastAsia="宋体" w:cs="宋体"/>
                <w:b/>
                <w:bCs/>
                <w:kern w:val="0"/>
                <w:sz w:val="24"/>
                <w:szCs w:val="24"/>
              </w:rPr>
              <w:t>注意事项：</w:t>
            </w:r>
          </w:p>
          <w:p w14:paraId="610D53C4">
            <w:pPr>
              <w:spacing w:line="360" w:lineRule="auto"/>
              <w:rPr>
                <w:rFonts w:ascii="宋体" w:hAnsi="宋体" w:eastAsia="宋体" w:cs="宋体"/>
                <w:b/>
                <w:bCs/>
                <w:kern w:val="0"/>
                <w:sz w:val="24"/>
                <w:szCs w:val="24"/>
              </w:rPr>
            </w:pPr>
            <w:r>
              <w:rPr>
                <w:rFonts w:hint="eastAsia" w:ascii="宋体" w:hAnsi="宋体" w:eastAsia="宋体" w:cs="宋体"/>
                <w:b/>
                <w:bCs/>
                <w:kern w:val="0"/>
                <w:sz w:val="24"/>
                <w:szCs w:val="24"/>
              </w:rPr>
              <w:t>（1）以上各类机构出具的以担保函、保证保险承担责任的方式均须满足无条件见索即付条件。</w:t>
            </w:r>
          </w:p>
          <w:p w14:paraId="4A414A08">
            <w:pPr>
              <w:pStyle w:val="26"/>
              <w:widowControl w:val="0"/>
              <w:spacing w:before="0" w:beforeAutospacing="0" w:after="0" w:afterAutospacing="0" w:line="360" w:lineRule="auto"/>
              <w:jc w:val="both"/>
              <w:rPr>
                <w:rFonts w:ascii="宋体" w:hAnsi="宋体" w:eastAsia="宋体" w:cs="宋体"/>
                <w:bCs w:val="0"/>
                <w:sz w:val="24"/>
                <w:szCs w:val="24"/>
              </w:rPr>
            </w:pPr>
            <w:r>
              <w:rPr>
                <w:rFonts w:hint="eastAsia" w:ascii="宋体" w:hAnsi="宋体" w:eastAsia="宋体" w:cs="宋体"/>
                <w:bCs w:val="0"/>
                <w:sz w:val="24"/>
                <w:szCs w:val="24"/>
              </w:rPr>
              <w:t>（2）以担保函、保证保险形式缴纳履约保证金的，受益人和收取单位须为采购人。</w:t>
            </w:r>
          </w:p>
          <w:p w14:paraId="6CD89559">
            <w:pPr>
              <w:pStyle w:val="26"/>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cs="宋体"/>
                <w:b/>
                <w:bCs/>
                <w:sz w:val="24"/>
                <w:szCs w:val="24"/>
              </w:rPr>
              <w:t>（3）</w:t>
            </w:r>
            <w:r>
              <w:rPr>
                <w:rFonts w:hint="eastAsia" w:ascii="宋体" w:hAnsi="宋体" w:eastAsia="宋体"/>
                <w:b/>
                <w:bCs/>
                <w:kern w:val="0"/>
                <w:sz w:val="24"/>
                <w:szCs w:val="28"/>
              </w:rPr>
              <w:t>如</w:t>
            </w:r>
            <w:r>
              <w:rPr>
                <w:rFonts w:hint="eastAsia" w:ascii="宋体" w:hAnsi="宋体" w:eastAsia="宋体"/>
                <w:b/>
                <w:kern w:val="0"/>
                <w:sz w:val="24"/>
                <w:szCs w:val="28"/>
              </w:rPr>
              <w:t>采用担保机构出具的保函（担保机构担保），应执行“安徽省财政厅关于推广使用政府采购电子保函业务的通知”从“徽采云”平台全流程线上电子保函服务功能窗口进行保函办理或经采购人同意后从经安徽省地方金融监督管理局审查批准，依法取得融资担保业务经营许可证的融资担保机构出具的无条件保函。</w:t>
            </w:r>
          </w:p>
        </w:tc>
      </w:tr>
      <w:tr w14:paraId="28DBB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4DA47749">
            <w:pPr>
              <w:pStyle w:val="27"/>
              <w:pBdr>
                <w:bottom w:val="none" w:color="auto" w:sz="0" w:space="0"/>
              </w:pBdr>
              <w:tabs>
                <w:tab w:val="clear" w:pos="4153"/>
                <w:tab w:val="clear" w:pos="8306"/>
              </w:tabs>
              <w:adjustRightInd/>
              <w:spacing w:line="240" w:lineRule="auto"/>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26</w:t>
            </w:r>
            <w:r>
              <w:rPr>
                <w:rFonts w:ascii="宋体" w:hAnsi="宋体" w:eastAsia="宋体"/>
                <w:bCs/>
                <w:color w:val="auto"/>
                <w:kern w:val="2"/>
                <w:highlight w:val="none"/>
              </w:rPr>
              <w:t>.1</w:t>
            </w:r>
          </w:p>
        </w:tc>
        <w:tc>
          <w:tcPr>
            <w:tcW w:w="1160" w:type="pct"/>
            <w:vAlign w:val="center"/>
          </w:tcPr>
          <w:p w14:paraId="764D3576">
            <w:pPr>
              <w:pStyle w:val="26"/>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lang w:val="en-US" w:eastAsia="zh-CN"/>
              </w:rPr>
              <w:t>代理费用</w:t>
            </w:r>
          </w:p>
        </w:tc>
        <w:tc>
          <w:tcPr>
            <w:tcW w:w="3267" w:type="pct"/>
            <w:vAlign w:val="center"/>
          </w:tcPr>
          <w:p w14:paraId="709AA0E8">
            <w:pPr>
              <w:spacing w:before="39" w:line="360" w:lineRule="auto"/>
              <w:rPr>
                <w:rFonts w:ascii="宋体" w:hAnsi="宋体" w:eastAsia="宋体" w:cs="宋体"/>
                <w:sz w:val="24"/>
                <w:szCs w:val="24"/>
              </w:rPr>
            </w:pPr>
            <w:r>
              <w:rPr>
                <w:rFonts w:hint="eastAsia" w:ascii="宋体" w:hAnsi="宋体" w:eastAsia="宋体" w:cs="宋体"/>
                <w:bCs/>
                <w:kern w:val="0"/>
                <w:sz w:val="24"/>
                <w:szCs w:val="24"/>
              </w:rPr>
              <w:t>（1）收费对象</w:t>
            </w:r>
            <w:r>
              <w:rPr>
                <w:rFonts w:hint="eastAsia" w:ascii="宋体" w:hAnsi="宋体" w:eastAsia="宋体" w:cs="宋体"/>
                <w:spacing w:val="-12"/>
                <w:sz w:val="24"/>
                <w:szCs w:val="24"/>
              </w:rPr>
              <w:t>：</w:t>
            </w:r>
            <w:r>
              <w:rPr>
                <w:rFonts w:hint="eastAsia" w:ascii="宋体" w:hAnsi="宋体" w:eastAsia="宋体" w:cs="宋体"/>
                <w:bCs/>
                <w:kern w:val="0"/>
                <w:sz w:val="24"/>
                <w:szCs w:val="24"/>
              </w:rPr>
              <w:sym w:font="Wingdings" w:char="00A8"/>
            </w:r>
            <w:r>
              <w:rPr>
                <w:rFonts w:hint="eastAsia" w:ascii="宋体" w:hAnsi="宋体" w:eastAsia="宋体" w:cs="宋体"/>
                <w:spacing w:val="14"/>
                <w:sz w:val="24"/>
                <w:szCs w:val="24"/>
              </w:rPr>
              <w:t xml:space="preserve">采购人   </w:t>
            </w:r>
            <w:r>
              <w:rPr>
                <w:rFonts w:hint="eastAsia" w:ascii="宋体" w:hAnsi="宋体" w:eastAsia="宋体" w:cs="宋体"/>
                <w:bCs/>
                <w:kern w:val="0"/>
                <w:sz w:val="24"/>
                <w:szCs w:val="24"/>
              </w:rPr>
              <w:sym w:font="Wingdings" w:char="00FE"/>
            </w:r>
            <w:r>
              <w:rPr>
                <w:rFonts w:hint="eastAsia" w:ascii="宋体" w:hAnsi="宋体" w:eastAsia="宋体" w:cs="宋体"/>
                <w:spacing w:val="14"/>
                <w:sz w:val="24"/>
                <w:szCs w:val="24"/>
              </w:rPr>
              <w:t>成交供应商</w:t>
            </w:r>
          </w:p>
          <w:p w14:paraId="68202B41">
            <w:pPr>
              <w:spacing w:before="24" w:line="360" w:lineRule="auto"/>
              <w:rPr>
                <w:rFonts w:ascii="宋体" w:hAnsi="宋体" w:eastAsia="宋体" w:cs="宋体"/>
                <w:bCs/>
                <w:kern w:val="0"/>
                <w:sz w:val="24"/>
                <w:szCs w:val="24"/>
              </w:rPr>
            </w:pPr>
            <w:r>
              <w:rPr>
                <w:rFonts w:hint="eastAsia" w:ascii="宋体" w:hAnsi="宋体" w:eastAsia="宋体" w:cs="宋体"/>
                <w:bCs/>
                <w:kern w:val="0"/>
                <w:sz w:val="24"/>
                <w:szCs w:val="24"/>
              </w:rPr>
              <w:t>（2）收取方式</w:t>
            </w:r>
            <w:r>
              <w:rPr>
                <w:rFonts w:hint="eastAsia" w:ascii="宋体" w:hAnsi="宋体" w:eastAsia="宋体" w:cs="宋体"/>
                <w:sz w:val="24"/>
                <w:szCs w:val="24"/>
              </w:rPr>
              <w:t>：</w:t>
            </w:r>
            <w:r>
              <w:rPr>
                <w:rFonts w:hint="eastAsia" w:ascii="宋体" w:hAnsi="宋体" w:eastAsia="宋体" w:cs="宋体"/>
                <w:sz w:val="24"/>
                <w:szCs w:val="24"/>
                <w:u w:val="single"/>
              </w:rPr>
              <w:t>转账/电汇</w:t>
            </w:r>
          </w:p>
          <w:p w14:paraId="4745B868">
            <w:pPr>
              <w:pStyle w:val="26"/>
              <w:widowControl w:val="0"/>
              <w:spacing w:before="0" w:beforeAutospacing="0" w:after="0" w:afterAutospacing="0" w:line="360" w:lineRule="auto"/>
              <w:jc w:val="both"/>
              <w:rPr>
                <w:rFonts w:ascii="宋体" w:hAnsi="宋体" w:eastAsia="宋体" w:cs="宋体"/>
                <w:b w:val="0"/>
                <w:bCs w:val="0"/>
                <w:sz w:val="24"/>
                <w:szCs w:val="24"/>
                <w:u w:val="single"/>
              </w:rPr>
            </w:pPr>
            <w:r>
              <w:rPr>
                <w:rFonts w:hint="eastAsia" w:ascii="宋体" w:hAnsi="宋体" w:eastAsia="宋体" w:cs="宋体"/>
                <w:b w:val="0"/>
                <w:bCs w:val="0"/>
                <w:sz w:val="24"/>
                <w:szCs w:val="24"/>
              </w:rPr>
              <w:t>（3）</w:t>
            </w:r>
            <w:r>
              <w:rPr>
                <w:rFonts w:hint="eastAsia" w:ascii="宋体" w:hAnsi="宋体" w:eastAsia="宋体" w:cs="宋体"/>
                <w:b w:val="0"/>
                <w:sz w:val="24"/>
                <w:szCs w:val="24"/>
              </w:rPr>
              <w:t>收费标准：</w:t>
            </w:r>
            <w:r>
              <w:rPr>
                <w:rFonts w:hint="eastAsia" w:ascii="宋体" w:hAnsi="宋体" w:eastAsia="宋体"/>
                <w:sz w:val="24"/>
              </w:rPr>
              <w:t>按《关于调整产权交易服务收费标准的通知》（合价服 [2009]216号）文件的规定下浮20%收取招标采购代理服务费。不足3000元的，按保底3000元收取</w:t>
            </w:r>
          </w:p>
          <w:p w14:paraId="54EC43A5">
            <w:pPr>
              <w:pStyle w:val="26"/>
              <w:widowControl w:val="0"/>
              <w:spacing w:before="0" w:beforeAutospacing="0" w:after="0" w:afterAutospacing="0" w:line="360" w:lineRule="auto"/>
              <w:jc w:val="both"/>
              <w:rPr>
                <w:rFonts w:ascii="宋体" w:hAnsi="宋体" w:eastAsia="宋体" w:cs="宋体"/>
                <w:b w:val="0"/>
                <w:bCs w:val="0"/>
                <w:sz w:val="24"/>
                <w:szCs w:val="24"/>
              </w:rPr>
            </w:pPr>
            <w:r>
              <w:rPr>
                <w:rFonts w:hint="eastAsia" w:ascii="宋体" w:hAnsi="宋体" w:eastAsia="宋体" w:cs="宋体"/>
                <w:b w:val="0"/>
                <w:bCs w:val="0"/>
                <w:sz w:val="24"/>
                <w:szCs w:val="24"/>
              </w:rPr>
              <w:t>（4）收取单位：鼎信数智技术集团股份有限公司</w:t>
            </w:r>
          </w:p>
          <w:p w14:paraId="43451A91">
            <w:pPr>
              <w:pStyle w:val="26"/>
              <w:widowControl w:val="0"/>
              <w:spacing w:before="0" w:beforeAutospacing="0" w:after="0" w:afterAutospacing="0" w:line="360" w:lineRule="auto"/>
              <w:jc w:val="both"/>
              <w:rPr>
                <w:rFonts w:ascii="宋体" w:hAnsi="宋体" w:eastAsia="宋体" w:cs="宋体"/>
                <w:b w:val="0"/>
                <w:bCs w:val="0"/>
                <w:sz w:val="24"/>
                <w:szCs w:val="24"/>
              </w:rPr>
            </w:pPr>
            <w:r>
              <w:rPr>
                <w:rFonts w:hint="eastAsia" w:ascii="宋体" w:hAnsi="宋体" w:eastAsia="宋体" w:cs="宋体"/>
                <w:b w:val="0"/>
                <w:bCs w:val="0"/>
                <w:sz w:val="24"/>
                <w:szCs w:val="24"/>
              </w:rPr>
              <w:t>户名：鼎信数智技术集团股份有限公司</w:t>
            </w:r>
          </w:p>
          <w:p w14:paraId="4998B8DD">
            <w:pPr>
              <w:pStyle w:val="26"/>
              <w:widowControl w:val="0"/>
              <w:spacing w:before="0" w:beforeAutospacing="0" w:after="0" w:afterAutospacing="0" w:line="360" w:lineRule="auto"/>
              <w:jc w:val="both"/>
              <w:rPr>
                <w:rFonts w:ascii="宋体" w:hAnsi="宋体" w:eastAsia="宋体" w:cs="宋体"/>
                <w:b w:val="0"/>
                <w:bCs w:val="0"/>
                <w:sz w:val="24"/>
                <w:szCs w:val="24"/>
              </w:rPr>
            </w:pPr>
            <w:r>
              <w:rPr>
                <w:rFonts w:hint="eastAsia" w:ascii="宋体" w:hAnsi="宋体" w:eastAsia="宋体" w:cs="宋体"/>
                <w:b w:val="0"/>
                <w:bCs w:val="0"/>
                <w:sz w:val="24"/>
                <w:szCs w:val="24"/>
              </w:rPr>
              <w:t>开户银行：中国工商银行股份有限公司合肥包河支行</w:t>
            </w:r>
          </w:p>
          <w:p w14:paraId="4BF5BB7B">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cs="@仿宋_GB2312"/>
                <w:b w:val="0"/>
                <w:bCs/>
                <w:color w:val="auto"/>
                <w:kern w:val="0"/>
                <w:sz w:val="24"/>
                <w:szCs w:val="28"/>
                <w:highlight w:val="yellow"/>
                <w:lang w:val="en-US" w:eastAsia="zh-CN" w:bidi="ar-SA"/>
              </w:rPr>
            </w:pPr>
            <w:r>
              <w:rPr>
                <w:rFonts w:hint="eastAsia" w:ascii="宋体" w:hAnsi="宋体" w:eastAsia="宋体" w:cs="宋体"/>
                <w:b w:val="0"/>
                <w:bCs w:val="0"/>
                <w:sz w:val="24"/>
                <w:szCs w:val="24"/>
              </w:rPr>
              <w:t>账号：1302010519200219520</w:t>
            </w:r>
          </w:p>
        </w:tc>
      </w:tr>
      <w:tr w14:paraId="7A107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08DEE5A5">
            <w:pPr>
              <w:pStyle w:val="27"/>
              <w:pBdr>
                <w:bottom w:val="none" w:color="auto" w:sz="0" w:space="0"/>
              </w:pBdr>
              <w:tabs>
                <w:tab w:val="clear" w:pos="4153"/>
                <w:tab w:val="clear" w:pos="8306"/>
              </w:tabs>
              <w:adjustRightInd/>
              <w:spacing w:line="360" w:lineRule="auto"/>
              <w:textAlignment w:val="auto"/>
              <w:rPr>
                <w:rFonts w:hint="eastAsia"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27.1</w:t>
            </w:r>
          </w:p>
        </w:tc>
        <w:tc>
          <w:tcPr>
            <w:tcW w:w="1160" w:type="pct"/>
            <w:vAlign w:val="center"/>
          </w:tcPr>
          <w:p w14:paraId="13C40038">
            <w:pPr>
              <w:pStyle w:val="26"/>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lang w:val="en-US" w:eastAsia="zh-CN"/>
              </w:rPr>
              <w:t>签订合同和合同公告时间</w:t>
            </w:r>
          </w:p>
        </w:tc>
        <w:tc>
          <w:tcPr>
            <w:tcW w:w="3267" w:type="pct"/>
            <w:vAlign w:val="center"/>
          </w:tcPr>
          <w:p w14:paraId="1E8A88EB">
            <w:pPr>
              <w:pStyle w:val="26"/>
              <w:widowControl w:val="0"/>
              <w:spacing w:before="0" w:beforeAutospacing="0" w:after="0" w:afterAutospacing="0" w:line="360" w:lineRule="auto"/>
              <w:jc w:val="both"/>
              <w:rPr>
                <w:rFonts w:hint="eastAsia" w:ascii="宋体" w:hAnsi="宋体" w:eastAsia="宋体"/>
                <w:b/>
                <w:bCs w:val="0"/>
                <w:color w:val="auto"/>
                <w:sz w:val="24"/>
                <w:highlight w:val="none"/>
                <w:lang w:val="en-US" w:eastAsia="zh-CN"/>
              </w:rPr>
            </w:pPr>
            <w:r>
              <w:rPr>
                <w:rFonts w:hint="eastAsia"/>
                <w:b/>
                <w:bCs w:val="0"/>
                <w:color w:val="auto"/>
                <w:sz w:val="24"/>
                <w:highlight w:val="none"/>
                <w:lang w:val="en-US" w:eastAsia="zh-CN"/>
              </w:rPr>
              <w:t>（1）</w:t>
            </w:r>
            <w:r>
              <w:rPr>
                <w:rFonts w:hint="eastAsia" w:ascii="宋体" w:hAnsi="宋体" w:eastAsia="宋体"/>
                <w:b/>
                <w:bCs w:val="0"/>
                <w:color w:val="auto"/>
                <w:sz w:val="24"/>
                <w:highlight w:val="none"/>
                <w:lang w:val="en-US" w:eastAsia="zh-CN"/>
              </w:rPr>
              <w:t>采购人与成交供应商应当自发出成交通知书之日起7个工作日内签订合同，采购合同签订之日起2个工作日内完成政府采购合同公开。</w:t>
            </w:r>
          </w:p>
          <w:p w14:paraId="22F6D105">
            <w:pPr>
              <w:pStyle w:val="26"/>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r>
              <w:rPr>
                <w:rFonts w:ascii="宋体" w:hAnsi="宋体" w:eastAsia="宋体" w:cs="宋体"/>
                <w:b/>
                <w:bCs w:val="0"/>
                <w:sz w:val="24"/>
                <w:szCs w:val="24"/>
              </w:rPr>
              <w:t>（2）采购人与</w:t>
            </w:r>
            <w:r>
              <w:rPr>
                <w:rFonts w:hint="eastAsia" w:ascii="宋体" w:hAnsi="宋体" w:eastAsia="宋体"/>
                <w:b/>
                <w:bCs w:val="0"/>
                <w:color w:val="auto"/>
                <w:sz w:val="24"/>
                <w:highlight w:val="none"/>
                <w:lang w:val="en-US" w:eastAsia="zh-CN"/>
              </w:rPr>
              <w:t>成交供应商</w:t>
            </w:r>
            <w:r>
              <w:rPr>
                <w:rFonts w:ascii="宋体" w:hAnsi="宋体" w:eastAsia="宋体" w:cs="宋体"/>
                <w:b/>
                <w:bCs w:val="0"/>
                <w:sz w:val="24"/>
                <w:szCs w:val="24"/>
              </w:rPr>
              <w:t>不得擅自变更合同，依照政府采购法确需变更政府采购合同内容的，采购人应当自合同变更之日起2个工作日内在安徽省政府采购网发布政府采购合同变更公告，但涉及国家秘密、商业秘密的信息和其他依法不得公开的信息除外。</w:t>
            </w:r>
          </w:p>
        </w:tc>
      </w:tr>
      <w:tr w14:paraId="65E2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4B964E1D">
            <w:pPr>
              <w:pStyle w:val="27"/>
              <w:pBdr>
                <w:bottom w:val="none" w:color="auto" w:sz="0" w:space="0"/>
              </w:pBdr>
              <w:tabs>
                <w:tab w:val="clear" w:pos="4153"/>
                <w:tab w:val="clear" w:pos="8306"/>
              </w:tabs>
              <w:adjustRightInd/>
              <w:spacing w:line="240" w:lineRule="auto"/>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29</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3</w:t>
            </w:r>
          </w:p>
        </w:tc>
        <w:tc>
          <w:tcPr>
            <w:tcW w:w="1160" w:type="pct"/>
            <w:vAlign w:val="center"/>
          </w:tcPr>
          <w:p w14:paraId="3061BF87">
            <w:pPr>
              <w:pStyle w:val="26"/>
              <w:widowControl w:val="0"/>
              <w:spacing w:before="0" w:beforeAutospacing="0" w:after="0" w:afterAutospacing="0" w:line="360" w:lineRule="auto"/>
              <w:jc w:val="both"/>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rPr>
              <w:t>质疑函递交方式、接收部门、联系电话和通讯地址</w:t>
            </w:r>
          </w:p>
        </w:tc>
        <w:tc>
          <w:tcPr>
            <w:tcW w:w="3267" w:type="pct"/>
            <w:vAlign w:val="center"/>
          </w:tcPr>
          <w:p w14:paraId="2B5CFE49">
            <w:pPr>
              <w:pStyle w:val="26"/>
              <w:widowControl w:val="0"/>
              <w:spacing w:before="0" w:beforeAutospacing="0" w:after="0" w:afterAutospacing="0" w:line="360" w:lineRule="auto"/>
              <w:jc w:val="both"/>
              <w:rPr>
                <w:rFonts w:ascii="宋体" w:hAnsi="宋体" w:eastAsia="宋体" w:cs="宋体"/>
                <w:b w:val="0"/>
                <w:sz w:val="24"/>
                <w:szCs w:val="24"/>
              </w:rPr>
            </w:pPr>
            <w:r>
              <w:rPr>
                <w:rFonts w:hint="eastAsia" w:ascii="宋体" w:hAnsi="宋体" w:eastAsia="宋体" w:cs="宋体"/>
                <w:b w:val="0"/>
                <w:sz w:val="24"/>
                <w:szCs w:val="24"/>
              </w:rPr>
              <w:t>提交方式：书面形式</w:t>
            </w:r>
          </w:p>
          <w:p w14:paraId="4AA707FA">
            <w:pPr>
              <w:pStyle w:val="26"/>
              <w:widowControl w:val="0"/>
              <w:spacing w:before="0" w:beforeAutospacing="0" w:after="0" w:afterAutospacing="0" w:line="360" w:lineRule="auto"/>
              <w:jc w:val="both"/>
              <w:rPr>
                <w:rFonts w:ascii="宋体" w:hAnsi="宋体" w:eastAsia="宋体" w:cs="宋体"/>
                <w:b w:val="0"/>
                <w:sz w:val="24"/>
                <w:szCs w:val="24"/>
              </w:rPr>
            </w:pPr>
            <w:r>
              <w:rPr>
                <w:rFonts w:hint="eastAsia" w:ascii="宋体" w:hAnsi="宋体" w:eastAsia="宋体" w:cs="宋体"/>
                <w:b w:val="0"/>
                <w:sz w:val="24"/>
                <w:szCs w:val="24"/>
              </w:rPr>
              <w:t>接收部门：鼎信数智技术集团股份有限公司</w:t>
            </w:r>
          </w:p>
          <w:p w14:paraId="12F62F22">
            <w:pPr>
              <w:pStyle w:val="26"/>
              <w:widowControl w:val="0"/>
              <w:spacing w:before="0" w:beforeAutospacing="0" w:after="0" w:afterAutospacing="0" w:line="360" w:lineRule="auto"/>
              <w:jc w:val="both"/>
              <w:rPr>
                <w:rFonts w:hint="eastAsia" w:ascii="宋体" w:hAnsi="宋体" w:eastAsia="宋体" w:cs="宋体"/>
                <w:b w:val="0"/>
                <w:sz w:val="24"/>
                <w:szCs w:val="24"/>
              </w:rPr>
            </w:pPr>
            <w:r>
              <w:rPr>
                <w:rFonts w:hint="eastAsia" w:ascii="宋体" w:hAnsi="宋体" w:eastAsia="宋体" w:cs="宋体"/>
                <w:b w:val="0"/>
                <w:sz w:val="24"/>
                <w:szCs w:val="24"/>
              </w:rPr>
              <w:t>联系电话：0551-65860136-8635、15656515096</w:t>
            </w:r>
          </w:p>
          <w:p w14:paraId="42523B14">
            <w:pPr>
              <w:pStyle w:val="26"/>
              <w:widowControl w:val="0"/>
              <w:spacing w:before="0" w:beforeAutospacing="0" w:after="0" w:afterAutospacing="0" w:line="360" w:lineRule="auto"/>
              <w:jc w:val="both"/>
              <w:rPr>
                <w:rFonts w:ascii="宋体" w:hAnsi="宋体" w:eastAsia="宋体" w:cs="宋体"/>
                <w:b w:val="0"/>
                <w:sz w:val="24"/>
                <w:szCs w:val="24"/>
              </w:rPr>
            </w:pPr>
            <w:r>
              <w:rPr>
                <w:rFonts w:hint="eastAsia" w:ascii="宋体" w:hAnsi="宋体" w:eastAsia="宋体" w:cs="宋体"/>
                <w:b w:val="0"/>
                <w:sz w:val="24"/>
                <w:szCs w:val="24"/>
              </w:rPr>
              <w:t xml:space="preserve">电子邮箱：xzw@dxsz.cn </w:t>
            </w:r>
          </w:p>
          <w:p w14:paraId="786AF086">
            <w:pPr>
              <w:pStyle w:val="26"/>
              <w:widowControl w:val="0"/>
              <w:spacing w:before="0" w:beforeAutospacing="0" w:after="0" w:afterAutospacing="0" w:line="360" w:lineRule="auto"/>
              <w:jc w:val="both"/>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cs="宋体"/>
                <w:b w:val="0"/>
                <w:sz w:val="24"/>
                <w:szCs w:val="24"/>
              </w:rPr>
              <w:t>通讯地址：合肥市经济技术开发区翡翠路188号港澳广场A座18层1801室</w:t>
            </w:r>
          </w:p>
        </w:tc>
      </w:tr>
      <w:tr w14:paraId="4DC1F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54226A2F">
            <w:pPr>
              <w:pStyle w:val="27"/>
              <w:pBdr>
                <w:bottom w:val="none" w:color="auto" w:sz="0" w:space="0"/>
              </w:pBdr>
              <w:tabs>
                <w:tab w:val="clear" w:pos="4153"/>
                <w:tab w:val="clear" w:pos="8306"/>
              </w:tabs>
              <w:adjustRightInd/>
              <w:spacing w:line="240" w:lineRule="auto"/>
              <w:textAlignment w:val="auto"/>
              <w:rPr>
                <w:rFonts w:hint="default"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30</w:t>
            </w:r>
          </w:p>
        </w:tc>
        <w:tc>
          <w:tcPr>
            <w:tcW w:w="1160" w:type="pct"/>
            <w:vAlign w:val="center"/>
          </w:tcPr>
          <w:p w14:paraId="52E78270">
            <w:pPr>
              <w:pStyle w:val="26"/>
              <w:widowControl w:val="0"/>
              <w:spacing w:before="0" w:beforeAutospacing="0" w:after="0" w:afterAutospacing="0" w:line="360" w:lineRule="auto"/>
              <w:jc w:val="both"/>
              <w:rPr>
                <w:rFonts w:hint="default"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lang w:val="en-US" w:eastAsia="zh-CN"/>
              </w:rPr>
              <w:t>其他内容</w:t>
            </w:r>
          </w:p>
        </w:tc>
        <w:tc>
          <w:tcPr>
            <w:tcW w:w="3267" w:type="pct"/>
            <w:vAlign w:val="center"/>
          </w:tcPr>
          <w:p w14:paraId="3E26318F">
            <w:pPr>
              <w:pStyle w:val="26"/>
              <w:widowControl w:val="0"/>
              <w:numPr>
                <w:ilvl w:val="0"/>
                <w:numId w:val="0"/>
              </w:numPr>
              <w:spacing w:before="0" w:beforeAutospacing="0" w:after="0" w:afterAutospacing="0" w:line="360" w:lineRule="auto"/>
              <w:jc w:val="both"/>
              <w:rPr>
                <w:rFonts w:hint="eastAsia"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1、解释权：</w:t>
            </w:r>
          </w:p>
          <w:p w14:paraId="64F3E01A">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构成本</w:t>
            </w:r>
            <w:r>
              <w:rPr>
                <w:rFonts w:hint="eastAsia" w:asciiTheme="minorEastAsia" w:hAnsiTheme="minorEastAsia" w:eastAsiaTheme="minorEastAsia"/>
                <w:bCs/>
                <w:color w:val="auto"/>
                <w:sz w:val="24"/>
                <w:szCs w:val="24"/>
                <w:highlight w:val="none"/>
                <w:lang w:val="en-US" w:eastAsia="zh-CN"/>
              </w:rPr>
              <w:t>谈判</w:t>
            </w:r>
            <w:r>
              <w:rPr>
                <w:rFonts w:asciiTheme="minorEastAsia" w:hAnsiTheme="minorEastAsia" w:eastAsiaTheme="minorEastAsia"/>
                <w:bCs/>
                <w:color w:val="auto"/>
                <w:sz w:val="24"/>
                <w:szCs w:val="24"/>
                <w:highlight w:val="none"/>
              </w:rPr>
              <w:t>文件的各个组成文件应互为解释，互为说明；</w:t>
            </w:r>
          </w:p>
          <w:p w14:paraId="16106524">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同一组成文件中就同一事项的规定或约定不一致的，以编排顺序在后者为准；</w:t>
            </w:r>
          </w:p>
          <w:p w14:paraId="5F3F14F9">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如有不明确或不一致，构成合同文件组成内容的，以合同文件约定内容为准，且以专用合同条款约定的合同文件优先顺序解释；</w:t>
            </w:r>
          </w:p>
          <w:p w14:paraId="2CE3E23D">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asciiTheme="minorEastAsia" w:hAnsiTheme="minorEastAsia" w:eastAsiaTheme="minorEastAsia"/>
                <w:bCs/>
                <w:color w:val="auto"/>
                <w:sz w:val="24"/>
                <w:szCs w:val="24"/>
                <w:highlight w:val="none"/>
              </w:rPr>
              <w:t>除</w:t>
            </w:r>
            <w:r>
              <w:rPr>
                <w:rFonts w:hint="eastAsia" w:asciiTheme="minorEastAsia" w:hAnsiTheme="minorEastAsia" w:eastAsiaTheme="minorEastAsia"/>
                <w:bCs/>
                <w:color w:val="auto"/>
                <w:sz w:val="24"/>
                <w:szCs w:val="24"/>
                <w:highlight w:val="none"/>
              </w:rPr>
              <w:t>谈判</w:t>
            </w:r>
            <w:r>
              <w:rPr>
                <w:rFonts w:asciiTheme="minorEastAsia" w:hAnsiTheme="minorEastAsia" w:eastAsiaTheme="minorEastAsia"/>
                <w:bCs/>
                <w:color w:val="auto"/>
                <w:sz w:val="24"/>
                <w:szCs w:val="24"/>
                <w:highlight w:val="none"/>
              </w:rPr>
              <w:t>文件中有特别规定外，仅适用于</w:t>
            </w:r>
            <w:r>
              <w:rPr>
                <w:rFonts w:hint="eastAsia" w:asciiTheme="minorEastAsia" w:hAnsiTheme="minorEastAsia" w:eastAsiaTheme="minorEastAsia"/>
                <w:bCs/>
                <w:color w:val="auto"/>
                <w:sz w:val="24"/>
                <w:szCs w:val="24"/>
                <w:highlight w:val="none"/>
              </w:rPr>
              <w:t>谈判及响应文件提交</w:t>
            </w:r>
            <w:r>
              <w:rPr>
                <w:rFonts w:asciiTheme="minorEastAsia" w:hAnsiTheme="minorEastAsia" w:eastAsiaTheme="minorEastAsia"/>
                <w:bCs/>
                <w:color w:val="auto"/>
                <w:sz w:val="24"/>
                <w:szCs w:val="24"/>
                <w:highlight w:val="none"/>
              </w:rPr>
              <w:t>阶段的规定，按</w:t>
            </w:r>
            <w:r>
              <w:rPr>
                <w:rFonts w:hint="eastAsia" w:asciiTheme="minorEastAsia" w:hAnsiTheme="minorEastAsia" w:eastAsiaTheme="minorEastAsia"/>
                <w:bCs/>
                <w:color w:val="auto"/>
                <w:sz w:val="24"/>
                <w:szCs w:val="24"/>
                <w:highlight w:val="none"/>
              </w:rPr>
              <w:t>竞争性谈判</w:t>
            </w:r>
            <w:r>
              <w:rPr>
                <w:rFonts w:asciiTheme="minorEastAsia" w:hAnsiTheme="minorEastAsia" w:eastAsiaTheme="minorEastAsia"/>
                <w:bCs/>
                <w:color w:val="auto"/>
                <w:sz w:val="24"/>
                <w:szCs w:val="24"/>
                <w:highlight w:val="none"/>
              </w:rPr>
              <w:t>公告、</w:t>
            </w:r>
            <w:r>
              <w:rPr>
                <w:rFonts w:hint="eastAsia" w:asciiTheme="minorEastAsia" w:hAnsiTheme="minorEastAsia" w:eastAsiaTheme="minorEastAsia"/>
                <w:bCs/>
                <w:color w:val="auto"/>
                <w:sz w:val="24"/>
                <w:szCs w:val="24"/>
                <w:highlight w:val="none"/>
              </w:rPr>
              <w:t>谈判邀请、供应商</w:t>
            </w:r>
            <w:r>
              <w:rPr>
                <w:rFonts w:asciiTheme="minorEastAsia" w:hAnsiTheme="minorEastAsia" w:eastAsiaTheme="minorEastAsia"/>
                <w:bCs/>
                <w:color w:val="auto"/>
                <w:sz w:val="24"/>
                <w:szCs w:val="24"/>
                <w:highlight w:val="none"/>
              </w:rPr>
              <w:t>须知、评</w:t>
            </w:r>
            <w:r>
              <w:rPr>
                <w:rFonts w:hint="eastAsia" w:asciiTheme="minorEastAsia" w:hAnsiTheme="minorEastAsia" w:eastAsiaTheme="minorEastAsia"/>
                <w:bCs/>
                <w:color w:val="auto"/>
                <w:sz w:val="24"/>
                <w:szCs w:val="24"/>
                <w:highlight w:val="none"/>
              </w:rPr>
              <w:t>审方</w:t>
            </w:r>
            <w:r>
              <w:rPr>
                <w:rFonts w:asciiTheme="minorEastAsia" w:hAnsiTheme="minorEastAsia" w:eastAsiaTheme="minorEastAsia"/>
                <w:bCs/>
                <w:color w:val="auto"/>
                <w:sz w:val="24"/>
                <w:szCs w:val="24"/>
                <w:highlight w:val="none"/>
              </w:rPr>
              <w:t>法</w:t>
            </w:r>
            <w:r>
              <w:rPr>
                <w:rFonts w:hint="eastAsia" w:asciiTheme="minorEastAsia" w:hAnsiTheme="minorEastAsia" w:eastAsiaTheme="minorEastAsia"/>
                <w:bCs/>
                <w:color w:val="auto"/>
                <w:sz w:val="24"/>
                <w:szCs w:val="24"/>
                <w:highlight w:val="none"/>
              </w:rPr>
              <w:t>和标准</w:t>
            </w: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响应</w:t>
            </w:r>
            <w:r>
              <w:rPr>
                <w:rFonts w:asciiTheme="minorEastAsia" w:hAnsiTheme="minorEastAsia" w:eastAsiaTheme="minorEastAsia"/>
                <w:bCs/>
                <w:color w:val="auto"/>
                <w:sz w:val="24"/>
                <w:szCs w:val="24"/>
                <w:highlight w:val="none"/>
              </w:rPr>
              <w:t>文件格式的先后顺序解释；</w:t>
            </w:r>
          </w:p>
          <w:p w14:paraId="665AF222">
            <w:pPr>
              <w:pStyle w:val="26"/>
              <w:widowControl w:val="0"/>
              <w:numPr>
                <w:ilvl w:val="0"/>
                <w:numId w:val="0"/>
              </w:numPr>
              <w:spacing w:before="0" w:beforeAutospacing="0" w:after="0" w:afterAutospacing="0" w:line="360" w:lineRule="auto"/>
              <w:jc w:val="both"/>
              <w:rPr>
                <w:rFonts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（5）</w:t>
            </w:r>
            <w:r>
              <w:rPr>
                <w:rFonts w:cs="@仿宋_GB2312" w:asciiTheme="minorEastAsia" w:hAnsiTheme="minorEastAsia" w:eastAsiaTheme="minorEastAsia"/>
                <w:b w:val="0"/>
                <w:bCs/>
                <w:color w:val="auto"/>
                <w:kern w:val="2"/>
                <w:sz w:val="24"/>
                <w:szCs w:val="24"/>
                <w:highlight w:val="none"/>
                <w:lang w:val="en-US" w:eastAsia="zh-CN" w:bidi="ar-SA"/>
              </w:rPr>
              <w:t>按本款前述规定仍不能形成结论的，由</w:t>
            </w:r>
            <w:r>
              <w:rPr>
                <w:rFonts w:hint="eastAsia" w:cs="@仿宋_GB2312" w:asciiTheme="minorEastAsia" w:hAnsiTheme="minorEastAsia" w:eastAsiaTheme="minorEastAsia"/>
                <w:b w:val="0"/>
                <w:bCs/>
                <w:color w:val="auto"/>
                <w:kern w:val="2"/>
                <w:sz w:val="24"/>
                <w:szCs w:val="24"/>
                <w:highlight w:val="none"/>
                <w:lang w:val="en-US" w:eastAsia="zh-CN" w:bidi="ar-SA"/>
              </w:rPr>
              <w:t>采购</w:t>
            </w:r>
            <w:r>
              <w:rPr>
                <w:rFonts w:cs="@仿宋_GB2312" w:asciiTheme="minorEastAsia" w:hAnsiTheme="minorEastAsia" w:eastAsiaTheme="minorEastAsia"/>
                <w:b w:val="0"/>
                <w:bCs/>
                <w:color w:val="auto"/>
                <w:kern w:val="2"/>
                <w:sz w:val="24"/>
                <w:szCs w:val="24"/>
                <w:highlight w:val="none"/>
                <w:lang w:val="en-US" w:eastAsia="zh-CN" w:bidi="ar-SA"/>
              </w:rPr>
              <w:t>人负责解释。</w:t>
            </w:r>
          </w:p>
          <w:p w14:paraId="0AF22350">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lang w:val="en-US" w:eastAsia="zh-CN"/>
              </w:rPr>
              <w:t>2、</w:t>
            </w:r>
            <w:r>
              <w:rPr>
                <w:rFonts w:hint="eastAsia" w:asciiTheme="minorEastAsia" w:hAnsiTheme="minorEastAsia" w:eastAsiaTheme="minorEastAsia"/>
                <w:bCs/>
                <w:color w:val="auto"/>
                <w:sz w:val="24"/>
                <w:szCs w:val="24"/>
                <w:highlight w:val="none"/>
              </w:rPr>
              <w:t>“政采贷”融资指引：有融资需求的</w:t>
            </w:r>
            <w:r>
              <w:rPr>
                <w:rFonts w:hint="eastAsia" w:ascii="宋体" w:hAnsi="宋体" w:eastAsia="宋体" w:cs="宋体"/>
                <w:color w:val="auto"/>
                <w:sz w:val="24"/>
                <w:szCs w:val="24"/>
                <w:highlight w:val="none"/>
              </w:rPr>
              <w:t>供应商</w:t>
            </w:r>
            <w:r>
              <w:rPr>
                <w:rFonts w:hint="eastAsia" w:asciiTheme="minorEastAsia" w:hAnsiTheme="minorEastAsia" w:eastAsiaTheme="minorEastAsia"/>
                <w:bCs/>
                <w:color w:val="auto"/>
                <w:sz w:val="24"/>
                <w:szCs w:val="24"/>
                <w:highlight w:val="none"/>
              </w:rPr>
              <w:t>在取得政府采购中标或成交通知书后，可访问安徽省政府采购网“政采贷”栏目，查看和联系第三方平台或者金融机构，商洽融资事项，确定融资意向。</w:t>
            </w:r>
            <w:r>
              <w:rPr>
                <w:rFonts w:hint="eastAsia" w:ascii="宋体" w:hAnsi="宋体" w:eastAsia="宋体" w:cs="宋体"/>
                <w:color w:val="auto"/>
                <w:sz w:val="24"/>
                <w:szCs w:val="24"/>
                <w:highlight w:val="none"/>
              </w:rPr>
              <w:t>供应商</w:t>
            </w:r>
            <w:r>
              <w:rPr>
                <w:rFonts w:hint="eastAsia" w:asciiTheme="minorEastAsia" w:hAnsiTheme="minorEastAsia" w:eastAsiaTheme="minorEastAsia"/>
                <w:bCs/>
                <w:color w:val="auto"/>
                <w:sz w:val="24"/>
                <w:szCs w:val="24"/>
                <w:highlight w:val="none"/>
              </w:rPr>
              <w:t>签署政府采购中标（成交）合同后，登录“徽采云”金融服务模块，选择意向产品进行申请，并填写相关信息，“徽采云”金融服务模块将</w:t>
            </w:r>
            <w:r>
              <w:rPr>
                <w:rFonts w:hint="eastAsia" w:ascii="宋体" w:hAnsi="宋体" w:eastAsia="宋体" w:cs="宋体"/>
                <w:color w:val="auto"/>
                <w:sz w:val="24"/>
                <w:szCs w:val="24"/>
                <w:highlight w:val="none"/>
              </w:rPr>
              <w:t>成交供应商</w:t>
            </w:r>
            <w:r>
              <w:rPr>
                <w:rFonts w:hint="eastAsia" w:asciiTheme="minorEastAsia" w:hAnsiTheme="minorEastAsia" w:eastAsiaTheme="minorEastAsia"/>
                <w:bCs/>
                <w:color w:val="auto"/>
                <w:sz w:val="24"/>
                <w:szCs w:val="24"/>
                <w:highlight w:val="none"/>
              </w:rPr>
              <w:t>融资申请信息推送第三方平台、意向金融机构。</w:t>
            </w:r>
          </w:p>
          <w:p w14:paraId="6DC4418D">
            <w:pPr>
              <w:pStyle w:val="26"/>
              <w:widowControl w:val="0"/>
              <w:numPr>
                <w:ilvl w:val="0"/>
                <w:numId w:val="0"/>
              </w:numPr>
              <w:spacing w:before="0" w:beforeAutospacing="0" w:after="0" w:afterAutospacing="0" w:line="360" w:lineRule="auto"/>
              <w:jc w:val="both"/>
              <w:rPr>
                <w:rFonts w:hint="default"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3、电子保函指引：成交供应商可访问安徽省政府采购网“融资/保函”栏目，申请办理电子保函（包括：履约保函、预付款保函）。</w:t>
            </w:r>
          </w:p>
        </w:tc>
      </w:tr>
    </w:tbl>
    <w:p w14:paraId="482D3C48">
      <w:pPr>
        <w:spacing w:line="360" w:lineRule="auto"/>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35" w:name="_Toc6109"/>
      <w:bookmarkStart w:id="36" w:name="_Toc577"/>
      <w:r>
        <w:rPr>
          <w:rFonts w:hint="eastAsia" w:asciiTheme="minorEastAsia" w:hAnsiTheme="minorEastAsia" w:eastAsiaTheme="minorEastAsia"/>
          <w:b/>
          <w:color w:val="auto"/>
          <w:sz w:val="24"/>
          <w:highlight w:val="none"/>
        </w:rPr>
        <w:t>二、供应商</w:t>
      </w:r>
      <w:r>
        <w:rPr>
          <w:rFonts w:asciiTheme="minorEastAsia" w:hAnsiTheme="minorEastAsia" w:eastAsiaTheme="minorEastAsia"/>
          <w:b/>
          <w:color w:val="auto"/>
          <w:sz w:val="24"/>
          <w:highlight w:val="none"/>
        </w:rPr>
        <w:t>须知</w:t>
      </w:r>
      <w:r>
        <w:rPr>
          <w:rFonts w:hint="eastAsia" w:asciiTheme="minorEastAsia" w:hAnsiTheme="minorEastAsia" w:eastAsiaTheme="minorEastAsia"/>
          <w:b/>
          <w:color w:val="auto"/>
          <w:sz w:val="24"/>
          <w:highlight w:val="none"/>
        </w:rPr>
        <w:t>正文</w:t>
      </w:r>
      <w:bookmarkEnd w:id="35"/>
      <w:bookmarkEnd w:id="36"/>
    </w:p>
    <w:p w14:paraId="58379FA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采购人、采购代理机构及供应商</w:t>
      </w:r>
    </w:p>
    <w:p w14:paraId="3F4D257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.1采购人：是指依法开展政府采购活动的国家机关、事业单位、团体组织。</w:t>
      </w:r>
    </w:p>
    <w:p w14:paraId="5F8034F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.2采购代理机构：是指集中采购机构或从事采购代理业务的社会中介机构。</w:t>
      </w:r>
    </w:p>
    <w:p w14:paraId="1A9EF70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.3政府采购监督管理部门：</w:t>
      </w:r>
      <w:r>
        <w:rPr>
          <w:rFonts w:hint="eastAsia" w:ascii="宋体" w:hAnsi="宋体" w:eastAsia="宋体"/>
          <w:color w:val="auto"/>
          <w:sz w:val="24"/>
          <w:highlight w:val="none"/>
        </w:rPr>
        <w:t>各级人民政府指定的有关部门依法履行与政府采购活动有关的监督管理职责。</w:t>
      </w:r>
    </w:p>
    <w:p w14:paraId="75A2392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.4</w:t>
      </w:r>
      <w:r>
        <w:rPr>
          <w:rFonts w:hint="eastAsia" w:ascii="宋体" w:hAnsi="宋体" w:eastAsia="宋体"/>
          <w:color w:val="auto"/>
          <w:sz w:val="24"/>
          <w:highlight w:val="none"/>
        </w:rPr>
        <w:t>供应商</w:t>
      </w:r>
      <w:r>
        <w:rPr>
          <w:rFonts w:ascii="宋体" w:hAnsi="宋体" w:eastAsia="宋体"/>
          <w:color w:val="auto"/>
          <w:sz w:val="24"/>
          <w:highlight w:val="none"/>
        </w:rPr>
        <w:t>：是指向采购人提供货物、工程或者服务的法人、</w:t>
      </w:r>
      <w:r>
        <w:rPr>
          <w:rFonts w:hint="eastAsia" w:ascii="宋体" w:hAnsi="宋体" w:eastAsia="宋体"/>
          <w:color w:val="auto"/>
          <w:sz w:val="24"/>
          <w:highlight w:val="none"/>
          <w:lang w:val="en-US" w:eastAsia="zh-CN"/>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分支机构不得参加政府采购活动，但银行、保险、石油石化、电力、电信等特殊行业除外。</w:t>
      </w:r>
      <w:bookmarkStart w:id="37" w:name="_Hlk60610946"/>
      <w:r>
        <w:rPr>
          <w:rFonts w:ascii="宋体" w:hAnsi="宋体" w:eastAsia="宋体"/>
          <w:color w:val="auto"/>
          <w:sz w:val="24"/>
          <w:highlight w:val="none"/>
        </w:rPr>
        <w:t>本项目的</w:t>
      </w:r>
      <w:r>
        <w:rPr>
          <w:rFonts w:hint="eastAsia" w:ascii="宋体" w:hAnsi="宋体" w:eastAsia="宋体"/>
          <w:color w:val="auto"/>
          <w:sz w:val="24"/>
          <w:highlight w:val="none"/>
          <w:lang w:val="en-US" w:eastAsia="zh-CN"/>
        </w:rPr>
        <w:t>供应商</w:t>
      </w:r>
      <w:r>
        <w:rPr>
          <w:rFonts w:ascii="宋体" w:hAnsi="宋体" w:eastAsia="宋体"/>
          <w:color w:val="auto"/>
          <w:sz w:val="24"/>
          <w:highlight w:val="none"/>
        </w:rPr>
        <w:t>须满足以下条件：</w:t>
      </w:r>
    </w:p>
    <w:p w14:paraId="0D5E392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具备《中华人民共和国政府采购法》第二十二条关于供应商条件的规定，遵守本项目采购人本级和上级财政部门政府采购的有关规定。</w:t>
      </w:r>
    </w:p>
    <w:p w14:paraId="47BC10F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以采购代理机构认可的方式获得了本项目的</w:t>
      </w:r>
      <w:r>
        <w:rPr>
          <w:rFonts w:hint="eastAsia" w:ascii="宋体" w:hAnsi="宋体" w:eastAsia="宋体"/>
          <w:color w:val="auto"/>
          <w:sz w:val="24"/>
          <w:highlight w:val="none"/>
          <w:lang w:val="en-US" w:eastAsia="zh-CN"/>
        </w:rPr>
        <w:t>谈判</w:t>
      </w:r>
      <w:r>
        <w:rPr>
          <w:rFonts w:ascii="宋体" w:hAnsi="宋体" w:eastAsia="宋体"/>
          <w:color w:val="auto"/>
          <w:sz w:val="24"/>
          <w:highlight w:val="none"/>
        </w:rPr>
        <w:t>文件。</w:t>
      </w:r>
    </w:p>
    <w:p w14:paraId="4B2C6DB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ascii="宋体" w:hAnsi="宋体" w:eastAsia="宋体"/>
          <w:color w:val="auto"/>
          <w:sz w:val="24"/>
          <w:highlight w:val="none"/>
        </w:rPr>
        <w:t>中写明允许采购进口产品，</w:t>
      </w:r>
      <w:r>
        <w:rPr>
          <w:rFonts w:hint="eastAsia" w:ascii="宋体" w:hAnsi="宋体" w:eastAsia="宋体"/>
          <w:color w:val="auto"/>
          <w:sz w:val="24"/>
          <w:highlight w:val="none"/>
          <w:lang w:val="en-US" w:eastAsia="zh-CN"/>
        </w:rPr>
        <w:t>供应商</w:t>
      </w:r>
      <w:r>
        <w:rPr>
          <w:rFonts w:ascii="宋体" w:hAnsi="宋体" w:eastAsia="宋体"/>
          <w:color w:val="auto"/>
          <w:sz w:val="24"/>
          <w:highlight w:val="none"/>
        </w:rPr>
        <w:t>应保证所投产品可履行合法报通关手续进入中国关境内。</w:t>
      </w:r>
    </w:p>
    <w:p w14:paraId="75F1503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hint="eastAsia" w:ascii="宋体" w:hAnsi="宋体" w:eastAsia="宋体"/>
          <w:color w:val="auto"/>
          <w:sz w:val="24"/>
          <w:highlight w:val="none"/>
        </w:rPr>
        <w:t>中未写明允许采购进口产品，如</w:t>
      </w:r>
      <w:r>
        <w:rPr>
          <w:rFonts w:hint="eastAsia" w:ascii="宋体" w:hAnsi="宋体" w:eastAsia="宋体"/>
          <w:color w:val="auto"/>
          <w:sz w:val="24"/>
          <w:highlight w:val="none"/>
          <w:lang w:val="en-US" w:eastAsia="zh-CN"/>
        </w:rPr>
        <w:t>供应商</w:t>
      </w:r>
      <w:r>
        <w:rPr>
          <w:rFonts w:hint="eastAsia" w:ascii="宋体" w:hAnsi="宋体" w:eastAsia="宋体"/>
          <w:color w:val="auto"/>
          <w:sz w:val="24"/>
          <w:highlight w:val="none"/>
        </w:rPr>
        <w:t>所投产品为进口产品，</w:t>
      </w:r>
      <w:r>
        <w:rPr>
          <w:rFonts w:ascii="宋体" w:hAnsi="宋体" w:eastAsia="宋体"/>
          <w:color w:val="auto"/>
          <w:sz w:val="24"/>
          <w:highlight w:val="none"/>
        </w:rPr>
        <w:t>其</w:t>
      </w:r>
      <w:r>
        <w:rPr>
          <w:rFonts w:hint="eastAsia" w:ascii="宋体" w:hAnsi="宋体" w:eastAsia="宋体"/>
          <w:color w:val="auto"/>
          <w:sz w:val="24"/>
          <w:highlight w:val="none"/>
        </w:rPr>
        <w:t>响应文件将被认定为</w:t>
      </w:r>
      <w:r>
        <w:rPr>
          <w:rFonts w:hint="eastAsia" w:ascii="宋体" w:hAnsi="宋体" w:eastAsia="宋体"/>
          <w:b/>
          <w:color w:val="auto"/>
          <w:sz w:val="24"/>
          <w:highlight w:val="none"/>
          <w:lang w:val="en-US" w:eastAsia="zh-CN"/>
        </w:rPr>
        <w:t>响应</w:t>
      </w:r>
      <w:r>
        <w:rPr>
          <w:rFonts w:hint="eastAsia" w:ascii="宋体" w:hAnsi="宋体" w:eastAsia="宋体"/>
          <w:b/>
          <w:color w:val="auto"/>
          <w:sz w:val="24"/>
          <w:highlight w:val="none"/>
        </w:rPr>
        <w:t>无效</w:t>
      </w:r>
      <w:r>
        <w:rPr>
          <w:rFonts w:hint="eastAsia" w:ascii="宋体" w:hAnsi="宋体" w:eastAsia="宋体"/>
          <w:color w:val="auto"/>
          <w:sz w:val="24"/>
          <w:highlight w:val="none"/>
        </w:rPr>
        <w:t>。</w:t>
      </w:r>
    </w:p>
    <w:bookmarkEnd w:id="37"/>
    <w:p w14:paraId="1F1F6D7E">
      <w:pPr>
        <w:spacing w:line="360" w:lineRule="auto"/>
        <w:ind w:firstLine="435"/>
        <w:rPr>
          <w:rFonts w:ascii="宋体" w:hAnsi="宋体" w:eastAsia="宋体"/>
          <w:color w:val="auto"/>
          <w:sz w:val="24"/>
          <w:highlight w:val="none"/>
        </w:rPr>
      </w:pPr>
      <w:r>
        <w:rPr>
          <w:rFonts w:hint="eastAsia" w:ascii="宋体" w:hAnsi="宋体" w:eastAsia="宋体"/>
          <w:bCs/>
          <w:color w:val="auto"/>
          <w:kern w:val="0"/>
          <w:sz w:val="24"/>
          <w:szCs w:val="28"/>
          <w:highlight w:val="none"/>
          <w:lang w:val="en-US" w:eastAsia="zh-CN"/>
        </w:rPr>
        <w:t>1</w:t>
      </w:r>
      <w:r>
        <w:rPr>
          <w:rFonts w:ascii="宋体" w:hAnsi="宋体" w:eastAsia="宋体"/>
          <w:bCs/>
          <w:color w:val="auto"/>
          <w:kern w:val="0"/>
          <w:sz w:val="24"/>
          <w:szCs w:val="28"/>
          <w:highlight w:val="none"/>
        </w:rPr>
        <w:t>.5</w:t>
      </w:r>
      <w:r>
        <w:rPr>
          <w:rFonts w:hint="eastAsia" w:ascii="宋体" w:hAnsi="宋体" w:eastAsia="宋体"/>
          <w:bCs/>
          <w:color w:val="auto"/>
          <w:kern w:val="0"/>
          <w:sz w:val="24"/>
          <w:szCs w:val="28"/>
          <w:highlight w:val="none"/>
        </w:rPr>
        <w:t>若竞争性谈判公告</w:t>
      </w:r>
      <w:r>
        <w:rPr>
          <w:rFonts w:ascii="宋体" w:hAnsi="宋体" w:eastAsia="宋体"/>
          <w:bCs/>
          <w:color w:val="auto"/>
          <w:kern w:val="0"/>
          <w:sz w:val="24"/>
          <w:szCs w:val="28"/>
          <w:highlight w:val="none"/>
        </w:rPr>
        <w:t>中允许联合体</w:t>
      </w:r>
      <w:r>
        <w:rPr>
          <w:rFonts w:hint="eastAsia" w:ascii="宋体" w:hAnsi="宋体" w:eastAsia="宋体"/>
          <w:bCs/>
          <w:color w:val="auto"/>
          <w:kern w:val="0"/>
          <w:sz w:val="24"/>
          <w:szCs w:val="28"/>
          <w:highlight w:val="none"/>
        </w:rPr>
        <w:t>参加谈判</w:t>
      </w:r>
      <w:r>
        <w:rPr>
          <w:rFonts w:ascii="宋体" w:hAnsi="宋体" w:eastAsia="宋体"/>
          <w:bCs/>
          <w:color w:val="auto"/>
          <w:kern w:val="0"/>
          <w:sz w:val="24"/>
          <w:szCs w:val="28"/>
          <w:highlight w:val="none"/>
        </w:rPr>
        <w:t>，对联合体规定如下：</w:t>
      </w:r>
    </w:p>
    <w:p w14:paraId="0FC77EE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.1</w:t>
      </w:r>
      <w:r>
        <w:rPr>
          <w:rFonts w:hint="eastAsia" w:ascii="宋体" w:hAnsi="宋体" w:eastAsia="宋体"/>
          <w:color w:val="auto"/>
          <w:sz w:val="24"/>
          <w:highlight w:val="none"/>
        </w:rPr>
        <w:t>两个以上供应商可以组成一个谈判联合体，以一个供应商的身份谈判</w:t>
      </w:r>
      <w:r>
        <w:rPr>
          <w:rFonts w:ascii="宋体" w:hAnsi="宋体" w:eastAsia="宋体"/>
          <w:color w:val="auto"/>
          <w:sz w:val="24"/>
          <w:highlight w:val="none"/>
        </w:rPr>
        <w:t>。</w:t>
      </w:r>
      <w:r>
        <w:rPr>
          <w:rFonts w:hint="eastAsia" w:ascii="宋体" w:hAnsi="宋体" w:eastAsia="宋体"/>
          <w:color w:val="auto"/>
          <w:sz w:val="24"/>
          <w:highlight w:val="none"/>
        </w:rPr>
        <w:t>联合体</w:t>
      </w:r>
      <w:r>
        <w:rPr>
          <w:rFonts w:hint="eastAsia" w:ascii="宋体" w:hAnsi="宋体" w:eastAsia="宋体"/>
          <w:color w:val="auto"/>
          <w:sz w:val="24"/>
          <w:highlight w:val="none"/>
          <w:lang w:val="en-US" w:eastAsia="zh-CN"/>
        </w:rPr>
        <w:t>谈判</w:t>
      </w:r>
      <w:r>
        <w:rPr>
          <w:rFonts w:hint="eastAsia" w:ascii="宋体" w:hAnsi="宋体" w:eastAsia="宋体"/>
          <w:color w:val="auto"/>
          <w:sz w:val="24"/>
          <w:highlight w:val="none"/>
        </w:rPr>
        <w:t>的，</w:t>
      </w:r>
      <w:r>
        <w:rPr>
          <w:rFonts w:hint="eastAsia" w:ascii="宋体" w:hAnsi="宋体" w:eastAsia="宋体"/>
          <w:color w:val="auto"/>
          <w:sz w:val="24"/>
          <w:highlight w:val="none"/>
          <w:lang w:val="en-US" w:eastAsia="zh-CN"/>
        </w:rPr>
        <w:t>谈判</w:t>
      </w:r>
      <w:r>
        <w:rPr>
          <w:rFonts w:hint="eastAsia" w:ascii="宋体" w:hAnsi="宋体" w:eastAsia="宋体"/>
          <w:color w:val="auto"/>
          <w:sz w:val="24"/>
          <w:highlight w:val="none"/>
        </w:rPr>
        <w:t>文件获取手续由联合体中任一成员单位办理均可。</w:t>
      </w:r>
    </w:p>
    <w:p w14:paraId="068DECD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.2联合体各方均应符合《中华人民共和国政府采购法》第二十二条规定的条件。</w:t>
      </w:r>
    </w:p>
    <w:p w14:paraId="4DA26C4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.3采购人根据采购项目对</w:t>
      </w:r>
      <w:r>
        <w:rPr>
          <w:rFonts w:hint="eastAsia" w:ascii="宋体" w:hAnsi="宋体" w:eastAsia="宋体"/>
          <w:color w:val="auto"/>
          <w:sz w:val="24"/>
          <w:highlight w:val="none"/>
        </w:rPr>
        <w:t>供应商</w:t>
      </w:r>
      <w:r>
        <w:rPr>
          <w:rFonts w:ascii="宋体" w:hAnsi="宋体" w:eastAsia="宋体"/>
          <w:color w:val="auto"/>
          <w:sz w:val="24"/>
          <w:highlight w:val="none"/>
        </w:rPr>
        <w:t>的特殊要求，联合体中至少应当有一方符合相关规定。</w:t>
      </w:r>
    </w:p>
    <w:p w14:paraId="09E81C1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.4联合体各方应签订</w:t>
      </w:r>
      <w:r>
        <w:rPr>
          <w:rFonts w:hint="eastAsia" w:ascii="宋体" w:hAnsi="宋体" w:eastAsia="宋体"/>
          <w:color w:val="auto"/>
          <w:sz w:val="24"/>
          <w:highlight w:val="none"/>
        </w:rPr>
        <w:t>联合协议</w:t>
      </w:r>
      <w:r>
        <w:rPr>
          <w:rFonts w:ascii="宋体" w:hAnsi="宋体" w:eastAsia="宋体"/>
          <w:color w:val="auto"/>
          <w:sz w:val="24"/>
          <w:highlight w:val="none"/>
        </w:rPr>
        <w:t>，明确约定联合体各方承担的工作和相应的责任，并将</w:t>
      </w:r>
      <w:r>
        <w:rPr>
          <w:rFonts w:hint="eastAsia" w:ascii="宋体" w:hAnsi="宋体" w:eastAsia="宋体"/>
          <w:color w:val="auto"/>
          <w:sz w:val="24"/>
          <w:highlight w:val="none"/>
        </w:rPr>
        <w:t>联合协议</w:t>
      </w:r>
      <w:r>
        <w:rPr>
          <w:rFonts w:ascii="宋体" w:hAnsi="宋体" w:eastAsia="宋体"/>
          <w:color w:val="auto"/>
          <w:sz w:val="24"/>
          <w:highlight w:val="none"/>
        </w:rPr>
        <w:t>作为</w:t>
      </w:r>
      <w:r>
        <w:rPr>
          <w:rFonts w:hint="eastAsia" w:ascii="宋体" w:hAnsi="宋体" w:eastAsia="宋体"/>
          <w:color w:val="auto"/>
          <w:sz w:val="24"/>
          <w:highlight w:val="none"/>
        </w:rPr>
        <w:t>响应</w:t>
      </w:r>
      <w:r>
        <w:rPr>
          <w:rFonts w:ascii="宋体" w:hAnsi="宋体" w:eastAsia="宋体"/>
          <w:color w:val="auto"/>
          <w:sz w:val="24"/>
          <w:highlight w:val="none"/>
        </w:rPr>
        <w:t>文件</w:t>
      </w:r>
      <w:r>
        <w:rPr>
          <w:rFonts w:hint="eastAsia" w:ascii="宋体" w:hAnsi="宋体" w:eastAsia="宋体"/>
          <w:color w:val="auto"/>
          <w:sz w:val="24"/>
          <w:highlight w:val="none"/>
        </w:rPr>
        <w:t>的</w:t>
      </w:r>
      <w:r>
        <w:rPr>
          <w:rFonts w:ascii="宋体" w:hAnsi="宋体" w:eastAsia="宋体"/>
          <w:color w:val="auto"/>
          <w:sz w:val="24"/>
          <w:highlight w:val="none"/>
        </w:rPr>
        <w:t>一部分提交。</w:t>
      </w:r>
    </w:p>
    <w:p w14:paraId="776DE88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.5大中型企业、其他自然人、法人或者非法人组织与小型、微型企业组成联合体共同参加</w:t>
      </w:r>
      <w:r>
        <w:rPr>
          <w:rFonts w:hint="eastAsia" w:ascii="宋体" w:hAnsi="宋体" w:eastAsia="宋体"/>
          <w:color w:val="auto"/>
          <w:sz w:val="24"/>
          <w:highlight w:val="none"/>
        </w:rPr>
        <w:t>谈判</w:t>
      </w:r>
      <w:r>
        <w:rPr>
          <w:rFonts w:ascii="宋体" w:hAnsi="宋体" w:eastAsia="宋体"/>
          <w:color w:val="auto"/>
          <w:sz w:val="24"/>
          <w:highlight w:val="none"/>
        </w:rPr>
        <w:t>，</w:t>
      </w:r>
      <w:r>
        <w:rPr>
          <w:rFonts w:hint="eastAsia" w:ascii="宋体" w:hAnsi="宋体" w:eastAsia="宋体"/>
          <w:color w:val="auto"/>
          <w:sz w:val="24"/>
          <w:highlight w:val="none"/>
        </w:rPr>
        <w:t>联合协议中</w:t>
      </w:r>
      <w:r>
        <w:rPr>
          <w:rFonts w:ascii="宋体" w:hAnsi="宋体" w:eastAsia="宋体"/>
          <w:color w:val="auto"/>
          <w:sz w:val="24"/>
          <w:highlight w:val="none"/>
        </w:rPr>
        <w:t>应写明小型、微型企业的协议合同金额占到</w:t>
      </w:r>
      <w:r>
        <w:rPr>
          <w:rFonts w:hint="eastAsia" w:ascii="宋体" w:hAnsi="宋体" w:eastAsia="宋体"/>
          <w:color w:val="auto"/>
          <w:sz w:val="24"/>
          <w:highlight w:val="none"/>
        </w:rPr>
        <w:t>联合协议合同</w:t>
      </w:r>
      <w:r>
        <w:rPr>
          <w:rFonts w:ascii="宋体" w:hAnsi="宋体" w:eastAsia="宋体"/>
          <w:color w:val="auto"/>
          <w:sz w:val="24"/>
          <w:highlight w:val="none"/>
        </w:rPr>
        <w:t>总金额的比例。</w:t>
      </w:r>
    </w:p>
    <w:p w14:paraId="611536A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.5.6</w:t>
      </w:r>
      <w:r>
        <w:rPr>
          <w:rFonts w:hint="eastAsia" w:ascii="宋体" w:hAnsi="宋体" w:eastAsia="宋体"/>
          <w:color w:val="auto"/>
          <w:sz w:val="24"/>
          <w:highlight w:val="none"/>
        </w:rPr>
        <w:t>联合体中有同类资质的供应商按照联合体分工承担相同工作的，</w:t>
      </w:r>
      <w:r>
        <w:rPr>
          <w:rFonts w:ascii="宋体" w:hAnsi="宋体" w:eastAsia="宋体"/>
          <w:color w:val="auto"/>
          <w:sz w:val="24"/>
          <w:highlight w:val="none"/>
        </w:rPr>
        <w:t>应当按照</w:t>
      </w:r>
      <w:r>
        <w:rPr>
          <w:rFonts w:hint="eastAsia" w:ascii="宋体" w:hAnsi="宋体" w:eastAsia="宋体"/>
          <w:color w:val="auto"/>
          <w:sz w:val="24"/>
          <w:highlight w:val="none"/>
        </w:rPr>
        <w:t>资质等级较低的供应商确定资质等级。</w:t>
      </w:r>
    </w:p>
    <w:p w14:paraId="4344AFB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.7以联合体形式参加政府采购活动的，联合体各方不得再单独参加或者与其他供应商另外组成联合体参加本项目</w:t>
      </w:r>
      <w:r>
        <w:rPr>
          <w:rFonts w:hint="eastAsia" w:ascii="宋体" w:hAnsi="宋体" w:eastAsia="宋体"/>
          <w:color w:val="auto"/>
          <w:sz w:val="24"/>
          <w:highlight w:val="none"/>
        </w:rPr>
        <w:t>谈判</w:t>
      </w:r>
      <w:r>
        <w:rPr>
          <w:rFonts w:ascii="宋体" w:hAnsi="宋体" w:eastAsia="宋体"/>
          <w:color w:val="auto"/>
          <w:sz w:val="24"/>
          <w:highlight w:val="none"/>
        </w:rPr>
        <w:t>，否则相关</w:t>
      </w:r>
      <w:r>
        <w:rPr>
          <w:rFonts w:hint="eastAsia" w:ascii="宋体" w:hAnsi="宋体" w:eastAsia="宋体"/>
          <w:color w:val="auto"/>
          <w:sz w:val="24"/>
          <w:highlight w:val="none"/>
        </w:rPr>
        <w:t>响应文件</w:t>
      </w:r>
      <w:r>
        <w:rPr>
          <w:rFonts w:ascii="宋体" w:hAnsi="宋体" w:eastAsia="宋体"/>
          <w:color w:val="auto"/>
          <w:sz w:val="24"/>
          <w:highlight w:val="none"/>
        </w:rPr>
        <w:t>将被认定为</w:t>
      </w:r>
      <w:r>
        <w:rPr>
          <w:rFonts w:hint="eastAsia" w:ascii="宋体" w:hAnsi="宋体" w:eastAsia="宋体"/>
          <w:b/>
          <w:color w:val="auto"/>
          <w:sz w:val="24"/>
          <w:highlight w:val="none"/>
        </w:rPr>
        <w:t>响应</w:t>
      </w:r>
      <w:r>
        <w:rPr>
          <w:rFonts w:ascii="宋体" w:hAnsi="宋体" w:eastAsia="宋体"/>
          <w:b/>
          <w:color w:val="auto"/>
          <w:sz w:val="24"/>
          <w:highlight w:val="none"/>
        </w:rPr>
        <w:t>无效</w:t>
      </w:r>
      <w:r>
        <w:rPr>
          <w:rFonts w:ascii="宋体" w:hAnsi="宋体" w:eastAsia="宋体"/>
          <w:color w:val="auto"/>
          <w:sz w:val="24"/>
          <w:highlight w:val="none"/>
        </w:rPr>
        <w:t>。</w:t>
      </w:r>
    </w:p>
    <w:p w14:paraId="748B854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.8对联合体参加谈判的其他资格要求见</w:t>
      </w:r>
      <w:r>
        <w:rPr>
          <w:rFonts w:hint="eastAsia" w:ascii="宋体" w:hAnsi="宋体" w:eastAsia="宋体"/>
          <w:color w:val="auto"/>
          <w:sz w:val="24"/>
          <w:highlight w:val="none"/>
        </w:rPr>
        <w:t>申请人的资格要求</w:t>
      </w:r>
      <w:r>
        <w:rPr>
          <w:rFonts w:ascii="宋体" w:hAnsi="宋体" w:eastAsia="宋体"/>
          <w:color w:val="auto"/>
          <w:sz w:val="24"/>
          <w:highlight w:val="none"/>
        </w:rPr>
        <w:t>。</w:t>
      </w:r>
    </w:p>
    <w:p w14:paraId="7D56DCFD">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资金</w:t>
      </w:r>
      <w:r>
        <w:rPr>
          <w:rFonts w:hint="eastAsia" w:asciiTheme="minorEastAsia" w:hAnsiTheme="minorEastAsia" w:eastAsiaTheme="minorEastAsia"/>
          <w:b/>
          <w:color w:val="auto"/>
          <w:sz w:val="24"/>
          <w:highlight w:val="none"/>
          <w:lang w:val="en-US" w:eastAsia="zh-CN"/>
        </w:rPr>
        <w:t>落实情况</w:t>
      </w:r>
    </w:p>
    <w:p w14:paraId="492658CB">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本项目的采购人已获得足以支付本次谈判后所签订的合同项下的资金。</w:t>
      </w:r>
    </w:p>
    <w:p w14:paraId="777582A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谈判费用</w:t>
      </w:r>
    </w:p>
    <w:p w14:paraId="21B73F5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不论谈判的结果如何，供应商应承担其所有与准备和参加谈判有关的费用。</w:t>
      </w:r>
    </w:p>
    <w:p w14:paraId="785ECE4A">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适用法律</w:t>
      </w:r>
    </w:p>
    <w:p w14:paraId="4582BC4F">
      <w:pPr>
        <w:spacing w:line="360" w:lineRule="auto"/>
        <w:ind w:firstLine="435"/>
        <w:rPr>
          <w:rFonts w:asciiTheme="minorEastAsia" w:hAnsiTheme="minorEastAsia" w:eastAsiaTheme="minorEastAsia"/>
          <w:color w:val="auto"/>
          <w:sz w:val="24"/>
          <w:highlight w:val="none"/>
        </w:rPr>
      </w:pPr>
      <w:r>
        <w:rPr>
          <w:rFonts w:hint="eastAsia" w:ascii="宋体" w:hAnsi="宋体" w:eastAsia="宋体"/>
          <w:color w:val="auto"/>
          <w:sz w:val="24"/>
          <w:highlight w:val="none"/>
        </w:rPr>
        <w:t>本项目采购人、采购代理机构、供应商、谈判小组的相关行为均受《中华人民共和国政府采购法》、《中华人民共和国政府采购法实施条例》及本项目本级和上级财政部门、政府采购监督管理部门的政府采购有关规定的约束，其权利受到上述法律法规的保护。</w:t>
      </w:r>
    </w:p>
    <w:p w14:paraId="3B9A0D0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谈判文件构成</w:t>
      </w:r>
    </w:p>
    <w:p w14:paraId="539E3FA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.1谈判文件包括下列内容：</w:t>
      </w:r>
    </w:p>
    <w:p w14:paraId="18A7739C">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谈判邀请</w:t>
      </w:r>
    </w:p>
    <w:p w14:paraId="3CC7E77D">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须知</w:t>
      </w:r>
    </w:p>
    <w:p w14:paraId="3E1767AC">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75EC853D">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评审方法</w:t>
      </w:r>
      <w:r>
        <w:rPr>
          <w:rFonts w:asciiTheme="minorEastAsia" w:hAnsiTheme="minorEastAsia" w:eastAsiaTheme="minorEastAsia"/>
          <w:color w:val="auto"/>
          <w:sz w:val="24"/>
          <w:highlight w:val="none"/>
        </w:rPr>
        <w:t>和标准</w:t>
      </w:r>
    </w:p>
    <w:p w14:paraId="7714E27B">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4C4D51FB">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文件格式</w:t>
      </w:r>
    </w:p>
    <w:p w14:paraId="519C2894">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第七章</w:t>
      </w:r>
      <w:r>
        <w:rPr>
          <w:rFonts w:asciiTheme="minorEastAsia" w:hAnsiTheme="minorEastAsia" w:eastAsiaTheme="minorEastAsia"/>
          <w:color w:val="auto"/>
          <w:sz w:val="24"/>
          <w:highlight w:val="none"/>
        </w:rPr>
        <w:t xml:space="preserve">  合肥</w:t>
      </w:r>
      <w:r>
        <w:rPr>
          <w:rFonts w:hint="eastAsia" w:asciiTheme="minorEastAsia" w:hAnsiTheme="minorEastAsia" w:eastAsiaTheme="minorEastAsia"/>
          <w:color w:val="auto"/>
          <w:sz w:val="24"/>
          <w:highlight w:val="none"/>
        </w:rPr>
        <w:t>市</w:t>
      </w:r>
      <w:r>
        <w:rPr>
          <w:rFonts w:asciiTheme="minorEastAsia" w:hAnsiTheme="minorEastAsia" w:eastAsiaTheme="minorEastAsia"/>
          <w:color w:val="auto"/>
          <w:sz w:val="24"/>
          <w:highlight w:val="none"/>
        </w:rPr>
        <w:t>公共资源交易</w:t>
      </w:r>
      <w:r>
        <w:rPr>
          <w:rFonts w:hint="eastAsia" w:asciiTheme="minorEastAsia" w:hAnsiTheme="minorEastAsia" w:eastAsiaTheme="minorEastAsia"/>
          <w:color w:val="auto"/>
          <w:sz w:val="24"/>
          <w:highlight w:val="none"/>
        </w:rPr>
        <w:t>电子招标投标</w:t>
      </w:r>
      <w:r>
        <w:rPr>
          <w:rFonts w:asciiTheme="minorEastAsia" w:hAnsiTheme="minorEastAsia" w:eastAsiaTheme="minorEastAsia"/>
          <w:color w:val="auto"/>
          <w:sz w:val="24"/>
          <w:highlight w:val="none"/>
        </w:rPr>
        <w:t>操作规程</w:t>
      </w:r>
    </w:p>
    <w:p w14:paraId="6F0C85E5">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第八章</w:t>
      </w:r>
      <w:r>
        <w:rPr>
          <w:rFonts w:asciiTheme="minorEastAsia" w:hAnsiTheme="minorEastAsia" w:eastAsiaTheme="minorEastAsia"/>
          <w:color w:val="auto"/>
          <w:sz w:val="24"/>
          <w:highlight w:val="none"/>
        </w:rPr>
        <w:t xml:space="preserve">  政府采购供应商</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53BE19C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踏勘</w:t>
      </w:r>
      <w:r>
        <w:rPr>
          <w:rFonts w:hint="eastAsia" w:asciiTheme="minorEastAsia" w:hAnsiTheme="minorEastAsia" w:eastAsiaTheme="minorEastAsia"/>
          <w:color w:val="auto"/>
          <w:sz w:val="24"/>
          <w:highlight w:val="none"/>
          <w:lang w:eastAsia="zh-CN"/>
        </w:rPr>
        <w:t>（</w:t>
      </w:r>
      <w:r>
        <w:rPr>
          <w:rFonts w:hint="eastAsia" w:ascii="宋体" w:hAnsi="宋体" w:eastAsia="宋体" w:cs="@仿宋_GB2312"/>
          <w:b w:val="0"/>
          <w:bCs/>
          <w:color w:val="auto"/>
          <w:kern w:val="2"/>
          <w:sz w:val="24"/>
          <w:szCs w:val="22"/>
          <w:highlight w:val="none"/>
          <w:lang w:val="en-US" w:eastAsia="zh-CN" w:bidi="ar-SA"/>
        </w:rPr>
        <w:t>标前答疑会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1AC462F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应认真阅读</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文件所有的事项、格式、条款和技术规范等。</w:t>
      </w:r>
    </w:p>
    <w:p w14:paraId="4100DA9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谈判文件的澄清与修改</w:t>
      </w:r>
    </w:p>
    <w:p w14:paraId="5F1D927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1供应商</w:t>
      </w:r>
      <w:r>
        <w:rPr>
          <w:rFonts w:asciiTheme="minorEastAsia" w:hAnsiTheme="minorEastAsia" w:eastAsiaTheme="minorEastAsia"/>
          <w:color w:val="auto"/>
          <w:sz w:val="24"/>
          <w:highlight w:val="none"/>
        </w:rPr>
        <w:t>如对</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文件内容有疑问，必须在</w:t>
      </w:r>
      <w:r>
        <w:rPr>
          <w:rFonts w:ascii="宋体" w:hAnsi="宋体" w:eastAsia="宋体"/>
          <w:color w:val="auto"/>
          <w:sz w:val="24"/>
          <w:highlight w:val="none"/>
          <w:u w:val="single"/>
        </w:rPr>
        <w:t>供应商须知前附表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截止时间前以网上提问形式</w:t>
      </w:r>
      <w:r>
        <w:rPr>
          <w:rFonts w:hint="eastAsia" w:asciiTheme="minorEastAsia" w:hAnsiTheme="minorEastAsia" w:eastAsiaTheme="minorEastAsia"/>
          <w:color w:val="auto"/>
          <w:sz w:val="24"/>
          <w:highlight w:val="none"/>
        </w:rPr>
        <w:t>（电子交易系统）</w:t>
      </w:r>
      <w:r>
        <w:rPr>
          <w:rFonts w:asciiTheme="minorEastAsia" w:hAnsiTheme="minorEastAsia" w:eastAsiaTheme="minorEastAsia"/>
          <w:color w:val="auto"/>
          <w:sz w:val="24"/>
          <w:highlight w:val="none"/>
        </w:rPr>
        <w:t>提交给采购代理机构。</w:t>
      </w:r>
    </w:p>
    <w:p w14:paraId="67AF51D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w:t>
      </w:r>
      <w:r>
        <w:rPr>
          <w:rFonts w:hint="eastAsia" w:asciiTheme="minorEastAsia" w:hAnsiTheme="minorEastAsia" w:eastAsiaTheme="minorEastAsia"/>
          <w:color w:val="auto"/>
          <w:sz w:val="24"/>
          <w:highlight w:val="none"/>
          <w:lang w:val="en-US" w:eastAsia="zh-CN"/>
        </w:rPr>
        <w:t>答复供应商</w:t>
      </w:r>
      <w:r>
        <w:rPr>
          <w:rFonts w:hint="eastAsia" w:asciiTheme="minorEastAsia" w:hAnsiTheme="minorEastAsia" w:eastAsiaTheme="minorEastAsia"/>
          <w:color w:val="auto"/>
          <w:sz w:val="24"/>
          <w:highlight w:val="none"/>
        </w:rPr>
        <w:t>提出的</w:t>
      </w:r>
      <w:r>
        <w:rPr>
          <w:rFonts w:hint="eastAsia" w:asciiTheme="minorEastAsia" w:hAnsiTheme="minorEastAsia" w:eastAsiaTheme="minorEastAsia"/>
          <w:color w:val="auto"/>
          <w:sz w:val="24"/>
          <w:highlight w:val="none"/>
          <w:lang w:val="en-US" w:eastAsia="zh-CN"/>
        </w:rPr>
        <w:t>询问</w:t>
      </w:r>
      <w:r>
        <w:rPr>
          <w:rFonts w:hint="eastAsia" w:asciiTheme="minorEastAsia" w:hAnsiTheme="minorEastAsia" w:eastAsiaTheme="minorEastAsia"/>
          <w:color w:val="auto"/>
          <w:sz w:val="24"/>
          <w:highlight w:val="none"/>
        </w:rPr>
        <w:t>时对</w:t>
      </w:r>
      <w:r>
        <w:rPr>
          <w:rFonts w:hint="eastAsia" w:asciiTheme="minorEastAsia" w:hAnsiTheme="minorEastAsia" w:eastAsiaTheme="minorEastAsia"/>
          <w:color w:val="auto"/>
          <w:sz w:val="24"/>
          <w:highlight w:val="none"/>
          <w:lang w:val="en-US" w:eastAsia="zh-CN"/>
        </w:rPr>
        <w:t>谈判</w:t>
      </w:r>
      <w:r>
        <w:rPr>
          <w:rFonts w:hint="eastAsia" w:asciiTheme="minorEastAsia" w:hAnsiTheme="minorEastAsia" w:eastAsiaTheme="minorEastAsia"/>
          <w:color w:val="auto"/>
          <w:sz w:val="24"/>
          <w:highlight w:val="none"/>
        </w:rPr>
        <w:t>文件进行澄清与修改。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w:t>
      </w:r>
      <w:bookmarkStart w:id="38" w:name="_Hlk16458572"/>
      <w:r>
        <w:rPr>
          <w:rFonts w:hint="eastAsia" w:ascii="宋体" w:hAnsi="宋体" w:eastAsia="宋体"/>
          <w:color w:val="auto"/>
          <w:sz w:val="24"/>
          <w:szCs w:val="18"/>
          <w:highlight w:val="none"/>
        </w:rPr>
        <w:t>安徽省政府采购网</w:t>
      </w:r>
      <w:bookmarkEnd w:id="38"/>
      <w:r>
        <w:rPr>
          <w:rFonts w:hint="eastAsia" w:asciiTheme="minorEastAsia" w:hAnsiTheme="minorEastAsia" w:eastAsiaTheme="minorEastAsia"/>
          <w:color w:val="auto"/>
          <w:sz w:val="24"/>
          <w:highlight w:val="none"/>
        </w:rPr>
        <w:t>以发布更正公告的方式澄清或者修改谈判文件，更正公告的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起约束作用</w:t>
      </w:r>
      <w:r>
        <w:rPr>
          <w:rFonts w:hint="eastAsia" w:asciiTheme="minorEastAsia" w:hAnsiTheme="minorEastAsia" w:eastAsiaTheme="minorEastAsia"/>
          <w:color w:val="auto"/>
          <w:sz w:val="24"/>
          <w:highlight w:val="none"/>
        </w:rPr>
        <w:t>。供应商应主动上网查询。采购代理机构不承担供应商未及时关注相关信息引发的相关责任。</w:t>
      </w:r>
    </w:p>
    <w:p w14:paraId="397895F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3任何人或任何组织向供应商提供的任何书面或口头资料，未经采购代理机构在网上发布或书面通知，均作无效处理，不得作为谈判文件的组成部分。采购代理机构对供应商由此而做出的推论、理解和结论概不负责。</w:t>
      </w:r>
    </w:p>
    <w:p w14:paraId="57FCD4FE">
      <w:pPr>
        <w:spacing w:line="360" w:lineRule="auto"/>
        <w:ind w:firstLine="435"/>
        <w:rPr>
          <w:rFonts w:asciiTheme="minorEastAsia" w:hAnsiTheme="minorEastAsia" w:eastAsiaTheme="minorEastAsia"/>
          <w:iCs/>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w:t>
      </w:r>
      <w:r>
        <w:rPr>
          <w:rFonts w:ascii="宋体" w:hAnsi="宋体" w:eastAsia="宋体"/>
          <w:color w:val="auto"/>
          <w:sz w:val="24"/>
          <w:highlight w:val="none"/>
        </w:rPr>
        <w:t>没有</w:t>
      </w:r>
      <w:r>
        <w:rPr>
          <w:rFonts w:asciiTheme="minorEastAsia" w:hAnsiTheme="minorEastAsia" w:eastAsiaTheme="minorEastAsia"/>
          <w:color w:val="auto"/>
          <w:sz w:val="24"/>
          <w:highlight w:val="none"/>
        </w:rPr>
        <w:t>提出</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又参与了</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本谈判</w:t>
      </w:r>
      <w:r>
        <w:rPr>
          <w:rFonts w:asciiTheme="minorEastAsia" w:hAnsiTheme="minorEastAsia" w:eastAsiaTheme="minorEastAsia"/>
          <w:color w:val="auto"/>
          <w:sz w:val="24"/>
          <w:highlight w:val="none"/>
        </w:rPr>
        <w:t>文件（含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i w:val="0"/>
          <w:iCs/>
          <w:color w:val="auto"/>
          <w:sz w:val="24"/>
          <w:highlight w:val="none"/>
        </w:rPr>
        <w:t>。</w:t>
      </w:r>
    </w:p>
    <w:p w14:paraId="14DB48B6">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谈判范围及响应文件中标准和计量单位的使用</w:t>
      </w:r>
    </w:p>
    <w:p w14:paraId="29180B5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.1项目有分包的，供应商可</w:t>
      </w:r>
      <w:r>
        <w:rPr>
          <w:rFonts w:hint="eastAsia" w:asciiTheme="minorEastAsia" w:hAnsiTheme="minorEastAsia" w:eastAsiaTheme="minorEastAsia"/>
          <w:color w:val="auto"/>
          <w:sz w:val="24"/>
          <w:highlight w:val="none"/>
        </w:rPr>
        <w:t>参与</w:t>
      </w:r>
      <w:r>
        <w:rPr>
          <w:rFonts w:asciiTheme="minorEastAsia" w:hAnsiTheme="minorEastAsia" w:eastAsiaTheme="minorEastAsia"/>
          <w:color w:val="auto"/>
          <w:sz w:val="24"/>
          <w:highlight w:val="none"/>
        </w:rPr>
        <w:t>其中某一个或</w:t>
      </w:r>
      <w:r>
        <w:rPr>
          <w:rFonts w:hint="eastAsia" w:asciiTheme="minorEastAsia" w:hAnsiTheme="minorEastAsia" w:eastAsiaTheme="minorEastAsia"/>
          <w:color w:val="auto"/>
          <w:sz w:val="24"/>
          <w:highlight w:val="none"/>
        </w:rPr>
        <w:t>多</w:t>
      </w:r>
      <w:r>
        <w:rPr>
          <w:rFonts w:asciiTheme="minorEastAsia" w:hAnsiTheme="minorEastAsia" w:eastAsiaTheme="minorEastAsia"/>
          <w:color w:val="auto"/>
          <w:sz w:val="24"/>
          <w:highlight w:val="none"/>
        </w:rPr>
        <w:t>个分包</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谈判，</w:t>
      </w:r>
      <w:r>
        <w:rPr>
          <w:rFonts w:hint="eastAsia" w:asciiTheme="minorEastAsia" w:hAnsiTheme="minorEastAsia" w:eastAsiaTheme="minorEastAsia"/>
          <w:color w:val="auto"/>
          <w:sz w:val="24"/>
          <w:highlight w:val="none"/>
        </w:rPr>
        <w:t>成交包数详见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中规定。</w:t>
      </w:r>
    </w:p>
    <w:p w14:paraId="3479723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7.2供应商</w:t>
      </w:r>
      <w:r>
        <w:rPr>
          <w:rFonts w:asciiTheme="minorEastAsia" w:hAnsiTheme="minorEastAsia" w:eastAsiaTheme="minorEastAsia"/>
          <w:color w:val="auto"/>
          <w:sz w:val="24"/>
          <w:highlight w:val="none"/>
        </w:rPr>
        <w:t>应当对所投分包</w:t>
      </w:r>
      <w:r>
        <w:rPr>
          <w:rFonts w:hint="eastAsia" w:asciiTheme="minorEastAsia" w:hAnsiTheme="minorEastAsia" w:eastAsiaTheme="minorEastAsia"/>
          <w:color w:val="auto"/>
          <w:sz w:val="24"/>
          <w:highlight w:val="none"/>
          <w:lang w:val="en-US" w:eastAsia="zh-CN"/>
        </w:rPr>
        <w:t>谈判</w:t>
      </w:r>
      <w:r>
        <w:rPr>
          <w:rFonts w:asciiTheme="minorEastAsia" w:hAnsiTheme="minorEastAsia" w:eastAsiaTheme="minorEastAsia"/>
          <w:color w:val="auto"/>
          <w:sz w:val="24"/>
          <w:highlight w:val="none"/>
        </w:rPr>
        <w:t>文件中“</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需求”所列的所有内容进行</w:t>
      </w:r>
      <w:r>
        <w:rPr>
          <w:rFonts w:hint="eastAsia" w:asciiTheme="minorEastAsia" w:hAnsiTheme="minorEastAsia" w:eastAsiaTheme="minorEastAsia"/>
          <w:color w:val="auto"/>
          <w:sz w:val="24"/>
          <w:highlight w:val="none"/>
          <w:lang w:val="en-US" w:eastAsia="zh-CN"/>
        </w:rPr>
        <w:t>响应</w:t>
      </w:r>
      <w:r>
        <w:rPr>
          <w:rFonts w:asciiTheme="minorEastAsia" w:hAnsiTheme="minorEastAsia" w:eastAsiaTheme="minorEastAsia"/>
          <w:color w:val="auto"/>
          <w:sz w:val="24"/>
          <w:highlight w:val="none"/>
        </w:rPr>
        <w:t>，如仅响应</w:t>
      </w:r>
      <w:r>
        <w:rPr>
          <w:rFonts w:hint="eastAsia" w:asciiTheme="minorEastAsia" w:hAnsiTheme="minorEastAsia" w:eastAsiaTheme="minorEastAsia"/>
          <w:color w:val="auto"/>
          <w:sz w:val="24"/>
          <w:highlight w:val="none"/>
        </w:rPr>
        <w:t>所投包别</w:t>
      </w:r>
      <w:r>
        <w:rPr>
          <w:rFonts w:asciiTheme="minorEastAsia" w:hAnsiTheme="minorEastAsia" w:eastAsiaTheme="minorEastAsia"/>
          <w:color w:val="auto"/>
          <w:sz w:val="24"/>
          <w:highlight w:val="none"/>
        </w:rPr>
        <w:t>中的部分内容，其</w:t>
      </w:r>
      <w:r>
        <w:rPr>
          <w:rFonts w:hint="eastAsia" w:asciiTheme="minorEastAsia" w:hAnsiTheme="minorEastAsia" w:eastAsiaTheme="minorEastAsia"/>
          <w:color w:val="auto"/>
          <w:sz w:val="24"/>
          <w:highlight w:val="none"/>
        </w:rPr>
        <w:t>所投包别的</w:t>
      </w:r>
      <w:r>
        <w:rPr>
          <w:rFonts w:hint="eastAsia" w:asciiTheme="minorEastAsia" w:hAnsiTheme="minorEastAsia" w:eastAsiaTheme="minorEastAsia"/>
          <w:color w:val="auto"/>
          <w:sz w:val="24"/>
          <w:highlight w:val="none"/>
          <w:lang w:val="en-US" w:eastAsia="zh-CN"/>
        </w:rPr>
        <w:t>响应</w:t>
      </w:r>
      <w:r>
        <w:rPr>
          <w:rFonts w:asciiTheme="minorEastAsia" w:hAnsiTheme="minorEastAsia" w:eastAsiaTheme="minorEastAsia"/>
          <w:color w:val="auto"/>
          <w:sz w:val="24"/>
          <w:highlight w:val="none"/>
        </w:rPr>
        <w:t>将被认定为</w:t>
      </w:r>
      <w:r>
        <w:rPr>
          <w:rFonts w:hint="eastAsia" w:asciiTheme="minorEastAsia" w:hAnsiTheme="minorEastAsia" w:eastAsiaTheme="minorEastAsia"/>
          <w:b/>
          <w:color w:val="auto"/>
          <w:sz w:val="24"/>
          <w:highlight w:val="none"/>
          <w:lang w:val="en-US" w:eastAsia="zh-CN"/>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p w14:paraId="0DCA457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无论谈判文件中是否要求，供应商所投</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及伴随的</w:t>
      </w:r>
      <w:r>
        <w:rPr>
          <w:rFonts w:hint="eastAsia" w:asciiTheme="minorEastAsia" w:hAnsiTheme="minorEastAsia" w:eastAsiaTheme="minorEastAsia"/>
          <w:color w:val="auto"/>
          <w:sz w:val="24"/>
          <w:highlight w:val="none"/>
        </w:rPr>
        <w:t>货物</w:t>
      </w:r>
      <w:r>
        <w:rPr>
          <w:rFonts w:asciiTheme="minorEastAsia" w:hAnsiTheme="minorEastAsia" w:eastAsiaTheme="minorEastAsia"/>
          <w:color w:val="auto"/>
          <w:sz w:val="24"/>
          <w:highlight w:val="none"/>
        </w:rPr>
        <w:t>和工程均应符合国家强制性标准。</w:t>
      </w:r>
    </w:p>
    <w:p w14:paraId="2F8BCAC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供应商与采购代理机构之间与谈判有关的所有往来通知、函件和响应文件均用中文表述。供应商随响应文件提供的证明文件和资料可以为其它语言，但必须附中文译文。翻译的中文资料与外文资料如果出现差异时，以中文为准。</w:t>
      </w:r>
    </w:p>
    <w:p w14:paraId="57C9D79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除谈判文件中有特殊要求外，响应文件中所使用的计量单位，应采用中华人民共和国法定计量单位。</w:t>
      </w:r>
    </w:p>
    <w:p w14:paraId="2D93F48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响应文件构成</w:t>
      </w:r>
    </w:p>
    <w:p w14:paraId="1BA935B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8</w:t>
      </w:r>
      <w:r>
        <w:rPr>
          <w:rFonts w:ascii="宋体" w:hAnsi="宋体" w:eastAsia="宋体"/>
          <w:color w:val="auto"/>
          <w:sz w:val="24"/>
          <w:highlight w:val="none"/>
        </w:rPr>
        <w:t>.1供应商应完整地按谈判文件提供的响应文件格式及要求编写响应文件，具体内容详见</w:t>
      </w:r>
      <w:r>
        <w:rPr>
          <w:rFonts w:hint="eastAsia" w:ascii="宋体" w:hAnsi="宋体" w:eastAsia="宋体"/>
          <w:color w:val="auto"/>
          <w:sz w:val="24"/>
          <w:highlight w:val="none"/>
          <w:lang w:val="en-US" w:eastAsia="zh-CN"/>
        </w:rPr>
        <w:t>本项目</w:t>
      </w:r>
      <w:r>
        <w:rPr>
          <w:rFonts w:ascii="宋体" w:hAnsi="宋体" w:eastAsia="宋体"/>
          <w:color w:val="auto"/>
          <w:sz w:val="24"/>
          <w:highlight w:val="none"/>
        </w:rPr>
        <w:t>响应文件格式的相关内容。</w:t>
      </w:r>
    </w:p>
    <w:p w14:paraId="4781E28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8.2</w:t>
      </w:r>
      <w:r>
        <w:rPr>
          <w:rFonts w:hint="eastAsia" w:ascii="宋体" w:hAnsi="宋体" w:eastAsia="宋体"/>
          <w:color w:val="auto"/>
          <w:sz w:val="24"/>
          <w:highlight w:val="none"/>
        </w:rPr>
        <w:t>供应商应提交谈判文件要求的证明文件，证明其响应内容符合谈判文件规定。该证明文件是响应文件的一部分</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lang w:val="en-US" w:eastAsia="zh-CN"/>
        </w:rPr>
        <w:t>形式</w:t>
      </w:r>
      <w:r>
        <w:rPr>
          <w:rFonts w:asciiTheme="minorEastAsia" w:hAnsiTheme="minorEastAsia" w:eastAsiaTheme="minorEastAsia"/>
          <w:color w:val="auto"/>
          <w:sz w:val="24"/>
          <w:highlight w:val="none"/>
        </w:rPr>
        <w:t>可以是文字资料、图纸和数据</w:t>
      </w:r>
      <w:bookmarkStart w:id="39" w:name="_Hlk11703583"/>
      <w:r>
        <w:rPr>
          <w:rFonts w:hint="eastAsia" w:asciiTheme="minorEastAsia" w:hAnsiTheme="minorEastAsia" w:eastAsiaTheme="minorEastAsia"/>
          <w:color w:val="auto"/>
          <w:sz w:val="24"/>
          <w:highlight w:val="none"/>
        </w:rPr>
        <w:t>。</w:t>
      </w:r>
    </w:p>
    <w:bookmarkEnd w:id="39"/>
    <w:p w14:paraId="4D721E3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8.3</w:t>
      </w:r>
      <w:r>
        <w:rPr>
          <w:rFonts w:asciiTheme="minorEastAsia" w:hAnsiTheme="minorEastAsia" w:eastAsiaTheme="minorEastAsia"/>
          <w:color w:val="auto"/>
          <w:sz w:val="24"/>
          <w:highlight w:val="none"/>
        </w:rPr>
        <w:t>为保证</w:t>
      </w:r>
      <w:r>
        <w:rPr>
          <w:rFonts w:ascii="宋体" w:hAnsi="宋体" w:eastAsia="宋体"/>
          <w:color w:val="auto"/>
          <w:sz w:val="24"/>
          <w:highlight w:val="none"/>
        </w:rPr>
        <w:t>公平</w:t>
      </w:r>
      <w:r>
        <w:rPr>
          <w:rFonts w:asciiTheme="minorEastAsia" w:hAnsiTheme="minorEastAsia" w:eastAsiaTheme="minorEastAsia"/>
          <w:color w:val="auto"/>
          <w:sz w:val="24"/>
          <w:highlight w:val="none"/>
        </w:rPr>
        <w:t>公正，除非谈判文件另有规定或说明，</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对同一项目</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时，不得同时提供</w:t>
      </w:r>
      <w:r>
        <w:rPr>
          <w:rFonts w:hint="eastAsia" w:asciiTheme="minorEastAsia" w:hAnsiTheme="minorEastAsia" w:eastAsiaTheme="minorEastAsia"/>
          <w:color w:val="auto"/>
          <w:sz w:val="24"/>
          <w:highlight w:val="none"/>
        </w:rPr>
        <w:t>备选谈判</w:t>
      </w:r>
      <w:r>
        <w:rPr>
          <w:rFonts w:asciiTheme="minorEastAsia" w:hAnsiTheme="minorEastAsia" w:eastAsiaTheme="minorEastAsia"/>
          <w:color w:val="auto"/>
          <w:sz w:val="24"/>
          <w:highlight w:val="none"/>
        </w:rPr>
        <w:t>方案。</w:t>
      </w:r>
    </w:p>
    <w:p w14:paraId="2B2F1EB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报价</w:t>
      </w:r>
    </w:p>
    <w:p w14:paraId="27954D5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的报价应当包括满足本次</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全部采购需求所应提供的</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以及伴随的</w:t>
      </w:r>
      <w:r>
        <w:rPr>
          <w:rFonts w:hint="eastAsia" w:asciiTheme="minorEastAsia" w:hAnsiTheme="minorEastAsia" w:eastAsiaTheme="minorEastAsia"/>
          <w:color w:val="auto"/>
          <w:sz w:val="24"/>
          <w:highlight w:val="none"/>
        </w:rPr>
        <w:t>货物</w:t>
      </w:r>
      <w:r>
        <w:rPr>
          <w:rFonts w:asciiTheme="minorEastAsia" w:hAnsiTheme="minorEastAsia" w:eastAsiaTheme="minorEastAsia"/>
          <w:color w:val="auto"/>
          <w:sz w:val="24"/>
          <w:highlight w:val="none"/>
        </w:rPr>
        <w:t>和工程</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除谈判文件另有规定外，</w:t>
      </w:r>
      <w:r>
        <w:rPr>
          <w:rFonts w:hint="eastAsia" w:asciiTheme="minorEastAsia" w:hAnsiTheme="minorEastAsia" w:eastAsiaTheme="minorEastAsia"/>
          <w:color w:val="auto"/>
          <w:sz w:val="24"/>
          <w:highlight w:val="none"/>
        </w:rPr>
        <w:t>所有内容均应以人民币报价，供应商的谈判报价应遵守《中华人民共和国价格法》。</w:t>
      </w:r>
    </w:p>
    <w:p w14:paraId="1FF0AE5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.2供应商应</w:t>
      </w:r>
      <w:r>
        <w:rPr>
          <w:rFonts w:hint="eastAsia" w:asciiTheme="minorEastAsia" w:hAnsiTheme="minorEastAsia" w:eastAsiaTheme="minorEastAsia"/>
          <w:color w:val="auto"/>
          <w:sz w:val="24"/>
          <w:highlight w:val="none"/>
        </w:rPr>
        <w:t>在分项报价表上标明分项服务、伴随的货物和工程的价格（如适用）和总价，未标明的视同包含在谈判报价中。</w:t>
      </w:r>
    </w:p>
    <w:p w14:paraId="69F2F9F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除非谈判文件另有规定或经采购人同意支付的，最后报价均不得高于谈判文件（公告）列明的项目预算，否则其响应文件将被认定为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7F0A57C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4报价</w:t>
      </w:r>
      <w:r>
        <w:rPr>
          <w:rFonts w:asciiTheme="minorEastAsia" w:hAnsiTheme="minorEastAsia" w:eastAsiaTheme="minorEastAsia"/>
          <w:color w:val="auto"/>
          <w:sz w:val="24"/>
          <w:highlight w:val="none"/>
        </w:rPr>
        <w:t>在合同履行过程中是固定不变的，不得以任何理由予以变更。任何包含价格调整要求的</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，其</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将被认定为</w:t>
      </w:r>
      <w:r>
        <w:rPr>
          <w:rFonts w:hint="eastAsia" w:asciiTheme="minorEastAsia" w:hAnsiTheme="minorEastAsia" w:eastAsiaTheme="minorEastAsia"/>
          <w:b/>
          <w:color w:val="auto"/>
          <w:sz w:val="24"/>
          <w:highlight w:val="none"/>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p w14:paraId="421907B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采购人不接受具有附加条件的报价。</w:t>
      </w:r>
    </w:p>
    <w:p w14:paraId="1DE8E3A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谈判保证金</w:t>
      </w:r>
    </w:p>
    <w:p w14:paraId="36D08AA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10</w:t>
      </w:r>
      <w:r>
        <w:rPr>
          <w:rFonts w:hint="eastAsia" w:asciiTheme="minorEastAsia" w:hAnsiTheme="minorEastAsia" w:eastAsiaTheme="minorEastAsia"/>
          <w:color w:val="auto"/>
          <w:sz w:val="24"/>
          <w:highlight w:val="none"/>
        </w:rPr>
        <w:t>.1本项目不收取谈判保证金。</w:t>
      </w:r>
    </w:p>
    <w:p w14:paraId="59CA435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谈判有效期</w:t>
      </w:r>
    </w:p>
    <w:p w14:paraId="562EB60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11</w:t>
      </w:r>
      <w:r>
        <w:rPr>
          <w:rFonts w:asciiTheme="minorEastAsia" w:hAnsiTheme="minorEastAsia" w:eastAsiaTheme="minorEastAsia"/>
          <w:color w:val="auto"/>
          <w:sz w:val="24"/>
          <w:highlight w:val="none"/>
        </w:rPr>
        <w:t>.1谈判有效期为从响应文件提交截止之日算起的日历天数，谈判有效期详见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7185FD9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11</w:t>
      </w:r>
      <w:r>
        <w:rPr>
          <w:rFonts w:asciiTheme="minorEastAsia" w:hAnsiTheme="minorEastAsia" w:eastAsiaTheme="minorEastAsia"/>
          <w:color w:val="auto"/>
          <w:sz w:val="24"/>
          <w:highlight w:val="none"/>
        </w:rPr>
        <w:t>.2在谈判有效期内，供应商的谈判保持有效，供应商不得要求撤销或修改其响应文件。谈判有效期不满足要求的响应，其响应文件将被认定为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30E569C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11</w:t>
      </w:r>
      <w:r>
        <w:rPr>
          <w:rFonts w:asciiTheme="minorEastAsia" w:hAnsiTheme="minorEastAsia" w:eastAsiaTheme="minorEastAsia"/>
          <w:color w:val="auto"/>
          <w:sz w:val="24"/>
          <w:highlight w:val="none"/>
        </w:rPr>
        <w:t>.3为保证有充分时间签订合同，采购人或采购代理机构可根据实际情况，在原谈判有效期截止之前，要求供应商延长谈判有效期。接受该要求的供应商将不会被要求和允许修正其响应文件。供应商可以拒绝延长谈判有效期的要求，且不承担任何责任。上述要求和答复都应以书面形式提交。</w:t>
      </w:r>
    </w:p>
    <w:p w14:paraId="718F304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响应文件的提交、修改与撤回</w:t>
      </w:r>
    </w:p>
    <w:p w14:paraId="53FC57E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12</w:t>
      </w:r>
      <w:r>
        <w:rPr>
          <w:rFonts w:hint="eastAsia" w:asciiTheme="minorEastAsia" w:hAnsiTheme="minorEastAsia" w:eastAsiaTheme="minorEastAsia"/>
          <w:color w:val="auto"/>
          <w:sz w:val="24"/>
          <w:highlight w:val="none"/>
        </w:rPr>
        <w:t>.1供应商应当在</w:t>
      </w:r>
      <w:r>
        <w:rPr>
          <w:rFonts w:hint="eastAsia" w:asciiTheme="minorEastAsia" w:hAnsiTheme="minorEastAsia" w:eastAsiaTheme="minorEastAsia"/>
          <w:color w:val="auto"/>
          <w:sz w:val="24"/>
          <w:highlight w:val="none"/>
          <w:u w:val="none"/>
          <w:lang w:val="en-US" w:eastAsia="zh-CN"/>
        </w:rPr>
        <w:t>竞争性谈判公告</w:t>
      </w:r>
      <w:r>
        <w:rPr>
          <w:rFonts w:hint="eastAsia" w:asciiTheme="minorEastAsia" w:hAnsiTheme="minorEastAsia" w:eastAsiaTheme="minorEastAsia"/>
          <w:color w:val="auto"/>
          <w:sz w:val="24"/>
          <w:highlight w:val="none"/>
        </w:rPr>
        <w:t>规定的响应文件提交截止时间前</w:t>
      </w:r>
      <w:r>
        <w:rPr>
          <w:rFonts w:asciiTheme="minorEastAsia" w:hAnsiTheme="minorEastAsia" w:eastAsiaTheme="minorEastAsia"/>
          <w:color w:val="auto"/>
          <w:sz w:val="24"/>
          <w:highlight w:val="none"/>
        </w:rPr>
        <w:t>，将加密的</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在电子交易系统</w:t>
      </w:r>
      <w:r>
        <w:rPr>
          <w:rFonts w:asciiTheme="minorEastAsia" w:hAnsiTheme="minorEastAsia" w:eastAsiaTheme="minorEastAsia"/>
          <w:color w:val="auto"/>
          <w:sz w:val="24"/>
          <w:highlight w:val="none"/>
        </w:rPr>
        <w:t>上传。</w:t>
      </w:r>
    </w:p>
    <w:p w14:paraId="0CA8DF6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12</w:t>
      </w:r>
      <w:r>
        <w:rPr>
          <w:rFonts w:hint="eastAsia" w:asciiTheme="minorEastAsia" w:hAnsiTheme="minorEastAsia" w:eastAsiaTheme="minorEastAsia"/>
          <w:color w:val="auto"/>
          <w:sz w:val="24"/>
          <w:highlight w:val="none"/>
        </w:rPr>
        <w:t>.2供应商应当在响应</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提交截止时间前完成响应文件</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传输提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r>
        <w:rPr>
          <w:rFonts w:asciiTheme="minorEastAsia" w:hAnsiTheme="minorEastAsia" w:eastAsiaTheme="minorEastAsia"/>
          <w:color w:val="auto"/>
          <w:sz w:val="24"/>
          <w:highlight w:val="none"/>
        </w:rPr>
        <w:t>。</w:t>
      </w:r>
    </w:p>
    <w:p w14:paraId="54DB010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供应商应在</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规定的解密时间前对</w:t>
      </w:r>
      <w:r>
        <w:rPr>
          <w:rFonts w:hint="eastAsia" w:asciiTheme="minorEastAsia" w:hAnsiTheme="minorEastAsia" w:eastAsiaTheme="minorEastAsia"/>
          <w:color w:val="auto"/>
          <w:sz w:val="24"/>
          <w:highlight w:val="none"/>
          <w:lang w:val="en-US" w:eastAsia="zh-CN"/>
        </w:rPr>
        <w:t>其</w:t>
      </w:r>
      <w:r>
        <w:rPr>
          <w:rFonts w:hint="eastAsia" w:asciiTheme="minorEastAsia" w:hAnsiTheme="minorEastAsia" w:eastAsiaTheme="minorEastAsia"/>
          <w:color w:val="auto"/>
          <w:sz w:val="24"/>
          <w:highlight w:val="none"/>
        </w:rPr>
        <w:t>响应文件进行解密。</w:t>
      </w:r>
      <w:r>
        <w:rPr>
          <w:rFonts w:hint="eastAsia" w:asciiTheme="minorEastAsia" w:hAnsiTheme="minorEastAsia" w:eastAsiaTheme="minorEastAsia"/>
          <w:color w:val="auto"/>
          <w:sz w:val="24"/>
          <w:highlight w:val="none"/>
          <w:lang w:val="en-US" w:eastAsia="zh-CN"/>
        </w:rPr>
        <w:t>未在规定时间内进行解密的，</w:t>
      </w:r>
      <w:r>
        <w:rPr>
          <w:rFonts w:hint="eastAsia" w:asciiTheme="minorEastAsia" w:hAnsiTheme="minorEastAsia" w:eastAsiaTheme="minorEastAsia"/>
          <w:b/>
          <w:bCs/>
          <w:color w:val="auto"/>
          <w:sz w:val="24"/>
          <w:highlight w:val="none"/>
          <w:lang w:val="en-US" w:eastAsia="zh-CN"/>
        </w:rPr>
        <w:t>响应无效</w:t>
      </w:r>
      <w:r>
        <w:rPr>
          <w:rFonts w:hint="eastAsia" w:asciiTheme="minorEastAsia" w:hAnsiTheme="minorEastAsia" w:eastAsiaTheme="minorEastAsia"/>
          <w:color w:val="auto"/>
          <w:sz w:val="24"/>
          <w:highlight w:val="none"/>
          <w:lang w:val="en-US" w:eastAsia="zh-CN"/>
        </w:rPr>
        <w:t>。</w:t>
      </w:r>
    </w:p>
    <w:p w14:paraId="097E278D">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lang w:val="en-US" w:eastAsia="zh-CN"/>
        </w:rPr>
        <w:t>12</w:t>
      </w:r>
      <w:r>
        <w:rPr>
          <w:rFonts w:hint="eastAsia" w:asciiTheme="minorEastAsia" w:hAnsiTheme="minorEastAsia" w:eastAsiaTheme="minorEastAsia"/>
          <w:color w:val="auto"/>
          <w:sz w:val="24"/>
          <w:highlight w:val="none"/>
        </w:rPr>
        <w:t>.4在响应文件提交截止时间之后，供应商不得对其响应文件做任何修改。</w:t>
      </w:r>
      <w:r>
        <w:rPr>
          <w:rFonts w:hint="eastAsia" w:ascii="宋体" w:hAnsi="宋体" w:eastAsia="宋体"/>
          <w:color w:val="auto"/>
          <w:sz w:val="24"/>
          <w:highlight w:val="none"/>
        </w:rPr>
        <w:t>但属于谈判小组在评审中发现的计算错误并进行核实的修改、按照谈判文件的变动情况和谈判小组的要求重新提交响应文件的，不在此列。</w:t>
      </w:r>
    </w:p>
    <w:p w14:paraId="51887016">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谈判小组</w:t>
      </w:r>
    </w:p>
    <w:p w14:paraId="18C777A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.1本项目将依法组建谈判小组，谈判小组成员由3人以上单数组成，谈判小组及其成员应当依照政府采购的有关规定履行相关职责和义务。</w:t>
      </w:r>
    </w:p>
    <w:p w14:paraId="7560AB4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.2谈判小组依法对响应文件进行评审，并根据谈判文件规定的程序、评定成交的标准等事项与实质性响应谈判文件要求的供应商进行谈判。</w:t>
      </w:r>
    </w:p>
    <w:p w14:paraId="2A943E6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.3谈判小组应当从质量和服务均能满足谈判文件实质性响应要求的供应商中，按照</w:t>
      </w:r>
      <w:r>
        <w:rPr>
          <w:rFonts w:hint="eastAsia" w:asciiTheme="minorEastAsia" w:hAnsiTheme="minorEastAsia" w:eastAsiaTheme="minorEastAsia"/>
          <w:color w:val="auto"/>
          <w:sz w:val="24"/>
          <w:highlight w:val="none"/>
        </w:rPr>
        <w:t>评审方法和标准推荐</w:t>
      </w:r>
      <w:r>
        <w:rPr>
          <w:rFonts w:asciiTheme="minorEastAsia" w:hAnsiTheme="minorEastAsia" w:eastAsiaTheme="minorEastAsia"/>
          <w:color w:val="auto"/>
          <w:sz w:val="24"/>
          <w:highlight w:val="none"/>
        </w:rPr>
        <w:t>成交候选人，并编写</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报告。</w:t>
      </w:r>
    </w:p>
    <w:p w14:paraId="04A7C3D0">
      <w:pPr>
        <w:spacing w:line="360" w:lineRule="auto"/>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.响应文件的评审与谈判</w:t>
      </w:r>
    </w:p>
    <w:p w14:paraId="40FCB19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1采购人和采购代理机构将在</w:t>
      </w:r>
      <w:r>
        <w:rPr>
          <w:rFonts w:hint="eastAsia" w:asciiTheme="minorEastAsia" w:hAnsiTheme="minorEastAsia" w:eastAsiaTheme="minorEastAsia"/>
          <w:color w:val="auto"/>
          <w:sz w:val="24"/>
          <w:highlight w:val="none"/>
          <w:u w:val="none"/>
          <w:lang w:val="en-US" w:eastAsia="zh-CN"/>
        </w:rPr>
        <w:t>竞争性谈判公告</w:t>
      </w:r>
      <w:r>
        <w:rPr>
          <w:rFonts w:hint="eastAsia" w:asciiTheme="minorEastAsia" w:hAnsiTheme="minorEastAsia" w:eastAsiaTheme="minorEastAsia"/>
          <w:color w:val="auto"/>
          <w:sz w:val="24"/>
          <w:highlight w:val="none"/>
        </w:rPr>
        <w:t>规定的时间和地点组织谈判。</w:t>
      </w:r>
    </w:p>
    <w:p w14:paraId="3492E2C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 竞争性谈判采用最低评标价法评审。</w:t>
      </w:r>
    </w:p>
    <w:p w14:paraId="56AF18B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最低评标价法，是指响应文件满足谈判文件全部实质性要求且最后报价最低的供应商为成交候选人的评标方法。</w:t>
      </w:r>
    </w:p>
    <w:p w14:paraId="14131F4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.3谈判小组将按照谈判文件规定的评审方法和标准对供应商独立进行评审。评审程序如下：</w:t>
      </w:r>
    </w:p>
    <w:p w14:paraId="26CC2A1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.3.1初审。谈判小组对供应商必须满足和实质性响应的内容进行评审，供应商未实质性响应谈判文件要求导致响应无效的，谈判小组将以书面询标的方式告知有关供应商。</w:t>
      </w:r>
    </w:p>
    <w:p w14:paraId="73E6AEC4">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采购人或采购代理机构将在响应文件提交截止时间后至评审结束前通过“信用中国”网站(www.creditchina.gov.cn)、中国政府采购网(www.ccgp.gov.cn)查询相关</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64DA0607">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的，联合体成员存在以上不良信用记录的，联合体</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将被认定为</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无效</w:t>
      </w:r>
      <w:r>
        <w:rPr>
          <w:rFonts w:hint="eastAsia" w:ascii="宋体" w:hAnsi="宋体" w:eastAsia="宋体" w:cs="宋体"/>
          <w:color w:val="auto"/>
          <w:sz w:val="24"/>
          <w:szCs w:val="24"/>
          <w:highlight w:val="none"/>
        </w:rPr>
        <w:t>。</w:t>
      </w:r>
    </w:p>
    <w:p w14:paraId="00C332A7">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不良信用记录以采购人或采购代理机构查询结果为准。在本</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文件规定的查询时间之外，网站信息发生的任何变更均不作为初审依据。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自行提供的与网站信息不一致的其他证明材料亦不作为</w:t>
      </w:r>
      <w:r>
        <w:rPr>
          <w:rFonts w:hint="eastAsia" w:ascii="宋体" w:hAnsi="宋体" w:eastAsia="宋体" w:cs="宋体"/>
          <w:color w:val="auto"/>
          <w:sz w:val="24"/>
          <w:szCs w:val="24"/>
          <w:highlight w:val="none"/>
          <w:lang w:val="en-US" w:eastAsia="zh-CN"/>
        </w:rPr>
        <w:t>初审</w:t>
      </w:r>
      <w:r>
        <w:rPr>
          <w:rFonts w:hint="eastAsia" w:ascii="宋体" w:hAnsi="宋体" w:eastAsia="宋体" w:cs="宋体"/>
          <w:color w:val="auto"/>
          <w:sz w:val="24"/>
          <w:szCs w:val="24"/>
          <w:highlight w:val="none"/>
        </w:rPr>
        <w:t>依据。</w:t>
      </w:r>
    </w:p>
    <w:p w14:paraId="28005B0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.3.2谈判。初审合格后，谈判小组将按网上加密电子响应文件提交顺序集中与单一供应商分别进行谈判，并给予所有参加谈判的供应商平等的谈判机会。</w:t>
      </w:r>
    </w:p>
    <w:p w14:paraId="3854B1F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.3.3</w:t>
      </w:r>
      <w:r>
        <w:rPr>
          <w:rFonts w:asciiTheme="minorEastAsia" w:hAnsiTheme="minorEastAsia" w:eastAsiaTheme="minorEastAsia"/>
          <w:color w:val="auto"/>
          <w:sz w:val="24"/>
          <w:highlight w:val="none"/>
        </w:rPr>
        <w:t>报价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谈判结束后，谈判小组应当要求所有</w:t>
      </w:r>
      <w:r>
        <w:rPr>
          <w:rFonts w:hint="eastAsia" w:asciiTheme="minorEastAsia" w:hAnsiTheme="minorEastAsia" w:eastAsiaTheme="minorEastAsia"/>
          <w:color w:val="auto"/>
          <w:sz w:val="24"/>
          <w:highlight w:val="none"/>
        </w:rPr>
        <w:t>继续参加谈判</w:t>
      </w:r>
      <w:r>
        <w:rPr>
          <w:rFonts w:asciiTheme="minorEastAsia" w:hAnsiTheme="minorEastAsia" w:eastAsiaTheme="minorEastAsia"/>
          <w:color w:val="auto"/>
          <w:sz w:val="24"/>
          <w:highlight w:val="none"/>
        </w:rPr>
        <w:t>的供应商在规定时间内提交最后报价</w:t>
      </w:r>
      <w:r>
        <w:rPr>
          <w:rFonts w:hint="eastAsia" w:ascii="宋体" w:hAnsi="宋体" w:eastAsia="宋体"/>
          <w:color w:val="auto"/>
          <w:sz w:val="24"/>
          <w:highlight w:val="none"/>
        </w:rPr>
        <w:t>。</w:t>
      </w:r>
    </w:p>
    <w:p w14:paraId="08CC313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.4相关说明。</w:t>
      </w:r>
    </w:p>
    <w:p w14:paraId="0CD588F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.4.1为保证谈判活动顺利进行，供应商可派相关技术人员进行网上答疑；</w:t>
      </w:r>
    </w:p>
    <w:p w14:paraId="689B376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.4.2谈判</w:t>
      </w:r>
      <w:r>
        <w:rPr>
          <w:rFonts w:asciiTheme="minorEastAsia" w:hAnsiTheme="minorEastAsia" w:eastAsiaTheme="minorEastAsia"/>
          <w:color w:val="auto"/>
          <w:sz w:val="24"/>
          <w:highlight w:val="none"/>
        </w:rPr>
        <w:t>小组根据与</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谈判情况可能实质性变动</w:t>
      </w:r>
      <w:r>
        <w:rPr>
          <w:rFonts w:hint="eastAsia" w:asciiTheme="minorEastAsia" w:hAnsiTheme="minorEastAsia" w:eastAsiaTheme="minorEastAsia"/>
          <w:color w:val="auto"/>
          <w:sz w:val="24"/>
          <w:highlight w:val="none"/>
        </w:rPr>
        <w:t>谈判文件</w:t>
      </w:r>
      <w:r>
        <w:rPr>
          <w:rFonts w:asciiTheme="minorEastAsia" w:hAnsiTheme="minorEastAsia" w:eastAsiaTheme="minorEastAsia"/>
          <w:color w:val="auto"/>
          <w:sz w:val="24"/>
          <w:highlight w:val="none"/>
        </w:rPr>
        <w:t>的内容，包括采购需求中的技术、服务要求以及合同草案条款。谈判文件有实质性变动的，</w:t>
      </w:r>
      <w:r>
        <w:rPr>
          <w:rFonts w:hint="eastAsia" w:asciiTheme="minorEastAsia" w:hAnsiTheme="minorEastAsia" w:eastAsiaTheme="minorEastAsia"/>
          <w:color w:val="auto"/>
          <w:sz w:val="24"/>
          <w:highlight w:val="none"/>
        </w:rPr>
        <w:t>经采购人代表确认作为谈判文件的有效组成部分，</w:t>
      </w:r>
      <w:r>
        <w:rPr>
          <w:rFonts w:asciiTheme="minorEastAsia" w:hAnsiTheme="minorEastAsia" w:eastAsiaTheme="minorEastAsia"/>
          <w:color w:val="auto"/>
          <w:sz w:val="24"/>
          <w:highlight w:val="none"/>
        </w:rPr>
        <w:t>谈判小组</w:t>
      </w:r>
      <w:r>
        <w:rPr>
          <w:rFonts w:hint="eastAsia" w:asciiTheme="minorEastAsia" w:hAnsiTheme="minorEastAsia" w:eastAsiaTheme="minorEastAsia"/>
          <w:color w:val="auto"/>
          <w:sz w:val="24"/>
          <w:highlight w:val="none"/>
        </w:rPr>
        <w:t>将</w:t>
      </w:r>
      <w:r>
        <w:rPr>
          <w:rFonts w:asciiTheme="minorEastAsia" w:hAnsiTheme="minorEastAsia" w:eastAsiaTheme="minorEastAsia"/>
          <w:color w:val="auto"/>
          <w:sz w:val="24"/>
          <w:highlight w:val="none"/>
        </w:rPr>
        <w:t>以书面形式通知所有参加谈判的供应商。</w:t>
      </w:r>
    </w:p>
    <w:p w14:paraId="58A8DD8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4.3谈判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hint="eastAsia" w:asciiTheme="minorEastAsia" w:hAnsiTheme="minorEastAsia" w:eastAsiaTheme="minorEastAsia"/>
          <w:b/>
          <w:color w:val="auto"/>
          <w:sz w:val="24"/>
          <w:highlight w:val="none"/>
        </w:rPr>
        <w:t>响应无效</w:t>
      </w:r>
      <w:r>
        <w:rPr>
          <w:rFonts w:hint="eastAsia" w:asciiTheme="minorEastAsia" w:hAnsiTheme="minorEastAsia" w:eastAsiaTheme="minorEastAsia"/>
          <w:color w:val="auto"/>
          <w:sz w:val="24"/>
          <w:highlight w:val="none"/>
        </w:rPr>
        <w:t>。</w:t>
      </w:r>
    </w:p>
    <w:p w14:paraId="2957132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.4.4</w:t>
      </w:r>
      <w:r>
        <w:rPr>
          <w:rFonts w:asciiTheme="minorEastAsia" w:hAnsiTheme="minorEastAsia" w:eastAsiaTheme="minorEastAsia"/>
          <w:color w:val="auto"/>
          <w:sz w:val="24"/>
          <w:highlight w:val="none"/>
        </w:rPr>
        <w:t>无论何种原因，即使供应商</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时携带了证书材料的原件，但响应文件中未提供与之内容完全一致的</w:t>
      </w:r>
      <w:r>
        <w:rPr>
          <w:rFonts w:hint="eastAsia" w:asciiTheme="minorEastAsia" w:hAnsiTheme="minorEastAsia" w:eastAsiaTheme="minorEastAsia"/>
          <w:color w:val="auto"/>
          <w:sz w:val="24"/>
          <w:highlight w:val="none"/>
        </w:rPr>
        <w:t>扫描件</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小组可以视同其未提供。</w:t>
      </w:r>
    </w:p>
    <w:p w14:paraId="38ABADD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.4.5谈判</w:t>
      </w:r>
      <w:r>
        <w:rPr>
          <w:rFonts w:asciiTheme="minorEastAsia" w:hAnsiTheme="minorEastAsia" w:eastAsiaTheme="minorEastAsia"/>
          <w:color w:val="auto"/>
          <w:sz w:val="24"/>
          <w:highlight w:val="none"/>
        </w:rPr>
        <w:t>小组决定响应文件的响应性及符合性只根据响应文件本身的内容，而不寻求其他外部证据。</w:t>
      </w:r>
    </w:p>
    <w:p w14:paraId="56988F7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rPr>
        <w:t>授权</w:t>
      </w:r>
      <w:r>
        <w:rPr>
          <w:rFonts w:asciiTheme="minorEastAsia" w:hAnsiTheme="minorEastAsia" w:eastAsiaTheme="minorEastAsia"/>
          <w:color w:val="auto"/>
          <w:sz w:val="24"/>
          <w:highlight w:val="none"/>
        </w:rPr>
        <w:t>代表对</w:t>
      </w:r>
      <w:r>
        <w:rPr>
          <w:rFonts w:hint="eastAsia" w:asciiTheme="minorEastAsia" w:hAnsiTheme="minorEastAsia" w:eastAsiaTheme="minorEastAsia"/>
          <w:color w:val="auto"/>
          <w:sz w:val="24"/>
          <w:highlight w:val="none"/>
        </w:rPr>
        <w:t>谈判过程</w:t>
      </w:r>
      <w:r>
        <w:rPr>
          <w:rFonts w:asciiTheme="minorEastAsia" w:hAnsiTheme="minorEastAsia" w:eastAsiaTheme="minorEastAsia"/>
          <w:color w:val="auto"/>
          <w:sz w:val="24"/>
          <w:highlight w:val="none"/>
        </w:rPr>
        <w:t>有疑义，以及认为采购人、采购代理机构相关工作人员有需要回避的情形的，应当场提出询问或者回避申请</w:t>
      </w:r>
      <w:r>
        <w:rPr>
          <w:rFonts w:hint="eastAsia" w:asciiTheme="minorEastAsia" w:hAnsiTheme="minorEastAsia" w:eastAsiaTheme="minorEastAsia"/>
          <w:color w:val="auto"/>
          <w:sz w:val="24"/>
          <w:highlight w:val="none"/>
        </w:rPr>
        <w:t>，并说明理由。</w:t>
      </w:r>
      <w:r>
        <w:rPr>
          <w:rFonts w:asciiTheme="minorEastAsia" w:hAnsiTheme="minorEastAsia" w:eastAsiaTheme="minorEastAsia"/>
          <w:color w:val="auto"/>
          <w:sz w:val="24"/>
          <w:highlight w:val="none"/>
        </w:rPr>
        <w:t xml:space="preserve"> </w:t>
      </w:r>
    </w:p>
    <w:p w14:paraId="146A668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15</w:t>
      </w:r>
      <w:r>
        <w:rPr>
          <w:rFonts w:asciiTheme="minorEastAsia" w:hAnsiTheme="minorEastAsia" w:eastAsiaTheme="minorEastAsia"/>
          <w:b/>
          <w:color w:val="auto"/>
          <w:sz w:val="24"/>
          <w:highlight w:val="none"/>
        </w:rPr>
        <w:t>.终止竞争性谈判</w:t>
      </w:r>
    </w:p>
    <w:p w14:paraId="4496776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hint="eastAsia" w:asciiTheme="minorEastAsia" w:hAnsiTheme="minorEastAsia" w:eastAsiaTheme="minorEastAsia"/>
          <w:color w:val="auto"/>
          <w:sz w:val="24"/>
          <w:highlight w:val="none"/>
        </w:rPr>
        <w:t>.1出现下列情况之一时，采购人和采购代理机构有权宣布终止竞争性谈判采购，并将理由通知所有供应商：</w:t>
      </w:r>
    </w:p>
    <w:p w14:paraId="2B86454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（1）有效供应商数量不足，导致本次谈判缺乏竞争的；</w:t>
      </w:r>
    </w:p>
    <w:p w14:paraId="7EE4FD6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（2）出现影响采购公正的违法、违规行为的；</w:t>
      </w:r>
    </w:p>
    <w:p w14:paraId="0748FB3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（3）因重大变故，采购任务取消的；</w:t>
      </w:r>
    </w:p>
    <w:p w14:paraId="70E5884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（4）政府采购法律法规规定的其他情形。</w:t>
      </w:r>
    </w:p>
    <w:p w14:paraId="3FCC7326">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16</w:t>
      </w:r>
      <w:r>
        <w:rPr>
          <w:rFonts w:asciiTheme="minorEastAsia" w:hAnsiTheme="minorEastAsia" w:eastAsiaTheme="minorEastAsia"/>
          <w:b/>
          <w:color w:val="auto"/>
          <w:sz w:val="24"/>
          <w:highlight w:val="none"/>
        </w:rPr>
        <w:t>.响应文件的澄清、说明或</w:t>
      </w:r>
      <w:r>
        <w:rPr>
          <w:rFonts w:hint="eastAsia" w:asciiTheme="minorEastAsia" w:hAnsiTheme="minorEastAsia" w:eastAsiaTheme="minorEastAsia"/>
          <w:b/>
          <w:color w:val="auto"/>
          <w:sz w:val="24"/>
          <w:highlight w:val="none"/>
        </w:rPr>
        <w:t>更正</w:t>
      </w:r>
    </w:p>
    <w:p w14:paraId="4FC0D295">
      <w:pPr>
        <w:spacing w:line="360" w:lineRule="auto"/>
        <w:ind w:firstLine="470" w:firstLineChars="196"/>
        <w:rPr>
          <w:rFonts w:ascii="宋体" w:hAnsi="宋体" w:eastAsia="宋体"/>
          <w:color w:val="auto"/>
          <w:sz w:val="24"/>
          <w:highlight w:val="none"/>
        </w:rPr>
      </w:pPr>
      <w:r>
        <w:rPr>
          <w:rFonts w:hint="eastAsia" w:ascii="宋体" w:hAnsi="宋体" w:eastAsia="宋体"/>
          <w:color w:val="auto"/>
          <w:sz w:val="24"/>
          <w:highlight w:val="none"/>
          <w:lang w:val="en-US" w:eastAsia="zh-CN"/>
        </w:rPr>
        <w:t>16</w:t>
      </w:r>
      <w:r>
        <w:rPr>
          <w:rFonts w:hint="eastAsia" w:ascii="宋体" w:hAnsi="宋体" w:eastAsia="宋体"/>
          <w:color w:val="auto"/>
          <w:sz w:val="24"/>
          <w:highlight w:val="none"/>
        </w:rPr>
        <w:t>.1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54546F95">
      <w:pPr>
        <w:spacing w:line="360" w:lineRule="auto"/>
        <w:ind w:firstLine="470" w:firstLineChars="196"/>
        <w:rPr>
          <w:rFonts w:ascii="宋体" w:hAnsi="宋体" w:eastAsia="宋体"/>
          <w:color w:val="auto"/>
          <w:sz w:val="24"/>
          <w:highlight w:val="none"/>
        </w:rPr>
      </w:pPr>
      <w:r>
        <w:rPr>
          <w:rFonts w:hint="eastAsia" w:ascii="宋体" w:hAnsi="宋体" w:eastAsia="宋体"/>
          <w:color w:val="auto"/>
          <w:sz w:val="24"/>
          <w:highlight w:val="none"/>
          <w:lang w:val="en-US" w:eastAsia="zh-CN"/>
        </w:rPr>
        <w:t>16</w:t>
      </w:r>
      <w:r>
        <w:rPr>
          <w:rFonts w:hint="eastAsia" w:ascii="宋体" w:hAnsi="宋体" w:eastAsia="宋体"/>
          <w:color w:val="auto"/>
          <w:sz w:val="24"/>
          <w:highlight w:val="none"/>
        </w:rPr>
        <w:t>.2谈判小组要求供应商澄清、说明或者更正响应文件应当以书面形式（询标）作出。供应商的澄清、说明或者更正应当由法定代表人或其授权代表签字或者加盖公章</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电子签章</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w:t>
      </w:r>
    </w:p>
    <w:p w14:paraId="56664DBC">
      <w:pPr>
        <w:spacing w:line="360" w:lineRule="auto"/>
        <w:ind w:firstLine="435"/>
        <w:rPr>
          <w:rFonts w:ascii="宋体" w:hAnsi="宋体" w:eastAsia="宋体"/>
          <w:color w:val="auto"/>
          <w:sz w:val="24"/>
          <w:highlight w:val="none"/>
        </w:rPr>
      </w:pPr>
      <w:r>
        <w:rPr>
          <w:rFonts w:hint="eastAsia" w:ascii="宋体" w:hAnsi="宋体" w:eastAsia="宋体"/>
          <w:b/>
          <w:color w:val="auto"/>
          <w:sz w:val="24"/>
          <w:highlight w:val="none"/>
        </w:rPr>
        <w:t>如有询标，授权代表（或法定代表人）可通过远程登录的方式接受网上询标，也可凭本人有效身份证明参加询标。因授权代表联系不上</w:t>
      </w:r>
      <w:r>
        <w:rPr>
          <w:rFonts w:hint="eastAsia" w:ascii="宋体" w:hAnsi="宋体" w:eastAsia="宋体"/>
          <w:b/>
          <w:bCs/>
          <w:color w:val="auto"/>
          <w:sz w:val="24"/>
          <w:highlight w:val="none"/>
        </w:rPr>
        <w:t>、没有及时登录系统等情形</w:t>
      </w:r>
      <w:r>
        <w:rPr>
          <w:rFonts w:hint="eastAsia" w:ascii="宋体" w:hAnsi="宋体" w:eastAsia="宋体"/>
          <w:b/>
          <w:color w:val="auto"/>
          <w:sz w:val="24"/>
          <w:highlight w:val="none"/>
        </w:rPr>
        <w:t>而无法接受谈判小组询标的，供应商自行承担相关风险。</w:t>
      </w:r>
    </w:p>
    <w:p w14:paraId="61579367">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17</w:t>
      </w:r>
      <w:r>
        <w:rPr>
          <w:rFonts w:asciiTheme="minorEastAsia" w:hAnsiTheme="minorEastAsia" w:eastAsiaTheme="minorEastAsia"/>
          <w:b/>
          <w:color w:val="auto"/>
          <w:sz w:val="24"/>
          <w:highlight w:val="none"/>
        </w:rPr>
        <w:t>.最后报价</w:t>
      </w:r>
    </w:p>
    <w:p w14:paraId="20DF09E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谈判并不限定只进行二轮报价，如果谈判小组认为有必要，可以要求供应商进行多轮报价。</w:t>
      </w:r>
    </w:p>
    <w:p w14:paraId="18DBFB1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在谈判内容不做实质性变更或重大调整的前提下，供应商下轮报价不得高于上一轮报价</w:t>
      </w:r>
      <w:r>
        <w:rPr>
          <w:rFonts w:hint="eastAsia" w:asciiTheme="minorEastAsia" w:hAnsiTheme="minorEastAsia" w:eastAsiaTheme="minorEastAsia"/>
          <w:color w:val="auto"/>
          <w:sz w:val="24"/>
          <w:highlight w:val="none"/>
        </w:rPr>
        <w:t>。</w:t>
      </w:r>
    </w:p>
    <w:p w14:paraId="56C023D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最后报价是供应商响应文件的有效组成部分，最后报价也是签订合同的依据。</w:t>
      </w:r>
    </w:p>
    <w:p w14:paraId="41CD0495">
      <w:pPr>
        <w:spacing w:line="360" w:lineRule="auto"/>
        <w:ind w:firstLine="435"/>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val="en-US" w:eastAsia="zh-CN"/>
        </w:rPr>
        <w:t>17</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4</w:t>
      </w:r>
      <w:r>
        <w:rPr>
          <w:rFonts w:hint="eastAsia" w:asciiTheme="majorEastAsia" w:hAnsiTheme="majorEastAsia" w:eastAsiaTheme="majorEastAsia"/>
          <w:color w:val="auto"/>
          <w:sz w:val="24"/>
          <w:highlight w:val="none"/>
        </w:rPr>
        <w:t>根据《政府采购促进中小企业发展管理办法》（财库〔</w:t>
      </w:r>
      <w:r>
        <w:rPr>
          <w:rFonts w:asciiTheme="majorEastAsia" w:hAnsiTheme="majorEastAsia" w:eastAsiaTheme="majorEastAsia"/>
          <w:color w:val="auto"/>
          <w:sz w:val="24"/>
          <w:highlight w:val="none"/>
        </w:rPr>
        <w:t>2020〕46号</w:t>
      </w:r>
      <w:r>
        <w:rPr>
          <w:rFonts w:hint="eastAsia" w:asciiTheme="majorEastAsia" w:hAnsiTheme="majorEastAsia" w:eastAsiaTheme="majorEastAsia"/>
          <w:color w:val="auto"/>
          <w:sz w:val="24"/>
          <w:highlight w:val="none"/>
        </w:rPr>
        <w:t>）、《三部门联合发布关于促进残疾人就业政府采购政策的通知》（财库〔2017〕141号）</w:t>
      </w:r>
      <w:r>
        <w:rPr>
          <w:rFonts w:hint="eastAsia" w:asciiTheme="majorEastAsia" w:hAnsiTheme="majorEastAsia" w:eastAsiaTheme="majorEastAsia"/>
          <w:color w:val="auto"/>
          <w:sz w:val="24"/>
          <w:highlight w:val="none"/>
          <w:lang w:val="en-US" w:eastAsia="zh-CN"/>
        </w:rPr>
        <w:t>和</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财政部 司法部关于政府采购支持监狱企业发展有关问题的通知</w:t>
      </w:r>
      <w:r>
        <w:rPr>
          <w:rFonts w:hint="eastAsia" w:asciiTheme="majorEastAsia" w:hAnsiTheme="majorEastAsia" w:eastAsiaTheme="majorEastAsia"/>
          <w:color w:val="auto"/>
          <w:sz w:val="24"/>
          <w:highlight w:val="none"/>
        </w:rPr>
        <w:t>》（财库〔2014〕68号）的规定，对满足价格扣除条件且在响应文件中提交了</w:t>
      </w:r>
      <w:r>
        <w:rPr>
          <w:rFonts w:asciiTheme="majorEastAsia" w:hAnsiTheme="majorEastAsia" w:eastAsiaTheme="majorEastAsia"/>
          <w:color w:val="auto"/>
          <w:sz w:val="24"/>
          <w:highlight w:val="none"/>
        </w:rPr>
        <w:t>《中小企业声明函》</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《残疾人福利性单位声明函》</w:t>
      </w:r>
      <w:r>
        <w:rPr>
          <w:rFonts w:hint="eastAsia" w:asciiTheme="majorEastAsia" w:hAnsiTheme="majorEastAsia" w:eastAsiaTheme="majorEastAsia"/>
          <w:color w:val="auto"/>
          <w:sz w:val="24"/>
          <w:highlight w:val="none"/>
        </w:rPr>
        <w:t>或省级以上监狱管理局、戒毒管理局（含新疆生产建设兵团）出具的属于监狱企业的证明文件的供应商，其最后报价按照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中规定的标准扣除后的价格参与评审。对于同时属于小微企业、监狱企业或残疾人福利性单位的，不重复进行最后报价扣除。</w:t>
      </w:r>
    </w:p>
    <w:p w14:paraId="3BA91CBF">
      <w:pPr>
        <w:spacing w:line="360" w:lineRule="auto"/>
        <w:ind w:firstLine="435"/>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Theme="majorEastAsia" w:hAnsiTheme="majorEastAsia" w:eastAsiaTheme="majorEastAsia"/>
          <w:color w:val="auto"/>
          <w:sz w:val="24"/>
          <w:highlight w:val="none"/>
        </w:rPr>
        <w:t>30%以上的，可给予联合体或者大中型企业的</w:t>
      </w:r>
      <w:r>
        <w:rPr>
          <w:rFonts w:hint="eastAsia" w:asciiTheme="majorEastAsia" w:hAnsiTheme="majorEastAsia" w:eastAsiaTheme="majorEastAsia"/>
          <w:color w:val="auto"/>
          <w:sz w:val="24"/>
          <w:highlight w:val="none"/>
        </w:rPr>
        <w:t>最后报价按照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w:t>
      </w:r>
      <w:r>
        <w:rPr>
          <w:rFonts w:asciiTheme="majorEastAsia" w:hAnsiTheme="majorEastAsia" w:eastAsiaTheme="majorEastAsia"/>
          <w:color w:val="auto"/>
          <w:sz w:val="24"/>
          <w:highlight w:val="none"/>
        </w:rPr>
        <w:t>。</w:t>
      </w:r>
      <w:r>
        <w:rPr>
          <w:rFonts w:hint="eastAsia" w:asciiTheme="majorEastAsia" w:hAnsiTheme="majorEastAsia" w:eastAsiaTheme="majorEastAsia"/>
          <w:color w:val="auto"/>
          <w:sz w:val="24"/>
          <w:highlight w:val="none"/>
        </w:rPr>
        <w:t>组成联合体或者接受分包的小微企业与联合体内其他企业、分包企业之间存在直接控股、管理关系的，不享受价格扣除优惠政策。</w:t>
      </w:r>
    </w:p>
    <w:p w14:paraId="4B59F1B7">
      <w:pPr>
        <w:spacing w:line="360" w:lineRule="auto"/>
        <w:ind w:firstLine="435"/>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以联合体形式参加政府采购活动，联合体各方均为中小企业的，联合体视同中小企业。其中，联合体各方均为小微企业的，联合体视同小微企业。</w:t>
      </w:r>
    </w:p>
    <w:p w14:paraId="106F3D5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成交候选人的推荐原则及标准</w:t>
      </w:r>
    </w:p>
    <w:p w14:paraId="2B3FEDC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.1谈判小组</w:t>
      </w:r>
      <w:r>
        <w:rPr>
          <w:rFonts w:asciiTheme="minorEastAsia" w:hAnsiTheme="minorEastAsia" w:eastAsiaTheme="minorEastAsia"/>
          <w:color w:val="auto"/>
          <w:sz w:val="24"/>
          <w:highlight w:val="none"/>
        </w:rPr>
        <w:t>依据本项目</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文件所约定的</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方法</w:t>
      </w:r>
      <w:r>
        <w:rPr>
          <w:rFonts w:hint="eastAsia" w:asciiTheme="minorEastAsia" w:hAnsiTheme="minorEastAsia" w:eastAsiaTheme="minorEastAsia"/>
          <w:color w:val="auto"/>
          <w:sz w:val="24"/>
          <w:highlight w:val="none"/>
        </w:rPr>
        <w:t>和标准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按照最后报价由低到高的顺序依次推荐成交候选人。最后报价相同的，</w:t>
      </w:r>
      <w:r>
        <w:rPr>
          <w:rFonts w:asciiTheme="minorEastAsia" w:hAnsiTheme="minorEastAsia" w:eastAsiaTheme="minorEastAsia"/>
          <w:color w:val="auto"/>
          <w:sz w:val="24"/>
          <w:highlight w:val="none"/>
        </w:rPr>
        <w:t>则</w:t>
      </w:r>
      <w:r>
        <w:rPr>
          <w:rFonts w:hint="eastAsia" w:asciiTheme="minorEastAsia" w:hAnsiTheme="minorEastAsia" w:eastAsiaTheme="minorEastAsia"/>
          <w:color w:val="auto"/>
          <w:sz w:val="24"/>
          <w:highlight w:val="none"/>
        </w:rPr>
        <w:t>由谈判小组采取随机抽取方式确定。</w:t>
      </w:r>
    </w:p>
    <w:p w14:paraId="22A8F672">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确定成交候选人和成交供应商</w:t>
      </w:r>
    </w:p>
    <w:p w14:paraId="6B5513D5">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lang w:val="en-US" w:eastAsia="zh-CN"/>
        </w:rPr>
        <w:t>19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 xml:space="preserve">1 </w:t>
      </w:r>
      <w:r>
        <w:rPr>
          <w:rFonts w:hint="eastAsia" w:ascii="宋体" w:hAnsi="宋体" w:eastAsia="宋体"/>
          <w:color w:val="auto"/>
          <w:sz w:val="24"/>
          <w:highlight w:val="none"/>
        </w:rPr>
        <w:t>谈判小组按照最后报价由低到高的顺序和</w:t>
      </w:r>
      <w:r>
        <w:rPr>
          <w:rFonts w:hint="eastAsia" w:asciiTheme="minorEastAsia" w:hAnsiTheme="minorEastAsia" w:eastAsiaTheme="minorEastAsia"/>
          <w:color w:val="auto"/>
          <w:sz w:val="24"/>
          <w:highlight w:val="none"/>
          <w:u w:val="single"/>
        </w:rPr>
        <w:t>供应商</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w:t>
      </w:r>
      <w:r>
        <w:rPr>
          <w:rFonts w:hint="eastAsia" w:ascii="宋体" w:hAnsi="宋体" w:eastAsia="宋体"/>
          <w:color w:val="auto"/>
          <w:sz w:val="24"/>
          <w:highlight w:val="none"/>
        </w:rPr>
        <w:t>确定成交候选人，并标明排列顺序。</w:t>
      </w:r>
      <w:r>
        <w:rPr>
          <w:rFonts w:hint="eastAsia" w:asciiTheme="minorEastAsia" w:hAnsiTheme="minorEastAsia" w:eastAsiaTheme="minorEastAsia"/>
          <w:color w:val="auto"/>
          <w:sz w:val="24"/>
          <w:highlight w:val="none"/>
        </w:rPr>
        <w:t>按</w:t>
      </w:r>
      <w:r>
        <w:rPr>
          <w:rFonts w:hint="eastAsia" w:asciiTheme="minorEastAsia" w:hAnsiTheme="minorEastAsia" w:eastAsiaTheme="minorEastAsia"/>
          <w:color w:val="auto"/>
          <w:sz w:val="24"/>
          <w:highlight w:val="none"/>
          <w:u w:val="single"/>
          <w:lang w:val="en-US" w:eastAsia="zh-CN"/>
        </w:rPr>
        <w:t>供应商</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w:t>
      </w:r>
      <w:r>
        <w:rPr>
          <w:rFonts w:hint="eastAsia" w:asciiTheme="minorEastAsia" w:hAnsiTheme="minorEastAsia" w:eastAsiaTheme="minorEastAsia"/>
          <w:color w:val="auto"/>
          <w:sz w:val="24"/>
          <w:highlight w:val="none"/>
          <w:lang w:val="en-US" w:eastAsia="zh-CN"/>
        </w:rPr>
        <w:t>谈判小组</w:t>
      </w:r>
      <w:r>
        <w:rPr>
          <w:rFonts w:asciiTheme="minorEastAsia" w:hAnsiTheme="minorEastAsia" w:eastAsiaTheme="minorEastAsia"/>
          <w:color w:val="auto"/>
          <w:sz w:val="24"/>
          <w:highlight w:val="none"/>
        </w:rPr>
        <w:t>或采购人确定</w:t>
      </w:r>
      <w:r>
        <w:rPr>
          <w:rFonts w:hint="eastAsia" w:asciiTheme="minorEastAsia" w:hAnsiTheme="minorEastAsia" w:eastAsiaTheme="minorEastAsia"/>
          <w:color w:val="auto"/>
          <w:sz w:val="24"/>
          <w:highlight w:val="none"/>
          <w:lang w:val="en-US" w:eastAsia="zh-CN"/>
        </w:rPr>
        <w:t>成交供应商</w:t>
      </w:r>
      <w:r>
        <w:rPr>
          <w:rFonts w:asciiTheme="minorEastAsia" w:hAnsiTheme="minorEastAsia" w:eastAsiaTheme="minorEastAsia"/>
          <w:color w:val="auto"/>
          <w:sz w:val="24"/>
          <w:highlight w:val="none"/>
        </w:rPr>
        <w:t>。</w:t>
      </w:r>
    </w:p>
    <w:p w14:paraId="50E0896A">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20</w:t>
      </w:r>
      <w:r>
        <w:rPr>
          <w:rFonts w:asciiTheme="minorEastAsia" w:hAnsiTheme="minorEastAsia" w:eastAsiaTheme="minorEastAsia"/>
          <w:b/>
          <w:color w:val="auto"/>
          <w:sz w:val="24"/>
          <w:highlight w:val="none"/>
        </w:rPr>
        <w:t>.编写评审报告</w:t>
      </w:r>
    </w:p>
    <w:p w14:paraId="0877775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20</w:t>
      </w:r>
      <w:r>
        <w:rPr>
          <w:rFonts w:hint="eastAsia" w:asciiTheme="minorEastAsia" w:hAnsiTheme="minorEastAsia" w:eastAsiaTheme="minorEastAsia"/>
          <w:color w:val="auto"/>
          <w:sz w:val="24"/>
          <w:highlight w:val="none"/>
        </w:rPr>
        <w:t>.1评审报告是根据全体谈判小组成员签字的原始评审记录和评审结果编写的报告，评审报告由谈判小组全体成员签字。对评审结论持有异议的谈判小组成员可以书面方式阐述其不同意见和理由。谈判小组成员拒绝在评审报告上签字且不陈述其不同意见和理由的，视为同意评审结论。</w:t>
      </w:r>
    </w:p>
    <w:p w14:paraId="26005546">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2752AF59">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.1评审将在严格保密的情况下进行。</w:t>
      </w:r>
    </w:p>
    <w:p w14:paraId="1AEA07D7">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w:t>
      </w:r>
      <w:r>
        <w:rPr>
          <w:rFonts w:hint="eastAsia" w:ascii="宋体" w:hAnsi="宋体" w:eastAsia="宋体"/>
          <w:color w:val="auto"/>
          <w:sz w:val="24"/>
          <w:highlight w:val="none"/>
        </w:rPr>
        <w:t>评审</w:t>
      </w:r>
      <w:r>
        <w:rPr>
          <w:rFonts w:ascii="宋体" w:hAnsi="宋体" w:eastAsia="宋体"/>
          <w:color w:val="auto"/>
          <w:sz w:val="24"/>
          <w:highlight w:val="none"/>
        </w:rPr>
        <w:t>工作纪律，不得</w:t>
      </w:r>
      <w:r>
        <w:rPr>
          <w:rFonts w:hint="eastAsia" w:ascii="宋体" w:hAnsi="宋体" w:eastAsia="宋体"/>
          <w:color w:val="auto"/>
          <w:sz w:val="24"/>
          <w:highlight w:val="none"/>
        </w:rPr>
        <w:t>泄露评审文件</w:t>
      </w:r>
      <w:r>
        <w:rPr>
          <w:rFonts w:ascii="宋体" w:hAnsi="宋体" w:eastAsia="宋体"/>
          <w:color w:val="auto"/>
          <w:sz w:val="24"/>
          <w:highlight w:val="none"/>
        </w:rPr>
        <w:t>、</w:t>
      </w:r>
      <w:r>
        <w:rPr>
          <w:rFonts w:hint="eastAsia" w:ascii="宋体" w:hAnsi="宋体" w:eastAsia="宋体"/>
          <w:color w:val="auto"/>
          <w:sz w:val="24"/>
          <w:highlight w:val="none"/>
        </w:rPr>
        <w:t>评审</w:t>
      </w:r>
      <w:r>
        <w:rPr>
          <w:rFonts w:ascii="宋体" w:hAnsi="宋体" w:eastAsia="宋体"/>
          <w:color w:val="auto"/>
          <w:sz w:val="24"/>
          <w:highlight w:val="none"/>
        </w:rPr>
        <w:t>情况和</w:t>
      </w:r>
      <w:r>
        <w:rPr>
          <w:rFonts w:hint="eastAsia" w:ascii="宋体" w:hAnsi="宋体" w:eastAsia="宋体"/>
          <w:color w:val="auto"/>
          <w:sz w:val="24"/>
          <w:highlight w:val="none"/>
        </w:rPr>
        <w:t>评审</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2CD393FC">
      <w:pPr>
        <w:spacing w:line="360" w:lineRule="auto"/>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7</w:t>
      </w:r>
      <w:r>
        <w:rPr>
          <w:rFonts w:asciiTheme="minorEastAsia" w:hAnsiTheme="minorEastAsia" w:eastAsiaTheme="minorEastAsia"/>
          <w:b/>
          <w:color w:val="auto"/>
          <w:sz w:val="24"/>
          <w:highlight w:val="none"/>
        </w:rPr>
        <w:t>.成交结果公告</w:t>
      </w:r>
    </w:p>
    <w:p w14:paraId="478AD743">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.1为体现“公开、公平、公正”的原则，谈判结束后，</w:t>
      </w:r>
      <w:r>
        <w:rPr>
          <w:rFonts w:hint="eastAsia" w:asciiTheme="minorEastAsia" w:hAnsiTheme="minorEastAsia" w:eastAsiaTheme="minorEastAsia"/>
          <w:color w:val="auto"/>
          <w:sz w:val="24"/>
          <w:highlight w:val="none"/>
        </w:rPr>
        <w:t>采购代理机构将</w:t>
      </w:r>
      <w:r>
        <w:rPr>
          <w:rFonts w:hint="eastAsia" w:ascii="宋体" w:hAnsi="宋体" w:eastAsia="宋体"/>
          <w:color w:val="auto"/>
          <w:sz w:val="24"/>
          <w:szCs w:val="18"/>
          <w:highlight w:val="none"/>
        </w:rPr>
        <w:t>在安徽省政府采购网（www.ccgp-anhui.gov.cn）上</w:t>
      </w:r>
      <w:r>
        <w:rPr>
          <w:rFonts w:asciiTheme="minorEastAsia" w:hAnsiTheme="minorEastAsia" w:eastAsiaTheme="minorEastAsia"/>
          <w:color w:val="auto"/>
          <w:sz w:val="24"/>
          <w:highlight w:val="none"/>
        </w:rPr>
        <w:t>发布成交结果公告。</w:t>
      </w:r>
    </w:p>
    <w:p w14:paraId="4D75204F">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中约定进行公告的内容。</w:t>
      </w:r>
    </w:p>
    <w:p w14:paraId="4B42F2E0">
      <w:pPr>
        <w:spacing w:line="360" w:lineRule="auto"/>
        <w:ind w:firstLine="437"/>
        <w:outlineLvl w:val="2"/>
        <w:rPr>
          <w:rFonts w:ascii="宋体" w:hAnsi="宋体" w:eastAsia="宋体"/>
          <w:b/>
          <w:color w:val="auto"/>
          <w:sz w:val="24"/>
          <w:highlight w:val="none"/>
        </w:rPr>
      </w:pPr>
      <w:r>
        <w:rPr>
          <w:rFonts w:ascii="宋体" w:hAnsi="宋体" w:eastAsia="宋体"/>
          <w:b/>
          <w:color w:val="auto"/>
          <w:sz w:val="24"/>
          <w:highlight w:val="none"/>
        </w:rPr>
        <w:t>2</w:t>
      </w:r>
      <w:r>
        <w:rPr>
          <w:rFonts w:hint="eastAsia" w:ascii="宋体" w:hAnsi="宋体" w:eastAsia="宋体"/>
          <w:b/>
          <w:color w:val="auto"/>
          <w:sz w:val="24"/>
          <w:highlight w:val="none"/>
          <w:lang w:val="en-US" w:eastAsia="zh-CN"/>
        </w:rPr>
        <w:t>3</w:t>
      </w:r>
      <w:r>
        <w:rPr>
          <w:rFonts w:ascii="宋体" w:hAnsi="宋体" w:eastAsia="宋体"/>
          <w:b/>
          <w:color w:val="auto"/>
          <w:sz w:val="24"/>
          <w:highlight w:val="none"/>
        </w:rPr>
        <w:t>.成交通知书</w:t>
      </w:r>
    </w:p>
    <w:p w14:paraId="3CD7DDCD">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.1采购代理机构发布成交结果公告的同时</w:t>
      </w:r>
      <w:r>
        <w:rPr>
          <w:rFonts w:asciiTheme="minorEastAsia" w:hAnsiTheme="minorEastAsia" w:eastAsiaTheme="minorEastAsia"/>
          <w:color w:val="auto"/>
          <w:sz w:val="24"/>
          <w:highlight w:val="none"/>
        </w:rPr>
        <w:t>以</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w:t>
      </w:r>
      <w:r>
        <w:rPr>
          <w:rFonts w:ascii="宋体" w:hAnsi="宋体" w:eastAsia="宋体"/>
          <w:color w:val="auto"/>
          <w:sz w:val="24"/>
          <w:highlight w:val="none"/>
        </w:rPr>
        <w:t>向成交供应商发出成交通知书。</w:t>
      </w:r>
    </w:p>
    <w:p w14:paraId="7ED8B405">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.2成交通知书对采购人和成交供应商具有同等法律效力。成交通知书发出以后，采购人改变成交结果或者成交供应商放弃成交资格，应当承担相应的法律责任。</w:t>
      </w:r>
    </w:p>
    <w:p w14:paraId="0DD3B614">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.3成交通知书是合同的组成部分。</w:t>
      </w:r>
    </w:p>
    <w:p w14:paraId="3BAE01F4">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4</w:t>
      </w:r>
      <w:r>
        <w:rPr>
          <w:rFonts w:ascii="宋体" w:hAnsi="宋体" w:eastAsia="宋体"/>
          <w:b/>
          <w:color w:val="auto"/>
          <w:sz w:val="24"/>
          <w:highlight w:val="none"/>
        </w:rPr>
        <w:t>.告知</w:t>
      </w:r>
      <w:r>
        <w:rPr>
          <w:rFonts w:hint="eastAsia" w:ascii="宋体" w:hAnsi="宋体" w:eastAsia="宋体"/>
          <w:b/>
          <w:color w:val="auto"/>
          <w:sz w:val="24"/>
          <w:highlight w:val="none"/>
        </w:rPr>
        <w:t>谈判</w:t>
      </w:r>
      <w:r>
        <w:rPr>
          <w:rFonts w:ascii="宋体" w:hAnsi="宋体" w:eastAsia="宋体"/>
          <w:b/>
          <w:color w:val="auto"/>
          <w:sz w:val="24"/>
          <w:highlight w:val="none"/>
        </w:rPr>
        <w:t>结果</w:t>
      </w:r>
    </w:p>
    <w:p w14:paraId="35F98C29">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.1在公告成交结果的同时，采购代理机构同时以</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规定的形式告知未成交供应商本人的排序。</w:t>
      </w:r>
    </w:p>
    <w:p w14:paraId="0F703095">
      <w:pPr>
        <w:spacing w:line="360" w:lineRule="auto"/>
        <w:ind w:firstLine="435"/>
        <w:rPr>
          <w:rFonts w:ascii="宋体" w:hAnsi="宋体" w:eastAsia="宋体"/>
          <w:color w:val="auto"/>
          <w:sz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采购代理机构对未成交的供应商不做未成交原因的解释。</w:t>
      </w:r>
    </w:p>
    <w:p w14:paraId="4CEFE8DF">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25</w:t>
      </w:r>
      <w:r>
        <w:rPr>
          <w:rFonts w:ascii="宋体" w:hAnsi="宋体" w:eastAsia="宋体"/>
          <w:b/>
          <w:color w:val="auto"/>
          <w:sz w:val="24"/>
          <w:highlight w:val="none"/>
        </w:rPr>
        <w:t>.履约</w:t>
      </w:r>
      <w:r>
        <w:rPr>
          <w:rFonts w:asciiTheme="minorEastAsia" w:hAnsiTheme="minorEastAsia" w:eastAsiaTheme="minorEastAsia"/>
          <w:b/>
          <w:color w:val="auto"/>
          <w:sz w:val="24"/>
          <w:highlight w:val="none"/>
        </w:rPr>
        <w:t>保证金</w:t>
      </w:r>
    </w:p>
    <w:p w14:paraId="5C8D112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25</w:t>
      </w:r>
      <w:r>
        <w:rPr>
          <w:rFonts w:ascii="宋体" w:hAnsi="宋体" w:eastAsia="宋体"/>
          <w:color w:val="auto"/>
          <w:sz w:val="24"/>
          <w:highlight w:val="none"/>
        </w:rPr>
        <w:t>.1成交供应商应按照</w:t>
      </w:r>
      <w:r>
        <w:rPr>
          <w:rFonts w:ascii="宋体" w:hAnsi="宋体" w:eastAsia="宋体"/>
          <w:color w:val="auto"/>
          <w:sz w:val="24"/>
          <w:highlight w:val="none"/>
          <w:u w:val="single"/>
        </w:rPr>
        <w:t>供应商须知前附表</w:t>
      </w:r>
      <w:r>
        <w:rPr>
          <w:rFonts w:ascii="宋体" w:hAnsi="宋体" w:eastAsia="宋体"/>
          <w:color w:val="auto"/>
          <w:sz w:val="24"/>
          <w:highlight w:val="none"/>
        </w:rPr>
        <w:t>规定</w:t>
      </w:r>
      <w:r>
        <w:rPr>
          <w:rFonts w:hint="eastAsia" w:ascii="宋体" w:hAnsi="宋体" w:eastAsia="宋体"/>
          <w:color w:val="auto"/>
          <w:sz w:val="24"/>
          <w:highlight w:val="none"/>
        </w:rPr>
        <w:t>缴纳</w:t>
      </w:r>
      <w:r>
        <w:rPr>
          <w:rFonts w:ascii="宋体" w:hAnsi="宋体" w:eastAsia="宋体"/>
          <w:color w:val="auto"/>
          <w:sz w:val="24"/>
          <w:highlight w:val="none"/>
        </w:rPr>
        <w:t>履约保证金。</w:t>
      </w:r>
    </w:p>
    <w:p w14:paraId="62C7D83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25</w:t>
      </w:r>
      <w:r>
        <w:rPr>
          <w:rFonts w:ascii="宋体" w:hAnsi="宋体" w:eastAsia="宋体"/>
          <w:color w:val="auto"/>
          <w:sz w:val="24"/>
          <w:highlight w:val="none"/>
        </w:rPr>
        <w:t>.2如果成交供应商没有按照上述履约保证金的规定执行，将视为放弃成交资格。在此情况下，采购人可确定下一成交候选人为成交供应商，也可以重新开展采购活动。</w:t>
      </w:r>
    </w:p>
    <w:p w14:paraId="7F216182">
      <w:pPr>
        <w:spacing w:line="360" w:lineRule="auto"/>
        <w:ind w:firstLine="437"/>
        <w:outlineLvl w:val="2"/>
        <w:rPr>
          <w:rFonts w:hint="eastAsia" w:ascii="宋体" w:hAnsi="宋体" w:eastAsia="宋体"/>
          <w:b/>
          <w:color w:val="auto"/>
          <w:sz w:val="24"/>
          <w:highlight w:val="none"/>
          <w:lang w:eastAsia="zh-CN"/>
        </w:rPr>
      </w:pPr>
      <w:r>
        <w:rPr>
          <w:rFonts w:hint="eastAsia" w:ascii="宋体" w:hAnsi="宋体" w:eastAsia="宋体"/>
          <w:b/>
          <w:color w:val="auto"/>
          <w:sz w:val="24"/>
          <w:highlight w:val="none"/>
          <w:lang w:val="en-US" w:eastAsia="zh-CN"/>
        </w:rPr>
        <w:t>26</w:t>
      </w:r>
      <w:r>
        <w:rPr>
          <w:rFonts w:ascii="宋体" w:hAnsi="宋体" w:eastAsia="宋体"/>
          <w:b/>
          <w:color w:val="auto"/>
          <w:sz w:val="24"/>
          <w:highlight w:val="none"/>
        </w:rPr>
        <w:t>.</w:t>
      </w:r>
      <w:r>
        <w:rPr>
          <w:rFonts w:hint="eastAsia" w:ascii="宋体" w:hAnsi="宋体" w:eastAsia="宋体"/>
          <w:b/>
          <w:color w:val="auto"/>
          <w:sz w:val="24"/>
          <w:highlight w:val="none"/>
          <w:lang w:val="en-US" w:eastAsia="zh-CN"/>
        </w:rPr>
        <w:t>代理费用</w:t>
      </w:r>
    </w:p>
    <w:p w14:paraId="468723A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26</w:t>
      </w:r>
      <w:r>
        <w:rPr>
          <w:rFonts w:ascii="宋体" w:hAnsi="宋体" w:eastAsia="宋体"/>
          <w:color w:val="auto"/>
          <w:sz w:val="24"/>
          <w:highlight w:val="none"/>
        </w:rPr>
        <w:t>.1本项目</w:t>
      </w:r>
      <w:r>
        <w:rPr>
          <w:rFonts w:hint="eastAsia" w:ascii="宋体" w:hAnsi="宋体" w:eastAsia="宋体"/>
          <w:color w:val="auto"/>
          <w:sz w:val="24"/>
          <w:highlight w:val="none"/>
          <w:lang w:val="en-US" w:eastAsia="zh-CN"/>
        </w:rPr>
        <w:t>代理费用</w:t>
      </w:r>
      <w:r>
        <w:rPr>
          <w:rFonts w:ascii="宋体" w:hAnsi="宋体" w:eastAsia="宋体"/>
          <w:color w:val="auto"/>
          <w:sz w:val="24"/>
          <w:highlight w:val="none"/>
        </w:rPr>
        <w:t>的收取按</w:t>
      </w:r>
      <w:r>
        <w:rPr>
          <w:rFonts w:hint="eastAsia" w:ascii="宋体" w:hAnsi="宋体" w:eastAsia="宋体"/>
          <w:color w:val="auto"/>
          <w:sz w:val="24"/>
          <w:highlight w:val="none"/>
          <w:u w:val="single"/>
        </w:rPr>
        <w:t>供应商</w:t>
      </w:r>
      <w:r>
        <w:rPr>
          <w:rFonts w:ascii="宋体" w:hAnsi="宋体" w:eastAsia="宋体"/>
          <w:color w:val="auto"/>
          <w:sz w:val="24"/>
          <w:highlight w:val="none"/>
          <w:u w:val="single"/>
        </w:rPr>
        <w:t>须知前附表</w:t>
      </w:r>
      <w:r>
        <w:rPr>
          <w:rFonts w:ascii="宋体" w:hAnsi="宋体" w:eastAsia="宋体"/>
          <w:color w:val="auto"/>
          <w:sz w:val="24"/>
          <w:highlight w:val="none"/>
        </w:rPr>
        <w:t>的规定执行。</w:t>
      </w:r>
    </w:p>
    <w:p w14:paraId="45BCAE1B">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27</w:t>
      </w:r>
      <w:r>
        <w:rPr>
          <w:rFonts w:ascii="宋体" w:hAnsi="宋体" w:eastAsia="宋体"/>
          <w:b/>
          <w:color w:val="auto"/>
          <w:sz w:val="24"/>
          <w:highlight w:val="none"/>
        </w:rPr>
        <w:t>.签订合同</w:t>
      </w:r>
    </w:p>
    <w:p w14:paraId="2B90366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ascii="宋体" w:hAnsi="宋体" w:eastAsia="宋体"/>
          <w:color w:val="auto"/>
          <w:sz w:val="24"/>
          <w:highlight w:val="none"/>
        </w:rPr>
        <w:t>.1</w:t>
      </w:r>
      <w:r>
        <w:rPr>
          <w:rFonts w:hint="eastAsia" w:ascii="宋体" w:hAnsi="宋体" w:eastAsia="宋体" w:cs="宋体"/>
          <w:color w:val="auto"/>
          <w:sz w:val="24"/>
          <w:szCs w:val="24"/>
          <w:highlight w:val="none"/>
          <w:u w:val="none"/>
          <w:lang w:val="en-US" w:eastAsia="zh-CN"/>
        </w:rPr>
        <w:t>采购人与成交供应商应当按照</w:t>
      </w:r>
      <w:r>
        <w:rPr>
          <w:rFonts w:hint="eastAsia" w:ascii="宋体" w:hAnsi="宋体" w:eastAsia="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rPr>
        <w:t>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2BB8499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ascii="宋体" w:hAnsi="宋体" w:eastAsia="宋体"/>
          <w:color w:val="auto"/>
          <w:sz w:val="24"/>
          <w:highlight w:val="none"/>
        </w:rPr>
        <w:t>.2谈判文件、成交供应商的响应文件及其澄清文件等，均为签订合同的依据。</w:t>
      </w:r>
    </w:p>
    <w:p w14:paraId="37122B8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ascii="宋体" w:hAnsi="宋体" w:eastAsia="宋体"/>
          <w:color w:val="auto"/>
          <w:sz w:val="24"/>
          <w:highlight w:val="none"/>
        </w:rPr>
        <w:t>.3 成交供应商拒绝与采购人签订合同的，采购人可以按照评审报告推荐的成交候选人名单排序，确定下一成交候选人为成交供应商，也可以重新开展采购活动。</w:t>
      </w:r>
      <w:r>
        <w:rPr>
          <w:rFonts w:hint="eastAsia" w:ascii="宋体" w:hAnsi="宋体" w:eastAsia="宋体"/>
          <w:color w:val="auto"/>
          <w:sz w:val="24"/>
          <w:highlight w:val="none"/>
        </w:rPr>
        <w:t>成交供应商拒绝签订政府采购合同的不得参加对该项目重新开展的采购活动。</w:t>
      </w:r>
    </w:p>
    <w:p w14:paraId="6C205441">
      <w:pPr>
        <w:spacing w:line="360" w:lineRule="auto"/>
        <w:ind w:firstLine="435"/>
        <w:rPr>
          <w:rFonts w:ascii="宋体" w:hAnsi="宋体" w:eastAsia="宋体"/>
          <w:color w:val="auto"/>
          <w:sz w:val="24"/>
          <w:highlight w:val="none"/>
        </w:rPr>
      </w:pPr>
      <w:bookmarkStart w:id="40" w:name="_Hlk60264926"/>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w:t>
      </w:r>
      <w:r>
        <w:rPr>
          <w:rFonts w:ascii="宋体" w:hAnsi="宋体" w:eastAsia="宋体"/>
          <w:color w:val="auto"/>
          <w:sz w:val="24"/>
          <w:highlight w:val="none"/>
        </w:rPr>
        <w:t>4</w:t>
      </w:r>
      <w:r>
        <w:rPr>
          <w:rFonts w:hint="eastAsia" w:ascii="宋体" w:hAnsi="宋体" w:eastAsia="宋体"/>
          <w:color w:val="auto"/>
          <w:sz w:val="24"/>
          <w:highlight w:val="none"/>
        </w:rPr>
        <w:t>依据《政府采购促进中小企业发展管理办法》（财库〔</w:t>
      </w:r>
      <w:r>
        <w:rPr>
          <w:rFonts w:ascii="宋体" w:hAnsi="宋体" w:eastAsia="宋体"/>
          <w:color w:val="auto"/>
          <w:sz w:val="24"/>
          <w:highlight w:val="none"/>
        </w:rPr>
        <w:t>2020〕46号</w:t>
      </w:r>
      <w:r>
        <w:rPr>
          <w:rFonts w:hint="eastAsia" w:ascii="宋体" w:hAnsi="宋体" w:eastAsia="宋体"/>
          <w:color w:val="auto"/>
          <w:sz w:val="24"/>
          <w:highlight w:val="none"/>
        </w:rPr>
        <w:t>）规定享受扶持政策获得政府采购合同的，小微企业不得将合同分包给大中型企业，中型企业不得将合同分包给大型企业。</w:t>
      </w:r>
      <w:bookmarkEnd w:id="40"/>
    </w:p>
    <w:p w14:paraId="6DA6AC5B">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28</w:t>
      </w:r>
      <w:r>
        <w:rPr>
          <w:rFonts w:ascii="宋体" w:hAnsi="宋体" w:eastAsia="宋体"/>
          <w:b/>
          <w:color w:val="auto"/>
          <w:sz w:val="24"/>
          <w:highlight w:val="none"/>
        </w:rPr>
        <w:t>.廉洁自律规定</w:t>
      </w:r>
    </w:p>
    <w:p w14:paraId="6B5841F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28</w:t>
      </w:r>
      <w:r>
        <w:rPr>
          <w:rFonts w:ascii="宋体" w:hAnsi="宋体" w:eastAsia="宋体"/>
          <w:color w:val="auto"/>
          <w:sz w:val="24"/>
          <w:highlight w:val="none"/>
        </w:rPr>
        <w:t>.1采购代理机构工作人员不得以不正当手段获取政府采购代理业务，不得与采购人、供应商恶意串通。</w:t>
      </w:r>
    </w:p>
    <w:p w14:paraId="641BF48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28</w:t>
      </w:r>
      <w:r>
        <w:rPr>
          <w:rFonts w:ascii="宋体" w:hAnsi="宋体" w:eastAsia="宋体"/>
          <w:color w:val="auto"/>
          <w:sz w:val="24"/>
          <w:highlight w:val="none"/>
        </w:rPr>
        <w:t>.2采购代理机构工作人员不得接受采购人或者供应商组织的宴请、旅游、娱乐，不得收受礼品、现金、有价证券等，不得向采购人或者供应商报销应当由个人承担的费用。</w:t>
      </w:r>
    </w:p>
    <w:p w14:paraId="5F781527">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29</w:t>
      </w:r>
      <w:r>
        <w:rPr>
          <w:rFonts w:ascii="宋体" w:hAnsi="宋体" w:eastAsia="宋体"/>
          <w:b/>
          <w:color w:val="auto"/>
          <w:sz w:val="24"/>
          <w:highlight w:val="none"/>
        </w:rPr>
        <w:t>.质疑的提出与接收</w:t>
      </w:r>
    </w:p>
    <w:p w14:paraId="1233731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29</w:t>
      </w:r>
      <w:r>
        <w:rPr>
          <w:rFonts w:hint="eastAsia" w:ascii="宋体" w:hAnsi="宋体" w:eastAsia="宋体"/>
          <w:color w:val="auto"/>
          <w:sz w:val="24"/>
          <w:highlight w:val="none"/>
        </w:rPr>
        <w:t>.1供应商认为谈判文件、采购过程和成交结果使自己的权益受到损害的，可以在知道或者应知其权益受到损害之日起七个工作日内，以书面形式向采购人或其委托的采购代理机构提出质疑。</w:t>
      </w:r>
    </w:p>
    <w:p w14:paraId="45C0DF5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29</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质疑供应商应按照财政部制定的《政府采购质疑函范本》格式和《政府采购质疑和投诉办法》的要求，在法定质疑期内以书面形式提出质疑，超出法定质疑期提交的质疑将被拒绝。针对同一采购程序环节的质疑应一次性提出。</w:t>
      </w:r>
    </w:p>
    <w:p w14:paraId="258F2B0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29</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采购代理机构质疑函接收部门、联系电话和通讯地址，见</w:t>
      </w:r>
      <w:r>
        <w:rPr>
          <w:rFonts w:hint="eastAsia" w:ascii="宋体" w:hAnsi="宋体" w:eastAsia="宋体"/>
          <w:color w:val="auto"/>
          <w:sz w:val="24"/>
          <w:highlight w:val="none"/>
          <w:u w:val="single"/>
        </w:rPr>
        <w:t>供应商须知前附表</w:t>
      </w:r>
      <w:r>
        <w:rPr>
          <w:rFonts w:hint="eastAsia" w:ascii="宋体" w:hAnsi="宋体" w:eastAsia="宋体"/>
          <w:color w:val="auto"/>
          <w:sz w:val="24"/>
          <w:highlight w:val="none"/>
        </w:rPr>
        <w:t>。</w:t>
      </w:r>
    </w:p>
    <w:p w14:paraId="72DFAB8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注：上述条款中所要求的书面形式包含通过电子交易系统递交方式。</w:t>
      </w:r>
    </w:p>
    <w:p w14:paraId="653EBB4C">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30</w:t>
      </w:r>
      <w:r>
        <w:rPr>
          <w:rFonts w:ascii="宋体" w:hAnsi="宋体" w:eastAsia="宋体"/>
          <w:b/>
          <w:color w:val="auto"/>
          <w:sz w:val="24"/>
          <w:highlight w:val="none"/>
        </w:rPr>
        <w:t>.需要补充的其他内容</w:t>
      </w:r>
    </w:p>
    <w:p w14:paraId="4B7E027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需要补充的其他内容，见</w:t>
      </w:r>
      <w:r>
        <w:rPr>
          <w:rFonts w:hint="eastAsia" w:ascii="宋体" w:hAnsi="宋体" w:eastAsia="宋体"/>
          <w:color w:val="auto"/>
          <w:sz w:val="24"/>
          <w:highlight w:val="none"/>
          <w:u w:val="single"/>
        </w:rPr>
        <w:t>供应商须知前附表</w:t>
      </w:r>
      <w:r>
        <w:rPr>
          <w:rFonts w:hint="eastAsia" w:ascii="宋体" w:hAnsi="宋体" w:eastAsia="宋体"/>
          <w:color w:val="auto"/>
          <w:sz w:val="24"/>
          <w:highlight w:val="none"/>
        </w:rPr>
        <w:t>。</w:t>
      </w:r>
    </w:p>
    <w:p w14:paraId="3050A62D">
      <w:pPr>
        <w:widowControl/>
        <w:jc w:val="left"/>
        <w:rPr>
          <w:rFonts w:asciiTheme="minorEastAsia" w:hAnsiTheme="minorEastAsia" w:eastAsiaTheme="minorEastAsia"/>
          <w:b/>
          <w:color w:val="auto"/>
          <w:sz w:val="28"/>
          <w:highlight w:val="none"/>
        </w:rPr>
      </w:pPr>
      <w:r>
        <w:rPr>
          <w:rFonts w:asciiTheme="minorEastAsia" w:hAnsiTheme="minorEastAsia" w:eastAsiaTheme="minorEastAsia"/>
          <w:color w:val="auto"/>
          <w:sz w:val="24"/>
          <w:highlight w:val="none"/>
        </w:rPr>
        <w:br w:type="page"/>
      </w:r>
    </w:p>
    <w:p w14:paraId="27AC18D0">
      <w:pPr>
        <w:spacing w:line="360" w:lineRule="auto"/>
        <w:jc w:val="center"/>
        <w:outlineLvl w:val="0"/>
        <w:rPr>
          <w:rFonts w:asciiTheme="minorEastAsia" w:hAnsiTheme="minorEastAsia" w:eastAsiaTheme="minorEastAsia"/>
          <w:b/>
          <w:color w:val="auto"/>
          <w:sz w:val="28"/>
          <w:highlight w:val="none"/>
        </w:rPr>
      </w:pPr>
      <w:bookmarkStart w:id="41" w:name="_Toc12846"/>
      <w:r>
        <w:rPr>
          <w:rFonts w:hint="eastAsia" w:asciiTheme="minorEastAsia" w:hAnsiTheme="minorEastAsia" w:eastAsiaTheme="minorEastAsia"/>
          <w:b/>
          <w:color w:val="auto"/>
          <w:sz w:val="28"/>
          <w:highlight w:val="none"/>
        </w:rPr>
        <w:t>第三章  采购需求</w:t>
      </w:r>
      <w:bookmarkEnd w:id="41"/>
    </w:p>
    <w:p w14:paraId="09EA33EE">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前注：</w:t>
      </w:r>
    </w:p>
    <w:p w14:paraId="4CC73F03">
      <w:pPr>
        <w:spacing w:line="360" w:lineRule="auto"/>
        <w:ind w:firstLine="435"/>
        <w:rPr>
          <w:rFonts w:hint="eastAsia" w:ascii="宋体" w:hAnsi="宋体" w:eastAsia="宋体" w:cs="宋体"/>
          <w:color w:val="auto"/>
          <w:sz w:val="24"/>
          <w:szCs w:val="24"/>
          <w:highlight w:val="none"/>
        </w:rPr>
      </w:pPr>
      <w:bookmarkStart w:id="42" w:name="_Toc4514"/>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本采购需求中提出的服务方案仅为参考，如无明确限制，</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可以进行优化，提供满足采购人实际需要的更优（或者性能实质上不低于的）服务方案，且此方案须经</w:t>
      </w:r>
      <w:r>
        <w:rPr>
          <w:rFonts w:hint="eastAsia" w:ascii="宋体" w:hAnsi="宋体" w:eastAsia="宋体" w:cs="宋体"/>
          <w:color w:val="auto"/>
          <w:sz w:val="24"/>
          <w:szCs w:val="24"/>
          <w:highlight w:val="none"/>
          <w:lang w:eastAsia="zh-CN"/>
        </w:rPr>
        <w:t>谈判小组</w:t>
      </w:r>
      <w:r>
        <w:rPr>
          <w:rFonts w:hint="eastAsia" w:ascii="宋体" w:hAnsi="宋体" w:eastAsia="宋体" w:cs="宋体"/>
          <w:color w:val="auto"/>
          <w:sz w:val="24"/>
          <w:szCs w:val="24"/>
          <w:highlight w:val="none"/>
        </w:rPr>
        <w:t>评审认可。</w:t>
      </w:r>
    </w:p>
    <w:p w14:paraId="61B8A4E3">
      <w:pPr>
        <w:spacing w:line="360" w:lineRule="auto"/>
        <w:ind w:firstLine="435"/>
        <w:rPr>
          <w:rFonts w:hint="eastAsia" w:ascii="宋体" w:hAnsi="宋体" w:eastAsia="宋体"/>
          <w:color w:val="auto"/>
          <w:sz w:val="24"/>
          <w:szCs w:val="18"/>
          <w:highlight w:val="yellow"/>
        </w:rPr>
      </w:pPr>
      <w:r>
        <w:rPr>
          <w:rFonts w:hint="eastAsia" w:ascii="宋体" w:hAnsi="宋体" w:eastAsia="宋体" w:cs="宋体"/>
          <w:color w:val="auto"/>
          <w:sz w:val="24"/>
          <w:szCs w:val="24"/>
          <w:highlight w:val="none"/>
        </w:rPr>
        <w:t>2.</w:t>
      </w:r>
      <w:r>
        <w:rPr>
          <w:rFonts w:ascii="宋体" w:hAnsi="宋体" w:eastAsia="宋体" w:cs="宋体"/>
          <w:sz w:val="24"/>
          <w:szCs w:val="24"/>
          <w:highlight w:val="none"/>
        </w:rPr>
        <w:t>政府采购政策（包括但不限于下列具体政策要求</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w:t>
      </w:r>
    </w:p>
    <w:p w14:paraId="371345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326BA7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2CC31EE3">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rPr>
        <w:t>3.如采购人允许采用分包方式履行合同的，应当明确可以分包履行的相关内容。</w:t>
      </w:r>
    </w:p>
    <w:bookmarkEnd w:id="42"/>
    <w:p w14:paraId="0F4246CF">
      <w:pPr>
        <w:spacing w:line="360" w:lineRule="auto"/>
        <w:ind w:firstLine="437"/>
        <w:outlineLvl w:val="1"/>
        <w:rPr>
          <w:rFonts w:hint="eastAsia" w:ascii="宋体" w:hAnsi="宋体" w:eastAsia="宋体" w:cs="宋体"/>
          <w:b/>
          <w:sz w:val="24"/>
          <w:szCs w:val="24"/>
        </w:rPr>
      </w:pPr>
      <w:bookmarkStart w:id="43" w:name="_Hlk16461016"/>
      <w:r>
        <w:rPr>
          <w:rFonts w:hint="eastAsia" w:ascii="宋体" w:hAnsi="宋体" w:eastAsia="宋体" w:cs="宋体"/>
          <w:b/>
          <w:sz w:val="24"/>
          <w:szCs w:val="24"/>
          <w:lang w:val="en-US" w:eastAsia="zh-CN"/>
        </w:rPr>
        <w:t>一、</w:t>
      </w:r>
      <w:r>
        <w:rPr>
          <w:rFonts w:hint="eastAsia" w:ascii="宋体" w:hAnsi="宋体" w:eastAsia="宋体" w:cs="宋体"/>
          <w:b/>
          <w:sz w:val="24"/>
          <w:szCs w:val="24"/>
        </w:rPr>
        <w:t>采购需求前附表</w:t>
      </w:r>
    </w:p>
    <w:tbl>
      <w:tblPr>
        <w:tblStyle w:val="19"/>
        <w:tblW w:w="47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2032"/>
        <w:gridCol w:w="4974"/>
      </w:tblGrid>
      <w:tr w14:paraId="5A317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27" w:type="pct"/>
            <w:noWrap w:val="0"/>
            <w:vAlign w:val="center"/>
          </w:tcPr>
          <w:p w14:paraId="013EF36C">
            <w:pPr>
              <w:pStyle w:val="27"/>
              <w:pBdr>
                <w:bottom w:val="none" w:color="auto" w:sz="0" w:space="0"/>
              </w:pBdr>
              <w:tabs>
                <w:tab w:val="clear" w:pos="4153"/>
                <w:tab w:val="clear" w:pos="8306"/>
              </w:tabs>
              <w:adjustRightInd/>
              <w:spacing w:line="360" w:lineRule="auto"/>
              <w:textAlignment w:val="auto"/>
              <w:rPr>
                <w:rFonts w:ascii="宋体" w:hAnsi="宋体" w:eastAsia="宋体" w:cs="宋体"/>
                <w:b/>
                <w:kern w:val="2"/>
                <w:szCs w:val="24"/>
                <w:lang w:val="en-US" w:eastAsia="zh-CN"/>
              </w:rPr>
            </w:pPr>
            <w:r>
              <w:rPr>
                <w:rFonts w:hint="eastAsia" w:ascii="宋体" w:hAnsi="宋体" w:eastAsia="宋体" w:cs="宋体"/>
                <w:b/>
                <w:kern w:val="2"/>
                <w:szCs w:val="24"/>
                <w:lang w:val="en-US" w:eastAsia="zh-CN"/>
              </w:rPr>
              <w:t>序号</w:t>
            </w:r>
          </w:p>
        </w:tc>
        <w:tc>
          <w:tcPr>
            <w:tcW w:w="1268" w:type="pct"/>
            <w:noWrap w:val="0"/>
            <w:vAlign w:val="center"/>
          </w:tcPr>
          <w:p w14:paraId="7442D27F">
            <w:pPr>
              <w:pStyle w:val="26"/>
              <w:widowControl w:val="0"/>
              <w:spacing w:before="0" w:beforeAutospacing="0" w:after="0" w:afterAutospacing="0" w:line="360" w:lineRule="auto"/>
              <w:rPr>
                <w:rFonts w:ascii="宋体" w:hAnsi="宋体" w:eastAsia="宋体" w:cs="宋体"/>
                <w:bCs w:val="0"/>
                <w:sz w:val="24"/>
                <w:szCs w:val="24"/>
              </w:rPr>
            </w:pPr>
            <w:r>
              <w:rPr>
                <w:rFonts w:hint="eastAsia" w:ascii="宋体" w:hAnsi="宋体" w:eastAsia="宋体" w:cs="宋体"/>
                <w:bCs w:val="0"/>
                <w:sz w:val="24"/>
                <w:szCs w:val="24"/>
              </w:rPr>
              <w:t>条款名称</w:t>
            </w:r>
          </w:p>
        </w:tc>
        <w:tc>
          <w:tcPr>
            <w:tcW w:w="3104" w:type="pct"/>
            <w:noWrap w:val="0"/>
            <w:vAlign w:val="center"/>
          </w:tcPr>
          <w:p w14:paraId="3EAB058C">
            <w:pPr>
              <w:pStyle w:val="26"/>
              <w:widowControl w:val="0"/>
              <w:spacing w:before="0" w:beforeAutospacing="0" w:after="0" w:afterAutospacing="0" w:line="360" w:lineRule="auto"/>
              <w:rPr>
                <w:rFonts w:ascii="宋体" w:hAnsi="宋体" w:eastAsia="宋体" w:cs="宋体"/>
                <w:bCs w:val="0"/>
                <w:sz w:val="24"/>
                <w:szCs w:val="24"/>
              </w:rPr>
            </w:pPr>
            <w:r>
              <w:rPr>
                <w:rFonts w:hint="eastAsia" w:ascii="宋体" w:hAnsi="宋体" w:eastAsia="宋体" w:cs="宋体"/>
                <w:bCs w:val="0"/>
                <w:sz w:val="24"/>
                <w:szCs w:val="24"/>
              </w:rPr>
              <w:t>内容、说明与要求</w:t>
            </w:r>
          </w:p>
        </w:tc>
      </w:tr>
      <w:tr w14:paraId="27278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27" w:type="pct"/>
            <w:noWrap w:val="0"/>
            <w:vAlign w:val="center"/>
          </w:tcPr>
          <w:p w14:paraId="289FE771">
            <w:pPr>
              <w:pStyle w:val="27"/>
              <w:pBdr>
                <w:bottom w:val="none" w:color="auto" w:sz="0" w:space="0"/>
              </w:pBdr>
              <w:tabs>
                <w:tab w:val="clear" w:pos="4153"/>
                <w:tab w:val="clear" w:pos="8306"/>
              </w:tabs>
              <w:adjustRightInd/>
              <w:spacing w:line="360" w:lineRule="auto"/>
              <w:textAlignment w:val="auto"/>
              <w:rPr>
                <w:rFonts w:ascii="宋体" w:hAnsi="宋体" w:eastAsia="宋体" w:cs="宋体"/>
                <w:bCs/>
                <w:kern w:val="2"/>
                <w:szCs w:val="24"/>
                <w:lang w:val="en-US" w:eastAsia="zh-CN"/>
              </w:rPr>
            </w:pPr>
            <w:r>
              <w:rPr>
                <w:rFonts w:hint="eastAsia" w:ascii="宋体" w:hAnsi="宋体" w:eastAsia="宋体" w:cs="宋体"/>
                <w:bCs/>
                <w:kern w:val="2"/>
                <w:szCs w:val="24"/>
                <w:lang w:val="en-US" w:eastAsia="zh-CN"/>
              </w:rPr>
              <w:t>1</w:t>
            </w:r>
          </w:p>
        </w:tc>
        <w:tc>
          <w:tcPr>
            <w:tcW w:w="1268" w:type="pct"/>
            <w:noWrap w:val="0"/>
            <w:vAlign w:val="center"/>
          </w:tcPr>
          <w:p w14:paraId="4C1DA60B">
            <w:pPr>
              <w:pStyle w:val="26"/>
              <w:widowControl w:val="0"/>
              <w:spacing w:before="0" w:beforeAutospacing="0" w:after="0" w:afterAutospacing="0" w:line="360" w:lineRule="auto"/>
              <w:rPr>
                <w:rFonts w:ascii="宋体" w:hAnsi="宋体" w:eastAsia="宋体" w:cs="宋体"/>
                <w:b w:val="0"/>
                <w:sz w:val="24"/>
                <w:szCs w:val="24"/>
              </w:rPr>
            </w:pPr>
            <w:r>
              <w:rPr>
                <w:rFonts w:hint="eastAsia" w:ascii="宋体" w:hAnsi="宋体" w:eastAsia="宋体" w:cs="宋体"/>
                <w:b w:val="0"/>
                <w:sz w:val="24"/>
                <w:szCs w:val="24"/>
              </w:rPr>
              <w:t>付款方式</w:t>
            </w:r>
          </w:p>
        </w:tc>
        <w:tc>
          <w:tcPr>
            <w:tcW w:w="3104" w:type="pct"/>
            <w:noWrap w:val="0"/>
            <w:vAlign w:val="center"/>
          </w:tcPr>
          <w:p w14:paraId="3260E3AB">
            <w:pPr>
              <w:pStyle w:val="26"/>
              <w:widowControl w:val="0"/>
              <w:spacing w:before="0" w:beforeAutospacing="0" w:after="0" w:afterAutospacing="0" w:line="360" w:lineRule="auto"/>
              <w:jc w:val="both"/>
              <w:rPr>
                <w:rFonts w:ascii="宋体" w:hAnsi="宋体" w:eastAsia="宋体" w:cs="宋体"/>
                <w:b w:val="0"/>
                <w:sz w:val="24"/>
                <w:szCs w:val="24"/>
              </w:rPr>
            </w:pPr>
            <w:r>
              <w:rPr>
                <w:rFonts w:hint="eastAsia" w:ascii="宋体" w:hAnsi="宋体" w:eastAsia="宋体" w:cs="宋体"/>
                <w:b w:val="0"/>
                <w:sz w:val="24"/>
                <w:szCs w:val="24"/>
              </w:rPr>
              <w:t>以学期或学年为单位进行结算，每学期或学年支付上一学期或学年费用</w:t>
            </w:r>
          </w:p>
        </w:tc>
      </w:tr>
      <w:tr w14:paraId="37356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27" w:type="pct"/>
            <w:noWrap w:val="0"/>
            <w:vAlign w:val="center"/>
          </w:tcPr>
          <w:p w14:paraId="0A80F032">
            <w:pPr>
              <w:pStyle w:val="27"/>
              <w:pBdr>
                <w:bottom w:val="none" w:color="auto" w:sz="0" w:space="0"/>
              </w:pBdr>
              <w:tabs>
                <w:tab w:val="clear" w:pos="4153"/>
                <w:tab w:val="clear" w:pos="8306"/>
              </w:tabs>
              <w:adjustRightInd/>
              <w:spacing w:line="360" w:lineRule="auto"/>
              <w:textAlignment w:val="auto"/>
              <w:rPr>
                <w:rFonts w:ascii="宋体" w:hAnsi="宋体" w:eastAsia="宋体" w:cs="宋体"/>
                <w:bCs/>
                <w:kern w:val="2"/>
                <w:szCs w:val="24"/>
                <w:lang w:val="en-US" w:eastAsia="zh-CN"/>
              </w:rPr>
            </w:pPr>
            <w:r>
              <w:rPr>
                <w:rFonts w:hint="eastAsia" w:ascii="宋体" w:hAnsi="宋体" w:eastAsia="宋体" w:cs="宋体"/>
                <w:bCs/>
                <w:kern w:val="2"/>
                <w:szCs w:val="24"/>
                <w:lang w:val="en-US" w:eastAsia="zh-CN"/>
              </w:rPr>
              <w:t>2</w:t>
            </w:r>
          </w:p>
        </w:tc>
        <w:tc>
          <w:tcPr>
            <w:tcW w:w="1268" w:type="pct"/>
            <w:noWrap w:val="0"/>
            <w:vAlign w:val="center"/>
          </w:tcPr>
          <w:p w14:paraId="3D115C0C">
            <w:pPr>
              <w:pStyle w:val="26"/>
              <w:widowControl w:val="0"/>
              <w:spacing w:before="0" w:beforeAutospacing="0" w:after="0" w:afterAutospacing="0" w:line="360" w:lineRule="auto"/>
              <w:rPr>
                <w:rFonts w:ascii="宋体" w:hAnsi="宋体" w:eastAsia="宋体" w:cs="宋体"/>
                <w:b w:val="0"/>
                <w:sz w:val="24"/>
                <w:szCs w:val="24"/>
              </w:rPr>
            </w:pPr>
            <w:r>
              <w:rPr>
                <w:rFonts w:hint="eastAsia" w:ascii="宋体" w:hAnsi="宋体" w:eastAsia="宋体" w:cs="宋体"/>
                <w:b w:val="0"/>
                <w:sz w:val="24"/>
                <w:szCs w:val="24"/>
              </w:rPr>
              <w:t>服务地点</w:t>
            </w:r>
          </w:p>
        </w:tc>
        <w:tc>
          <w:tcPr>
            <w:tcW w:w="3104" w:type="pct"/>
            <w:noWrap w:val="0"/>
            <w:vAlign w:val="center"/>
          </w:tcPr>
          <w:p w14:paraId="0A665D89">
            <w:pPr>
              <w:pStyle w:val="26"/>
              <w:widowControl w:val="0"/>
              <w:spacing w:before="0" w:beforeAutospacing="0" w:after="0" w:afterAutospacing="0" w:line="360" w:lineRule="auto"/>
              <w:jc w:val="both"/>
              <w:rPr>
                <w:rFonts w:ascii="宋体" w:hAnsi="宋体" w:eastAsia="宋体" w:cs="宋体"/>
                <w:b w:val="0"/>
                <w:sz w:val="24"/>
                <w:szCs w:val="24"/>
              </w:rPr>
            </w:pPr>
            <w:r>
              <w:rPr>
                <w:rFonts w:hint="eastAsia" w:ascii="宋体" w:hAnsi="宋体" w:eastAsia="宋体" w:cs="宋体"/>
                <w:b w:val="0"/>
                <w:sz w:val="24"/>
                <w:szCs w:val="24"/>
              </w:rPr>
              <w:t>安徽中医药大学或采购人指定地点。</w:t>
            </w:r>
          </w:p>
        </w:tc>
      </w:tr>
      <w:tr w14:paraId="50083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27" w:type="pct"/>
            <w:noWrap w:val="0"/>
            <w:vAlign w:val="center"/>
          </w:tcPr>
          <w:p w14:paraId="0C9AEA17">
            <w:pPr>
              <w:pStyle w:val="27"/>
              <w:pBdr>
                <w:bottom w:val="none" w:color="auto" w:sz="0" w:space="0"/>
              </w:pBdr>
              <w:tabs>
                <w:tab w:val="clear" w:pos="4153"/>
                <w:tab w:val="clear" w:pos="8306"/>
              </w:tabs>
              <w:adjustRightInd/>
              <w:spacing w:line="360" w:lineRule="auto"/>
              <w:textAlignment w:val="auto"/>
              <w:rPr>
                <w:rFonts w:ascii="宋体" w:hAnsi="宋体" w:eastAsia="宋体" w:cs="宋体"/>
                <w:bCs/>
                <w:kern w:val="2"/>
                <w:szCs w:val="24"/>
                <w:lang w:val="en-US" w:eastAsia="zh-CN"/>
              </w:rPr>
            </w:pPr>
            <w:r>
              <w:rPr>
                <w:rFonts w:hint="eastAsia" w:ascii="宋体" w:hAnsi="宋体" w:eastAsia="宋体" w:cs="宋体"/>
                <w:bCs/>
                <w:kern w:val="2"/>
                <w:szCs w:val="24"/>
                <w:lang w:val="en-US" w:eastAsia="zh-CN"/>
              </w:rPr>
              <w:t>3</w:t>
            </w:r>
          </w:p>
        </w:tc>
        <w:tc>
          <w:tcPr>
            <w:tcW w:w="1268" w:type="pct"/>
            <w:noWrap w:val="0"/>
            <w:vAlign w:val="center"/>
          </w:tcPr>
          <w:p w14:paraId="15E6AB8C">
            <w:pPr>
              <w:pStyle w:val="26"/>
              <w:widowControl w:val="0"/>
              <w:spacing w:before="0" w:beforeAutospacing="0" w:after="0" w:afterAutospacing="0" w:line="360" w:lineRule="auto"/>
              <w:rPr>
                <w:rFonts w:ascii="宋体" w:hAnsi="宋体" w:eastAsia="宋体" w:cs="宋体"/>
                <w:b w:val="0"/>
                <w:sz w:val="24"/>
                <w:szCs w:val="24"/>
              </w:rPr>
            </w:pPr>
            <w:r>
              <w:rPr>
                <w:rFonts w:hint="eastAsia" w:ascii="宋体" w:hAnsi="宋体" w:eastAsia="宋体" w:cs="宋体"/>
                <w:b w:val="0"/>
                <w:sz w:val="24"/>
                <w:szCs w:val="24"/>
              </w:rPr>
              <w:t>服务期限</w:t>
            </w:r>
          </w:p>
        </w:tc>
        <w:tc>
          <w:tcPr>
            <w:tcW w:w="3104" w:type="pct"/>
            <w:noWrap w:val="0"/>
            <w:vAlign w:val="center"/>
          </w:tcPr>
          <w:p w14:paraId="58CFB644">
            <w:pPr>
              <w:pStyle w:val="26"/>
              <w:widowControl w:val="0"/>
              <w:spacing w:before="0" w:beforeAutospacing="0" w:after="0" w:afterAutospacing="0" w:line="360" w:lineRule="auto"/>
              <w:jc w:val="both"/>
              <w:rPr>
                <w:rFonts w:ascii="宋体" w:hAnsi="宋体" w:eastAsia="宋体" w:cs="宋体"/>
                <w:b w:val="0"/>
                <w:sz w:val="24"/>
                <w:szCs w:val="24"/>
              </w:rPr>
            </w:pPr>
            <w:r>
              <w:rPr>
                <w:rFonts w:hint="eastAsia" w:ascii="宋体" w:hAnsi="宋体" w:eastAsia="宋体" w:cs="宋体"/>
                <w:b w:val="0"/>
                <w:sz w:val="24"/>
                <w:szCs w:val="24"/>
                <w:highlight w:val="none"/>
                <w:lang w:eastAsia="zh-CN"/>
              </w:rPr>
              <w:t>项目供货期限为一年，合同签订后在接到采购人通知后按需分批供货，每批须在30天内完成供货工作。服务期满后，如本次服务反馈良好，合同双方同意，且年度预算能保障的前提下，可按成交价格续签下一年度合同，合同一年一签，续签次数不超过2次，续签的合同金额和内容不变</w:t>
            </w:r>
            <w:r>
              <w:rPr>
                <w:rFonts w:hint="eastAsia" w:ascii="宋体" w:hAnsi="宋体" w:eastAsia="宋体" w:cs="宋体"/>
                <w:b w:val="0"/>
                <w:sz w:val="24"/>
                <w:szCs w:val="24"/>
                <w:highlight w:val="none"/>
                <w:lang w:val="en-US" w:eastAsia="zh-CN"/>
              </w:rPr>
              <w:t>。</w:t>
            </w:r>
          </w:p>
        </w:tc>
      </w:tr>
      <w:tr w14:paraId="2D68E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27" w:type="pct"/>
            <w:noWrap w:val="0"/>
            <w:vAlign w:val="center"/>
          </w:tcPr>
          <w:p w14:paraId="7BAA843C">
            <w:pPr>
              <w:pStyle w:val="27"/>
              <w:pBdr>
                <w:bottom w:val="none" w:color="auto" w:sz="0" w:space="0"/>
              </w:pBdr>
              <w:tabs>
                <w:tab w:val="clear" w:pos="4153"/>
                <w:tab w:val="clear" w:pos="8306"/>
              </w:tabs>
              <w:adjustRightInd/>
              <w:spacing w:line="360" w:lineRule="auto"/>
              <w:textAlignment w:val="auto"/>
              <w:rPr>
                <w:rFonts w:ascii="宋体" w:hAnsi="宋体" w:eastAsia="宋体" w:cs="宋体"/>
                <w:bCs/>
                <w:kern w:val="2"/>
                <w:szCs w:val="24"/>
                <w:highlight w:val="none"/>
                <w:lang w:val="en-US" w:eastAsia="zh-CN"/>
              </w:rPr>
            </w:pPr>
            <w:r>
              <w:rPr>
                <w:rFonts w:hint="eastAsia" w:ascii="宋体" w:hAnsi="宋体" w:eastAsia="宋体" w:cs="宋体"/>
                <w:bCs/>
                <w:kern w:val="2"/>
                <w:szCs w:val="24"/>
                <w:highlight w:val="none"/>
                <w:lang w:val="en-US" w:eastAsia="zh-CN"/>
              </w:rPr>
              <w:t>4</w:t>
            </w:r>
          </w:p>
        </w:tc>
        <w:tc>
          <w:tcPr>
            <w:tcW w:w="1268" w:type="pct"/>
            <w:noWrap w:val="0"/>
            <w:vAlign w:val="center"/>
          </w:tcPr>
          <w:p w14:paraId="0ACC7BAF">
            <w:pPr>
              <w:pStyle w:val="26"/>
              <w:widowControl w:val="0"/>
              <w:spacing w:before="0" w:beforeAutospacing="0" w:after="0" w:afterAutospacing="0" w:line="360" w:lineRule="auto"/>
              <w:rPr>
                <w:rFonts w:ascii="宋体" w:hAnsi="宋体" w:eastAsia="宋体" w:cs="宋体"/>
                <w:b w:val="0"/>
                <w:sz w:val="24"/>
                <w:szCs w:val="24"/>
                <w:highlight w:val="none"/>
              </w:rPr>
            </w:pPr>
            <w:r>
              <w:rPr>
                <w:rFonts w:hint="eastAsia" w:ascii="宋体" w:hAnsi="宋体" w:eastAsia="宋体" w:cs="宋体"/>
                <w:b w:val="0"/>
                <w:sz w:val="24"/>
                <w:szCs w:val="24"/>
                <w:highlight w:val="none"/>
              </w:rPr>
              <w:t>本项目采购标的名称及所属行业</w:t>
            </w:r>
          </w:p>
        </w:tc>
        <w:tc>
          <w:tcPr>
            <w:tcW w:w="3104" w:type="pct"/>
            <w:noWrap w:val="0"/>
            <w:vAlign w:val="center"/>
          </w:tcPr>
          <w:p w14:paraId="17165970">
            <w:pPr>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标的名称：</w:t>
            </w:r>
            <w:r>
              <w:rPr>
                <w:rFonts w:hint="eastAsia" w:ascii="宋体" w:hAnsi="宋体" w:eastAsia="宋体" w:cs="宋体"/>
                <w:sz w:val="24"/>
                <w:szCs w:val="24"/>
                <w:highlight w:val="none"/>
                <w:lang w:eastAsia="zh-CN"/>
              </w:rPr>
              <w:t>安徽中医药大学2025年教学实验动物供应服务项目（二次）</w:t>
            </w:r>
          </w:p>
          <w:p w14:paraId="0566A200">
            <w:pPr>
              <w:spacing w:line="360" w:lineRule="auto"/>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所属行业：其他未列明行业</w:t>
            </w:r>
          </w:p>
        </w:tc>
      </w:tr>
    </w:tbl>
    <w:p w14:paraId="27E2938D">
      <w:pPr>
        <w:spacing w:line="360" w:lineRule="auto"/>
        <w:ind w:firstLine="437"/>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二、</w:t>
      </w:r>
      <w:r>
        <w:rPr>
          <w:rFonts w:hint="eastAsia" w:ascii="宋体" w:hAnsi="宋体" w:eastAsia="宋体" w:cs="宋体"/>
          <w:b/>
          <w:sz w:val="24"/>
          <w:szCs w:val="24"/>
          <w:highlight w:val="none"/>
        </w:rPr>
        <w:t>服务需求</w:t>
      </w:r>
    </w:p>
    <w:p w14:paraId="7C669A7D">
      <w:pPr>
        <w:wordWrap w:val="0"/>
        <w:spacing w:line="360" w:lineRule="auto"/>
        <w:ind w:firstLine="480" w:firstLineChars="200"/>
        <w:rPr>
          <w:rFonts w:hint="eastAsia" w:ascii="宋体" w:hAnsi="宋体" w:eastAsia="宋体" w:cs="Times New Roman"/>
          <w:bCs/>
          <w:sz w:val="24"/>
          <w:szCs w:val="18"/>
          <w:highlight w:val="none"/>
          <w:lang w:val="en-US" w:eastAsia="zh-CN"/>
        </w:rPr>
      </w:pPr>
      <w:r>
        <w:rPr>
          <w:rFonts w:hint="eastAsia" w:ascii="宋体" w:hAnsi="宋体" w:eastAsia="宋体" w:cs="Times New Roman"/>
          <w:bCs/>
          <w:sz w:val="24"/>
          <w:szCs w:val="18"/>
          <w:highlight w:val="none"/>
          <w:lang w:val="en-US" w:eastAsia="zh-CN"/>
        </w:rPr>
        <w:t>本项目主要为安徽中医药大学2025年教学用实验动物供应服务，供应动物种类包括SD大鼠、小鼠、家兔、蟾蜍、豚鼠、红皮鼠，根据实验具体要求如品系、雌雄、体重等，供应要求包括按时送达和试验后动物处理等，具体要求如下。</w:t>
      </w:r>
    </w:p>
    <w:p w14:paraId="789F751B">
      <w:pPr>
        <w:wordWrap w:val="0"/>
        <w:spacing w:line="360" w:lineRule="auto"/>
        <w:ind w:firstLine="480" w:firstLineChars="200"/>
        <w:rPr>
          <w:rFonts w:hint="eastAsia" w:ascii="宋体" w:hAnsi="宋体" w:eastAsia="宋体" w:cs="Times New Roman"/>
          <w:bCs/>
          <w:sz w:val="24"/>
          <w:szCs w:val="18"/>
          <w:highlight w:val="none"/>
          <w:lang w:val="en-US" w:eastAsia="zh-CN"/>
        </w:rPr>
      </w:pPr>
      <w:r>
        <w:rPr>
          <w:rFonts w:hint="eastAsia" w:ascii="宋体" w:hAnsi="宋体" w:eastAsia="宋体" w:cs="Times New Roman"/>
          <w:bCs/>
          <w:sz w:val="24"/>
          <w:szCs w:val="18"/>
          <w:highlight w:val="none"/>
          <w:lang w:val="en-US" w:eastAsia="zh-CN"/>
        </w:rPr>
        <w:t>1、实验动物品种及数量</w:t>
      </w:r>
    </w:p>
    <w:p w14:paraId="42510189">
      <w:pPr>
        <w:wordWrap w:val="0"/>
        <w:spacing w:line="360" w:lineRule="auto"/>
        <w:ind w:firstLine="480" w:firstLineChars="200"/>
        <w:rPr>
          <w:rFonts w:hint="eastAsia" w:ascii="宋体" w:hAnsi="宋体" w:eastAsia="宋体" w:cs="Times New Roman"/>
          <w:bCs/>
          <w:sz w:val="24"/>
          <w:szCs w:val="18"/>
          <w:highlight w:val="none"/>
          <w:lang w:val="en-US" w:eastAsia="zh-CN"/>
        </w:rPr>
      </w:pPr>
      <w:r>
        <w:rPr>
          <w:rFonts w:hint="eastAsia" w:ascii="宋体" w:hAnsi="宋体" w:eastAsia="宋体" w:cs="Times New Roman"/>
          <w:bCs/>
          <w:sz w:val="24"/>
          <w:szCs w:val="18"/>
          <w:highlight w:val="none"/>
          <w:lang w:val="en-US" w:eastAsia="zh-CN"/>
        </w:rPr>
        <w:t>SD大鼠：约11000只；昆明小鼠：约30000只；家兔：约3900只；蟾蜍：约1000只；白化豚鼠：约80只；KM红皮鼠：约200只。</w:t>
      </w:r>
    </w:p>
    <w:p w14:paraId="2152A374">
      <w:pPr>
        <w:wordWrap w:val="0"/>
        <w:spacing w:line="360" w:lineRule="auto"/>
        <w:ind w:firstLine="480" w:firstLineChars="200"/>
        <w:rPr>
          <w:rFonts w:hint="eastAsia" w:ascii="宋体" w:hAnsi="宋体" w:eastAsia="宋体" w:cs="Times New Roman"/>
          <w:bCs/>
          <w:sz w:val="24"/>
          <w:szCs w:val="18"/>
          <w:highlight w:val="none"/>
          <w:lang w:val="en-US" w:eastAsia="zh-CN"/>
        </w:rPr>
      </w:pPr>
      <w:r>
        <w:rPr>
          <w:rFonts w:hint="eastAsia" w:ascii="宋体" w:hAnsi="宋体" w:eastAsia="宋体" w:cs="Times New Roman"/>
          <w:bCs/>
          <w:sz w:val="24"/>
          <w:szCs w:val="18"/>
          <w:highlight w:val="none"/>
          <w:lang w:val="en-US" w:eastAsia="zh-CN"/>
        </w:rPr>
        <w:t>2、实验动物具体规格：</w:t>
      </w:r>
    </w:p>
    <w:p w14:paraId="3473D608">
      <w:pPr>
        <w:wordWrap w:val="0"/>
        <w:spacing w:line="360" w:lineRule="auto"/>
        <w:ind w:firstLine="480" w:firstLineChars="200"/>
        <w:rPr>
          <w:rFonts w:hint="eastAsia" w:ascii="宋体" w:hAnsi="宋体" w:eastAsia="宋体" w:cs="Times New Roman"/>
          <w:bCs/>
          <w:sz w:val="24"/>
          <w:szCs w:val="18"/>
          <w:highlight w:val="none"/>
          <w:lang w:val="en-US" w:eastAsia="zh-CN"/>
        </w:rPr>
      </w:pPr>
      <w:r>
        <w:rPr>
          <w:rFonts w:hint="eastAsia" w:ascii="宋体" w:hAnsi="宋体" w:eastAsia="宋体" w:cs="Times New Roman"/>
          <w:bCs/>
          <w:sz w:val="24"/>
          <w:szCs w:val="18"/>
          <w:highlight w:val="none"/>
          <w:lang w:val="en-US" w:eastAsia="zh-CN"/>
        </w:rPr>
        <w:t>SD大鼠：200-220g；昆明小鼠：18-22g；家兔：2.5Kg左右；蟾蜍：500g以上；白化豚鼠：300-500g；KM红皮鼠：出生后24h内。</w:t>
      </w:r>
    </w:p>
    <w:p w14:paraId="087B8B56">
      <w:pPr>
        <w:wordWrap w:val="0"/>
        <w:spacing w:line="360" w:lineRule="auto"/>
        <w:ind w:firstLine="480" w:firstLineChars="200"/>
        <w:rPr>
          <w:rFonts w:hint="eastAsia" w:ascii="宋体" w:hAnsi="宋体" w:eastAsia="宋体" w:cs="Times New Roman"/>
          <w:bCs/>
          <w:sz w:val="24"/>
          <w:szCs w:val="18"/>
          <w:highlight w:val="none"/>
          <w:lang w:val="en-US" w:eastAsia="zh-CN"/>
        </w:rPr>
      </w:pPr>
      <w:r>
        <w:rPr>
          <w:rFonts w:hint="eastAsia" w:ascii="宋体" w:hAnsi="宋体" w:eastAsia="宋体" w:cs="Times New Roman"/>
          <w:bCs/>
          <w:sz w:val="24"/>
          <w:szCs w:val="18"/>
          <w:highlight w:val="none"/>
          <w:lang w:val="en-US" w:eastAsia="zh-CN"/>
        </w:rPr>
        <w:t>3、说明：供应商按照上表数量进行报价，最终结算时，数量需要涉及调整时报价单价不变，数量以实际发生为准。</w:t>
      </w:r>
    </w:p>
    <w:p w14:paraId="0DF86B85">
      <w:pPr>
        <w:wordWrap w:val="0"/>
        <w:spacing w:line="360" w:lineRule="auto"/>
        <w:ind w:firstLine="480" w:firstLineChars="200"/>
        <w:rPr>
          <w:rFonts w:hint="eastAsia" w:ascii="宋体" w:hAnsi="宋体" w:eastAsia="宋体" w:cs="Times New Roman"/>
          <w:bCs/>
          <w:sz w:val="24"/>
          <w:szCs w:val="18"/>
          <w:highlight w:val="none"/>
          <w:lang w:val="en-US" w:eastAsia="zh-CN"/>
        </w:rPr>
      </w:pPr>
      <w:r>
        <w:rPr>
          <w:rFonts w:hint="eastAsia" w:ascii="宋体" w:hAnsi="宋体" w:eastAsia="宋体" w:cs="Times New Roman"/>
          <w:bCs/>
          <w:sz w:val="24"/>
          <w:szCs w:val="18"/>
          <w:highlight w:val="none"/>
          <w:lang w:val="en-US" w:eastAsia="zh-CN"/>
        </w:rPr>
        <w:t>4.质量要求</w:t>
      </w:r>
    </w:p>
    <w:p w14:paraId="3B91B1D7">
      <w:pPr>
        <w:wordWrap w:val="0"/>
        <w:spacing w:line="360" w:lineRule="auto"/>
        <w:ind w:firstLine="480" w:firstLineChars="200"/>
        <w:rPr>
          <w:rFonts w:hint="eastAsia" w:ascii="宋体" w:hAnsi="宋体" w:eastAsia="宋体" w:cs="Times New Roman"/>
          <w:bCs/>
          <w:sz w:val="24"/>
          <w:szCs w:val="18"/>
          <w:highlight w:val="none"/>
          <w:lang w:val="en-US" w:eastAsia="zh-CN"/>
        </w:rPr>
      </w:pPr>
      <w:r>
        <w:rPr>
          <w:rFonts w:hint="eastAsia" w:ascii="宋体" w:hAnsi="宋体" w:eastAsia="宋体" w:cs="Times New Roman"/>
          <w:bCs/>
          <w:sz w:val="24"/>
          <w:szCs w:val="18"/>
          <w:highlight w:val="none"/>
          <w:lang w:val="en-US" w:eastAsia="zh-CN"/>
        </w:rPr>
        <w:t>动物必须健康无病，符合医学各学科教学动物使用标准，且有相关检疫证明。</w:t>
      </w:r>
    </w:p>
    <w:p w14:paraId="75519629">
      <w:pPr>
        <w:wordWrap w:val="0"/>
        <w:spacing w:line="360" w:lineRule="auto"/>
        <w:ind w:firstLine="480" w:firstLineChars="200"/>
        <w:rPr>
          <w:rFonts w:hint="eastAsia" w:ascii="宋体" w:hAnsi="宋体" w:eastAsia="宋体" w:cs="Times New Roman"/>
          <w:bCs/>
          <w:sz w:val="24"/>
          <w:szCs w:val="18"/>
          <w:highlight w:val="none"/>
          <w:lang w:val="en-US" w:eastAsia="zh-CN"/>
        </w:rPr>
      </w:pPr>
      <w:r>
        <w:rPr>
          <w:rFonts w:hint="eastAsia" w:ascii="宋体" w:hAnsi="宋体" w:eastAsia="宋体" w:cs="Times New Roman"/>
          <w:bCs/>
          <w:sz w:val="24"/>
          <w:szCs w:val="18"/>
          <w:highlight w:val="none"/>
          <w:lang w:val="en-US" w:eastAsia="zh-CN"/>
        </w:rPr>
        <w:t>5.供应要求</w:t>
      </w:r>
    </w:p>
    <w:p w14:paraId="3B90DF55">
      <w:pPr>
        <w:wordWrap w:val="0"/>
        <w:spacing w:line="360" w:lineRule="auto"/>
        <w:ind w:firstLine="480" w:firstLineChars="200"/>
        <w:rPr>
          <w:rFonts w:hint="eastAsia" w:ascii="宋体" w:hAnsi="宋体" w:eastAsia="宋体" w:cs="Times New Roman"/>
          <w:bCs/>
          <w:sz w:val="24"/>
          <w:szCs w:val="18"/>
          <w:highlight w:val="none"/>
          <w:lang w:val="en-US" w:eastAsia="zh-CN"/>
        </w:rPr>
      </w:pPr>
      <w:r>
        <w:rPr>
          <w:rFonts w:hint="eastAsia" w:ascii="宋体" w:hAnsi="宋体" w:eastAsia="宋体" w:cs="Times New Roman"/>
          <w:bCs/>
          <w:sz w:val="24"/>
          <w:szCs w:val="18"/>
          <w:highlight w:val="none"/>
          <w:lang w:val="en-US" w:eastAsia="zh-CN"/>
        </w:rPr>
        <w:t>乙方须准时将实验动物按质按量送达到安徽中医药大学少荃湖校区动物房（其中寒假期间不需供货），如未按要求送货，将根据实际情况进行一定经济处罚。</w:t>
      </w:r>
    </w:p>
    <w:p w14:paraId="708E7E8A">
      <w:pPr>
        <w:wordWrap w:val="0"/>
        <w:spacing w:line="360" w:lineRule="auto"/>
        <w:ind w:firstLine="480" w:firstLineChars="200"/>
        <w:rPr>
          <w:rFonts w:hint="eastAsia" w:ascii="宋体" w:hAnsi="宋体" w:eastAsia="宋体" w:cs="Times New Roman"/>
          <w:bCs/>
          <w:sz w:val="24"/>
          <w:szCs w:val="18"/>
          <w:highlight w:val="none"/>
          <w:lang w:val="en-US" w:eastAsia="zh-CN"/>
        </w:rPr>
      </w:pPr>
      <w:r>
        <w:rPr>
          <w:rFonts w:hint="eastAsia" w:ascii="宋体" w:hAnsi="宋体" w:eastAsia="宋体" w:cs="Times New Roman"/>
          <w:bCs/>
          <w:sz w:val="24"/>
          <w:szCs w:val="18"/>
          <w:highlight w:val="none"/>
          <w:lang w:val="en-US" w:eastAsia="zh-CN"/>
        </w:rPr>
        <w:t>6.服务要求</w:t>
      </w:r>
    </w:p>
    <w:p w14:paraId="7578C880">
      <w:pPr>
        <w:wordWrap w:val="0"/>
        <w:spacing w:line="360" w:lineRule="auto"/>
        <w:ind w:firstLine="480" w:firstLineChars="200"/>
        <w:rPr>
          <w:rFonts w:hint="eastAsia" w:ascii="宋体" w:hAnsi="宋体" w:eastAsia="宋体" w:cs="Times New Roman"/>
          <w:bCs/>
          <w:sz w:val="24"/>
          <w:szCs w:val="18"/>
          <w:highlight w:val="none"/>
          <w:lang w:val="en-US" w:eastAsia="zh-CN"/>
        </w:rPr>
      </w:pPr>
      <w:r>
        <w:rPr>
          <w:rFonts w:hint="eastAsia" w:ascii="宋体" w:hAnsi="宋体" w:eastAsia="宋体" w:cs="Times New Roman"/>
          <w:bCs/>
          <w:sz w:val="24"/>
          <w:szCs w:val="18"/>
          <w:highlight w:val="none"/>
          <w:lang w:val="en-US" w:eastAsia="zh-CN"/>
        </w:rPr>
        <w:t>乙方须负责中转动物的饲养及中转房的卫生、安全及免费处理教学实验后产生的动物尸体与垃圾等工作，并出具教学实验后动物的处理证明。</w:t>
      </w:r>
    </w:p>
    <w:p w14:paraId="4D6DD4F5">
      <w:pPr>
        <w:shd w:val="clear"/>
        <w:wordWrap w:val="0"/>
        <w:spacing w:line="360" w:lineRule="auto"/>
        <w:ind w:firstLine="480" w:firstLineChars="200"/>
        <w:rPr>
          <w:rFonts w:hint="eastAsia" w:ascii="宋体" w:hAnsi="宋体" w:eastAsia="宋体" w:cs="Times New Roman"/>
          <w:bCs/>
          <w:sz w:val="24"/>
          <w:szCs w:val="18"/>
          <w:highlight w:val="none"/>
          <w:lang w:val="en-US" w:eastAsia="zh-CN"/>
        </w:rPr>
      </w:pPr>
      <w:r>
        <w:rPr>
          <w:rFonts w:hint="eastAsia" w:ascii="宋体" w:hAnsi="宋体" w:eastAsia="宋体" w:cs="Times New Roman"/>
          <w:bCs/>
          <w:sz w:val="24"/>
          <w:szCs w:val="18"/>
          <w:highlight w:val="none"/>
          <w:lang w:val="en-US" w:eastAsia="zh-CN"/>
        </w:rPr>
        <w:t>7.服务期限</w:t>
      </w:r>
    </w:p>
    <w:p w14:paraId="5033A825">
      <w:pPr>
        <w:shd w:val="clear"/>
        <w:wordWrap w:val="0"/>
        <w:spacing w:line="360" w:lineRule="auto"/>
        <w:ind w:firstLine="480" w:firstLineChars="200"/>
        <w:rPr>
          <w:rFonts w:hint="eastAsia" w:ascii="宋体" w:hAnsi="宋体" w:eastAsia="宋体" w:cs="Times New Roman"/>
          <w:bCs/>
          <w:sz w:val="24"/>
          <w:szCs w:val="18"/>
          <w:highlight w:val="none"/>
          <w:lang w:val="en-US" w:eastAsia="zh-CN"/>
        </w:rPr>
      </w:pPr>
      <w:r>
        <w:rPr>
          <w:rFonts w:hint="eastAsia" w:ascii="宋体" w:hAnsi="宋体" w:eastAsia="宋体" w:cs="Times New Roman"/>
          <w:bCs/>
          <w:sz w:val="24"/>
          <w:szCs w:val="18"/>
          <w:highlight w:val="none"/>
          <w:lang w:val="en-US" w:eastAsia="zh-CN"/>
        </w:rPr>
        <w:t>服务时限：项目供货期限为一年，合同签订后在接到采购人通知后按需分批供货，每批须在30天内完成供货工作。服务期满后，如本次服务反馈良好，合同双方同意，且年度预算能保障的前提下，可按成交价格续签下一年度合同，合同一年一签，续签次数不超过2次，续签的合同金额和内容不变。</w:t>
      </w:r>
    </w:p>
    <w:p w14:paraId="45C24CCC">
      <w:pPr>
        <w:wordWrap w:val="0"/>
        <w:spacing w:line="360" w:lineRule="auto"/>
        <w:ind w:firstLine="480" w:firstLineChars="200"/>
        <w:rPr>
          <w:rFonts w:hint="eastAsia" w:ascii="宋体" w:hAnsi="宋体" w:eastAsia="宋体" w:cs="Times New Roman"/>
          <w:bCs/>
          <w:sz w:val="24"/>
          <w:szCs w:val="18"/>
          <w:highlight w:val="none"/>
          <w:lang w:val="en-US" w:eastAsia="zh-CN"/>
        </w:rPr>
      </w:pPr>
      <w:r>
        <w:rPr>
          <w:rFonts w:hint="eastAsia" w:ascii="宋体" w:hAnsi="宋体" w:eastAsia="宋体" w:cs="Times New Roman"/>
          <w:bCs/>
          <w:sz w:val="24"/>
          <w:szCs w:val="18"/>
          <w:highlight w:val="none"/>
          <w:lang w:val="en-US" w:eastAsia="zh-CN"/>
        </w:rPr>
        <w:t>8.应急预案：积极预防，严格管理，定期检测做好停电、火灾、和动物逃逸、动物传染病、动物伤人的处理。教学动物使用过程中双方要相互负责，出现突发情况要提前1-2天通知对方。</w:t>
      </w:r>
    </w:p>
    <w:p w14:paraId="5BF0CB38">
      <w:pPr>
        <w:wordWrap w:val="0"/>
        <w:spacing w:line="360" w:lineRule="auto"/>
        <w:ind w:firstLine="480" w:firstLineChars="200"/>
        <w:rPr>
          <w:rFonts w:hint="eastAsia"/>
        </w:rPr>
      </w:pPr>
      <w:r>
        <w:rPr>
          <w:rFonts w:hint="eastAsia" w:ascii="宋体" w:hAnsi="宋体" w:eastAsia="宋体" w:cs="Times New Roman"/>
          <w:bCs/>
          <w:sz w:val="24"/>
          <w:szCs w:val="18"/>
          <w:highlight w:val="none"/>
          <w:lang w:val="en-US" w:eastAsia="zh-CN"/>
        </w:rPr>
        <w:t>9.结算方式：以学期或学年为单位进行结算（认定内容以动物领用三联单为准）。</w:t>
      </w:r>
    </w:p>
    <w:p w14:paraId="709CC73F">
      <w:pPr>
        <w:spacing w:line="360" w:lineRule="auto"/>
        <w:ind w:firstLine="437"/>
        <w:outlineLvl w:val="1"/>
        <w:rPr>
          <w:rFonts w:hint="eastAsia" w:ascii="宋体" w:hAnsi="宋体" w:eastAsia="宋体" w:cs="宋体"/>
          <w:b/>
          <w:sz w:val="24"/>
          <w:szCs w:val="24"/>
        </w:rPr>
      </w:pPr>
      <w:r>
        <w:rPr>
          <w:rFonts w:hint="eastAsia" w:ascii="宋体" w:hAnsi="宋体" w:eastAsia="宋体" w:cs="宋体"/>
          <w:b/>
          <w:sz w:val="24"/>
          <w:szCs w:val="24"/>
          <w:lang w:val="en-US" w:eastAsia="zh-CN"/>
        </w:rPr>
        <w:t>三、</w:t>
      </w:r>
      <w:r>
        <w:rPr>
          <w:rFonts w:hint="eastAsia" w:ascii="宋体" w:hAnsi="宋体" w:eastAsia="宋体" w:cs="宋体"/>
          <w:b/>
          <w:sz w:val="24"/>
          <w:szCs w:val="24"/>
        </w:rPr>
        <w:t>报价要求</w:t>
      </w:r>
    </w:p>
    <w:p w14:paraId="4500C740">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bCs/>
          <w:sz w:val="24"/>
          <w:szCs w:val="18"/>
          <w:highlight w:val="none"/>
        </w:rPr>
      </w:pPr>
      <w:r>
        <w:rPr>
          <w:rFonts w:hint="eastAsia" w:ascii="宋体" w:hAnsi="宋体" w:eastAsia="宋体"/>
          <w:bCs/>
          <w:sz w:val="24"/>
          <w:szCs w:val="18"/>
          <w:highlight w:val="none"/>
        </w:rPr>
        <w:t>本项目报价包括货物购置、运输、人员工资、保险、税费等完成供货</w:t>
      </w:r>
      <w:r>
        <w:rPr>
          <w:rFonts w:hint="eastAsia" w:ascii="宋体" w:hAnsi="宋体" w:eastAsia="宋体"/>
          <w:bCs/>
          <w:sz w:val="24"/>
          <w:szCs w:val="18"/>
          <w:highlight w:val="none"/>
          <w:lang w:val="en-US" w:eastAsia="zh-CN"/>
        </w:rPr>
        <w:t>服务</w:t>
      </w:r>
      <w:r>
        <w:rPr>
          <w:rFonts w:hint="eastAsia" w:ascii="宋体" w:hAnsi="宋体" w:eastAsia="宋体"/>
          <w:bCs/>
          <w:sz w:val="24"/>
          <w:szCs w:val="18"/>
          <w:highlight w:val="none"/>
        </w:rPr>
        <w:t>工作的各项费用，成交后单价不作调整。</w:t>
      </w:r>
    </w:p>
    <w:p w14:paraId="67BE0CD6">
      <w:pPr>
        <w:spacing w:line="360" w:lineRule="auto"/>
        <w:ind w:firstLine="482" w:firstLineChars="200"/>
        <w:outlineLvl w:val="1"/>
        <w:rPr>
          <w:rFonts w:ascii="宋体" w:hAnsi="宋体" w:eastAsia="宋体"/>
          <w:b/>
          <w:bCs w:val="0"/>
          <w:color w:val="FF0000"/>
          <w:sz w:val="24"/>
          <w:szCs w:val="18"/>
          <w:highlight w:val="none"/>
        </w:rPr>
      </w:pPr>
      <w:r>
        <w:rPr>
          <w:rFonts w:hint="eastAsia" w:ascii="宋体" w:hAnsi="宋体" w:eastAsia="宋体" w:cs="Times New Roman"/>
          <w:b/>
          <w:bCs w:val="0"/>
          <w:color w:val="FF0000"/>
          <w:sz w:val="24"/>
          <w:szCs w:val="18"/>
          <w:highlight w:val="none"/>
        </w:rPr>
        <w:t>本项目</w:t>
      </w:r>
      <w:r>
        <w:rPr>
          <w:rFonts w:hint="eastAsia" w:ascii="宋体" w:hAnsi="宋体" w:eastAsia="宋体" w:cs="Times New Roman"/>
          <w:b/>
          <w:bCs w:val="0"/>
          <w:color w:val="FF0000"/>
          <w:sz w:val="24"/>
          <w:szCs w:val="18"/>
          <w:highlight w:val="none"/>
          <w:lang w:val="en-US" w:eastAsia="zh-CN"/>
        </w:rPr>
        <w:t>须</w:t>
      </w:r>
      <w:r>
        <w:rPr>
          <w:rFonts w:hint="eastAsia" w:ascii="宋体" w:hAnsi="宋体" w:eastAsia="宋体" w:cs="Times New Roman"/>
          <w:b/>
          <w:bCs w:val="0"/>
          <w:color w:val="FF0000"/>
          <w:sz w:val="24"/>
          <w:szCs w:val="18"/>
          <w:highlight w:val="none"/>
        </w:rPr>
        <w:t>同时报</w:t>
      </w:r>
      <w:r>
        <w:rPr>
          <w:rFonts w:hint="eastAsia" w:ascii="宋体" w:hAnsi="宋体" w:eastAsia="宋体" w:cs="Times New Roman"/>
          <w:b/>
          <w:bCs w:val="0"/>
          <w:color w:val="FF0000"/>
          <w:sz w:val="24"/>
          <w:szCs w:val="18"/>
          <w:highlight w:val="none"/>
          <w:lang w:val="en-US" w:eastAsia="zh-CN"/>
        </w:rPr>
        <w:t>货物</w:t>
      </w:r>
      <w:r>
        <w:rPr>
          <w:rFonts w:hint="eastAsia" w:ascii="宋体" w:hAnsi="宋体" w:eastAsia="宋体" w:cs="Times New Roman"/>
          <w:b/>
          <w:bCs w:val="0"/>
          <w:color w:val="FF0000"/>
          <w:sz w:val="24"/>
          <w:szCs w:val="18"/>
          <w:highlight w:val="none"/>
        </w:rPr>
        <w:t>单价和</w:t>
      </w:r>
      <w:r>
        <w:rPr>
          <w:rFonts w:hint="eastAsia" w:ascii="宋体" w:hAnsi="宋体" w:eastAsia="宋体" w:cs="Times New Roman"/>
          <w:b/>
          <w:bCs w:val="0"/>
          <w:color w:val="FF0000"/>
          <w:sz w:val="24"/>
          <w:szCs w:val="18"/>
          <w:highlight w:val="none"/>
          <w:lang w:val="en-US" w:eastAsia="zh-CN"/>
        </w:rPr>
        <w:t>项目</w:t>
      </w:r>
      <w:r>
        <w:rPr>
          <w:rFonts w:hint="eastAsia" w:ascii="宋体" w:hAnsi="宋体" w:eastAsia="宋体" w:cs="Times New Roman"/>
          <w:b/>
          <w:bCs w:val="0"/>
          <w:color w:val="FF0000"/>
          <w:sz w:val="24"/>
          <w:szCs w:val="18"/>
          <w:highlight w:val="none"/>
        </w:rPr>
        <w:t>总价。供货期结束前结算价格达到本项目预算时，合同自动终止。</w:t>
      </w:r>
    </w:p>
    <w:p w14:paraId="1DAD7AFA">
      <w:pPr>
        <w:spacing w:line="360" w:lineRule="auto"/>
        <w:ind w:firstLine="482" w:firstLineChars="200"/>
        <w:rPr>
          <w:rFonts w:ascii="宋体" w:hAnsi="宋体" w:eastAsia="宋体"/>
          <w:b/>
          <w:color w:val="auto"/>
          <w:sz w:val="24"/>
          <w:szCs w:val="18"/>
          <w:highlight w:val="none"/>
        </w:rPr>
      </w:pPr>
    </w:p>
    <w:bookmarkEnd w:id="43"/>
    <w:p w14:paraId="59C3FD50">
      <w:pPr>
        <w:spacing w:line="360" w:lineRule="auto"/>
        <w:jc w:val="center"/>
        <w:outlineLvl w:val="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bookmarkStart w:id="44" w:name="_Toc23236"/>
      <w:r>
        <w:rPr>
          <w:rFonts w:hint="eastAsia" w:asciiTheme="minorEastAsia" w:hAnsiTheme="minorEastAsia" w:eastAsiaTheme="minorEastAsia"/>
          <w:b/>
          <w:color w:val="auto"/>
          <w:sz w:val="28"/>
          <w:highlight w:val="none"/>
        </w:rPr>
        <w:t>第四章  评审方法和标准</w:t>
      </w:r>
      <w:bookmarkEnd w:id="44"/>
    </w:p>
    <w:p w14:paraId="7389526E">
      <w:pPr>
        <w:spacing w:line="360" w:lineRule="auto"/>
        <w:ind w:firstLine="437"/>
        <w:outlineLvl w:val="1"/>
        <w:rPr>
          <w:rFonts w:asciiTheme="minorEastAsia" w:hAnsiTheme="minorEastAsia" w:eastAsiaTheme="minorEastAsia"/>
          <w:b/>
          <w:color w:val="auto"/>
          <w:sz w:val="24"/>
          <w:highlight w:val="none"/>
        </w:rPr>
      </w:pPr>
      <w:bookmarkStart w:id="45" w:name="_Toc16905"/>
      <w:bookmarkStart w:id="46" w:name="_Toc20577"/>
      <w:r>
        <w:rPr>
          <w:rFonts w:hint="eastAsia" w:asciiTheme="minorEastAsia" w:hAnsiTheme="minorEastAsia" w:eastAsiaTheme="minorEastAsia"/>
          <w:b/>
          <w:color w:val="auto"/>
          <w:sz w:val="24"/>
          <w:highlight w:val="none"/>
        </w:rPr>
        <w:t>一、总则</w:t>
      </w:r>
      <w:bookmarkEnd w:id="45"/>
      <w:bookmarkEnd w:id="46"/>
    </w:p>
    <w:p w14:paraId="70EC154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本项目将按照谈判文件第二章 供应商须知的相关要求</w:t>
      </w:r>
      <w:r>
        <w:rPr>
          <w:rFonts w:asciiTheme="minorEastAsia" w:hAnsiTheme="minorEastAsia" w:eastAsiaTheme="minorEastAsia"/>
          <w:color w:val="auto"/>
          <w:sz w:val="24"/>
          <w:highlight w:val="none"/>
        </w:rPr>
        <w:t>及本章的规定</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w:t>
      </w:r>
    </w:p>
    <w:p w14:paraId="0D2163E2">
      <w:pPr>
        <w:spacing w:line="360" w:lineRule="auto"/>
        <w:ind w:firstLine="437"/>
        <w:outlineLvl w:val="1"/>
        <w:rPr>
          <w:rFonts w:asciiTheme="minorEastAsia" w:hAnsiTheme="minorEastAsia" w:eastAsiaTheme="minorEastAsia"/>
          <w:b/>
          <w:color w:val="auto"/>
          <w:sz w:val="24"/>
          <w:highlight w:val="none"/>
        </w:rPr>
      </w:pPr>
      <w:bookmarkStart w:id="47" w:name="_Toc28634"/>
      <w:bookmarkStart w:id="48" w:name="_Toc14705"/>
      <w:r>
        <w:rPr>
          <w:rFonts w:hint="eastAsia" w:asciiTheme="minorEastAsia" w:hAnsiTheme="minorEastAsia" w:eastAsiaTheme="minorEastAsia"/>
          <w:b/>
          <w:color w:val="auto"/>
          <w:sz w:val="24"/>
          <w:highlight w:val="none"/>
        </w:rPr>
        <w:t>二、评审方法</w:t>
      </w:r>
      <w:bookmarkEnd w:id="47"/>
      <w:bookmarkEnd w:id="48"/>
    </w:p>
    <w:p w14:paraId="0B4CB75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谈判小组对供应商的响应文件进行初审，以确定其是否满足谈判文件的实质性要求。初审表如下：</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553"/>
        <w:gridCol w:w="4413"/>
        <w:gridCol w:w="1856"/>
      </w:tblGrid>
      <w:tr w14:paraId="7CD15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7544D3A8">
            <w:pPr>
              <w:adjustRightInd w:val="0"/>
              <w:snapToGrid w:val="0"/>
              <w:spacing w:line="360" w:lineRule="auto"/>
              <w:ind w:right="-10"/>
              <w:jc w:val="center"/>
              <w:rPr>
                <w:rFonts w:ascii="宋体" w:hAnsi="宋体" w:eastAsia="宋体"/>
                <w:color w:val="auto"/>
                <w:sz w:val="24"/>
                <w:highlight w:val="none"/>
              </w:rPr>
            </w:pPr>
            <w:bookmarkStart w:id="49" w:name="_Hlk60612144"/>
            <w:r>
              <w:rPr>
                <w:rFonts w:hint="eastAsia" w:ascii="宋体" w:hAnsi="宋体" w:eastAsia="宋体"/>
                <w:b/>
                <w:color w:val="auto"/>
                <w:sz w:val="24"/>
                <w:szCs w:val="22"/>
                <w:highlight w:val="none"/>
              </w:rPr>
              <w:t>初审表</w:t>
            </w:r>
          </w:p>
        </w:tc>
      </w:tr>
      <w:tr w14:paraId="3259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vAlign w:val="center"/>
          </w:tcPr>
          <w:p w14:paraId="72636CF1">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911" w:type="pct"/>
            <w:tcBorders>
              <w:bottom w:val="single" w:color="auto" w:sz="4" w:space="0"/>
            </w:tcBorders>
            <w:vAlign w:val="center"/>
          </w:tcPr>
          <w:p w14:paraId="3498207F">
            <w:pPr>
              <w:pStyle w:val="27"/>
              <w:pBdr>
                <w:bottom w:val="none" w:color="auto" w:sz="0" w:space="0"/>
              </w:pBdr>
              <w:tabs>
                <w:tab w:val="clear" w:pos="4153"/>
                <w:tab w:val="clear" w:pos="8306"/>
              </w:tabs>
              <w:snapToGrid w:val="0"/>
              <w:spacing w:line="360" w:lineRule="auto"/>
              <w:ind w:right="-10"/>
              <w:textAlignment w:val="auto"/>
              <w:rPr>
                <w:rFonts w:ascii="宋体" w:hAnsi="宋体" w:eastAsia="宋体"/>
                <w:color w:val="auto"/>
                <w:kern w:val="2"/>
                <w:szCs w:val="24"/>
                <w:highlight w:val="none"/>
              </w:rPr>
            </w:pPr>
            <w:r>
              <w:rPr>
                <w:rFonts w:hint="eastAsia" w:ascii="宋体" w:hAnsi="宋体" w:eastAsia="宋体"/>
                <w:color w:val="auto"/>
                <w:kern w:val="2"/>
                <w:szCs w:val="24"/>
                <w:highlight w:val="none"/>
                <w:lang w:val="en-US" w:eastAsia="zh-CN"/>
              </w:rPr>
              <w:t>审查</w:t>
            </w:r>
            <w:r>
              <w:rPr>
                <w:rFonts w:hint="eastAsia" w:ascii="宋体" w:hAnsi="宋体" w:eastAsia="宋体"/>
                <w:color w:val="auto"/>
                <w:kern w:val="2"/>
                <w:szCs w:val="24"/>
                <w:highlight w:val="none"/>
              </w:rPr>
              <w:t>指标</w:t>
            </w:r>
          </w:p>
        </w:tc>
        <w:tc>
          <w:tcPr>
            <w:tcW w:w="2589" w:type="pct"/>
            <w:tcBorders>
              <w:bottom w:val="single" w:color="auto" w:sz="4" w:space="0"/>
            </w:tcBorders>
            <w:vAlign w:val="center"/>
          </w:tcPr>
          <w:p w14:paraId="6C354D3E">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lang w:val="en-US" w:eastAsia="zh-CN"/>
              </w:rPr>
              <w:t>审查</w:t>
            </w:r>
            <w:r>
              <w:rPr>
                <w:rFonts w:hint="eastAsia" w:ascii="宋体" w:hAnsi="宋体" w:eastAsia="宋体"/>
                <w:color w:val="auto"/>
                <w:sz w:val="24"/>
                <w:highlight w:val="none"/>
              </w:rPr>
              <w:t>标准</w:t>
            </w:r>
          </w:p>
        </w:tc>
        <w:tc>
          <w:tcPr>
            <w:tcW w:w="1087" w:type="pct"/>
            <w:tcBorders>
              <w:bottom w:val="single" w:color="auto" w:sz="4" w:space="0"/>
            </w:tcBorders>
            <w:vAlign w:val="center"/>
          </w:tcPr>
          <w:p w14:paraId="648E6224">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07002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411" w:type="pct"/>
            <w:tcBorders>
              <w:bottom w:val="single" w:color="auto" w:sz="4" w:space="0"/>
            </w:tcBorders>
            <w:vAlign w:val="center"/>
          </w:tcPr>
          <w:p w14:paraId="71096503">
            <w:pPr>
              <w:adjustRightInd w:val="0"/>
              <w:snapToGrid w:val="0"/>
              <w:spacing w:line="360" w:lineRule="auto"/>
              <w:ind w:right="-10" w:rightChars="0"/>
              <w:jc w:val="center"/>
              <w:rPr>
                <w:rFonts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rPr>
              <w:t>1</w:t>
            </w:r>
          </w:p>
        </w:tc>
        <w:tc>
          <w:tcPr>
            <w:tcW w:w="911" w:type="pct"/>
            <w:tcBorders>
              <w:bottom w:val="single" w:color="auto" w:sz="4" w:space="0"/>
            </w:tcBorders>
            <w:vAlign w:val="center"/>
          </w:tcPr>
          <w:p w14:paraId="085BD5CC">
            <w:pPr>
              <w:spacing w:after="50" w:line="360" w:lineRule="auto"/>
              <w:ind w:right="-10" w:rightChars="0"/>
              <w:jc w:val="center"/>
              <w:rPr>
                <w:rFonts w:ascii="宋体" w:hAnsi="宋体" w:eastAsia="宋体" w:cs="@仿宋_GB2312"/>
                <w:color w:val="auto"/>
                <w:kern w:val="2"/>
                <w:sz w:val="24"/>
                <w:szCs w:val="28"/>
                <w:highlight w:val="none"/>
                <w:lang w:val="en-US" w:eastAsia="zh-CN" w:bidi="ar-SA"/>
              </w:rPr>
            </w:pPr>
            <w:r>
              <w:rPr>
                <w:rFonts w:ascii="宋体" w:hAnsi="宋体" w:eastAsia="宋体" w:cs="宋体"/>
                <w:spacing w:val="9"/>
                <w:sz w:val="24"/>
                <w:szCs w:val="24"/>
              </w:rPr>
              <w:t>营业执照等证明</w:t>
            </w:r>
            <w:r>
              <w:rPr>
                <w:rFonts w:ascii="宋体" w:hAnsi="宋体" w:eastAsia="宋体" w:cs="宋体"/>
                <w:spacing w:val="-3"/>
                <w:sz w:val="24"/>
                <w:szCs w:val="24"/>
              </w:rPr>
              <w:t>文件</w:t>
            </w:r>
          </w:p>
        </w:tc>
        <w:tc>
          <w:tcPr>
            <w:tcW w:w="2589" w:type="pct"/>
            <w:tcBorders>
              <w:bottom w:val="single" w:color="auto" w:sz="4" w:space="0"/>
            </w:tcBorders>
            <w:vAlign w:val="center"/>
          </w:tcPr>
          <w:p w14:paraId="5B2AD42C">
            <w:pPr>
              <w:spacing w:after="50" w:line="360" w:lineRule="auto"/>
              <w:ind w:right="-10" w:rightChars="0"/>
              <w:jc w:val="left"/>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w:t>
            </w:r>
            <w:r>
              <w:rPr>
                <w:rFonts w:ascii="宋体" w:hAnsi="宋体" w:eastAsia="宋体" w:cs="宋体"/>
                <w:sz w:val="24"/>
                <w:szCs w:val="24"/>
              </w:rPr>
              <w:t>为企业（包括合伙企业）的，应</w:t>
            </w:r>
            <w:r>
              <w:rPr>
                <w:rFonts w:hint="eastAsia" w:ascii="宋体" w:hAnsi="宋体" w:eastAsia="宋体" w:cs="宋体"/>
                <w:sz w:val="24"/>
                <w:szCs w:val="24"/>
                <w:lang w:val="en-US" w:eastAsia="zh-CN"/>
              </w:rPr>
              <w:t>提</w:t>
            </w:r>
            <w:r>
              <w:rPr>
                <w:rFonts w:ascii="宋体" w:hAnsi="宋体" w:eastAsia="宋体" w:cs="宋体"/>
                <w:sz w:val="24"/>
                <w:szCs w:val="24"/>
              </w:rPr>
              <w:t>供有效的营业执照；</w:t>
            </w:r>
          </w:p>
          <w:p w14:paraId="5E9E5BD2">
            <w:pPr>
              <w:spacing w:after="50" w:line="360" w:lineRule="auto"/>
              <w:ind w:right="-10" w:rightChars="0"/>
              <w:jc w:val="left"/>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w:t>
            </w:r>
            <w:r>
              <w:rPr>
                <w:rFonts w:ascii="宋体" w:hAnsi="宋体" w:eastAsia="宋体" w:cs="宋体"/>
                <w:sz w:val="24"/>
                <w:szCs w:val="24"/>
              </w:rPr>
              <w:t>为事业单位的，应</w:t>
            </w:r>
            <w:r>
              <w:rPr>
                <w:rFonts w:hint="eastAsia" w:ascii="宋体" w:hAnsi="宋体" w:eastAsia="宋体" w:cs="宋体"/>
                <w:sz w:val="24"/>
                <w:szCs w:val="24"/>
                <w:lang w:val="en-US" w:eastAsia="zh-CN"/>
              </w:rPr>
              <w:t>提</w:t>
            </w:r>
            <w:r>
              <w:rPr>
                <w:rFonts w:ascii="宋体" w:hAnsi="宋体" w:eastAsia="宋体" w:cs="宋体"/>
                <w:sz w:val="24"/>
                <w:szCs w:val="24"/>
              </w:rPr>
              <w:t>供有效的事业单位法人证书；</w:t>
            </w:r>
          </w:p>
          <w:p w14:paraId="0E8A3225">
            <w:pPr>
              <w:spacing w:after="50" w:line="360" w:lineRule="auto"/>
              <w:ind w:right="-10" w:rightChars="0"/>
              <w:jc w:val="left"/>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w:t>
            </w:r>
            <w:r>
              <w:rPr>
                <w:rFonts w:ascii="宋体" w:hAnsi="宋体" w:eastAsia="宋体" w:cs="宋体"/>
                <w:sz w:val="24"/>
                <w:szCs w:val="24"/>
              </w:rPr>
              <w:t>是非企业机构的，应</w:t>
            </w:r>
            <w:r>
              <w:rPr>
                <w:rFonts w:hint="eastAsia" w:ascii="宋体" w:hAnsi="宋体" w:eastAsia="宋体" w:cs="宋体"/>
                <w:sz w:val="24"/>
                <w:szCs w:val="24"/>
                <w:lang w:val="en-US" w:eastAsia="zh-CN"/>
              </w:rPr>
              <w:t>提</w:t>
            </w:r>
            <w:r>
              <w:rPr>
                <w:rFonts w:ascii="宋体" w:hAnsi="宋体" w:eastAsia="宋体" w:cs="宋体"/>
                <w:sz w:val="24"/>
                <w:szCs w:val="24"/>
              </w:rPr>
              <w:t>供有效的执业许可证</w:t>
            </w:r>
            <w:r>
              <w:rPr>
                <w:rFonts w:hint="eastAsia" w:ascii="宋体" w:hAnsi="宋体" w:eastAsia="宋体" w:cs="宋体"/>
                <w:sz w:val="24"/>
                <w:szCs w:val="24"/>
                <w:lang w:val="en-US" w:eastAsia="zh-CN"/>
              </w:rPr>
              <w:t>或</w:t>
            </w:r>
            <w:r>
              <w:rPr>
                <w:rFonts w:ascii="宋体" w:hAnsi="宋体" w:eastAsia="宋体" w:cs="宋体"/>
                <w:sz w:val="24"/>
                <w:szCs w:val="24"/>
              </w:rPr>
              <w:t>登记证书等证明文件；</w:t>
            </w:r>
          </w:p>
          <w:p w14:paraId="428CDCA8">
            <w:pPr>
              <w:spacing w:after="50" w:line="360" w:lineRule="auto"/>
              <w:ind w:right="-10" w:rightChars="0"/>
              <w:jc w:val="left"/>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w:t>
            </w:r>
            <w:r>
              <w:rPr>
                <w:rFonts w:ascii="宋体" w:hAnsi="宋体" w:eastAsia="宋体" w:cs="宋体"/>
                <w:sz w:val="24"/>
                <w:szCs w:val="24"/>
              </w:rPr>
              <w:t>是个体工商户的，应</w:t>
            </w:r>
            <w:r>
              <w:rPr>
                <w:rFonts w:hint="eastAsia" w:ascii="宋体" w:hAnsi="宋体" w:eastAsia="宋体" w:cs="宋体"/>
                <w:sz w:val="24"/>
                <w:szCs w:val="24"/>
                <w:lang w:val="en-US" w:eastAsia="zh-CN"/>
              </w:rPr>
              <w:t>提</w:t>
            </w:r>
            <w:r>
              <w:rPr>
                <w:rFonts w:ascii="宋体" w:hAnsi="宋体" w:eastAsia="宋体" w:cs="宋体"/>
                <w:sz w:val="24"/>
                <w:szCs w:val="24"/>
              </w:rPr>
              <w:t>供有效的个体工商户营业执照；</w:t>
            </w:r>
          </w:p>
          <w:p w14:paraId="7F66CBDD">
            <w:pPr>
              <w:spacing w:after="50" w:line="360" w:lineRule="auto"/>
              <w:ind w:right="-10" w:rightChars="0"/>
              <w:jc w:val="left"/>
              <w:rPr>
                <w:rFonts w:ascii="宋体" w:hAnsi="宋体" w:eastAsia="宋体" w:cs="@仿宋_GB2312"/>
                <w:color w:val="auto"/>
                <w:kern w:val="2"/>
                <w:sz w:val="24"/>
                <w:szCs w:val="28"/>
                <w:highlight w:val="none"/>
                <w:lang w:val="en-US" w:eastAsia="zh-CN" w:bidi="ar-SA"/>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w:t>
            </w:r>
            <w:r>
              <w:rPr>
                <w:rFonts w:ascii="宋体" w:hAnsi="宋体" w:eastAsia="宋体" w:cs="宋体"/>
                <w:sz w:val="24"/>
                <w:szCs w:val="24"/>
              </w:rPr>
              <w:t>是自然人的，应</w:t>
            </w:r>
            <w:r>
              <w:rPr>
                <w:rFonts w:hint="eastAsia" w:ascii="宋体" w:hAnsi="宋体" w:eastAsia="宋体" w:cs="宋体"/>
                <w:sz w:val="24"/>
                <w:szCs w:val="24"/>
                <w:lang w:val="en-US" w:eastAsia="zh-CN"/>
              </w:rPr>
              <w:t>提</w:t>
            </w:r>
            <w:r>
              <w:rPr>
                <w:rFonts w:ascii="宋体" w:hAnsi="宋体" w:eastAsia="宋体" w:cs="宋体"/>
                <w:sz w:val="24"/>
                <w:szCs w:val="24"/>
              </w:rPr>
              <w:t>供有效的自然人身份证明</w:t>
            </w:r>
            <w:r>
              <w:rPr>
                <w:rFonts w:hint="eastAsia" w:ascii="宋体" w:hAnsi="宋体" w:eastAsia="宋体" w:cs="宋体"/>
                <w:sz w:val="24"/>
                <w:szCs w:val="24"/>
                <w:lang w:eastAsia="zh-CN"/>
              </w:rPr>
              <w:t>；</w:t>
            </w:r>
          </w:p>
        </w:tc>
        <w:tc>
          <w:tcPr>
            <w:tcW w:w="1087" w:type="pct"/>
            <w:vAlign w:val="center"/>
          </w:tcPr>
          <w:p w14:paraId="18250E11">
            <w:pPr>
              <w:spacing w:line="360" w:lineRule="auto"/>
              <w:jc w:val="left"/>
              <w:rPr>
                <w:rFonts w:ascii="宋体" w:hAnsi="宋体" w:eastAsia="宋体" w:cs="@仿宋_GB2312"/>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全部内容。联合体</w:t>
            </w:r>
            <w:r>
              <w:rPr>
                <w:rFonts w:hint="eastAsia" w:ascii="宋体" w:hAnsi="宋体" w:eastAsia="宋体"/>
                <w:color w:val="auto"/>
                <w:sz w:val="24"/>
                <w:highlight w:val="none"/>
              </w:rPr>
              <w:t>参加</w:t>
            </w:r>
            <w:r>
              <w:rPr>
                <w:rFonts w:hint="eastAsia" w:ascii="宋体" w:hAnsi="宋体" w:eastAsia="宋体"/>
                <w:color w:val="auto"/>
                <w:sz w:val="24"/>
                <w:highlight w:val="none"/>
                <w:lang w:eastAsia="zh-CN"/>
              </w:rPr>
              <w:t>谈判</w:t>
            </w:r>
            <w:r>
              <w:rPr>
                <w:rFonts w:hint="eastAsia" w:ascii="宋体" w:hAnsi="宋体" w:eastAsia="宋体"/>
                <w:color w:val="auto"/>
                <w:sz w:val="24"/>
                <w:highlight w:val="none"/>
                <w:lang w:val="en-US" w:eastAsia="zh-CN"/>
              </w:rPr>
              <w:t>的</w:t>
            </w:r>
            <w:r>
              <w:rPr>
                <w:rFonts w:hint="eastAsia" w:ascii="宋体" w:hAnsi="宋体" w:eastAsia="宋体" w:cs="宋体"/>
                <w:b w:val="0"/>
                <w:bCs w:val="0"/>
                <w:color w:val="auto"/>
                <w:sz w:val="24"/>
                <w:szCs w:val="24"/>
                <w:highlight w:val="none"/>
              </w:rPr>
              <w:t>联合体各方均须提供。</w:t>
            </w:r>
          </w:p>
        </w:tc>
      </w:tr>
      <w:tr w14:paraId="70A3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411" w:type="pct"/>
            <w:tcBorders>
              <w:bottom w:val="single" w:color="auto" w:sz="4" w:space="0"/>
            </w:tcBorders>
            <w:vAlign w:val="center"/>
          </w:tcPr>
          <w:p w14:paraId="1817829A">
            <w:pPr>
              <w:adjustRightInd w:val="0"/>
              <w:snapToGrid w:val="0"/>
              <w:spacing w:line="360" w:lineRule="auto"/>
              <w:ind w:right="-10" w:rightChars="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w:t>
            </w:r>
          </w:p>
        </w:tc>
        <w:tc>
          <w:tcPr>
            <w:tcW w:w="911" w:type="pct"/>
            <w:tcBorders>
              <w:bottom w:val="single" w:color="auto" w:sz="4" w:space="0"/>
            </w:tcBorders>
            <w:vAlign w:val="center"/>
          </w:tcPr>
          <w:p w14:paraId="14241236">
            <w:pPr>
              <w:spacing w:after="50" w:line="360" w:lineRule="auto"/>
              <w:ind w:right="-10" w:rightChars="0"/>
              <w:jc w:val="center"/>
              <w:rPr>
                <w:rFonts w:ascii="宋体" w:hAnsi="宋体" w:eastAsia="宋体" w:cs="宋体"/>
                <w:spacing w:val="9"/>
                <w:sz w:val="24"/>
                <w:szCs w:val="24"/>
              </w:rPr>
            </w:pPr>
            <w:r>
              <w:rPr>
                <w:rFonts w:hint="eastAsia" w:ascii="宋体" w:hAnsi="宋体" w:eastAsia="宋体" w:cs="宋体"/>
                <w:sz w:val="24"/>
                <w:szCs w:val="24"/>
              </w:rPr>
              <w:t>资格要求</w:t>
            </w:r>
          </w:p>
        </w:tc>
        <w:tc>
          <w:tcPr>
            <w:tcW w:w="2589" w:type="pct"/>
            <w:tcBorders>
              <w:bottom w:val="single" w:color="auto" w:sz="4" w:space="0"/>
            </w:tcBorders>
            <w:vAlign w:val="center"/>
          </w:tcPr>
          <w:p w14:paraId="708884BA">
            <w:pPr>
              <w:spacing w:after="50" w:line="360" w:lineRule="auto"/>
              <w:ind w:right="-10" w:rightChars="0"/>
              <w:jc w:val="left"/>
              <w:rPr>
                <w:rFonts w:hint="eastAsia" w:ascii="宋体" w:hAnsi="宋体" w:eastAsia="宋体" w:cs="宋体"/>
                <w:sz w:val="24"/>
                <w:szCs w:val="24"/>
                <w:lang w:eastAsia="zh-CN"/>
              </w:rPr>
            </w:pPr>
            <w:r>
              <w:rPr>
                <w:rFonts w:hint="eastAsia" w:ascii="宋体" w:hAnsi="宋体" w:eastAsia="宋体" w:cs="宋体"/>
                <w:sz w:val="24"/>
                <w:szCs w:val="24"/>
              </w:rPr>
              <w:t>符合</w:t>
            </w:r>
            <w:r>
              <w:rPr>
                <w:rFonts w:hint="eastAsia" w:ascii="宋体" w:hAnsi="宋体" w:eastAsia="宋体" w:cs="宋体"/>
                <w:sz w:val="24"/>
                <w:szCs w:val="24"/>
                <w:lang w:val="en-US" w:eastAsia="zh-CN"/>
              </w:rPr>
              <w:t>谈判</w:t>
            </w:r>
            <w:r>
              <w:rPr>
                <w:rFonts w:hint="eastAsia" w:ascii="宋体" w:hAnsi="宋体" w:eastAsia="宋体" w:cs="宋体"/>
                <w:sz w:val="24"/>
                <w:szCs w:val="24"/>
              </w:rPr>
              <w:t>文件资格要求。</w:t>
            </w:r>
          </w:p>
        </w:tc>
        <w:tc>
          <w:tcPr>
            <w:tcW w:w="1087" w:type="pct"/>
            <w:vAlign w:val="center"/>
          </w:tcPr>
          <w:p w14:paraId="3B805519">
            <w:pPr>
              <w:spacing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sz w:val="24"/>
                <w:szCs w:val="24"/>
              </w:rPr>
              <w:t>提供符合资格要求的相关证明材料。</w:t>
            </w:r>
          </w:p>
        </w:tc>
      </w:tr>
      <w:tr w14:paraId="6E96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vAlign w:val="center"/>
          </w:tcPr>
          <w:p w14:paraId="1FD53C1B">
            <w:pPr>
              <w:adjustRightInd w:val="0"/>
              <w:snapToGrid w:val="0"/>
              <w:spacing w:line="360" w:lineRule="auto"/>
              <w:ind w:right="-1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w:t>
            </w:r>
          </w:p>
        </w:tc>
        <w:tc>
          <w:tcPr>
            <w:tcW w:w="911" w:type="pct"/>
            <w:tcBorders>
              <w:bottom w:val="single" w:color="auto" w:sz="4" w:space="0"/>
            </w:tcBorders>
            <w:vAlign w:val="center"/>
          </w:tcPr>
          <w:p w14:paraId="78276003">
            <w:pPr>
              <w:spacing w:after="50" w:line="360" w:lineRule="auto"/>
              <w:ind w:right="-10" w:rightChars="0"/>
              <w:jc w:val="center"/>
              <w:rPr>
                <w:rFonts w:hint="default" w:ascii="宋体" w:hAnsi="宋体" w:eastAsia="宋体" w:cs="@仿宋_GB2312"/>
                <w:color w:val="auto"/>
                <w:kern w:val="2"/>
                <w:sz w:val="24"/>
                <w:szCs w:val="28"/>
                <w:highlight w:val="none"/>
                <w:lang w:val="en-US" w:eastAsia="zh-CN" w:bidi="ar-SA"/>
              </w:rPr>
            </w:pPr>
            <w:r>
              <w:rPr>
                <w:rFonts w:hint="eastAsia" w:ascii="宋体" w:hAnsi="宋体" w:eastAsia="宋体"/>
                <w:color w:val="auto"/>
                <w:sz w:val="24"/>
                <w:szCs w:val="18"/>
                <w:highlight w:val="none"/>
                <w:lang w:val="en-US" w:eastAsia="zh-CN"/>
              </w:rPr>
              <w:t>供应商资格声明书</w:t>
            </w:r>
          </w:p>
        </w:tc>
        <w:tc>
          <w:tcPr>
            <w:tcW w:w="2589" w:type="pct"/>
            <w:tcBorders>
              <w:bottom w:val="single" w:color="auto" w:sz="4" w:space="0"/>
            </w:tcBorders>
            <w:vAlign w:val="center"/>
          </w:tcPr>
          <w:p w14:paraId="28B63A37">
            <w:pPr>
              <w:spacing w:after="50" w:line="360" w:lineRule="auto"/>
              <w:ind w:right="-10" w:rightChars="0"/>
              <w:jc w:val="left"/>
              <w:rPr>
                <w:rFonts w:hint="eastAsia" w:ascii="宋体" w:hAnsi="宋体" w:eastAsia="宋体" w:cs="@仿宋_GB2312"/>
                <w:color w:val="auto"/>
                <w:kern w:val="2"/>
                <w:sz w:val="24"/>
                <w:szCs w:val="28"/>
                <w:highlight w:val="none"/>
                <w:lang w:val="en-US" w:eastAsia="zh-CN" w:bidi="ar-SA"/>
              </w:rPr>
            </w:pPr>
            <w:r>
              <w:rPr>
                <w:rFonts w:hint="eastAsia" w:ascii="宋体" w:hAnsi="宋体" w:eastAsia="宋体" w:cs="宋体"/>
                <w:sz w:val="24"/>
                <w:szCs w:val="24"/>
                <w:lang w:val="en-US" w:eastAsia="zh-CN"/>
              </w:rPr>
              <w:t>提</w:t>
            </w:r>
            <w:r>
              <w:rPr>
                <w:rFonts w:ascii="宋体" w:hAnsi="宋体" w:eastAsia="宋体" w:cs="宋体"/>
                <w:sz w:val="24"/>
                <w:szCs w:val="24"/>
              </w:rPr>
              <w:t>供符合</w:t>
            </w:r>
            <w:r>
              <w:rPr>
                <w:rFonts w:hint="eastAsia" w:ascii="宋体" w:hAnsi="宋体" w:eastAsia="宋体" w:cs="宋体"/>
                <w:sz w:val="24"/>
                <w:szCs w:val="24"/>
                <w:lang w:val="en-US" w:eastAsia="zh-CN"/>
              </w:rPr>
              <w:t>谈判</w:t>
            </w:r>
            <w:r>
              <w:rPr>
                <w:rFonts w:ascii="宋体" w:hAnsi="宋体" w:eastAsia="宋体" w:cs="宋体"/>
                <w:sz w:val="24"/>
                <w:szCs w:val="24"/>
              </w:rPr>
              <w:t>文件要求的《</w:t>
            </w:r>
            <w:r>
              <w:rPr>
                <w:rFonts w:hint="eastAsia" w:ascii="宋体" w:hAnsi="宋体" w:eastAsia="宋体" w:cs="宋体"/>
                <w:sz w:val="24"/>
                <w:szCs w:val="24"/>
                <w:lang w:val="en-US" w:eastAsia="zh-CN"/>
              </w:rPr>
              <w:t>供应商</w:t>
            </w:r>
            <w:r>
              <w:rPr>
                <w:rFonts w:ascii="宋体" w:hAnsi="宋体" w:eastAsia="宋体" w:cs="宋体"/>
                <w:sz w:val="24"/>
                <w:szCs w:val="24"/>
              </w:rPr>
              <w:t>资格声明书》</w:t>
            </w:r>
            <w:r>
              <w:rPr>
                <w:rFonts w:hint="eastAsia" w:ascii="宋体" w:hAnsi="宋体" w:eastAsia="宋体" w:cs="宋体"/>
                <w:sz w:val="24"/>
                <w:szCs w:val="24"/>
                <w:lang w:eastAsia="zh-CN"/>
              </w:rPr>
              <w:t>。</w:t>
            </w:r>
          </w:p>
        </w:tc>
        <w:tc>
          <w:tcPr>
            <w:tcW w:w="1087" w:type="pct"/>
            <w:tcBorders>
              <w:bottom w:val="single" w:color="auto" w:sz="4" w:space="0"/>
            </w:tcBorders>
            <w:vAlign w:val="center"/>
          </w:tcPr>
          <w:p w14:paraId="4A31935C">
            <w:pPr>
              <w:spacing w:line="360" w:lineRule="auto"/>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16B58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vAlign w:val="center"/>
          </w:tcPr>
          <w:p w14:paraId="2F6B8016">
            <w:pPr>
              <w:adjustRightInd w:val="0"/>
              <w:snapToGrid w:val="0"/>
              <w:spacing w:line="360" w:lineRule="auto"/>
              <w:ind w:right="-10" w:rightChars="0"/>
              <w:jc w:val="center"/>
              <w:rPr>
                <w:rFonts w:hint="eastAsia"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lang w:val="en-US" w:eastAsia="zh-CN"/>
              </w:rPr>
              <w:t>4</w:t>
            </w:r>
          </w:p>
        </w:tc>
        <w:tc>
          <w:tcPr>
            <w:tcW w:w="911" w:type="pct"/>
            <w:tcBorders>
              <w:bottom w:val="single" w:color="auto" w:sz="4" w:space="0"/>
            </w:tcBorders>
            <w:vAlign w:val="center"/>
          </w:tcPr>
          <w:p w14:paraId="665BD635">
            <w:pPr>
              <w:spacing w:after="50" w:line="360" w:lineRule="auto"/>
              <w:ind w:right="-10" w:rightChars="0"/>
              <w:jc w:val="center"/>
              <w:rPr>
                <w:rFonts w:ascii="宋体" w:hAnsi="宋体" w:eastAsia="宋体" w:cs="@仿宋_GB2312"/>
                <w:color w:val="auto"/>
                <w:kern w:val="2"/>
                <w:sz w:val="24"/>
                <w:szCs w:val="28"/>
                <w:highlight w:val="none"/>
                <w:lang w:val="en-US" w:eastAsia="zh-CN" w:bidi="ar-SA"/>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w:t>
            </w:r>
          </w:p>
        </w:tc>
        <w:tc>
          <w:tcPr>
            <w:tcW w:w="2589" w:type="pct"/>
            <w:tcBorders>
              <w:bottom w:val="single" w:color="auto" w:sz="4" w:space="0"/>
            </w:tcBorders>
            <w:vAlign w:val="center"/>
          </w:tcPr>
          <w:p w14:paraId="69A822E6">
            <w:pPr>
              <w:spacing w:after="50" w:line="360" w:lineRule="auto"/>
              <w:ind w:right="-10" w:rightChars="0"/>
              <w:jc w:val="left"/>
              <w:rPr>
                <w:rFonts w:ascii="@仿宋_GB2312" w:hAnsi="@仿宋_GB2312" w:eastAsia="@仿宋_GB2312" w:cs="@仿宋_GB2312"/>
                <w:kern w:val="2"/>
                <w:sz w:val="21"/>
                <w:lang w:val="en-US" w:eastAsia="zh-CN" w:bidi="ar-SA"/>
              </w:rPr>
            </w:pPr>
            <w:r>
              <w:rPr>
                <w:rFonts w:hint="eastAsia" w:ascii="宋体" w:hAnsi="宋体" w:eastAsia="宋体" w:cs="宋体"/>
                <w:sz w:val="24"/>
                <w:szCs w:val="24"/>
                <w:lang w:val="en-US" w:eastAsia="zh-CN"/>
              </w:rPr>
              <w:t>供应商</w:t>
            </w:r>
            <w:r>
              <w:rPr>
                <w:rFonts w:hint="eastAsia" w:ascii="宋体" w:hAnsi="宋体" w:eastAsia="宋体" w:cs="宋体"/>
                <w:sz w:val="24"/>
                <w:szCs w:val="24"/>
                <w:lang w:val="zh-CN" w:eastAsia="zh-CN"/>
              </w:rPr>
              <w:t>不得存在</w:t>
            </w:r>
            <w:r>
              <w:rPr>
                <w:rFonts w:hint="eastAsia" w:ascii="宋体" w:hAnsi="宋体" w:eastAsia="宋体" w:cs="宋体"/>
                <w:sz w:val="24"/>
                <w:szCs w:val="24"/>
                <w:lang w:val="en-US" w:eastAsia="zh-CN"/>
              </w:rPr>
              <w:t>供应商</w:t>
            </w:r>
            <w:r>
              <w:rPr>
                <w:rFonts w:hint="eastAsia" w:ascii="宋体" w:hAnsi="宋体" w:eastAsia="宋体" w:cs="宋体"/>
                <w:sz w:val="24"/>
                <w:szCs w:val="24"/>
                <w:lang w:val="zh-CN" w:eastAsia="zh-CN"/>
              </w:rPr>
              <w:t>须知正文第</w:t>
            </w:r>
            <w:r>
              <w:rPr>
                <w:rFonts w:hint="eastAsia" w:ascii="宋体" w:hAnsi="宋体" w:eastAsia="宋体" w:cs="宋体"/>
                <w:sz w:val="24"/>
                <w:szCs w:val="24"/>
                <w:lang w:val="en-US" w:eastAsia="zh-CN"/>
              </w:rPr>
              <w:t>14.3.1条中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087" w:type="pct"/>
            <w:tcBorders>
              <w:bottom w:val="single" w:color="auto" w:sz="4" w:space="0"/>
            </w:tcBorders>
            <w:vAlign w:val="center"/>
          </w:tcPr>
          <w:p w14:paraId="21B54AF9">
            <w:pPr>
              <w:spacing w:line="360" w:lineRule="auto"/>
              <w:jc w:val="left"/>
              <w:rPr>
                <w:rFonts w:ascii="@仿宋_GB2312" w:hAnsi="@仿宋_GB2312" w:eastAsia="@仿宋_GB2312" w:cs="@仿宋_GB2312"/>
                <w:color w:val="auto"/>
                <w:kern w:val="2"/>
                <w:sz w:val="21"/>
                <w:highlight w:val="none"/>
                <w:lang w:val="en-US" w:eastAsia="zh-CN" w:bidi="ar-SA"/>
              </w:rPr>
            </w:pPr>
            <w:r>
              <w:rPr>
                <w:rFonts w:hint="eastAsia" w:ascii="宋体" w:hAnsi="宋体" w:eastAsia="宋体" w:cs="宋体"/>
                <w:sz w:val="24"/>
                <w:szCs w:val="24"/>
              </w:rPr>
              <w:t>无须</w:t>
            </w:r>
            <w:r>
              <w:rPr>
                <w:rFonts w:hint="eastAsia" w:ascii="宋体" w:hAnsi="宋体" w:eastAsia="宋体" w:cs="宋体"/>
                <w:sz w:val="24"/>
                <w:szCs w:val="24"/>
                <w:lang w:val="en-US" w:eastAsia="zh-CN"/>
              </w:rPr>
              <w:t>供应商提</w:t>
            </w:r>
            <w:r>
              <w:rPr>
                <w:rFonts w:hint="eastAsia" w:ascii="宋体" w:hAnsi="宋体" w:eastAsia="宋体" w:cs="宋体"/>
                <w:sz w:val="24"/>
                <w:szCs w:val="24"/>
              </w:rPr>
              <w:t>供，由采购人或采购代理机构查询。</w:t>
            </w:r>
          </w:p>
        </w:tc>
      </w:tr>
      <w:tr w14:paraId="5CED4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vAlign w:val="center"/>
          </w:tcPr>
          <w:p w14:paraId="57253895">
            <w:pPr>
              <w:adjustRightInd w:val="0"/>
              <w:snapToGrid w:val="0"/>
              <w:spacing w:line="360" w:lineRule="auto"/>
              <w:ind w:right="-10" w:rightChars="0"/>
              <w:jc w:val="center"/>
              <w:rPr>
                <w:rFonts w:hint="eastAsia"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lang w:val="en-US" w:eastAsia="zh-CN"/>
              </w:rPr>
              <w:t>5</w:t>
            </w:r>
          </w:p>
        </w:tc>
        <w:tc>
          <w:tcPr>
            <w:tcW w:w="911" w:type="pct"/>
            <w:tcBorders>
              <w:bottom w:val="single" w:color="auto" w:sz="4" w:space="0"/>
            </w:tcBorders>
            <w:vAlign w:val="center"/>
          </w:tcPr>
          <w:p w14:paraId="2585B519">
            <w:pPr>
              <w:spacing w:after="50" w:line="360" w:lineRule="auto"/>
              <w:ind w:right="-1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中小企业证明文件</w:t>
            </w:r>
          </w:p>
        </w:tc>
        <w:tc>
          <w:tcPr>
            <w:tcW w:w="2589" w:type="pct"/>
            <w:tcBorders>
              <w:bottom w:val="single" w:color="auto" w:sz="4" w:space="0"/>
            </w:tcBorders>
            <w:vAlign w:val="top"/>
          </w:tcPr>
          <w:p w14:paraId="3824719B">
            <w:pPr>
              <w:spacing w:after="50" w:line="360" w:lineRule="auto"/>
              <w:ind w:right="-10"/>
              <w:jc w:val="left"/>
              <w:rPr>
                <w:rFonts w:hint="eastAsia" w:ascii="宋体" w:hAnsi="宋体" w:eastAsia="宋体" w:cs="宋体"/>
                <w:color w:val="auto"/>
                <w:sz w:val="24"/>
                <w:szCs w:val="24"/>
                <w:highlight w:val="none"/>
                <w:lang w:eastAsia="zh-CN"/>
              </w:rPr>
            </w:pPr>
            <w:r>
              <w:rPr>
                <w:rFonts w:hint="eastAsia" w:ascii="宋体" w:hAnsi="宋体" w:eastAsia="宋体"/>
                <w:color w:val="auto"/>
                <w:sz w:val="24"/>
                <w:szCs w:val="28"/>
                <w:highlight w:val="none"/>
              </w:rPr>
              <w:t>符合</w:t>
            </w:r>
            <w:r>
              <w:rPr>
                <w:rFonts w:hint="eastAsia" w:ascii="宋体" w:hAnsi="宋体" w:eastAsia="宋体"/>
                <w:color w:val="auto"/>
                <w:sz w:val="24"/>
                <w:szCs w:val="28"/>
                <w:highlight w:val="none"/>
                <w:lang w:val="en-US" w:eastAsia="zh-CN"/>
              </w:rPr>
              <w:t>申请人的</w:t>
            </w:r>
            <w:r>
              <w:rPr>
                <w:rFonts w:hint="eastAsia" w:ascii="宋体" w:hAnsi="宋体" w:eastAsia="宋体"/>
                <w:color w:val="auto"/>
                <w:sz w:val="24"/>
                <w:szCs w:val="28"/>
                <w:highlight w:val="none"/>
              </w:rPr>
              <w:t>资格</w:t>
            </w:r>
            <w:r>
              <w:rPr>
                <w:rFonts w:hint="eastAsia" w:ascii="宋体" w:hAnsi="宋体" w:eastAsia="宋体"/>
                <w:color w:val="auto"/>
                <w:sz w:val="24"/>
                <w:szCs w:val="28"/>
                <w:highlight w:val="none"/>
                <w:lang w:val="en-US" w:eastAsia="zh-CN"/>
              </w:rPr>
              <w:t>要求</w:t>
            </w:r>
            <w:r>
              <w:rPr>
                <w:rFonts w:hint="eastAsia" w:ascii="宋体" w:hAnsi="宋体" w:eastAsia="宋体"/>
                <w:color w:val="auto"/>
                <w:sz w:val="24"/>
                <w:szCs w:val="28"/>
                <w:highlight w:val="none"/>
              </w:rPr>
              <w:t>中落实政府采购政策需满足的资格要求</w:t>
            </w:r>
            <w:r>
              <w:rPr>
                <w:rFonts w:hint="eastAsia" w:ascii="宋体" w:hAnsi="宋体" w:eastAsia="宋体"/>
                <w:color w:val="auto"/>
                <w:sz w:val="24"/>
                <w:szCs w:val="28"/>
                <w:highlight w:val="none"/>
                <w:lang w:eastAsia="zh-CN"/>
              </w:rPr>
              <w:t>：</w:t>
            </w:r>
          </w:p>
          <w:p w14:paraId="74E5A12B">
            <w:pPr>
              <w:spacing w:after="50" w:line="360" w:lineRule="auto"/>
              <w:ind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专门面向中小企业采购</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供《中小企业声明函》或《残疾人福利性单位声明函》或由省级以上监狱管理局、戒毒管理局（含新疆生产建设兵团）出具的属于监狱企业的证明文件。</w:t>
            </w:r>
          </w:p>
          <w:p w14:paraId="0487DA21">
            <w:pPr>
              <w:spacing w:after="50" w:line="360" w:lineRule="auto"/>
              <w:ind w:right="-10" w:rightChars="0"/>
              <w:jc w:val="left"/>
              <w:rPr>
                <w:rFonts w:hint="eastAsia" w:ascii="宋体" w:hAnsi="宋体" w:eastAsia="宋体" w:cs="宋体"/>
                <w:color w:val="auto"/>
                <w:kern w:val="2"/>
                <w:sz w:val="24"/>
                <w:szCs w:val="24"/>
                <w:highlight w:val="none"/>
                <w:lang w:val="en-US" w:eastAsia="en-US"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文件要求以联合体形式参加或者要求合同分包的，且</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文件关于预留份额的要求。</w:t>
            </w:r>
          </w:p>
        </w:tc>
        <w:tc>
          <w:tcPr>
            <w:tcW w:w="1087" w:type="pct"/>
            <w:tcBorders>
              <w:bottom w:val="single" w:color="auto" w:sz="4" w:space="0"/>
            </w:tcBorders>
            <w:vAlign w:val="center"/>
          </w:tcPr>
          <w:p w14:paraId="2208B69B">
            <w:pPr>
              <w:spacing w:after="50" w:line="360" w:lineRule="auto"/>
              <w:ind w:right="-1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6572B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Align w:val="center"/>
          </w:tcPr>
          <w:p w14:paraId="26199153">
            <w:pPr>
              <w:adjustRightInd w:val="0"/>
              <w:snapToGrid w:val="0"/>
              <w:spacing w:line="360" w:lineRule="auto"/>
              <w:ind w:right="-10" w:rightChars="0"/>
              <w:jc w:val="center"/>
              <w:rPr>
                <w:rFonts w:hint="eastAsia" w:cs="@仿宋_GB2312" w:asciiTheme="majorEastAsia" w:hAnsiTheme="majorEastAsia" w:eastAsiaTheme="majorEastAsia"/>
                <w:color w:val="auto"/>
                <w:kern w:val="2"/>
                <w:sz w:val="24"/>
                <w:highlight w:val="none"/>
                <w:lang w:val="en-US" w:eastAsia="zh-CN" w:bidi="ar-SA"/>
              </w:rPr>
            </w:pPr>
            <w:r>
              <w:rPr>
                <w:rFonts w:hint="eastAsia" w:asciiTheme="majorEastAsia" w:hAnsiTheme="majorEastAsia" w:eastAsiaTheme="majorEastAsia"/>
                <w:color w:val="auto"/>
                <w:sz w:val="24"/>
                <w:highlight w:val="none"/>
                <w:lang w:val="en-US" w:eastAsia="zh-CN"/>
              </w:rPr>
              <w:t>6</w:t>
            </w:r>
          </w:p>
        </w:tc>
        <w:tc>
          <w:tcPr>
            <w:tcW w:w="911" w:type="pct"/>
            <w:vAlign w:val="center"/>
          </w:tcPr>
          <w:p w14:paraId="4105D721">
            <w:pPr>
              <w:spacing w:after="50" w:line="360" w:lineRule="auto"/>
              <w:ind w:right="-10" w:rightChars="0"/>
              <w:jc w:val="center"/>
              <w:rPr>
                <w:rFonts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lang w:val="en-US" w:eastAsia="zh-CN"/>
              </w:rPr>
              <w:t>谈判响应</w:t>
            </w:r>
            <w:r>
              <w:rPr>
                <w:rFonts w:hint="eastAsia" w:asciiTheme="minorEastAsia" w:hAnsiTheme="minorEastAsia" w:eastAsiaTheme="minorEastAsia"/>
                <w:color w:val="auto"/>
                <w:sz w:val="24"/>
                <w:szCs w:val="28"/>
                <w:highlight w:val="none"/>
              </w:rPr>
              <w:t>函</w:t>
            </w:r>
          </w:p>
        </w:tc>
        <w:tc>
          <w:tcPr>
            <w:tcW w:w="2589" w:type="pct"/>
            <w:vAlign w:val="center"/>
          </w:tcPr>
          <w:p w14:paraId="420BBFC5">
            <w:pPr>
              <w:spacing w:after="50" w:line="360" w:lineRule="auto"/>
              <w:ind w:right="-10" w:rightChars="0"/>
              <w:jc w:val="center"/>
              <w:rPr>
                <w:rFonts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rPr>
              <w:t>格式、填写要求符合</w:t>
            </w:r>
            <w:r>
              <w:rPr>
                <w:rFonts w:hint="eastAsia" w:asciiTheme="minorEastAsia" w:hAnsiTheme="minorEastAsia" w:eastAsiaTheme="minorEastAsia"/>
                <w:color w:val="auto"/>
                <w:sz w:val="24"/>
                <w:szCs w:val="28"/>
                <w:highlight w:val="none"/>
                <w:lang w:val="en-US" w:eastAsia="zh-CN"/>
              </w:rPr>
              <w:t>谈判</w:t>
            </w:r>
            <w:r>
              <w:rPr>
                <w:rFonts w:hint="eastAsia" w:asciiTheme="minorEastAsia" w:hAnsiTheme="minorEastAsia" w:eastAsiaTheme="minorEastAsia"/>
                <w:color w:val="auto"/>
                <w:sz w:val="24"/>
                <w:szCs w:val="28"/>
                <w:highlight w:val="none"/>
              </w:rPr>
              <w:t>文件规定并加盖</w:t>
            </w:r>
            <w:r>
              <w:rPr>
                <w:rFonts w:hint="eastAsia" w:asciiTheme="minorEastAsia" w:hAnsiTheme="minorEastAsia" w:eastAsiaTheme="minorEastAsia"/>
                <w:color w:val="auto"/>
                <w:sz w:val="24"/>
                <w:szCs w:val="28"/>
                <w:highlight w:val="none"/>
                <w:lang w:val="en-US" w:eastAsia="zh-CN"/>
              </w:rPr>
              <w:t>供应商</w:t>
            </w:r>
            <w:r>
              <w:rPr>
                <w:rFonts w:hint="eastAsia" w:asciiTheme="minorEastAsia" w:hAnsiTheme="minorEastAsia" w:eastAsiaTheme="minorEastAsia"/>
                <w:color w:val="auto"/>
                <w:sz w:val="24"/>
                <w:szCs w:val="28"/>
                <w:highlight w:val="none"/>
              </w:rPr>
              <w:t>电子签章</w:t>
            </w:r>
          </w:p>
        </w:tc>
        <w:tc>
          <w:tcPr>
            <w:tcW w:w="1087" w:type="pct"/>
            <w:vAlign w:val="center"/>
          </w:tcPr>
          <w:p w14:paraId="2C465F7A">
            <w:pPr>
              <w:adjustRightInd w:val="0"/>
              <w:snapToGrid w:val="0"/>
              <w:spacing w:line="360" w:lineRule="auto"/>
              <w:ind w:right="-10" w:rightChars="0"/>
              <w:jc w:val="center"/>
              <w:rPr>
                <w:rFonts w:cs="@仿宋_GB2312" w:asciiTheme="minorEastAsia" w:hAnsiTheme="minorEastAsia" w:eastAsiaTheme="minorEastAsia"/>
                <w:color w:val="auto"/>
                <w:kern w:val="2"/>
                <w:sz w:val="24"/>
                <w:highlight w:val="none"/>
                <w:lang w:val="en-US" w:eastAsia="zh-CN" w:bidi="ar-SA"/>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22DD4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Align w:val="center"/>
          </w:tcPr>
          <w:p w14:paraId="1A61FBDE">
            <w:pPr>
              <w:adjustRightInd w:val="0"/>
              <w:snapToGrid w:val="0"/>
              <w:spacing w:line="360" w:lineRule="auto"/>
              <w:ind w:right="-10" w:rightChars="0"/>
              <w:jc w:val="center"/>
              <w:rPr>
                <w:rFonts w:hint="eastAsia"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lang w:val="en-US" w:eastAsia="zh-CN"/>
              </w:rPr>
              <w:t>7</w:t>
            </w:r>
          </w:p>
        </w:tc>
        <w:tc>
          <w:tcPr>
            <w:tcW w:w="911" w:type="pct"/>
            <w:vAlign w:val="center"/>
          </w:tcPr>
          <w:p w14:paraId="69DAF6BC">
            <w:pPr>
              <w:spacing w:after="50" w:line="360" w:lineRule="auto"/>
              <w:ind w:right="-10" w:rightChars="0"/>
              <w:jc w:val="center"/>
              <w:rPr>
                <w:rFonts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rPr>
              <w:t>授权书</w:t>
            </w:r>
          </w:p>
        </w:tc>
        <w:tc>
          <w:tcPr>
            <w:tcW w:w="2589" w:type="pct"/>
            <w:vAlign w:val="center"/>
          </w:tcPr>
          <w:p w14:paraId="2EF29BFF">
            <w:pPr>
              <w:spacing w:after="50" w:line="360" w:lineRule="auto"/>
              <w:ind w:right="-10" w:rightChars="0"/>
              <w:jc w:val="center"/>
              <w:rPr>
                <w:rFonts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rPr>
              <w:t>格式、填写要求符合</w:t>
            </w:r>
            <w:r>
              <w:rPr>
                <w:rFonts w:hint="eastAsia" w:asciiTheme="minorEastAsia" w:hAnsiTheme="minorEastAsia" w:eastAsiaTheme="minorEastAsia"/>
                <w:color w:val="auto"/>
                <w:sz w:val="24"/>
                <w:szCs w:val="28"/>
                <w:highlight w:val="none"/>
                <w:lang w:val="en-US" w:eastAsia="zh-CN"/>
              </w:rPr>
              <w:t>谈判</w:t>
            </w:r>
            <w:r>
              <w:rPr>
                <w:rFonts w:hint="eastAsia" w:asciiTheme="minorEastAsia" w:hAnsiTheme="minorEastAsia" w:eastAsiaTheme="minorEastAsia"/>
                <w:color w:val="auto"/>
                <w:sz w:val="24"/>
                <w:szCs w:val="28"/>
                <w:highlight w:val="none"/>
              </w:rPr>
              <w:t>文件规定并加盖</w:t>
            </w:r>
            <w:r>
              <w:rPr>
                <w:rFonts w:hint="eastAsia" w:asciiTheme="minorEastAsia" w:hAnsiTheme="minorEastAsia" w:eastAsiaTheme="minorEastAsia"/>
                <w:color w:val="auto"/>
                <w:sz w:val="24"/>
                <w:szCs w:val="28"/>
                <w:highlight w:val="none"/>
                <w:lang w:val="en-US" w:eastAsia="zh-CN"/>
              </w:rPr>
              <w:t>供应商</w:t>
            </w:r>
            <w:r>
              <w:rPr>
                <w:rFonts w:hint="eastAsia" w:asciiTheme="minorEastAsia" w:hAnsiTheme="minorEastAsia" w:eastAsiaTheme="minorEastAsia"/>
                <w:color w:val="auto"/>
                <w:sz w:val="24"/>
                <w:szCs w:val="28"/>
                <w:highlight w:val="none"/>
              </w:rPr>
              <w:t>电子签章</w:t>
            </w:r>
          </w:p>
        </w:tc>
        <w:tc>
          <w:tcPr>
            <w:tcW w:w="1087" w:type="pct"/>
            <w:vAlign w:val="center"/>
          </w:tcPr>
          <w:p w14:paraId="4055CD88">
            <w:pPr>
              <w:adjustRightInd w:val="0"/>
              <w:snapToGrid w:val="0"/>
              <w:spacing w:line="360" w:lineRule="auto"/>
              <w:ind w:right="-10" w:rightChars="0"/>
              <w:jc w:val="center"/>
              <w:rPr>
                <w:rFonts w:hint="eastAsia" w:cs="@仿宋_GB2312" w:asciiTheme="minorEastAsia" w:hAnsiTheme="minorEastAsia" w:eastAsiaTheme="minorEastAsia"/>
                <w:color w:val="auto"/>
                <w:kern w:val="2"/>
                <w:sz w:val="24"/>
                <w:highlight w:val="none"/>
                <w:lang w:val="en-US" w:eastAsia="zh-CN" w:bidi="ar-SA"/>
              </w:rPr>
            </w:pPr>
            <w:r>
              <w:rPr>
                <w:rFonts w:hint="eastAsia" w:asciiTheme="minorEastAsia" w:hAnsiTheme="minorEastAsia" w:eastAsiaTheme="minorEastAsia"/>
                <w:color w:val="auto"/>
                <w:sz w:val="24"/>
                <w:highlight w:val="none"/>
              </w:rPr>
              <w:t>法定代表人参加</w:t>
            </w:r>
            <w:r>
              <w:rPr>
                <w:rFonts w:hint="eastAsia" w:asciiTheme="minorEastAsia" w:hAnsiTheme="minorEastAsia" w:eastAsiaTheme="minorEastAsia"/>
                <w:color w:val="auto"/>
                <w:sz w:val="24"/>
                <w:highlight w:val="none"/>
                <w:lang w:val="en-US" w:eastAsia="zh-CN"/>
              </w:rPr>
              <w:t>谈判</w:t>
            </w:r>
            <w:r>
              <w:rPr>
                <w:rFonts w:hint="eastAsia" w:asciiTheme="minorEastAsia" w:hAnsiTheme="minorEastAsia" w:eastAsiaTheme="minorEastAsia"/>
                <w:color w:val="auto"/>
                <w:sz w:val="24"/>
                <w:highlight w:val="none"/>
              </w:rPr>
              <w:t>的无需此件，提供身份证明即可。</w:t>
            </w: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6F6DF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Align w:val="center"/>
          </w:tcPr>
          <w:p w14:paraId="05763ED5">
            <w:pPr>
              <w:adjustRightInd w:val="0"/>
              <w:snapToGrid w:val="0"/>
              <w:spacing w:line="360" w:lineRule="auto"/>
              <w:ind w:right="-10" w:rightChars="0"/>
              <w:jc w:val="center"/>
              <w:rPr>
                <w:rFonts w:hint="eastAsia"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lang w:val="en-US" w:eastAsia="zh-CN"/>
              </w:rPr>
              <w:t>8</w:t>
            </w:r>
          </w:p>
        </w:tc>
        <w:tc>
          <w:tcPr>
            <w:tcW w:w="911" w:type="pct"/>
            <w:vAlign w:val="center"/>
          </w:tcPr>
          <w:p w14:paraId="76B5C8D5">
            <w:pPr>
              <w:spacing w:after="50" w:line="360" w:lineRule="auto"/>
              <w:ind w:right="-10" w:rightChars="0"/>
              <w:jc w:val="center"/>
              <w:rPr>
                <w:rFonts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lang w:val="en-US" w:eastAsia="zh-CN"/>
              </w:rPr>
              <w:t>谈判</w:t>
            </w:r>
            <w:r>
              <w:rPr>
                <w:rFonts w:hint="eastAsia" w:asciiTheme="minorEastAsia" w:hAnsiTheme="minorEastAsia" w:eastAsiaTheme="minorEastAsia"/>
                <w:color w:val="auto"/>
                <w:sz w:val="24"/>
                <w:szCs w:val="28"/>
                <w:highlight w:val="none"/>
              </w:rPr>
              <w:t>报价</w:t>
            </w:r>
          </w:p>
        </w:tc>
        <w:tc>
          <w:tcPr>
            <w:tcW w:w="2589" w:type="pct"/>
            <w:vAlign w:val="center"/>
          </w:tcPr>
          <w:p w14:paraId="3CB6CB2A">
            <w:pPr>
              <w:spacing w:after="50" w:line="360" w:lineRule="auto"/>
              <w:ind w:right="-10" w:rightChars="0"/>
              <w:jc w:val="center"/>
              <w:rPr>
                <w:rFonts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lang w:val="en-US" w:eastAsia="zh-CN"/>
              </w:rPr>
              <w:t>谈判</w:t>
            </w:r>
            <w:r>
              <w:rPr>
                <w:rFonts w:hint="eastAsia"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须知正文第</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条要求</w:t>
            </w:r>
          </w:p>
        </w:tc>
        <w:tc>
          <w:tcPr>
            <w:tcW w:w="1087" w:type="pct"/>
            <w:vAlign w:val="center"/>
          </w:tcPr>
          <w:p w14:paraId="356EEE2B">
            <w:pPr>
              <w:adjustRightInd w:val="0"/>
              <w:snapToGrid w:val="0"/>
              <w:spacing w:line="360" w:lineRule="auto"/>
              <w:ind w:right="-10" w:rightChars="0"/>
              <w:jc w:val="center"/>
              <w:rPr>
                <w:rFonts w:hint="eastAsia" w:cs="@仿宋_GB2312" w:asciiTheme="minorEastAsia" w:hAnsiTheme="minorEastAsia" w:eastAsiaTheme="minorEastAsia"/>
                <w:color w:val="auto"/>
                <w:kern w:val="2"/>
                <w:sz w:val="24"/>
                <w:highlight w:val="none"/>
                <w:lang w:val="en-US" w:eastAsia="zh-CN" w:bidi="ar-SA"/>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134B8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Align w:val="center"/>
          </w:tcPr>
          <w:p w14:paraId="78B032BB">
            <w:pPr>
              <w:adjustRightInd w:val="0"/>
              <w:snapToGrid w:val="0"/>
              <w:spacing w:line="360" w:lineRule="auto"/>
              <w:ind w:right="-10" w:rightChars="0"/>
              <w:jc w:val="center"/>
              <w:rPr>
                <w:rFonts w:hint="eastAsia"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lang w:val="en-US" w:eastAsia="zh-CN"/>
              </w:rPr>
              <w:t>9</w:t>
            </w:r>
          </w:p>
        </w:tc>
        <w:tc>
          <w:tcPr>
            <w:tcW w:w="911" w:type="pct"/>
            <w:vAlign w:val="center"/>
          </w:tcPr>
          <w:p w14:paraId="62ABFA37">
            <w:pPr>
              <w:spacing w:after="50" w:line="360" w:lineRule="auto"/>
              <w:ind w:right="-10" w:rightChars="0"/>
              <w:jc w:val="center"/>
              <w:rPr>
                <w:rFonts w:hint="default"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rPr>
              <w:t>商务响应情况</w:t>
            </w:r>
          </w:p>
        </w:tc>
        <w:tc>
          <w:tcPr>
            <w:tcW w:w="2589" w:type="pct"/>
            <w:vAlign w:val="center"/>
          </w:tcPr>
          <w:p w14:paraId="41E213B9">
            <w:pPr>
              <w:spacing w:after="50" w:line="360" w:lineRule="auto"/>
              <w:ind w:right="-10" w:rightChars="0"/>
              <w:jc w:val="center"/>
              <w:rPr>
                <w:rFonts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lang w:val="en-US" w:eastAsia="zh-CN"/>
              </w:rPr>
              <w:t>谈判</w:t>
            </w:r>
            <w:r>
              <w:rPr>
                <w:rFonts w:hint="eastAsia" w:asciiTheme="minorEastAsia" w:hAnsiTheme="minorEastAsia" w:eastAsiaTheme="minorEastAsia"/>
                <w:color w:val="auto"/>
                <w:sz w:val="24"/>
                <w:szCs w:val="28"/>
                <w:highlight w:val="none"/>
              </w:rPr>
              <w:t>文件采购需求中对付款方式、</w:t>
            </w:r>
            <w:r>
              <w:rPr>
                <w:rFonts w:hint="eastAsia" w:asciiTheme="minorEastAsia" w:hAnsiTheme="minorEastAsia" w:eastAsiaTheme="minorEastAsia"/>
                <w:color w:val="auto"/>
                <w:sz w:val="24"/>
                <w:szCs w:val="28"/>
                <w:highlight w:val="none"/>
                <w:lang w:val="en-US" w:eastAsia="zh-CN"/>
              </w:rPr>
              <w:t>服务地点</w:t>
            </w:r>
            <w:r>
              <w:rPr>
                <w:rFonts w:hint="eastAsia" w:asciiTheme="minorEastAsia" w:hAnsiTheme="minorEastAsia" w:eastAsiaTheme="minorEastAsia"/>
                <w:color w:val="auto"/>
                <w:sz w:val="24"/>
                <w:szCs w:val="28"/>
                <w:highlight w:val="none"/>
              </w:rPr>
              <w:t>、</w:t>
            </w:r>
            <w:r>
              <w:rPr>
                <w:rFonts w:hint="eastAsia" w:asciiTheme="minorEastAsia" w:hAnsiTheme="minorEastAsia" w:eastAsiaTheme="minorEastAsia"/>
                <w:color w:val="auto"/>
                <w:sz w:val="24"/>
                <w:szCs w:val="28"/>
                <w:highlight w:val="none"/>
                <w:lang w:val="en-US" w:eastAsia="zh-CN"/>
              </w:rPr>
              <w:t>服务期限等实质性</w:t>
            </w:r>
            <w:r>
              <w:rPr>
                <w:rFonts w:hint="eastAsia" w:asciiTheme="minorEastAsia" w:hAnsiTheme="minorEastAsia" w:eastAsiaTheme="minorEastAsia"/>
                <w:color w:val="auto"/>
                <w:sz w:val="24"/>
                <w:szCs w:val="28"/>
                <w:highlight w:val="none"/>
              </w:rPr>
              <w:t>要求</w:t>
            </w:r>
          </w:p>
        </w:tc>
        <w:tc>
          <w:tcPr>
            <w:tcW w:w="1087" w:type="pct"/>
            <w:vAlign w:val="center"/>
          </w:tcPr>
          <w:p w14:paraId="43719D3D">
            <w:pPr>
              <w:adjustRightInd w:val="0"/>
              <w:snapToGrid w:val="0"/>
              <w:spacing w:line="360" w:lineRule="auto"/>
              <w:ind w:right="-10" w:rightChars="0"/>
              <w:jc w:val="center"/>
              <w:rPr>
                <w:rFonts w:hint="eastAsia" w:cs="@仿宋_GB2312" w:asciiTheme="minorEastAsia" w:hAnsiTheme="minorEastAsia" w:eastAsiaTheme="minorEastAsia"/>
                <w:color w:val="auto"/>
                <w:kern w:val="2"/>
                <w:sz w:val="24"/>
                <w:highlight w:val="none"/>
                <w:lang w:val="en-US" w:eastAsia="zh-CN" w:bidi="ar-SA"/>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664C5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Align w:val="center"/>
          </w:tcPr>
          <w:p w14:paraId="3894F005">
            <w:pPr>
              <w:adjustRightInd w:val="0"/>
              <w:snapToGrid w:val="0"/>
              <w:spacing w:line="360" w:lineRule="auto"/>
              <w:ind w:right="-10" w:rightChars="0"/>
              <w:jc w:val="center"/>
              <w:rPr>
                <w:rFonts w:hint="default"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lang w:val="en-US" w:eastAsia="zh-CN"/>
              </w:rPr>
              <w:t>10</w:t>
            </w:r>
          </w:p>
        </w:tc>
        <w:tc>
          <w:tcPr>
            <w:tcW w:w="911" w:type="pct"/>
            <w:vAlign w:val="center"/>
          </w:tcPr>
          <w:p w14:paraId="196F3AAE">
            <w:pPr>
              <w:spacing w:after="50" w:line="360" w:lineRule="auto"/>
              <w:ind w:right="-10" w:rightChars="0"/>
              <w:jc w:val="center"/>
              <w:rPr>
                <w:rFonts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rPr>
              <w:t>其他要求</w:t>
            </w:r>
          </w:p>
        </w:tc>
        <w:tc>
          <w:tcPr>
            <w:tcW w:w="2589" w:type="pct"/>
            <w:vAlign w:val="center"/>
          </w:tcPr>
          <w:p w14:paraId="4A10F931">
            <w:pPr>
              <w:spacing w:after="50" w:line="360" w:lineRule="auto"/>
              <w:ind w:right="-10" w:rightChars="0"/>
              <w:jc w:val="center"/>
              <w:rPr>
                <w:rFonts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rPr>
              <w:t>符合法律、行政法规规定的其他条件或</w:t>
            </w:r>
            <w:r>
              <w:rPr>
                <w:rFonts w:hint="eastAsia" w:asciiTheme="minorEastAsia" w:hAnsiTheme="minorEastAsia" w:eastAsiaTheme="minorEastAsia"/>
                <w:color w:val="auto"/>
                <w:sz w:val="24"/>
                <w:szCs w:val="28"/>
                <w:highlight w:val="none"/>
                <w:lang w:val="en-US" w:eastAsia="zh-CN"/>
              </w:rPr>
              <w:t>谈判</w:t>
            </w:r>
            <w:r>
              <w:rPr>
                <w:rFonts w:hint="eastAsia" w:asciiTheme="minorEastAsia" w:hAnsiTheme="minorEastAsia" w:eastAsiaTheme="minorEastAsia"/>
                <w:color w:val="auto"/>
                <w:sz w:val="24"/>
                <w:szCs w:val="28"/>
                <w:highlight w:val="none"/>
              </w:rPr>
              <w:t>文件列明的其他</w:t>
            </w:r>
            <w:r>
              <w:rPr>
                <w:rFonts w:hint="eastAsia" w:asciiTheme="minorEastAsia" w:hAnsiTheme="minorEastAsia" w:eastAsiaTheme="minorEastAsia"/>
                <w:color w:val="auto"/>
                <w:sz w:val="24"/>
                <w:szCs w:val="28"/>
                <w:highlight w:val="none"/>
                <w:lang w:val="en-US" w:eastAsia="zh-CN"/>
              </w:rPr>
              <w:t>实质性</w:t>
            </w:r>
            <w:r>
              <w:rPr>
                <w:rFonts w:hint="eastAsia" w:asciiTheme="minorEastAsia" w:hAnsiTheme="minorEastAsia" w:eastAsiaTheme="minorEastAsia"/>
                <w:color w:val="auto"/>
                <w:sz w:val="24"/>
                <w:szCs w:val="28"/>
                <w:highlight w:val="none"/>
              </w:rPr>
              <w:t>要求</w:t>
            </w:r>
          </w:p>
        </w:tc>
        <w:tc>
          <w:tcPr>
            <w:tcW w:w="1087" w:type="pct"/>
            <w:vAlign w:val="center"/>
          </w:tcPr>
          <w:p w14:paraId="0AEAD703">
            <w:pPr>
              <w:adjustRightInd w:val="0"/>
              <w:snapToGrid w:val="0"/>
              <w:spacing w:line="360" w:lineRule="auto"/>
              <w:ind w:right="-10" w:rightChars="0"/>
              <w:jc w:val="center"/>
              <w:rPr>
                <w:rFonts w:cs="@仿宋_GB2312" w:asciiTheme="minorEastAsia" w:hAnsiTheme="minorEastAsia" w:eastAsiaTheme="minorEastAsia"/>
                <w:color w:val="auto"/>
                <w:kern w:val="2"/>
                <w:sz w:val="24"/>
                <w:highlight w:val="none"/>
                <w:lang w:val="en-US" w:eastAsia="zh-CN" w:bidi="ar-SA"/>
              </w:rPr>
            </w:pPr>
          </w:p>
        </w:tc>
      </w:tr>
      <w:bookmarkEnd w:id="49"/>
    </w:tbl>
    <w:p w14:paraId="19CA7AE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初审指标通过标准：</w:t>
      </w:r>
      <w:r>
        <w:rPr>
          <w:rFonts w:hint="eastAsia" w:asciiTheme="minorEastAsia" w:hAnsiTheme="minorEastAsia" w:eastAsiaTheme="minorEastAsia"/>
          <w:color w:val="auto"/>
          <w:sz w:val="24"/>
          <w:highlight w:val="none"/>
        </w:rPr>
        <w:t>供应商必须通过初审表中的全部评审指标。</w:t>
      </w:r>
    </w:p>
    <w:p w14:paraId="642ECB22">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5346244C">
      <w:pPr>
        <w:spacing w:line="360" w:lineRule="auto"/>
        <w:jc w:val="center"/>
        <w:outlineLvl w:val="0"/>
        <w:rPr>
          <w:rFonts w:asciiTheme="minorEastAsia" w:hAnsiTheme="minorEastAsia" w:eastAsiaTheme="minorEastAsia"/>
          <w:b/>
          <w:color w:val="auto"/>
          <w:sz w:val="28"/>
          <w:highlight w:val="none"/>
        </w:rPr>
      </w:pPr>
      <w:bookmarkStart w:id="50" w:name="_Toc35526206"/>
      <w:bookmarkStart w:id="51" w:name="_Toc27310"/>
      <w:r>
        <w:rPr>
          <w:rFonts w:hint="eastAsia" w:asciiTheme="minorEastAsia" w:hAnsiTheme="minorEastAsia" w:eastAsiaTheme="minorEastAsia"/>
          <w:b/>
          <w:color w:val="auto"/>
          <w:sz w:val="28"/>
          <w:highlight w:val="none"/>
        </w:rPr>
        <w:t xml:space="preserve">第五章  </w:t>
      </w:r>
      <w:r>
        <w:rPr>
          <w:rFonts w:asciiTheme="minorEastAsia" w:hAnsiTheme="minorEastAsia" w:eastAsiaTheme="minorEastAsia"/>
          <w:b/>
          <w:color w:val="auto"/>
          <w:sz w:val="28"/>
          <w:highlight w:val="none"/>
        </w:rPr>
        <w:t>政府采购合同</w:t>
      </w:r>
      <w:bookmarkEnd w:id="50"/>
      <w:bookmarkEnd w:id="51"/>
    </w:p>
    <w:p w14:paraId="56C0A7BF">
      <w:pPr>
        <w:spacing w:line="480" w:lineRule="auto"/>
        <w:jc w:val="center"/>
        <w:outlineLvl w:val="1"/>
        <w:rPr>
          <w:rFonts w:ascii="宋体" w:hAnsi="宋体" w:eastAsia="宋体"/>
          <w:b/>
          <w:sz w:val="32"/>
          <w:szCs w:val="32"/>
        </w:rPr>
      </w:pPr>
      <w:bookmarkStart w:id="52" w:name="_Toc8170"/>
      <w:r>
        <w:rPr>
          <w:rFonts w:ascii="宋体" w:hAnsi="宋体" w:eastAsia="宋体"/>
          <w:b/>
          <w:sz w:val="32"/>
          <w:szCs w:val="32"/>
        </w:rPr>
        <w:t>政府采购合同</w:t>
      </w:r>
      <w:r>
        <w:rPr>
          <w:rFonts w:hint="eastAsia" w:ascii="宋体" w:hAnsi="宋体" w:eastAsia="宋体"/>
          <w:b/>
          <w:sz w:val="32"/>
          <w:szCs w:val="32"/>
        </w:rPr>
        <w:t>参考范本</w:t>
      </w:r>
      <w:bookmarkEnd w:id="52"/>
    </w:p>
    <w:p w14:paraId="792E59D1">
      <w:pPr>
        <w:spacing w:line="480" w:lineRule="auto"/>
        <w:jc w:val="center"/>
        <w:outlineLvl w:val="1"/>
        <w:rPr>
          <w:rFonts w:ascii="宋体" w:hAnsi="宋体" w:eastAsia="宋体"/>
          <w:b/>
          <w:sz w:val="32"/>
          <w:szCs w:val="32"/>
        </w:rPr>
      </w:pPr>
      <w:bookmarkStart w:id="53" w:name="_Toc15041"/>
      <w:r>
        <w:rPr>
          <w:rFonts w:hint="eastAsia" w:ascii="宋体" w:hAnsi="宋体" w:eastAsia="宋体"/>
          <w:b/>
          <w:sz w:val="32"/>
          <w:szCs w:val="32"/>
        </w:rPr>
        <w:t>（服务类）</w:t>
      </w:r>
      <w:bookmarkEnd w:id="53"/>
    </w:p>
    <w:p w14:paraId="4C68AAB5">
      <w:pPr>
        <w:spacing w:line="480" w:lineRule="auto"/>
        <w:jc w:val="center"/>
        <w:rPr>
          <w:rFonts w:ascii="宋体" w:hAnsi="宋体" w:eastAsia="宋体"/>
          <w:b/>
          <w:sz w:val="24"/>
        </w:rPr>
      </w:pPr>
    </w:p>
    <w:p w14:paraId="6CE10789">
      <w:pPr>
        <w:spacing w:line="480" w:lineRule="auto"/>
        <w:jc w:val="center"/>
        <w:rPr>
          <w:rFonts w:ascii="宋体" w:hAnsi="宋体" w:eastAsia="宋体"/>
          <w:b/>
          <w:sz w:val="24"/>
        </w:rPr>
      </w:pPr>
    </w:p>
    <w:p w14:paraId="35DF6EBF">
      <w:pPr>
        <w:spacing w:line="480" w:lineRule="auto"/>
        <w:jc w:val="center"/>
        <w:rPr>
          <w:rFonts w:ascii="宋体" w:hAnsi="宋体" w:eastAsia="宋体"/>
          <w:b/>
          <w:sz w:val="24"/>
        </w:rPr>
      </w:pPr>
    </w:p>
    <w:p w14:paraId="63EBC990">
      <w:pPr>
        <w:spacing w:line="360" w:lineRule="auto"/>
        <w:jc w:val="center"/>
        <w:outlineLvl w:val="1"/>
        <w:rPr>
          <w:rFonts w:ascii="宋体" w:hAnsi="宋体" w:eastAsia="宋体"/>
          <w:b/>
          <w:sz w:val="24"/>
        </w:rPr>
      </w:pPr>
      <w:bookmarkStart w:id="54" w:name="_Toc30604"/>
      <w:r>
        <w:rPr>
          <w:rFonts w:hint="eastAsia" w:ascii="宋体" w:hAnsi="宋体" w:eastAsia="宋体"/>
          <w:b/>
          <w:sz w:val="24"/>
        </w:rPr>
        <w:t>第一部分 合同书</w:t>
      </w:r>
      <w:bookmarkEnd w:id="54"/>
    </w:p>
    <w:p w14:paraId="366FC0FF">
      <w:pPr>
        <w:spacing w:line="480" w:lineRule="auto"/>
        <w:jc w:val="center"/>
        <w:rPr>
          <w:rFonts w:ascii="宋体" w:hAnsi="宋体" w:eastAsia="宋体"/>
          <w:b/>
          <w:sz w:val="24"/>
        </w:rPr>
      </w:pPr>
    </w:p>
    <w:p w14:paraId="3BB017A4">
      <w:pPr>
        <w:spacing w:line="480" w:lineRule="auto"/>
        <w:jc w:val="center"/>
        <w:rPr>
          <w:rFonts w:ascii="宋体" w:hAnsi="宋体" w:eastAsia="宋体"/>
          <w:b/>
          <w:sz w:val="24"/>
        </w:rPr>
      </w:pPr>
    </w:p>
    <w:p w14:paraId="4495A287">
      <w:pPr>
        <w:spacing w:line="480" w:lineRule="auto"/>
        <w:jc w:val="center"/>
        <w:rPr>
          <w:rFonts w:ascii="宋体" w:hAnsi="宋体" w:eastAsia="宋体"/>
          <w:b/>
          <w:sz w:val="24"/>
        </w:rPr>
      </w:pPr>
    </w:p>
    <w:p w14:paraId="0A83CFE5">
      <w:pPr>
        <w:spacing w:before="120" w:line="480" w:lineRule="auto"/>
        <w:ind w:left="960"/>
        <w:rPr>
          <w:rFonts w:ascii="宋体" w:hAnsi="宋体" w:eastAsia="宋体"/>
          <w:sz w:val="24"/>
          <w:u w:val="single"/>
        </w:rPr>
      </w:pPr>
      <w:r>
        <w:rPr>
          <w:rFonts w:hint="eastAsia" w:ascii="宋体" w:hAnsi="宋体" w:eastAsia="宋体"/>
          <w:sz w:val="24"/>
        </w:rPr>
        <w:t>项目名称：</w:t>
      </w:r>
      <w:r>
        <w:rPr>
          <w:rFonts w:hint="eastAsia" w:asciiTheme="minorEastAsia" w:hAnsiTheme="minorEastAsia" w:eastAsiaTheme="minorEastAsia"/>
          <w:sz w:val="24"/>
          <w:u w:val="single"/>
          <w:lang w:val="en-US" w:eastAsia="zh-CN"/>
        </w:rPr>
        <w:t xml:space="preserve">      </w:t>
      </w:r>
      <w:r>
        <w:rPr>
          <w:rFonts w:hint="eastAsia" w:ascii="宋体" w:hAnsi="宋体" w:eastAsia="宋体"/>
          <w:i/>
          <w:iCs/>
          <w:sz w:val="24"/>
        </w:rPr>
        <w:t>（分包项目须填写完整的分包号及分包名称）</w:t>
      </w:r>
    </w:p>
    <w:p w14:paraId="4892A6FC">
      <w:pPr>
        <w:spacing w:before="120" w:line="480" w:lineRule="auto"/>
        <w:ind w:left="960"/>
        <w:rPr>
          <w:rFonts w:ascii="宋体" w:hAnsi="宋体" w:eastAsia="宋体"/>
          <w:sz w:val="24"/>
        </w:rPr>
      </w:pPr>
      <w:r>
        <w:rPr>
          <w:rFonts w:hint="eastAsia" w:ascii="宋体" w:hAnsi="宋体" w:eastAsia="宋体"/>
          <w:sz w:val="24"/>
        </w:rPr>
        <w:t>项目编号：</w:t>
      </w:r>
      <w:r>
        <w:rPr>
          <w:rFonts w:hint="eastAsia" w:asciiTheme="minorEastAsia" w:hAnsiTheme="minorEastAsia" w:eastAsiaTheme="minorEastAsia"/>
          <w:sz w:val="24"/>
          <w:u w:val="single"/>
          <w:lang w:val="en-US" w:eastAsia="zh-CN"/>
        </w:rPr>
        <w:t xml:space="preserve">      </w:t>
      </w:r>
    </w:p>
    <w:p w14:paraId="2D751E0B">
      <w:pPr>
        <w:spacing w:before="120" w:line="480" w:lineRule="auto"/>
        <w:ind w:left="960"/>
        <w:rPr>
          <w:rFonts w:ascii="宋体" w:hAnsi="宋体" w:eastAsia="宋体"/>
          <w:sz w:val="24"/>
          <w:u w:val="single"/>
        </w:rPr>
      </w:pPr>
      <w:r>
        <w:rPr>
          <w:rFonts w:hint="eastAsia" w:ascii="宋体" w:hAnsi="宋体" w:eastAsia="宋体"/>
          <w:sz w:val="24"/>
        </w:rPr>
        <w:t>甲方（采购人）：</w:t>
      </w:r>
      <w:r>
        <w:rPr>
          <w:rFonts w:hint="eastAsia" w:ascii="宋体" w:hAnsi="宋体" w:eastAsia="宋体"/>
          <w:sz w:val="24"/>
          <w:u w:val="single"/>
        </w:rPr>
        <w:t xml:space="preserve">                              </w:t>
      </w:r>
    </w:p>
    <w:p w14:paraId="5A546D6D">
      <w:pPr>
        <w:spacing w:before="120" w:line="480" w:lineRule="auto"/>
        <w:ind w:left="960"/>
        <w:rPr>
          <w:rFonts w:ascii="宋体" w:hAnsi="宋体" w:eastAsia="宋体"/>
          <w:sz w:val="24"/>
          <w:u w:val="single"/>
        </w:rPr>
      </w:pPr>
      <w:r>
        <w:rPr>
          <w:rFonts w:hint="eastAsia" w:ascii="宋体" w:hAnsi="宋体" w:eastAsia="宋体"/>
          <w:sz w:val="24"/>
        </w:rPr>
        <w:t>乙方（成交供应商）：</w:t>
      </w:r>
      <w:r>
        <w:rPr>
          <w:rFonts w:ascii="宋体" w:hAnsi="宋体" w:eastAsia="宋体"/>
          <w:sz w:val="24"/>
          <w:u w:val="single"/>
        </w:rPr>
        <w:t xml:space="preserve">        </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600E5602">
      <w:pPr>
        <w:spacing w:before="120" w:line="480" w:lineRule="auto"/>
        <w:ind w:firstLine="960" w:firstLineChars="400"/>
        <w:rPr>
          <w:rFonts w:ascii="宋体" w:hAnsi="宋体" w:eastAsia="宋体"/>
          <w:sz w:val="24"/>
          <w:u w:val="single"/>
        </w:rPr>
      </w:pPr>
      <w:r>
        <w:rPr>
          <w:rFonts w:hint="eastAsia" w:ascii="宋体" w:hAnsi="宋体" w:eastAsia="宋体"/>
          <w:sz w:val="24"/>
        </w:rPr>
        <w:t>签订地：</w:t>
      </w:r>
      <w:r>
        <w:rPr>
          <w:rFonts w:hint="eastAsia" w:ascii="宋体" w:hAnsi="宋体" w:eastAsia="宋体"/>
          <w:sz w:val="24"/>
          <w:u w:val="single"/>
        </w:rPr>
        <w:t xml:space="preserve">                                     </w:t>
      </w:r>
    </w:p>
    <w:p w14:paraId="69282B96">
      <w:pPr>
        <w:spacing w:before="120" w:line="480" w:lineRule="auto"/>
        <w:ind w:firstLine="960" w:firstLineChars="400"/>
        <w:rPr>
          <w:rFonts w:ascii="宋体" w:hAnsi="宋体" w:eastAsia="宋体"/>
          <w:sz w:val="24"/>
        </w:rPr>
      </w:pPr>
      <w:r>
        <w:rPr>
          <w:rFonts w:hint="eastAsia" w:ascii="宋体" w:hAnsi="宋体" w:eastAsia="宋体"/>
          <w:sz w:val="24"/>
        </w:rPr>
        <w:t>签订日期：</w:t>
      </w:r>
      <w:r>
        <w:rPr>
          <w:rFonts w:hint="eastAsia" w:ascii="宋体" w:hAnsi="宋体" w:eastAsia="宋体"/>
          <w:sz w:val="24"/>
          <w:u w:val="single"/>
        </w:rPr>
        <w:t xml:space="preserve">               </w:t>
      </w: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日</w:t>
      </w:r>
    </w:p>
    <w:p w14:paraId="0D941527">
      <w:pPr>
        <w:widowControl/>
        <w:jc w:val="left"/>
        <w:rPr>
          <w:rFonts w:ascii="宋体" w:hAnsi="宋体" w:eastAsia="宋体"/>
          <w:sz w:val="24"/>
        </w:rPr>
      </w:pPr>
      <w:r>
        <w:rPr>
          <w:rFonts w:ascii="宋体" w:hAnsi="宋体" w:eastAsia="宋体"/>
          <w:sz w:val="24"/>
        </w:rPr>
        <w:br w:type="page"/>
      </w:r>
    </w:p>
    <w:p w14:paraId="7EB2BC97">
      <w:pPr>
        <w:spacing w:line="360" w:lineRule="auto"/>
        <w:ind w:firstLine="435"/>
        <w:rPr>
          <w:rFonts w:ascii="宋体" w:hAnsi="宋体" w:eastAsia="宋体"/>
          <w:sz w:val="24"/>
        </w:rPr>
      </w:pPr>
      <w:r>
        <w:rPr>
          <w:rFonts w:hint="eastAsia" w:asciiTheme="minorEastAsia" w:hAnsiTheme="minorEastAsia" w:eastAsiaTheme="minorEastAsia"/>
          <w:sz w:val="24"/>
          <w:u w:val="single"/>
          <w:lang w:val="en-US" w:eastAsia="zh-CN"/>
        </w:rPr>
        <w:t xml:space="preserve">      </w:t>
      </w:r>
      <w:r>
        <w:rPr>
          <w:rFonts w:hint="eastAsia" w:ascii="宋体" w:hAnsi="宋体" w:eastAsia="宋体"/>
          <w:sz w:val="24"/>
        </w:rPr>
        <w:t>（</w:t>
      </w:r>
      <w:r>
        <w:rPr>
          <w:rFonts w:hint="eastAsia" w:ascii="宋体" w:hAnsi="宋体" w:eastAsia="宋体"/>
          <w:sz w:val="24"/>
          <w:lang w:val="zh-CN"/>
        </w:rPr>
        <w:t>以下简称：甲方</w:t>
      </w:r>
      <w:r>
        <w:rPr>
          <w:rFonts w:hint="eastAsia" w:ascii="宋体" w:hAnsi="宋体" w:eastAsia="宋体"/>
          <w:sz w:val="24"/>
        </w:rPr>
        <w:t>）通过</w:t>
      </w:r>
      <w:r>
        <w:rPr>
          <w:rFonts w:hint="eastAsia" w:asciiTheme="minorEastAsia" w:hAnsiTheme="minorEastAsia" w:eastAsiaTheme="minorEastAsia"/>
          <w:sz w:val="24"/>
          <w:u w:val="single"/>
          <w:lang w:val="en-US" w:eastAsia="zh-CN"/>
        </w:rPr>
        <w:t xml:space="preserve">      </w:t>
      </w:r>
      <w:r>
        <w:rPr>
          <w:rFonts w:hint="eastAsia" w:ascii="宋体" w:hAnsi="宋体" w:eastAsia="宋体"/>
          <w:sz w:val="24"/>
        </w:rPr>
        <w:t>组织的</w:t>
      </w:r>
      <w:r>
        <w:rPr>
          <w:rFonts w:hint="eastAsia" w:ascii="宋体" w:hAnsi="宋体" w:eastAsia="宋体"/>
          <w:sz w:val="24"/>
          <w:u w:val="none"/>
        </w:rPr>
        <w:t>竞争性谈判方式采购活动，经谈判小组评</w:t>
      </w:r>
      <w:r>
        <w:rPr>
          <w:rFonts w:hint="eastAsia" w:ascii="宋体" w:hAnsi="宋体" w:eastAsia="宋体"/>
          <w:sz w:val="24"/>
        </w:rPr>
        <w:t>定，</w:t>
      </w:r>
      <w:r>
        <w:rPr>
          <w:rFonts w:hint="eastAsia" w:asciiTheme="minorEastAsia" w:hAnsiTheme="minorEastAsia" w:eastAsiaTheme="minorEastAsia"/>
          <w:sz w:val="24"/>
          <w:u w:val="single"/>
          <w:lang w:val="en-US" w:eastAsia="zh-CN"/>
        </w:rPr>
        <w:t xml:space="preserve">      </w:t>
      </w:r>
      <w:r>
        <w:rPr>
          <w:rFonts w:hint="eastAsia" w:ascii="宋体" w:hAnsi="宋体" w:eastAsia="宋体"/>
          <w:sz w:val="24"/>
        </w:rPr>
        <w:t>（</w:t>
      </w:r>
      <w:r>
        <w:rPr>
          <w:rFonts w:hint="eastAsia" w:ascii="宋体" w:hAnsi="宋体" w:eastAsia="宋体"/>
          <w:sz w:val="24"/>
          <w:lang w:val="zh-CN"/>
        </w:rPr>
        <w:t>以下简称：乙方</w:t>
      </w:r>
      <w:r>
        <w:rPr>
          <w:rFonts w:hint="eastAsia" w:ascii="宋体" w:hAnsi="宋体" w:eastAsia="宋体"/>
          <w:sz w:val="24"/>
        </w:rPr>
        <w:t>）为本项目成交供应商，现按照采购文件确定的事项签订本合同。</w:t>
      </w:r>
    </w:p>
    <w:p w14:paraId="29B93917">
      <w:pPr>
        <w:spacing w:line="360" w:lineRule="auto"/>
        <w:ind w:firstLine="435"/>
        <w:rPr>
          <w:rFonts w:ascii="宋体" w:hAnsi="宋体" w:eastAsia="宋体"/>
          <w:sz w:val="24"/>
          <w:lang w:val="zh-CN"/>
        </w:rPr>
      </w:pPr>
      <w:r>
        <w:rPr>
          <w:rFonts w:hint="eastAsia" w:ascii="宋体" w:hAnsi="宋体" w:eastAsia="宋体"/>
          <w:sz w:val="24"/>
        </w:rPr>
        <w:t>根据《中华人民共和国民法典》、《中华人民共和国政府采购法》等相关法律法规之规定，按照平等、自愿、公平和诚实信用的原则，经甲方和乙方协商一致，约定以下合同条款，以兹共同遵守、全面履行。</w:t>
      </w:r>
    </w:p>
    <w:p w14:paraId="20AD9E4C">
      <w:pPr>
        <w:spacing w:line="360" w:lineRule="auto"/>
        <w:ind w:firstLine="437"/>
        <w:outlineLvl w:val="2"/>
        <w:rPr>
          <w:rFonts w:ascii="宋体" w:hAnsi="宋体" w:eastAsia="宋体"/>
          <w:b/>
          <w:bCs/>
          <w:sz w:val="24"/>
          <w:lang w:val="zh-CN"/>
        </w:rPr>
      </w:pPr>
      <w:bookmarkStart w:id="55" w:name="_Toc2232"/>
      <w:bookmarkStart w:id="56" w:name="_Toc24059"/>
      <w:bookmarkStart w:id="57" w:name="_Toc3029"/>
      <w:r>
        <w:rPr>
          <w:rFonts w:hint="eastAsia" w:ascii="宋体" w:hAnsi="宋体" w:eastAsia="宋体"/>
          <w:b/>
          <w:bCs/>
          <w:sz w:val="24"/>
          <w:lang w:val="zh-CN"/>
        </w:rPr>
        <w:t>1.1</w:t>
      </w:r>
      <w:r>
        <w:rPr>
          <w:rFonts w:ascii="宋体" w:hAnsi="宋体" w:eastAsia="宋体"/>
          <w:b/>
          <w:bCs/>
          <w:sz w:val="24"/>
          <w:lang w:val="zh-CN"/>
        </w:rPr>
        <w:t xml:space="preserve"> </w:t>
      </w:r>
      <w:r>
        <w:rPr>
          <w:rFonts w:hint="eastAsia" w:ascii="宋体" w:hAnsi="宋体" w:eastAsia="宋体"/>
          <w:b/>
          <w:bCs/>
          <w:sz w:val="24"/>
          <w:lang w:val="zh-CN"/>
        </w:rPr>
        <w:t>合同组成部分</w:t>
      </w:r>
      <w:bookmarkEnd w:id="55"/>
      <w:bookmarkEnd w:id="56"/>
      <w:bookmarkEnd w:id="57"/>
    </w:p>
    <w:p w14:paraId="53ECEA86">
      <w:pPr>
        <w:spacing w:line="360" w:lineRule="auto"/>
        <w:ind w:firstLine="435"/>
        <w:rPr>
          <w:rFonts w:ascii="宋体" w:hAnsi="宋体" w:eastAsia="宋体"/>
          <w:sz w:val="24"/>
          <w:lang w:val="zh-CN"/>
        </w:rPr>
      </w:pPr>
      <w:r>
        <w:rPr>
          <w:rFonts w:hint="eastAsia" w:ascii="宋体" w:hAnsi="宋体" w:eastAsia="宋体"/>
          <w:sz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04620E20">
      <w:pPr>
        <w:spacing w:line="360" w:lineRule="auto"/>
        <w:ind w:firstLine="435"/>
        <w:rPr>
          <w:rFonts w:ascii="宋体" w:hAnsi="宋体" w:eastAsia="宋体"/>
          <w:sz w:val="24"/>
          <w:lang w:val="zh-CN"/>
        </w:rPr>
      </w:pPr>
      <w:r>
        <w:rPr>
          <w:rFonts w:hint="eastAsia" w:ascii="宋体" w:hAnsi="宋体" w:eastAsia="宋体"/>
          <w:sz w:val="24"/>
          <w:lang w:val="zh-CN"/>
        </w:rPr>
        <w:t>1.1.1本合同及其补充合同、变更协议；</w:t>
      </w:r>
    </w:p>
    <w:p w14:paraId="66936E46">
      <w:pPr>
        <w:spacing w:line="360" w:lineRule="auto"/>
        <w:ind w:firstLine="435"/>
        <w:rPr>
          <w:rFonts w:ascii="宋体" w:hAnsi="宋体" w:eastAsia="宋体"/>
          <w:sz w:val="24"/>
          <w:lang w:val="zh-CN"/>
        </w:rPr>
      </w:pPr>
      <w:r>
        <w:rPr>
          <w:rFonts w:hint="eastAsia" w:ascii="宋体" w:hAnsi="宋体" w:eastAsia="宋体"/>
          <w:sz w:val="24"/>
          <w:lang w:val="zh-CN"/>
        </w:rPr>
        <w:t>1.1.2成交通知书；</w:t>
      </w:r>
    </w:p>
    <w:p w14:paraId="19061E3C">
      <w:pPr>
        <w:spacing w:line="360" w:lineRule="auto"/>
        <w:ind w:firstLine="435"/>
        <w:rPr>
          <w:rFonts w:ascii="宋体" w:hAnsi="宋体" w:eastAsia="宋体"/>
          <w:sz w:val="24"/>
          <w:lang w:val="zh-CN"/>
        </w:rPr>
      </w:pPr>
      <w:r>
        <w:rPr>
          <w:rFonts w:hint="eastAsia" w:ascii="宋体" w:hAnsi="宋体" w:eastAsia="宋体"/>
          <w:sz w:val="24"/>
          <w:lang w:val="zh-CN"/>
        </w:rPr>
        <w:t>1.1.3响应文件（含澄清或者说明文件）；</w:t>
      </w:r>
    </w:p>
    <w:p w14:paraId="3D5D8862">
      <w:pPr>
        <w:spacing w:line="360" w:lineRule="auto"/>
        <w:ind w:firstLine="435"/>
        <w:rPr>
          <w:rFonts w:ascii="宋体" w:hAnsi="宋体" w:eastAsia="宋体"/>
          <w:sz w:val="24"/>
          <w:lang w:val="zh-CN"/>
        </w:rPr>
      </w:pPr>
      <w:r>
        <w:rPr>
          <w:rFonts w:hint="eastAsia" w:ascii="宋体" w:hAnsi="宋体" w:eastAsia="宋体"/>
          <w:sz w:val="24"/>
          <w:lang w:val="zh-CN"/>
        </w:rPr>
        <w:t>1.1.4谈判文件（含澄清或者修改文件）；</w:t>
      </w:r>
    </w:p>
    <w:p w14:paraId="660ED0AE">
      <w:pPr>
        <w:spacing w:line="360" w:lineRule="auto"/>
        <w:ind w:firstLine="435"/>
        <w:rPr>
          <w:rFonts w:ascii="宋体" w:hAnsi="宋体" w:eastAsia="宋体"/>
          <w:sz w:val="24"/>
          <w:lang w:val="zh-CN"/>
        </w:rPr>
      </w:pPr>
      <w:r>
        <w:rPr>
          <w:rFonts w:hint="eastAsia" w:ascii="宋体" w:hAnsi="宋体" w:eastAsia="宋体"/>
          <w:sz w:val="24"/>
          <w:lang w:val="zh-CN"/>
        </w:rPr>
        <w:t>1.1.5其他相关采购文件。</w:t>
      </w:r>
    </w:p>
    <w:p w14:paraId="06D16F43">
      <w:pPr>
        <w:spacing w:line="360" w:lineRule="auto"/>
        <w:ind w:firstLine="437"/>
        <w:outlineLvl w:val="2"/>
        <w:rPr>
          <w:rFonts w:ascii="宋体" w:hAnsi="宋体" w:eastAsia="宋体"/>
          <w:b/>
          <w:bCs/>
          <w:sz w:val="24"/>
          <w:lang w:val="zh-CN"/>
        </w:rPr>
      </w:pPr>
      <w:bookmarkStart w:id="58" w:name="_Toc6311"/>
      <w:bookmarkStart w:id="59" w:name="_Toc22185"/>
      <w:bookmarkStart w:id="60" w:name="_Toc6773"/>
      <w:bookmarkStart w:id="61" w:name="_Toc18585"/>
      <w:bookmarkStart w:id="62" w:name="_Toc2918"/>
      <w:r>
        <w:rPr>
          <w:rFonts w:hint="eastAsia" w:ascii="宋体" w:hAnsi="宋体" w:eastAsia="宋体"/>
          <w:b/>
          <w:bCs/>
          <w:sz w:val="24"/>
          <w:lang w:val="zh-CN"/>
        </w:rPr>
        <w:t xml:space="preserve">1.2 </w:t>
      </w:r>
      <w:bookmarkEnd w:id="58"/>
      <w:bookmarkEnd w:id="59"/>
      <w:bookmarkEnd w:id="60"/>
      <w:bookmarkEnd w:id="61"/>
      <w:bookmarkEnd w:id="62"/>
      <w:r>
        <w:rPr>
          <w:rFonts w:hint="eastAsia" w:ascii="宋体" w:hAnsi="宋体" w:eastAsia="宋体"/>
          <w:b/>
          <w:bCs/>
          <w:sz w:val="24"/>
          <w:lang w:val="zh-CN"/>
        </w:rPr>
        <w:t>服务</w:t>
      </w:r>
    </w:p>
    <w:p w14:paraId="26F271F8">
      <w:pPr>
        <w:spacing w:line="360" w:lineRule="auto"/>
        <w:ind w:firstLine="435"/>
        <w:rPr>
          <w:rFonts w:ascii="宋体" w:hAnsi="宋体" w:eastAsia="宋体"/>
          <w:sz w:val="24"/>
          <w:u w:val="single"/>
        </w:rPr>
      </w:pPr>
      <w:r>
        <w:rPr>
          <w:rFonts w:hint="eastAsia" w:ascii="宋体" w:hAnsi="宋体" w:eastAsia="宋体"/>
          <w:sz w:val="24"/>
        </w:rPr>
        <w:t>1.2.1服务</w:t>
      </w:r>
      <w:r>
        <w:rPr>
          <w:rFonts w:ascii="宋体" w:hAnsi="宋体" w:eastAsia="宋体"/>
          <w:sz w:val="24"/>
        </w:rPr>
        <w:t>名称：</w:t>
      </w:r>
      <w:r>
        <w:rPr>
          <w:rFonts w:hint="eastAsia" w:ascii="宋体" w:hAnsi="宋体" w:eastAsia="宋体"/>
          <w:sz w:val="24"/>
          <w:u w:val="single"/>
        </w:rPr>
        <w:t xml:space="preserve">                                                </w:t>
      </w:r>
      <w:r>
        <w:rPr>
          <w:rFonts w:hint="eastAsia" w:ascii="宋体" w:hAnsi="宋体" w:eastAsia="宋体"/>
          <w:sz w:val="24"/>
        </w:rPr>
        <w:t>；</w:t>
      </w:r>
    </w:p>
    <w:p w14:paraId="1FE8F5F8">
      <w:pPr>
        <w:spacing w:line="360" w:lineRule="auto"/>
        <w:ind w:firstLine="435"/>
        <w:rPr>
          <w:rFonts w:ascii="宋体" w:hAnsi="宋体" w:eastAsia="宋体"/>
          <w:sz w:val="24"/>
          <w:u w:val="single"/>
        </w:rPr>
      </w:pPr>
      <w:r>
        <w:rPr>
          <w:rFonts w:hint="eastAsia" w:ascii="宋体" w:hAnsi="宋体" w:eastAsia="宋体"/>
          <w:sz w:val="24"/>
        </w:rPr>
        <w:t>1.2.2服务内容</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p>
    <w:p w14:paraId="788AD4B5">
      <w:pPr>
        <w:spacing w:line="360" w:lineRule="auto"/>
        <w:ind w:firstLine="435"/>
        <w:rPr>
          <w:rFonts w:ascii="宋体" w:hAnsi="宋体" w:eastAsia="宋体"/>
          <w:sz w:val="24"/>
        </w:rPr>
      </w:pPr>
      <w:r>
        <w:rPr>
          <w:rFonts w:hint="eastAsia" w:ascii="宋体" w:hAnsi="宋体" w:eastAsia="宋体"/>
          <w:sz w:val="24"/>
        </w:rPr>
        <w:t>1.2.3服务质量：</w:t>
      </w:r>
      <w:r>
        <w:rPr>
          <w:rFonts w:hint="eastAsia" w:ascii="宋体" w:hAnsi="宋体" w:eastAsia="宋体"/>
          <w:sz w:val="24"/>
          <w:u w:val="single"/>
        </w:rPr>
        <w:t xml:space="preserve">                                                </w:t>
      </w:r>
      <w:r>
        <w:rPr>
          <w:rFonts w:hint="eastAsia" w:ascii="宋体" w:hAnsi="宋体" w:eastAsia="宋体"/>
          <w:sz w:val="24"/>
        </w:rPr>
        <w:t>。</w:t>
      </w:r>
    </w:p>
    <w:p w14:paraId="001E4512">
      <w:pPr>
        <w:spacing w:line="360" w:lineRule="auto"/>
        <w:ind w:firstLine="437"/>
        <w:outlineLvl w:val="2"/>
        <w:rPr>
          <w:rFonts w:ascii="宋体" w:hAnsi="宋体" w:eastAsia="宋体"/>
          <w:b/>
          <w:bCs/>
          <w:sz w:val="24"/>
          <w:lang w:val="zh-CN"/>
        </w:rPr>
      </w:pPr>
      <w:bookmarkStart w:id="63" w:name="_Toc23292"/>
      <w:bookmarkStart w:id="64" w:name="_Toc21631"/>
      <w:bookmarkStart w:id="65" w:name="_Toc21551"/>
      <w:r>
        <w:rPr>
          <w:rFonts w:hint="eastAsia" w:ascii="宋体" w:hAnsi="宋体" w:eastAsia="宋体"/>
          <w:b/>
          <w:bCs/>
          <w:sz w:val="24"/>
          <w:lang w:val="zh-CN"/>
        </w:rPr>
        <w:t>1.</w:t>
      </w:r>
      <w:r>
        <w:rPr>
          <w:rFonts w:ascii="宋体" w:hAnsi="宋体" w:eastAsia="宋体"/>
          <w:b/>
          <w:bCs/>
          <w:sz w:val="24"/>
          <w:lang w:val="zh-CN"/>
        </w:rPr>
        <w:t xml:space="preserve">3 </w:t>
      </w:r>
      <w:r>
        <w:rPr>
          <w:rFonts w:hint="eastAsia" w:ascii="宋体" w:hAnsi="宋体" w:eastAsia="宋体"/>
          <w:b/>
          <w:bCs/>
          <w:sz w:val="24"/>
          <w:lang w:val="zh-CN"/>
        </w:rPr>
        <w:t>价款</w:t>
      </w:r>
      <w:bookmarkEnd w:id="63"/>
      <w:bookmarkEnd w:id="64"/>
      <w:bookmarkEnd w:id="65"/>
    </w:p>
    <w:p w14:paraId="3C468547">
      <w:pPr>
        <w:spacing w:line="360" w:lineRule="auto"/>
        <w:ind w:firstLine="435"/>
        <w:rPr>
          <w:rFonts w:ascii="宋体" w:hAnsi="宋体" w:eastAsia="宋体"/>
          <w:sz w:val="24"/>
        </w:rPr>
      </w:pPr>
      <w:r>
        <w:rPr>
          <w:rFonts w:ascii="宋体" w:hAnsi="宋体" w:eastAsia="宋体"/>
          <w:sz w:val="24"/>
        </w:rPr>
        <w:t>本合同总价为</w:t>
      </w:r>
      <w:r>
        <w:rPr>
          <w:rFonts w:hint="eastAsia" w:ascii="宋体" w:hAnsi="宋体" w:eastAsia="宋体"/>
          <w:sz w:val="24"/>
        </w:rPr>
        <w:t>：￥</w:t>
      </w:r>
      <w:r>
        <w:rPr>
          <w:rFonts w:hint="eastAsia" w:ascii="宋体" w:hAnsi="宋体" w:eastAsia="宋体"/>
          <w:sz w:val="24"/>
          <w:u w:val="single"/>
        </w:rPr>
        <w:t xml:space="preserve">           </w:t>
      </w:r>
      <w:r>
        <w:rPr>
          <w:rFonts w:ascii="宋体" w:hAnsi="宋体" w:eastAsia="宋体"/>
          <w:sz w:val="24"/>
        </w:rPr>
        <w:t>元</w:t>
      </w:r>
      <w:r>
        <w:rPr>
          <w:rFonts w:hint="eastAsia" w:ascii="宋体" w:hAnsi="宋体" w:eastAsia="宋体"/>
          <w:sz w:val="24"/>
        </w:rPr>
        <w:t>（大写：人民币</w:t>
      </w:r>
      <w:r>
        <w:rPr>
          <w:rFonts w:hint="eastAsia" w:ascii="宋体" w:hAnsi="宋体" w:eastAsia="宋体"/>
          <w:sz w:val="24"/>
          <w:u w:val="single"/>
        </w:rPr>
        <w:t xml:space="preserve">                 </w:t>
      </w:r>
      <w:r>
        <w:rPr>
          <w:rFonts w:hint="eastAsia" w:ascii="宋体" w:hAnsi="宋体" w:eastAsia="宋体"/>
          <w:sz w:val="24"/>
        </w:rPr>
        <w:t>元）</w:t>
      </w:r>
      <w:r>
        <w:rPr>
          <w:rFonts w:ascii="宋体" w:hAnsi="宋体" w:eastAsia="宋体"/>
          <w:sz w:val="24"/>
        </w:rPr>
        <w:t>。</w:t>
      </w:r>
    </w:p>
    <w:p w14:paraId="523EC2C3">
      <w:pPr>
        <w:spacing w:line="360" w:lineRule="auto"/>
        <w:ind w:firstLine="435"/>
        <w:rPr>
          <w:rFonts w:ascii="宋体" w:hAnsi="宋体" w:eastAsia="宋体"/>
          <w:sz w:val="24"/>
          <w:u w:val="single"/>
        </w:rPr>
      </w:pPr>
      <w:r>
        <w:rPr>
          <w:rFonts w:ascii="宋体" w:hAnsi="宋体" w:eastAsia="宋体"/>
          <w:sz w:val="24"/>
        </w:rPr>
        <w:t>分项价格：</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4316"/>
        <w:gridCol w:w="12"/>
        <w:gridCol w:w="3225"/>
        <w:gridCol w:w="12"/>
      </w:tblGrid>
      <w:tr w14:paraId="3938A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vAlign w:val="center"/>
          </w:tcPr>
          <w:p w14:paraId="788D0B52">
            <w:pPr>
              <w:jc w:val="center"/>
              <w:rPr>
                <w:rFonts w:ascii="宋体" w:hAnsi="宋体" w:eastAsia="宋体"/>
                <w:sz w:val="24"/>
                <w:lang w:val="zh-CN"/>
              </w:rPr>
            </w:pPr>
            <w:r>
              <w:rPr>
                <w:rFonts w:ascii="宋体" w:hAnsi="宋体" w:eastAsia="宋体"/>
                <w:sz w:val="24"/>
                <w:lang w:val="zh-CN"/>
              </w:rPr>
              <w:t>序号</w:t>
            </w:r>
          </w:p>
        </w:tc>
        <w:tc>
          <w:tcPr>
            <w:tcW w:w="2532" w:type="pct"/>
            <w:vAlign w:val="center"/>
          </w:tcPr>
          <w:p w14:paraId="20F04274">
            <w:pPr>
              <w:pStyle w:val="39"/>
              <w:ind w:firstLine="200"/>
              <w:jc w:val="center"/>
              <w:rPr>
                <w:rFonts w:ascii="宋体" w:hAnsi="宋体" w:eastAsia="宋体"/>
                <w:sz w:val="24"/>
                <w:szCs w:val="24"/>
              </w:rPr>
            </w:pPr>
            <w:r>
              <w:rPr>
                <w:rFonts w:hint="eastAsia" w:ascii="宋体" w:hAnsi="宋体" w:eastAsia="宋体"/>
                <w:sz w:val="24"/>
                <w:szCs w:val="24"/>
              </w:rPr>
              <w:t>分项名称</w:t>
            </w:r>
          </w:p>
        </w:tc>
        <w:tc>
          <w:tcPr>
            <w:tcW w:w="1899" w:type="pct"/>
            <w:gridSpan w:val="2"/>
            <w:vAlign w:val="center"/>
          </w:tcPr>
          <w:p w14:paraId="3B1565DD">
            <w:pPr>
              <w:pStyle w:val="39"/>
              <w:jc w:val="center"/>
              <w:rPr>
                <w:rFonts w:ascii="宋体" w:hAnsi="宋体" w:eastAsia="宋体"/>
                <w:sz w:val="24"/>
                <w:szCs w:val="24"/>
              </w:rPr>
            </w:pPr>
            <w:r>
              <w:rPr>
                <w:rFonts w:ascii="宋体" w:hAnsi="宋体" w:eastAsia="宋体"/>
                <w:sz w:val="24"/>
                <w:szCs w:val="24"/>
              </w:rPr>
              <w:t>分项价格</w:t>
            </w:r>
          </w:p>
        </w:tc>
      </w:tr>
      <w:tr w14:paraId="02BA4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424B28B8">
            <w:pPr>
              <w:jc w:val="center"/>
              <w:rPr>
                <w:rFonts w:ascii="宋体" w:hAnsi="宋体" w:eastAsia="宋体"/>
                <w:sz w:val="24"/>
                <w:lang w:val="zh-CN"/>
              </w:rPr>
            </w:pPr>
            <w:r>
              <w:rPr>
                <w:rFonts w:hint="eastAsia" w:ascii="宋体" w:hAnsi="宋体" w:eastAsia="宋体"/>
                <w:sz w:val="24"/>
                <w:lang w:val="zh-CN"/>
              </w:rPr>
              <w:t>1</w:t>
            </w:r>
          </w:p>
        </w:tc>
        <w:tc>
          <w:tcPr>
            <w:tcW w:w="2532" w:type="pct"/>
            <w:vAlign w:val="center"/>
          </w:tcPr>
          <w:p w14:paraId="188A7D53">
            <w:pPr>
              <w:pStyle w:val="39"/>
              <w:ind w:firstLine="200"/>
              <w:jc w:val="center"/>
              <w:rPr>
                <w:rFonts w:ascii="宋体" w:hAnsi="宋体" w:eastAsia="宋体"/>
                <w:sz w:val="24"/>
                <w:szCs w:val="24"/>
              </w:rPr>
            </w:pPr>
          </w:p>
        </w:tc>
        <w:tc>
          <w:tcPr>
            <w:tcW w:w="1899" w:type="pct"/>
            <w:gridSpan w:val="2"/>
            <w:vAlign w:val="center"/>
          </w:tcPr>
          <w:p w14:paraId="506149CE">
            <w:pPr>
              <w:pStyle w:val="39"/>
              <w:ind w:firstLine="200"/>
              <w:jc w:val="center"/>
              <w:rPr>
                <w:rFonts w:ascii="宋体" w:hAnsi="宋体" w:eastAsia="宋体"/>
                <w:sz w:val="24"/>
                <w:szCs w:val="24"/>
              </w:rPr>
            </w:pPr>
          </w:p>
        </w:tc>
      </w:tr>
      <w:tr w14:paraId="30935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3BD1BD97">
            <w:pPr>
              <w:jc w:val="center"/>
              <w:rPr>
                <w:rFonts w:ascii="宋体" w:hAnsi="宋体" w:eastAsia="宋体"/>
                <w:sz w:val="24"/>
                <w:lang w:val="zh-CN"/>
              </w:rPr>
            </w:pPr>
            <w:r>
              <w:rPr>
                <w:rFonts w:hint="eastAsia" w:ascii="宋体" w:hAnsi="宋体" w:eastAsia="宋体"/>
                <w:sz w:val="24"/>
                <w:lang w:val="zh-CN"/>
              </w:rPr>
              <w:t>2</w:t>
            </w:r>
          </w:p>
        </w:tc>
        <w:tc>
          <w:tcPr>
            <w:tcW w:w="2532" w:type="pct"/>
            <w:vAlign w:val="center"/>
          </w:tcPr>
          <w:p w14:paraId="12F0E790">
            <w:pPr>
              <w:pStyle w:val="39"/>
              <w:ind w:firstLine="200"/>
              <w:jc w:val="center"/>
              <w:rPr>
                <w:rFonts w:ascii="宋体" w:hAnsi="宋体" w:eastAsia="宋体"/>
                <w:sz w:val="24"/>
                <w:szCs w:val="24"/>
              </w:rPr>
            </w:pPr>
          </w:p>
        </w:tc>
        <w:tc>
          <w:tcPr>
            <w:tcW w:w="1899" w:type="pct"/>
            <w:gridSpan w:val="2"/>
            <w:vAlign w:val="center"/>
          </w:tcPr>
          <w:p w14:paraId="1F5D0BF8">
            <w:pPr>
              <w:pStyle w:val="39"/>
              <w:ind w:firstLine="200"/>
              <w:jc w:val="center"/>
              <w:rPr>
                <w:rFonts w:ascii="宋体" w:hAnsi="宋体" w:eastAsia="宋体"/>
                <w:sz w:val="24"/>
                <w:szCs w:val="24"/>
              </w:rPr>
            </w:pPr>
          </w:p>
        </w:tc>
      </w:tr>
      <w:tr w14:paraId="03994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7A358848">
            <w:pPr>
              <w:jc w:val="center"/>
              <w:rPr>
                <w:rFonts w:ascii="宋体" w:hAnsi="宋体" w:eastAsia="宋体"/>
                <w:sz w:val="24"/>
                <w:lang w:val="zh-CN"/>
              </w:rPr>
            </w:pPr>
            <w:r>
              <w:rPr>
                <w:rFonts w:ascii="宋体" w:hAnsi="宋体" w:eastAsia="宋体"/>
                <w:sz w:val="24"/>
                <w:lang w:val="zh-CN"/>
              </w:rPr>
              <w:t>3</w:t>
            </w:r>
          </w:p>
        </w:tc>
        <w:tc>
          <w:tcPr>
            <w:tcW w:w="2532" w:type="pct"/>
            <w:vAlign w:val="center"/>
          </w:tcPr>
          <w:p w14:paraId="05D3A244">
            <w:pPr>
              <w:pStyle w:val="39"/>
              <w:ind w:firstLine="200"/>
              <w:jc w:val="center"/>
              <w:rPr>
                <w:rFonts w:ascii="宋体" w:hAnsi="宋体" w:eastAsia="宋体"/>
                <w:sz w:val="24"/>
                <w:szCs w:val="24"/>
              </w:rPr>
            </w:pPr>
          </w:p>
        </w:tc>
        <w:tc>
          <w:tcPr>
            <w:tcW w:w="1899" w:type="pct"/>
            <w:gridSpan w:val="2"/>
            <w:vAlign w:val="center"/>
          </w:tcPr>
          <w:p w14:paraId="27C3499C">
            <w:pPr>
              <w:pStyle w:val="39"/>
              <w:ind w:firstLine="200"/>
              <w:jc w:val="center"/>
              <w:rPr>
                <w:rFonts w:ascii="宋体" w:hAnsi="宋体" w:eastAsia="宋体"/>
                <w:sz w:val="24"/>
                <w:szCs w:val="24"/>
              </w:rPr>
            </w:pPr>
          </w:p>
        </w:tc>
      </w:tr>
      <w:tr w14:paraId="6AA0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2612A461">
            <w:pPr>
              <w:jc w:val="center"/>
              <w:rPr>
                <w:rFonts w:ascii="宋体" w:hAnsi="宋体" w:eastAsia="宋体"/>
                <w:sz w:val="24"/>
                <w:lang w:val="zh-CN"/>
              </w:rPr>
            </w:pPr>
            <w:r>
              <w:rPr>
                <w:rFonts w:hint="eastAsia" w:ascii="宋体" w:hAnsi="宋体" w:eastAsia="宋体"/>
                <w:sz w:val="24"/>
                <w:lang w:val="zh-CN"/>
              </w:rPr>
              <w:t>……</w:t>
            </w:r>
          </w:p>
        </w:tc>
        <w:tc>
          <w:tcPr>
            <w:tcW w:w="2532" w:type="pct"/>
            <w:vAlign w:val="center"/>
          </w:tcPr>
          <w:p w14:paraId="17C95129">
            <w:pPr>
              <w:pStyle w:val="39"/>
              <w:ind w:firstLine="200"/>
              <w:jc w:val="center"/>
              <w:rPr>
                <w:rFonts w:ascii="宋体" w:hAnsi="宋体" w:eastAsia="宋体"/>
                <w:sz w:val="24"/>
                <w:szCs w:val="24"/>
              </w:rPr>
            </w:pPr>
          </w:p>
        </w:tc>
        <w:tc>
          <w:tcPr>
            <w:tcW w:w="1899" w:type="pct"/>
            <w:gridSpan w:val="2"/>
            <w:vAlign w:val="center"/>
          </w:tcPr>
          <w:p w14:paraId="530CB8FF">
            <w:pPr>
              <w:pStyle w:val="39"/>
              <w:ind w:firstLine="200"/>
              <w:jc w:val="center"/>
              <w:rPr>
                <w:rFonts w:ascii="宋体" w:hAnsi="宋体" w:eastAsia="宋体"/>
                <w:sz w:val="24"/>
                <w:szCs w:val="24"/>
              </w:rPr>
            </w:pPr>
          </w:p>
        </w:tc>
      </w:tr>
      <w:tr w14:paraId="125C6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01" w:type="pct"/>
            <w:gridSpan w:val="3"/>
            <w:vAlign w:val="center"/>
          </w:tcPr>
          <w:p w14:paraId="105833D3">
            <w:pPr>
              <w:pStyle w:val="39"/>
              <w:ind w:firstLine="200"/>
              <w:jc w:val="center"/>
              <w:rPr>
                <w:rFonts w:ascii="宋体" w:hAnsi="宋体" w:eastAsia="宋体"/>
                <w:sz w:val="24"/>
                <w:szCs w:val="24"/>
              </w:rPr>
            </w:pPr>
            <w:r>
              <w:rPr>
                <w:rFonts w:hint="eastAsia" w:ascii="宋体" w:hAnsi="宋体" w:eastAsia="宋体"/>
                <w:sz w:val="24"/>
                <w:szCs w:val="24"/>
              </w:rPr>
              <w:t>总价</w:t>
            </w:r>
          </w:p>
        </w:tc>
        <w:tc>
          <w:tcPr>
            <w:tcW w:w="1899" w:type="pct"/>
            <w:gridSpan w:val="2"/>
            <w:vAlign w:val="center"/>
          </w:tcPr>
          <w:p w14:paraId="3444BF31">
            <w:pPr>
              <w:pStyle w:val="39"/>
              <w:ind w:firstLine="200"/>
              <w:jc w:val="center"/>
              <w:rPr>
                <w:rFonts w:ascii="宋体" w:hAnsi="宋体" w:eastAsia="宋体"/>
                <w:sz w:val="24"/>
                <w:szCs w:val="24"/>
              </w:rPr>
            </w:pPr>
          </w:p>
        </w:tc>
      </w:tr>
    </w:tbl>
    <w:p w14:paraId="2598E0C6">
      <w:pPr>
        <w:spacing w:line="360" w:lineRule="auto"/>
        <w:ind w:firstLine="437"/>
        <w:outlineLvl w:val="2"/>
        <w:rPr>
          <w:rFonts w:ascii="宋体" w:hAnsi="宋体" w:eastAsia="宋体"/>
          <w:b/>
          <w:bCs/>
          <w:sz w:val="24"/>
          <w:lang w:val="zh-CN"/>
        </w:rPr>
      </w:pPr>
      <w:bookmarkStart w:id="66" w:name="_Toc1814"/>
      <w:bookmarkStart w:id="67" w:name="_Toc10340"/>
      <w:bookmarkStart w:id="68" w:name="_Toc22618"/>
      <w:r>
        <w:rPr>
          <w:rFonts w:hint="eastAsia" w:ascii="宋体" w:hAnsi="宋体" w:eastAsia="宋体"/>
          <w:b/>
          <w:bCs/>
          <w:sz w:val="24"/>
          <w:lang w:val="zh-CN"/>
        </w:rPr>
        <w:t>1.</w:t>
      </w:r>
      <w:r>
        <w:rPr>
          <w:rFonts w:ascii="宋体" w:hAnsi="宋体" w:eastAsia="宋体"/>
          <w:b/>
          <w:bCs/>
          <w:sz w:val="24"/>
          <w:lang w:val="zh-CN"/>
        </w:rPr>
        <w:t>4 付款方式和发票开具方式</w:t>
      </w:r>
      <w:bookmarkEnd w:id="66"/>
      <w:bookmarkEnd w:id="67"/>
      <w:bookmarkEnd w:id="68"/>
    </w:p>
    <w:p w14:paraId="0FF39C83">
      <w:pPr>
        <w:spacing w:line="360" w:lineRule="auto"/>
        <w:ind w:firstLine="435"/>
        <w:rPr>
          <w:rFonts w:ascii="宋体" w:hAnsi="宋体" w:eastAsia="宋体"/>
          <w:sz w:val="24"/>
        </w:rPr>
      </w:pPr>
      <w:r>
        <w:rPr>
          <w:rFonts w:hint="eastAsia" w:ascii="宋体" w:hAnsi="宋体" w:eastAsia="宋体"/>
          <w:sz w:val="24"/>
        </w:rPr>
        <w:t>1.4.1</w:t>
      </w:r>
      <w:r>
        <w:rPr>
          <w:rFonts w:ascii="宋体" w:hAnsi="宋体" w:eastAsia="宋体"/>
          <w:sz w:val="24"/>
        </w:rPr>
        <w:t>付款方式：</w:t>
      </w:r>
      <w:r>
        <w:rPr>
          <w:rFonts w:hint="eastAsia" w:ascii="宋体" w:hAnsi="宋体" w:eastAsia="宋体"/>
          <w:sz w:val="24"/>
          <w:u w:val="single"/>
        </w:rPr>
        <w:t xml:space="preserve">                                                </w:t>
      </w:r>
      <w:r>
        <w:rPr>
          <w:rFonts w:hint="eastAsia" w:ascii="宋体" w:hAnsi="宋体" w:eastAsia="宋体"/>
          <w:sz w:val="24"/>
        </w:rPr>
        <w:t>；</w:t>
      </w:r>
    </w:p>
    <w:p w14:paraId="24D5EF2F">
      <w:pPr>
        <w:spacing w:line="360" w:lineRule="auto"/>
        <w:ind w:firstLine="435"/>
        <w:rPr>
          <w:rFonts w:ascii="宋体" w:hAnsi="宋体" w:eastAsia="宋体"/>
          <w:sz w:val="24"/>
        </w:rPr>
      </w:pPr>
      <w:r>
        <w:rPr>
          <w:rFonts w:hint="eastAsia" w:ascii="宋体" w:hAnsi="宋体" w:eastAsia="宋体"/>
          <w:sz w:val="24"/>
        </w:rPr>
        <w:t>1.4.2发票开具方式：</w:t>
      </w:r>
      <w:r>
        <w:rPr>
          <w:rFonts w:hint="eastAsia" w:ascii="宋体" w:hAnsi="宋体" w:eastAsia="宋体"/>
          <w:sz w:val="24"/>
          <w:u w:val="single"/>
        </w:rPr>
        <w:t xml:space="preserve">                                            </w:t>
      </w:r>
      <w:r>
        <w:rPr>
          <w:rFonts w:hint="eastAsia" w:ascii="宋体" w:hAnsi="宋体" w:eastAsia="宋体"/>
          <w:sz w:val="24"/>
        </w:rPr>
        <w:t>。</w:t>
      </w:r>
    </w:p>
    <w:p w14:paraId="5EE87C86">
      <w:pPr>
        <w:spacing w:line="360" w:lineRule="auto"/>
        <w:ind w:firstLine="437"/>
        <w:outlineLvl w:val="2"/>
        <w:rPr>
          <w:rFonts w:ascii="宋体" w:hAnsi="宋体" w:eastAsia="宋体"/>
          <w:b/>
          <w:bCs/>
          <w:sz w:val="24"/>
          <w:lang w:val="zh-CN"/>
        </w:rPr>
      </w:pPr>
      <w:bookmarkStart w:id="69" w:name="_Toc32071"/>
      <w:bookmarkStart w:id="70" w:name="_Toc19304"/>
      <w:bookmarkStart w:id="71" w:name="_Toc2846"/>
      <w:r>
        <w:rPr>
          <w:rFonts w:hint="eastAsia" w:ascii="宋体" w:hAnsi="宋体" w:eastAsia="宋体"/>
          <w:b/>
          <w:bCs/>
          <w:sz w:val="24"/>
          <w:lang w:val="zh-CN"/>
        </w:rPr>
        <w:t>1.</w:t>
      </w:r>
      <w:r>
        <w:rPr>
          <w:rFonts w:ascii="宋体" w:hAnsi="宋体" w:eastAsia="宋体"/>
          <w:b/>
          <w:bCs/>
          <w:sz w:val="24"/>
          <w:lang w:val="zh-CN"/>
        </w:rPr>
        <w:t xml:space="preserve">5 </w:t>
      </w:r>
      <w:r>
        <w:rPr>
          <w:rFonts w:hint="eastAsia" w:ascii="宋体" w:hAnsi="宋体" w:eastAsia="宋体"/>
          <w:b/>
          <w:bCs/>
          <w:sz w:val="24"/>
          <w:lang w:val="zh-CN"/>
        </w:rPr>
        <w:t>服务</w:t>
      </w:r>
      <w:r>
        <w:rPr>
          <w:rFonts w:ascii="宋体" w:hAnsi="宋体" w:eastAsia="宋体"/>
          <w:b/>
          <w:bCs/>
          <w:sz w:val="24"/>
          <w:lang w:val="zh-CN"/>
        </w:rPr>
        <w:t>期限</w:t>
      </w:r>
      <w:r>
        <w:rPr>
          <w:rFonts w:hint="eastAsia" w:ascii="宋体" w:hAnsi="宋体" w:eastAsia="宋体"/>
          <w:b/>
          <w:bCs/>
          <w:sz w:val="24"/>
          <w:lang w:val="zh-CN"/>
        </w:rPr>
        <w:t>、地点和方式</w:t>
      </w:r>
      <w:bookmarkEnd w:id="69"/>
      <w:bookmarkEnd w:id="70"/>
      <w:bookmarkEnd w:id="71"/>
    </w:p>
    <w:p w14:paraId="1A6F7FA4">
      <w:pPr>
        <w:spacing w:line="360" w:lineRule="auto"/>
        <w:ind w:firstLine="435"/>
        <w:rPr>
          <w:rFonts w:ascii="宋体" w:hAnsi="宋体" w:eastAsia="宋体"/>
          <w:sz w:val="24"/>
          <w:u w:val="single"/>
        </w:rPr>
      </w:pPr>
      <w:r>
        <w:rPr>
          <w:rFonts w:hint="eastAsia" w:ascii="宋体" w:hAnsi="宋体" w:eastAsia="宋体"/>
          <w:sz w:val="24"/>
        </w:rPr>
        <w:t>1.5.1服务期限</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p>
    <w:p w14:paraId="2798B38D">
      <w:pPr>
        <w:spacing w:line="360" w:lineRule="auto"/>
        <w:ind w:firstLine="435"/>
        <w:rPr>
          <w:rFonts w:ascii="宋体" w:hAnsi="宋体" w:eastAsia="宋体"/>
          <w:sz w:val="24"/>
        </w:rPr>
      </w:pPr>
      <w:r>
        <w:rPr>
          <w:rFonts w:hint="eastAsia" w:ascii="宋体" w:hAnsi="宋体" w:eastAsia="宋体"/>
          <w:sz w:val="24"/>
        </w:rPr>
        <w:t>1.5.2服务地点</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p>
    <w:p w14:paraId="4DEA1A05">
      <w:pPr>
        <w:spacing w:line="360" w:lineRule="auto"/>
        <w:ind w:firstLine="435"/>
        <w:rPr>
          <w:rFonts w:ascii="宋体" w:hAnsi="宋体" w:eastAsia="宋体"/>
          <w:sz w:val="24"/>
        </w:rPr>
      </w:pPr>
      <w:r>
        <w:rPr>
          <w:rFonts w:hint="eastAsia" w:ascii="宋体" w:hAnsi="宋体" w:eastAsia="宋体"/>
          <w:sz w:val="24"/>
        </w:rPr>
        <w:t>1.5.3服务方式：</w:t>
      </w:r>
      <w:r>
        <w:rPr>
          <w:rFonts w:hint="eastAsia" w:ascii="宋体" w:hAnsi="宋体" w:eastAsia="宋体"/>
          <w:sz w:val="24"/>
          <w:u w:val="single"/>
        </w:rPr>
        <w:t xml:space="preserve">                                                </w:t>
      </w:r>
      <w:r>
        <w:rPr>
          <w:rFonts w:hint="eastAsia" w:ascii="宋体" w:hAnsi="宋体" w:eastAsia="宋体"/>
          <w:sz w:val="24"/>
        </w:rPr>
        <w:t>。</w:t>
      </w:r>
    </w:p>
    <w:p w14:paraId="5A148A73">
      <w:pPr>
        <w:spacing w:line="360" w:lineRule="auto"/>
        <w:ind w:firstLine="437"/>
        <w:outlineLvl w:val="2"/>
        <w:rPr>
          <w:rFonts w:ascii="宋体" w:hAnsi="宋体" w:eastAsia="宋体"/>
          <w:b/>
          <w:bCs/>
          <w:sz w:val="24"/>
          <w:lang w:val="zh-CN"/>
        </w:rPr>
      </w:pPr>
      <w:bookmarkStart w:id="72" w:name="_Toc27250"/>
      <w:bookmarkStart w:id="73" w:name="_Toc19554"/>
      <w:bookmarkStart w:id="74" w:name="_Toc21423"/>
      <w:r>
        <w:rPr>
          <w:rFonts w:hint="eastAsia" w:ascii="宋体" w:hAnsi="宋体" w:eastAsia="宋体"/>
          <w:b/>
          <w:bCs/>
          <w:sz w:val="24"/>
          <w:lang w:val="zh-CN"/>
        </w:rPr>
        <w:t>1.6 违约责任</w:t>
      </w:r>
      <w:bookmarkEnd w:id="72"/>
      <w:bookmarkEnd w:id="73"/>
      <w:bookmarkEnd w:id="74"/>
    </w:p>
    <w:p w14:paraId="699443B5">
      <w:pPr>
        <w:spacing w:line="360" w:lineRule="auto"/>
        <w:ind w:firstLine="435"/>
        <w:rPr>
          <w:rFonts w:ascii="宋体" w:hAnsi="宋体" w:eastAsia="宋体"/>
          <w:sz w:val="24"/>
        </w:rPr>
      </w:pPr>
      <w:r>
        <w:rPr>
          <w:rFonts w:hint="eastAsia" w:ascii="宋体" w:hAnsi="宋体" w:eastAsia="宋体"/>
          <w:sz w:val="24"/>
        </w:rPr>
        <w:t>1.6.1</w:t>
      </w:r>
      <w:r>
        <w:rPr>
          <w:rFonts w:ascii="宋体" w:hAnsi="宋体" w:eastAsia="宋体"/>
          <w:sz w:val="24"/>
        </w:rPr>
        <w:t>除不可抗力外，如果乙方没有按照本合同约定的期限</w:t>
      </w:r>
      <w:r>
        <w:rPr>
          <w:rFonts w:hint="eastAsia" w:ascii="宋体" w:hAnsi="宋体" w:eastAsia="宋体"/>
          <w:sz w:val="24"/>
        </w:rPr>
        <w:t>、</w:t>
      </w:r>
      <w:r>
        <w:rPr>
          <w:rFonts w:ascii="宋体" w:hAnsi="宋体" w:eastAsia="宋体"/>
          <w:sz w:val="24"/>
        </w:rPr>
        <w:t>地点和方式</w:t>
      </w:r>
      <w:r>
        <w:rPr>
          <w:rFonts w:hint="eastAsia" w:ascii="宋体" w:hAnsi="宋体" w:eastAsia="宋体"/>
          <w:sz w:val="24"/>
        </w:rPr>
        <w:t>履行</w:t>
      </w:r>
      <w:r>
        <w:rPr>
          <w:rFonts w:ascii="宋体" w:hAnsi="宋体" w:eastAsia="宋体"/>
          <w:sz w:val="24"/>
        </w:rPr>
        <w:t>，那么甲方可要求乙方支付违约金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履行</w:t>
      </w:r>
      <w:r>
        <w:rPr>
          <w:rFonts w:ascii="宋体" w:hAnsi="宋体" w:eastAsia="宋体"/>
          <w:sz w:val="24"/>
        </w:rPr>
        <w:t>一日的应提供而未</w:t>
      </w:r>
      <w:r>
        <w:rPr>
          <w:rFonts w:hint="eastAsia" w:ascii="宋体" w:hAnsi="宋体" w:eastAsia="宋体"/>
          <w:sz w:val="24"/>
        </w:rPr>
        <w:t>提供</w:t>
      </w:r>
      <w:r>
        <w:rPr>
          <w:rFonts w:ascii="宋体" w:hAnsi="宋体" w:eastAsia="宋体"/>
          <w:sz w:val="24"/>
        </w:rPr>
        <w:t>服务价格的</w:t>
      </w:r>
      <w:r>
        <w:rPr>
          <w:rFonts w:hint="eastAsia" w:ascii="宋体" w:hAnsi="宋体" w:eastAsia="宋体"/>
          <w:sz w:val="24"/>
          <w:u w:val="single"/>
        </w:rPr>
        <w:t xml:space="preserve">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hint="eastAsia" w:ascii="宋体" w:hAnsi="宋体" w:eastAsia="宋体"/>
          <w:sz w:val="24"/>
          <w:u w:val="single"/>
        </w:rPr>
        <w:t xml:space="preserve">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履行</w:t>
      </w:r>
      <w:r>
        <w:rPr>
          <w:rFonts w:ascii="宋体" w:hAnsi="宋体" w:eastAsia="宋体"/>
          <w:sz w:val="24"/>
        </w:rPr>
        <w:t>的违约金计算数额达到前述最高限额之日起</w:t>
      </w:r>
      <w:r>
        <w:rPr>
          <w:rFonts w:hint="eastAsia" w:ascii="宋体" w:hAnsi="宋体" w:eastAsia="宋体"/>
          <w:sz w:val="24"/>
        </w:rPr>
        <w:t>，</w:t>
      </w:r>
      <w:r>
        <w:rPr>
          <w:rFonts w:ascii="宋体" w:hAnsi="宋体" w:eastAsia="宋体"/>
          <w:sz w:val="24"/>
        </w:rPr>
        <w:t>甲方有权在要求乙方支付违约金的同时</w:t>
      </w:r>
      <w:r>
        <w:rPr>
          <w:rFonts w:hint="eastAsia" w:ascii="宋体" w:hAnsi="宋体" w:eastAsia="宋体"/>
          <w:sz w:val="24"/>
        </w:rPr>
        <w:t>，书面通知乙方</w:t>
      </w:r>
      <w:r>
        <w:rPr>
          <w:rFonts w:ascii="宋体" w:hAnsi="宋体" w:eastAsia="宋体"/>
          <w:sz w:val="24"/>
        </w:rPr>
        <w:t>解除本合同</w:t>
      </w:r>
      <w:r>
        <w:rPr>
          <w:rFonts w:hint="eastAsia" w:ascii="宋体" w:hAnsi="宋体" w:eastAsia="宋体"/>
          <w:sz w:val="24"/>
        </w:rPr>
        <w:t>；</w:t>
      </w:r>
    </w:p>
    <w:p w14:paraId="1BF6BB9B">
      <w:pPr>
        <w:spacing w:line="360" w:lineRule="auto"/>
        <w:ind w:firstLine="435"/>
        <w:rPr>
          <w:rFonts w:ascii="宋体" w:hAnsi="宋体" w:eastAsia="宋体"/>
          <w:sz w:val="24"/>
        </w:rPr>
      </w:pPr>
      <w:r>
        <w:rPr>
          <w:rFonts w:hint="eastAsia" w:ascii="宋体" w:hAnsi="宋体" w:eastAsia="宋体"/>
          <w:sz w:val="24"/>
        </w:rPr>
        <w:t>1.6.2</w:t>
      </w:r>
      <w:r>
        <w:rPr>
          <w:rFonts w:ascii="宋体" w:hAnsi="宋体" w:eastAsia="宋体"/>
          <w:sz w:val="24"/>
        </w:rPr>
        <w:t>除不可抗力外，如果甲方没有按照本合同约定的付款方式付款，那么乙方可要求甲方支付违约金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付款</w:t>
      </w:r>
      <w:r>
        <w:rPr>
          <w:rFonts w:ascii="宋体" w:hAnsi="宋体" w:eastAsia="宋体"/>
          <w:sz w:val="24"/>
        </w:rPr>
        <w:t>一日的应付而未付款的</w:t>
      </w:r>
      <w:r>
        <w:rPr>
          <w:rFonts w:hint="eastAsia" w:ascii="宋体" w:hAnsi="宋体" w:eastAsia="宋体"/>
          <w:sz w:val="24"/>
          <w:u w:val="single"/>
        </w:rPr>
        <w:t xml:space="preserve">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hint="eastAsia" w:ascii="宋体" w:hAnsi="宋体" w:eastAsia="宋体"/>
          <w:sz w:val="24"/>
          <w:u w:val="single"/>
        </w:rPr>
        <w:t xml:space="preserve">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付款</w:t>
      </w:r>
      <w:r>
        <w:rPr>
          <w:rFonts w:ascii="宋体" w:hAnsi="宋体" w:eastAsia="宋体"/>
          <w:sz w:val="24"/>
        </w:rPr>
        <w:t>的违约金计算数额达到前述最高限额之日起</w:t>
      </w:r>
      <w:r>
        <w:rPr>
          <w:rFonts w:hint="eastAsia" w:ascii="宋体" w:hAnsi="宋体" w:eastAsia="宋体"/>
          <w:sz w:val="24"/>
        </w:rPr>
        <w:t>，乙</w:t>
      </w:r>
      <w:r>
        <w:rPr>
          <w:rFonts w:ascii="宋体" w:hAnsi="宋体" w:eastAsia="宋体"/>
          <w:sz w:val="24"/>
        </w:rPr>
        <w:t>方有权在要求甲方支付违约金的同时</w:t>
      </w:r>
      <w:r>
        <w:rPr>
          <w:rFonts w:hint="eastAsia" w:ascii="宋体" w:hAnsi="宋体" w:eastAsia="宋体"/>
          <w:sz w:val="24"/>
        </w:rPr>
        <w:t>，书面通知甲方</w:t>
      </w:r>
      <w:r>
        <w:rPr>
          <w:rFonts w:ascii="宋体" w:hAnsi="宋体" w:eastAsia="宋体"/>
          <w:sz w:val="24"/>
        </w:rPr>
        <w:t>解除本合同</w:t>
      </w:r>
      <w:r>
        <w:rPr>
          <w:rFonts w:hint="eastAsia" w:ascii="宋体" w:hAnsi="宋体" w:eastAsia="宋体"/>
          <w:sz w:val="24"/>
        </w:rPr>
        <w:t>；</w:t>
      </w:r>
    </w:p>
    <w:p w14:paraId="7CF95B72">
      <w:pPr>
        <w:spacing w:line="360" w:lineRule="auto"/>
        <w:ind w:firstLine="435"/>
        <w:rPr>
          <w:rFonts w:ascii="宋体" w:hAnsi="宋体" w:eastAsia="宋体"/>
          <w:sz w:val="24"/>
        </w:rPr>
      </w:pPr>
      <w:r>
        <w:rPr>
          <w:rFonts w:hint="eastAsia" w:ascii="宋体" w:hAnsi="宋体" w:eastAsia="宋体"/>
          <w:sz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348CA56">
      <w:pPr>
        <w:spacing w:line="360" w:lineRule="auto"/>
        <w:ind w:firstLine="435"/>
        <w:rPr>
          <w:rFonts w:ascii="宋体" w:hAnsi="宋体" w:eastAsia="宋体"/>
          <w:sz w:val="24"/>
        </w:rPr>
      </w:pPr>
      <w:r>
        <w:rPr>
          <w:rFonts w:hint="eastAsia" w:ascii="宋体" w:hAnsi="宋体" w:eastAsia="宋体"/>
          <w:sz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00F83AF">
      <w:pPr>
        <w:spacing w:line="360" w:lineRule="auto"/>
        <w:ind w:firstLine="435"/>
        <w:rPr>
          <w:rFonts w:ascii="宋体" w:hAnsi="宋体" w:eastAsia="宋体"/>
          <w:sz w:val="24"/>
        </w:rPr>
      </w:pPr>
      <w:r>
        <w:rPr>
          <w:rFonts w:hint="eastAsia" w:ascii="宋体" w:hAnsi="宋体" w:eastAsia="宋体"/>
          <w:sz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47DE850">
      <w:pPr>
        <w:spacing w:line="360" w:lineRule="auto"/>
        <w:ind w:firstLine="435"/>
        <w:rPr>
          <w:rFonts w:ascii="宋体" w:hAnsi="宋体" w:eastAsia="宋体"/>
          <w:sz w:val="24"/>
        </w:rPr>
      </w:pPr>
      <w:r>
        <w:rPr>
          <w:rFonts w:hint="eastAsia" w:ascii="宋体" w:hAnsi="宋体" w:eastAsia="宋体"/>
          <w:sz w:val="24"/>
        </w:rPr>
        <w:t>1.6.6如果出现政府采购监督管理部门在处理投诉事项期间，书面通知甲方暂停采购活动的情形，或者询问或质疑事项可能影响成交结果的，导致甲方中止履行合同的情形，均不视为甲方违约。</w:t>
      </w:r>
    </w:p>
    <w:p w14:paraId="1B66EC25">
      <w:pPr>
        <w:spacing w:line="360" w:lineRule="auto"/>
        <w:ind w:firstLine="435"/>
        <w:rPr>
          <w:rFonts w:hint="eastAsia" w:cs="Times New Roman" w:asciiTheme="minorEastAsia" w:hAnsiTheme="minorEastAsia" w:eastAsiaTheme="minorEastAsia"/>
          <w:sz w:val="24"/>
          <w:szCs w:val="24"/>
        </w:rPr>
      </w:pPr>
      <w:bookmarkStart w:id="75" w:name="_Toc15583"/>
      <w:bookmarkStart w:id="76" w:name="_Toc28375"/>
      <w:bookmarkStart w:id="77" w:name="_Toc16021"/>
      <w:r>
        <w:rPr>
          <w:rFonts w:hint="eastAsia" w:cs="Times New Roman" w:asciiTheme="minorEastAsia" w:hAnsiTheme="minorEastAsia" w:eastAsiaTheme="minorEastAsia"/>
          <w:sz w:val="24"/>
          <w:szCs w:val="24"/>
        </w:rPr>
        <w:t>1.6.7</w:t>
      </w:r>
      <w:r>
        <w:rPr>
          <w:rFonts w:cs="Times New Roman" w:asciiTheme="minorEastAsia" w:hAnsiTheme="minorEastAsia" w:eastAsiaTheme="minorEastAsia"/>
          <w:color w:val="000000" w:themeColor="text1"/>
          <w:sz w:val="24"/>
          <w:szCs w:val="24"/>
          <w:highlight w:val="none"/>
          <w14:textFill>
            <w14:solidFill>
              <w14:schemeClr w14:val="tx1"/>
            </w14:solidFill>
          </w14:textFill>
        </w:rPr>
        <w:t>因甲方未按合同约定支付价款、未按合同约定受领标的物、擅自解除合同</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逾期退还履约保证金</w:t>
      </w:r>
      <w:r>
        <w:rPr>
          <w:rFonts w:cs="Times New Roman" w:asciiTheme="minorEastAsia" w:hAnsiTheme="minorEastAsia" w:eastAsiaTheme="minorEastAsia"/>
          <w:color w:val="000000" w:themeColor="text1"/>
          <w:sz w:val="24"/>
          <w:szCs w:val="24"/>
          <w:highlight w:val="none"/>
          <w14:textFill>
            <w14:solidFill>
              <w14:schemeClr w14:val="tx1"/>
            </w14:solidFill>
          </w14:textFill>
        </w:rPr>
        <w:t>导致乙方遭受的直接损失，乙方可向甲方申请赔偿，赔偿金额由双方协商一致；</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针对因政策变化等原因不能签订合同或解除合同时，造成乙方合法利益受损的情形，可以给予乙方合理补偿，补偿金额不得超过乙方的直接损失。</w:t>
      </w:r>
    </w:p>
    <w:p w14:paraId="7A4815A3">
      <w:pPr>
        <w:spacing w:line="360" w:lineRule="auto"/>
        <w:ind w:firstLine="437"/>
        <w:outlineLvl w:val="2"/>
        <w:rPr>
          <w:rFonts w:ascii="宋体" w:hAnsi="宋体" w:eastAsia="宋体"/>
          <w:b/>
          <w:bCs/>
          <w:sz w:val="24"/>
          <w:lang w:val="zh-CN"/>
        </w:rPr>
      </w:pPr>
      <w:r>
        <w:rPr>
          <w:rFonts w:hint="eastAsia" w:ascii="宋体" w:hAnsi="宋体" w:eastAsia="宋体"/>
          <w:b/>
          <w:bCs/>
          <w:sz w:val="24"/>
          <w:lang w:val="zh-CN"/>
        </w:rPr>
        <w:t>1.7</w:t>
      </w:r>
      <w:r>
        <w:rPr>
          <w:rFonts w:ascii="宋体" w:hAnsi="宋体" w:eastAsia="宋体"/>
          <w:b/>
          <w:bCs/>
          <w:sz w:val="24"/>
          <w:lang w:val="zh-CN"/>
        </w:rPr>
        <w:t xml:space="preserve"> </w:t>
      </w:r>
      <w:r>
        <w:rPr>
          <w:rFonts w:hint="eastAsia" w:ascii="宋体" w:hAnsi="宋体" w:eastAsia="宋体"/>
          <w:b/>
          <w:bCs/>
          <w:sz w:val="24"/>
          <w:lang w:val="zh-CN"/>
        </w:rPr>
        <w:t>合同</w:t>
      </w:r>
      <w:r>
        <w:rPr>
          <w:rFonts w:ascii="宋体" w:hAnsi="宋体" w:eastAsia="宋体"/>
          <w:b/>
          <w:bCs/>
          <w:sz w:val="24"/>
          <w:lang w:val="zh-CN"/>
        </w:rPr>
        <w:t>争议的解决</w:t>
      </w:r>
      <w:bookmarkEnd w:id="75"/>
      <w:bookmarkEnd w:id="76"/>
      <w:bookmarkEnd w:id="77"/>
    </w:p>
    <w:p w14:paraId="2E431421">
      <w:pPr>
        <w:spacing w:line="360" w:lineRule="auto"/>
        <w:ind w:firstLine="435"/>
        <w:rPr>
          <w:rFonts w:ascii="宋体" w:hAnsi="宋体" w:eastAsia="宋体"/>
          <w:sz w:val="24"/>
        </w:rPr>
      </w:pPr>
      <w:r>
        <w:rPr>
          <w:rFonts w:hint="eastAsia" w:ascii="宋体" w:hAnsi="宋体" w:eastAsia="宋体"/>
          <w:sz w:val="24"/>
        </w:rPr>
        <w:t>本合</w:t>
      </w:r>
      <w:r>
        <w:rPr>
          <w:rFonts w:ascii="宋体" w:hAnsi="宋体" w:eastAsia="宋体"/>
          <w:sz w:val="24"/>
        </w:rPr>
        <w:t>同履行过程中发生的任何争议，双方当事人均可</w:t>
      </w:r>
      <w:r>
        <w:rPr>
          <w:rFonts w:hint="eastAsia" w:ascii="宋体" w:hAnsi="宋体" w:eastAsia="宋体"/>
          <w:sz w:val="24"/>
        </w:rPr>
        <w:t>通过和解或者调解解决；不愿和解、调解或者和解、调解不成的，可以选择下列第</w:t>
      </w:r>
      <w:r>
        <w:rPr>
          <w:rFonts w:hint="eastAsia" w:ascii="宋体" w:hAnsi="宋体" w:eastAsia="宋体"/>
          <w:sz w:val="24"/>
          <w:u w:val="single"/>
        </w:rPr>
        <w:t xml:space="preserve">    </w:t>
      </w:r>
      <w:r>
        <w:rPr>
          <w:rFonts w:hint="eastAsia" w:ascii="宋体" w:hAnsi="宋体" w:eastAsia="宋体"/>
          <w:sz w:val="24"/>
        </w:rPr>
        <w:t>种方式解决：</w:t>
      </w:r>
    </w:p>
    <w:p w14:paraId="11F27E65">
      <w:pPr>
        <w:spacing w:line="360" w:lineRule="auto"/>
        <w:ind w:firstLine="435"/>
        <w:rPr>
          <w:rFonts w:ascii="宋体" w:hAnsi="宋体" w:eastAsia="宋体"/>
          <w:sz w:val="24"/>
        </w:rPr>
      </w:pPr>
      <w:r>
        <w:rPr>
          <w:rFonts w:hint="eastAsia" w:ascii="宋体" w:hAnsi="宋体" w:eastAsia="宋体"/>
          <w:sz w:val="24"/>
        </w:rPr>
        <w:t>1.7.1将争议提交</w:t>
      </w:r>
      <w:r>
        <w:rPr>
          <w:rFonts w:hint="eastAsia" w:ascii="宋体" w:hAnsi="宋体" w:eastAsia="宋体"/>
          <w:sz w:val="24"/>
          <w:u w:val="single"/>
        </w:rPr>
        <w:t xml:space="preserve">              </w:t>
      </w:r>
      <w:r>
        <w:rPr>
          <w:rFonts w:hint="eastAsia" w:ascii="宋体" w:hAnsi="宋体" w:eastAsia="宋体"/>
          <w:sz w:val="24"/>
        </w:rPr>
        <w:t>仲裁委员会依申请仲裁时其现行有效的仲裁规则裁决；</w:t>
      </w:r>
    </w:p>
    <w:p w14:paraId="1F145668">
      <w:pPr>
        <w:spacing w:line="360" w:lineRule="auto"/>
        <w:ind w:firstLine="435"/>
        <w:rPr>
          <w:rFonts w:ascii="宋体" w:hAnsi="宋体" w:eastAsia="宋体"/>
          <w:sz w:val="24"/>
        </w:rPr>
      </w:pPr>
      <w:r>
        <w:rPr>
          <w:rFonts w:hint="eastAsia" w:ascii="宋体" w:hAnsi="宋体" w:eastAsia="宋体"/>
          <w:sz w:val="24"/>
        </w:rPr>
        <w:t>1.7.2向</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r>
        <w:rPr>
          <w:rFonts w:hint="eastAsia" w:ascii="宋体" w:hAnsi="宋体" w:eastAsia="宋体"/>
          <w:sz w:val="24"/>
        </w:rPr>
        <w:t>人民法院起诉。</w:t>
      </w:r>
    </w:p>
    <w:p w14:paraId="1267D664">
      <w:pPr>
        <w:spacing w:line="360" w:lineRule="auto"/>
        <w:ind w:firstLine="437"/>
        <w:outlineLvl w:val="2"/>
        <w:rPr>
          <w:rFonts w:ascii="宋体" w:hAnsi="宋体" w:eastAsia="宋体"/>
          <w:b/>
          <w:bCs/>
          <w:sz w:val="24"/>
          <w:lang w:val="zh-CN"/>
        </w:rPr>
      </w:pPr>
      <w:bookmarkStart w:id="78" w:name="_Toc11173"/>
      <w:bookmarkStart w:id="79" w:name="_Toc15322"/>
      <w:bookmarkStart w:id="80" w:name="_Toc7245"/>
      <w:r>
        <w:rPr>
          <w:rFonts w:hint="eastAsia" w:ascii="宋体" w:hAnsi="宋体" w:eastAsia="宋体"/>
          <w:b/>
          <w:bCs/>
          <w:sz w:val="24"/>
          <w:lang w:val="zh-CN"/>
        </w:rPr>
        <w:t>1.8</w:t>
      </w:r>
      <w:r>
        <w:rPr>
          <w:rFonts w:ascii="宋体" w:hAnsi="宋体" w:eastAsia="宋体"/>
          <w:b/>
          <w:bCs/>
          <w:sz w:val="24"/>
          <w:lang w:val="zh-CN"/>
        </w:rPr>
        <w:t xml:space="preserve"> 合同生效</w:t>
      </w:r>
      <w:bookmarkEnd w:id="78"/>
      <w:bookmarkEnd w:id="79"/>
      <w:bookmarkEnd w:id="80"/>
    </w:p>
    <w:p w14:paraId="0DC5BC1B">
      <w:pPr>
        <w:spacing w:line="360" w:lineRule="auto"/>
        <w:ind w:firstLine="435"/>
        <w:rPr>
          <w:rFonts w:ascii="宋体" w:hAnsi="宋体" w:eastAsia="宋体"/>
          <w:sz w:val="24"/>
        </w:rPr>
      </w:pPr>
      <w:r>
        <w:rPr>
          <w:rFonts w:ascii="宋体" w:hAnsi="宋体" w:eastAsia="宋体"/>
          <w:sz w:val="24"/>
        </w:rPr>
        <w:t>本合同自</w:t>
      </w:r>
      <w:r>
        <w:rPr>
          <w:rFonts w:hint="eastAsia" w:ascii="宋体" w:hAnsi="宋体" w:eastAsia="宋体"/>
          <w:sz w:val="24"/>
        </w:rPr>
        <w:t>双方当事人盖章时</w:t>
      </w:r>
      <w:r>
        <w:rPr>
          <w:rFonts w:ascii="宋体" w:hAnsi="宋体" w:eastAsia="宋体"/>
          <w:sz w:val="24"/>
        </w:rPr>
        <w:t>生效。</w:t>
      </w:r>
    </w:p>
    <w:p w14:paraId="6ED4424F">
      <w:pPr>
        <w:autoSpaceDE w:val="0"/>
        <w:autoSpaceDN w:val="0"/>
        <w:adjustRightInd w:val="0"/>
        <w:spacing w:line="560" w:lineRule="exact"/>
        <w:rPr>
          <w:rFonts w:ascii="宋体" w:hAnsi="宋体" w:eastAsia="宋体"/>
          <w:sz w:val="24"/>
          <w:lang w:val="zh-CN"/>
        </w:rPr>
      </w:pPr>
    </w:p>
    <w:p w14:paraId="6D2815F8">
      <w:pPr>
        <w:autoSpaceDE w:val="0"/>
        <w:autoSpaceDN w:val="0"/>
        <w:adjustRightInd w:val="0"/>
        <w:spacing w:line="560" w:lineRule="exact"/>
        <w:rPr>
          <w:rFonts w:ascii="宋体" w:hAnsi="宋体" w:eastAsia="宋体"/>
          <w:sz w:val="24"/>
          <w:lang w:val="zh-CN"/>
        </w:rPr>
      </w:pPr>
    </w:p>
    <w:p w14:paraId="60A8FAF1">
      <w:pPr>
        <w:autoSpaceDE w:val="0"/>
        <w:autoSpaceDN w:val="0"/>
        <w:adjustRightInd w:val="0"/>
        <w:spacing w:line="560" w:lineRule="exact"/>
        <w:rPr>
          <w:rFonts w:ascii="宋体" w:hAnsi="宋体" w:eastAsia="宋体"/>
          <w:sz w:val="24"/>
          <w:lang w:val="zh-CN"/>
        </w:rPr>
      </w:pPr>
    </w:p>
    <w:p w14:paraId="1AFBA11F">
      <w:pPr>
        <w:autoSpaceDE w:val="0"/>
        <w:autoSpaceDN w:val="0"/>
        <w:adjustRightInd w:val="0"/>
        <w:spacing w:line="560" w:lineRule="exact"/>
        <w:rPr>
          <w:rFonts w:cs="Times New Roman" w:asciiTheme="minorEastAsia" w:hAnsiTheme="minorEastAsia" w:eastAsiaTheme="minorEastAsia"/>
          <w:bCs/>
          <w:sz w:val="24"/>
          <w:szCs w:val="24"/>
          <w:lang w:val="zh-CN"/>
        </w:rPr>
      </w:pPr>
      <w:bookmarkStart w:id="81" w:name="_Toc331685783"/>
      <w:r>
        <w:rPr>
          <w:rFonts w:hint="eastAsia" w:cs="Times New Roman" w:asciiTheme="minorEastAsia" w:hAnsiTheme="minorEastAsia" w:eastAsiaTheme="minorEastAsia"/>
          <w:bCs/>
          <w:sz w:val="24"/>
          <w:szCs w:val="24"/>
          <w:lang w:val="zh-CN"/>
        </w:rPr>
        <w:t xml:space="preserve">甲 </w:t>
      </w:r>
      <w:r>
        <w:rPr>
          <w:rFonts w:cs="Times New Roman" w:asciiTheme="minorEastAsia" w:hAnsiTheme="minorEastAsia" w:eastAsiaTheme="minorEastAsia"/>
          <w:bCs/>
          <w:sz w:val="24"/>
          <w:szCs w:val="24"/>
          <w:lang w:val="zh-CN"/>
        </w:rPr>
        <w:t xml:space="preserve">   </w:t>
      </w:r>
      <w:r>
        <w:rPr>
          <w:rFonts w:hint="eastAsia" w:cs="Times New Roman" w:asciiTheme="minorEastAsia" w:hAnsiTheme="minorEastAsia" w:eastAsiaTheme="minorEastAsia"/>
          <w:bCs/>
          <w:sz w:val="24"/>
          <w:szCs w:val="24"/>
          <w:lang w:val="zh-CN"/>
        </w:rPr>
        <w:t>方：</w:t>
      </w:r>
      <w:r>
        <w:rPr>
          <w:rFonts w:hint="eastAsia" w:cs="Times New Roman" w:asciiTheme="minorEastAsia" w:hAnsiTheme="minorEastAsia" w:eastAsiaTheme="minorEastAsia"/>
          <w:bCs/>
          <w:sz w:val="24"/>
          <w:szCs w:val="24"/>
          <w:u w:val="single"/>
          <w:lang w:val="zh-CN"/>
        </w:rPr>
        <w:t xml:space="preserve">    （单位盖章）     </w:t>
      </w:r>
      <w:r>
        <w:rPr>
          <w:rFonts w:hint="eastAsia" w:cs="Times New Roman" w:asciiTheme="minorEastAsia" w:hAnsiTheme="minorEastAsia" w:eastAsiaTheme="minorEastAsia"/>
          <w:bCs/>
          <w:sz w:val="24"/>
          <w:szCs w:val="24"/>
          <w:lang w:val="zh-CN"/>
        </w:rPr>
        <w:t xml:space="preserve">          乙方：</w:t>
      </w:r>
      <w:r>
        <w:rPr>
          <w:rFonts w:hint="eastAsia" w:cs="Times New Roman" w:asciiTheme="minorEastAsia" w:hAnsiTheme="minorEastAsia" w:eastAsiaTheme="minorEastAsia"/>
          <w:bCs/>
          <w:sz w:val="24"/>
          <w:szCs w:val="24"/>
          <w:u w:val="single"/>
          <w:lang w:val="zh-CN"/>
        </w:rPr>
        <w:t xml:space="preserve">    （单位盖章）     </w:t>
      </w:r>
    </w:p>
    <w:p w14:paraId="0DD502AD">
      <w:pPr>
        <w:autoSpaceDE w:val="0"/>
        <w:autoSpaceDN w:val="0"/>
        <w:adjustRightInd w:val="0"/>
        <w:spacing w:line="560" w:lineRule="exact"/>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 xml:space="preserve">法定代表人                             </w:t>
      </w:r>
      <w:r>
        <w:rPr>
          <w:rFonts w:cs="Times New Roman" w:asciiTheme="minorEastAsia" w:hAnsiTheme="minorEastAsia" w:eastAsiaTheme="minorEastAsia"/>
          <w:sz w:val="24"/>
          <w:szCs w:val="24"/>
          <w:lang w:val="zh-CN"/>
        </w:rPr>
        <w:t xml:space="preserve">  </w:t>
      </w:r>
      <w:r>
        <w:rPr>
          <w:rFonts w:hint="eastAsia" w:cs="Times New Roman" w:asciiTheme="minorEastAsia" w:hAnsiTheme="minorEastAsia" w:eastAsiaTheme="minorEastAsia"/>
          <w:sz w:val="24"/>
          <w:szCs w:val="24"/>
          <w:lang w:val="zh-CN"/>
        </w:rPr>
        <w:t>法定代表人</w:t>
      </w:r>
    </w:p>
    <w:p w14:paraId="12D03FEA">
      <w:pPr>
        <w:autoSpaceDE w:val="0"/>
        <w:autoSpaceDN w:val="0"/>
        <w:adjustRightInd w:val="0"/>
        <w:spacing w:line="560" w:lineRule="exact"/>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或授权代表（签字）：                      或授权代表（签字）：</w:t>
      </w:r>
    </w:p>
    <w:p w14:paraId="6D1880BD">
      <w:pPr>
        <w:widowControl/>
        <w:spacing w:line="560" w:lineRule="exact"/>
        <w:jc w:val="left"/>
        <w:rPr>
          <w:rFonts w:hint="eastAsia"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时间：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月</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日               时间：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月</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日</w:t>
      </w:r>
    </w:p>
    <w:p w14:paraId="2F87DEC7">
      <w:pPr>
        <w:widowControl/>
        <w:spacing w:line="560" w:lineRule="exact"/>
        <w:jc w:val="left"/>
        <w:rPr>
          <w:rFonts w:hint="eastAsia"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 xml:space="preserve"> </w:t>
      </w:r>
      <w:r>
        <w:rPr>
          <w:rFonts w:hint="eastAsia" w:cs="Times New Roman" w:asciiTheme="minorEastAsia" w:hAnsiTheme="minorEastAsia" w:eastAsiaTheme="minorEastAsia"/>
          <w:bCs/>
          <w:sz w:val="24"/>
          <w:szCs w:val="24"/>
          <w:lang w:val="en-US" w:eastAsia="zh-CN"/>
        </w:rPr>
        <w:t xml:space="preserve">                                       </w:t>
      </w:r>
      <w:r>
        <w:rPr>
          <w:rFonts w:hint="eastAsia" w:cs="Times New Roman" w:asciiTheme="minorEastAsia" w:hAnsiTheme="minorEastAsia" w:eastAsiaTheme="minorEastAsia"/>
          <w:bCs/>
          <w:sz w:val="24"/>
          <w:szCs w:val="24"/>
        </w:rPr>
        <w:t>乙方账户信息</w:t>
      </w:r>
    </w:p>
    <w:p w14:paraId="7E69E141">
      <w:pPr>
        <w:widowControl/>
        <w:spacing w:line="560" w:lineRule="exact"/>
        <w:jc w:val="left"/>
        <w:rPr>
          <w:rFonts w:hint="eastAsia" w:cs="Times New Roman" w:asciiTheme="minorEastAsia" w:hAnsiTheme="minorEastAsia" w:eastAsiaTheme="minorEastAsia"/>
          <w:bCs/>
          <w:sz w:val="24"/>
          <w:szCs w:val="24"/>
          <w:u w:val="single"/>
        </w:rPr>
      </w:pPr>
      <w:r>
        <w:rPr>
          <w:rFonts w:hint="eastAsia" w:cs="Times New Roman" w:asciiTheme="minorEastAsia" w:hAnsiTheme="minorEastAsia" w:eastAsiaTheme="minorEastAsia"/>
          <w:bCs/>
          <w:sz w:val="24"/>
          <w:szCs w:val="24"/>
        </w:rPr>
        <w:t xml:space="preserve">                           </w:t>
      </w:r>
      <w:r>
        <w:rPr>
          <w:rFonts w:hint="eastAsia" w:cs="Times New Roman" w:asciiTheme="minorEastAsia" w:hAnsiTheme="minorEastAsia" w:eastAsiaTheme="minorEastAsia"/>
          <w:bCs/>
          <w:sz w:val="24"/>
          <w:szCs w:val="24"/>
          <w:lang w:val="en-US" w:eastAsia="zh-CN"/>
        </w:rPr>
        <w:t xml:space="preserve">             </w:t>
      </w:r>
      <w:r>
        <w:rPr>
          <w:rFonts w:hint="eastAsia" w:cs="Times New Roman" w:asciiTheme="minorEastAsia" w:hAnsiTheme="minorEastAsia" w:eastAsiaTheme="minorEastAsia"/>
          <w:bCs/>
          <w:sz w:val="24"/>
          <w:szCs w:val="24"/>
        </w:rPr>
        <w:t>户名：</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lang w:val="en-US" w:eastAsia="zh-CN"/>
        </w:rPr>
        <w:t xml:space="preserve">        </w:t>
      </w:r>
      <w:r>
        <w:rPr>
          <w:rFonts w:hint="eastAsia" w:cs="Times New Roman" w:asciiTheme="minorEastAsia" w:hAnsiTheme="minorEastAsia" w:eastAsiaTheme="minorEastAsia"/>
          <w:bCs/>
          <w:sz w:val="24"/>
          <w:szCs w:val="24"/>
          <w:u w:val="single"/>
        </w:rPr>
        <w:t xml:space="preserve">   </w:t>
      </w:r>
    </w:p>
    <w:p w14:paraId="05C72177">
      <w:pPr>
        <w:widowControl/>
        <w:spacing w:line="560" w:lineRule="exact"/>
        <w:jc w:val="left"/>
        <w:rPr>
          <w:rFonts w:hint="eastAsia" w:cs="Times New Roman" w:asciiTheme="minorEastAsia" w:hAnsiTheme="minorEastAsia" w:eastAsiaTheme="minorEastAsia"/>
          <w:bCs/>
          <w:sz w:val="24"/>
          <w:szCs w:val="24"/>
          <w:u w:val="single"/>
        </w:rPr>
      </w:pPr>
      <w:r>
        <w:rPr>
          <w:rFonts w:hint="eastAsia" w:cs="Times New Roman" w:asciiTheme="minorEastAsia" w:hAnsiTheme="minorEastAsia" w:eastAsiaTheme="minorEastAsia"/>
          <w:bCs/>
          <w:sz w:val="24"/>
          <w:szCs w:val="24"/>
        </w:rPr>
        <w:t xml:space="preserve">                                        账号：</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lang w:val="en-US" w:eastAsia="zh-CN"/>
        </w:rPr>
        <w:t xml:space="preserve">        </w:t>
      </w:r>
      <w:r>
        <w:rPr>
          <w:rFonts w:hint="eastAsia" w:cs="Times New Roman" w:asciiTheme="minorEastAsia" w:hAnsiTheme="minorEastAsia" w:eastAsiaTheme="minorEastAsia"/>
          <w:bCs/>
          <w:sz w:val="24"/>
          <w:szCs w:val="24"/>
          <w:u w:val="single"/>
        </w:rPr>
        <w:t xml:space="preserve">   </w:t>
      </w:r>
    </w:p>
    <w:p w14:paraId="39A8D234">
      <w:pPr>
        <w:widowControl/>
        <w:spacing w:line="560" w:lineRule="exact"/>
        <w:jc w:val="left"/>
        <w:rPr>
          <w:rFonts w:hint="eastAsia" w:cs="Times New Roman" w:asciiTheme="minorEastAsia" w:hAnsiTheme="minorEastAsia" w:eastAsiaTheme="minorEastAsia"/>
          <w:bCs/>
          <w:sz w:val="24"/>
          <w:szCs w:val="24"/>
          <w:u w:val="single"/>
        </w:rPr>
      </w:pPr>
      <w:r>
        <w:rPr>
          <w:rFonts w:hint="eastAsia" w:cs="Times New Roman" w:asciiTheme="minorEastAsia" w:hAnsiTheme="minorEastAsia" w:eastAsiaTheme="minorEastAsia"/>
          <w:bCs/>
          <w:sz w:val="24"/>
          <w:szCs w:val="24"/>
        </w:rPr>
        <w:t xml:space="preserve">                          </w:t>
      </w:r>
      <w:r>
        <w:rPr>
          <w:rFonts w:hint="eastAsia" w:cs="Times New Roman" w:asciiTheme="minorEastAsia" w:hAnsiTheme="minorEastAsia" w:eastAsiaTheme="minorEastAsia"/>
          <w:bCs/>
          <w:sz w:val="24"/>
          <w:szCs w:val="24"/>
          <w:lang w:val="en-US" w:eastAsia="zh-CN"/>
        </w:rPr>
        <w:t xml:space="preserve">             </w:t>
      </w:r>
      <w:r>
        <w:rPr>
          <w:rFonts w:hint="eastAsia" w:cs="Times New Roman" w:asciiTheme="minorEastAsia" w:hAnsiTheme="minorEastAsia" w:eastAsiaTheme="minorEastAsia"/>
          <w:bCs/>
          <w:sz w:val="24"/>
          <w:szCs w:val="24"/>
        </w:rPr>
        <w:t xml:space="preserve"> 开户银行：</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lang w:val="en-US" w:eastAsia="zh-CN"/>
        </w:rPr>
        <w:t xml:space="preserve">        </w:t>
      </w:r>
      <w:r>
        <w:rPr>
          <w:rFonts w:hint="eastAsia" w:cs="Times New Roman" w:asciiTheme="minorEastAsia" w:hAnsiTheme="minorEastAsia" w:eastAsiaTheme="minorEastAsia"/>
          <w:bCs/>
          <w:sz w:val="24"/>
          <w:szCs w:val="24"/>
          <w:u w:val="single"/>
        </w:rPr>
        <w:t xml:space="preserve">     </w:t>
      </w:r>
    </w:p>
    <w:p w14:paraId="3FB6D1F8">
      <w:pPr>
        <w:widowControl/>
        <w:jc w:val="left"/>
        <w:rPr>
          <w:rFonts w:ascii="宋体" w:hAnsi="宋体" w:eastAsia="宋体"/>
          <w:b/>
          <w:sz w:val="24"/>
        </w:rPr>
      </w:pPr>
      <w:r>
        <w:rPr>
          <w:rFonts w:ascii="宋体" w:hAnsi="宋体" w:eastAsia="宋体"/>
          <w:b/>
          <w:sz w:val="24"/>
        </w:rPr>
        <w:br w:type="page"/>
      </w:r>
    </w:p>
    <w:p w14:paraId="017464C1">
      <w:pPr>
        <w:spacing w:line="360" w:lineRule="auto"/>
        <w:jc w:val="center"/>
        <w:outlineLvl w:val="1"/>
        <w:rPr>
          <w:rFonts w:ascii="宋体" w:hAnsi="宋体" w:eastAsia="宋体"/>
          <w:b/>
          <w:sz w:val="24"/>
        </w:rPr>
      </w:pPr>
      <w:bookmarkStart w:id="82" w:name="_Toc8809"/>
      <w:r>
        <w:rPr>
          <w:rFonts w:hint="eastAsia" w:ascii="宋体" w:hAnsi="宋体" w:eastAsia="宋体"/>
          <w:b/>
          <w:sz w:val="24"/>
        </w:rPr>
        <w:t>第二部分</w:t>
      </w:r>
      <w:r>
        <w:rPr>
          <w:rFonts w:ascii="宋体" w:hAnsi="宋体" w:eastAsia="宋体"/>
          <w:b/>
          <w:sz w:val="24"/>
        </w:rPr>
        <w:t xml:space="preserve"> </w:t>
      </w:r>
      <w:r>
        <w:rPr>
          <w:rFonts w:hint="eastAsia" w:ascii="宋体" w:hAnsi="宋体" w:eastAsia="宋体"/>
          <w:b/>
          <w:sz w:val="24"/>
        </w:rPr>
        <w:t>合同一般条款</w:t>
      </w:r>
      <w:bookmarkEnd w:id="81"/>
      <w:bookmarkEnd w:id="82"/>
    </w:p>
    <w:p w14:paraId="17CA5C56">
      <w:pPr>
        <w:spacing w:line="360" w:lineRule="auto"/>
        <w:ind w:firstLine="437"/>
        <w:outlineLvl w:val="2"/>
        <w:rPr>
          <w:rFonts w:ascii="宋体" w:hAnsi="宋体" w:eastAsia="宋体"/>
          <w:b/>
          <w:bCs/>
          <w:sz w:val="24"/>
          <w:lang w:val="zh-CN"/>
        </w:rPr>
      </w:pPr>
      <w:bookmarkStart w:id="83" w:name="_Ref467379225"/>
      <w:bookmarkStart w:id="84" w:name="_Toc279701240"/>
      <w:bookmarkStart w:id="85" w:name="_Toc259093669"/>
      <w:bookmarkStart w:id="86" w:name="_Toc487900349"/>
      <w:bookmarkStart w:id="87" w:name="_Toc19614"/>
      <w:bookmarkStart w:id="88" w:name="_Toc16917"/>
      <w:bookmarkStart w:id="89" w:name="_Ref467379109"/>
      <w:bookmarkStart w:id="90" w:name="_Ref467378404"/>
      <w:bookmarkStart w:id="91" w:name="_Ref467379101"/>
      <w:bookmarkStart w:id="92" w:name="_Ref467379094"/>
      <w:bookmarkStart w:id="93" w:name="_Ref467378499"/>
      <w:bookmarkStart w:id="94" w:name="_Ref467379205"/>
      <w:bookmarkStart w:id="95" w:name="_Ref467379214"/>
      <w:bookmarkStart w:id="96" w:name="_Toc28763"/>
      <w:bookmarkStart w:id="97" w:name="_Ref467378463"/>
      <w:bookmarkStart w:id="98" w:name="_Ref467379195"/>
      <w:r>
        <w:rPr>
          <w:rFonts w:hint="eastAsia" w:ascii="宋体" w:hAnsi="宋体" w:eastAsia="宋体"/>
          <w:b/>
          <w:bCs/>
          <w:sz w:val="24"/>
          <w:lang w:val="zh-CN"/>
        </w:rPr>
        <w:t>2.1</w:t>
      </w:r>
      <w:r>
        <w:rPr>
          <w:rFonts w:ascii="宋体" w:hAnsi="宋体" w:eastAsia="宋体"/>
          <w:b/>
          <w:bCs/>
          <w:sz w:val="24"/>
          <w:lang w:val="zh-CN"/>
        </w:rPr>
        <w:t xml:space="preserve"> 定义</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3E58BDA6">
      <w:pPr>
        <w:spacing w:line="360" w:lineRule="auto"/>
        <w:ind w:firstLine="435"/>
        <w:rPr>
          <w:rFonts w:ascii="宋体" w:hAnsi="宋体" w:eastAsia="宋体"/>
          <w:sz w:val="24"/>
        </w:rPr>
      </w:pPr>
      <w:r>
        <w:rPr>
          <w:rFonts w:ascii="宋体" w:hAnsi="宋体" w:eastAsia="宋体"/>
          <w:sz w:val="24"/>
        </w:rPr>
        <w:t>本合同中的下列</w:t>
      </w:r>
      <w:r>
        <w:rPr>
          <w:rFonts w:hint="eastAsia" w:ascii="宋体" w:hAnsi="宋体" w:eastAsia="宋体"/>
          <w:sz w:val="24"/>
        </w:rPr>
        <w:t>词</w:t>
      </w:r>
      <w:r>
        <w:rPr>
          <w:rFonts w:ascii="宋体" w:hAnsi="宋体" w:eastAsia="宋体"/>
          <w:sz w:val="24"/>
        </w:rPr>
        <w:t>语应</w:t>
      </w:r>
      <w:r>
        <w:rPr>
          <w:rFonts w:hint="eastAsia" w:ascii="宋体" w:hAnsi="宋体" w:eastAsia="宋体"/>
          <w:sz w:val="24"/>
        </w:rPr>
        <w:t>按以下内容进行</w:t>
      </w:r>
      <w:r>
        <w:rPr>
          <w:rFonts w:ascii="宋体" w:hAnsi="宋体" w:eastAsia="宋体"/>
          <w:sz w:val="24"/>
        </w:rPr>
        <w:t>解释：</w:t>
      </w:r>
    </w:p>
    <w:p w14:paraId="79CA2098">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.1</w:t>
      </w:r>
      <w:r>
        <w:rPr>
          <w:rFonts w:ascii="宋体" w:hAnsi="宋体" w:eastAsia="宋体"/>
          <w:sz w:val="24"/>
        </w:rPr>
        <w:t>“合同”系指采购人和成交供应商签订的载明双方当事人所达成的协议，并包括所有的附件、附录和构成合同的其他文件。</w:t>
      </w:r>
    </w:p>
    <w:p w14:paraId="5EC3FE6D">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1.2“合同价”系指根据合同约定，成交供应商在完全履行合同义务后</w:t>
      </w:r>
      <w:r>
        <w:rPr>
          <w:rFonts w:hint="eastAsia" w:ascii="宋体" w:hAnsi="宋体" w:eastAsia="宋体"/>
          <w:sz w:val="24"/>
        </w:rPr>
        <w:t>，</w:t>
      </w:r>
      <w:r>
        <w:rPr>
          <w:rFonts w:ascii="宋体" w:hAnsi="宋体" w:eastAsia="宋体"/>
          <w:sz w:val="24"/>
        </w:rPr>
        <w:t>采购人应支付给成交供应商的价格。</w:t>
      </w:r>
    </w:p>
    <w:p w14:paraId="5DA23AC0">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1.3“</w:t>
      </w:r>
      <w:r>
        <w:rPr>
          <w:rFonts w:hint="eastAsia" w:ascii="宋体" w:hAnsi="宋体" w:eastAsia="宋体"/>
          <w:sz w:val="24"/>
        </w:rPr>
        <w:t>服务</w:t>
      </w:r>
      <w:r>
        <w:rPr>
          <w:rFonts w:ascii="宋体" w:hAnsi="宋体" w:eastAsia="宋体"/>
          <w:sz w:val="24"/>
        </w:rPr>
        <w:t>”系指</w:t>
      </w:r>
      <w:r>
        <w:rPr>
          <w:rFonts w:hint="eastAsia" w:ascii="宋体" w:hAnsi="宋体" w:eastAsia="宋体"/>
          <w:sz w:val="24"/>
        </w:rPr>
        <w:t>成交供应商</w:t>
      </w:r>
      <w:r>
        <w:rPr>
          <w:rFonts w:ascii="宋体" w:hAnsi="宋体" w:eastAsia="宋体"/>
          <w:sz w:val="24"/>
        </w:rPr>
        <w:t>根据合同约定应向采购人</w:t>
      </w:r>
      <w:r>
        <w:rPr>
          <w:rFonts w:hint="eastAsia" w:ascii="宋体" w:hAnsi="宋体" w:eastAsia="宋体"/>
          <w:sz w:val="24"/>
        </w:rPr>
        <w:t>履行</w:t>
      </w:r>
      <w:r>
        <w:rPr>
          <w:rFonts w:ascii="宋体" w:hAnsi="宋体" w:eastAsia="宋体"/>
          <w:sz w:val="24"/>
        </w:rPr>
        <w:t>的</w:t>
      </w:r>
      <w:r>
        <w:rPr>
          <w:rFonts w:hint="eastAsia" w:ascii="宋体" w:hAnsi="宋体" w:eastAsia="宋体"/>
          <w:sz w:val="24"/>
        </w:rPr>
        <w:t>除货物和工程以外的其他政府采购对象，包括采购人自身需要的服务和向社会公众提供的公共服务。</w:t>
      </w:r>
    </w:p>
    <w:p w14:paraId="14100ED5">
      <w:pPr>
        <w:spacing w:line="360" w:lineRule="auto"/>
        <w:ind w:firstLine="435"/>
        <w:rPr>
          <w:rFonts w:ascii="宋体" w:hAnsi="宋体" w:eastAsia="宋体"/>
          <w:sz w:val="24"/>
        </w:rPr>
      </w:pPr>
      <w:bookmarkStart w:id="99" w:name="_Ref467378840"/>
      <w:r>
        <w:rPr>
          <w:rFonts w:hint="eastAsia" w:ascii="宋体" w:hAnsi="宋体" w:eastAsia="宋体"/>
          <w:sz w:val="24"/>
        </w:rPr>
        <w:t>2.</w:t>
      </w:r>
      <w:r>
        <w:rPr>
          <w:rFonts w:ascii="宋体" w:hAnsi="宋体" w:eastAsia="宋体"/>
          <w:sz w:val="24"/>
        </w:rPr>
        <w:t>1.</w:t>
      </w:r>
      <w:r>
        <w:rPr>
          <w:rFonts w:hint="eastAsia" w:ascii="宋体" w:hAnsi="宋体" w:eastAsia="宋体"/>
          <w:sz w:val="24"/>
        </w:rPr>
        <w:t>4</w:t>
      </w:r>
      <w:r>
        <w:rPr>
          <w:rFonts w:ascii="宋体" w:hAnsi="宋体" w:eastAsia="宋体"/>
          <w:sz w:val="24"/>
        </w:rPr>
        <w:t>“</w:t>
      </w:r>
      <w:r>
        <w:rPr>
          <w:rFonts w:hint="eastAsia" w:ascii="宋体" w:hAnsi="宋体" w:eastAsia="宋体"/>
          <w:sz w:val="24"/>
        </w:rPr>
        <w:t>甲方</w:t>
      </w:r>
      <w:r>
        <w:rPr>
          <w:rFonts w:ascii="宋体" w:hAnsi="宋体" w:eastAsia="宋体"/>
          <w:sz w:val="24"/>
        </w:rPr>
        <w:t>”系指与</w:t>
      </w:r>
      <w:r>
        <w:rPr>
          <w:rFonts w:hint="eastAsia" w:ascii="宋体" w:hAnsi="宋体" w:eastAsia="宋体"/>
          <w:sz w:val="24"/>
        </w:rPr>
        <w:t>成交供应商</w:t>
      </w:r>
      <w:r>
        <w:rPr>
          <w:rFonts w:ascii="宋体" w:hAnsi="宋体" w:eastAsia="宋体"/>
          <w:sz w:val="24"/>
        </w:rPr>
        <w:t>签署合同的采购人</w:t>
      </w:r>
      <w:bookmarkEnd w:id="99"/>
      <w:r>
        <w:rPr>
          <w:rFonts w:hint="eastAsia" w:ascii="宋体" w:hAnsi="宋体" w:eastAsia="宋体"/>
          <w:sz w:val="24"/>
        </w:rPr>
        <w:t>；采购人委托采购代理机构代表其与乙方签订合同的，采购人的授权委托书作为合同附件。</w:t>
      </w:r>
    </w:p>
    <w:p w14:paraId="062BB728">
      <w:pPr>
        <w:spacing w:line="360" w:lineRule="auto"/>
        <w:ind w:firstLine="435"/>
        <w:rPr>
          <w:rFonts w:ascii="宋体" w:hAnsi="宋体" w:eastAsia="宋体"/>
          <w:sz w:val="24"/>
        </w:rPr>
      </w:pPr>
      <w:bookmarkStart w:id="100" w:name="_Ref467379400"/>
      <w:r>
        <w:rPr>
          <w:rFonts w:hint="eastAsia" w:ascii="宋体" w:hAnsi="宋体" w:eastAsia="宋体"/>
          <w:sz w:val="24"/>
        </w:rPr>
        <w:t>2.</w:t>
      </w:r>
      <w:r>
        <w:rPr>
          <w:rFonts w:ascii="宋体" w:hAnsi="宋体" w:eastAsia="宋体"/>
          <w:sz w:val="24"/>
        </w:rPr>
        <w:t>1.</w:t>
      </w:r>
      <w:r>
        <w:rPr>
          <w:rFonts w:hint="eastAsia" w:ascii="宋体" w:hAnsi="宋体" w:eastAsia="宋体"/>
          <w:sz w:val="24"/>
        </w:rPr>
        <w:t>5</w:t>
      </w:r>
      <w:r>
        <w:rPr>
          <w:rFonts w:ascii="宋体" w:hAnsi="宋体" w:eastAsia="宋体"/>
          <w:sz w:val="24"/>
        </w:rPr>
        <w:t>“乙方”系指根据合同约定</w:t>
      </w:r>
      <w:r>
        <w:rPr>
          <w:rFonts w:hint="eastAsia" w:ascii="宋体" w:hAnsi="宋体" w:eastAsia="宋体"/>
          <w:sz w:val="24"/>
        </w:rPr>
        <w:t>提供服务</w:t>
      </w:r>
      <w:r>
        <w:rPr>
          <w:rFonts w:ascii="宋体" w:hAnsi="宋体" w:eastAsia="宋体"/>
          <w:sz w:val="24"/>
        </w:rPr>
        <w:t>的成交供应商</w:t>
      </w:r>
      <w:bookmarkEnd w:id="100"/>
      <w:r>
        <w:rPr>
          <w:rFonts w:hint="eastAsia" w:ascii="宋体" w:hAnsi="宋体" w:eastAsia="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0AC4305">
      <w:pPr>
        <w:spacing w:line="360" w:lineRule="auto"/>
        <w:ind w:firstLine="435"/>
        <w:rPr>
          <w:rFonts w:ascii="宋体" w:hAnsi="宋体" w:eastAsia="宋体"/>
          <w:sz w:val="24"/>
        </w:rPr>
      </w:pPr>
      <w:bookmarkStart w:id="101" w:name="_Ref467379436"/>
      <w:r>
        <w:rPr>
          <w:rFonts w:hint="eastAsia" w:ascii="宋体" w:hAnsi="宋体" w:eastAsia="宋体"/>
          <w:sz w:val="24"/>
        </w:rPr>
        <w:t>2.</w:t>
      </w:r>
      <w:r>
        <w:rPr>
          <w:rFonts w:ascii="宋体" w:hAnsi="宋体" w:eastAsia="宋体"/>
          <w:sz w:val="24"/>
        </w:rPr>
        <w:t>1.</w:t>
      </w:r>
      <w:r>
        <w:rPr>
          <w:rFonts w:hint="eastAsia" w:ascii="宋体" w:hAnsi="宋体" w:eastAsia="宋体"/>
          <w:sz w:val="24"/>
        </w:rPr>
        <w:t>6</w:t>
      </w:r>
      <w:r>
        <w:rPr>
          <w:rFonts w:ascii="宋体" w:hAnsi="宋体" w:eastAsia="宋体"/>
          <w:sz w:val="24"/>
        </w:rPr>
        <w:t>“现场”系指合同约定</w:t>
      </w:r>
      <w:r>
        <w:rPr>
          <w:rFonts w:hint="eastAsia" w:ascii="宋体" w:hAnsi="宋体" w:eastAsia="宋体"/>
          <w:sz w:val="24"/>
        </w:rPr>
        <w:t>提供服务</w:t>
      </w:r>
      <w:r>
        <w:rPr>
          <w:rFonts w:ascii="宋体" w:hAnsi="宋体" w:eastAsia="宋体"/>
          <w:sz w:val="24"/>
        </w:rPr>
        <w:t>的地点。</w:t>
      </w:r>
      <w:bookmarkEnd w:id="101"/>
    </w:p>
    <w:p w14:paraId="17983B18">
      <w:pPr>
        <w:spacing w:line="360" w:lineRule="auto"/>
        <w:ind w:firstLine="437"/>
        <w:outlineLvl w:val="2"/>
        <w:rPr>
          <w:rFonts w:ascii="宋体" w:hAnsi="宋体" w:eastAsia="宋体"/>
          <w:b/>
          <w:bCs/>
          <w:sz w:val="24"/>
          <w:lang w:val="zh-CN"/>
        </w:rPr>
      </w:pPr>
      <w:bookmarkStart w:id="102" w:name="_Toc13336"/>
      <w:bookmarkStart w:id="103" w:name="_Toc32504"/>
      <w:bookmarkStart w:id="104" w:name="_Toc279701241"/>
      <w:bookmarkStart w:id="105" w:name="_Toc487900350"/>
      <w:bookmarkStart w:id="106" w:name="_Toc27635"/>
      <w:bookmarkStart w:id="107" w:name="_Toc259093670"/>
      <w:r>
        <w:rPr>
          <w:rFonts w:hint="eastAsia" w:ascii="宋体" w:hAnsi="宋体" w:eastAsia="宋体"/>
          <w:b/>
          <w:bCs/>
          <w:sz w:val="24"/>
          <w:lang w:val="zh-CN"/>
        </w:rPr>
        <w:t>2.</w:t>
      </w:r>
      <w:r>
        <w:rPr>
          <w:rFonts w:ascii="宋体" w:hAnsi="宋体" w:eastAsia="宋体"/>
          <w:b/>
          <w:bCs/>
          <w:sz w:val="24"/>
          <w:lang w:val="zh-CN"/>
        </w:rPr>
        <w:t>2 技术规范</w:t>
      </w:r>
      <w:bookmarkEnd w:id="102"/>
      <w:bookmarkEnd w:id="103"/>
      <w:bookmarkEnd w:id="104"/>
      <w:bookmarkEnd w:id="105"/>
      <w:bookmarkEnd w:id="106"/>
      <w:bookmarkEnd w:id="107"/>
    </w:p>
    <w:p w14:paraId="4E373045">
      <w:pPr>
        <w:spacing w:line="360" w:lineRule="auto"/>
        <w:ind w:firstLine="435"/>
        <w:rPr>
          <w:rFonts w:ascii="宋体" w:hAnsi="宋体" w:eastAsia="宋体"/>
          <w:sz w:val="24"/>
        </w:rPr>
      </w:pPr>
      <w:r>
        <w:rPr>
          <w:rFonts w:ascii="宋体" w:hAnsi="宋体" w:eastAsia="宋体"/>
          <w:sz w:val="24"/>
        </w:rPr>
        <w:t>货物所应遵守的技术规范应与采购文件规定的技术规范和技术规范附件(如果有的话)及其技术规范偏差表(如果被甲方接受的话)相一致</w:t>
      </w:r>
      <w:r>
        <w:rPr>
          <w:rFonts w:hint="eastAsia" w:ascii="宋体" w:hAnsi="宋体" w:eastAsia="宋体"/>
          <w:sz w:val="24"/>
        </w:rPr>
        <w:t>；</w:t>
      </w:r>
      <w:r>
        <w:rPr>
          <w:rFonts w:ascii="宋体" w:hAnsi="宋体" w:eastAsia="宋体"/>
          <w:sz w:val="24"/>
        </w:rPr>
        <w:t>如果采购文件中没有技术规范的相应说明，那么应以国家有关部门最新颁布的相应标准</w:t>
      </w:r>
      <w:r>
        <w:rPr>
          <w:rFonts w:hint="eastAsia" w:ascii="宋体" w:hAnsi="宋体" w:eastAsia="宋体"/>
          <w:sz w:val="24"/>
        </w:rPr>
        <w:t>和</w:t>
      </w:r>
      <w:r>
        <w:rPr>
          <w:rFonts w:ascii="宋体" w:hAnsi="宋体" w:eastAsia="宋体"/>
          <w:sz w:val="24"/>
        </w:rPr>
        <w:t>规范为准。</w:t>
      </w:r>
    </w:p>
    <w:p w14:paraId="0201C59D">
      <w:pPr>
        <w:spacing w:line="360" w:lineRule="auto"/>
        <w:ind w:firstLine="437"/>
        <w:outlineLvl w:val="2"/>
        <w:rPr>
          <w:rFonts w:ascii="宋体" w:hAnsi="宋体" w:eastAsia="宋体"/>
          <w:b/>
          <w:bCs/>
          <w:sz w:val="24"/>
          <w:lang w:val="zh-CN"/>
        </w:rPr>
      </w:pPr>
      <w:bookmarkStart w:id="108" w:name="_Toc487900351"/>
      <w:bookmarkStart w:id="109" w:name="_Toc9829"/>
      <w:bookmarkStart w:id="110" w:name="_Toc279701242"/>
      <w:bookmarkStart w:id="111" w:name="_Toc259093671"/>
      <w:bookmarkStart w:id="112" w:name="_Toc27853"/>
      <w:bookmarkStart w:id="113" w:name="_Toc31634"/>
      <w:r>
        <w:rPr>
          <w:rFonts w:hint="eastAsia" w:ascii="宋体" w:hAnsi="宋体" w:eastAsia="宋体"/>
          <w:b/>
          <w:bCs/>
          <w:sz w:val="24"/>
          <w:lang w:val="zh-CN"/>
        </w:rPr>
        <w:t>2.</w:t>
      </w:r>
      <w:r>
        <w:rPr>
          <w:rFonts w:ascii="宋体" w:hAnsi="宋体" w:eastAsia="宋体"/>
          <w:b/>
          <w:bCs/>
          <w:sz w:val="24"/>
          <w:lang w:val="zh-CN"/>
        </w:rPr>
        <w:t>3 知识产权</w:t>
      </w:r>
      <w:bookmarkEnd w:id="108"/>
      <w:bookmarkEnd w:id="109"/>
      <w:bookmarkEnd w:id="110"/>
      <w:bookmarkEnd w:id="111"/>
      <w:bookmarkEnd w:id="112"/>
      <w:bookmarkEnd w:id="113"/>
    </w:p>
    <w:p w14:paraId="58C3F227">
      <w:pPr>
        <w:spacing w:line="360" w:lineRule="auto"/>
        <w:ind w:firstLine="435"/>
        <w:rPr>
          <w:rFonts w:ascii="宋体" w:hAnsi="宋体" w:eastAsia="宋体"/>
          <w:sz w:val="24"/>
        </w:rPr>
      </w:pPr>
      <w:r>
        <w:rPr>
          <w:rFonts w:hint="eastAsia" w:ascii="宋体" w:hAnsi="宋体" w:eastAsia="宋体"/>
          <w:sz w:val="24"/>
        </w:rPr>
        <w:t>2.3.1乙</w:t>
      </w:r>
      <w:r>
        <w:rPr>
          <w:rFonts w:ascii="宋体" w:hAnsi="宋体" w:eastAsia="宋体"/>
          <w:sz w:val="24"/>
        </w:rPr>
        <w:t>方应保证</w:t>
      </w:r>
      <w:r>
        <w:rPr>
          <w:rFonts w:hint="eastAsia" w:ascii="宋体" w:hAnsi="宋体" w:eastAsia="宋体"/>
          <w:sz w:val="24"/>
        </w:rPr>
        <w:t>其提供的服务</w:t>
      </w:r>
      <w:r>
        <w:rPr>
          <w:rFonts w:ascii="宋体" w:hAnsi="宋体" w:eastAsia="宋体"/>
          <w:sz w:val="24"/>
        </w:rPr>
        <w:t>不受任何第三方提出的侵犯其著作权、商标权、专利权等知识产权方面的起诉</w:t>
      </w:r>
      <w:r>
        <w:rPr>
          <w:rFonts w:hint="eastAsia" w:ascii="宋体" w:hAnsi="宋体" w:eastAsia="宋体"/>
          <w:sz w:val="24"/>
        </w:rPr>
        <w:t>；</w:t>
      </w:r>
      <w:r>
        <w:rPr>
          <w:rFonts w:ascii="宋体" w:hAnsi="宋体" w:eastAsia="宋体"/>
          <w:sz w:val="24"/>
        </w:rPr>
        <w:t>如果任何第三方提出侵权</w:t>
      </w:r>
      <w:r>
        <w:rPr>
          <w:rFonts w:hint="eastAsia" w:ascii="宋体" w:hAnsi="宋体" w:eastAsia="宋体"/>
          <w:sz w:val="24"/>
        </w:rPr>
        <w:t>指控</w:t>
      </w:r>
      <w:r>
        <w:rPr>
          <w:rFonts w:ascii="宋体" w:hAnsi="宋体" w:eastAsia="宋体"/>
          <w:sz w:val="24"/>
        </w:rPr>
        <w:t>，那么乙方须与该第三方交涉并承担由此发生的一切责任、费用和赔偿</w:t>
      </w:r>
      <w:r>
        <w:rPr>
          <w:rFonts w:hint="eastAsia" w:ascii="宋体" w:hAnsi="宋体" w:eastAsia="宋体"/>
          <w:sz w:val="24"/>
        </w:rPr>
        <w:t>；</w:t>
      </w:r>
    </w:p>
    <w:p w14:paraId="43819B4A">
      <w:pPr>
        <w:spacing w:line="360" w:lineRule="auto"/>
        <w:ind w:firstLine="435"/>
        <w:rPr>
          <w:rFonts w:ascii="宋体" w:hAnsi="宋体" w:eastAsia="宋体"/>
          <w:sz w:val="24"/>
        </w:rPr>
      </w:pPr>
      <w:r>
        <w:rPr>
          <w:rFonts w:hint="eastAsia" w:ascii="宋体" w:hAnsi="宋体" w:eastAsia="宋体"/>
          <w:sz w:val="24"/>
        </w:rPr>
        <w:t>2.3.2具有知识产权的计算机软件等货物的知识产权归属，</w:t>
      </w: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14:paraId="18CB8E13">
      <w:pPr>
        <w:spacing w:line="360" w:lineRule="auto"/>
        <w:ind w:firstLine="437"/>
        <w:outlineLvl w:val="2"/>
        <w:rPr>
          <w:rFonts w:ascii="宋体" w:hAnsi="宋体" w:eastAsia="宋体"/>
          <w:b/>
          <w:bCs/>
          <w:sz w:val="24"/>
          <w:lang w:val="zh-CN"/>
        </w:rPr>
      </w:pPr>
      <w:bookmarkStart w:id="114" w:name="_Ref467379536"/>
      <w:bookmarkStart w:id="115" w:name="_Toc279701245"/>
      <w:bookmarkStart w:id="116" w:name="_Ref467378591"/>
      <w:bookmarkStart w:id="117" w:name="_Toc259093674"/>
      <w:bookmarkStart w:id="118" w:name="_Ref467379542"/>
      <w:bookmarkStart w:id="119" w:name="_Toc487900354"/>
      <w:bookmarkStart w:id="120" w:name="_Ref467378541"/>
      <w:bookmarkStart w:id="121" w:name="_Ref467379527"/>
      <w:bookmarkStart w:id="122" w:name="_Toc26182"/>
      <w:bookmarkStart w:id="123" w:name="_Toc19074"/>
      <w:bookmarkStart w:id="124" w:name="_Toc30272"/>
      <w:r>
        <w:rPr>
          <w:rFonts w:hint="eastAsia" w:ascii="宋体" w:hAnsi="宋体" w:eastAsia="宋体"/>
          <w:b/>
          <w:bCs/>
          <w:sz w:val="24"/>
          <w:lang w:val="zh-CN"/>
        </w:rPr>
        <w:t>2.</w:t>
      </w:r>
      <w:bookmarkEnd w:id="114"/>
      <w:bookmarkEnd w:id="115"/>
      <w:bookmarkEnd w:id="116"/>
      <w:bookmarkEnd w:id="117"/>
      <w:bookmarkEnd w:id="118"/>
      <w:bookmarkEnd w:id="119"/>
      <w:bookmarkEnd w:id="120"/>
      <w:bookmarkEnd w:id="121"/>
      <w:r>
        <w:rPr>
          <w:rFonts w:ascii="宋体" w:hAnsi="宋体" w:eastAsia="宋体"/>
          <w:b/>
          <w:bCs/>
          <w:sz w:val="24"/>
          <w:lang w:val="zh-CN"/>
        </w:rPr>
        <w:t xml:space="preserve">4 </w:t>
      </w:r>
      <w:r>
        <w:rPr>
          <w:rFonts w:hint="eastAsia" w:ascii="宋体" w:hAnsi="宋体" w:eastAsia="宋体"/>
          <w:b/>
          <w:bCs/>
          <w:sz w:val="24"/>
          <w:lang w:val="zh-CN"/>
        </w:rPr>
        <w:t>履约检查和问题反馈</w:t>
      </w:r>
      <w:bookmarkEnd w:id="122"/>
      <w:bookmarkEnd w:id="123"/>
      <w:bookmarkEnd w:id="124"/>
    </w:p>
    <w:p w14:paraId="73446B62">
      <w:pPr>
        <w:spacing w:line="360" w:lineRule="auto"/>
        <w:ind w:firstLine="435"/>
        <w:rPr>
          <w:rFonts w:ascii="宋体" w:hAnsi="宋体" w:eastAsia="宋体"/>
          <w:sz w:val="24"/>
        </w:rPr>
      </w:pPr>
      <w:bookmarkStart w:id="125" w:name="_Toc186431854"/>
      <w:bookmarkStart w:id="126" w:name="_Toc279701247"/>
      <w:bookmarkStart w:id="127" w:name="_Toc487900357"/>
      <w:bookmarkStart w:id="128" w:name="_Ref467379793"/>
      <w:bookmarkStart w:id="129" w:name="_Toc259093676"/>
      <w:bookmarkStart w:id="130" w:name="_Ref467379807"/>
      <w:r>
        <w:rPr>
          <w:rFonts w:hint="eastAsia" w:ascii="宋体" w:hAnsi="宋体" w:eastAsia="宋体"/>
          <w:sz w:val="24"/>
        </w:rPr>
        <w:t>2.4</w:t>
      </w:r>
      <w:r>
        <w:rPr>
          <w:rFonts w:ascii="宋体" w:hAnsi="宋体" w:eastAsia="宋体"/>
          <w:sz w:val="24"/>
        </w:rPr>
        <w:t>.1甲方</w:t>
      </w:r>
      <w:r>
        <w:rPr>
          <w:rFonts w:hint="eastAsia" w:ascii="宋体" w:hAnsi="宋体" w:eastAsia="宋体"/>
          <w:sz w:val="24"/>
        </w:rPr>
        <w:t>有权</w:t>
      </w:r>
      <w:r>
        <w:rPr>
          <w:rFonts w:ascii="宋体" w:hAnsi="宋体" w:eastAsia="宋体"/>
          <w:sz w:val="24"/>
        </w:rPr>
        <w:t>在其认为必要时</w:t>
      </w:r>
      <w:r>
        <w:rPr>
          <w:rFonts w:hint="eastAsia" w:ascii="宋体" w:hAnsi="宋体" w:eastAsia="宋体"/>
          <w:sz w:val="24"/>
        </w:rPr>
        <w:t>，对乙方是否能够按照合同约定提供服务进行履约检查，以确保乙方所提供的服务能够依约满足甲方项目需求，但不得因履约检查妨碍乙方的正常工作，乙方应予积极配合；</w:t>
      </w:r>
    </w:p>
    <w:p w14:paraId="5276305E">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4</w:t>
      </w:r>
      <w:r>
        <w:rPr>
          <w:rFonts w:hint="eastAsia" w:ascii="宋体" w:hAnsi="宋体" w:eastAsia="宋体"/>
          <w:sz w:val="24"/>
        </w:rPr>
        <w:t>.2合同履行期间，甲方有权将履行过程中出现的问题反馈给乙方，双方当事人应以书面形式约定需要完善和改进的内容</w:t>
      </w:r>
      <w:bookmarkEnd w:id="125"/>
      <w:bookmarkStart w:id="131" w:name="_Toc186431855"/>
      <w:r>
        <w:rPr>
          <w:rFonts w:hint="eastAsia" w:ascii="宋体" w:hAnsi="宋体" w:eastAsia="宋体"/>
          <w:sz w:val="24"/>
        </w:rPr>
        <w:t>。</w:t>
      </w:r>
    </w:p>
    <w:bookmarkEnd w:id="131"/>
    <w:p w14:paraId="282CE599">
      <w:pPr>
        <w:spacing w:line="360" w:lineRule="auto"/>
        <w:ind w:firstLine="437"/>
        <w:outlineLvl w:val="2"/>
        <w:rPr>
          <w:rFonts w:ascii="宋体" w:hAnsi="宋体" w:eastAsia="宋体"/>
          <w:b/>
          <w:bCs/>
          <w:sz w:val="24"/>
          <w:lang w:val="zh-CN"/>
        </w:rPr>
      </w:pPr>
      <w:bookmarkStart w:id="132" w:name="_Toc19219"/>
      <w:bookmarkStart w:id="133" w:name="_Toc7836"/>
      <w:bookmarkStart w:id="134" w:name="_Toc28451"/>
      <w:r>
        <w:rPr>
          <w:rFonts w:hint="eastAsia" w:ascii="宋体" w:hAnsi="宋体" w:eastAsia="宋体"/>
          <w:b/>
          <w:bCs/>
          <w:sz w:val="24"/>
          <w:lang w:val="zh-CN"/>
        </w:rPr>
        <w:t>2.</w:t>
      </w:r>
      <w:r>
        <w:rPr>
          <w:rFonts w:ascii="宋体" w:hAnsi="宋体" w:eastAsia="宋体"/>
          <w:b/>
          <w:bCs/>
          <w:sz w:val="24"/>
          <w:lang w:val="zh-CN"/>
        </w:rPr>
        <w:t>5</w:t>
      </w:r>
      <w:r>
        <w:rPr>
          <w:rFonts w:hint="eastAsia" w:ascii="宋体" w:hAnsi="宋体" w:eastAsia="宋体"/>
          <w:b/>
          <w:bCs/>
          <w:sz w:val="24"/>
          <w:lang w:val="zh-CN"/>
        </w:rPr>
        <w:t xml:space="preserve"> </w:t>
      </w:r>
      <w:r>
        <w:rPr>
          <w:rFonts w:ascii="宋体" w:hAnsi="宋体" w:eastAsia="宋体"/>
          <w:b/>
          <w:bCs/>
          <w:sz w:val="24"/>
          <w:lang w:val="zh-CN"/>
        </w:rPr>
        <w:t>结算方式和付款条件</w:t>
      </w:r>
      <w:bookmarkEnd w:id="126"/>
      <w:bookmarkEnd w:id="127"/>
      <w:bookmarkEnd w:id="128"/>
      <w:bookmarkEnd w:id="129"/>
      <w:bookmarkEnd w:id="130"/>
      <w:bookmarkEnd w:id="132"/>
      <w:bookmarkEnd w:id="133"/>
      <w:bookmarkEnd w:id="134"/>
    </w:p>
    <w:p w14:paraId="2951D60D">
      <w:pPr>
        <w:spacing w:line="360" w:lineRule="auto"/>
        <w:ind w:firstLine="435"/>
        <w:rPr>
          <w:rFonts w:ascii="宋体" w:hAnsi="宋体" w:eastAsia="宋体"/>
          <w:sz w:val="24"/>
        </w:rPr>
      </w:pP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14:paraId="72CEABCE">
      <w:pPr>
        <w:spacing w:line="360" w:lineRule="auto"/>
        <w:ind w:firstLine="437"/>
        <w:outlineLvl w:val="2"/>
        <w:rPr>
          <w:rFonts w:ascii="宋体" w:hAnsi="宋体" w:eastAsia="宋体"/>
          <w:b/>
          <w:bCs/>
          <w:sz w:val="24"/>
          <w:lang w:val="zh-CN"/>
        </w:rPr>
      </w:pPr>
      <w:bookmarkStart w:id="135" w:name="_Toc487900358"/>
      <w:bookmarkStart w:id="136" w:name="_Toc279701248"/>
      <w:bookmarkStart w:id="137" w:name="_Toc259093677"/>
      <w:bookmarkStart w:id="138" w:name="_Ref467379923"/>
      <w:bookmarkStart w:id="139" w:name="_Ref467379852"/>
      <w:bookmarkStart w:id="140" w:name="_Ref467379863"/>
      <w:bookmarkStart w:id="141" w:name="_Toc3225"/>
      <w:bookmarkStart w:id="142" w:name="_Toc16110"/>
      <w:bookmarkStart w:id="143" w:name="_Toc774"/>
      <w:r>
        <w:rPr>
          <w:rFonts w:hint="eastAsia" w:ascii="宋体" w:hAnsi="宋体" w:eastAsia="宋体"/>
          <w:b/>
          <w:bCs/>
          <w:sz w:val="24"/>
          <w:lang w:val="zh-CN"/>
        </w:rPr>
        <w:t>2.</w:t>
      </w:r>
      <w:r>
        <w:rPr>
          <w:rFonts w:ascii="宋体" w:hAnsi="宋体" w:eastAsia="宋体"/>
          <w:b/>
          <w:bCs/>
          <w:sz w:val="24"/>
          <w:lang w:val="zh-CN"/>
        </w:rPr>
        <w:t>6</w:t>
      </w:r>
      <w:r>
        <w:rPr>
          <w:rFonts w:hint="eastAsia" w:ascii="宋体" w:hAnsi="宋体" w:eastAsia="宋体"/>
          <w:b/>
          <w:bCs/>
          <w:sz w:val="24"/>
          <w:lang w:val="zh-CN"/>
        </w:rPr>
        <w:t xml:space="preserve"> </w:t>
      </w:r>
      <w:r>
        <w:rPr>
          <w:rFonts w:ascii="宋体" w:hAnsi="宋体" w:eastAsia="宋体"/>
          <w:b/>
          <w:bCs/>
          <w:sz w:val="24"/>
          <w:lang w:val="zh-CN"/>
        </w:rPr>
        <w:t>技术资料</w:t>
      </w:r>
      <w:bookmarkEnd w:id="135"/>
      <w:bookmarkEnd w:id="136"/>
      <w:bookmarkEnd w:id="137"/>
      <w:bookmarkEnd w:id="138"/>
      <w:bookmarkEnd w:id="139"/>
      <w:bookmarkEnd w:id="140"/>
      <w:r>
        <w:rPr>
          <w:rFonts w:ascii="宋体" w:hAnsi="宋体" w:eastAsia="宋体"/>
          <w:b/>
          <w:bCs/>
          <w:sz w:val="24"/>
          <w:lang w:val="zh-CN"/>
        </w:rPr>
        <w:t>和保密义务</w:t>
      </w:r>
      <w:bookmarkEnd w:id="141"/>
      <w:bookmarkEnd w:id="142"/>
      <w:bookmarkEnd w:id="143"/>
    </w:p>
    <w:p w14:paraId="2945458B">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6.1</w:t>
      </w:r>
      <w:r>
        <w:rPr>
          <w:rFonts w:hint="eastAsia" w:ascii="宋体" w:hAnsi="宋体" w:eastAsia="宋体"/>
          <w:sz w:val="24"/>
        </w:rPr>
        <w:t>乙方有权依据合同约定和项目需要，向甲方了解有关情况，调阅有关资料等，甲方应予积极配合；</w:t>
      </w:r>
    </w:p>
    <w:p w14:paraId="631EB4EF">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6</w:t>
      </w:r>
      <w:r>
        <w:rPr>
          <w:rFonts w:hint="eastAsia" w:ascii="宋体" w:hAnsi="宋体" w:eastAsia="宋体"/>
          <w:sz w:val="24"/>
        </w:rPr>
        <w:t>.2乙方有义务妥善保管和保护由甲方提供的前款信息和资料等；</w:t>
      </w:r>
    </w:p>
    <w:p w14:paraId="24137F29">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6.</w:t>
      </w:r>
      <w:r>
        <w:rPr>
          <w:rFonts w:hint="eastAsia" w:ascii="宋体" w:hAnsi="宋体" w:eastAsia="宋体"/>
          <w:sz w:val="24"/>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sz w:val="24"/>
        </w:rPr>
        <w:t>技术情报</w:t>
      </w:r>
      <w:r>
        <w:rPr>
          <w:rFonts w:hint="eastAsia" w:ascii="宋体" w:hAnsi="宋体" w:eastAsia="宋体"/>
          <w:sz w:val="24"/>
        </w:rPr>
        <w:t>、</w:t>
      </w:r>
      <w:r>
        <w:rPr>
          <w:rFonts w:ascii="宋体" w:hAnsi="宋体" w:eastAsia="宋体"/>
          <w:sz w:val="24"/>
        </w:rPr>
        <w:t>技术资料</w:t>
      </w:r>
      <w:r>
        <w:rPr>
          <w:rFonts w:hint="eastAsia" w:ascii="宋体" w:hAnsi="宋体" w:eastAsia="宋体"/>
          <w:sz w:val="24"/>
        </w:rPr>
        <w:t>、商业秘密和商业信息等，并采取一切合理和必要措施和方式防止任何第三方接触到对方当事人的上述保密信息和资料。</w:t>
      </w:r>
    </w:p>
    <w:p w14:paraId="63946F1C">
      <w:pPr>
        <w:spacing w:line="360" w:lineRule="auto"/>
        <w:ind w:firstLine="437"/>
        <w:outlineLvl w:val="2"/>
        <w:rPr>
          <w:rFonts w:ascii="宋体" w:hAnsi="宋体" w:eastAsia="宋体"/>
          <w:b/>
          <w:bCs/>
          <w:sz w:val="24"/>
          <w:lang w:val="zh-CN"/>
        </w:rPr>
      </w:pPr>
      <w:bookmarkStart w:id="144" w:name="_Toc7860"/>
      <w:r>
        <w:rPr>
          <w:rFonts w:ascii="宋体" w:hAnsi="宋体" w:eastAsia="宋体"/>
          <w:b/>
          <w:bCs/>
          <w:sz w:val="24"/>
          <w:lang w:val="zh-CN"/>
        </w:rPr>
        <w:t>2.7 质量保证</w:t>
      </w:r>
      <w:bookmarkEnd w:id="144"/>
    </w:p>
    <w:p w14:paraId="664A1C6B">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7</w:t>
      </w:r>
      <w:r>
        <w:rPr>
          <w:rFonts w:hint="eastAsia" w:ascii="宋体" w:hAnsi="宋体" w:eastAsia="宋体"/>
          <w:sz w:val="24"/>
        </w:rPr>
        <w:t>.1乙方应建立和完善履行合同的内部质量保证体系，并提供相关内部规章制度给甲方，以便甲方进行监督检查；</w:t>
      </w:r>
    </w:p>
    <w:p w14:paraId="56A7A693">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7</w:t>
      </w:r>
      <w:r>
        <w:rPr>
          <w:rFonts w:hint="eastAsia" w:ascii="宋体" w:hAnsi="宋体" w:eastAsia="宋体"/>
          <w:sz w:val="24"/>
        </w:rPr>
        <w:t>.2乙方应保证履行合同的人员数量和素质、软件和硬件设备的配置、场地、环境和设施等满足全面履行合同的要求，并应接受甲方的监督检查。</w:t>
      </w:r>
    </w:p>
    <w:p w14:paraId="5559087B">
      <w:pPr>
        <w:spacing w:line="360" w:lineRule="auto"/>
        <w:ind w:firstLine="437"/>
        <w:outlineLvl w:val="2"/>
        <w:rPr>
          <w:rFonts w:ascii="宋体" w:hAnsi="宋体" w:eastAsia="宋体"/>
          <w:b/>
          <w:sz w:val="24"/>
        </w:rPr>
      </w:pPr>
      <w:bookmarkStart w:id="145" w:name="_Toc22267"/>
      <w:r>
        <w:rPr>
          <w:rFonts w:hint="eastAsia" w:ascii="宋体" w:hAnsi="宋体" w:eastAsia="宋体"/>
          <w:b/>
          <w:sz w:val="24"/>
        </w:rPr>
        <w:t>2.8 延迟履行</w:t>
      </w:r>
      <w:bookmarkEnd w:id="145"/>
    </w:p>
    <w:p w14:paraId="7E307303">
      <w:pPr>
        <w:spacing w:line="360" w:lineRule="auto"/>
        <w:ind w:firstLine="435"/>
        <w:rPr>
          <w:rFonts w:ascii="宋体" w:hAnsi="宋体" w:eastAsia="宋体"/>
          <w:sz w:val="24"/>
        </w:rPr>
      </w:pPr>
      <w:r>
        <w:rPr>
          <w:rFonts w:ascii="宋体" w:hAnsi="宋体" w:eastAsia="宋体"/>
          <w:sz w:val="24"/>
        </w:rPr>
        <w:t>在合同履行过程中，如果乙方遇到不能按时</w:t>
      </w:r>
      <w:r>
        <w:rPr>
          <w:rFonts w:hint="eastAsia" w:ascii="宋体" w:hAnsi="宋体" w:eastAsia="宋体"/>
          <w:sz w:val="24"/>
        </w:rPr>
        <w:t>提供服务</w:t>
      </w:r>
      <w:r>
        <w:rPr>
          <w:rFonts w:ascii="宋体" w:hAnsi="宋体" w:eastAsia="宋体"/>
          <w:sz w:val="24"/>
        </w:rPr>
        <w:t>的情况，应及时以书面形式将不能按时</w:t>
      </w:r>
      <w:r>
        <w:rPr>
          <w:rFonts w:hint="eastAsia" w:ascii="宋体" w:hAnsi="宋体" w:eastAsia="宋体"/>
          <w:sz w:val="24"/>
        </w:rPr>
        <w:t>提供服务</w:t>
      </w:r>
      <w:r>
        <w:rPr>
          <w:rFonts w:ascii="宋体" w:hAnsi="宋体" w:eastAsia="宋体"/>
          <w:sz w:val="24"/>
        </w:rPr>
        <w:t>的理由、预期延误时间通知甲方</w:t>
      </w:r>
      <w:r>
        <w:rPr>
          <w:rFonts w:hint="eastAsia" w:ascii="宋体" w:hAnsi="宋体" w:eastAsia="宋体"/>
          <w:sz w:val="24"/>
        </w:rPr>
        <w:t>；甲</w:t>
      </w:r>
      <w:r>
        <w:rPr>
          <w:rFonts w:ascii="宋体" w:hAnsi="宋体" w:eastAsia="宋体"/>
          <w:sz w:val="24"/>
        </w:rPr>
        <w:t>方收到乙方通知后，认为其理由正当的，可以书面形式酌情同意乙方可以延长</w:t>
      </w:r>
      <w:r>
        <w:rPr>
          <w:rFonts w:hint="eastAsia" w:ascii="宋体" w:hAnsi="宋体" w:eastAsia="宋体"/>
          <w:sz w:val="24"/>
        </w:rPr>
        <w:t>履行</w:t>
      </w:r>
      <w:r>
        <w:rPr>
          <w:rFonts w:ascii="宋体" w:hAnsi="宋体" w:eastAsia="宋体"/>
          <w:sz w:val="24"/>
        </w:rPr>
        <w:t>的具体时间。</w:t>
      </w:r>
    </w:p>
    <w:p w14:paraId="62BE7D22">
      <w:pPr>
        <w:spacing w:line="360" w:lineRule="auto"/>
        <w:ind w:firstLine="437"/>
        <w:outlineLvl w:val="2"/>
        <w:rPr>
          <w:rFonts w:ascii="宋体" w:hAnsi="宋体" w:eastAsia="宋体"/>
          <w:b/>
          <w:bCs/>
          <w:sz w:val="24"/>
          <w:lang w:val="zh-CN"/>
        </w:rPr>
      </w:pPr>
      <w:bookmarkStart w:id="146" w:name="_Toc7502"/>
      <w:bookmarkStart w:id="147" w:name="_Toc279701254"/>
      <w:bookmarkStart w:id="148" w:name="_Toc487900364"/>
      <w:bookmarkStart w:id="149" w:name="_Ref467378121"/>
      <w:bookmarkStart w:id="150" w:name="_Toc259093683"/>
      <w:r>
        <w:rPr>
          <w:rFonts w:ascii="宋体" w:hAnsi="宋体" w:eastAsia="宋体"/>
          <w:b/>
          <w:bCs/>
          <w:sz w:val="24"/>
          <w:lang w:val="zh-CN"/>
        </w:rPr>
        <w:t>2.9 合同变更</w:t>
      </w:r>
      <w:bookmarkEnd w:id="146"/>
    </w:p>
    <w:p w14:paraId="69B23CAE">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9</w:t>
      </w:r>
      <w:r>
        <w:rPr>
          <w:rFonts w:hint="eastAsia" w:ascii="宋体" w:hAnsi="宋体" w:eastAsia="宋体"/>
          <w:sz w:val="24"/>
        </w:rPr>
        <w:t>.1双方当事人协商一致，可以签订书面补充合同的形式变更合同，但不得违背采购文件确定的事项；</w:t>
      </w:r>
    </w:p>
    <w:p w14:paraId="670083CF">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9</w:t>
      </w:r>
      <w:r>
        <w:rPr>
          <w:rFonts w:hint="eastAsia" w:ascii="宋体" w:hAnsi="宋体" w:eastAsia="宋体"/>
          <w:sz w:val="24"/>
        </w:rPr>
        <w:t>.2合同继续履行将损害国家利益和社会公共利益的，双方当事人应当以书面形式变更合同。有过错的一方应当承担赔偿责任，双方当事人都有过错的，各自承担相应的责任。</w:t>
      </w:r>
      <w:bookmarkStart w:id="151" w:name="_Toc487900369"/>
      <w:bookmarkStart w:id="152" w:name="_Toc279701259"/>
      <w:bookmarkStart w:id="153" w:name="_Toc259093688"/>
    </w:p>
    <w:p w14:paraId="76400A26">
      <w:pPr>
        <w:spacing w:line="360" w:lineRule="auto"/>
        <w:ind w:firstLine="437"/>
        <w:outlineLvl w:val="2"/>
        <w:rPr>
          <w:rFonts w:ascii="宋体" w:hAnsi="宋体" w:eastAsia="宋体"/>
          <w:b/>
          <w:bCs/>
          <w:sz w:val="24"/>
          <w:lang w:val="zh-CN"/>
        </w:rPr>
      </w:pPr>
      <w:bookmarkStart w:id="154" w:name="_Toc15237"/>
      <w:bookmarkStart w:id="155" w:name="_Toc10366"/>
      <w:bookmarkStart w:id="156" w:name="_Toc22955"/>
      <w:r>
        <w:rPr>
          <w:rFonts w:hint="eastAsia" w:ascii="宋体" w:hAnsi="宋体" w:eastAsia="宋体"/>
          <w:b/>
          <w:bCs/>
          <w:sz w:val="24"/>
          <w:lang w:val="zh-CN"/>
        </w:rPr>
        <w:t>2.1</w:t>
      </w:r>
      <w:r>
        <w:rPr>
          <w:rFonts w:ascii="宋体" w:hAnsi="宋体" w:eastAsia="宋体"/>
          <w:b/>
          <w:bCs/>
          <w:sz w:val="24"/>
          <w:lang w:val="zh-CN"/>
        </w:rPr>
        <w:t>0</w:t>
      </w:r>
      <w:r>
        <w:rPr>
          <w:rFonts w:hint="eastAsia" w:ascii="宋体" w:hAnsi="宋体" w:eastAsia="宋体"/>
          <w:b/>
          <w:bCs/>
          <w:sz w:val="24"/>
          <w:lang w:val="zh-CN"/>
        </w:rPr>
        <w:t xml:space="preserve"> </w:t>
      </w:r>
      <w:r>
        <w:rPr>
          <w:rFonts w:ascii="宋体" w:hAnsi="宋体" w:eastAsia="宋体"/>
          <w:b/>
          <w:bCs/>
          <w:sz w:val="24"/>
          <w:lang w:val="zh-CN"/>
        </w:rPr>
        <w:t>合同转让</w:t>
      </w:r>
      <w:bookmarkEnd w:id="151"/>
      <w:bookmarkEnd w:id="152"/>
      <w:bookmarkEnd w:id="153"/>
      <w:r>
        <w:rPr>
          <w:rFonts w:ascii="宋体" w:hAnsi="宋体" w:eastAsia="宋体"/>
          <w:b/>
          <w:bCs/>
          <w:sz w:val="24"/>
          <w:lang w:val="zh-CN"/>
        </w:rPr>
        <w:t>和分包</w:t>
      </w:r>
      <w:bookmarkEnd w:id="154"/>
      <w:bookmarkEnd w:id="155"/>
      <w:bookmarkEnd w:id="156"/>
    </w:p>
    <w:p w14:paraId="1D3C747B">
      <w:pPr>
        <w:spacing w:line="360" w:lineRule="auto"/>
        <w:ind w:firstLine="435"/>
        <w:rPr>
          <w:rFonts w:ascii="宋体" w:hAnsi="宋体" w:eastAsia="宋体"/>
          <w:sz w:val="24"/>
        </w:rPr>
      </w:pPr>
      <w:r>
        <w:rPr>
          <w:rFonts w:ascii="宋体" w:hAnsi="宋体" w:eastAsia="宋体"/>
          <w:sz w:val="24"/>
        </w:rPr>
        <w:t>合同的权利义务依法不</w:t>
      </w:r>
      <w:r>
        <w:rPr>
          <w:rFonts w:hint="eastAsia" w:ascii="宋体" w:hAnsi="宋体" w:eastAsia="宋体"/>
          <w:sz w:val="24"/>
        </w:rPr>
        <w:t>得</w:t>
      </w:r>
      <w:r>
        <w:rPr>
          <w:rFonts w:ascii="宋体" w:hAnsi="宋体" w:eastAsia="宋体"/>
          <w:sz w:val="24"/>
        </w:rPr>
        <w:t>转让</w:t>
      </w:r>
      <w:r>
        <w:rPr>
          <w:rFonts w:hint="eastAsia" w:ascii="宋体" w:hAnsi="宋体" w:eastAsia="宋体"/>
          <w:sz w:val="24"/>
        </w:rPr>
        <w:t>，</w:t>
      </w:r>
      <w:r>
        <w:rPr>
          <w:rFonts w:ascii="宋体" w:hAnsi="宋体" w:eastAsia="宋体"/>
          <w:sz w:val="24"/>
        </w:rPr>
        <w:t>但经甲方</w:t>
      </w:r>
      <w:r>
        <w:rPr>
          <w:rFonts w:hint="eastAsia" w:ascii="宋体" w:hAnsi="宋体" w:eastAsia="宋体"/>
          <w:sz w:val="24"/>
        </w:rPr>
        <w:t>同意，乙方可以依法采取分包方式履行合同，即：依法可以</w:t>
      </w:r>
      <w:r>
        <w:rPr>
          <w:rFonts w:ascii="宋体" w:hAnsi="宋体" w:eastAsia="宋体"/>
          <w:sz w:val="24"/>
        </w:rPr>
        <w:t>将合同项下的部分非主体、非关键性工作分包给他人完成</w:t>
      </w:r>
      <w:r>
        <w:rPr>
          <w:rFonts w:hint="eastAsia" w:ascii="宋体" w:hAnsi="宋体" w:eastAsia="宋体"/>
          <w:sz w:val="24"/>
        </w:rPr>
        <w:t>，</w:t>
      </w:r>
      <w:r>
        <w:rPr>
          <w:rFonts w:ascii="宋体" w:hAnsi="宋体" w:eastAsia="宋体"/>
          <w:sz w:val="24"/>
        </w:rPr>
        <w:t>接受分包的人应当具备相应的资格条件，并不得再次分包</w:t>
      </w:r>
      <w:r>
        <w:rPr>
          <w:rFonts w:hint="eastAsia" w:ascii="宋体" w:hAnsi="宋体" w:eastAsia="宋体"/>
          <w:sz w:val="24"/>
        </w:rPr>
        <w:t>，</w:t>
      </w:r>
      <w:r>
        <w:rPr>
          <w:rFonts w:ascii="宋体" w:hAnsi="宋体" w:eastAsia="宋体"/>
          <w:sz w:val="24"/>
        </w:rPr>
        <w:t>且乙方应就分包项目向甲方负责</w:t>
      </w:r>
      <w:r>
        <w:rPr>
          <w:rFonts w:hint="eastAsia" w:ascii="宋体" w:hAnsi="宋体" w:eastAsia="宋体"/>
          <w:sz w:val="24"/>
        </w:rPr>
        <w:t>，</w:t>
      </w:r>
      <w:r>
        <w:rPr>
          <w:rFonts w:ascii="宋体" w:hAnsi="宋体" w:eastAsia="宋体"/>
          <w:sz w:val="24"/>
        </w:rPr>
        <w:t>并</w:t>
      </w:r>
      <w:r>
        <w:rPr>
          <w:rFonts w:hint="eastAsia" w:ascii="宋体" w:hAnsi="宋体" w:eastAsia="宋体"/>
          <w:sz w:val="24"/>
        </w:rPr>
        <w:t>与分包供应商就分包项目向甲方承担连带责任。</w:t>
      </w:r>
    </w:p>
    <w:p w14:paraId="1F26D60B">
      <w:pPr>
        <w:spacing w:line="360" w:lineRule="auto"/>
        <w:ind w:firstLine="437"/>
        <w:outlineLvl w:val="2"/>
        <w:rPr>
          <w:rFonts w:ascii="宋体" w:hAnsi="宋体" w:eastAsia="宋体"/>
          <w:b/>
          <w:bCs/>
          <w:sz w:val="24"/>
          <w:lang w:val="zh-CN"/>
        </w:rPr>
      </w:pPr>
      <w:bookmarkStart w:id="157" w:name="_Toc13566"/>
      <w:bookmarkStart w:id="158" w:name="_Toc16508"/>
      <w:bookmarkStart w:id="159" w:name="_Toc14066"/>
      <w:r>
        <w:rPr>
          <w:rFonts w:hint="eastAsia" w:ascii="宋体" w:hAnsi="宋体" w:eastAsia="宋体"/>
          <w:b/>
          <w:bCs/>
          <w:sz w:val="24"/>
          <w:lang w:val="zh-CN"/>
        </w:rPr>
        <w:t>2.1</w:t>
      </w:r>
      <w:r>
        <w:rPr>
          <w:rFonts w:ascii="宋体" w:hAnsi="宋体" w:eastAsia="宋体"/>
          <w:b/>
          <w:bCs/>
          <w:sz w:val="24"/>
          <w:lang w:val="zh-CN"/>
        </w:rPr>
        <w:t>1 不可抗力</w:t>
      </w:r>
      <w:bookmarkEnd w:id="157"/>
      <w:bookmarkEnd w:id="158"/>
      <w:bookmarkEnd w:id="159"/>
    </w:p>
    <w:p w14:paraId="4A166657">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1.1如果任何一方遭遇法律规定的不可抗力，致使合同履行受阻时，履行合同的期限应予延长，延长的期限应相当于不可抗力所影响的时间</w:t>
      </w:r>
      <w:r>
        <w:rPr>
          <w:rFonts w:hint="eastAsia" w:ascii="宋体" w:hAnsi="宋体" w:eastAsia="宋体"/>
          <w:sz w:val="24"/>
        </w:rPr>
        <w:t>；</w:t>
      </w:r>
    </w:p>
    <w:p w14:paraId="230FAD28">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1</w:t>
      </w:r>
      <w:r>
        <w:rPr>
          <w:rFonts w:hint="eastAsia" w:ascii="宋体" w:hAnsi="宋体" w:eastAsia="宋体"/>
          <w:sz w:val="24"/>
        </w:rPr>
        <w:t>.2因不可抗力致使不能实现合同目的的，当事人可以解除合同；</w:t>
      </w:r>
    </w:p>
    <w:p w14:paraId="0DCD74EE">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1</w:t>
      </w:r>
      <w:r>
        <w:rPr>
          <w:rFonts w:hint="eastAsia" w:ascii="宋体" w:hAnsi="宋体" w:eastAsia="宋体"/>
          <w:sz w:val="24"/>
        </w:rPr>
        <w:t>.3因</w:t>
      </w:r>
      <w:r>
        <w:rPr>
          <w:rFonts w:ascii="宋体" w:hAnsi="宋体" w:eastAsia="宋体"/>
          <w:sz w:val="24"/>
        </w:rPr>
        <w:t>不可抗力致使合同有变更必要的，双方当事人应在</w:t>
      </w:r>
      <w:r>
        <w:rPr>
          <w:rFonts w:ascii="宋体" w:hAnsi="宋体" w:eastAsia="宋体"/>
          <w:b/>
          <w:i/>
          <w:sz w:val="24"/>
          <w:u w:val="single"/>
        </w:rPr>
        <w:t>合同专用条款</w:t>
      </w:r>
      <w:r>
        <w:rPr>
          <w:rFonts w:ascii="宋体" w:hAnsi="宋体" w:eastAsia="宋体"/>
          <w:sz w:val="24"/>
        </w:rPr>
        <w:t>约定时间内以书面形式变更合同</w:t>
      </w:r>
      <w:r>
        <w:rPr>
          <w:rFonts w:hint="eastAsia" w:ascii="宋体" w:hAnsi="宋体" w:eastAsia="宋体"/>
          <w:sz w:val="24"/>
        </w:rPr>
        <w:t>；</w:t>
      </w:r>
    </w:p>
    <w:p w14:paraId="47F3DED6">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1.</w:t>
      </w:r>
      <w:r>
        <w:rPr>
          <w:rFonts w:hint="eastAsia" w:ascii="宋体" w:hAnsi="宋体" w:eastAsia="宋体"/>
          <w:sz w:val="24"/>
        </w:rPr>
        <w:t>4</w:t>
      </w:r>
      <w:r>
        <w:rPr>
          <w:rFonts w:ascii="宋体" w:hAnsi="宋体" w:eastAsia="宋体"/>
          <w:sz w:val="24"/>
        </w:rPr>
        <w:t>受</w:t>
      </w:r>
      <w:r>
        <w:rPr>
          <w:rFonts w:hint="eastAsia" w:ascii="宋体" w:hAnsi="宋体" w:eastAsia="宋体"/>
          <w:sz w:val="24"/>
        </w:rPr>
        <w:t>不可抗力</w:t>
      </w:r>
      <w:r>
        <w:rPr>
          <w:rFonts w:ascii="宋体" w:hAnsi="宋体" w:eastAsia="宋体"/>
          <w:sz w:val="24"/>
        </w:rPr>
        <w:t>影响的一方在不可抗力发生后</w:t>
      </w:r>
      <w:r>
        <w:rPr>
          <w:rFonts w:hint="eastAsia" w:ascii="宋体" w:hAnsi="宋体" w:eastAsia="宋体"/>
          <w:sz w:val="24"/>
        </w:rPr>
        <w:t>，</w:t>
      </w:r>
      <w:r>
        <w:rPr>
          <w:rFonts w:ascii="宋体" w:hAnsi="宋体" w:eastAsia="宋体"/>
          <w:sz w:val="24"/>
        </w:rPr>
        <w:t>应在</w:t>
      </w:r>
      <w:r>
        <w:rPr>
          <w:rFonts w:ascii="宋体" w:hAnsi="宋体" w:eastAsia="宋体"/>
          <w:b/>
          <w:i/>
          <w:sz w:val="24"/>
          <w:u w:val="single"/>
        </w:rPr>
        <w:t>合同专用条款</w:t>
      </w:r>
      <w:r>
        <w:rPr>
          <w:rFonts w:ascii="宋体" w:hAnsi="宋体" w:eastAsia="宋体"/>
          <w:sz w:val="24"/>
        </w:rPr>
        <w:t>约定时间内以书面形式通知</w:t>
      </w:r>
      <w:r>
        <w:rPr>
          <w:rFonts w:hint="eastAsia" w:ascii="宋体" w:hAnsi="宋体" w:eastAsia="宋体"/>
          <w:sz w:val="24"/>
        </w:rPr>
        <w:t>对</w:t>
      </w:r>
      <w:r>
        <w:rPr>
          <w:rFonts w:ascii="宋体" w:hAnsi="宋体" w:eastAsia="宋体"/>
          <w:sz w:val="24"/>
        </w:rPr>
        <w:t>方当事人，并在</w:t>
      </w:r>
      <w:r>
        <w:rPr>
          <w:rFonts w:ascii="宋体" w:hAnsi="宋体" w:eastAsia="宋体"/>
          <w:b/>
          <w:i/>
          <w:sz w:val="24"/>
          <w:u w:val="single"/>
        </w:rPr>
        <w:t>合同专用条款</w:t>
      </w:r>
      <w:r>
        <w:rPr>
          <w:rFonts w:ascii="宋体" w:hAnsi="宋体" w:eastAsia="宋体"/>
          <w:sz w:val="24"/>
        </w:rPr>
        <w:t>约定时间内，将有关部门出具的证明文件送达</w:t>
      </w:r>
      <w:r>
        <w:rPr>
          <w:rFonts w:hint="eastAsia" w:ascii="宋体" w:hAnsi="宋体" w:eastAsia="宋体"/>
          <w:sz w:val="24"/>
        </w:rPr>
        <w:t>对方当事人</w:t>
      </w:r>
      <w:r>
        <w:rPr>
          <w:rFonts w:ascii="宋体" w:hAnsi="宋体" w:eastAsia="宋体"/>
          <w:sz w:val="24"/>
        </w:rPr>
        <w:t>。</w:t>
      </w:r>
    </w:p>
    <w:p w14:paraId="278FEB30">
      <w:pPr>
        <w:spacing w:line="360" w:lineRule="auto"/>
        <w:ind w:firstLine="437"/>
        <w:outlineLvl w:val="2"/>
        <w:rPr>
          <w:rFonts w:ascii="宋体" w:hAnsi="宋体" w:eastAsia="宋体"/>
          <w:b/>
          <w:bCs/>
          <w:sz w:val="24"/>
          <w:lang w:val="zh-CN"/>
        </w:rPr>
      </w:pPr>
      <w:bookmarkStart w:id="160" w:name="_Toc6969"/>
      <w:bookmarkStart w:id="161" w:name="_Toc487900365"/>
      <w:bookmarkStart w:id="162" w:name="_Toc259093684"/>
      <w:bookmarkStart w:id="163" w:name="_Toc30676"/>
      <w:bookmarkStart w:id="164" w:name="_Toc689"/>
      <w:bookmarkStart w:id="165" w:name="_Toc279701255"/>
      <w:r>
        <w:rPr>
          <w:rFonts w:hint="eastAsia" w:ascii="宋体" w:hAnsi="宋体" w:eastAsia="宋体"/>
          <w:b/>
          <w:bCs/>
          <w:sz w:val="24"/>
          <w:lang w:val="zh-CN"/>
        </w:rPr>
        <w:t>2.</w:t>
      </w:r>
      <w:r>
        <w:rPr>
          <w:rFonts w:ascii="宋体" w:hAnsi="宋体" w:eastAsia="宋体"/>
          <w:b/>
          <w:bCs/>
          <w:sz w:val="24"/>
          <w:lang w:val="zh-CN"/>
        </w:rPr>
        <w:t>12</w:t>
      </w:r>
      <w:r>
        <w:rPr>
          <w:rFonts w:hint="eastAsia" w:ascii="宋体" w:hAnsi="宋体" w:eastAsia="宋体"/>
          <w:b/>
          <w:bCs/>
          <w:sz w:val="24"/>
          <w:lang w:val="zh-CN"/>
        </w:rPr>
        <w:t xml:space="preserve"> </w:t>
      </w:r>
      <w:r>
        <w:rPr>
          <w:rFonts w:ascii="宋体" w:hAnsi="宋体" w:eastAsia="宋体"/>
          <w:b/>
          <w:bCs/>
          <w:sz w:val="24"/>
          <w:lang w:val="zh-CN"/>
        </w:rPr>
        <w:t>税费</w:t>
      </w:r>
      <w:bookmarkEnd w:id="160"/>
      <w:bookmarkEnd w:id="161"/>
      <w:bookmarkEnd w:id="162"/>
      <w:bookmarkEnd w:id="163"/>
      <w:bookmarkEnd w:id="164"/>
      <w:bookmarkEnd w:id="165"/>
    </w:p>
    <w:p w14:paraId="2E15864A">
      <w:pPr>
        <w:spacing w:line="360" w:lineRule="auto"/>
        <w:ind w:firstLine="435"/>
        <w:rPr>
          <w:rFonts w:ascii="宋体" w:hAnsi="宋体" w:eastAsia="宋体"/>
          <w:sz w:val="24"/>
        </w:rPr>
      </w:pPr>
      <w:r>
        <w:rPr>
          <w:rFonts w:ascii="宋体" w:hAnsi="宋体" w:eastAsia="宋体"/>
          <w:sz w:val="24"/>
        </w:rPr>
        <w:t>与合同有关的一切税费</w:t>
      </w:r>
      <w:r>
        <w:rPr>
          <w:rFonts w:hint="eastAsia" w:ascii="宋体" w:hAnsi="宋体" w:eastAsia="宋体"/>
          <w:sz w:val="24"/>
        </w:rPr>
        <w:t>，</w:t>
      </w:r>
      <w:r>
        <w:rPr>
          <w:rFonts w:ascii="宋体" w:hAnsi="宋体" w:eastAsia="宋体"/>
          <w:sz w:val="24"/>
        </w:rPr>
        <w:t>均按照中华人民共和国法律的相关规定</w:t>
      </w:r>
      <w:r>
        <w:rPr>
          <w:rFonts w:hint="eastAsia" w:ascii="宋体" w:hAnsi="宋体" w:eastAsia="宋体"/>
          <w:sz w:val="24"/>
        </w:rPr>
        <w:t>缴纳</w:t>
      </w:r>
      <w:r>
        <w:rPr>
          <w:rFonts w:ascii="宋体" w:hAnsi="宋体" w:eastAsia="宋体"/>
          <w:sz w:val="24"/>
        </w:rPr>
        <w:t>。</w:t>
      </w:r>
    </w:p>
    <w:p w14:paraId="7E7304C6">
      <w:pPr>
        <w:spacing w:line="360" w:lineRule="auto"/>
        <w:ind w:firstLine="437"/>
        <w:outlineLvl w:val="2"/>
        <w:rPr>
          <w:rFonts w:ascii="宋体" w:hAnsi="宋体" w:eastAsia="宋体"/>
          <w:b/>
          <w:bCs/>
          <w:sz w:val="24"/>
          <w:lang w:val="zh-CN"/>
        </w:rPr>
      </w:pPr>
      <w:bookmarkStart w:id="166" w:name="_Toc279701258"/>
      <w:bookmarkStart w:id="167" w:name="_Toc487900368"/>
      <w:bookmarkStart w:id="168" w:name="_Toc8298"/>
      <w:bookmarkStart w:id="169" w:name="_Toc259093687"/>
      <w:bookmarkStart w:id="170" w:name="_Toc7102"/>
      <w:bookmarkStart w:id="171" w:name="_Toc16959"/>
      <w:r>
        <w:rPr>
          <w:rFonts w:hint="eastAsia" w:ascii="宋体" w:hAnsi="宋体" w:eastAsia="宋体"/>
          <w:b/>
          <w:bCs/>
          <w:sz w:val="24"/>
          <w:lang w:val="zh-CN"/>
        </w:rPr>
        <w:t>2.</w:t>
      </w:r>
      <w:r>
        <w:rPr>
          <w:rFonts w:ascii="宋体" w:hAnsi="宋体" w:eastAsia="宋体"/>
          <w:b/>
          <w:bCs/>
          <w:sz w:val="24"/>
          <w:lang w:val="zh-CN"/>
        </w:rPr>
        <w:t>13</w:t>
      </w:r>
      <w:r>
        <w:rPr>
          <w:rFonts w:hint="eastAsia" w:ascii="宋体" w:hAnsi="宋体" w:eastAsia="宋体"/>
          <w:b/>
          <w:bCs/>
          <w:sz w:val="24"/>
          <w:lang w:val="zh-CN"/>
        </w:rPr>
        <w:t xml:space="preserve"> </w:t>
      </w:r>
      <w:r>
        <w:rPr>
          <w:rFonts w:ascii="宋体" w:hAnsi="宋体" w:eastAsia="宋体"/>
          <w:b/>
          <w:bCs/>
          <w:sz w:val="24"/>
          <w:lang w:val="zh-CN"/>
        </w:rPr>
        <w:t>乙方破产</w:t>
      </w:r>
      <w:bookmarkEnd w:id="166"/>
      <w:bookmarkEnd w:id="167"/>
      <w:bookmarkEnd w:id="168"/>
      <w:bookmarkEnd w:id="169"/>
      <w:bookmarkEnd w:id="170"/>
      <w:bookmarkEnd w:id="171"/>
    </w:p>
    <w:p w14:paraId="718E7BDF">
      <w:pPr>
        <w:spacing w:line="360" w:lineRule="auto"/>
        <w:ind w:firstLine="435"/>
        <w:rPr>
          <w:rFonts w:ascii="宋体" w:hAnsi="宋体" w:eastAsia="宋体"/>
          <w:sz w:val="24"/>
        </w:rPr>
      </w:pPr>
      <w:r>
        <w:rPr>
          <w:rFonts w:ascii="宋体" w:hAnsi="宋体" w:eastAsia="宋体"/>
          <w:sz w:val="24"/>
        </w:rPr>
        <w:t>如果乙方破产导致合同无法履行时，甲方可以书面形式通知乙方终止合同且不给予乙方任何补偿和赔偿</w:t>
      </w:r>
      <w:r>
        <w:rPr>
          <w:rFonts w:hint="eastAsia" w:ascii="宋体" w:hAnsi="宋体" w:eastAsia="宋体"/>
          <w:sz w:val="24"/>
        </w:rPr>
        <w:t>，但合同的</w:t>
      </w:r>
      <w:r>
        <w:rPr>
          <w:rFonts w:ascii="宋体" w:hAnsi="宋体" w:eastAsia="宋体"/>
          <w:sz w:val="24"/>
        </w:rPr>
        <w:t>终止不损害或不影响甲方已经采取或将要采取的任何要求乙方支付违约金</w:t>
      </w:r>
      <w:r>
        <w:rPr>
          <w:rFonts w:hint="eastAsia" w:ascii="宋体" w:hAnsi="宋体" w:eastAsia="宋体"/>
          <w:sz w:val="24"/>
        </w:rPr>
        <w:t>、</w:t>
      </w:r>
      <w:r>
        <w:rPr>
          <w:rFonts w:ascii="宋体" w:hAnsi="宋体" w:eastAsia="宋体"/>
          <w:sz w:val="24"/>
        </w:rPr>
        <w:t>赔偿损失等的行动或补救措施的权利</w:t>
      </w:r>
      <w:r>
        <w:rPr>
          <w:rFonts w:hint="eastAsia" w:ascii="宋体" w:hAnsi="宋体" w:eastAsia="宋体"/>
          <w:sz w:val="24"/>
        </w:rPr>
        <w:t>。</w:t>
      </w:r>
    </w:p>
    <w:p w14:paraId="176567CC">
      <w:pPr>
        <w:spacing w:line="360" w:lineRule="auto"/>
        <w:ind w:firstLine="437"/>
        <w:outlineLvl w:val="2"/>
        <w:rPr>
          <w:rFonts w:ascii="宋体" w:hAnsi="宋体" w:eastAsia="宋体"/>
          <w:b/>
          <w:sz w:val="24"/>
        </w:rPr>
      </w:pPr>
      <w:bookmarkStart w:id="172" w:name="_Toc6134"/>
      <w:bookmarkStart w:id="173" w:name="_Toc15387"/>
      <w:bookmarkStart w:id="174" w:name="_Toc29333"/>
      <w:r>
        <w:rPr>
          <w:rFonts w:hint="eastAsia" w:ascii="宋体" w:hAnsi="宋体" w:eastAsia="宋体"/>
          <w:b/>
          <w:bCs/>
          <w:sz w:val="24"/>
          <w:lang w:val="zh-CN"/>
        </w:rPr>
        <w:t>2.1</w:t>
      </w:r>
      <w:r>
        <w:rPr>
          <w:rFonts w:ascii="宋体" w:hAnsi="宋体" w:eastAsia="宋体"/>
          <w:b/>
          <w:bCs/>
          <w:sz w:val="24"/>
          <w:lang w:val="zh-CN"/>
        </w:rPr>
        <w:t>4</w:t>
      </w:r>
      <w:r>
        <w:rPr>
          <w:rFonts w:hint="eastAsia" w:ascii="宋体" w:hAnsi="宋体" w:eastAsia="宋体"/>
          <w:b/>
          <w:bCs/>
          <w:sz w:val="24"/>
          <w:lang w:val="zh-CN"/>
        </w:rPr>
        <w:t xml:space="preserve"> 合同中止、终止</w:t>
      </w:r>
      <w:bookmarkEnd w:id="172"/>
      <w:bookmarkEnd w:id="173"/>
      <w:bookmarkEnd w:id="174"/>
    </w:p>
    <w:p w14:paraId="4B19BB61">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4</w:t>
      </w:r>
      <w:r>
        <w:rPr>
          <w:rFonts w:hint="eastAsia" w:ascii="宋体" w:hAnsi="宋体" w:eastAsia="宋体"/>
          <w:sz w:val="24"/>
        </w:rPr>
        <w:t>.1双方当事人不得擅自中止或者终止合同；</w:t>
      </w:r>
    </w:p>
    <w:p w14:paraId="65672CDC">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4</w:t>
      </w:r>
      <w:r>
        <w:rPr>
          <w:rFonts w:hint="eastAsia" w:ascii="宋体" w:hAnsi="宋体" w:eastAsia="宋体"/>
          <w:sz w:val="24"/>
        </w:rPr>
        <w:t>.2合同继续履行将损害国家利益和社会公共利益的，双方当事人应当中止或者终止合同。有过错的一方应当承担赔偿责任，双方当事人都有过错的，各自承担相应的责任。</w:t>
      </w:r>
    </w:p>
    <w:p w14:paraId="7C980574">
      <w:pPr>
        <w:spacing w:line="360" w:lineRule="auto"/>
        <w:ind w:firstLine="437"/>
        <w:outlineLvl w:val="2"/>
        <w:rPr>
          <w:rFonts w:ascii="宋体" w:hAnsi="宋体" w:eastAsia="宋体"/>
          <w:b/>
          <w:bCs/>
          <w:sz w:val="24"/>
          <w:lang w:val="zh-CN"/>
        </w:rPr>
      </w:pPr>
      <w:bookmarkStart w:id="175" w:name="_Toc14563"/>
      <w:bookmarkStart w:id="176" w:name="_Toc1125"/>
      <w:bookmarkStart w:id="177" w:name="_Toc6596"/>
      <w:r>
        <w:rPr>
          <w:rFonts w:hint="eastAsia" w:ascii="宋体" w:hAnsi="宋体" w:eastAsia="宋体"/>
          <w:b/>
          <w:bCs/>
          <w:sz w:val="24"/>
          <w:lang w:val="zh-CN"/>
        </w:rPr>
        <w:t>2.1</w:t>
      </w:r>
      <w:r>
        <w:rPr>
          <w:rFonts w:ascii="宋体" w:hAnsi="宋体" w:eastAsia="宋体"/>
          <w:b/>
          <w:bCs/>
          <w:sz w:val="24"/>
          <w:lang w:val="zh-CN"/>
        </w:rPr>
        <w:t>5</w:t>
      </w:r>
      <w:r>
        <w:rPr>
          <w:rFonts w:hint="eastAsia" w:ascii="宋体" w:hAnsi="宋体" w:eastAsia="宋体"/>
          <w:b/>
          <w:bCs/>
          <w:sz w:val="24"/>
          <w:lang w:val="zh-CN"/>
        </w:rPr>
        <w:t xml:space="preserve"> 检验和验收</w:t>
      </w:r>
      <w:bookmarkEnd w:id="175"/>
      <w:bookmarkEnd w:id="176"/>
      <w:bookmarkEnd w:id="177"/>
    </w:p>
    <w:p w14:paraId="37BEB307">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5</w:t>
      </w:r>
      <w:r>
        <w:rPr>
          <w:rFonts w:ascii="宋体" w:hAnsi="宋体" w:eastAsia="宋体"/>
          <w:sz w:val="24"/>
        </w:rPr>
        <w:t>.</w:t>
      </w:r>
      <w:r>
        <w:rPr>
          <w:rFonts w:hint="eastAsia" w:ascii="宋体" w:hAnsi="宋体" w:eastAsia="宋体"/>
          <w:sz w:val="24"/>
        </w:rPr>
        <w:t>1乙方按照</w:t>
      </w:r>
      <w:r>
        <w:rPr>
          <w:rFonts w:ascii="宋体" w:hAnsi="宋体" w:eastAsia="宋体"/>
          <w:b/>
          <w:i/>
          <w:sz w:val="24"/>
          <w:u w:val="single"/>
        </w:rPr>
        <w:t>合同专用条款</w:t>
      </w:r>
      <w:r>
        <w:rPr>
          <w:rFonts w:ascii="宋体" w:hAnsi="宋体" w:eastAsia="宋体"/>
          <w:sz w:val="24"/>
        </w:rPr>
        <w:t>的约定</w:t>
      </w:r>
      <w:r>
        <w:rPr>
          <w:rFonts w:hint="eastAsia" w:ascii="宋体" w:hAnsi="宋体" w:eastAsia="宋体"/>
          <w:sz w:val="24"/>
        </w:rPr>
        <w:t>，</w:t>
      </w:r>
      <w:r>
        <w:rPr>
          <w:rFonts w:ascii="宋体" w:hAnsi="宋体" w:eastAsia="宋体"/>
          <w:sz w:val="24"/>
        </w:rPr>
        <w:t>定期提交服务报告</w:t>
      </w:r>
      <w:r>
        <w:rPr>
          <w:rFonts w:hint="eastAsia" w:ascii="宋体" w:hAnsi="宋体" w:eastAsia="宋体"/>
          <w:sz w:val="24"/>
        </w:rPr>
        <w:t>，甲方按照</w:t>
      </w:r>
      <w:r>
        <w:rPr>
          <w:rFonts w:ascii="宋体" w:hAnsi="宋体" w:eastAsia="宋体"/>
          <w:b/>
          <w:i/>
          <w:sz w:val="24"/>
          <w:u w:val="single"/>
        </w:rPr>
        <w:t>合同专用条款</w:t>
      </w:r>
      <w:r>
        <w:rPr>
          <w:rFonts w:ascii="宋体" w:hAnsi="宋体" w:eastAsia="宋体"/>
          <w:sz w:val="24"/>
        </w:rPr>
        <w:t>的约定进行定期验收</w:t>
      </w:r>
      <w:r>
        <w:rPr>
          <w:rFonts w:hint="eastAsia" w:ascii="宋体" w:hAnsi="宋体" w:eastAsia="宋体"/>
          <w:sz w:val="24"/>
        </w:rPr>
        <w:t>；</w:t>
      </w:r>
    </w:p>
    <w:p w14:paraId="532FBD4B">
      <w:pPr>
        <w:spacing w:line="360" w:lineRule="auto"/>
        <w:ind w:firstLine="435"/>
        <w:rPr>
          <w:rFonts w:ascii="宋体" w:hAnsi="宋体" w:eastAsia="宋体"/>
          <w:sz w:val="24"/>
        </w:rPr>
      </w:pPr>
      <w:r>
        <w:rPr>
          <w:rFonts w:hint="eastAsia" w:ascii="宋体" w:hAnsi="宋体" w:eastAsia="宋体"/>
          <w:sz w:val="24"/>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065600A">
      <w:pPr>
        <w:spacing w:line="360" w:lineRule="auto"/>
        <w:ind w:firstLine="435"/>
        <w:rPr>
          <w:rFonts w:ascii="宋体" w:hAnsi="宋体" w:eastAsia="宋体"/>
          <w:sz w:val="24"/>
        </w:rPr>
      </w:pPr>
      <w:r>
        <w:rPr>
          <w:rFonts w:hint="eastAsia" w:ascii="宋体" w:hAnsi="宋体" w:eastAsia="宋体"/>
          <w:sz w:val="24"/>
        </w:rPr>
        <w:t>2.15.3检验和验收标准、程序等具体内容以及前述验收书的效力详见</w:t>
      </w:r>
      <w:r>
        <w:rPr>
          <w:rFonts w:ascii="宋体" w:hAnsi="宋体" w:eastAsia="宋体"/>
          <w:b/>
          <w:i/>
          <w:sz w:val="24"/>
          <w:u w:val="single"/>
        </w:rPr>
        <w:t>合同专用条款</w:t>
      </w:r>
      <w:r>
        <w:rPr>
          <w:rFonts w:hint="eastAsia" w:ascii="宋体" w:hAnsi="宋体" w:eastAsia="宋体"/>
          <w:i/>
          <w:sz w:val="24"/>
        </w:rPr>
        <w:t>。</w:t>
      </w:r>
    </w:p>
    <w:bookmarkEnd w:id="147"/>
    <w:bookmarkEnd w:id="148"/>
    <w:bookmarkEnd w:id="149"/>
    <w:bookmarkEnd w:id="150"/>
    <w:p w14:paraId="58C17C34">
      <w:pPr>
        <w:spacing w:line="360" w:lineRule="auto"/>
        <w:ind w:firstLine="437"/>
        <w:outlineLvl w:val="2"/>
        <w:rPr>
          <w:rFonts w:ascii="宋体" w:hAnsi="宋体" w:eastAsia="宋体"/>
          <w:b/>
          <w:bCs/>
          <w:sz w:val="24"/>
        </w:rPr>
      </w:pPr>
      <w:bookmarkStart w:id="178" w:name="_Toc18567"/>
      <w:bookmarkStart w:id="179" w:name="_Toc259093692"/>
      <w:bookmarkStart w:id="180" w:name="_Toc279701263"/>
      <w:bookmarkStart w:id="181" w:name="_Toc487900373"/>
      <w:bookmarkStart w:id="182" w:name="_Toc12773"/>
      <w:bookmarkStart w:id="183" w:name="_Toc10330"/>
      <w:r>
        <w:rPr>
          <w:rFonts w:hint="eastAsia" w:ascii="宋体" w:hAnsi="宋体" w:eastAsia="宋体"/>
          <w:b/>
          <w:bCs/>
          <w:sz w:val="24"/>
        </w:rPr>
        <w:t>2.</w:t>
      </w:r>
      <w:r>
        <w:rPr>
          <w:rFonts w:ascii="宋体" w:hAnsi="宋体" w:eastAsia="宋体"/>
          <w:b/>
          <w:bCs/>
          <w:sz w:val="24"/>
        </w:rPr>
        <w:t>16</w:t>
      </w:r>
      <w:r>
        <w:rPr>
          <w:rFonts w:hint="eastAsia" w:ascii="宋体" w:hAnsi="宋体" w:eastAsia="宋体"/>
          <w:b/>
          <w:bCs/>
          <w:sz w:val="24"/>
        </w:rPr>
        <w:t xml:space="preserve"> </w:t>
      </w:r>
      <w:r>
        <w:rPr>
          <w:rFonts w:hint="eastAsia" w:ascii="宋体" w:hAnsi="宋体" w:eastAsia="宋体"/>
          <w:b/>
          <w:bCs/>
          <w:sz w:val="24"/>
          <w:lang w:val="zh-CN"/>
        </w:rPr>
        <w:t>合同使用的文字和</w:t>
      </w:r>
      <w:r>
        <w:rPr>
          <w:rFonts w:ascii="宋体" w:hAnsi="宋体" w:eastAsia="宋体"/>
          <w:b/>
          <w:bCs/>
          <w:sz w:val="24"/>
          <w:lang w:val="zh-CN"/>
        </w:rPr>
        <w:t>适用的法律</w:t>
      </w:r>
      <w:bookmarkEnd w:id="178"/>
      <w:bookmarkEnd w:id="179"/>
      <w:bookmarkEnd w:id="180"/>
      <w:bookmarkEnd w:id="181"/>
      <w:bookmarkEnd w:id="182"/>
      <w:bookmarkEnd w:id="183"/>
    </w:p>
    <w:p w14:paraId="3111F19B">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16.1合同使用汉语书就</w:t>
      </w:r>
      <w:r>
        <w:rPr>
          <w:rFonts w:hint="eastAsia" w:ascii="宋体" w:hAnsi="宋体" w:eastAsia="宋体"/>
          <w:sz w:val="24"/>
        </w:rPr>
        <w:t>、</w:t>
      </w:r>
      <w:r>
        <w:rPr>
          <w:rFonts w:ascii="宋体" w:hAnsi="宋体" w:eastAsia="宋体"/>
          <w:sz w:val="24"/>
        </w:rPr>
        <w:t>变更和解释</w:t>
      </w:r>
      <w:r>
        <w:rPr>
          <w:rFonts w:hint="eastAsia" w:ascii="宋体" w:hAnsi="宋体" w:eastAsia="宋体"/>
          <w:sz w:val="24"/>
        </w:rPr>
        <w:t>；</w:t>
      </w:r>
    </w:p>
    <w:p w14:paraId="379E0159">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16</w:t>
      </w:r>
      <w:r>
        <w:rPr>
          <w:rFonts w:hint="eastAsia" w:ascii="宋体" w:hAnsi="宋体" w:eastAsia="宋体"/>
          <w:sz w:val="24"/>
        </w:rPr>
        <w:t>.2合同适用</w:t>
      </w:r>
      <w:r>
        <w:rPr>
          <w:rFonts w:ascii="宋体" w:hAnsi="宋体" w:eastAsia="宋体"/>
          <w:sz w:val="24"/>
        </w:rPr>
        <w:t>中华人民共和国法律。</w:t>
      </w:r>
    </w:p>
    <w:p w14:paraId="1A803EEE">
      <w:pPr>
        <w:spacing w:line="360" w:lineRule="auto"/>
        <w:ind w:firstLine="437"/>
        <w:outlineLvl w:val="2"/>
        <w:rPr>
          <w:rFonts w:ascii="宋体" w:hAnsi="宋体" w:eastAsia="宋体"/>
          <w:b/>
          <w:sz w:val="24"/>
        </w:rPr>
      </w:pPr>
      <w:bookmarkStart w:id="184" w:name="_Toc12004"/>
      <w:bookmarkStart w:id="185" w:name="_Toc3148"/>
      <w:bookmarkStart w:id="186" w:name="_Toc279701264"/>
      <w:bookmarkStart w:id="187" w:name="_Toc16673"/>
      <w:bookmarkStart w:id="188" w:name="_Toc259093693"/>
      <w:bookmarkStart w:id="189" w:name="_Toc487900374"/>
      <w:r>
        <w:rPr>
          <w:rFonts w:hint="eastAsia" w:ascii="宋体" w:hAnsi="宋体" w:eastAsia="宋体"/>
          <w:b/>
          <w:bCs/>
          <w:sz w:val="24"/>
          <w:lang w:val="zh-CN"/>
        </w:rPr>
        <w:t>2.</w:t>
      </w:r>
      <w:r>
        <w:rPr>
          <w:rFonts w:ascii="宋体" w:hAnsi="宋体" w:eastAsia="宋体"/>
          <w:b/>
          <w:bCs/>
          <w:sz w:val="24"/>
          <w:lang w:val="zh-CN"/>
        </w:rPr>
        <w:t>17</w:t>
      </w:r>
      <w:r>
        <w:rPr>
          <w:rFonts w:hint="eastAsia" w:ascii="宋体" w:hAnsi="宋体" w:eastAsia="宋体"/>
          <w:b/>
          <w:bCs/>
          <w:sz w:val="24"/>
          <w:lang w:val="zh-CN"/>
        </w:rPr>
        <w:t xml:space="preserve"> </w:t>
      </w:r>
      <w:r>
        <w:rPr>
          <w:rFonts w:ascii="宋体" w:hAnsi="宋体" w:eastAsia="宋体"/>
          <w:b/>
          <w:bCs/>
          <w:sz w:val="24"/>
          <w:lang w:val="zh-CN"/>
        </w:rPr>
        <w:t>履约保证金</w:t>
      </w:r>
      <w:bookmarkEnd w:id="184"/>
      <w:bookmarkEnd w:id="185"/>
      <w:bookmarkEnd w:id="186"/>
      <w:bookmarkEnd w:id="187"/>
      <w:bookmarkEnd w:id="188"/>
    </w:p>
    <w:p w14:paraId="362F308C">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17</w:t>
      </w:r>
      <w:r>
        <w:rPr>
          <w:rFonts w:hint="eastAsia" w:ascii="宋体" w:hAnsi="宋体" w:eastAsia="宋体"/>
          <w:sz w:val="24"/>
        </w:rPr>
        <w:t>.1采购文件要求乙方提交履约保证金的，乙方</w:t>
      </w:r>
      <w:r>
        <w:rPr>
          <w:rFonts w:ascii="宋体" w:hAnsi="宋体" w:eastAsia="宋体"/>
          <w:sz w:val="24"/>
        </w:rPr>
        <w:t>应按</w:t>
      </w:r>
      <w:r>
        <w:rPr>
          <w:rFonts w:ascii="宋体" w:hAnsi="宋体" w:eastAsia="宋体"/>
          <w:b/>
          <w:i/>
          <w:sz w:val="24"/>
          <w:u w:val="single"/>
        </w:rPr>
        <w:t>合同专用条款</w:t>
      </w:r>
      <w:r>
        <w:rPr>
          <w:rFonts w:ascii="宋体" w:hAnsi="宋体" w:eastAsia="宋体"/>
          <w:sz w:val="24"/>
        </w:rPr>
        <w:t>约定的方式</w:t>
      </w:r>
      <w:r>
        <w:rPr>
          <w:rFonts w:hint="eastAsia" w:ascii="宋体" w:hAnsi="宋体" w:eastAsia="宋体"/>
          <w:sz w:val="24"/>
        </w:rPr>
        <w:t>，以支票、汇票、本票或者金融机构、担保机构出具的保函等非现金形式提交；</w:t>
      </w:r>
    </w:p>
    <w:p w14:paraId="3547FA3A">
      <w:pPr>
        <w:spacing w:line="360" w:lineRule="auto"/>
        <w:ind w:firstLine="435"/>
        <w:rPr>
          <w:rFonts w:ascii="宋体" w:hAnsi="宋体" w:eastAsia="宋体"/>
          <w:sz w:val="24"/>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17</w:t>
      </w:r>
      <w:r>
        <w:rPr>
          <w:rFonts w:cs="Times New Roman" w:asciiTheme="minorEastAsia" w:hAnsiTheme="minorEastAsia" w:eastAsiaTheme="minorEastAsia"/>
          <w:color w:val="000000" w:themeColor="text1"/>
          <w:sz w:val="24"/>
          <w:szCs w:val="24"/>
          <w:highlight w:val="none"/>
          <w14:textFill>
            <w14:solidFill>
              <w14:schemeClr w14:val="tx1"/>
            </w14:solidFill>
          </w14:textFill>
        </w:rPr>
        <w:t>.2履约保证金在</w:t>
      </w:r>
      <w:r>
        <w:rPr>
          <w:rFonts w:cs="Times New Roman" w:asciiTheme="minorEastAsia" w:hAnsiTheme="minorEastAsia" w:eastAsiaTheme="minorEastAsia"/>
          <w:b/>
          <w:i/>
          <w:color w:val="000000" w:themeColor="text1"/>
          <w:sz w:val="24"/>
          <w:szCs w:val="24"/>
          <w:highlight w:val="none"/>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highlight w:val="none"/>
          <w14:textFill>
            <w14:solidFill>
              <w14:schemeClr w14:val="tx1"/>
            </w14:solidFill>
          </w14:textFill>
        </w:rPr>
        <w:t>约定期间内或者货物质量保证期内不予退还或者应完全有效</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，前述约定期间届满或者</w:t>
      </w:r>
      <w:r>
        <w:rPr>
          <w:rFonts w:cs="Times New Roman" w:asciiTheme="minorEastAsia" w:hAnsiTheme="minorEastAsia" w:eastAsiaTheme="minorEastAsia"/>
          <w:color w:val="000000" w:themeColor="text1"/>
          <w:sz w:val="24"/>
          <w:szCs w:val="24"/>
          <w:highlight w:val="none"/>
          <w14:textFill>
            <w14:solidFill>
              <w14:schemeClr w14:val="tx1"/>
            </w14:solidFill>
          </w14:textFill>
        </w:rPr>
        <w:t>货物质量保证期届满之日起</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个</w:t>
      </w:r>
      <w:r>
        <w:rPr>
          <w:rFonts w:cs="Times New Roman" w:asciiTheme="minorEastAsia" w:hAnsiTheme="minorEastAsia" w:eastAsiaTheme="minorEastAsia"/>
          <w:color w:val="000000" w:themeColor="text1"/>
          <w:sz w:val="24"/>
          <w:szCs w:val="24"/>
          <w:highlight w:val="none"/>
          <w14:textFill>
            <w14:solidFill>
              <w14:schemeClr w14:val="tx1"/>
            </w14:solidFill>
          </w14:textFill>
        </w:rPr>
        <w:t>工作日内，甲方应将履约保证金退还乙方</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甲方</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逾期退还履约保证金</w:t>
      </w: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应承担违约责任。</w:t>
      </w:r>
    </w:p>
    <w:p w14:paraId="55131719">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17</w:t>
      </w:r>
      <w:r>
        <w:rPr>
          <w:rFonts w:hint="eastAsia" w:ascii="宋体" w:hAnsi="宋体" w:eastAsia="宋体"/>
          <w:sz w:val="24"/>
        </w:rPr>
        <w:t>.3</w:t>
      </w:r>
      <w:r>
        <w:rPr>
          <w:rFonts w:ascii="宋体" w:hAnsi="宋体" w:eastAsia="宋体"/>
          <w:sz w:val="24"/>
        </w:rPr>
        <w:t>如果乙方不履行合同</w:t>
      </w:r>
      <w:r>
        <w:rPr>
          <w:rFonts w:hint="eastAsia" w:ascii="宋体" w:hAnsi="宋体" w:eastAsia="宋体"/>
          <w:sz w:val="24"/>
        </w:rPr>
        <w:t>，履约保证金不予退还；如果乙方</w:t>
      </w:r>
      <w:r>
        <w:rPr>
          <w:rFonts w:ascii="宋体" w:hAnsi="宋体" w:eastAsia="宋体"/>
          <w:sz w:val="24"/>
        </w:rPr>
        <w:t>未能按合同</w:t>
      </w:r>
      <w:r>
        <w:rPr>
          <w:rFonts w:hint="eastAsia" w:ascii="宋体" w:hAnsi="宋体" w:eastAsia="宋体"/>
          <w:sz w:val="24"/>
        </w:rPr>
        <w:t>约</w:t>
      </w:r>
      <w:r>
        <w:rPr>
          <w:rFonts w:ascii="宋体" w:hAnsi="宋体" w:eastAsia="宋体"/>
          <w:sz w:val="24"/>
        </w:rPr>
        <w:t>定全面履行义务，那么甲方有权从履约保证金中取得补偿或赔偿</w:t>
      </w:r>
      <w:r>
        <w:rPr>
          <w:rFonts w:hint="eastAsia" w:ascii="宋体" w:hAnsi="宋体" w:eastAsia="宋体"/>
          <w:sz w:val="24"/>
        </w:rPr>
        <w:t>，同时不影响甲方要求乙方承担合同约定的超过履约保证金的违约责任的权利。</w:t>
      </w:r>
    </w:p>
    <w:bookmarkEnd w:id="189"/>
    <w:p w14:paraId="34BBB5FE">
      <w:pPr>
        <w:spacing w:line="360" w:lineRule="auto"/>
        <w:ind w:firstLine="437"/>
        <w:outlineLvl w:val="2"/>
        <w:rPr>
          <w:rFonts w:ascii="宋体" w:hAnsi="宋体" w:eastAsia="宋体"/>
          <w:b/>
          <w:sz w:val="24"/>
        </w:rPr>
      </w:pPr>
      <w:bookmarkStart w:id="190" w:name="_Toc6885"/>
      <w:bookmarkStart w:id="191" w:name="_Toc19890"/>
      <w:bookmarkStart w:id="192" w:name="_Toc14001"/>
      <w:r>
        <w:rPr>
          <w:rFonts w:hint="eastAsia" w:ascii="宋体" w:hAnsi="宋体" w:eastAsia="宋体"/>
          <w:b/>
          <w:bCs/>
          <w:sz w:val="24"/>
          <w:lang w:val="zh-CN"/>
        </w:rPr>
        <w:t>2.</w:t>
      </w:r>
      <w:r>
        <w:rPr>
          <w:rFonts w:ascii="宋体" w:hAnsi="宋体" w:eastAsia="宋体"/>
          <w:b/>
          <w:bCs/>
          <w:sz w:val="24"/>
          <w:lang w:val="zh-CN"/>
        </w:rPr>
        <w:t>18</w:t>
      </w:r>
      <w:r>
        <w:rPr>
          <w:rFonts w:hint="eastAsia" w:ascii="宋体" w:hAnsi="宋体" w:eastAsia="宋体"/>
          <w:b/>
          <w:bCs/>
          <w:sz w:val="24"/>
          <w:lang w:val="zh-CN"/>
        </w:rPr>
        <w:t xml:space="preserve"> 合同份数</w:t>
      </w:r>
      <w:bookmarkEnd w:id="190"/>
      <w:bookmarkEnd w:id="191"/>
      <w:bookmarkEnd w:id="192"/>
    </w:p>
    <w:p w14:paraId="0D51218B">
      <w:pPr>
        <w:spacing w:line="360" w:lineRule="auto"/>
        <w:ind w:firstLine="435"/>
        <w:rPr>
          <w:rFonts w:ascii="宋体" w:hAnsi="宋体" w:eastAsia="宋体"/>
          <w:sz w:val="24"/>
        </w:rPr>
      </w:pPr>
      <w:r>
        <w:rPr>
          <w:rFonts w:ascii="宋体" w:hAnsi="宋体" w:eastAsia="宋体"/>
          <w:sz w:val="24"/>
        </w:rPr>
        <w:t>合同份数按</w:t>
      </w:r>
      <w:r>
        <w:rPr>
          <w:rFonts w:ascii="宋体" w:hAnsi="宋体" w:eastAsia="宋体"/>
          <w:b/>
          <w:i/>
          <w:sz w:val="24"/>
          <w:u w:val="single"/>
        </w:rPr>
        <w:t>合同专用条款</w:t>
      </w:r>
      <w:r>
        <w:rPr>
          <w:rFonts w:ascii="宋体" w:hAnsi="宋体" w:eastAsia="宋体"/>
          <w:sz w:val="24"/>
        </w:rPr>
        <w:t>规定</w:t>
      </w:r>
      <w:r>
        <w:rPr>
          <w:rFonts w:hint="eastAsia" w:ascii="宋体" w:hAnsi="宋体" w:eastAsia="宋体"/>
          <w:sz w:val="24"/>
        </w:rPr>
        <w:t>，</w:t>
      </w:r>
      <w:r>
        <w:rPr>
          <w:rFonts w:ascii="宋体" w:hAnsi="宋体" w:eastAsia="宋体"/>
          <w:sz w:val="24"/>
        </w:rPr>
        <w:t>每份均具有同等法律效力</w:t>
      </w:r>
      <w:r>
        <w:rPr>
          <w:rFonts w:hint="eastAsia" w:ascii="宋体" w:hAnsi="宋体" w:eastAsia="宋体"/>
          <w:sz w:val="24"/>
        </w:rPr>
        <w:t>。</w:t>
      </w:r>
    </w:p>
    <w:p w14:paraId="7CDCE5D7">
      <w:pPr>
        <w:spacing w:line="360" w:lineRule="auto"/>
        <w:jc w:val="center"/>
        <w:outlineLvl w:val="1"/>
        <w:rPr>
          <w:rFonts w:ascii="宋体" w:hAnsi="宋体" w:eastAsia="宋体"/>
          <w:b/>
          <w:sz w:val="24"/>
        </w:rPr>
      </w:pPr>
      <w:r>
        <w:rPr>
          <w:rFonts w:ascii="宋体" w:hAnsi="宋体" w:eastAsia="宋体"/>
          <w:sz w:val="24"/>
        </w:rPr>
        <w:br w:type="page"/>
      </w:r>
      <w:bookmarkStart w:id="193" w:name="_Toc331685784"/>
      <w:bookmarkStart w:id="194" w:name="_Toc8839"/>
      <w:r>
        <w:rPr>
          <w:rFonts w:hint="eastAsia" w:ascii="宋体" w:hAnsi="宋体" w:eastAsia="宋体"/>
          <w:b/>
          <w:sz w:val="24"/>
        </w:rPr>
        <w:t>第三部分</w:t>
      </w:r>
      <w:r>
        <w:rPr>
          <w:rFonts w:ascii="宋体" w:hAnsi="宋体" w:eastAsia="宋体"/>
          <w:b/>
          <w:sz w:val="24"/>
        </w:rPr>
        <w:t xml:space="preserve"> </w:t>
      </w:r>
      <w:r>
        <w:rPr>
          <w:rFonts w:hint="eastAsia" w:ascii="宋体" w:hAnsi="宋体" w:eastAsia="宋体"/>
          <w:b/>
          <w:sz w:val="24"/>
        </w:rPr>
        <w:t>合同专用条款</w:t>
      </w:r>
      <w:bookmarkEnd w:id="193"/>
      <w:bookmarkEnd w:id="194"/>
    </w:p>
    <w:p w14:paraId="355F4BB7">
      <w:pPr>
        <w:spacing w:line="360" w:lineRule="auto"/>
        <w:ind w:firstLine="435"/>
        <w:rPr>
          <w:rFonts w:ascii="宋体" w:hAnsi="宋体" w:eastAsia="宋体"/>
          <w:sz w:val="24"/>
        </w:rPr>
      </w:pPr>
      <w:r>
        <w:rPr>
          <w:rFonts w:hint="eastAsia" w:ascii="宋体" w:hAnsi="宋体" w:eastAsia="宋体"/>
          <w:sz w:val="24"/>
        </w:rPr>
        <w:t>本部分</w:t>
      </w:r>
      <w:r>
        <w:rPr>
          <w:rFonts w:ascii="宋体" w:hAnsi="宋体" w:eastAsia="宋体"/>
          <w:sz w:val="24"/>
        </w:rPr>
        <w:t>是对</w:t>
      </w:r>
      <w:r>
        <w:rPr>
          <w:rFonts w:hint="eastAsia" w:ascii="宋体" w:hAnsi="宋体" w:eastAsia="宋体"/>
          <w:sz w:val="24"/>
        </w:rPr>
        <w:t>前两</w:t>
      </w:r>
      <w:r>
        <w:rPr>
          <w:rFonts w:ascii="宋体" w:hAnsi="宋体" w:eastAsia="宋体"/>
          <w:sz w:val="24"/>
        </w:rPr>
        <w:t>部分的补充和修改</w:t>
      </w:r>
      <w:r>
        <w:rPr>
          <w:rFonts w:hint="eastAsia" w:ascii="宋体" w:hAnsi="宋体" w:eastAsia="宋体"/>
          <w:sz w:val="24"/>
        </w:rPr>
        <w:t>，</w:t>
      </w:r>
      <w:r>
        <w:rPr>
          <w:rFonts w:ascii="宋体" w:hAnsi="宋体" w:eastAsia="宋体"/>
          <w:sz w:val="24"/>
        </w:rPr>
        <w:t>如果</w:t>
      </w:r>
      <w:r>
        <w:rPr>
          <w:rFonts w:hint="eastAsia" w:ascii="宋体" w:hAnsi="宋体" w:eastAsia="宋体"/>
          <w:sz w:val="24"/>
        </w:rPr>
        <w:t>前两</w:t>
      </w:r>
      <w:r>
        <w:rPr>
          <w:rFonts w:ascii="宋体" w:hAnsi="宋体" w:eastAsia="宋体"/>
          <w:sz w:val="24"/>
        </w:rPr>
        <w:t>部分和本部分的约定不一致</w:t>
      </w:r>
      <w:r>
        <w:rPr>
          <w:rFonts w:hint="eastAsia" w:ascii="宋体" w:hAnsi="宋体" w:eastAsia="宋体"/>
          <w:sz w:val="24"/>
        </w:rPr>
        <w:t>，</w:t>
      </w:r>
      <w:r>
        <w:rPr>
          <w:rFonts w:ascii="宋体" w:hAnsi="宋体" w:eastAsia="宋体"/>
          <w:sz w:val="24"/>
        </w:rPr>
        <w:t>应以本部分的约定为准</w:t>
      </w:r>
      <w:r>
        <w:rPr>
          <w:rFonts w:hint="eastAsia" w:ascii="宋体" w:hAnsi="宋体" w:eastAsia="宋体"/>
          <w:sz w:val="24"/>
        </w:rPr>
        <w:t>。</w:t>
      </w:r>
      <w:r>
        <w:rPr>
          <w:rFonts w:ascii="宋体" w:hAnsi="宋体" w:eastAsia="宋体"/>
          <w:sz w:val="24"/>
        </w:rPr>
        <w:t>本部分的条款号应与</w:t>
      </w:r>
      <w:r>
        <w:rPr>
          <w:rFonts w:hint="eastAsia" w:ascii="宋体" w:hAnsi="宋体" w:eastAsia="宋体"/>
          <w:sz w:val="24"/>
        </w:rPr>
        <w:t>前两部分</w:t>
      </w:r>
      <w:r>
        <w:rPr>
          <w:rFonts w:ascii="宋体" w:hAnsi="宋体" w:eastAsia="宋体"/>
          <w:sz w:val="24"/>
        </w:rPr>
        <w:t>的条款号保持对应</w:t>
      </w:r>
      <w:r>
        <w:rPr>
          <w:rFonts w:hint="eastAsia" w:ascii="宋体" w:hAnsi="宋体" w:eastAsia="宋体"/>
          <w:sz w:val="24"/>
        </w:rPr>
        <w:t>；与前两部分</w:t>
      </w:r>
      <w:r>
        <w:rPr>
          <w:rFonts w:ascii="宋体" w:hAnsi="宋体" w:eastAsia="宋体"/>
          <w:sz w:val="24"/>
        </w:rPr>
        <w:t>无对应关系的内容可另行编制条款号</w:t>
      </w:r>
      <w:r>
        <w:rPr>
          <w:rFonts w:hint="eastAsia" w:ascii="宋体" w:hAnsi="宋体" w:eastAsia="宋体"/>
          <w:sz w:val="24"/>
        </w:rPr>
        <w:t>。</w:t>
      </w:r>
    </w:p>
    <w:tbl>
      <w:tblPr>
        <w:tblStyle w:val="19"/>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94"/>
        <w:gridCol w:w="7568"/>
      </w:tblGrid>
      <w:tr w14:paraId="2A14E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75" w:type="pct"/>
            <w:tcBorders>
              <w:left w:val="single" w:color="auto" w:sz="4" w:space="0"/>
            </w:tcBorders>
            <w:vAlign w:val="center"/>
          </w:tcPr>
          <w:p w14:paraId="7DEEE98A">
            <w:pPr>
              <w:jc w:val="center"/>
              <w:rPr>
                <w:rFonts w:ascii="宋体" w:hAnsi="宋体" w:eastAsia="宋体"/>
                <w:b/>
                <w:sz w:val="24"/>
              </w:rPr>
            </w:pPr>
            <w:r>
              <w:rPr>
                <w:rFonts w:ascii="宋体" w:hAnsi="宋体" w:eastAsia="宋体"/>
                <w:b/>
                <w:sz w:val="24"/>
              </w:rPr>
              <w:t>条款号</w:t>
            </w:r>
          </w:p>
        </w:tc>
        <w:tc>
          <w:tcPr>
            <w:tcW w:w="4525" w:type="pct"/>
            <w:vAlign w:val="center"/>
          </w:tcPr>
          <w:p w14:paraId="328C6536">
            <w:pPr>
              <w:jc w:val="center"/>
              <w:rPr>
                <w:rFonts w:ascii="宋体" w:hAnsi="宋体" w:eastAsia="宋体"/>
                <w:b/>
                <w:sz w:val="24"/>
              </w:rPr>
            </w:pPr>
            <w:r>
              <w:rPr>
                <w:rFonts w:ascii="宋体" w:hAnsi="宋体" w:eastAsia="宋体"/>
                <w:b/>
                <w:sz w:val="24"/>
              </w:rPr>
              <w:t>约定内容</w:t>
            </w:r>
          </w:p>
        </w:tc>
      </w:tr>
      <w:tr w14:paraId="25F47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5" w:type="pct"/>
            <w:tcBorders>
              <w:left w:val="single" w:color="auto" w:sz="4" w:space="0"/>
            </w:tcBorders>
            <w:vAlign w:val="center"/>
          </w:tcPr>
          <w:p w14:paraId="0750BDF7">
            <w:pPr>
              <w:spacing w:line="560" w:lineRule="exact"/>
              <w:rPr>
                <w:rFonts w:ascii="宋体" w:hAnsi="宋体" w:eastAsia="宋体"/>
                <w:sz w:val="24"/>
              </w:rPr>
            </w:pPr>
          </w:p>
        </w:tc>
        <w:tc>
          <w:tcPr>
            <w:tcW w:w="4525" w:type="pct"/>
            <w:vAlign w:val="center"/>
          </w:tcPr>
          <w:p w14:paraId="1731418F">
            <w:pPr>
              <w:spacing w:line="560" w:lineRule="exact"/>
              <w:rPr>
                <w:rFonts w:ascii="宋体" w:hAnsi="宋体" w:eastAsia="宋体"/>
                <w:sz w:val="24"/>
              </w:rPr>
            </w:pPr>
          </w:p>
        </w:tc>
      </w:tr>
      <w:tr w14:paraId="3B4B5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0882A2A1">
            <w:pPr>
              <w:spacing w:line="560" w:lineRule="exact"/>
              <w:rPr>
                <w:rFonts w:ascii="宋体" w:hAnsi="宋体" w:eastAsia="宋体"/>
                <w:sz w:val="24"/>
              </w:rPr>
            </w:pPr>
          </w:p>
        </w:tc>
        <w:tc>
          <w:tcPr>
            <w:tcW w:w="4525" w:type="pct"/>
            <w:vAlign w:val="center"/>
          </w:tcPr>
          <w:p w14:paraId="680A60BC">
            <w:pPr>
              <w:spacing w:line="560" w:lineRule="exact"/>
              <w:rPr>
                <w:rFonts w:ascii="宋体" w:hAnsi="宋体" w:eastAsia="宋体"/>
                <w:sz w:val="24"/>
              </w:rPr>
            </w:pPr>
          </w:p>
        </w:tc>
      </w:tr>
      <w:tr w14:paraId="069A5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3B53D5C6">
            <w:pPr>
              <w:spacing w:line="560" w:lineRule="exact"/>
              <w:rPr>
                <w:rFonts w:ascii="宋体" w:hAnsi="宋体" w:eastAsia="宋体"/>
                <w:sz w:val="24"/>
              </w:rPr>
            </w:pPr>
          </w:p>
        </w:tc>
        <w:tc>
          <w:tcPr>
            <w:tcW w:w="4525" w:type="pct"/>
            <w:vAlign w:val="center"/>
          </w:tcPr>
          <w:p w14:paraId="1D83B90A">
            <w:pPr>
              <w:spacing w:line="560" w:lineRule="exact"/>
              <w:rPr>
                <w:rFonts w:ascii="宋体" w:hAnsi="宋体" w:eastAsia="宋体"/>
                <w:sz w:val="24"/>
              </w:rPr>
            </w:pPr>
          </w:p>
        </w:tc>
      </w:tr>
      <w:tr w14:paraId="4DF84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52" w:hRule="atLeast"/>
          <w:jc w:val="center"/>
        </w:trPr>
        <w:tc>
          <w:tcPr>
            <w:tcW w:w="475" w:type="pct"/>
            <w:tcBorders>
              <w:left w:val="single" w:color="auto" w:sz="4" w:space="0"/>
            </w:tcBorders>
            <w:vAlign w:val="center"/>
          </w:tcPr>
          <w:p w14:paraId="306B4B9B">
            <w:pPr>
              <w:spacing w:line="560" w:lineRule="exact"/>
              <w:rPr>
                <w:rFonts w:ascii="宋体" w:hAnsi="宋体" w:eastAsia="宋体"/>
                <w:sz w:val="24"/>
              </w:rPr>
            </w:pPr>
          </w:p>
        </w:tc>
        <w:tc>
          <w:tcPr>
            <w:tcW w:w="4525" w:type="pct"/>
            <w:vAlign w:val="center"/>
          </w:tcPr>
          <w:p w14:paraId="0AD4F2FE">
            <w:pPr>
              <w:spacing w:line="560" w:lineRule="exact"/>
              <w:rPr>
                <w:rFonts w:ascii="宋体" w:hAnsi="宋体" w:eastAsia="宋体"/>
                <w:sz w:val="24"/>
              </w:rPr>
            </w:pPr>
          </w:p>
        </w:tc>
      </w:tr>
      <w:tr w14:paraId="442A2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654863C9">
            <w:pPr>
              <w:spacing w:line="560" w:lineRule="exact"/>
              <w:rPr>
                <w:rFonts w:ascii="宋体" w:hAnsi="宋体" w:eastAsia="宋体"/>
                <w:sz w:val="24"/>
              </w:rPr>
            </w:pPr>
          </w:p>
        </w:tc>
        <w:tc>
          <w:tcPr>
            <w:tcW w:w="4525" w:type="pct"/>
            <w:vAlign w:val="center"/>
          </w:tcPr>
          <w:p w14:paraId="3654BDE0">
            <w:pPr>
              <w:spacing w:line="560" w:lineRule="exact"/>
              <w:rPr>
                <w:rFonts w:ascii="宋体" w:hAnsi="宋体" w:eastAsia="宋体"/>
                <w:sz w:val="24"/>
                <w:u w:val="single"/>
              </w:rPr>
            </w:pPr>
          </w:p>
        </w:tc>
      </w:tr>
      <w:tr w14:paraId="0B5A2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4C7B0A10">
            <w:pPr>
              <w:spacing w:line="560" w:lineRule="exact"/>
              <w:rPr>
                <w:rFonts w:ascii="宋体" w:hAnsi="宋体" w:eastAsia="宋体"/>
                <w:sz w:val="24"/>
              </w:rPr>
            </w:pPr>
          </w:p>
        </w:tc>
        <w:tc>
          <w:tcPr>
            <w:tcW w:w="4525" w:type="pct"/>
            <w:vAlign w:val="center"/>
          </w:tcPr>
          <w:p w14:paraId="0B574C01">
            <w:pPr>
              <w:spacing w:line="560" w:lineRule="exact"/>
              <w:rPr>
                <w:rFonts w:ascii="宋体" w:hAnsi="宋体" w:eastAsia="宋体"/>
                <w:sz w:val="24"/>
              </w:rPr>
            </w:pPr>
          </w:p>
        </w:tc>
      </w:tr>
      <w:tr w14:paraId="2D25C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65E44CE3">
            <w:pPr>
              <w:spacing w:line="560" w:lineRule="exact"/>
              <w:rPr>
                <w:rFonts w:ascii="宋体" w:hAnsi="宋体" w:eastAsia="宋体"/>
                <w:sz w:val="24"/>
              </w:rPr>
            </w:pPr>
          </w:p>
        </w:tc>
        <w:tc>
          <w:tcPr>
            <w:tcW w:w="4525" w:type="pct"/>
            <w:vAlign w:val="center"/>
          </w:tcPr>
          <w:p w14:paraId="22ED7AC8">
            <w:pPr>
              <w:spacing w:line="560" w:lineRule="exact"/>
              <w:rPr>
                <w:rFonts w:ascii="宋体" w:hAnsi="宋体" w:eastAsia="宋体"/>
                <w:sz w:val="24"/>
                <w:u w:val="single"/>
              </w:rPr>
            </w:pPr>
          </w:p>
        </w:tc>
      </w:tr>
      <w:tr w14:paraId="60551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50D66F6F">
            <w:pPr>
              <w:spacing w:line="560" w:lineRule="exact"/>
              <w:rPr>
                <w:rFonts w:ascii="宋体" w:hAnsi="宋体" w:eastAsia="宋体"/>
                <w:sz w:val="24"/>
              </w:rPr>
            </w:pPr>
          </w:p>
        </w:tc>
        <w:tc>
          <w:tcPr>
            <w:tcW w:w="4525" w:type="pct"/>
            <w:vAlign w:val="center"/>
          </w:tcPr>
          <w:p w14:paraId="7206CF49">
            <w:pPr>
              <w:spacing w:line="560" w:lineRule="exact"/>
              <w:rPr>
                <w:rFonts w:ascii="宋体" w:hAnsi="宋体" w:eastAsia="宋体"/>
                <w:sz w:val="24"/>
              </w:rPr>
            </w:pPr>
          </w:p>
        </w:tc>
      </w:tr>
      <w:tr w14:paraId="5E60F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329F46DA">
            <w:pPr>
              <w:spacing w:line="560" w:lineRule="exact"/>
              <w:rPr>
                <w:rFonts w:ascii="宋体" w:hAnsi="宋体" w:eastAsia="宋体"/>
                <w:sz w:val="24"/>
              </w:rPr>
            </w:pPr>
          </w:p>
        </w:tc>
        <w:tc>
          <w:tcPr>
            <w:tcW w:w="4525" w:type="pct"/>
            <w:vAlign w:val="center"/>
          </w:tcPr>
          <w:p w14:paraId="40339AF0">
            <w:pPr>
              <w:spacing w:line="560" w:lineRule="exact"/>
              <w:rPr>
                <w:rFonts w:ascii="宋体" w:hAnsi="宋体" w:eastAsia="宋体"/>
                <w:sz w:val="24"/>
              </w:rPr>
            </w:pPr>
          </w:p>
        </w:tc>
      </w:tr>
      <w:tr w14:paraId="77F23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6AB9F43D">
            <w:pPr>
              <w:spacing w:line="560" w:lineRule="exact"/>
              <w:rPr>
                <w:rFonts w:ascii="宋体" w:hAnsi="宋体" w:eastAsia="宋体"/>
                <w:sz w:val="24"/>
              </w:rPr>
            </w:pPr>
          </w:p>
        </w:tc>
        <w:tc>
          <w:tcPr>
            <w:tcW w:w="4525" w:type="pct"/>
            <w:vAlign w:val="center"/>
          </w:tcPr>
          <w:p w14:paraId="11D49A63">
            <w:pPr>
              <w:spacing w:line="560" w:lineRule="exact"/>
              <w:rPr>
                <w:rFonts w:ascii="宋体" w:hAnsi="宋体" w:eastAsia="宋体"/>
                <w:sz w:val="24"/>
              </w:rPr>
            </w:pPr>
          </w:p>
        </w:tc>
      </w:tr>
      <w:tr w14:paraId="3F52C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14:paraId="42265BD5">
            <w:pPr>
              <w:spacing w:line="560" w:lineRule="exact"/>
              <w:rPr>
                <w:rFonts w:ascii="宋体" w:hAnsi="宋体" w:eastAsia="宋体"/>
                <w:sz w:val="24"/>
              </w:rPr>
            </w:pPr>
          </w:p>
        </w:tc>
        <w:tc>
          <w:tcPr>
            <w:tcW w:w="4525" w:type="pct"/>
            <w:tcBorders>
              <w:top w:val="single" w:color="auto" w:sz="6" w:space="0"/>
              <w:left w:val="single" w:color="auto" w:sz="6" w:space="0"/>
              <w:bottom w:val="single" w:color="auto" w:sz="6" w:space="0"/>
              <w:right w:val="single" w:color="auto" w:sz="6" w:space="0"/>
            </w:tcBorders>
            <w:vAlign w:val="center"/>
          </w:tcPr>
          <w:p w14:paraId="10DBB8D5">
            <w:pPr>
              <w:spacing w:line="560" w:lineRule="exact"/>
              <w:rPr>
                <w:rFonts w:ascii="宋体" w:hAnsi="宋体" w:eastAsia="宋体"/>
                <w:sz w:val="24"/>
              </w:rPr>
            </w:pPr>
          </w:p>
        </w:tc>
      </w:tr>
      <w:tr w14:paraId="45C58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14:paraId="27B3BB05">
            <w:pPr>
              <w:spacing w:line="560" w:lineRule="exact"/>
              <w:rPr>
                <w:rFonts w:ascii="宋体" w:hAnsi="宋体" w:eastAsia="宋体"/>
                <w:sz w:val="24"/>
              </w:rPr>
            </w:pPr>
          </w:p>
        </w:tc>
        <w:tc>
          <w:tcPr>
            <w:tcW w:w="4525" w:type="pct"/>
            <w:tcBorders>
              <w:top w:val="single" w:color="auto" w:sz="6" w:space="0"/>
              <w:left w:val="single" w:color="auto" w:sz="6" w:space="0"/>
              <w:bottom w:val="single" w:color="auto" w:sz="6" w:space="0"/>
              <w:right w:val="single" w:color="auto" w:sz="6" w:space="0"/>
            </w:tcBorders>
            <w:vAlign w:val="center"/>
          </w:tcPr>
          <w:p w14:paraId="6FD92798">
            <w:pPr>
              <w:spacing w:line="560" w:lineRule="exact"/>
              <w:rPr>
                <w:rFonts w:ascii="宋体" w:hAnsi="宋体" w:eastAsia="宋体"/>
                <w:sz w:val="24"/>
              </w:rPr>
            </w:pPr>
          </w:p>
        </w:tc>
      </w:tr>
    </w:tbl>
    <w:p w14:paraId="2642028D">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736DB87A">
      <w:pPr>
        <w:spacing w:line="360" w:lineRule="auto"/>
        <w:jc w:val="center"/>
        <w:outlineLvl w:val="0"/>
        <w:rPr>
          <w:rFonts w:asciiTheme="minorEastAsia" w:hAnsiTheme="minorEastAsia" w:eastAsiaTheme="minorEastAsia"/>
          <w:b/>
          <w:color w:val="auto"/>
          <w:sz w:val="28"/>
          <w:highlight w:val="none"/>
        </w:rPr>
      </w:pPr>
      <w:bookmarkStart w:id="195" w:name="_Toc29374"/>
      <w:r>
        <w:rPr>
          <w:rFonts w:hint="eastAsia" w:asciiTheme="minorEastAsia" w:hAnsiTheme="minorEastAsia" w:eastAsiaTheme="minorEastAsia"/>
          <w:b/>
          <w:color w:val="auto"/>
          <w:sz w:val="28"/>
          <w:highlight w:val="none"/>
        </w:rPr>
        <w:t>第六章  响应文件格式</w:t>
      </w:r>
      <w:bookmarkEnd w:id="195"/>
    </w:p>
    <w:p w14:paraId="438986F3">
      <w:pPr>
        <w:spacing w:line="500" w:lineRule="exact"/>
        <w:jc w:val="center"/>
        <w:outlineLvl w:val="1"/>
        <w:rPr>
          <w:rFonts w:asciiTheme="minorEastAsia" w:hAnsiTheme="minorEastAsia" w:eastAsiaTheme="minorEastAsia"/>
          <w:b/>
          <w:color w:val="auto"/>
          <w:sz w:val="32"/>
          <w:highlight w:val="none"/>
        </w:rPr>
      </w:pPr>
    </w:p>
    <w:p w14:paraId="6E616B5A">
      <w:pPr>
        <w:spacing w:line="900" w:lineRule="exact"/>
        <w:jc w:val="center"/>
        <w:rPr>
          <w:rFonts w:asciiTheme="minorEastAsia" w:hAnsiTheme="minorEastAsia" w:eastAsiaTheme="minorEastAsia"/>
          <w:b/>
          <w:color w:val="auto"/>
          <w:sz w:val="72"/>
          <w:highlight w:val="none"/>
        </w:rPr>
      </w:pPr>
    </w:p>
    <w:p w14:paraId="46F8E19A">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响</w:t>
      </w:r>
    </w:p>
    <w:p w14:paraId="00DCC3CA">
      <w:pPr>
        <w:spacing w:line="900" w:lineRule="exact"/>
        <w:jc w:val="center"/>
        <w:rPr>
          <w:rFonts w:asciiTheme="minorEastAsia" w:hAnsiTheme="minorEastAsia" w:eastAsiaTheme="minorEastAsia"/>
          <w:b/>
          <w:color w:val="auto"/>
          <w:sz w:val="72"/>
          <w:highlight w:val="none"/>
        </w:rPr>
      </w:pPr>
    </w:p>
    <w:p w14:paraId="09CF4EFD">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应</w:t>
      </w:r>
    </w:p>
    <w:p w14:paraId="2BA4270F">
      <w:pPr>
        <w:spacing w:line="900" w:lineRule="exact"/>
        <w:jc w:val="center"/>
        <w:rPr>
          <w:rFonts w:asciiTheme="minorEastAsia" w:hAnsiTheme="minorEastAsia" w:eastAsiaTheme="minorEastAsia"/>
          <w:b/>
          <w:color w:val="auto"/>
          <w:sz w:val="72"/>
          <w:highlight w:val="none"/>
        </w:rPr>
      </w:pPr>
    </w:p>
    <w:p w14:paraId="2DFBA9FB">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文</w:t>
      </w:r>
    </w:p>
    <w:p w14:paraId="16EFE140">
      <w:pPr>
        <w:spacing w:line="900" w:lineRule="exact"/>
        <w:jc w:val="center"/>
        <w:rPr>
          <w:rFonts w:asciiTheme="minorEastAsia" w:hAnsiTheme="minorEastAsia" w:eastAsiaTheme="minorEastAsia"/>
          <w:b/>
          <w:color w:val="auto"/>
          <w:sz w:val="72"/>
          <w:highlight w:val="none"/>
        </w:rPr>
      </w:pPr>
    </w:p>
    <w:p w14:paraId="0CD1CC8D">
      <w:pPr>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件</w:t>
      </w:r>
    </w:p>
    <w:p w14:paraId="22F8181F">
      <w:pPr>
        <w:spacing w:before="156" w:beforeLines="50" w:after="156" w:afterLines="50"/>
        <w:jc w:val="both"/>
        <w:outlineLvl w:val="1"/>
        <w:rPr>
          <w:rFonts w:asciiTheme="minorEastAsia" w:hAnsiTheme="minorEastAsia" w:eastAsiaTheme="minorEastAsia"/>
          <w:b/>
          <w:color w:val="auto"/>
          <w:sz w:val="32"/>
          <w:szCs w:val="32"/>
          <w:highlight w:val="none"/>
        </w:rPr>
      </w:pPr>
    </w:p>
    <w:p w14:paraId="51B30E6B">
      <w:pPr>
        <w:spacing w:after="156" w:afterLines="50" w:line="500" w:lineRule="exact"/>
        <w:jc w:val="center"/>
        <w:rPr>
          <w:rFonts w:asciiTheme="minorEastAsia" w:hAnsiTheme="minorEastAsia" w:eastAsiaTheme="minorEastAsia"/>
          <w:b/>
          <w:color w:val="auto"/>
          <w:sz w:val="28"/>
          <w:szCs w:val="28"/>
          <w:highlight w:val="none"/>
        </w:rPr>
      </w:pPr>
    </w:p>
    <w:p w14:paraId="1399BE61">
      <w:pPr>
        <w:tabs>
          <w:tab w:val="left" w:pos="2410"/>
        </w:tabs>
        <w:autoSpaceDE w:val="0"/>
        <w:autoSpaceDN w:val="0"/>
        <w:adjustRightInd w:val="0"/>
        <w:snapToGrid w:val="0"/>
        <w:spacing w:line="360" w:lineRule="auto"/>
        <w:ind w:firstLine="643" w:firstLineChars="200"/>
        <w:jc w:val="both"/>
        <w:outlineLvl w:val="9"/>
        <w:rPr>
          <w:rFonts w:hint="default" w:ascii="宋体" w:hAnsi="宋体" w:eastAsia="宋体"/>
          <w:b/>
          <w:color w:val="auto"/>
          <w:spacing w:val="20"/>
          <w:kern w:val="0"/>
          <w:sz w:val="32"/>
          <w:szCs w:val="32"/>
          <w:highlight w:val="none"/>
          <w:lang w:val="en-US" w:eastAsia="zh-CN"/>
        </w:rPr>
      </w:pPr>
      <w:r>
        <w:rPr>
          <w:rFonts w:hint="eastAsia" w:asciiTheme="minorEastAsia" w:hAnsiTheme="minorEastAsia" w:eastAsiaTheme="minorEastAsia"/>
          <w:b/>
          <w:color w:val="auto"/>
          <w:sz w:val="32"/>
          <w:highlight w:val="none"/>
        </w:rPr>
        <w:t>项目名称：</w:t>
      </w:r>
      <w:r>
        <w:rPr>
          <w:rFonts w:hint="eastAsia" w:ascii="宋体" w:hAnsi="宋体" w:eastAsia="宋体"/>
          <w:b/>
          <w:spacing w:val="20"/>
          <w:kern w:val="0"/>
          <w:sz w:val="32"/>
          <w:szCs w:val="32"/>
          <w:highlight w:val="none"/>
          <w:u w:val="single"/>
          <w:lang w:eastAsia="zh-CN"/>
        </w:rPr>
        <w:t>安徽中医药大学2025年教学实验动物供应服务项目（二次）</w:t>
      </w:r>
    </w:p>
    <w:p w14:paraId="33122583">
      <w:pPr>
        <w:tabs>
          <w:tab w:val="left" w:pos="2410"/>
        </w:tabs>
        <w:autoSpaceDE w:val="0"/>
        <w:autoSpaceDN w:val="0"/>
        <w:adjustRightInd w:val="0"/>
        <w:snapToGrid w:val="0"/>
        <w:spacing w:line="360" w:lineRule="auto"/>
        <w:ind w:firstLine="643" w:firstLineChars="200"/>
        <w:jc w:val="both"/>
        <w:outlineLvl w:val="9"/>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rPr>
        <w:t>项目编号：</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FS34000120250937号/ZB202502019</w:t>
      </w:r>
      <w:r>
        <w:rPr>
          <w:rFonts w:hint="eastAsia" w:asciiTheme="minorEastAsia" w:hAnsiTheme="minorEastAsia" w:eastAsiaTheme="minorEastAsia"/>
          <w:b/>
          <w:color w:val="auto"/>
          <w:sz w:val="32"/>
          <w:highlight w:val="none"/>
          <w:u w:val="single"/>
        </w:rPr>
        <w:t xml:space="preserve">  </w:t>
      </w:r>
    </w:p>
    <w:p w14:paraId="16071819">
      <w:pPr>
        <w:spacing w:after="156" w:afterLines="50" w:line="500" w:lineRule="exact"/>
        <w:ind w:firstLine="643" w:firstLineChars="200"/>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供</w:t>
      </w:r>
      <w:r>
        <w:rPr>
          <w:rFonts w:hint="eastAsia" w:asciiTheme="minorEastAsia" w:hAnsiTheme="minorEastAsia" w:eastAsiaTheme="minorEastAsia"/>
          <w:b/>
          <w:color w:val="auto"/>
          <w:sz w:val="32"/>
          <w:highlight w:val="none"/>
          <w:lang w:val="en-US" w:eastAsia="zh-CN"/>
        </w:rPr>
        <w:t xml:space="preserve"> </w:t>
      </w:r>
      <w:r>
        <w:rPr>
          <w:rFonts w:hint="eastAsia" w:asciiTheme="minorEastAsia" w:hAnsiTheme="minorEastAsia" w:eastAsiaTheme="minorEastAsia"/>
          <w:b/>
          <w:color w:val="auto"/>
          <w:sz w:val="32"/>
          <w:highlight w:val="none"/>
        </w:rPr>
        <w:t>应</w:t>
      </w:r>
      <w:r>
        <w:rPr>
          <w:rFonts w:hint="eastAsia" w:asciiTheme="minorEastAsia" w:hAnsiTheme="minorEastAsia" w:eastAsiaTheme="minorEastAsia"/>
          <w:b/>
          <w:color w:val="auto"/>
          <w:sz w:val="32"/>
          <w:highlight w:val="none"/>
          <w:lang w:val="en-US" w:eastAsia="zh-CN"/>
        </w:rPr>
        <w:t xml:space="preserve"> </w:t>
      </w:r>
      <w:r>
        <w:rPr>
          <w:rFonts w:hint="eastAsia" w:asciiTheme="minorEastAsia" w:hAnsiTheme="minorEastAsia" w:eastAsiaTheme="minorEastAsia"/>
          <w:b/>
          <w:color w:val="auto"/>
          <w:sz w:val="32"/>
          <w:highlight w:val="none"/>
        </w:rPr>
        <w:t>商：</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0D0C9031">
      <w:pPr>
        <w:spacing w:after="156" w:afterLines="50" w:line="500" w:lineRule="exact"/>
        <w:jc w:val="center"/>
        <w:outlineLvl w:val="1"/>
        <w:rPr>
          <w:rFonts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196" w:name="_Toc25570"/>
      <w:bookmarkStart w:id="197" w:name="_Toc3338"/>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196"/>
      <w:bookmarkEnd w:id="197"/>
    </w:p>
    <w:p w14:paraId="07F9BA8C">
      <w:pPr>
        <w:widowControl/>
        <w:jc w:val="left"/>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1DDE9267">
      <w:pPr>
        <w:spacing w:line="360" w:lineRule="auto"/>
        <w:jc w:val="center"/>
        <w:outlineLvl w:val="1"/>
        <w:rPr>
          <w:rFonts w:asciiTheme="minorEastAsia" w:hAnsiTheme="minorEastAsia" w:eastAsiaTheme="minorEastAsia"/>
          <w:b/>
          <w:color w:val="auto"/>
          <w:sz w:val="24"/>
          <w:highlight w:val="none"/>
        </w:rPr>
      </w:pPr>
      <w:bookmarkStart w:id="198" w:name="_Toc6837"/>
      <w:bookmarkStart w:id="199" w:name="_Toc17899"/>
      <w:r>
        <w:rPr>
          <w:rFonts w:hint="eastAsia" w:asciiTheme="minorEastAsia" w:hAnsiTheme="minorEastAsia" w:eastAsiaTheme="minorEastAsia"/>
          <w:b/>
          <w:color w:val="auto"/>
          <w:sz w:val="24"/>
          <w:highlight w:val="none"/>
        </w:rPr>
        <w:t>一、报价表格式</w:t>
      </w:r>
      <w:bookmarkEnd w:id="198"/>
      <w:bookmarkEnd w:id="199"/>
    </w:p>
    <w:p w14:paraId="3252F54E">
      <w:pPr>
        <w:spacing w:before="156" w:beforeLines="50" w:after="156" w:afterLines="50" w:line="360" w:lineRule="auto"/>
        <w:jc w:val="left"/>
        <w:outlineLvl w:val="2"/>
        <w:rPr>
          <w:rFonts w:ascii="宋体" w:hAnsi="宋体" w:eastAsia="宋体"/>
          <w:b/>
          <w:color w:val="auto"/>
          <w:sz w:val="24"/>
          <w:szCs w:val="28"/>
          <w:highlight w:val="none"/>
        </w:rPr>
      </w:pPr>
      <w:r>
        <w:rPr>
          <w:rFonts w:hint="eastAsia" w:ascii="宋体" w:hAnsi="宋体" w:eastAsia="宋体"/>
          <w:b/>
          <w:color w:val="auto"/>
          <w:sz w:val="24"/>
          <w:szCs w:val="28"/>
          <w:highlight w:val="none"/>
        </w:rPr>
        <w:t>1-1 报价表</w:t>
      </w:r>
    </w:p>
    <w:p w14:paraId="51C5F8D8">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lang w:eastAsia="zh-CN"/>
        </w:rPr>
        <w:t>安徽中医药大学2025年教学实验动物供应服务项目（二次）</w:t>
      </w:r>
    </w:p>
    <w:p w14:paraId="0B1D122E">
      <w:pPr>
        <w:snapToGrid w:val="0"/>
        <w:spacing w:after="156" w:afterLines="50" w:line="360" w:lineRule="auto"/>
        <w:jc w:val="left"/>
        <w:rPr>
          <w:rFonts w:ascii="宋体" w:hAnsi="宋体" w:eastAsia="宋体"/>
          <w:b/>
          <w:bCs/>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FS34000120250937号/ZB202502019</w:t>
      </w:r>
      <w:r>
        <w:rPr>
          <w:rFonts w:hint="eastAsia" w:ascii="宋体" w:hAnsi="宋体" w:eastAsia="宋体"/>
          <w:b/>
          <w:color w:val="auto"/>
          <w:sz w:val="24"/>
          <w:szCs w:val="28"/>
          <w:highlight w:val="none"/>
          <w:u w:val="single"/>
        </w:rPr>
        <w:t xml:space="preserve">  </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7C87670E">
        <w:tblPrEx>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7BE0CEB2">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供应商名称</w:t>
            </w:r>
          </w:p>
        </w:tc>
        <w:tc>
          <w:tcPr>
            <w:tcW w:w="3557" w:type="pct"/>
            <w:tcBorders>
              <w:left w:val="single" w:color="auto" w:sz="4" w:space="0"/>
            </w:tcBorders>
          </w:tcPr>
          <w:p w14:paraId="2DCE9553">
            <w:pPr>
              <w:spacing w:line="360" w:lineRule="auto"/>
              <w:rPr>
                <w:rFonts w:ascii="宋体" w:hAnsi="宋体" w:eastAsia="宋体"/>
                <w:b/>
                <w:color w:val="auto"/>
                <w:sz w:val="24"/>
                <w:highlight w:val="none"/>
              </w:rPr>
            </w:pPr>
          </w:p>
        </w:tc>
      </w:tr>
      <w:tr w14:paraId="5AE90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25C4CF15">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谈判范围</w:t>
            </w:r>
          </w:p>
        </w:tc>
        <w:tc>
          <w:tcPr>
            <w:tcW w:w="3557" w:type="pct"/>
            <w:tcBorders>
              <w:left w:val="single" w:color="auto" w:sz="4" w:space="0"/>
            </w:tcBorders>
            <w:vAlign w:val="center"/>
          </w:tcPr>
          <w:p w14:paraId="635FFB92">
            <w:pPr>
              <w:widowControl/>
              <w:spacing w:line="360" w:lineRule="exact"/>
              <w:rPr>
                <w:rFonts w:ascii="宋体" w:hAnsi="宋体" w:eastAsia="宋体"/>
                <w:b/>
                <w:color w:val="auto"/>
                <w:sz w:val="24"/>
                <w:highlight w:val="none"/>
              </w:rPr>
            </w:pPr>
            <w:r>
              <w:rPr>
                <w:rFonts w:hint="eastAsia" w:asciiTheme="minorEastAsia" w:hAnsiTheme="minorEastAsia" w:eastAsiaTheme="minorEastAsia"/>
                <w:color w:val="auto"/>
                <w:sz w:val="24"/>
                <w:szCs w:val="28"/>
                <w:highlight w:val="none"/>
              </w:rPr>
              <w:t>全部</w:t>
            </w:r>
          </w:p>
        </w:tc>
      </w:tr>
      <w:tr w14:paraId="508C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15EAB402">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报价</w:t>
            </w:r>
          </w:p>
          <w:p w14:paraId="796E572D">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7" w:type="pct"/>
            <w:vAlign w:val="center"/>
          </w:tcPr>
          <w:p w14:paraId="285D35F0">
            <w:pPr>
              <w:snapToGrid w:val="0"/>
              <w:spacing w:line="360" w:lineRule="auto"/>
              <w:rPr>
                <w:rFonts w:ascii="宋体" w:hAnsi="宋体" w:eastAsia="宋体"/>
                <w:color w:val="auto"/>
                <w:sz w:val="24"/>
                <w:szCs w:val="28"/>
                <w:highlight w:val="none"/>
              </w:rPr>
            </w:pPr>
          </w:p>
          <w:p w14:paraId="6C1E4001">
            <w:pPr>
              <w:snapToGrid w:val="0"/>
              <w:spacing w:line="360" w:lineRule="auto"/>
              <w:rPr>
                <w:rFonts w:ascii="宋体" w:hAnsi="宋体" w:eastAsia="宋体" w:cs="宋体"/>
                <w:bCs/>
                <w:color w:val="auto"/>
                <w:szCs w:val="21"/>
                <w:highlight w:val="none"/>
                <w:u w:val="single"/>
              </w:rPr>
            </w:pPr>
            <w:r>
              <w:rPr>
                <w:rFonts w:hint="eastAsia" w:ascii="宋体" w:hAnsi="宋体" w:eastAsia="宋体" w:cs="宋体"/>
                <w:bCs/>
                <w:color w:val="auto"/>
                <w:szCs w:val="21"/>
                <w:highlight w:val="none"/>
              </w:rPr>
              <w:t>大写：</w:t>
            </w:r>
            <w:r>
              <w:rPr>
                <w:rFonts w:hint="eastAsia" w:ascii="宋体" w:hAnsi="宋体" w:eastAsia="宋体" w:cs="宋体"/>
                <w:bCs/>
                <w:color w:val="auto"/>
                <w:szCs w:val="21"/>
                <w:highlight w:val="none"/>
                <w:u w:val="single"/>
              </w:rPr>
              <w:t xml:space="preserve">                        </w:t>
            </w:r>
          </w:p>
          <w:p w14:paraId="06CA8405">
            <w:pPr>
              <w:snapToGrid w:val="0"/>
              <w:spacing w:line="360" w:lineRule="auto"/>
              <w:rPr>
                <w:rFonts w:ascii="宋体" w:hAnsi="宋体" w:eastAsia="宋体" w:cs="宋体"/>
                <w:bCs/>
                <w:color w:val="auto"/>
                <w:szCs w:val="21"/>
                <w:highlight w:val="none"/>
                <w:u w:val="single"/>
              </w:rPr>
            </w:pPr>
            <w:r>
              <w:rPr>
                <w:rFonts w:hint="eastAsia" w:ascii="宋体" w:hAnsi="宋体" w:eastAsia="宋体" w:cs="宋体"/>
                <w:bCs/>
                <w:color w:val="auto"/>
                <w:szCs w:val="21"/>
                <w:highlight w:val="none"/>
              </w:rPr>
              <w:t>小写：</w:t>
            </w:r>
            <w:r>
              <w:rPr>
                <w:rFonts w:hint="eastAsia" w:ascii="宋体" w:hAnsi="宋体" w:eastAsia="宋体" w:cs="宋体"/>
                <w:bCs/>
                <w:color w:val="auto"/>
                <w:szCs w:val="21"/>
                <w:highlight w:val="none"/>
                <w:u w:val="single"/>
              </w:rPr>
              <w:t xml:space="preserve">                        </w:t>
            </w:r>
          </w:p>
          <w:p w14:paraId="1A96EF17">
            <w:pPr>
              <w:snapToGrid w:val="0"/>
              <w:spacing w:line="360" w:lineRule="auto"/>
              <w:rPr>
                <w:rFonts w:ascii="宋体" w:hAnsi="宋体" w:eastAsia="宋体"/>
                <w:b/>
                <w:color w:val="auto"/>
                <w:sz w:val="24"/>
                <w:highlight w:val="none"/>
              </w:rPr>
            </w:pPr>
          </w:p>
        </w:tc>
      </w:tr>
      <w:tr w14:paraId="1A2C1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3" w:type="pct"/>
            <w:vAlign w:val="center"/>
          </w:tcPr>
          <w:p w14:paraId="174F52D1">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备注说明</w:t>
            </w:r>
          </w:p>
        </w:tc>
        <w:tc>
          <w:tcPr>
            <w:tcW w:w="3557" w:type="pct"/>
          </w:tcPr>
          <w:p w14:paraId="2727BAC9">
            <w:pPr>
              <w:spacing w:line="360" w:lineRule="auto"/>
              <w:rPr>
                <w:rFonts w:ascii="宋体" w:hAnsi="宋体" w:eastAsia="宋体"/>
                <w:b/>
                <w:color w:val="auto"/>
                <w:sz w:val="24"/>
                <w:highlight w:val="none"/>
              </w:rPr>
            </w:pPr>
          </w:p>
        </w:tc>
      </w:tr>
    </w:tbl>
    <w:p w14:paraId="73A7B808">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供应商电子签章：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15EDA172">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hint="eastAsia" w:ascii="宋体" w:hAnsi="宋体" w:eastAsia="宋体"/>
          <w:color w:val="auto"/>
          <w:sz w:val="24"/>
          <w:szCs w:val="24"/>
          <w:highlight w:val="none"/>
          <w:u w:val="single"/>
        </w:rPr>
        <w:t xml:space="preserve">             </w:t>
      </w:r>
    </w:p>
    <w:p w14:paraId="60FADDC1">
      <w:pPr>
        <w:snapToGrid w:val="0"/>
        <w:spacing w:line="360" w:lineRule="auto"/>
        <w:ind w:left="5550"/>
        <w:jc w:val="center"/>
        <w:rPr>
          <w:rFonts w:ascii="宋体" w:hAnsi="宋体" w:eastAsia="宋体"/>
          <w:color w:val="auto"/>
          <w:sz w:val="24"/>
          <w:highlight w:val="none"/>
        </w:rPr>
      </w:pPr>
      <w:r>
        <w:rPr>
          <w:rFonts w:hint="eastAsia" w:ascii="宋体" w:hAnsi="宋体" w:eastAsia="宋体"/>
          <w:color w:val="auto"/>
          <w:sz w:val="24"/>
          <w:highlight w:val="none"/>
        </w:rPr>
        <w:t xml:space="preserve"> </w:t>
      </w:r>
    </w:p>
    <w:p w14:paraId="2CDF8080">
      <w:pPr>
        <w:adjustRightInd w:val="0"/>
        <w:snapToGrid w:val="0"/>
        <w:spacing w:line="360" w:lineRule="auto"/>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注：</w:t>
      </w:r>
    </w:p>
    <w:p w14:paraId="25C76ECB">
      <w:pPr>
        <w:adjustRightInd w:val="0"/>
        <w:snapToGrid w:val="0"/>
        <w:spacing w:line="360" w:lineRule="auto"/>
        <w:ind w:firstLine="482" w:firstLineChars="200"/>
        <w:rPr>
          <w:rFonts w:ascii="宋体" w:hAnsi="宋体" w:eastAsia="宋体"/>
          <w:color w:val="auto"/>
          <w:sz w:val="24"/>
          <w:highlight w:val="none"/>
        </w:rPr>
      </w:pPr>
      <w:r>
        <w:rPr>
          <w:rFonts w:hint="eastAsia" w:ascii="宋体" w:hAnsi="宋体" w:eastAsia="宋体"/>
          <w:b/>
          <w:bCs/>
          <w:color w:val="auto"/>
          <w:sz w:val="24"/>
          <w:szCs w:val="28"/>
          <w:highlight w:val="none"/>
        </w:rPr>
        <w:t>1.本表内容根据谈判文件要求包括了服务及其配套的设计、采购、制造、检测、试验、运输、保险、仓储、税费以及现场落地、安装及安装耗损、调试、培训、技术服务（包括技术资料、图纸的提供）质保期内的售后服务保障等所有费用。</w:t>
      </w:r>
    </w:p>
    <w:p w14:paraId="572F9D9C">
      <w:pPr>
        <w:adjustRightInd w:val="0"/>
        <w:snapToGrid w:val="0"/>
        <w:spacing w:line="360" w:lineRule="auto"/>
        <w:ind w:firstLine="482" w:firstLineChars="200"/>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2.特殊事项在备注中注明。</w:t>
      </w:r>
    </w:p>
    <w:p w14:paraId="65E1E967">
      <w:pPr>
        <w:adjustRightInd w:val="0"/>
        <w:snapToGrid w:val="0"/>
        <w:spacing w:line="360" w:lineRule="auto"/>
        <w:ind w:firstLine="482" w:firstLineChars="200"/>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3.表中大写金额与小写金额不一致的，以大写金额为准。</w:t>
      </w:r>
    </w:p>
    <w:p w14:paraId="66F5513C">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5AA7F0AD">
      <w:pPr>
        <w:spacing w:before="156" w:beforeLines="50" w:after="156" w:afterLines="50" w:line="360" w:lineRule="auto"/>
        <w:jc w:val="left"/>
        <w:outlineLvl w:val="2"/>
        <w:rPr>
          <w:rFonts w:ascii="宋体" w:hAnsi="宋体" w:eastAsia="宋体"/>
          <w:b/>
          <w:color w:val="auto"/>
          <w:sz w:val="24"/>
          <w:szCs w:val="28"/>
          <w:highlight w:val="none"/>
        </w:rPr>
      </w:pPr>
      <w:r>
        <w:rPr>
          <w:rFonts w:hint="eastAsia" w:ascii="宋体" w:hAnsi="宋体" w:eastAsia="宋体"/>
          <w:b/>
          <w:color w:val="auto"/>
          <w:sz w:val="24"/>
          <w:szCs w:val="28"/>
          <w:highlight w:val="none"/>
        </w:rPr>
        <w:t>1-2 分项报价明细表</w:t>
      </w:r>
    </w:p>
    <w:p w14:paraId="1D7DD86A">
      <w:pPr>
        <w:spacing w:line="360" w:lineRule="auto"/>
        <w:ind w:firstLine="435"/>
        <w:jc w:val="center"/>
        <w:rPr>
          <w:rFonts w:asciiTheme="minorEastAsia" w:hAnsiTheme="minorEastAsia" w:eastAsiaTheme="minorEastAsia"/>
          <w:b/>
          <w:color w:val="auto"/>
          <w:sz w:val="24"/>
          <w:highlight w:val="none"/>
        </w:rPr>
      </w:pPr>
      <w:r>
        <w:rPr>
          <w:rFonts w:hint="eastAsia" w:asciiTheme="minorEastAsia" w:hAnsiTheme="minorEastAsia" w:eastAsiaTheme="minorEastAsia"/>
          <w:i/>
          <w:color w:val="auto"/>
          <w:sz w:val="24"/>
          <w:highlight w:val="none"/>
        </w:rPr>
        <w:t>（仅供参考，供应商可自行制作格式）</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3109"/>
        <w:gridCol w:w="1357"/>
        <w:gridCol w:w="1698"/>
        <w:gridCol w:w="1568"/>
      </w:tblGrid>
      <w:tr w14:paraId="3AFA3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3" w:hRule="atLeast"/>
          <w:jc w:val="center"/>
        </w:trPr>
        <w:tc>
          <w:tcPr>
            <w:tcW w:w="464" w:type="pct"/>
            <w:vAlign w:val="center"/>
          </w:tcPr>
          <w:p w14:paraId="639A3D86">
            <w:pPr>
              <w:jc w:val="center"/>
              <w:rPr>
                <w:rFonts w:ascii="宋体" w:hAnsi="宋体" w:eastAsia="宋体"/>
                <w:b/>
                <w:color w:val="auto"/>
                <w:sz w:val="24"/>
                <w:highlight w:val="none"/>
              </w:rPr>
            </w:pPr>
            <w:r>
              <w:rPr>
                <w:rFonts w:hint="eastAsia" w:ascii="宋体" w:hAnsi="宋体" w:eastAsia="宋体"/>
                <w:b/>
                <w:color w:val="auto"/>
                <w:sz w:val="24"/>
                <w:highlight w:val="none"/>
              </w:rPr>
              <w:t xml:space="preserve">      序号</w:t>
            </w:r>
          </w:p>
        </w:tc>
        <w:tc>
          <w:tcPr>
            <w:tcW w:w="1824" w:type="pct"/>
            <w:vAlign w:val="center"/>
          </w:tcPr>
          <w:p w14:paraId="351B8EFF">
            <w:pPr>
              <w:jc w:val="center"/>
              <w:rPr>
                <w:rFonts w:ascii="宋体" w:hAnsi="宋体" w:eastAsia="宋体"/>
                <w:b/>
                <w:color w:val="auto"/>
                <w:sz w:val="24"/>
                <w:highlight w:val="none"/>
              </w:rPr>
            </w:pPr>
            <w:r>
              <w:rPr>
                <w:rFonts w:hint="eastAsia" w:ascii="宋体" w:hAnsi="宋体" w:eastAsia="宋体"/>
                <w:b/>
                <w:color w:val="auto"/>
                <w:sz w:val="24"/>
                <w:highlight w:val="none"/>
              </w:rPr>
              <w:t>服务内容</w:t>
            </w:r>
          </w:p>
        </w:tc>
        <w:tc>
          <w:tcPr>
            <w:tcW w:w="796" w:type="pct"/>
            <w:vAlign w:val="center"/>
          </w:tcPr>
          <w:p w14:paraId="30079394">
            <w:pPr>
              <w:jc w:val="center"/>
              <w:rPr>
                <w:rFonts w:ascii="宋体" w:hAnsi="宋体" w:eastAsia="宋体"/>
                <w:b/>
                <w:color w:val="auto"/>
                <w:sz w:val="24"/>
                <w:highlight w:val="none"/>
              </w:rPr>
            </w:pPr>
            <w:r>
              <w:rPr>
                <w:rFonts w:hint="eastAsia" w:ascii="宋体" w:hAnsi="宋体" w:eastAsia="宋体"/>
                <w:b/>
                <w:color w:val="auto"/>
                <w:sz w:val="24"/>
                <w:highlight w:val="none"/>
              </w:rPr>
              <w:t>项</w:t>
            </w:r>
          </w:p>
        </w:tc>
        <w:tc>
          <w:tcPr>
            <w:tcW w:w="995" w:type="pct"/>
            <w:vAlign w:val="center"/>
          </w:tcPr>
          <w:p w14:paraId="766ECC8E">
            <w:pPr>
              <w:jc w:val="center"/>
              <w:rPr>
                <w:rFonts w:ascii="宋体" w:hAnsi="宋体" w:eastAsia="宋体"/>
                <w:b/>
                <w:color w:val="auto"/>
                <w:sz w:val="24"/>
                <w:highlight w:val="none"/>
              </w:rPr>
            </w:pPr>
            <w:r>
              <w:rPr>
                <w:rFonts w:hint="eastAsia" w:ascii="宋体" w:hAnsi="宋体" w:eastAsia="宋体"/>
                <w:b/>
                <w:color w:val="auto"/>
                <w:sz w:val="24"/>
                <w:highlight w:val="none"/>
              </w:rPr>
              <w:t>单价</w:t>
            </w:r>
          </w:p>
        </w:tc>
        <w:tc>
          <w:tcPr>
            <w:tcW w:w="920" w:type="pct"/>
            <w:vAlign w:val="center"/>
          </w:tcPr>
          <w:p w14:paraId="5B974047">
            <w:pPr>
              <w:jc w:val="center"/>
              <w:rPr>
                <w:rFonts w:ascii="宋体" w:hAnsi="宋体" w:eastAsia="宋体"/>
                <w:b/>
                <w:color w:val="auto"/>
                <w:sz w:val="24"/>
                <w:highlight w:val="none"/>
              </w:rPr>
            </w:pPr>
            <w:r>
              <w:rPr>
                <w:rFonts w:hint="eastAsia" w:ascii="宋体" w:hAnsi="宋体" w:eastAsia="宋体"/>
                <w:b/>
                <w:color w:val="auto"/>
                <w:sz w:val="24"/>
                <w:highlight w:val="none"/>
              </w:rPr>
              <w:t>小计金额（元）</w:t>
            </w:r>
          </w:p>
        </w:tc>
      </w:tr>
      <w:tr w14:paraId="149BF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tcBorders>
              <w:bottom w:val="single" w:color="auto" w:sz="4" w:space="0"/>
            </w:tcBorders>
            <w:vAlign w:val="center"/>
          </w:tcPr>
          <w:p w14:paraId="2AEB7C33">
            <w:pPr>
              <w:jc w:val="center"/>
              <w:rPr>
                <w:rFonts w:ascii="宋体" w:hAnsi="宋体" w:eastAsia="宋体"/>
                <w:color w:val="auto"/>
                <w:sz w:val="24"/>
                <w:highlight w:val="none"/>
              </w:rPr>
            </w:pPr>
            <w:r>
              <w:rPr>
                <w:rFonts w:hint="eastAsia" w:ascii="宋体" w:hAnsi="宋体" w:eastAsia="宋体"/>
                <w:color w:val="auto"/>
                <w:sz w:val="24"/>
                <w:highlight w:val="none"/>
              </w:rPr>
              <w:t>1</w:t>
            </w:r>
          </w:p>
        </w:tc>
        <w:tc>
          <w:tcPr>
            <w:tcW w:w="1824" w:type="pct"/>
            <w:vAlign w:val="center"/>
          </w:tcPr>
          <w:p w14:paraId="5B70EC77">
            <w:pPr>
              <w:jc w:val="center"/>
              <w:rPr>
                <w:rFonts w:ascii="宋体" w:hAnsi="宋体" w:eastAsia="宋体"/>
                <w:color w:val="auto"/>
                <w:sz w:val="24"/>
                <w:highlight w:val="none"/>
              </w:rPr>
            </w:pPr>
          </w:p>
        </w:tc>
        <w:tc>
          <w:tcPr>
            <w:tcW w:w="796" w:type="pct"/>
            <w:vAlign w:val="center"/>
          </w:tcPr>
          <w:p w14:paraId="575C2B77">
            <w:pPr>
              <w:jc w:val="center"/>
              <w:rPr>
                <w:rFonts w:ascii="宋体" w:hAnsi="宋体" w:eastAsia="宋体"/>
                <w:color w:val="auto"/>
                <w:sz w:val="24"/>
                <w:highlight w:val="none"/>
              </w:rPr>
            </w:pPr>
          </w:p>
        </w:tc>
        <w:tc>
          <w:tcPr>
            <w:tcW w:w="995" w:type="pct"/>
            <w:vAlign w:val="center"/>
          </w:tcPr>
          <w:p w14:paraId="472BE468">
            <w:pPr>
              <w:jc w:val="center"/>
              <w:rPr>
                <w:rFonts w:ascii="宋体" w:hAnsi="宋体" w:eastAsia="宋体"/>
                <w:color w:val="auto"/>
                <w:sz w:val="24"/>
                <w:highlight w:val="none"/>
              </w:rPr>
            </w:pPr>
          </w:p>
        </w:tc>
        <w:tc>
          <w:tcPr>
            <w:tcW w:w="920" w:type="pct"/>
            <w:vAlign w:val="center"/>
          </w:tcPr>
          <w:p w14:paraId="141F2114">
            <w:pPr>
              <w:jc w:val="center"/>
              <w:rPr>
                <w:rFonts w:ascii="宋体" w:hAnsi="宋体" w:eastAsia="宋体"/>
                <w:color w:val="auto"/>
                <w:sz w:val="24"/>
                <w:highlight w:val="none"/>
              </w:rPr>
            </w:pPr>
          </w:p>
        </w:tc>
      </w:tr>
      <w:tr w14:paraId="6DC94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32DF3C51">
            <w:pPr>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1824" w:type="pct"/>
            <w:vAlign w:val="center"/>
          </w:tcPr>
          <w:p w14:paraId="07F35481">
            <w:pPr>
              <w:jc w:val="center"/>
              <w:rPr>
                <w:rFonts w:ascii="宋体" w:hAnsi="宋体" w:eastAsia="宋体"/>
                <w:color w:val="auto"/>
                <w:sz w:val="24"/>
                <w:highlight w:val="none"/>
              </w:rPr>
            </w:pPr>
          </w:p>
        </w:tc>
        <w:tc>
          <w:tcPr>
            <w:tcW w:w="796" w:type="pct"/>
            <w:vAlign w:val="center"/>
          </w:tcPr>
          <w:p w14:paraId="256C64EF">
            <w:pPr>
              <w:jc w:val="center"/>
              <w:rPr>
                <w:rFonts w:ascii="宋体" w:hAnsi="宋体" w:eastAsia="宋体"/>
                <w:color w:val="auto"/>
                <w:sz w:val="24"/>
                <w:highlight w:val="none"/>
              </w:rPr>
            </w:pPr>
          </w:p>
        </w:tc>
        <w:tc>
          <w:tcPr>
            <w:tcW w:w="995" w:type="pct"/>
            <w:vAlign w:val="center"/>
          </w:tcPr>
          <w:p w14:paraId="70414A86">
            <w:pPr>
              <w:jc w:val="center"/>
              <w:rPr>
                <w:rFonts w:ascii="宋体" w:hAnsi="宋体" w:eastAsia="宋体"/>
                <w:color w:val="auto"/>
                <w:sz w:val="24"/>
                <w:highlight w:val="none"/>
              </w:rPr>
            </w:pPr>
          </w:p>
        </w:tc>
        <w:tc>
          <w:tcPr>
            <w:tcW w:w="920" w:type="pct"/>
            <w:vAlign w:val="center"/>
          </w:tcPr>
          <w:p w14:paraId="7B1C3B73">
            <w:pPr>
              <w:jc w:val="center"/>
              <w:rPr>
                <w:rFonts w:ascii="宋体" w:hAnsi="宋体" w:eastAsia="宋体"/>
                <w:color w:val="auto"/>
                <w:sz w:val="24"/>
                <w:highlight w:val="none"/>
              </w:rPr>
            </w:pPr>
          </w:p>
        </w:tc>
      </w:tr>
      <w:tr w14:paraId="5680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2535665D">
            <w:pPr>
              <w:jc w:val="center"/>
              <w:rPr>
                <w:rFonts w:ascii="宋体" w:hAnsi="宋体" w:eastAsia="宋体"/>
                <w:color w:val="auto"/>
                <w:sz w:val="24"/>
                <w:highlight w:val="none"/>
              </w:rPr>
            </w:pPr>
            <w:r>
              <w:rPr>
                <w:rFonts w:hint="eastAsia" w:ascii="宋体" w:hAnsi="宋体" w:eastAsia="宋体"/>
                <w:color w:val="auto"/>
                <w:sz w:val="24"/>
                <w:highlight w:val="none"/>
              </w:rPr>
              <w:t>3</w:t>
            </w:r>
          </w:p>
        </w:tc>
        <w:tc>
          <w:tcPr>
            <w:tcW w:w="1824" w:type="pct"/>
            <w:vAlign w:val="center"/>
          </w:tcPr>
          <w:p w14:paraId="15E3F6BA">
            <w:pPr>
              <w:jc w:val="center"/>
              <w:rPr>
                <w:rFonts w:ascii="宋体" w:hAnsi="宋体" w:eastAsia="宋体"/>
                <w:color w:val="auto"/>
                <w:sz w:val="24"/>
                <w:highlight w:val="none"/>
              </w:rPr>
            </w:pPr>
          </w:p>
        </w:tc>
        <w:tc>
          <w:tcPr>
            <w:tcW w:w="796" w:type="pct"/>
            <w:vAlign w:val="center"/>
          </w:tcPr>
          <w:p w14:paraId="3CE9F92C">
            <w:pPr>
              <w:jc w:val="center"/>
              <w:rPr>
                <w:rFonts w:ascii="宋体" w:hAnsi="宋体" w:eastAsia="宋体"/>
                <w:color w:val="auto"/>
                <w:sz w:val="24"/>
                <w:highlight w:val="none"/>
              </w:rPr>
            </w:pPr>
          </w:p>
        </w:tc>
        <w:tc>
          <w:tcPr>
            <w:tcW w:w="995" w:type="pct"/>
            <w:vAlign w:val="center"/>
          </w:tcPr>
          <w:p w14:paraId="55C1BA8B">
            <w:pPr>
              <w:jc w:val="center"/>
              <w:rPr>
                <w:rFonts w:ascii="宋体" w:hAnsi="宋体" w:eastAsia="宋体"/>
                <w:color w:val="auto"/>
                <w:sz w:val="24"/>
                <w:highlight w:val="none"/>
              </w:rPr>
            </w:pPr>
          </w:p>
        </w:tc>
        <w:tc>
          <w:tcPr>
            <w:tcW w:w="920" w:type="pct"/>
            <w:vAlign w:val="center"/>
          </w:tcPr>
          <w:p w14:paraId="0A7960C8">
            <w:pPr>
              <w:jc w:val="center"/>
              <w:rPr>
                <w:rFonts w:ascii="宋体" w:hAnsi="宋体" w:eastAsia="宋体"/>
                <w:color w:val="auto"/>
                <w:sz w:val="24"/>
                <w:highlight w:val="none"/>
              </w:rPr>
            </w:pPr>
          </w:p>
        </w:tc>
      </w:tr>
      <w:tr w14:paraId="7ADC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302C1B84">
            <w:pPr>
              <w:jc w:val="center"/>
              <w:rPr>
                <w:rFonts w:ascii="宋体" w:hAnsi="宋体" w:eastAsia="宋体"/>
                <w:color w:val="auto"/>
                <w:sz w:val="24"/>
                <w:highlight w:val="none"/>
              </w:rPr>
            </w:pPr>
            <w:r>
              <w:rPr>
                <w:rFonts w:ascii="宋体" w:hAnsi="宋体" w:eastAsia="宋体"/>
                <w:color w:val="auto"/>
                <w:sz w:val="24"/>
                <w:highlight w:val="none"/>
              </w:rPr>
              <w:t>…</w:t>
            </w:r>
          </w:p>
        </w:tc>
        <w:tc>
          <w:tcPr>
            <w:tcW w:w="1824" w:type="pct"/>
            <w:vAlign w:val="center"/>
          </w:tcPr>
          <w:p w14:paraId="3976C71A">
            <w:pPr>
              <w:jc w:val="center"/>
              <w:rPr>
                <w:rFonts w:ascii="宋体" w:hAnsi="宋体" w:eastAsia="宋体"/>
                <w:color w:val="auto"/>
                <w:sz w:val="24"/>
                <w:highlight w:val="none"/>
              </w:rPr>
            </w:pPr>
          </w:p>
        </w:tc>
        <w:tc>
          <w:tcPr>
            <w:tcW w:w="796" w:type="pct"/>
            <w:vAlign w:val="center"/>
          </w:tcPr>
          <w:p w14:paraId="45EB57D3">
            <w:pPr>
              <w:jc w:val="center"/>
              <w:rPr>
                <w:rFonts w:ascii="宋体" w:hAnsi="宋体" w:eastAsia="宋体"/>
                <w:color w:val="auto"/>
                <w:sz w:val="24"/>
                <w:highlight w:val="none"/>
              </w:rPr>
            </w:pPr>
          </w:p>
        </w:tc>
        <w:tc>
          <w:tcPr>
            <w:tcW w:w="995" w:type="pct"/>
            <w:vAlign w:val="center"/>
          </w:tcPr>
          <w:p w14:paraId="7A307536">
            <w:pPr>
              <w:jc w:val="center"/>
              <w:rPr>
                <w:rFonts w:ascii="宋体" w:hAnsi="宋体" w:eastAsia="宋体"/>
                <w:color w:val="auto"/>
                <w:sz w:val="24"/>
                <w:highlight w:val="none"/>
              </w:rPr>
            </w:pPr>
          </w:p>
        </w:tc>
        <w:tc>
          <w:tcPr>
            <w:tcW w:w="920" w:type="pct"/>
            <w:vAlign w:val="center"/>
          </w:tcPr>
          <w:p w14:paraId="1A01710A">
            <w:pPr>
              <w:jc w:val="center"/>
              <w:rPr>
                <w:rFonts w:ascii="宋体" w:hAnsi="宋体" w:eastAsia="宋体"/>
                <w:color w:val="auto"/>
                <w:sz w:val="24"/>
                <w:highlight w:val="none"/>
              </w:rPr>
            </w:pPr>
          </w:p>
        </w:tc>
      </w:tr>
      <w:tr w14:paraId="70E17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1F5CFD66">
            <w:pPr>
              <w:jc w:val="center"/>
              <w:rPr>
                <w:rFonts w:ascii="宋体" w:hAnsi="宋体" w:eastAsia="宋体"/>
                <w:color w:val="auto"/>
                <w:sz w:val="24"/>
                <w:highlight w:val="none"/>
              </w:rPr>
            </w:pPr>
          </w:p>
        </w:tc>
        <w:tc>
          <w:tcPr>
            <w:tcW w:w="1824" w:type="pct"/>
            <w:vAlign w:val="center"/>
          </w:tcPr>
          <w:p w14:paraId="27DC53A8">
            <w:pPr>
              <w:pStyle w:val="34"/>
              <w:ind w:left="-108"/>
              <w:jc w:val="center"/>
              <w:rPr>
                <w:rFonts w:ascii="宋体" w:hAnsi="宋体"/>
                <w:color w:val="auto"/>
                <w:highlight w:val="none"/>
              </w:rPr>
            </w:pPr>
            <w:r>
              <w:rPr>
                <w:rFonts w:hint="eastAsia" w:ascii="宋体" w:hAnsi="宋体"/>
                <w:color w:val="auto"/>
                <w:highlight w:val="none"/>
              </w:rPr>
              <w:t>其他费用</w:t>
            </w:r>
          </w:p>
        </w:tc>
        <w:tc>
          <w:tcPr>
            <w:tcW w:w="796" w:type="pct"/>
            <w:vAlign w:val="center"/>
          </w:tcPr>
          <w:p w14:paraId="2F6CDE4D">
            <w:pPr>
              <w:jc w:val="center"/>
              <w:rPr>
                <w:rFonts w:ascii="宋体" w:hAnsi="宋体" w:eastAsia="宋体"/>
                <w:color w:val="auto"/>
                <w:sz w:val="24"/>
                <w:highlight w:val="none"/>
              </w:rPr>
            </w:pPr>
          </w:p>
        </w:tc>
        <w:tc>
          <w:tcPr>
            <w:tcW w:w="995" w:type="pct"/>
            <w:vAlign w:val="center"/>
          </w:tcPr>
          <w:p w14:paraId="457CBD94">
            <w:pPr>
              <w:jc w:val="center"/>
              <w:rPr>
                <w:rFonts w:ascii="宋体" w:hAnsi="宋体" w:eastAsia="宋体"/>
                <w:color w:val="auto"/>
                <w:sz w:val="24"/>
                <w:highlight w:val="none"/>
              </w:rPr>
            </w:pPr>
          </w:p>
        </w:tc>
        <w:tc>
          <w:tcPr>
            <w:tcW w:w="920" w:type="pct"/>
            <w:vAlign w:val="center"/>
          </w:tcPr>
          <w:p w14:paraId="27C9351D">
            <w:pPr>
              <w:jc w:val="center"/>
              <w:rPr>
                <w:rFonts w:ascii="宋体" w:hAnsi="宋体" w:eastAsia="宋体"/>
                <w:color w:val="auto"/>
                <w:sz w:val="24"/>
                <w:highlight w:val="none"/>
              </w:rPr>
            </w:pPr>
          </w:p>
        </w:tc>
      </w:tr>
      <w:tr w14:paraId="3349C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586DA15C">
            <w:pPr>
              <w:jc w:val="center"/>
              <w:rPr>
                <w:rFonts w:ascii="宋体" w:hAnsi="宋体" w:eastAsia="宋体"/>
                <w:color w:val="auto"/>
                <w:sz w:val="24"/>
                <w:highlight w:val="none"/>
              </w:rPr>
            </w:pPr>
          </w:p>
        </w:tc>
        <w:tc>
          <w:tcPr>
            <w:tcW w:w="1824" w:type="pct"/>
            <w:vAlign w:val="center"/>
          </w:tcPr>
          <w:p w14:paraId="2F1B2395">
            <w:pPr>
              <w:jc w:val="center"/>
              <w:rPr>
                <w:rFonts w:ascii="宋体" w:hAnsi="宋体" w:eastAsia="宋体"/>
                <w:color w:val="auto"/>
                <w:sz w:val="24"/>
                <w:highlight w:val="none"/>
              </w:rPr>
            </w:pPr>
            <w:r>
              <w:rPr>
                <w:rFonts w:ascii="宋体" w:hAnsi="宋体" w:eastAsia="宋体"/>
                <w:color w:val="auto"/>
                <w:sz w:val="24"/>
                <w:highlight w:val="none"/>
              </w:rPr>
              <w:t>……</w:t>
            </w:r>
          </w:p>
        </w:tc>
        <w:tc>
          <w:tcPr>
            <w:tcW w:w="796" w:type="pct"/>
            <w:vAlign w:val="center"/>
          </w:tcPr>
          <w:p w14:paraId="6D83F009">
            <w:pPr>
              <w:jc w:val="center"/>
              <w:rPr>
                <w:rFonts w:ascii="宋体" w:hAnsi="宋体" w:eastAsia="宋体"/>
                <w:color w:val="auto"/>
                <w:sz w:val="24"/>
                <w:highlight w:val="none"/>
              </w:rPr>
            </w:pPr>
          </w:p>
        </w:tc>
        <w:tc>
          <w:tcPr>
            <w:tcW w:w="995" w:type="pct"/>
            <w:vAlign w:val="center"/>
          </w:tcPr>
          <w:p w14:paraId="0BCFF431">
            <w:pPr>
              <w:jc w:val="center"/>
              <w:rPr>
                <w:rFonts w:ascii="宋体" w:hAnsi="宋体" w:eastAsia="宋体"/>
                <w:color w:val="auto"/>
                <w:sz w:val="24"/>
                <w:highlight w:val="none"/>
              </w:rPr>
            </w:pPr>
          </w:p>
        </w:tc>
        <w:tc>
          <w:tcPr>
            <w:tcW w:w="920" w:type="pct"/>
            <w:vAlign w:val="center"/>
          </w:tcPr>
          <w:p w14:paraId="785BF0A9">
            <w:pPr>
              <w:jc w:val="center"/>
              <w:rPr>
                <w:rFonts w:ascii="宋体" w:hAnsi="宋体" w:eastAsia="宋体"/>
                <w:color w:val="auto"/>
                <w:sz w:val="24"/>
                <w:highlight w:val="none"/>
              </w:rPr>
            </w:pPr>
          </w:p>
        </w:tc>
      </w:tr>
      <w:tr w14:paraId="3B550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80" w:type="pct"/>
            <w:gridSpan w:val="4"/>
            <w:vAlign w:val="center"/>
          </w:tcPr>
          <w:p w14:paraId="46706C60">
            <w:pPr>
              <w:jc w:val="center"/>
              <w:rPr>
                <w:rFonts w:ascii="宋体" w:hAnsi="宋体" w:eastAsia="宋体"/>
                <w:color w:val="auto"/>
                <w:sz w:val="24"/>
                <w:highlight w:val="none"/>
              </w:rPr>
            </w:pPr>
            <w:r>
              <w:rPr>
                <w:rFonts w:hint="eastAsia" w:ascii="宋体" w:hAnsi="宋体" w:eastAsia="宋体"/>
                <w:b/>
                <w:color w:val="auto"/>
                <w:sz w:val="24"/>
                <w:highlight w:val="none"/>
              </w:rPr>
              <w:t>合计金额（元）</w:t>
            </w:r>
          </w:p>
        </w:tc>
        <w:tc>
          <w:tcPr>
            <w:tcW w:w="920" w:type="pct"/>
            <w:vAlign w:val="center"/>
          </w:tcPr>
          <w:p w14:paraId="5508A73B">
            <w:pPr>
              <w:jc w:val="center"/>
              <w:rPr>
                <w:rFonts w:ascii="宋体" w:hAnsi="宋体" w:eastAsia="宋体"/>
                <w:color w:val="auto"/>
                <w:sz w:val="24"/>
                <w:highlight w:val="none"/>
              </w:rPr>
            </w:pPr>
          </w:p>
        </w:tc>
      </w:tr>
    </w:tbl>
    <w:p w14:paraId="0F197DF5">
      <w:pPr>
        <w:snapToGrid w:val="0"/>
        <w:spacing w:line="360" w:lineRule="auto"/>
        <w:rPr>
          <w:rFonts w:ascii="宋体" w:hAnsi="宋体" w:eastAsia="宋体"/>
          <w:b/>
          <w:color w:val="auto"/>
          <w:sz w:val="24"/>
          <w:highlight w:val="none"/>
        </w:rPr>
      </w:pPr>
    </w:p>
    <w:p w14:paraId="59FA6AE7">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供应商电子签章：</w:t>
      </w:r>
      <w:r>
        <w:rPr>
          <w:rFonts w:hint="eastAsia" w:ascii="宋体" w:hAnsi="宋体" w:eastAsia="宋体"/>
          <w:color w:val="auto"/>
          <w:sz w:val="24"/>
          <w:highlight w:val="none"/>
          <w:u w:val="single"/>
        </w:rPr>
        <w:t xml:space="preserve">                      </w:t>
      </w:r>
    </w:p>
    <w:p w14:paraId="09BB5324">
      <w:pPr>
        <w:spacing w:line="360" w:lineRule="auto"/>
        <w:ind w:firstLine="3600" w:firstLineChars="15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3EA37B97">
      <w:pPr>
        <w:adjustRightInd w:val="0"/>
        <w:snapToGrid w:val="0"/>
        <w:spacing w:line="360" w:lineRule="auto"/>
        <w:rPr>
          <w:rFonts w:hint="eastAsia" w:ascii="宋体" w:hAnsi="宋体" w:eastAsia="宋体"/>
          <w:b/>
          <w:bCs/>
          <w:color w:val="auto"/>
          <w:sz w:val="24"/>
          <w:szCs w:val="28"/>
          <w:highlight w:val="none"/>
          <w:lang w:eastAsia="zh-CN"/>
        </w:rPr>
      </w:pPr>
      <w:r>
        <w:rPr>
          <w:rFonts w:hint="eastAsia" w:ascii="宋体" w:hAnsi="宋体" w:eastAsia="宋体"/>
          <w:b/>
          <w:bCs/>
          <w:color w:val="auto"/>
          <w:sz w:val="24"/>
          <w:szCs w:val="28"/>
          <w:highlight w:val="none"/>
          <w:lang w:eastAsia="zh-CN"/>
        </w:rPr>
        <w:t>注：</w:t>
      </w:r>
    </w:p>
    <w:p w14:paraId="2F564438">
      <w:pPr>
        <w:adjustRightInd w:val="0"/>
        <w:snapToGrid w:val="0"/>
        <w:spacing w:line="360" w:lineRule="auto"/>
        <w:ind w:firstLine="482" w:firstLineChars="200"/>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表中所列服务为对应本项目需求的全部服务内容。如有漏项或缺项，供应商承担全部责任。</w:t>
      </w:r>
    </w:p>
    <w:p w14:paraId="76BC41BA">
      <w:pPr>
        <w:widowControl/>
        <w:jc w:val="left"/>
        <w:rPr>
          <w:rFonts w:ascii="宋体" w:hAnsi="宋体" w:eastAsia="宋体"/>
          <w:b/>
          <w:bCs/>
          <w:color w:val="auto"/>
          <w:sz w:val="24"/>
          <w:szCs w:val="28"/>
          <w:highlight w:val="none"/>
        </w:rPr>
      </w:pPr>
      <w:r>
        <w:rPr>
          <w:rFonts w:ascii="宋体" w:hAnsi="宋体" w:eastAsia="宋体"/>
          <w:b/>
          <w:bCs/>
          <w:color w:val="auto"/>
          <w:sz w:val="24"/>
          <w:szCs w:val="28"/>
          <w:highlight w:val="none"/>
        </w:rPr>
        <w:br w:type="page"/>
      </w:r>
    </w:p>
    <w:p w14:paraId="05FA70A2">
      <w:pPr>
        <w:spacing w:line="360" w:lineRule="auto"/>
        <w:jc w:val="center"/>
        <w:outlineLvl w:val="1"/>
        <w:rPr>
          <w:rFonts w:asciiTheme="minorEastAsia" w:hAnsiTheme="minorEastAsia" w:eastAsiaTheme="minorEastAsia"/>
          <w:b/>
          <w:color w:val="auto"/>
          <w:sz w:val="24"/>
          <w:highlight w:val="none"/>
        </w:rPr>
      </w:pPr>
      <w:bookmarkStart w:id="200" w:name="_Toc30153"/>
      <w:bookmarkStart w:id="201" w:name="_Toc16379"/>
      <w:r>
        <w:rPr>
          <w:rFonts w:hint="eastAsia" w:asciiTheme="minorEastAsia" w:hAnsiTheme="minorEastAsia" w:eastAsiaTheme="minorEastAsia"/>
          <w:b/>
          <w:color w:val="auto"/>
          <w:sz w:val="24"/>
          <w:highlight w:val="none"/>
        </w:rPr>
        <w:t>二、最后承诺报价表</w:t>
      </w:r>
      <w:bookmarkEnd w:id="200"/>
      <w:bookmarkEnd w:id="201"/>
    </w:p>
    <w:p w14:paraId="69275FAD">
      <w:pPr>
        <w:spacing w:before="156" w:beforeLines="50" w:after="156" w:afterLines="50" w:line="360" w:lineRule="auto"/>
        <w:ind w:firstLine="236" w:firstLineChars="98"/>
        <w:jc w:val="center"/>
        <w:rPr>
          <w:rFonts w:ascii="宋体" w:hAnsi="宋体" w:eastAsia="宋体"/>
          <w:b/>
          <w:color w:val="auto"/>
          <w:sz w:val="24"/>
          <w:szCs w:val="28"/>
          <w:highlight w:val="none"/>
        </w:rPr>
      </w:pPr>
      <w:r>
        <w:rPr>
          <w:rFonts w:hint="eastAsia" w:ascii="宋体" w:hAnsi="宋体" w:eastAsia="宋体"/>
          <w:b/>
          <w:color w:val="auto"/>
          <w:sz w:val="24"/>
          <w:szCs w:val="28"/>
          <w:highlight w:val="none"/>
        </w:rPr>
        <w:t>（第</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rPr>
        <w:t>次报价书）</w:t>
      </w:r>
    </w:p>
    <w:p w14:paraId="7CA2DCCE">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lang w:eastAsia="zh-CN"/>
        </w:rPr>
        <w:t>安徽中医药大学2025年教学实验动物供应服务项目（二次）</w:t>
      </w:r>
    </w:p>
    <w:p w14:paraId="13164443">
      <w:pPr>
        <w:snapToGrid w:val="0"/>
        <w:spacing w:after="156" w:afterLines="50" w:line="360" w:lineRule="auto"/>
        <w:jc w:val="left"/>
        <w:rPr>
          <w:rFonts w:ascii="宋体" w:hAnsi="宋体" w:eastAsia="宋体"/>
          <w:b/>
          <w:bCs/>
          <w:color w:val="auto"/>
          <w:sz w:val="24"/>
          <w:szCs w:val="28"/>
          <w:highlight w:val="non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FS34000120250937号/ZB202502019</w:t>
      </w:r>
      <w:r>
        <w:rPr>
          <w:rFonts w:hint="eastAsia" w:ascii="宋体" w:hAnsi="宋体" w:eastAsia="宋体"/>
          <w:b/>
          <w:color w:val="auto"/>
          <w:sz w:val="24"/>
          <w:szCs w:val="28"/>
          <w:highlight w:val="none"/>
          <w:u w:val="single"/>
        </w:rPr>
        <w:t xml:space="preserve">   </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19B3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01A26F76">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供应商名称</w:t>
            </w:r>
          </w:p>
        </w:tc>
        <w:tc>
          <w:tcPr>
            <w:tcW w:w="3557" w:type="pct"/>
            <w:tcBorders>
              <w:left w:val="single" w:color="auto" w:sz="4" w:space="0"/>
            </w:tcBorders>
          </w:tcPr>
          <w:p w14:paraId="10FED177">
            <w:pPr>
              <w:spacing w:line="360" w:lineRule="auto"/>
              <w:rPr>
                <w:rFonts w:ascii="宋体" w:hAnsi="宋体" w:eastAsia="宋体"/>
                <w:b/>
                <w:color w:val="auto"/>
                <w:sz w:val="24"/>
                <w:highlight w:val="none"/>
              </w:rPr>
            </w:pPr>
          </w:p>
        </w:tc>
      </w:tr>
      <w:tr w14:paraId="3A495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32C9FD7E">
            <w:pPr>
              <w:spacing w:line="360" w:lineRule="exact"/>
              <w:jc w:val="center"/>
              <w:rPr>
                <w:rFonts w:ascii="宋体" w:hAnsi="宋体" w:eastAsia="宋体"/>
                <w:b/>
                <w:color w:val="auto"/>
                <w:sz w:val="24"/>
                <w:highlight w:val="none"/>
              </w:rPr>
            </w:pPr>
            <w:r>
              <w:rPr>
                <w:rFonts w:hint="eastAsia" w:ascii="宋体" w:hAnsi="宋体" w:eastAsia="宋体"/>
                <w:b/>
                <w:bCs/>
                <w:color w:val="auto"/>
                <w:sz w:val="24"/>
                <w:szCs w:val="28"/>
                <w:highlight w:val="none"/>
              </w:rPr>
              <w:t>谈判</w:t>
            </w:r>
            <w:r>
              <w:rPr>
                <w:rFonts w:hint="eastAsia" w:ascii="宋体" w:hAnsi="宋体" w:eastAsia="宋体"/>
                <w:b/>
                <w:color w:val="auto"/>
                <w:sz w:val="24"/>
                <w:highlight w:val="none"/>
              </w:rPr>
              <w:t>范围</w:t>
            </w:r>
          </w:p>
        </w:tc>
        <w:tc>
          <w:tcPr>
            <w:tcW w:w="3557" w:type="pct"/>
            <w:tcBorders>
              <w:left w:val="single" w:color="auto" w:sz="4" w:space="0"/>
            </w:tcBorders>
            <w:vAlign w:val="center"/>
          </w:tcPr>
          <w:p w14:paraId="7CBE0BA2">
            <w:pPr>
              <w:widowControl/>
              <w:spacing w:line="360" w:lineRule="exact"/>
              <w:rPr>
                <w:rFonts w:ascii="宋体" w:hAnsi="宋体" w:eastAsia="宋体"/>
                <w:b/>
                <w:color w:val="auto"/>
                <w:sz w:val="24"/>
                <w:highlight w:val="none"/>
              </w:rPr>
            </w:pPr>
            <w:r>
              <w:rPr>
                <w:rFonts w:hint="eastAsia" w:asciiTheme="minorEastAsia" w:hAnsiTheme="minorEastAsia" w:eastAsiaTheme="minorEastAsia"/>
                <w:color w:val="auto"/>
                <w:sz w:val="24"/>
                <w:szCs w:val="28"/>
                <w:highlight w:val="none"/>
              </w:rPr>
              <w:t xml:space="preserve">全部 </w:t>
            </w:r>
          </w:p>
        </w:tc>
      </w:tr>
      <w:tr w14:paraId="309B1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096EE9EE">
            <w:pPr>
              <w:spacing w:line="360" w:lineRule="auto"/>
              <w:jc w:val="center"/>
              <w:rPr>
                <w:rFonts w:ascii="宋体" w:hAnsi="宋体" w:eastAsia="宋体"/>
                <w:b/>
                <w:color w:val="auto"/>
                <w:sz w:val="24"/>
                <w:highlight w:val="none"/>
              </w:rPr>
            </w:pPr>
            <w:r>
              <w:rPr>
                <w:rFonts w:hint="eastAsia" w:ascii="宋体" w:hAnsi="宋体" w:eastAsia="宋体"/>
                <w:b/>
                <w:bCs/>
                <w:color w:val="auto"/>
                <w:sz w:val="24"/>
                <w:szCs w:val="28"/>
                <w:highlight w:val="none"/>
              </w:rPr>
              <w:t>最后报价</w:t>
            </w:r>
          </w:p>
          <w:p w14:paraId="544AC599">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7" w:type="pct"/>
            <w:vAlign w:val="center"/>
          </w:tcPr>
          <w:p w14:paraId="763200ED">
            <w:pPr>
              <w:snapToGrid w:val="0"/>
              <w:spacing w:line="360" w:lineRule="auto"/>
              <w:rPr>
                <w:rFonts w:ascii="宋体" w:hAnsi="宋体" w:eastAsia="宋体"/>
                <w:color w:val="auto"/>
                <w:sz w:val="24"/>
                <w:szCs w:val="28"/>
                <w:highlight w:val="none"/>
              </w:rPr>
            </w:pPr>
          </w:p>
          <w:p w14:paraId="08BF7F1B">
            <w:pPr>
              <w:snapToGrid w:val="0"/>
              <w:spacing w:line="360" w:lineRule="auto"/>
              <w:rPr>
                <w:rFonts w:ascii="宋体" w:hAnsi="宋体" w:eastAsia="宋体" w:cs="宋体"/>
                <w:bCs/>
                <w:color w:val="auto"/>
                <w:szCs w:val="21"/>
                <w:highlight w:val="none"/>
                <w:u w:val="single"/>
              </w:rPr>
            </w:pPr>
            <w:r>
              <w:rPr>
                <w:rFonts w:hint="eastAsia" w:ascii="宋体" w:hAnsi="宋体" w:eastAsia="宋体" w:cs="宋体"/>
                <w:bCs/>
                <w:color w:val="auto"/>
                <w:szCs w:val="21"/>
                <w:highlight w:val="none"/>
              </w:rPr>
              <w:t>大写：</w:t>
            </w:r>
            <w:r>
              <w:rPr>
                <w:rFonts w:hint="eastAsia" w:ascii="宋体" w:hAnsi="宋体" w:eastAsia="宋体" w:cs="宋体"/>
                <w:bCs/>
                <w:color w:val="auto"/>
                <w:szCs w:val="21"/>
                <w:highlight w:val="none"/>
                <w:u w:val="single"/>
              </w:rPr>
              <w:t xml:space="preserve">                        </w:t>
            </w:r>
          </w:p>
          <w:p w14:paraId="277FE9D7">
            <w:pPr>
              <w:snapToGrid w:val="0"/>
              <w:spacing w:line="360" w:lineRule="auto"/>
              <w:rPr>
                <w:rFonts w:ascii="宋体" w:hAnsi="宋体" w:eastAsia="宋体" w:cs="宋体"/>
                <w:bCs/>
                <w:color w:val="auto"/>
                <w:szCs w:val="21"/>
                <w:highlight w:val="none"/>
                <w:u w:val="single"/>
              </w:rPr>
            </w:pPr>
            <w:r>
              <w:rPr>
                <w:rFonts w:hint="eastAsia" w:ascii="宋体" w:hAnsi="宋体" w:eastAsia="宋体" w:cs="宋体"/>
                <w:bCs/>
                <w:color w:val="auto"/>
                <w:szCs w:val="21"/>
                <w:highlight w:val="none"/>
              </w:rPr>
              <w:t>小写：</w:t>
            </w:r>
            <w:r>
              <w:rPr>
                <w:rFonts w:hint="eastAsia" w:ascii="宋体" w:hAnsi="宋体" w:eastAsia="宋体" w:cs="宋体"/>
                <w:bCs/>
                <w:color w:val="auto"/>
                <w:szCs w:val="21"/>
                <w:highlight w:val="none"/>
                <w:u w:val="single"/>
              </w:rPr>
              <w:t xml:space="preserve">                        </w:t>
            </w:r>
          </w:p>
          <w:p w14:paraId="3A824DC6">
            <w:pPr>
              <w:snapToGrid w:val="0"/>
              <w:spacing w:line="360" w:lineRule="auto"/>
              <w:rPr>
                <w:rFonts w:ascii="宋体" w:hAnsi="宋体" w:eastAsia="宋体"/>
                <w:b/>
                <w:color w:val="auto"/>
                <w:sz w:val="24"/>
                <w:highlight w:val="none"/>
              </w:rPr>
            </w:pPr>
          </w:p>
        </w:tc>
      </w:tr>
      <w:tr w14:paraId="3291C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1443" w:type="pct"/>
            <w:vAlign w:val="center"/>
          </w:tcPr>
          <w:p w14:paraId="387B8713">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备注说明</w:t>
            </w:r>
          </w:p>
        </w:tc>
        <w:tc>
          <w:tcPr>
            <w:tcW w:w="3557" w:type="pct"/>
          </w:tcPr>
          <w:p w14:paraId="22B49DAB">
            <w:pPr>
              <w:spacing w:line="360" w:lineRule="auto"/>
              <w:rPr>
                <w:rFonts w:ascii="宋体" w:hAnsi="宋体" w:eastAsia="宋体"/>
                <w:b/>
                <w:color w:val="auto"/>
                <w:sz w:val="24"/>
                <w:highlight w:val="none"/>
              </w:rPr>
            </w:pPr>
            <w:r>
              <w:rPr>
                <w:rFonts w:hint="eastAsia" w:ascii="宋体" w:hAnsi="宋体" w:eastAsia="宋体"/>
                <w:b/>
                <w:i/>
                <w:color w:val="auto"/>
                <w:sz w:val="24"/>
                <w:highlight w:val="none"/>
              </w:rPr>
              <w:t>（此处可补充谈判小组根据与供应商谈判情况变动的谈判文件的内容，包括采购需求中的技术、服务要求以及合同草案条款。）</w:t>
            </w:r>
          </w:p>
        </w:tc>
      </w:tr>
      <w:tr w14:paraId="57CC8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43" w:type="pct"/>
            <w:vAlign w:val="center"/>
          </w:tcPr>
          <w:p w14:paraId="4731B458">
            <w:pPr>
              <w:spacing w:line="360" w:lineRule="auto"/>
              <w:jc w:val="center"/>
              <w:rPr>
                <w:rFonts w:ascii="宋体" w:hAnsi="宋体" w:eastAsia="宋体"/>
                <w:b/>
                <w:color w:val="auto"/>
                <w:sz w:val="24"/>
                <w:highlight w:val="none"/>
              </w:rPr>
            </w:pPr>
            <w:r>
              <w:rPr>
                <w:rFonts w:hint="eastAsia" w:ascii="宋体" w:hAnsi="宋体" w:eastAsia="宋体"/>
                <w:b/>
                <w:bCs/>
                <w:color w:val="auto"/>
                <w:sz w:val="24"/>
                <w:szCs w:val="28"/>
                <w:highlight w:val="none"/>
              </w:rPr>
              <w:t>谈判小组</w:t>
            </w:r>
            <w:r>
              <w:rPr>
                <w:rFonts w:ascii="宋体" w:hAnsi="宋体" w:eastAsia="宋体"/>
                <w:b/>
                <w:bCs/>
                <w:color w:val="auto"/>
                <w:sz w:val="24"/>
                <w:szCs w:val="28"/>
                <w:highlight w:val="none"/>
              </w:rPr>
              <w:t>签字</w:t>
            </w:r>
          </w:p>
        </w:tc>
        <w:tc>
          <w:tcPr>
            <w:tcW w:w="3557" w:type="pct"/>
          </w:tcPr>
          <w:p w14:paraId="3A875A46">
            <w:pPr>
              <w:spacing w:line="360" w:lineRule="auto"/>
              <w:rPr>
                <w:rFonts w:ascii="宋体" w:hAnsi="宋体" w:eastAsia="宋体"/>
                <w:b/>
                <w:color w:val="auto"/>
                <w:sz w:val="24"/>
                <w:highlight w:val="none"/>
              </w:rPr>
            </w:pPr>
          </w:p>
        </w:tc>
      </w:tr>
    </w:tbl>
    <w:p w14:paraId="04D7B003">
      <w:pPr>
        <w:spacing w:line="360" w:lineRule="auto"/>
        <w:ind w:firstLine="1680" w:firstLineChars="700"/>
        <w:jc w:val="left"/>
        <w:rPr>
          <w:rFonts w:ascii="宋体" w:hAnsi="宋体" w:eastAsia="宋体"/>
          <w:color w:val="auto"/>
          <w:sz w:val="24"/>
          <w:highlight w:val="none"/>
        </w:rPr>
      </w:pPr>
      <w:r>
        <w:rPr>
          <w:rFonts w:hint="eastAsia" w:ascii="宋体" w:hAnsi="宋体" w:eastAsia="宋体"/>
          <w:color w:val="auto"/>
          <w:sz w:val="24"/>
          <w:highlight w:val="none"/>
        </w:rPr>
        <w:t xml:space="preserve">           供应商公章或授权代表签字：</w:t>
      </w:r>
      <w:r>
        <w:rPr>
          <w:rFonts w:hint="eastAsia" w:ascii="宋体" w:hAnsi="宋体" w:eastAsia="宋体"/>
          <w:color w:val="auto"/>
          <w:sz w:val="24"/>
          <w:highlight w:val="none"/>
          <w:u w:val="single"/>
        </w:rPr>
        <w:t xml:space="preserve">                  </w:t>
      </w:r>
    </w:p>
    <w:p w14:paraId="2EBF68FE">
      <w:pPr>
        <w:spacing w:line="360" w:lineRule="auto"/>
        <w:ind w:firstLine="4200" w:firstLineChars="1750"/>
        <w:jc w:val="left"/>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692CF756">
      <w:pPr>
        <w:adjustRightInd w:val="0"/>
        <w:snapToGrid w:val="0"/>
        <w:spacing w:line="360" w:lineRule="auto"/>
        <w:ind w:firstLine="482" w:firstLineChars="200"/>
        <w:rPr>
          <w:rFonts w:ascii="宋体" w:hAnsi="宋体" w:eastAsia="宋体"/>
          <w:b/>
          <w:bCs/>
          <w:color w:val="auto"/>
          <w:sz w:val="24"/>
          <w:szCs w:val="28"/>
          <w:highlight w:val="none"/>
        </w:rPr>
      </w:pPr>
    </w:p>
    <w:p w14:paraId="10D35F38">
      <w:pPr>
        <w:adjustRightInd w:val="0"/>
        <w:snapToGrid w:val="0"/>
        <w:spacing w:line="360" w:lineRule="auto"/>
        <w:ind w:firstLine="482" w:firstLineChars="200"/>
        <w:rPr>
          <w:rFonts w:ascii="宋体" w:hAnsi="宋体" w:eastAsia="宋体"/>
          <w:bCs/>
          <w:color w:val="auto"/>
          <w:sz w:val="24"/>
          <w:szCs w:val="28"/>
          <w:highlight w:val="none"/>
        </w:rPr>
      </w:pPr>
      <w:r>
        <w:rPr>
          <w:rFonts w:hint="eastAsia" w:ascii="宋体" w:hAnsi="宋体" w:eastAsia="宋体"/>
          <w:b/>
          <w:bCs/>
          <w:color w:val="auto"/>
          <w:sz w:val="24"/>
          <w:szCs w:val="28"/>
          <w:highlight w:val="none"/>
        </w:rPr>
        <w:t>注：1.</w:t>
      </w:r>
      <w:r>
        <w:rPr>
          <w:rFonts w:hint="eastAsia" w:ascii="宋体" w:hAnsi="宋体" w:eastAsia="宋体"/>
          <w:b/>
          <w:bCs/>
          <w:color w:val="auto"/>
          <w:sz w:val="24"/>
          <w:highlight w:val="none"/>
        </w:rPr>
        <w:t>本页《报价表》由供应商在接到报价通知后依据谈判情况填写,并在规定时间内提交。</w:t>
      </w:r>
      <w:r>
        <w:rPr>
          <w:rFonts w:hint="eastAsia" w:ascii="宋体" w:hAnsi="宋体" w:eastAsia="宋体"/>
          <w:bCs/>
          <w:color w:val="auto"/>
          <w:sz w:val="24"/>
          <w:szCs w:val="28"/>
          <w:highlight w:val="none"/>
        </w:rPr>
        <w:t>考虑谈判报价的方便，供应商在填写最后承诺报价后，（第一次报价-最后承诺报价）除以第一次报价后得出的优惠率视同为需求表中全部分项设备、工程量或服务的优惠浮动值（特定分项优惠除外），而不考虑措施项目清单和规费税金清单的金额改变。此优惠率调整原则适用于合同内价格的计算及项目增减、变更时价格的计算。</w:t>
      </w:r>
    </w:p>
    <w:p w14:paraId="31340276">
      <w:pPr>
        <w:adjustRightInd w:val="0"/>
        <w:snapToGrid w:val="0"/>
        <w:spacing w:line="360" w:lineRule="auto"/>
        <w:ind w:firstLine="482" w:firstLineChars="200"/>
        <w:rPr>
          <w:rFonts w:ascii="宋体" w:hAnsi="宋体" w:eastAsia="宋体"/>
          <w:b/>
          <w:color w:val="auto"/>
          <w:sz w:val="24"/>
          <w:szCs w:val="28"/>
          <w:highlight w:val="none"/>
        </w:rPr>
      </w:pPr>
      <w:r>
        <w:rPr>
          <w:rFonts w:hint="eastAsia" w:ascii="宋体" w:hAnsi="宋体" w:eastAsia="宋体"/>
          <w:b/>
          <w:color w:val="auto"/>
          <w:sz w:val="24"/>
          <w:szCs w:val="28"/>
          <w:highlight w:val="none"/>
        </w:rPr>
        <w:t>2.表中大写金额与小写金额不一致的，以大写金额为准。</w:t>
      </w:r>
    </w:p>
    <w:p w14:paraId="5B1CDBF4">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0BC9CCA6">
      <w:pPr>
        <w:spacing w:line="360" w:lineRule="auto"/>
        <w:jc w:val="center"/>
        <w:outlineLvl w:val="1"/>
        <w:rPr>
          <w:rFonts w:asciiTheme="minorEastAsia" w:hAnsiTheme="minorEastAsia" w:eastAsiaTheme="minorEastAsia"/>
          <w:b/>
          <w:color w:val="auto"/>
          <w:sz w:val="24"/>
          <w:highlight w:val="none"/>
        </w:rPr>
      </w:pPr>
      <w:bookmarkStart w:id="202" w:name="_Toc9887"/>
      <w:bookmarkStart w:id="203" w:name="_Toc10325"/>
      <w:r>
        <w:rPr>
          <w:rFonts w:hint="eastAsia" w:asciiTheme="minorEastAsia" w:hAnsiTheme="minorEastAsia" w:eastAsiaTheme="minorEastAsia"/>
          <w:b/>
          <w:color w:val="auto"/>
          <w:sz w:val="24"/>
          <w:highlight w:val="none"/>
        </w:rPr>
        <w:t>三、谈判响应函</w:t>
      </w:r>
      <w:bookmarkEnd w:id="202"/>
      <w:bookmarkEnd w:id="203"/>
    </w:p>
    <w:p w14:paraId="6F08F164">
      <w:pPr>
        <w:pStyle w:val="10"/>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szCs w:val="24"/>
          <w:highlight w:val="none"/>
          <w:u w:val="none"/>
          <w:lang w:eastAsia="zh-CN"/>
        </w:rPr>
        <w:t>采购人</w:t>
      </w:r>
    </w:p>
    <w:p w14:paraId="1D593FA2">
      <w:pPr>
        <w:spacing w:line="360" w:lineRule="auto"/>
        <w:ind w:firstLine="480" w:firstLineChars="200"/>
        <w:rPr>
          <w:rFonts w:ascii="宋体" w:hAnsi="宋体" w:eastAsia="宋体"/>
          <w:dstrike/>
          <w:color w:val="auto"/>
          <w:sz w:val="24"/>
          <w:highlight w:val="none"/>
        </w:rPr>
      </w:pPr>
      <w:r>
        <w:rPr>
          <w:rFonts w:hint="eastAsia" w:ascii="宋体" w:hAnsi="宋体" w:eastAsia="宋体"/>
          <w:color w:val="auto"/>
          <w:sz w:val="24"/>
          <w:highlight w:val="none"/>
        </w:rPr>
        <w:t>根据贵方的</w:t>
      </w:r>
      <w:bookmarkStart w:id="204" w:name="_Hlk44287576"/>
      <w:r>
        <w:rPr>
          <w:rFonts w:hint="eastAsia" w:ascii="宋体" w:hAnsi="宋体" w:eastAsia="宋体"/>
          <w:color w:val="auto"/>
          <w:sz w:val="24"/>
          <w:highlight w:val="none"/>
        </w:rPr>
        <w:t>竞争性谈判公告和谈判邀请</w:t>
      </w:r>
      <w:bookmarkEnd w:id="204"/>
      <w:r>
        <w:rPr>
          <w:rFonts w:hint="eastAsia" w:ascii="宋体" w:hAnsi="宋体" w:eastAsia="宋体"/>
          <w:color w:val="auto"/>
          <w:sz w:val="24"/>
          <w:highlight w:val="none"/>
        </w:rPr>
        <w:t>，我方兹宣布同意如下：</w:t>
      </w:r>
    </w:p>
    <w:p w14:paraId="7923768B">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1.我方根据本次谈判文件的规定，严格履行合同的责任和义务</w:t>
      </w:r>
      <w:r>
        <w:rPr>
          <w:rFonts w:ascii="宋体" w:hAnsi="宋体" w:eastAsia="宋体"/>
          <w:color w:val="auto"/>
          <w:sz w:val="24"/>
          <w:highlight w:val="none"/>
        </w:rPr>
        <w:t>,</w:t>
      </w:r>
      <w:r>
        <w:rPr>
          <w:rFonts w:hint="eastAsia" w:ascii="宋体" w:hAnsi="宋体" w:eastAsia="宋体"/>
          <w:color w:val="auto"/>
          <w:sz w:val="24"/>
          <w:highlight w:val="none"/>
        </w:rPr>
        <w:t>并保证于买方要求的日期内完成，并通过买方验收。</w:t>
      </w:r>
    </w:p>
    <w:p w14:paraId="3F1D7057">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.我方已详细审核本次谈判文件，包括谈判文件附件</w:t>
      </w:r>
      <w:r>
        <w:rPr>
          <w:rFonts w:hint="eastAsia" w:ascii="宋体" w:hAnsi="宋体" w:eastAsia="宋体"/>
          <w:color w:val="auto"/>
          <w:sz w:val="24"/>
          <w:highlight w:val="none"/>
          <w:lang w:val="en-US" w:eastAsia="zh-CN"/>
        </w:rPr>
        <w:t>及更正公告</w:t>
      </w:r>
      <w:r>
        <w:rPr>
          <w:rFonts w:hint="eastAsia" w:ascii="宋体" w:hAnsi="宋体" w:eastAsia="宋体"/>
          <w:color w:val="auto"/>
          <w:sz w:val="24"/>
          <w:highlight w:val="none"/>
        </w:rPr>
        <w:t>（如有），我方正式认可并遵守本次谈判文件，并对谈判文件各项条款、规定及要求均无异议。</w:t>
      </w:r>
    </w:p>
    <w:p w14:paraId="069163B9">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.我方同意从供应商须知规定的谈判日期起遵循本谈判文件，并在供应商须知规定的谈判有效期之前均具有约束力。</w:t>
      </w:r>
    </w:p>
    <w:p w14:paraId="5BCF5059">
      <w:pPr>
        <w:spacing w:line="360" w:lineRule="auto"/>
        <w:ind w:firstLine="480" w:firstLineChars="200"/>
        <w:rPr>
          <w:rFonts w:ascii="宋体" w:hAnsi="宋体" w:eastAsia="宋体"/>
          <w:color w:val="auto"/>
          <w:sz w:val="24"/>
          <w:highlight w:val="none"/>
        </w:rPr>
      </w:pP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.我方声明</w:t>
      </w:r>
      <w:r>
        <w:rPr>
          <w:rFonts w:hint="eastAsia" w:asciiTheme="minorEastAsia" w:hAnsiTheme="minorEastAsia" w:eastAsiaTheme="minorEastAsia"/>
          <w:color w:val="auto"/>
          <w:sz w:val="24"/>
          <w:highlight w:val="none"/>
          <w:lang w:val="en-US" w:eastAsia="zh-CN"/>
        </w:rPr>
        <w:t>响应</w:t>
      </w:r>
      <w:r>
        <w:rPr>
          <w:rFonts w:hint="eastAsia" w:asciiTheme="minorEastAsia" w:hAnsiTheme="minorEastAsia" w:eastAsiaTheme="minorEastAsia"/>
          <w:color w:val="auto"/>
          <w:sz w:val="24"/>
          <w:highlight w:val="none"/>
        </w:rPr>
        <w:t>文件所提供的一切资料均真实无误、及时、有效，企业运营正常。由于我方提供资料不实而造成的责任和后果由我方承担。我方同意按照贵方提出的要求，提供与</w:t>
      </w:r>
      <w:r>
        <w:rPr>
          <w:rFonts w:hint="eastAsia" w:asciiTheme="minorEastAsia" w:hAnsiTheme="minorEastAsia" w:eastAsiaTheme="minorEastAsia"/>
          <w:color w:val="auto"/>
          <w:sz w:val="24"/>
          <w:highlight w:val="none"/>
          <w:lang w:val="en-US" w:eastAsia="zh-CN"/>
        </w:rPr>
        <w:t>谈判</w:t>
      </w:r>
      <w:r>
        <w:rPr>
          <w:rFonts w:hint="eastAsia" w:asciiTheme="minorEastAsia" w:hAnsiTheme="minorEastAsia" w:eastAsiaTheme="minorEastAsia"/>
          <w:color w:val="auto"/>
          <w:sz w:val="24"/>
          <w:highlight w:val="none"/>
        </w:rPr>
        <w:t>有关的任何证据、数据或资料。</w:t>
      </w:r>
    </w:p>
    <w:p w14:paraId="0819A92D">
      <w:pPr>
        <w:spacing w:line="360" w:lineRule="auto"/>
        <w:ind w:firstLine="3600" w:firstLineChars="1500"/>
        <w:rPr>
          <w:rFonts w:ascii="宋体" w:hAnsi="宋体" w:eastAsia="宋体"/>
          <w:color w:val="auto"/>
          <w:sz w:val="24"/>
          <w:highlight w:val="none"/>
        </w:rPr>
      </w:pPr>
    </w:p>
    <w:p w14:paraId="036586F7">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供应商电子签章：</w:t>
      </w:r>
      <w:r>
        <w:rPr>
          <w:rFonts w:hint="eastAsia" w:ascii="宋体" w:hAnsi="宋体" w:eastAsia="宋体"/>
          <w:color w:val="auto"/>
          <w:sz w:val="24"/>
          <w:highlight w:val="none"/>
          <w:u w:val="single"/>
        </w:rPr>
        <w:t xml:space="preserve">                      </w:t>
      </w:r>
    </w:p>
    <w:p w14:paraId="5043BBA4">
      <w:pPr>
        <w:spacing w:line="360" w:lineRule="auto"/>
        <w:ind w:firstLine="3600" w:firstLineChars="15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68613F09">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59DA159E">
      <w:pPr>
        <w:spacing w:line="360" w:lineRule="auto"/>
        <w:jc w:val="center"/>
        <w:outlineLvl w:val="1"/>
        <w:rPr>
          <w:rFonts w:hint="eastAsia" w:asciiTheme="minorEastAsia" w:hAnsiTheme="minorEastAsia" w:eastAsiaTheme="minorEastAsia"/>
          <w:b/>
          <w:color w:val="auto"/>
          <w:sz w:val="24"/>
          <w:highlight w:val="none"/>
        </w:rPr>
      </w:pPr>
      <w:bookmarkStart w:id="205" w:name="_Toc15886"/>
      <w:bookmarkStart w:id="206" w:name="_Toc27496"/>
      <w:r>
        <w:rPr>
          <w:rFonts w:hint="eastAsia" w:asciiTheme="minorEastAsia" w:hAnsiTheme="minorEastAsia" w:eastAsiaTheme="minorEastAsia"/>
          <w:b/>
          <w:color w:val="auto"/>
          <w:sz w:val="24"/>
          <w:highlight w:val="none"/>
        </w:rPr>
        <w:t>四、</w:t>
      </w:r>
      <w:bookmarkEnd w:id="205"/>
      <w:r>
        <w:rPr>
          <w:rFonts w:hint="eastAsia" w:asciiTheme="minorEastAsia" w:hAnsiTheme="minorEastAsia" w:eastAsiaTheme="minorEastAsia"/>
          <w:b/>
          <w:color w:val="auto"/>
          <w:sz w:val="24"/>
          <w:highlight w:val="none"/>
          <w:lang w:val="en-US" w:eastAsia="zh-CN"/>
        </w:rPr>
        <w:t>供应商资格声明书</w:t>
      </w:r>
      <w:bookmarkEnd w:id="206"/>
      <w:r>
        <w:rPr>
          <w:rFonts w:hint="eastAsia" w:asciiTheme="minorEastAsia" w:hAnsiTheme="minorEastAsia" w:eastAsiaTheme="minorEastAsia"/>
          <w:b/>
          <w:color w:val="auto"/>
          <w:sz w:val="24"/>
          <w:highlight w:val="none"/>
          <w:lang w:val="en-US" w:eastAsia="zh-CN"/>
        </w:rPr>
        <w:t xml:space="preserve"> </w:t>
      </w:r>
    </w:p>
    <w:p w14:paraId="6E8EB37E">
      <w:pPr>
        <w:pStyle w:val="10"/>
        <w:spacing w:line="360" w:lineRule="auto"/>
        <w:rPr>
          <w:rFonts w:hint="eastAsia" w:eastAsia="宋体" w:asciiTheme="minorEastAsia" w:hAnsiTheme="minorEastAsia" w:cstheme="minorEastAsia"/>
          <w:sz w:val="24"/>
          <w:szCs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none"/>
          <w:lang w:eastAsia="zh-CN"/>
        </w:rPr>
        <w:t>采购人</w:t>
      </w:r>
    </w:p>
    <w:p w14:paraId="10B62EA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在参与本次项目谈判中，我单位承诺：</w:t>
      </w:r>
    </w:p>
    <w:p w14:paraId="3FA0B68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（一）具有良好的商业信誉和健全的财务会计制度；</w:t>
      </w:r>
    </w:p>
    <w:p w14:paraId="09F7F95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（二）具有履行合同所必需的设备和专业技术能力；</w:t>
      </w:r>
    </w:p>
    <w:p w14:paraId="527386B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（三）有依法缴纳税收和社会保障资金的良好记录；</w:t>
      </w:r>
    </w:p>
    <w:p w14:paraId="209F72C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9FCB16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（五）我单位不存在为采购项目提供整体设计、规范编制或者项目管理、监理、检测等服务后，再参加该采购项目的其他采购活动的情形（单一来源采购项目除外）；</w:t>
      </w:r>
    </w:p>
    <w:p w14:paraId="4138996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（六）与我单位存在单位负责人为同一人或者存在直接控股、管理关系的其他法人单位信息如下（如有，不论其是否参加同一合同项下的政府采购活动均须填写）：</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4445"/>
        <w:gridCol w:w="2841"/>
      </w:tblGrid>
      <w:tr w14:paraId="2B428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pct"/>
            <w:vAlign w:val="center"/>
          </w:tcPr>
          <w:p w14:paraId="1B02E45B">
            <w:pPr>
              <w:keepNext w:val="0"/>
              <w:keepLines w:val="0"/>
              <w:pageBreakBefore w:val="0"/>
              <w:widowControl/>
              <w:suppressLineNumbers w:val="0"/>
              <w:kinsoku/>
              <w:wordWrap/>
              <w:overflowPunct/>
              <w:topLinePunct w:val="0"/>
              <w:autoSpaceDE/>
              <w:autoSpaceDN/>
              <w:bidi w:val="0"/>
              <w:adjustRightInd w:val="0"/>
              <w:snapToGrid w:val="0"/>
              <w:spacing w:before="0" w:beforeLines="50" w:after="1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序号</w:t>
            </w:r>
          </w:p>
        </w:tc>
        <w:tc>
          <w:tcPr>
            <w:tcW w:w="2608" w:type="pct"/>
            <w:vAlign w:val="center"/>
          </w:tcPr>
          <w:p w14:paraId="318FF2A8">
            <w:pPr>
              <w:pStyle w:val="7"/>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单位名称</w:t>
            </w:r>
          </w:p>
        </w:tc>
        <w:tc>
          <w:tcPr>
            <w:tcW w:w="1667" w:type="pct"/>
            <w:vAlign w:val="center"/>
          </w:tcPr>
          <w:p w14:paraId="5205195D">
            <w:pPr>
              <w:pStyle w:val="7"/>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相互关系</w:t>
            </w:r>
          </w:p>
        </w:tc>
      </w:tr>
      <w:tr w14:paraId="51527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pct"/>
            <w:vAlign w:val="center"/>
          </w:tcPr>
          <w:p w14:paraId="798D1921">
            <w:pPr>
              <w:pStyle w:val="7"/>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default"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vertAlign w:val="baseline"/>
                <w:lang w:val="en-US" w:eastAsia="zh-CN" w:bidi="ar"/>
              </w:rPr>
              <w:t>1</w:t>
            </w:r>
          </w:p>
        </w:tc>
        <w:tc>
          <w:tcPr>
            <w:tcW w:w="2608" w:type="pct"/>
            <w:vAlign w:val="center"/>
          </w:tcPr>
          <w:p w14:paraId="71E767F1">
            <w:pPr>
              <w:pStyle w:val="7"/>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p>
        </w:tc>
        <w:tc>
          <w:tcPr>
            <w:tcW w:w="1667" w:type="pct"/>
            <w:vAlign w:val="center"/>
          </w:tcPr>
          <w:p w14:paraId="78BA03B8">
            <w:pPr>
              <w:pStyle w:val="7"/>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p>
        </w:tc>
      </w:tr>
      <w:tr w14:paraId="39876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pct"/>
            <w:vAlign w:val="center"/>
          </w:tcPr>
          <w:p w14:paraId="5574E03A">
            <w:pPr>
              <w:pStyle w:val="7"/>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default"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vertAlign w:val="baseline"/>
                <w:lang w:val="en-US" w:eastAsia="zh-CN" w:bidi="ar"/>
              </w:rPr>
              <w:t>2</w:t>
            </w:r>
          </w:p>
        </w:tc>
        <w:tc>
          <w:tcPr>
            <w:tcW w:w="2608" w:type="pct"/>
            <w:vAlign w:val="center"/>
          </w:tcPr>
          <w:p w14:paraId="40237814">
            <w:pPr>
              <w:pStyle w:val="7"/>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p>
        </w:tc>
        <w:tc>
          <w:tcPr>
            <w:tcW w:w="1667" w:type="pct"/>
            <w:vAlign w:val="center"/>
          </w:tcPr>
          <w:p w14:paraId="0F3101AE">
            <w:pPr>
              <w:pStyle w:val="7"/>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p>
        </w:tc>
      </w:tr>
    </w:tbl>
    <w:p w14:paraId="0623FBE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14:paraId="6E9F4A51">
      <w:pPr>
        <w:spacing w:line="360" w:lineRule="auto"/>
        <w:ind w:firstLine="4800" w:firstLineChars="2000"/>
        <w:rPr>
          <w:rFonts w:hint="eastAsia" w:ascii="宋体" w:hAnsi="宋体" w:eastAsia="宋体"/>
          <w:color w:val="auto"/>
          <w:sz w:val="24"/>
          <w:highlight w:val="none"/>
          <w:lang w:val="en-US" w:eastAsia="zh-CN"/>
        </w:rPr>
      </w:pPr>
    </w:p>
    <w:p w14:paraId="7DDC3CC0">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lang w:val="en-US" w:eastAsia="zh-CN"/>
        </w:rPr>
        <w:t>供应商</w:t>
      </w:r>
      <w:r>
        <w:rPr>
          <w:rFonts w:hint="eastAsia" w:ascii="宋体" w:hAnsi="宋体" w:eastAsia="宋体"/>
          <w:color w:val="auto"/>
          <w:sz w:val="24"/>
          <w:highlight w:val="none"/>
        </w:rPr>
        <w:t>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05885EF1">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1364DBE8">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5CD23260">
      <w:pPr>
        <w:spacing w:line="360" w:lineRule="auto"/>
        <w:jc w:val="center"/>
        <w:outlineLvl w:val="1"/>
        <w:rPr>
          <w:rFonts w:asciiTheme="minorEastAsia" w:hAnsiTheme="minorEastAsia" w:eastAsiaTheme="minorEastAsia"/>
          <w:b/>
          <w:color w:val="auto"/>
          <w:sz w:val="24"/>
          <w:highlight w:val="none"/>
        </w:rPr>
      </w:pPr>
      <w:bookmarkStart w:id="207" w:name="_Toc19132"/>
      <w:bookmarkStart w:id="208" w:name="_Toc3425"/>
      <w:r>
        <w:rPr>
          <w:rFonts w:hint="eastAsia" w:asciiTheme="minorEastAsia" w:hAnsiTheme="minorEastAsia" w:eastAsiaTheme="minorEastAsia"/>
          <w:b/>
          <w:color w:val="auto"/>
          <w:sz w:val="24"/>
          <w:highlight w:val="none"/>
        </w:rPr>
        <w:t>五、授权书</w:t>
      </w:r>
      <w:bookmarkEnd w:id="207"/>
      <w:bookmarkEnd w:id="208"/>
    </w:p>
    <w:p w14:paraId="4FC88DDB">
      <w:pPr>
        <w:pStyle w:val="9"/>
        <w:snapToGrid w:val="0"/>
        <w:spacing w:line="360" w:lineRule="auto"/>
        <w:ind w:firstLine="480" w:firstLineChars="200"/>
        <w:jc w:val="left"/>
        <w:rPr>
          <w:rFonts w:hAnsi="宋体" w:eastAsia="宋体"/>
          <w:color w:val="auto"/>
          <w:sz w:val="24"/>
          <w:szCs w:val="28"/>
          <w:highlight w:val="none"/>
        </w:rPr>
      </w:pPr>
    </w:p>
    <w:p w14:paraId="02D4C9F1">
      <w:pPr>
        <w:pStyle w:val="9"/>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谈判过程的一切事宜，包括但不限于：提交响应文件、参与谈判、签约等。供应商授权代表在采购活动过程中所签署的一切文件和处理与之有关的一切事务，本公司均予以认可并对此承担责任。供应商授权代表无转委托权。特此授权。</w:t>
      </w:r>
    </w:p>
    <w:p w14:paraId="431CC7C0">
      <w:pPr>
        <w:pStyle w:val="9"/>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3DE2D551">
      <w:pPr>
        <w:pStyle w:val="9"/>
        <w:snapToGrid w:val="0"/>
        <w:spacing w:line="360" w:lineRule="auto"/>
        <w:ind w:firstLine="480" w:firstLineChars="200"/>
        <w:jc w:val="left"/>
        <w:rPr>
          <w:rFonts w:hAnsi="宋体" w:eastAsia="宋体"/>
          <w:color w:val="auto"/>
          <w:sz w:val="24"/>
          <w:highlight w:val="none"/>
        </w:rPr>
      </w:pPr>
      <w:r>
        <w:rPr>
          <w:rFonts w:hint="eastAsia" w:hAnsi="宋体" w:eastAsia="宋体"/>
          <w:color w:val="auto"/>
          <w:sz w:val="24"/>
          <w:szCs w:val="28"/>
          <w:highlight w:val="none"/>
        </w:rPr>
        <w:t>授权代表</w:t>
      </w:r>
      <w:r>
        <w:rPr>
          <w:rFonts w:hint="eastAsia" w:hAnsi="宋体" w:eastAsia="宋体"/>
          <w:color w:val="auto"/>
          <w:sz w:val="24"/>
          <w:highlight w:val="none"/>
        </w:rPr>
        <w:t>身份证明扫描件：</w:t>
      </w:r>
    </w:p>
    <w:p w14:paraId="50AB05B8">
      <w:pPr>
        <w:pStyle w:val="9"/>
        <w:snapToGrid w:val="0"/>
        <w:spacing w:line="360" w:lineRule="auto"/>
        <w:ind w:firstLine="480" w:firstLineChars="200"/>
        <w:jc w:val="left"/>
        <w:rPr>
          <w:rFonts w:hAnsi="宋体" w:eastAsia="宋体"/>
          <w:color w:val="auto"/>
          <w:sz w:val="24"/>
          <w:highlight w:val="none"/>
        </w:rPr>
      </w:pPr>
    </w:p>
    <w:p w14:paraId="4057315A">
      <w:pPr>
        <w:pStyle w:val="9"/>
        <w:snapToGrid w:val="0"/>
        <w:spacing w:line="360" w:lineRule="auto"/>
        <w:ind w:firstLine="480" w:firstLineChars="200"/>
        <w:jc w:val="left"/>
        <w:rPr>
          <w:rFonts w:hAnsi="宋体" w:eastAsia="宋体"/>
          <w:color w:val="auto"/>
          <w:sz w:val="24"/>
          <w:highlight w:val="none"/>
        </w:rPr>
      </w:pPr>
    </w:p>
    <w:p w14:paraId="71D512DD">
      <w:pPr>
        <w:pStyle w:val="9"/>
        <w:snapToGrid w:val="0"/>
        <w:spacing w:line="360" w:lineRule="auto"/>
        <w:ind w:firstLine="480" w:firstLineChars="200"/>
        <w:jc w:val="left"/>
        <w:rPr>
          <w:rFonts w:hAnsi="宋体" w:eastAsia="宋体"/>
          <w:color w:val="auto"/>
          <w:sz w:val="24"/>
          <w:highlight w:val="none"/>
        </w:rPr>
      </w:pPr>
    </w:p>
    <w:p w14:paraId="56E4295A">
      <w:pPr>
        <w:pStyle w:val="9"/>
        <w:snapToGrid w:val="0"/>
        <w:spacing w:line="360" w:lineRule="auto"/>
        <w:ind w:firstLine="480" w:firstLineChars="200"/>
        <w:jc w:val="left"/>
        <w:rPr>
          <w:rFonts w:hAnsi="宋体" w:eastAsia="宋体"/>
          <w:color w:val="auto"/>
          <w:sz w:val="24"/>
          <w:highlight w:val="none"/>
        </w:rPr>
      </w:pPr>
    </w:p>
    <w:p w14:paraId="25A5BBBE">
      <w:pPr>
        <w:pStyle w:val="9"/>
        <w:snapToGrid w:val="0"/>
        <w:spacing w:line="360" w:lineRule="auto"/>
        <w:ind w:firstLine="480" w:firstLineChars="200"/>
        <w:jc w:val="left"/>
        <w:rPr>
          <w:rFonts w:hAnsi="宋体" w:eastAsia="宋体"/>
          <w:color w:val="auto"/>
          <w:sz w:val="24"/>
          <w:szCs w:val="28"/>
          <w:highlight w:val="none"/>
          <w:u w:val="single"/>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558494E5">
      <w:pPr>
        <w:pStyle w:val="9"/>
        <w:snapToGrid w:val="0"/>
        <w:spacing w:line="360" w:lineRule="auto"/>
        <w:ind w:firstLine="480" w:firstLineChars="200"/>
        <w:jc w:val="left"/>
        <w:rPr>
          <w:rFonts w:hAnsi="宋体" w:eastAsia="宋体"/>
          <w:color w:val="auto"/>
          <w:sz w:val="24"/>
          <w:szCs w:val="28"/>
          <w:highlight w:val="none"/>
        </w:rPr>
      </w:pPr>
    </w:p>
    <w:p w14:paraId="2A9D8D72">
      <w:pPr>
        <w:spacing w:line="360" w:lineRule="auto"/>
        <w:ind w:firstLine="360" w:firstLineChars="150"/>
        <w:rPr>
          <w:rFonts w:ascii="宋体" w:hAnsi="宋体" w:eastAsia="宋体"/>
          <w:color w:val="auto"/>
          <w:sz w:val="24"/>
          <w:szCs w:val="28"/>
          <w:highlight w:val="none"/>
        </w:rPr>
      </w:pPr>
      <w:r>
        <w:rPr>
          <w:rFonts w:hint="eastAsia" w:ascii="宋体" w:hAnsi="宋体" w:eastAsia="宋体"/>
          <w:color w:val="auto"/>
          <w:sz w:val="24"/>
          <w:szCs w:val="28"/>
          <w:highlight w:val="none"/>
        </w:rPr>
        <w:t>特此声明。</w:t>
      </w:r>
    </w:p>
    <w:p w14:paraId="4DE0B6CD">
      <w:pPr>
        <w:spacing w:line="360" w:lineRule="auto"/>
        <w:rPr>
          <w:rFonts w:ascii="宋体" w:hAnsi="宋体" w:eastAsia="宋体"/>
          <w:color w:val="auto"/>
          <w:sz w:val="24"/>
          <w:szCs w:val="28"/>
          <w:highlight w:val="none"/>
        </w:rPr>
      </w:pPr>
    </w:p>
    <w:p w14:paraId="3D0674E4">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lang w:val="en-US" w:eastAsia="zh-CN"/>
        </w:rPr>
        <w:t>供应商</w:t>
      </w:r>
      <w:r>
        <w:rPr>
          <w:rFonts w:hint="eastAsia" w:ascii="宋体" w:hAnsi="宋体" w:eastAsia="宋体"/>
          <w:color w:val="auto"/>
          <w:sz w:val="24"/>
          <w:highlight w:val="none"/>
        </w:rPr>
        <w:t>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4F70CA43">
      <w:pPr>
        <w:spacing w:line="360" w:lineRule="auto"/>
        <w:ind w:firstLine="4800" w:firstLineChars="2000"/>
        <w:rPr>
          <w:rFonts w:ascii="宋体" w:hAnsi="宋体" w:eastAsia="宋体"/>
          <w:color w:val="auto"/>
          <w:sz w:val="24"/>
          <w:szCs w:val="28"/>
          <w:highlight w:val="non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1B0F77B0">
      <w:pPr>
        <w:spacing w:line="360" w:lineRule="auto"/>
        <w:rPr>
          <w:rFonts w:ascii="宋体" w:hAnsi="宋体" w:eastAsia="宋体"/>
          <w:color w:val="auto"/>
          <w:sz w:val="24"/>
          <w:szCs w:val="28"/>
          <w:highlight w:val="none"/>
        </w:rPr>
      </w:pPr>
    </w:p>
    <w:p w14:paraId="3023A800">
      <w:pPr>
        <w:spacing w:line="360" w:lineRule="auto"/>
        <w:rPr>
          <w:rFonts w:ascii="宋体" w:hAnsi="宋体" w:eastAsia="宋体"/>
          <w:color w:val="auto"/>
          <w:sz w:val="24"/>
          <w:szCs w:val="28"/>
          <w:highlight w:val="none"/>
        </w:rPr>
      </w:pPr>
    </w:p>
    <w:p w14:paraId="410B22B8">
      <w:pPr>
        <w:pStyle w:val="9"/>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注：</w:t>
      </w:r>
    </w:p>
    <w:p w14:paraId="5E886D73">
      <w:pPr>
        <w:pStyle w:val="9"/>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1.本项目只允许有唯一的供应商授权代表，提供身份证明扫描件；</w:t>
      </w:r>
    </w:p>
    <w:p w14:paraId="32FD6CF4">
      <w:pPr>
        <w:pStyle w:val="9"/>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2.法定代表人参加谈判的无需提供授权书，仅提供身份证明扫描件。</w:t>
      </w:r>
    </w:p>
    <w:p w14:paraId="26B839BA">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2C2FF650">
      <w:pPr>
        <w:spacing w:line="360" w:lineRule="auto"/>
        <w:jc w:val="center"/>
        <w:outlineLvl w:val="1"/>
        <w:rPr>
          <w:rFonts w:asciiTheme="minorEastAsia" w:hAnsiTheme="minorEastAsia" w:eastAsiaTheme="minorEastAsia"/>
          <w:b/>
          <w:color w:val="auto"/>
          <w:sz w:val="24"/>
          <w:highlight w:val="none"/>
        </w:rPr>
      </w:pPr>
      <w:bookmarkStart w:id="209" w:name="_Toc1834"/>
      <w:bookmarkStart w:id="210" w:name="_Toc31060"/>
      <w:r>
        <w:rPr>
          <w:rFonts w:hint="eastAsia" w:asciiTheme="minorEastAsia" w:hAnsiTheme="minorEastAsia" w:eastAsiaTheme="minorEastAsia"/>
          <w:b/>
          <w:color w:val="auto"/>
          <w:sz w:val="24"/>
          <w:highlight w:val="none"/>
        </w:rPr>
        <w:t>六、</w:t>
      </w:r>
      <w:bookmarkEnd w:id="209"/>
      <w:bookmarkEnd w:id="210"/>
      <w:r>
        <w:rPr>
          <w:rFonts w:hint="eastAsia" w:asciiTheme="minorEastAsia" w:hAnsiTheme="minorEastAsia" w:eastAsiaTheme="minorEastAsia"/>
          <w:b/>
          <w:color w:val="auto"/>
          <w:sz w:val="24"/>
          <w:highlight w:val="none"/>
          <w:lang w:val="en-US" w:eastAsia="zh-CN"/>
        </w:rPr>
        <w:t>谈判</w:t>
      </w:r>
      <w:r>
        <w:rPr>
          <w:rFonts w:hint="eastAsia" w:asciiTheme="minorEastAsia" w:hAnsiTheme="minorEastAsia" w:eastAsiaTheme="minorEastAsia"/>
          <w:b/>
          <w:color w:val="auto"/>
          <w:sz w:val="24"/>
          <w:highlight w:val="none"/>
        </w:rPr>
        <w:t>响应表</w:t>
      </w:r>
    </w:p>
    <w:p w14:paraId="66CBB077">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商务响应表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744C7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1D2AE5BF">
            <w:pPr>
              <w:pStyle w:val="9"/>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124" w:type="pct"/>
            <w:vAlign w:val="center"/>
          </w:tcPr>
          <w:p w14:paraId="723002A9">
            <w:pPr>
              <w:pStyle w:val="9"/>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1465" w:type="pct"/>
            <w:vAlign w:val="center"/>
          </w:tcPr>
          <w:p w14:paraId="74720BA5">
            <w:pPr>
              <w:pStyle w:val="9"/>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val="en-US" w:eastAsia="zh-CN"/>
              </w:rPr>
              <w:t>谈判文件</w:t>
            </w:r>
            <w:r>
              <w:rPr>
                <w:rFonts w:hint="eastAsia" w:cs="Wingdings" w:asciiTheme="minorEastAsia" w:hAnsiTheme="minorEastAsia"/>
                <w:b/>
                <w:color w:val="auto"/>
                <w:sz w:val="24"/>
                <w:highlight w:val="none"/>
              </w:rPr>
              <w:t>要求</w:t>
            </w:r>
          </w:p>
        </w:tc>
        <w:tc>
          <w:tcPr>
            <w:tcW w:w="1510" w:type="pct"/>
            <w:vAlign w:val="center"/>
          </w:tcPr>
          <w:p w14:paraId="595FA7F3">
            <w:pPr>
              <w:pStyle w:val="9"/>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val="en-US" w:eastAsia="zh-CN"/>
              </w:rPr>
              <w:t>供应商</w:t>
            </w:r>
            <w:r>
              <w:rPr>
                <w:rFonts w:hint="eastAsia" w:cs="Wingdings" w:asciiTheme="minorEastAsia" w:hAnsiTheme="minorEastAsia"/>
                <w:b/>
                <w:color w:val="auto"/>
                <w:sz w:val="24"/>
                <w:highlight w:val="none"/>
              </w:rPr>
              <w:t>承诺</w:t>
            </w:r>
          </w:p>
        </w:tc>
        <w:tc>
          <w:tcPr>
            <w:tcW w:w="475" w:type="pct"/>
            <w:vAlign w:val="center"/>
          </w:tcPr>
          <w:p w14:paraId="5B9186D5">
            <w:pPr>
              <w:pStyle w:val="9"/>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0F60E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31AABE70">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124" w:type="pct"/>
            <w:vAlign w:val="center"/>
          </w:tcPr>
          <w:p w14:paraId="48971D90">
            <w:pPr>
              <w:jc w:val="center"/>
              <w:rPr>
                <w:rFonts w:ascii="宋体" w:hAnsi="宋体" w:eastAsia="宋体"/>
                <w:color w:val="auto"/>
                <w:sz w:val="24"/>
                <w:highlight w:val="none"/>
              </w:rPr>
            </w:pPr>
            <w:r>
              <w:rPr>
                <w:rFonts w:asciiTheme="minorEastAsia" w:hAnsiTheme="minorEastAsia" w:eastAsiaTheme="minorEastAsia"/>
                <w:color w:val="auto"/>
                <w:sz w:val="24"/>
                <w:highlight w:val="none"/>
              </w:rPr>
              <w:t>付款方式</w:t>
            </w:r>
          </w:p>
        </w:tc>
        <w:tc>
          <w:tcPr>
            <w:tcW w:w="1465" w:type="pct"/>
            <w:vAlign w:val="center"/>
          </w:tcPr>
          <w:p w14:paraId="59E14526">
            <w:pPr>
              <w:jc w:val="center"/>
              <w:rPr>
                <w:rFonts w:asciiTheme="minorEastAsia" w:hAnsiTheme="minorEastAsia" w:eastAsiaTheme="minorEastAsia"/>
                <w:color w:val="auto"/>
                <w:sz w:val="24"/>
                <w:highlight w:val="none"/>
              </w:rPr>
            </w:pPr>
          </w:p>
        </w:tc>
        <w:tc>
          <w:tcPr>
            <w:tcW w:w="1510" w:type="pct"/>
            <w:vAlign w:val="center"/>
          </w:tcPr>
          <w:p w14:paraId="02A99D51">
            <w:pPr>
              <w:jc w:val="center"/>
              <w:rPr>
                <w:rFonts w:asciiTheme="minorEastAsia" w:hAnsiTheme="minorEastAsia" w:eastAsiaTheme="minorEastAsia"/>
                <w:color w:val="auto"/>
                <w:sz w:val="24"/>
                <w:highlight w:val="none"/>
              </w:rPr>
            </w:pPr>
          </w:p>
        </w:tc>
        <w:tc>
          <w:tcPr>
            <w:tcW w:w="475" w:type="pct"/>
            <w:vAlign w:val="center"/>
          </w:tcPr>
          <w:p w14:paraId="69D1FA9D">
            <w:pPr>
              <w:jc w:val="center"/>
              <w:rPr>
                <w:rFonts w:asciiTheme="minorEastAsia" w:hAnsiTheme="minorEastAsia" w:eastAsiaTheme="minorEastAsia"/>
                <w:color w:val="auto"/>
                <w:sz w:val="24"/>
                <w:highlight w:val="none"/>
              </w:rPr>
            </w:pPr>
          </w:p>
        </w:tc>
      </w:tr>
      <w:tr w14:paraId="5241A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15183D9F">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124" w:type="pct"/>
            <w:vAlign w:val="center"/>
          </w:tcPr>
          <w:p w14:paraId="5396E96F">
            <w:pPr>
              <w:jc w:val="center"/>
              <w:rPr>
                <w:rFonts w:ascii="宋体" w:hAnsi="宋体" w:eastAsia="宋体"/>
                <w:color w:val="auto"/>
                <w:sz w:val="24"/>
                <w:highlight w:val="none"/>
              </w:rPr>
            </w:pPr>
            <w:r>
              <w:rPr>
                <w:rFonts w:hint="eastAsia" w:ascii="宋体" w:hAnsi="宋体" w:eastAsia="宋体"/>
                <w:color w:val="auto"/>
                <w:sz w:val="24"/>
                <w:highlight w:val="none"/>
              </w:rPr>
              <w:t>服务地点</w:t>
            </w:r>
          </w:p>
        </w:tc>
        <w:tc>
          <w:tcPr>
            <w:tcW w:w="1465" w:type="pct"/>
            <w:vAlign w:val="center"/>
          </w:tcPr>
          <w:p w14:paraId="4EA84159">
            <w:pPr>
              <w:jc w:val="center"/>
              <w:rPr>
                <w:rFonts w:asciiTheme="minorEastAsia" w:hAnsiTheme="minorEastAsia" w:eastAsiaTheme="minorEastAsia"/>
                <w:color w:val="auto"/>
                <w:sz w:val="24"/>
                <w:highlight w:val="none"/>
              </w:rPr>
            </w:pPr>
          </w:p>
        </w:tc>
        <w:tc>
          <w:tcPr>
            <w:tcW w:w="1510" w:type="pct"/>
            <w:vAlign w:val="center"/>
          </w:tcPr>
          <w:p w14:paraId="3E9DA946">
            <w:pPr>
              <w:jc w:val="center"/>
              <w:rPr>
                <w:rFonts w:asciiTheme="minorEastAsia" w:hAnsiTheme="minorEastAsia" w:eastAsiaTheme="minorEastAsia"/>
                <w:color w:val="auto"/>
                <w:sz w:val="24"/>
                <w:highlight w:val="none"/>
              </w:rPr>
            </w:pPr>
          </w:p>
        </w:tc>
        <w:tc>
          <w:tcPr>
            <w:tcW w:w="475" w:type="pct"/>
            <w:vAlign w:val="center"/>
          </w:tcPr>
          <w:p w14:paraId="40617989">
            <w:pPr>
              <w:jc w:val="center"/>
              <w:rPr>
                <w:rFonts w:asciiTheme="minorEastAsia" w:hAnsiTheme="minorEastAsia" w:eastAsiaTheme="minorEastAsia"/>
                <w:color w:val="auto"/>
                <w:sz w:val="24"/>
                <w:highlight w:val="none"/>
              </w:rPr>
            </w:pPr>
          </w:p>
        </w:tc>
      </w:tr>
      <w:tr w14:paraId="7C208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2D256B71">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124" w:type="pct"/>
            <w:vAlign w:val="center"/>
          </w:tcPr>
          <w:p w14:paraId="3486291E">
            <w:pPr>
              <w:jc w:val="center"/>
              <w:rPr>
                <w:rFonts w:ascii="宋体" w:hAnsi="宋体" w:eastAsia="宋体"/>
                <w:color w:val="auto"/>
                <w:sz w:val="24"/>
                <w:highlight w:val="none"/>
              </w:rPr>
            </w:pPr>
            <w:r>
              <w:rPr>
                <w:rFonts w:hint="eastAsia" w:ascii="宋体" w:hAnsi="宋体" w:eastAsia="宋体"/>
                <w:color w:val="auto"/>
                <w:sz w:val="24"/>
                <w:highlight w:val="none"/>
              </w:rPr>
              <w:t>服务期限</w:t>
            </w:r>
          </w:p>
        </w:tc>
        <w:tc>
          <w:tcPr>
            <w:tcW w:w="1465" w:type="pct"/>
            <w:vAlign w:val="center"/>
          </w:tcPr>
          <w:p w14:paraId="2CB795F5">
            <w:pPr>
              <w:jc w:val="center"/>
              <w:rPr>
                <w:rFonts w:asciiTheme="minorEastAsia" w:hAnsiTheme="minorEastAsia" w:eastAsiaTheme="minorEastAsia"/>
                <w:color w:val="auto"/>
                <w:sz w:val="24"/>
                <w:highlight w:val="none"/>
              </w:rPr>
            </w:pPr>
          </w:p>
        </w:tc>
        <w:tc>
          <w:tcPr>
            <w:tcW w:w="1510" w:type="pct"/>
            <w:vAlign w:val="center"/>
          </w:tcPr>
          <w:p w14:paraId="2BB5FCED">
            <w:pPr>
              <w:pStyle w:val="34"/>
              <w:jc w:val="center"/>
              <w:rPr>
                <w:rFonts w:asciiTheme="minorEastAsia" w:hAnsiTheme="minorEastAsia" w:eastAsiaTheme="minorEastAsia"/>
                <w:color w:val="auto"/>
                <w:highlight w:val="none"/>
              </w:rPr>
            </w:pPr>
          </w:p>
        </w:tc>
        <w:tc>
          <w:tcPr>
            <w:tcW w:w="475" w:type="pct"/>
            <w:vAlign w:val="center"/>
          </w:tcPr>
          <w:p w14:paraId="715B7279">
            <w:pPr>
              <w:jc w:val="center"/>
              <w:rPr>
                <w:rFonts w:asciiTheme="minorEastAsia" w:hAnsiTheme="minorEastAsia" w:eastAsiaTheme="minorEastAsia"/>
                <w:color w:val="auto"/>
                <w:sz w:val="24"/>
                <w:highlight w:val="none"/>
              </w:rPr>
            </w:pPr>
          </w:p>
        </w:tc>
      </w:tr>
      <w:tr w14:paraId="10E1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F937AF4">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124" w:type="pct"/>
            <w:vAlign w:val="center"/>
          </w:tcPr>
          <w:p w14:paraId="156D3463">
            <w:pPr>
              <w:jc w:val="center"/>
              <w:rPr>
                <w:rFonts w:ascii="宋体" w:hAnsi="宋体" w:eastAsia="宋体"/>
                <w:color w:val="auto"/>
                <w:sz w:val="24"/>
                <w:highlight w:val="none"/>
              </w:rPr>
            </w:pPr>
          </w:p>
        </w:tc>
        <w:tc>
          <w:tcPr>
            <w:tcW w:w="1465" w:type="pct"/>
            <w:vAlign w:val="center"/>
          </w:tcPr>
          <w:p w14:paraId="5341E202">
            <w:pPr>
              <w:jc w:val="center"/>
              <w:rPr>
                <w:rFonts w:asciiTheme="minorEastAsia" w:hAnsiTheme="minorEastAsia" w:eastAsiaTheme="minorEastAsia"/>
                <w:color w:val="auto"/>
                <w:sz w:val="24"/>
                <w:highlight w:val="none"/>
              </w:rPr>
            </w:pPr>
          </w:p>
        </w:tc>
        <w:tc>
          <w:tcPr>
            <w:tcW w:w="1510" w:type="pct"/>
            <w:vAlign w:val="center"/>
          </w:tcPr>
          <w:p w14:paraId="6F9A8E40">
            <w:pPr>
              <w:jc w:val="center"/>
              <w:rPr>
                <w:rFonts w:asciiTheme="minorEastAsia" w:hAnsiTheme="minorEastAsia" w:eastAsiaTheme="minorEastAsia"/>
                <w:color w:val="auto"/>
                <w:sz w:val="24"/>
                <w:highlight w:val="none"/>
              </w:rPr>
            </w:pPr>
          </w:p>
        </w:tc>
        <w:tc>
          <w:tcPr>
            <w:tcW w:w="475" w:type="pct"/>
            <w:vAlign w:val="center"/>
          </w:tcPr>
          <w:p w14:paraId="57EB60E4">
            <w:pPr>
              <w:jc w:val="center"/>
              <w:rPr>
                <w:rFonts w:asciiTheme="minorEastAsia" w:hAnsiTheme="minorEastAsia" w:eastAsiaTheme="minorEastAsia"/>
                <w:color w:val="auto"/>
                <w:sz w:val="24"/>
                <w:highlight w:val="none"/>
              </w:rPr>
            </w:pPr>
          </w:p>
        </w:tc>
      </w:tr>
    </w:tbl>
    <w:p w14:paraId="15D7206E">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lang w:val="en-US" w:eastAsia="zh-CN"/>
        </w:rPr>
        <w:t>供应商</w:t>
      </w:r>
      <w:r>
        <w:rPr>
          <w:rFonts w:hint="eastAsia" w:ascii="宋体" w:hAnsi="宋体" w:eastAsia="宋体"/>
          <w:color w:val="auto"/>
          <w:sz w:val="24"/>
          <w:highlight w:val="none"/>
        </w:rPr>
        <w:t>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02936F53">
      <w:pPr>
        <w:tabs>
          <w:tab w:val="left" w:pos="630"/>
        </w:tabs>
        <w:spacing w:line="360" w:lineRule="auto"/>
        <w:ind w:firstLine="4800" w:firstLineChars="2000"/>
        <w:rPr>
          <w:rFonts w:asciiTheme="minorEastAsia" w:hAnsiTheme="minorEastAsia" w:eastAsiaTheme="minorEastAsia"/>
          <w:color w:val="auto"/>
          <w:sz w:val="24"/>
          <w:highlight w:val="none"/>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5FDA334B">
      <w:pPr>
        <w:spacing w:line="360" w:lineRule="auto"/>
        <w:jc w:val="center"/>
        <w:outlineLvl w:val="1"/>
        <w:rPr>
          <w:rFonts w:asciiTheme="minorEastAsia" w:hAnsiTheme="minorEastAsia" w:eastAsiaTheme="minorEastAsia"/>
          <w:b/>
          <w:color w:val="auto"/>
          <w:sz w:val="24"/>
          <w:highlight w:val="none"/>
        </w:rPr>
      </w:pPr>
      <w:bookmarkStart w:id="211" w:name="_Toc29240"/>
      <w:bookmarkStart w:id="212" w:name="_Toc24241"/>
      <w:bookmarkStart w:id="213" w:name="_Hlk60612849"/>
      <w:r>
        <w:rPr>
          <w:rFonts w:hint="eastAsia" w:asciiTheme="minorEastAsia" w:hAnsiTheme="minorEastAsia" w:eastAsiaTheme="minorEastAsia"/>
          <w:b/>
          <w:color w:val="auto"/>
          <w:sz w:val="24"/>
          <w:highlight w:val="none"/>
          <w:lang w:val="en-US" w:eastAsia="zh-CN"/>
        </w:rPr>
        <w:t>七</w:t>
      </w:r>
      <w:r>
        <w:rPr>
          <w:rFonts w:hint="eastAsia" w:asciiTheme="minorEastAsia" w:hAnsiTheme="minorEastAsia" w:eastAsiaTheme="minorEastAsia"/>
          <w:b/>
          <w:color w:val="auto"/>
          <w:sz w:val="24"/>
          <w:highlight w:val="none"/>
        </w:rPr>
        <w:t>、中小企业声明函</w:t>
      </w:r>
      <w:bookmarkEnd w:id="211"/>
      <w:bookmarkEnd w:id="212"/>
    </w:p>
    <w:p w14:paraId="1B43F00B">
      <w:pPr>
        <w:pStyle w:val="7"/>
        <w:jc w:val="center"/>
        <w:rPr>
          <w:rFonts w:hint="eastAsia" w:ascii="宋体" w:hAnsi="宋体" w:eastAsia="宋体"/>
          <w:b w:val="0"/>
          <w:i/>
          <w:color w:val="auto"/>
          <w:sz w:val="24"/>
          <w:highlight w:val="none"/>
          <w:lang w:val="en-US" w:eastAsia="zh-CN"/>
        </w:rPr>
      </w:pPr>
      <w:r>
        <w:rPr>
          <w:rFonts w:hint="eastAsia" w:ascii="宋体" w:hAnsi="宋体" w:eastAsia="宋体"/>
          <w:b w:val="0"/>
          <w:i/>
          <w:color w:val="auto"/>
          <w:sz w:val="24"/>
          <w:highlight w:val="none"/>
          <w:lang w:val="en-US" w:eastAsia="zh-CN"/>
        </w:rPr>
        <w:t>（</w:t>
      </w:r>
      <w:r>
        <w:rPr>
          <w:rFonts w:hint="eastAsia" w:ascii="宋体" w:hAnsi="宋体" w:eastAsia="宋体"/>
          <w:b w:val="0"/>
          <w:i/>
          <w:color w:val="auto"/>
          <w:sz w:val="24"/>
          <w:highlight w:val="none"/>
          <w:lang w:val="zh-CN" w:eastAsia="zh-CN"/>
        </w:rPr>
        <w:t>非中小企业</w:t>
      </w:r>
      <w:r>
        <w:rPr>
          <w:rFonts w:hint="eastAsia" w:ascii="宋体" w:hAnsi="宋体" w:eastAsia="宋体"/>
          <w:b w:val="0"/>
          <w:i/>
          <w:color w:val="auto"/>
          <w:sz w:val="24"/>
          <w:highlight w:val="none"/>
          <w:lang w:val="en-US" w:eastAsia="zh-CN"/>
        </w:rPr>
        <w:t>谈判，不需此件，请删去“中小企业声明函”）</w:t>
      </w:r>
    </w:p>
    <w:p w14:paraId="63EBE65A">
      <w:pPr>
        <w:rPr>
          <w:rFonts w:asciiTheme="minorEastAsia" w:hAnsiTheme="minorEastAsia" w:eastAsiaTheme="minorEastAsia"/>
          <w:color w:val="auto"/>
          <w:sz w:val="24"/>
          <w:szCs w:val="24"/>
          <w:highlight w:val="none"/>
        </w:rPr>
      </w:pPr>
    </w:p>
    <w:p w14:paraId="7DC4F0FF">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w:t>
      </w:r>
      <w:r>
        <w:rPr>
          <w:rFonts w:hint="eastAsia" w:ascii="宋体" w:hAnsi="宋体" w:eastAsia="宋体"/>
          <w:color w:val="auto"/>
          <w:sz w:val="24"/>
          <w:szCs w:val="24"/>
          <w:highlight w:val="none"/>
          <w:u w:val="single"/>
          <w:lang w:val="en-US" w:eastAsia="zh-CN"/>
        </w:rPr>
        <w:t>单位名称</w:t>
      </w:r>
      <w:r>
        <w:rPr>
          <w:rFonts w:hint="eastAsia" w:ascii="宋体" w:hAnsi="宋体" w:eastAsia="宋体"/>
          <w:color w:val="auto"/>
          <w:sz w:val="24"/>
          <w:szCs w:val="24"/>
          <w:highlight w:val="none"/>
          <w:u w:val="single"/>
          <w:lang w:val="zh-CN"/>
        </w:rPr>
        <w:t>）</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（项目</w:t>
      </w:r>
      <w:r>
        <w:rPr>
          <w:rFonts w:hint="eastAsia" w:ascii="宋体" w:hAnsi="宋体" w:eastAsia="宋体"/>
          <w:color w:val="auto"/>
          <w:sz w:val="24"/>
          <w:szCs w:val="24"/>
          <w:highlight w:val="none"/>
          <w:u w:val="single"/>
          <w:lang w:val="en-US" w:eastAsia="zh-CN"/>
        </w:rPr>
        <w:t>名称</w:t>
      </w:r>
      <w:r>
        <w:rPr>
          <w:rFonts w:hint="eastAsia" w:ascii="宋体" w:hAnsi="宋体" w:eastAsia="宋体"/>
          <w:color w:val="auto"/>
          <w:sz w:val="24"/>
          <w:szCs w:val="24"/>
          <w:highlight w:val="none"/>
          <w:u w:val="single"/>
          <w:lang w:val="zh-CN"/>
        </w:rPr>
        <w:t>）</w:t>
      </w:r>
      <w:r>
        <w:rPr>
          <w:rFonts w:hint="eastAsia" w:ascii="宋体" w:hAnsi="宋体" w:eastAsia="宋体"/>
          <w:color w:val="auto"/>
          <w:sz w:val="24"/>
          <w:szCs w:val="24"/>
          <w:highlight w:val="none"/>
          <w:lang w:val="zh-CN"/>
        </w:rPr>
        <w:t xml:space="preserve">采购活动，服务全部由符合政策要求的中小企业承接。相关企业（含联合体中的中小企业、签订分包意向协议的中小企业）的具体情况如下： </w:t>
      </w:r>
    </w:p>
    <w:p w14:paraId="1DC5FE5C">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1B13D86D">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5403CDFA">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w:t>
      </w:r>
    </w:p>
    <w:p w14:paraId="6EF0921C">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14:paraId="6DF3453D">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14:paraId="6408BF9B">
      <w:pPr>
        <w:spacing w:line="360" w:lineRule="auto"/>
        <w:ind w:firstLine="435"/>
        <w:rPr>
          <w:rFonts w:asciiTheme="minorEastAsia" w:hAnsiTheme="minorEastAsia" w:eastAsiaTheme="minorEastAsia"/>
          <w:color w:val="auto"/>
          <w:sz w:val="24"/>
          <w:szCs w:val="24"/>
          <w:highlight w:val="none"/>
        </w:rPr>
      </w:pPr>
    </w:p>
    <w:p w14:paraId="60312335">
      <w:pPr>
        <w:spacing w:line="360" w:lineRule="auto"/>
        <w:ind w:firstLine="435"/>
        <w:rPr>
          <w:rFonts w:asciiTheme="minorEastAsia" w:hAnsiTheme="minorEastAsia" w:eastAsiaTheme="minorEastAsia"/>
          <w:color w:val="auto"/>
          <w:sz w:val="24"/>
          <w:szCs w:val="24"/>
          <w:highlight w:val="none"/>
        </w:rPr>
      </w:pPr>
    </w:p>
    <w:p w14:paraId="0109924E">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供应商</w:t>
      </w:r>
      <w:r>
        <w:rPr>
          <w:rFonts w:asciiTheme="minorEastAsia" w:hAnsiTheme="minorEastAsia" w:eastAsiaTheme="minorEastAsia"/>
          <w:color w:val="auto"/>
          <w:sz w:val="24"/>
          <w:szCs w:val="24"/>
          <w:highlight w:val="none"/>
        </w:rPr>
        <w:t>电子签章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1E9F6238">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p w14:paraId="2107EADD">
      <w:pPr>
        <w:tabs>
          <w:tab w:val="left" w:pos="4620"/>
        </w:tabs>
        <w:spacing w:line="360" w:lineRule="auto"/>
        <w:jc w:val="left"/>
        <w:rPr>
          <w:rFonts w:asciiTheme="minorEastAsia" w:hAnsiTheme="minorEastAsia" w:eastAsiaTheme="minorEastAsia"/>
          <w:color w:val="auto"/>
          <w:sz w:val="24"/>
          <w:szCs w:val="24"/>
          <w:highlight w:val="none"/>
        </w:rPr>
      </w:pPr>
    </w:p>
    <w:p w14:paraId="45366277">
      <w:pPr>
        <w:tabs>
          <w:tab w:val="left" w:pos="4620"/>
        </w:tabs>
        <w:spacing w:line="360" w:lineRule="auto"/>
        <w:jc w:val="left"/>
        <w:rPr>
          <w:rFonts w:asciiTheme="minorEastAsia" w:hAnsiTheme="minorEastAsia" w:eastAsiaTheme="minorEastAsia"/>
          <w:color w:val="auto"/>
          <w:sz w:val="24"/>
          <w:szCs w:val="24"/>
          <w:highlight w:val="none"/>
        </w:rPr>
      </w:pPr>
    </w:p>
    <w:p w14:paraId="624A1059">
      <w:pPr>
        <w:tabs>
          <w:tab w:val="left" w:pos="4620"/>
        </w:tabs>
        <w:spacing w:line="360" w:lineRule="auto"/>
        <w:jc w:val="left"/>
        <w:rPr>
          <w:rFonts w:asciiTheme="minorEastAsia" w:hAnsiTheme="minorEastAsia" w:eastAsiaTheme="minorEastAsia"/>
          <w:color w:val="auto"/>
          <w:sz w:val="24"/>
          <w:szCs w:val="24"/>
          <w:highlight w:val="none"/>
        </w:rPr>
      </w:pPr>
    </w:p>
    <w:p w14:paraId="43679974">
      <w:pPr>
        <w:tabs>
          <w:tab w:val="left" w:pos="4620"/>
        </w:tabs>
        <w:spacing w:line="360" w:lineRule="auto"/>
        <w:jc w:val="left"/>
        <w:rPr>
          <w:rFonts w:asciiTheme="minorEastAsia" w:hAnsiTheme="minorEastAsia" w:eastAsiaTheme="minorEastAsia"/>
          <w:color w:val="auto"/>
          <w:sz w:val="24"/>
          <w:szCs w:val="24"/>
          <w:highlight w:val="none"/>
        </w:rPr>
      </w:pPr>
    </w:p>
    <w:bookmarkEnd w:id="213"/>
    <w:p w14:paraId="01ABC43C">
      <w:pPr>
        <w:tabs>
          <w:tab w:val="left" w:pos="4620"/>
        </w:tabs>
        <w:spacing w:line="360" w:lineRule="auto"/>
        <w:jc w:val="left"/>
        <w:rPr>
          <w:rFonts w:hint="eastAsia" w:asciiTheme="minorEastAsia" w:hAnsiTheme="minorEastAsia" w:eastAsiaTheme="minorEastAsia"/>
          <w:b/>
          <w:color w:val="auto"/>
          <w:szCs w:val="24"/>
          <w:highlight w:val="none"/>
          <w:lang w:eastAsia="zh-CN"/>
        </w:rPr>
      </w:pPr>
      <w:r>
        <w:rPr>
          <w:rFonts w:hint="eastAsia" w:asciiTheme="minorEastAsia" w:hAnsiTheme="minorEastAsia" w:eastAsiaTheme="minorEastAsia"/>
          <w:b/>
          <w:color w:val="auto"/>
          <w:szCs w:val="24"/>
          <w:highlight w:val="none"/>
          <w:lang w:eastAsia="zh-CN"/>
        </w:rPr>
        <w:t>注：</w:t>
      </w:r>
    </w:p>
    <w:p w14:paraId="503B2307">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6C003C6B">
      <w:pPr>
        <w:tabs>
          <w:tab w:val="left" w:pos="4620"/>
        </w:tabs>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2.供应商应根据《政府采购促进中小企业发展管理办法》（财库﹝2020﹞46号）和《关于印发中小企业划型标准规定的通知》(工信部联企业〔2011〕300号)相关规定，如实填写中小企业声明函。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szCs w:val="21"/>
          <w:highlight w:val="none"/>
          <w:lang w:val="zh-CN"/>
        </w:rPr>
        <w:t>如有虚假，将依法承担相应责任。</w:t>
      </w:r>
      <w:r>
        <w:rPr>
          <w:rFonts w:hint="eastAsia" w:ascii="宋体" w:hAnsi="宋体" w:eastAsia="宋体" w:cs="宋体"/>
          <w:b/>
          <w:bCs/>
          <w:color w:val="auto"/>
          <w:szCs w:val="21"/>
          <w:highlight w:val="none"/>
        </w:rPr>
        <w:t>供应商自行登录工业和信息化部官网进行中小企业规模类型自测（查询网址https://www.miit.gov.cn/）。</w:t>
      </w:r>
    </w:p>
    <w:p w14:paraId="7EE26D67">
      <w:pPr>
        <w:tabs>
          <w:tab w:val="left" w:pos="4620"/>
        </w:tabs>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3.上述“</w:t>
      </w:r>
      <w:r>
        <w:rPr>
          <w:rFonts w:hint="eastAsia" w:ascii="宋体" w:hAnsi="宋体" w:eastAsia="宋体" w:cs="宋体"/>
          <w:b/>
          <w:bCs/>
          <w:color w:val="auto"/>
          <w:szCs w:val="21"/>
          <w:highlight w:val="none"/>
          <w:u w:val="single"/>
          <w:lang w:val="zh-CN"/>
        </w:rPr>
        <w:t>标的名称</w:t>
      </w:r>
      <w:r>
        <w:rPr>
          <w:rFonts w:hint="eastAsia" w:ascii="宋体" w:hAnsi="宋体" w:eastAsia="宋体" w:cs="宋体"/>
          <w:b/>
          <w:bCs/>
          <w:color w:val="auto"/>
          <w:szCs w:val="21"/>
          <w:highlight w:val="none"/>
        </w:rPr>
        <w:t>”，详见第三章采购需求前附表中明确的“标的名称”。</w:t>
      </w:r>
    </w:p>
    <w:p w14:paraId="2554F799">
      <w:pPr>
        <w:tabs>
          <w:tab w:val="left" w:pos="4620"/>
        </w:tabs>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4.上述“</w:t>
      </w:r>
      <w:r>
        <w:rPr>
          <w:rFonts w:hint="eastAsia" w:ascii="宋体" w:hAnsi="宋体" w:eastAsia="宋体" w:cs="宋体"/>
          <w:b/>
          <w:bCs/>
          <w:color w:val="auto"/>
          <w:szCs w:val="21"/>
          <w:highlight w:val="none"/>
          <w:u w:val="single"/>
        </w:rPr>
        <w:t>采购文件中明确的所属行业</w:t>
      </w:r>
      <w:r>
        <w:rPr>
          <w:rFonts w:hint="eastAsia" w:ascii="宋体" w:hAnsi="宋体" w:eastAsia="宋体" w:cs="宋体"/>
          <w:b/>
          <w:bCs/>
          <w:color w:val="auto"/>
          <w:szCs w:val="21"/>
          <w:highlight w:val="none"/>
        </w:rPr>
        <w:t>”，详见第三章采购需求前附表中明确的“所属行业”。</w:t>
      </w:r>
    </w:p>
    <w:p w14:paraId="47F0627F">
      <w:pPr>
        <w:widowControl/>
        <w:spacing w:line="360" w:lineRule="auto"/>
        <w:jc w:val="left"/>
        <w:rPr>
          <w:rFonts w:asciiTheme="minorEastAsia" w:hAnsiTheme="minorEastAsia" w:eastAsiaTheme="minorEastAsia"/>
          <w:color w:val="auto"/>
          <w:sz w:val="24"/>
          <w:highlight w:val="none"/>
        </w:rPr>
      </w:pPr>
      <w:r>
        <w:rPr>
          <w:rFonts w:hint="eastAsia" w:ascii="宋体" w:hAnsi="宋体" w:eastAsia="宋体" w:cs="宋体"/>
          <w:b/>
          <w:bCs/>
          <w:color w:val="auto"/>
          <w:szCs w:val="21"/>
          <w:highlight w:val="none"/>
        </w:rPr>
        <w:t>5. 填写示例：</w:t>
      </w:r>
      <w:r>
        <w:rPr>
          <w:rFonts w:hint="eastAsia" w:ascii="宋体" w:hAnsi="宋体" w:eastAsia="宋体" w:cs="宋体"/>
          <w:b/>
          <w:bCs/>
          <w:color w:val="auto"/>
          <w:szCs w:val="21"/>
          <w:highlight w:val="none"/>
          <w:u w:val="single"/>
        </w:rPr>
        <w:t>某标的名称</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u w:val="single"/>
        </w:rPr>
        <w:t>填写第三章采购需求前附表中明确的“标的名称”</w:t>
      </w:r>
      <w:r>
        <w:rPr>
          <w:rFonts w:hint="eastAsia" w:ascii="宋体" w:hAnsi="宋体" w:eastAsia="宋体" w:cs="宋体"/>
          <w:b/>
          <w:bCs/>
          <w:color w:val="auto"/>
          <w:szCs w:val="21"/>
          <w:highlight w:val="none"/>
        </w:rPr>
        <w:t>），属于</w:t>
      </w:r>
      <w:r>
        <w:rPr>
          <w:rFonts w:hint="eastAsia" w:ascii="宋体" w:hAnsi="宋体" w:eastAsia="宋体" w:cs="宋体"/>
          <w:b/>
          <w:bCs/>
          <w:color w:val="auto"/>
          <w:szCs w:val="21"/>
          <w:highlight w:val="none"/>
          <w:u w:val="single"/>
        </w:rPr>
        <w:t>（填写第三章采购需求前附表中明确的“所属行业”，如软件和信息技术服务业）</w:t>
      </w:r>
      <w:r>
        <w:rPr>
          <w:rFonts w:hint="eastAsia" w:ascii="宋体" w:hAnsi="宋体" w:eastAsia="宋体" w:cs="宋体"/>
          <w:b/>
          <w:bCs/>
          <w:color w:val="auto"/>
          <w:szCs w:val="21"/>
          <w:highlight w:val="none"/>
        </w:rPr>
        <w:t>行业；承接企业为</w:t>
      </w:r>
      <w:r>
        <w:rPr>
          <w:rFonts w:hint="eastAsia" w:ascii="宋体" w:hAnsi="宋体" w:eastAsia="宋体" w:cs="宋体"/>
          <w:b/>
          <w:bCs/>
          <w:color w:val="auto"/>
          <w:szCs w:val="21"/>
          <w:highlight w:val="none"/>
          <w:u w:val="single"/>
          <w:lang w:val="zh-CN"/>
        </w:rPr>
        <w:t>某</w:t>
      </w:r>
      <w:r>
        <w:rPr>
          <w:rFonts w:hint="eastAsia" w:ascii="宋体" w:hAnsi="宋体" w:eastAsia="宋体" w:cs="宋体"/>
          <w:b/>
          <w:bCs/>
          <w:color w:val="auto"/>
          <w:szCs w:val="21"/>
          <w:highlight w:val="none"/>
          <w:u w:val="single"/>
        </w:rPr>
        <w:t>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从业人员</w:t>
      </w:r>
      <w:r>
        <w:rPr>
          <w:rFonts w:hint="eastAsia" w:ascii="宋体" w:hAnsi="宋体" w:eastAsia="宋体" w:cs="宋体"/>
          <w:b/>
          <w:bCs/>
          <w:color w:val="auto"/>
          <w:szCs w:val="21"/>
          <w:highlight w:val="none"/>
          <w:u w:val="single"/>
        </w:rPr>
        <w:t>100</w:t>
      </w:r>
      <w:r>
        <w:rPr>
          <w:rFonts w:hint="eastAsia" w:ascii="宋体" w:hAnsi="宋体" w:eastAsia="宋体" w:cs="宋体"/>
          <w:b/>
          <w:bCs/>
          <w:color w:val="auto"/>
          <w:szCs w:val="21"/>
          <w:highlight w:val="none"/>
          <w:lang w:val="zh-CN"/>
        </w:rPr>
        <w:t>人</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营业收入为</w:t>
      </w:r>
      <w:r>
        <w:rPr>
          <w:rFonts w:hint="eastAsia" w:ascii="宋体" w:hAnsi="宋体" w:eastAsia="宋体" w:cs="宋体"/>
          <w:b/>
          <w:bCs/>
          <w:color w:val="auto"/>
          <w:szCs w:val="21"/>
          <w:highlight w:val="none"/>
          <w:u w:val="single"/>
        </w:rPr>
        <w:t>10000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资产总额为</w:t>
      </w:r>
      <w:r>
        <w:rPr>
          <w:rFonts w:hint="eastAsia" w:ascii="宋体" w:hAnsi="宋体" w:eastAsia="宋体" w:cs="宋体"/>
          <w:b/>
          <w:bCs/>
          <w:color w:val="auto"/>
          <w:szCs w:val="21"/>
          <w:highlight w:val="none"/>
          <w:u w:val="single"/>
        </w:rPr>
        <w:t>5000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rPr>
        <w:t>中</w:t>
      </w:r>
      <w:r>
        <w:rPr>
          <w:rFonts w:hint="eastAsia" w:ascii="宋体" w:hAnsi="宋体" w:eastAsia="宋体" w:cs="宋体"/>
          <w:b/>
          <w:bCs/>
          <w:color w:val="auto"/>
          <w:szCs w:val="21"/>
          <w:highlight w:val="none"/>
          <w:u w:val="single"/>
          <w:lang w:val="zh-CN"/>
        </w:rPr>
        <w:t>型</w:t>
      </w:r>
      <w:r>
        <w:rPr>
          <w:rFonts w:hint="eastAsia" w:ascii="宋体" w:hAnsi="宋体" w:eastAsia="宋体" w:cs="宋体"/>
          <w:b/>
          <w:bCs/>
          <w:color w:val="auto"/>
          <w:szCs w:val="21"/>
          <w:highlight w:val="none"/>
          <w:lang w:val="zh-CN"/>
        </w:rPr>
        <w:t>企业</w:t>
      </w:r>
      <w:r>
        <w:rPr>
          <w:rFonts w:hint="eastAsia" w:ascii="宋体" w:hAnsi="宋体" w:eastAsia="宋体" w:cs="宋体"/>
          <w:b/>
          <w:bCs/>
          <w:color w:val="auto"/>
          <w:szCs w:val="21"/>
          <w:highlight w:val="none"/>
        </w:rPr>
        <w:t>[投标人自行登录工业和信息化部官网进行中小企业规模类型自测（查询网址https://www.miit.gov.cn/）]</w:t>
      </w:r>
      <w:r>
        <w:rPr>
          <w:rFonts w:hint="eastAsia" w:ascii="宋体" w:hAnsi="宋体" w:eastAsia="宋体" w:cs="宋体"/>
          <w:b/>
          <w:bCs/>
          <w:color w:val="auto"/>
          <w:szCs w:val="21"/>
          <w:highlight w:val="none"/>
          <w:lang w:val="zh-CN"/>
        </w:rPr>
        <w:t>。</w:t>
      </w:r>
      <w:r>
        <w:rPr>
          <w:rFonts w:asciiTheme="minorEastAsia" w:hAnsiTheme="minorEastAsia" w:eastAsiaTheme="minorEastAsia"/>
          <w:color w:val="auto"/>
          <w:sz w:val="24"/>
          <w:highlight w:val="none"/>
        </w:rPr>
        <w:br w:type="page"/>
      </w:r>
    </w:p>
    <w:p w14:paraId="69A13622">
      <w:pPr>
        <w:spacing w:line="360" w:lineRule="auto"/>
        <w:jc w:val="center"/>
        <w:outlineLvl w:val="1"/>
        <w:rPr>
          <w:rFonts w:asciiTheme="minorEastAsia" w:hAnsiTheme="minorEastAsia" w:eastAsiaTheme="minorEastAsia"/>
          <w:b/>
          <w:color w:val="auto"/>
          <w:sz w:val="24"/>
          <w:highlight w:val="none"/>
        </w:rPr>
      </w:pPr>
      <w:bookmarkStart w:id="214" w:name="_Toc4733"/>
      <w:bookmarkStart w:id="215" w:name="_Toc11207"/>
      <w:bookmarkStart w:id="216" w:name="_Hlk60613042"/>
      <w:r>
        <w:rPr>
          <w:rFonts w:hint="eastAsia" w:asciiTheme="minorEastAsia" w:hAnsiTheme="minorEastAsia" w:eastAsiaTheme="minorEastAsia"/>
          <w:b/>
          <w:color w:val="auto"/>
          <w:sz w:val="24"/>
          <w:highlight w:val="none"/>
          <w:lang w:val="en-US" w:eastAsia="zh-CN"/>
        </w:rPr>
        <w:t>八</w:t>
      </w:r>
      <w:r>
        <w:rPr>
          <w:rFonts w:hint="eastAsia" w:asciiTheme="minorEastAsia" w:hAnsiTheme="minorEastAsia" w:eastAsiaTheme="minorEastAsia"/>
          <w:b/>
          <w:color w:val="auto"/>
          <w:sz w:val="24"/>
          <w:highlight w:val="none"/>
        </w:rPr>
        <w:t>、残疾人福利性单位声明函</w:t>
      </w:r>
      <w:bookmarkEnd w:id="214"/>
      <w:bookmarkEnd w:id="215"/>
    </w:p>
    <w:p w14:paraId="3C0DB3D7">
      <w:pPr>
        <w:pStyle w:val="7"/>
        <w:jc w:val="center"/>
        <w:rPr>
          <w:rFonts w:asciiTheme="minorEastAsia" w:hAnsiTheme="minorEastAsia" w:eastAsiaTheme="minorEastAsia"/>
          <w:color w:val="auto"/>
          <w:spacing w:val="6"/>
          <w:sz w:val="24"/>
          <w:szCs w:val="24"/>
          <w:highlight w:val="none"/>
        </w:rPr>
      </w:pPr>
      <w:r>
        <w:rPr>
          <w:rFonts w:hint="eastAsia" w:ascii="宋体" w:hAnsi="宋体" w:eastAsia="宋体"/>
          <w:b w:val="0"/>
          <w:i/>
          <w:color w:val="auto"/>
          <w:sz w:val="24"/>
          <w:highlight w:val="none"/>
          <w:lang w:val="en-US" w:eastAsia="zh-CN"/>
        </w:rPr>
        <w:t>（非残疾人福利性单位谈判，请删去“残疾人福利性单位声明函”）</w:t>
      </w:r>
    </w:p>
    <w:p w14:paraId="39ACAC95">
      <w:pPr>
        <w:spacing w:line="360" w:lineRule="auto"/>
        <w:ind w:firstLine="435"/>
        <w:rPr>
          <w:rFonts w:asciiTheme="minorEastAsia" w:hAnsiTheme="minorEastAsia" w:eastAsiaTheme="minorEastAsia"/>
          <w:color w:val="auto"/>
          <w:spacing w:val="6"/>
          <w:sz w:val="24"/>
          <w:szCs w:val="24"/>
          <w:highlight w:val="none"/>
        </w:rPr>
      </w:pPr>
    </w:p>
    <w:p w14:paraId="4F080800">
      <w:pP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w:t>
      </w:r>
      <w:r>
        <w:rPr>
          <w:rFonts w:hint="eastAsia" w:asciiTheme="minorEastAsia" w:hAnsiTheme="minorEastAsia" w:eastAsiaTheme="minorEastAsia"/>
          <w:color w:val="auto"/>
          <w:sz w:val="24"/>
          <w:highlight w:val="none"/>
        </w:rPr>
        <w:t>郑重</w:t>
      </w:r>
      <w:r>
        <w:rPr>
          <w:rFonts w:hint="eastAsia" w:asciiTheme="minorEastAsia" w:hAnsiTheme="minorEastAsia" w:eastAsiaTheme="minorEastAsia"/>
          <w:color w:val="auto"/>
          <w:spacing w:val="6"/>
          <w:sz w:val="24"/>
          <w:szCs w:val="24"/>
          <w:highlight w:val="none"/>
        </w:rPr>
        <w:t>声明，根据《财政部 民政部 中国残疾人联合会关于促进残疾人就业政府采购政策的通知》（财库</w:t>
      </w:r>
      <w:r>
        <w:rPr>
          <w:rFonts w:hint="eastAsia" w:asciiTheme="minorEastAsia" w:hAnsiTheme="minorEastAsia" w:eastAsiaTheme="minorEastAsia"/>
          <w:color w:val="auto"/>
          <w:sz w:val="24"/>
          <w:szCs w:val="24"/>
          <w:highlight w:val="none"/>
        </w:rPr>
        <w:t>〔2017〕141</w:t>
      </w:r>
      <w:r>
        <w:rPr>
          <w:rFonts w:hint="eastAsia" w:asciiTheme="minorEastAsia" w:hAnsiTheme="minorEastAsia" w:eastAsiaTheme="minorEastAsia"/>
          <w:color w:val="auto"/>
          <w:spacing w:val="6"/>
          <w:sz w:val="24"/>
          <w:szCs w:val="24"/>
          <w:highlight w:val="none"/>
        </w:rPr>
        <w:t>号）的规定，本单位为</w:t>
      </w:r>
      <w:r>
        <w:rPr>
          <w:rFonts w:hint="eastAsia" w:asciiTheme="minorEastAsia" w:hAnsiTheme="minorEastAsia" w:eastAsiaTheme="minorEastAsia"/>
          <w:bCs/>
          <w:color w:val="auto"/>
          <w:sz w:val="24"/>
          <w:szCs w:val="24"/>
          <w:highlight w:val="none"/>
        </w:rPr>
        <w:t>符合</w:t>
      </w:r>
      <w:r>
        <w:rPr>
          <w:rFonts w:hint="eastAsia" w:asciiTheme="minorEastAsia" w:hAnsiTheme="minorEastAsia" w:eastAsiaTheme="minorEastAsia"/>
          <w:color w:val="auto"/>
          <w:spacing w:val="6"/>
          <w:sz w:val="24"/>
          <w:szCs w:val="24"/>
          <w:highlight w:val="none"/>
        </w:rPr>
        <w:t>条件的残疾人福利性单位，且本单位参加</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单位的</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项目采购活动提供本单位制造的货物</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lang w:val="en-US" w:eastAsia="zh-CN"/>
        </w:rPr>
        <w:t>由本单位承担工程/提供服务</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rPr>
        <w:t>，或者提供其他残疾人福利性单位制造的货物（不包括使用非残疾人福利性单位注册商标的货物）。</w:t>
      </w:r>
    </w:p>
    <w:p w14:paraId="69D9AD27">
      <w:pP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本单位对上述声明的真实性负责。如有虚假，将依法承担相应责任。</w:t>
      </w:r>
    </w:p>
    <w:p w14:paraId="53292DFE">
      <w:pPr>
        <w:spacing w:line="360" w:lineRule="auto"/>
        <w:ind w:firstLine="4228" w:firstLineChars="1762"/>
        <w:rPr>
          <w:rFonts w:asciiTheme="minorEastAsia" w:hAnsiTheme="minorEastAsia" w:eastAsiaTheme="minorEastAsia"/>
          <w:color w:val="auto"/>
          <w:sz w:val="24"/>
          <w:szCs w:val="24"/>
          <w:highlight w:val="none"/>
        </w:rPr>
      </w:pPr>
    </w:p>
    <w:p w14:paraId="013B7A70">
      <w:pPr>
        <w:spacing w:line="360" w:lineRule="auto"/>
        <w:ind w:firstLine="4228" w:firstLineChars="1762"/>
        <w:rPr>
          <w:rFonts w:asciiTheme="minorEastAsia" w:hAnsiTheme="minorEastAsia" w:eastAsiaTheme="minorEastAsia"/>
          <w:color w:val="auto"/>
          <w:sz w:val="24"/>
          <w:szCs w:val="24"/>
          <w:highlight w:val="none"/>
        </w:rPr>
      </w:pPr>
    </w:p>
    <w:p w14:paraId="231628F4">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供应商</w:t>
      </w:r>
      <w:r>
        <w:rPr>
          <w:rFonts w:asciiTheme="minorEastAsia" w:hAnsiTheme="minorEastAsia" w:eastAsiaTheme="minorEastAsia"/>
          <w:color w:val="auto"/>
          <w:sz w:val="24"/>
          <w:szCs w:val="24"/>
          <w:highlight w:val="none"/>
        </w:rPr>
        <w:t>电子签章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68DDD595">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bookmarkEnd w:id="216"/>
    <w:p w14:paraId="106D0921">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2CC15B51">
      <w:pPr>
        <w:spacing w:line="360" w:lineRule="auto"/>
        <w:jc w:val="center"/>
        <w:outlineLvl w:val="1"/>
        <w:rPr>
          <w:rFonts w:asciiTheme="minorEastAsia" w:hAnsiTheme="minorEastAsia" w:eastAsiaTheme="minorEastAsia"/>
          <w:b/>
          <w:color w:val="auto"/>
          <w:sz w:val="24"/>
          <w:highlight w:val="none"/>
        </w:rPr>
      </w:pPr>
      <w:bookmarkStart w:id="217" w:name="_Toc25481"/>
      <w:bookmarkStart w:id="218" w:name="_Toc19745"/>
      <w:r>
        <w:rPr>
          <w:rFonts w:hint="eastAsia" w:asciiTheme="minorEastAsia" w:hAnsiTheme="minorEastAsia" w:eastAsiaTheme="minorEastAsia"/>
          <w:b/>
          <w:color w:val="auto"/>
          <w:sz w:val="24"/>
          <w:highlight w:val="none"/>
          <w:lang w:val="en-US" w:eastAsia="zh-CN"/>
        </w:rPr>
        <w:t>九</w:t>
      </w:r>
      <w:r>
        <w:rPr>
          <w:rFonts w:hint="eastAsia" w:asciiTheme="minorEastAsia" w:hAnsiTheme="minorEastAsia" w:eastAsiaTheme="minorEastAsia"/>
          <w:b/>
          <w:color w:val="auto"/>
          <w:sz w:val="24"/>
          <w:highlight w:val="none"/>
        </w:rPr>
        <w:t>、诚信履约承诺函</w:t>
      </w:r>
      <w:bookmarkEnd w:id="217"/>
      <w:bookmarkEnd w:id="218"/>
    </w:p>
    <w:p w14:paraId="7844A5F9">
      <w:pPr>
        <w:spacing w:line="360" w:lineRule="auto"/>
        <w:rPr>
          <w:rFonts w:asciiTheme="minorEastAsia" w:hAnsiTheme="minorEastAsia" w:eastAsiaTheme="minorEastAsia"/>
          <w:b/>
          <w:bCs/>
          <w:color w:val="auto"/>
          <w:sz w:val="24"/>
          <w:highlight w:val="none"/>
        </w:rPr>
      </w:pPr>
    </w:p>
    <w:p w14:paraId="501E7D81">
      <w:pPr>
        <w:spacing w:line="360" w:lineRule="auto"/>
        <w:rPr>
          <w:rFonts w:hint="eastAsia" w:asciiTheme="minorEastAsia" w:hAnsiTheme="minorEastAsia" w:eastAsiaTheme="minorEastAsia"/>
          <w:b/>
          <w:bCs/>
          <w:color w:val="auto"/>
          <w:sz w:val="24"/>
          <w:highlight w:val="none"/>
          <w:lang w:eastAsia="zh-CN"/>
        </w:rPr>
      </w:pPr>
      <w:r>
        <w:rPr>
          <w:rFonts w:hint="eastAsia" w:asciiTheme="minorEastAsia" w:hAnsiTheme="minorEastAsia" w:eastAsiaTheme="minorEastAsia"/>
          <w:b/>
          <w:bCs/>
          <w:color w:val="auto"/>
          <w:sz w:val="24"/>
          <w:highlight w:val="none"/>
        </w:rPr>
        <w:t>致：</w:t>
      </w:r>
      <w:r>
        <w:rPr>
          <w:rFonts w:hint="eastAsia" w:asciiTheme="minorEastAsia" w:hAnsiTheme="minorEastAsia" w:eastAsiaTheme="minorEastAsia"/>
          <w:b/>
          <w:bCs/>
          <w:color w:val="auto"/>
          <w:sz w:val="24"/>
          <w:highlight w:val="none"/>
          <w:u w:val="none"/>
          <w:lang w:eastAsia="zh-CN"/>
        </w:rPr>
        <w:t>采购人</w:t>
      </w:r>
    </w:p>
    <w:p w14:paraId="4021C070">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如我单位被确定为本项目成交供应商，我单位承诺在合同签订及履约过程中将严格执行《中华人民共和国政府采购法》、《中华人民共和国政府采购法实施条例》及本项目采购文件中关于合同签订及履约的相关规定，不出现以下情形：</w:t>
      </w:r>
    </w:p>
    <w:p w14:paraId="2505EABC">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（1）中标或者成交后无正当理由拒不与采购人签订政府采购合同；</w:t>
      </w:r>
    </w:p>
    <w:p w14:paraId="47FA4F25">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（2）未按照采购文件确定的事项签订政府采购合同；</w:t>
      </w:r>
    </w:p>
    <w:p w14:paraId="61625DA4">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（3）将政府采购合同转包；</w:t>
      </w:r>
    </w:p>
    <w:p w14:paraId="7EC628A2">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（4）提供假冒伪劣产品；</w:t>
      </w:r>
    </w:p>
    <w:p w14:paraId="4BD4E6EA">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（5）擅自变更、中止或者终止政府采购合同。</w:t>
      </w:r>
    </w:p>
    <w:p w14:paraId="7BA15CA2">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A237B00">
      <w:pPr>
        <w:spacing w:line="360" w:lineRule="auto"/>
        <w:rPr>
          <w:rFonts w:asciiTheme="minorEastAsia" w:hAnsiTheme="minorEastAsia" w:eastAsiaTheme="minorEastAsia"/>
          <w:bCs/>
          <w:color w:val="auto"/>
          <w:sz w:val="24"/>
          <w:highlight w:val="none"/>
        </w:rPr>
      </w:pPr>
    </w:p>
    <w:p w14:paraId="68D792AC">
      <w:pPr>
        <w:spacing w:line="360" w:lineRule="auto"/>
        <w:rPr>
          <w:rFonts w:asciiTheme="minorEastAsia" w:hAnsiTheme="minorEastAsia" w:eastAsiaTheme="minorEastAsia"/>
          <w:bCs/>
          <w:color w:val="auto"/>
          <w:sz w:val="24"/>
          <w:highlight w:val="none"/>
        </w:rPr>
      </w:pPr>
    </w:p>
    <w:p w14:paraId="7BC36A17">
      <w:pPr>
        <w:spacing w:line="360" w:lineRule="auto"/>
        <w:ind w:firstLine="4320" w:firstLineChars="18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供应商电子签章：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3CE3CD3C">
      <w:pPr>
        <w:spacing w:line="360" w:lineRule="auto"/>
        <w:ind w:firstLine="4320" w:firstLineChars="1800"/>
        <w:rPr>
          <w:rFonts w:asciiTheme="minorEastAsia" w:hAnsiTheme="minorEastAsia" w:eastAsiaTheme="minorEastAsia"/>
          <w:b/>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p w14:paraId="3B64DF4A">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49EB0BF5">
      <w:pPr>
        <w:spacing w:line="360" w:lineRule="auto"/>
        <w:jc w:val="center"/>
        <w:outlineLvl w:val="1"/>
        <w:rPr>
          <w:rFonts w:asciiTheme="minorEastAsia" w:hAnsiTheme="minorEastAsia" w:eastAsiaTheme="minorEastAsia"/>
          <w:b/>
          <w:color w:val="auto"/>
          <w:sz w:val="24"/>
          <w:highlight w:val="none"/>
        </w:rPr>
      </w:pPr>
      <w:bookmarkStart w:id="219" w:name="_Toc15523"/>
      <w:bookmarkStart w:id="220" w:name="_Toc16463"/>
      <w:r>
        <w:rPr>
          <w:rFonts w:hint="eastAsia" w:asciiTheme="minorEastAsia" w:hAnsiTheme="minorEastAsia" w:eastAsiaTheme="minorEastAsia"/>
          <w:b/>
          <w:color w:val="auto"/>
          <w:sz w:val="24"/>
          <w:highlight w:val="none"/>
        </w:rPr>
        <w:t>十、其他相关证明材料</w:t>
      </w:r>
      <w:bookmarkEnd w:id="219"/>
      <w:bookmarkEnd w:id="220"/>
    </w:p>
    <w:p w14:paraId="7A9277AB">
      <w:pPr>
        <w:tabs>
          <w:tab w:val="left" w:pos="4620"/>
        </w:tabs>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提供符合谈判邀请、采购需求及评审方法和标准规定的相关证明文件。</w:t>
      </w:r>
    </w:p>
    <w:p w14:paraId="171583FC">
      <w:pPr>
        <w:spacing w:line="360" w:lineRule="auto"/>
        <w:ind w:firstLine="435"/>
        <w:rPr>
          <w:rFonts w:asciiTheme="minorEastAsia" w:hAnsiTheme="minorEastAsia" w:eastAsiaTheme="minorEastAsia"/>
          <w:color w:val="auto"/>
          <w:sz w:val="24"/>
          <w:highlight w:val="none"/>
        </w:rPr>
      </w:pPr>
    </w:p>
    <w:p w14:paraId="5FB700F8">
      <w:pPr>
        <w:spacing w:line="360" w:lineRule="auto"/>
        <w:ind w:firstLine="480" w:firstLineChars="200"/>
        <w:rPr>
          <w:rFonts w:asciiTheme="minorEastAsia" w:hAnsiTheme="minorEastAsia" w:eastAsiaTheme="minorEastAsia"/>
          <w:color w:val="auto"/>
          <w:sz w:val="24"/>
          <w:highlight w:val="none"/>
        </w:rPr>
      </w:pPr>
    </w:p>
    <w:p w14:paraId="5CD09E69">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697A450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供应商在响应文件制作时可在此栏内上传谈判</w:t>
      </w:r>
      <w:r>
        <w:rPr>
          <w:rFonts w:asciiTheme="minorEastAsia" w:hAnsiTheme="minorEastAsia" w:eastAsiaTheme="minorEastAsia"/>
          <w:color w:val="auto"/>
          <w:sz w:val="24"/>
          <w:highlight w:val="none"/>
        </w:rPr>
        <w:t>文件要求上传的证明资料</w:t>
      </w:r>
      <w:r>
        <w:rPr>
          <w:rFonts w:hint="eastAsia" w:asciiTheme="minorEastAsia" w:hAnsiTheme="minorEastAsia" w:eastAsiaTheme="minorEastAsia"/>
          <w:color w:val="auto"/>
          <w:sz w:val="24"/>
          <w:highlight w:val="none"/>
        </w:rPr>
        <w:t>，如营业执照、证书</w:t>
      </w:r>
      <w:r>
        <w:rPr>
          <w:rFonts w:asciiTheme="minorEastAsia" w:hAnsiTheme="minorEastAsia" w:eastAsiaTheme="minorEastAsia"/>
          <w:color w:val="auto"/>
          <w:sz w:val="24"/>
          <w:highlight w:val="none"/>
        </w:rPr>
        <w:t>等，应将上述证明材料制作成扫描件上传。</w:t>
      </w:r>
    </w:p>
    <w:p w14:paraId="61037093">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3EA3E77D">
      <w:pPr>
        <w:spacing w:line="360" w:lineRule="auto"/>
        <w:jc w:val="center"/>
        <w:outlineLvl w:val="0"/>
        <w:rPr>
          <w:rFonts w:ascii="宋体" w:hAnsi="宋体" w:eastAsia="宋体"/>
          <w:b/>
          <w:bCs/>
          <w:color w:val="auto"/>
          <w:sz w:val="28"/>
          <w:highlight w:val="none"/>
        </w:rPr>
      </w:pPr>
      <w:bookmarkStart w:id="221" w:name="_Toc60608832"/>
      <w:bookmarkStart w:id="222" w:name="_Toc19945"/>
      <w:bookmarkStart w:id="223" w:name="_Toc32294"/>
      <w:r>
        <w:rPr>
          <w:rFonts w:hint="eastAsia" w:ascii="宋体" w:hAnsi="宋体" w:eastAsia="宋体"/>
          <w:b/>
          <w:bCs/>
          <w:color w:val="auto"/>
          <w:sz w:val="28"/>
          <w:highlight w:val="none"/>
        </w:rPr>
        <w:t>第</w:t>
      </w:r>
      <w:r>
        <w:rPr>
          <w:rFonts w:hint="eastAsia" w:ascii="宋体" w:hAnsi="宋体" w:eastAsia="宋体"/>
          <w:b/>
          <w:bCs/>
          <w:color w:val="auto"/>
          <w:sz w:val="28"/>
          <w:highlight w:val="none"/>
          <w:lang w:val="en-US" w:eastAsia="zh-CN"/>
        </w:rPr>
        <w:t>七</w:t>
      </w:r>
      <w:r>
        <w:rPr>
          <w:rFonts w:hint="eastAsia" w:ascii="宋体" w:hAnsi="宋体" w:eastAsia="宋体"/>
          <w:b/>
          <w:bCs/>
          <w:color w:val="auto"/>
          <w:sz w:val="28"/>
          <w:highlight w:val="none"/>
        </w:rPr>
        <w:t xml:space="preserve">章 </w:t>
      </w:r>
      <w:r>
        <w:rPr>
          <w:rFonts w:hint="eastAsia"/>
          <w:b/>
          <w:bCs/>
          <w:color w:val="auto"/>
          <w:sz w:val="28"/>
          <w:highlight w:val="none"/>
        </w:rPr>
        <w:t xml:space="preserve"> </w:t>
      </w:r>
      <w:bookmarkEnd w:id="221"/>
      <w:r>
        <w:rPr>
          <w:rFonts w:hint="eastAsia" w:ascii="宋体" w:hAnsi="宋体" w:eastAsia="宋体"/>
          <w:b/>
          <w:bCs/>
          <w:color w:val="auto"/>
          <w:sz w:val="28"/>
          <w:highlight w:val="none"/>
        </w:rPr>
        <w:t>政府采购</w:t>
      </w:r>
      <w:r>
        <w:rPr>
          <w:rFonts w:hint="eastAsia" w:asciiTheme="minorEastAsia" w:hAnsiTheme="minorEastAsia" w:eastAsiaTheme="minorEastAsia"/>
          <w:b/>
          <w:color w:val="auto"/>
          <w:sz w:val="28"/>
          <w:highlight w:val="none"/>
        </w:rPr>
        <w:t>供应</w:t>
      </w:r>
      <w:r>
        <w:rPr>
          <w:rFonts w:hint="eastAsia" w:ascii="宋体" w:hAnsi="宋体" w:eastAsia="宋体"/>
          <w:b/>
          <w:bCs/>
          <w:color w:val="auto"/>
          <w:sz w:val="28"/>
          <w:highlight w:val="none"/>
        </w:rPr>
        <w:t>商询问函和质疑函范本</w:t>
      </w:r>
      <w:bookmarkEnd w:id="222"/>
      <w:bookmarkEnd w:id="223"/>
    </w:p>
    <w:p w14:paraId="7D20B4E1">
      <w:pPr>
        <w:spacing w:line="360" w:lineRule="auto"/>
        <w:jc w:val="center"/>
        <w:outlineLvl w:val="1"/>
        <w:rPr>
          <w:rFonts w:ascii="仿宋" w:hAnsi="仿宋" w:eastAsia="仿宋" w:cs="仿宋"/>
          <w:b/>
          <w:bCs/>
          <w:color w:val="auto"/>
          <w:sz w:val="32"/>
          <w:szCs w:val="44"/>
          <w:highlight w:val="none"/>
        </w:rPr>
      </w:pPr>
      <w:bookmarkStart w:id="224" w:name="_Toc15965"/>
      <w:bookmarkStart w:id="225" w:name="_Toc29598"/>
      <w:r>
        <w:rPr>
          <w:rFonts w:hint="eastAsia" w:ascii="仿宋" w:hAnsi="仿宋" w:eastAsia="仿宋" w:cs="仿宋"/>
          <w:b/>
          <w:bCs/>
          <w:color w:val="auto"/>
          <w:sz w:val="32"/>
          <w:szCs w:val="44"/>
          <w:highlight w:val="none"/>
        </w:rPr>
        <w:t>询问函范本</w:t>
      </w:r>
      <w:bookmarkEnd w:id="224"/>
      <w:bookmarkEnd w:id="225"/>
    </w:p>
    <w:p w14:paraId="36D4130E">
      <w:pPr>
        <w:adjustRightInd w:val="0"/>
        <w:snapToGrid w:val="0"/>
        <w:spacing w:line="360" w:lineRule="auto"/>
        <w:ind w:firstLine="480" w:firstLineChars="200"/>
        <w:jc w:val="center"/>
        <w:rPr>
          <w:rFonts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（如为对采购文件或采购程序的询问或疑问，请按询问函范本或电子交易系统中网上询问格式附件进行提交）</w:t>
      </w:r>
    </w:p>
    <w:p w14:paraId="4AA6768E">
      <w:pPr>
        <w:adjustRightInd w:val="0"/>
        <w:snapToGrid w:val="0"/>
        <w:spacing w:line="360" w:lineRule="auto"/>
        <w:rPr>
          <w:rFonts w:hint="eastAsia" w:cs="仿宋" w:asciiTheme="minorEastAsia" w:hAnsiTheme="minorEastAsia" w:eastAsiaTheme="minorEastAsia"/>
          <w:color w:val="auto"/>
          <w:sz w:val="24"/>
          <w:szCs w:val="24"/>
          <w:lang w:eastAsia="zh-CN"/>
        </w:rPr>
      </w:pPr>
      <w:r>
        <w:rPr>
          <w:rFonts w:hint="eastAsia" w:cs="仿宋" w:asciiTheme="minorEastAsia" w:hAnsiTheme="minorEastAsia" w:eastAsiaTheme="minorEastAsia"/>
          <w:b/>
          <w:bCs/>
          <w:color w:val="auto"/>
          <w:sz w:val="24"/>
          <w:szCs w:val="24"/>
          <w:highlight w:val="none"/>
          <w:lang w:val="en-US" w:eastAsia="zh-CN"/>
        </w:rPr>
        <w:t>致：</w:t>
      </w:r>
      <w:r>
        <w:rPr>
          <w:rFonts w:hint="eastAsia" w:cs="仿宋" w:asciiTheme="minorEastAsia" w:hAnsiTheme="minorEastAsia" w:eastAsiaTheme="minorEastAsia"/>
          <w:b/>
          <w:bCs/>
          <w:color w:val="auto"/>
          <w:sz w:val="24"/>
          <w:szCs w:val="24"/>
          <w:highlight w:val="none"/>
          <w:u w:val="none"/>
          <w:lang w:eastAsia="zh-CN"/>
        </w:rPr>
        <w:t>采购人</w:t>
      </w:r>
    </w:p>
    <w:p w14:paraId="5EFE4B30">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rPr>
        <w:t>我单位拟参与</w:t>
      </w:r>
      <w:r>
        <w:rPr>
          <w:rFonts w:hint="eastAsia" w:cs="仿宋" w:asciiTheme="minorEastAsia" w:hAnsiTheme="minorEastAsia" w:eastAsiaTheme="minorEastAsia"/>
          <w:color w:val="auto"/>
          <w:sz w:val="24"/>
          <w:szCs w:val="24"/>
          <w:u w:val="single"/>
          <w:lang w:val="en-US" w:eastAsia="zh-CN"/>
        </w:rPr>
        <w:t xml:space="preserve">               </w:t>
      </w:r>
      <w:r>
        <w:rPr>
          <w:rFonts w:hint="eastAsia" w:cs="仿宋" w:asciiTheme="minorEastAsia" w:hAnsiTheme="minorEastAsia" w:eastAsiaTheme="minorEastAsia"/>
          <w:i/>
          <w:iCs/>
          <w:color w:val="auto"/>
          <w:sz w:val="24"/>
          <w:szCs w:val="24"/>
        </w:rPr>
        <w:t>(</w:t>
      </w:r>
      <w:r>
        <w:rPr>
          <w:rFonts w:hint="eastAsia" w:cs="仿宋" w:asciiTheme="minorEastAsia" w:hAnsiTheme="minorEastAsia" w:eastAsiaTheme="minorEastAsia"/>
          <w:i/>
          <w:iCs/>
          <w:color w:val="auto"/>
          <w:sz w:val="24"/>
          <w:szCs w:val="24"/>
          <w:u w:val="none"/>
        </w:rPr>
        <w:t>项目</w:t>
      </w:r>
      <w:r>
        <w:rPr>
          <w:rFonts w:hint="eastAsia" w:cs="仿宋" w:asciiTheme="minorEastAsia" w:hAnsiTheme="minorEastAsia" w:eastAsiaTheme="minorEastAsia"/>
          <w:i/>
          <w:iCs/>
          <w:color w:val="auto"/>
          <w:sz w:val="24"/>
          <w:szCs w:val="24"/>
          <w:u w:val="none"/>
          <w:lang w:val="en-US" w:eastAsia="zh-CN"/>
        </w:rPr>
        <w:t>名称、</w:t>
      </w:r>
      <w:r>
        <w:rPr>
          <w:rFonts w:hint="eastAsia" w:cs="仿宋" w:asciiTheme="minorEastAsia" w:hAnsiTheme="minorEastAsia" w:eastAsiaTheme="minorEastAsia"/>
          <w:i/>
          <w:iCs/>
          <w:color w:val="auto"/>
          <w:sz w:val="24"/>
          <w:szCs w:val="24"/>
          <w:u w:val="none"/>
        </w:rPr>
        <w:t>编号</w:t>
      </w:r>
      <w:r>
        <w:rPr>
          <w:rFonts w:hint="eastAsia" w:cs="仿宋" w:asciiTheme="minorEastAsia" w:hAnsiTheme="minorEastAsia" w:eastAsiaTheme="minorEastAsia"/>
          <w:i/>
          <w:iCs/>
          <w:color w:val="auto"/>
          <w:sz w:val="24"/>
          <w:szCs w:val="24"/>
        </w:rPr>
        <w:t>)</w:t>
      </w:r>
      <w:r>
        <w:rPr>
          <w:rFonts w:hint="eastAsia" w:cs="仿宋" w:asciiTheme="minorEastAsia" w:hAnsiTheme="minorEastAsia" w:eastAsiaTheme="minorEastAsia"/>
          <w:color w:val="auto"/>
          <w:sz w:val="24"/>
          <w:szCs w:val="24"/>
        </w:rPr>
        <w:t>的采购活动，现有以下内容(或条款)存在疑问(或无法理解)，</w:t>
      </w:r>
      <w:r>
        <w:rPr>
          <w:rFonts w:hint="eastAsia" w:cs="仿宋" w:asciiTheme="minorEastAsia" w:hAnsiTheme="minorEastAsia" w:eastAsiaTheme="minorEastAsia"/>
          <w:color w:val="auto"/>
          <w:sz w:val="24"/>
          <w:szCs w:val="24"/>
          <w:highlight w:val="none"/>
        </w:rPr>
        <w:t>特提出询问。</w:t>
      </w:r>
    </w:p>
    <w:p w14:paraId="3B5CC458">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226" w:name="_Toc11903"/>
      <w:bookmarkStart w:id="227" w:name="_Toc29988"/>
      <w:r>
        <w:rPr>
          <w:rFonts w:hint="eastAsia" w:cs="仿宋" w:asciiTheme="minorEastAsia" w:hAnsiTheme="minorEastAsia" w:eastAsiaTheme="minorEastAsia"/>
          <w:color w:val="auto"/>
          <w:sz w:val="24"/>
          <w:szCs w:val="24"/>
          <w:highlight w:val="none"/>
        </w:rPr>
        <w:t>一、(事项一)</w:t>
      </w:r>
      <w:bookmarkEnd w:id="226"/>
      <w:bookmarkEnd w:id="227"/>
    </w:p>
    <w:p w14:paraId="42A9AC33">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117EFD75">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1EDF7AA2">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259CA95B">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228" w:name="_Toc2942"/>
      <w:bookmarkStart w:id="229" w:name="_Toc31894"/>
      <w:r>
        <w:rPr>
          <w:rFonts w:hint="eastAsia" w:cs="仿宋" w:asciiTheme="minorEastAsia" w:hAnsiTheme="minorEastAsia" w:eastAsiaTheme="minorEastAsia"/>
          <w:color w:val="auto"/>
          <w:sz w:val="24"/>
          <w:szCs w:val="24"/>
          <w:highlight w:val="none"/>
        </w:rPr>
        <w:t>二、(事项二)</w:t>
      </w:r>
      <w:bookmarkEnd w:id="228"/>
      <w:bookmarkEnd w:id="229"/>
    </w:p>
    <w:p w14:paraId="02ED8A08">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44501527">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5D1A59B4">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466477D3">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0839A978">
      <w:pPr>
        <w:tabs>
          <w:tab w:val="left" w:pos="630"/>
        </w:tabs>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3CDA2DC3">
      <w:pPr>
        <w:rPr>
          <w:rFonts w:asciiTheme="minorEastAsia" w:hAnsiTheme="minorEastAsia" w:eastAsiaTheme="minorEastAsia"/>
          <w:b/>
          <w:color w:val="auto"/>
          <w:sz w:val="52"/>
          <w:highlight w:val="none"/>
        </w:rPr>
      </w:pPr>
      <w:r>
        <w:rPr>
          <w:rFonts w:hint="eastAsia" w:ascii="仿宋" w:hAnsi="仿宋" w:eastAsia="仿宋" w:cs="仿宋"/>
          <w:b/>
          <w:bCs/>
          <w:color w:val="auto"/>
          <w:sz w:val="32"/>
          <w:szCs w:val="44"/>
          <w:highlight w:val="none"/>
        </w:rPr>
        <w:br w:type="page"/>
      </w:r>
    </w:p>
    <w:p w14:paraId="410FF93C">
      <w:pPr>
        <w:jc w:val="center"/>
        <w:outlineLvl w:val="1"/>
        <w:rPr>
          <w:rFonts w:ascii="仿宋" w:hAnsi="仿宋" w:eastAsia="仿宋" w:cs="仿宋"/>
          <w:b/>
          <w:bCs/>
          <w:color w:val="auto"/>
          <w:sz w:val="32"/>
          <w:szCs w:val="44"/>
          <w:highlight w:val="none"/>
        </w:rPr>
      </w:pPr>
      <w:bookmarkStart w:id="230" w:name="_Toc22109"/>
      <w:bookmarkStart w:id="231" w:name="_Toc26062"/>
      <w:r>
        <w:rPr>
          <w:rFonts w:hint="eastAsia" w:ascii="仿宋" w:hAnsi="仿宋" w:eastAsia="仿宋" w:cs="仿宋"/>
          <w:b/>
          <w:bCs/>
          <w:color w:val="auto"/>
          <w:sz w:val="32"/>
          <w:szCs w:val="44"/>
          <w:highlight w:val="none"/>
        </w:rPr>
        <w:t>质疑函范本</w:t>
      </w:r>
      <w:bookmarkEnd w:id="230"/>
      <w:bookmarkEnd w:id="231"/>
    </w:p>
    <w:p w14:paraId="004FD4F6">
      <w:pPr>
        <w:adjustRightInd w:val="0"/>
        <w:snapToGrid w:val="0"/>
        <w:spacing w:before="312" w:beforeLines="100" w:line="360" w:lineRule="auto"/>
        <w:outlineLvl w:val="1"/>
        <w:rPr>
          <w:rFonts w:cs="仿宋" w:asciiTheme="minorEastAsia" w:hAnsiTheme="minorEastAsia" w:eastAsiaTheme="minorEastAsia"/>
          <w:b/>
          <w:bCs/>
          <w:color w:val="auto"/>
          <w:sz w:val="24"/>
          <w:szCs w:val="24"/>
          <w:highlight w:val="none"/>
        </w:rPr>
      </w:pPr>
      <w:bookmarkStart w:id="232" w:name="_Toc29798"/>
      <w:bookmarkStart w:id="233" w:name="_Toc24159"/>
      <w:r>
        <w:rPr>
          <w:rFonts w:hint="eastAsia" w:cs="仿宋" w:asciiTheme="minorEastAsia" w:hAnsiTheme="minorEastAsia" w:eastAsiaTheme="minorEastAsia"/>
          <w:b/>
          <w:bCs/>
          <w:color w:val="auto"/>
          <w:sz w:val="24"/>
          <w:szCs w:val="24"/>
          <w:highlight w:val="none"/>
        </w:rPr>
        <w:t>一、质疑供应商基本信息</w:t>
      </w:r>
      <w:bookmarkEnd w:id="232"/>
      <w:bookmarkEnd w:id="233"/>
    </w:p>
    <w:p w14:paraId="5AF9A9E6">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04B97C13">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6DED4541">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50B6F38D">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453F5A17">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r>
        <w:rPr>
          <w:rFonts w:cs="仿宋" w:asciiTheme="minorEastAsia" w:hAnsiTheme="minorEastAsia" w:eastAsiaTheme="minorEastAsia"/>
          <w:color w:val="auto"/>
          <w:sz w:val="24"/>
          <w:szCs w:val="24"/>
          <w:highlight w:val="none"/>
        </w:rPr>
        <w:t xml:space="preserve"> </w:t>
      </w:r>
    </w:p>
    <w:p w14:paraId="1FF47A18">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56A0CB3E">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234" w:name="_Toc5445"/>
      <w:bookmarkStart w:id="235" w:name="_Toc23479"/>
      <w:r>
        <w:rPr>
          <w:rFonts w:hint="eastAsia" w:cs="仿宋" w:asciiTheme="minorEastAsia" w:hAnsiTheme="minorEastAsia" w:eastAsiaTheme="minorEastAsia"/>
          <w:b/>
          <w:bCs/>
          <w:color w:val="auto"/>
          <w:sz w:val="24"/>
          <w:szCs w:val="24"/>
          <w:highlight w:val="none"/>
        </w:rPr>
        <w:t>二、质疑项目基本情况</w:t>
      </w:r>
      <w:bookmarkEnd w:id="234"/>
      <w:bookmarkEnd w:id="235"/>
    </w:p>
    <w:p w14:paraId="612B0D8A">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24C6979B">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10AC41BB">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043E06F9">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11247D9F">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236" w:name="_Toc5891"/>
      <w:bookmarkStart w:id="237" w:name="_Toc26982"/>
      <w:r>
        <w:rPr>
          <w:rFonts w:hint="eastAsia" w:cs="仿宋" w:asciiTheme="minorEastAsia" w:hAnsiTheme="minorEastAsia" w:eastAsiaTheme="minorEastAsia"/>
          <w:b/>
          <w:bCs/>
          <w:color w:val="auto"/>
          <w:sz w:val="24"/>
          <w:szCs w:val="24"/>
          <w:highlight w:val="none"/>
        </w:rPr>
        <w:t>三、质疑事项具体内容</w:t>
      </w:r>
      <w:bookmarkEnd w:id="236"/>
      <w:bookmarkEnd w:id="237"/>
    </w:p>
    <w:p w14:paraId="6AFB3CC3">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0E6AC109">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52E18449">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6563FD5D">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60EF17E1">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375D5F92">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240788B3">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279E187B">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238" w:name="_Toc9453"/>
      <w:bookmarkStart w:id="239" w:name="_Toc16039"/>
      <w:r>
        <w:rPr>
          <w:rFonts w:hint="eastAsia" w:cs="仿宋" w:asciiTheme="minorEastAsia" w:hAnsiTheme="minorEastAsia" w:eastAsiaTheme="minorEastAsia"/>
          <w:b/>
          <w:bCs/>
          <w:color w:val="auto"/>
          <w:sz w:val="24"/>
          <w:szCs w:val="24"/>
          <w:highlight w:val="none"/>
        </w:rPr>
        <w:t>四、与质疑事项相关的质疑请求</w:t>
      </w:r>
      <w:bookmarkEnd w:id="238"/>
      <w:bookmarkEnd w:id="239"/>
    </w:p>
    <w:p w14:paraId="5D065444">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21548221">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54B27536">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59A4E5FA">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25C29F3B">
      <w:pPr>
        <w:outlineLvl w:val="0"/>
        <w:rPr>
          <w:rFonts w:asciiTheme="minorEastAsia" w:hAnsiTheme="minorEastAsia" w:eastAsiaTheme="minorEastAsia"/>
          <w:b/>
          <w:color w:val="auto"/>
          <w:sz w:val="28"/>
          <w:szCs w:val="32"/>
          <w:highlight w:val="none"/>
        </w:rPr>
      </w:pPr>
      <w:bookmarkStart w:id="240" w:name="_Toc28276"/>
      <w:bookmarkStart w:id="241" w:name="_Toc10345"/>
      <w:r>
        <w:rPr>
          <w:rFonts w:hint="eastAsia" w:asciiTheme="minorEastAsia" w:hAnsiTheme="minorEastAsia" w:eastAsiaTheme="minorEastAsia"/>
          <w:b/>
          <w:color w:val="auto"/>
          <w:sz w:val="28"/>
          <w:szCs w:val="32"/>
          <w:highlight w:val="none"/>
        </w:rPr>
        <w:t>质疑函制作说明：</w:t>
      </w:r>
      <w:bookmarkEnd w:id="240"/>
      <w:bookmarkEnd w:id="241"/>
    </w:p>
    <w:p w14:paraId="03E627B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38E6BC0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DF3236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5435982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33A5DD0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031CECF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6BEB8">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eastAsiaTheme="minorEastAsia"/>
        <w:sz w:val="21"/>
        <w:szCs w:val="21"/>
      </w:rPr>
    </w:sdtEndPr>
    <w:sdtContent>
      <w:sdt>
        <w:sdtPr>
          <w:id w:val="-1669238322"/>
        </w:sdtPr>
        <w:sdtEndPr>
          <w:rPr>
            <w:rFonts w:asciiTheme="minorEastAsia" w:hAnsiTheme="minorEastAsia" w:eastAsiaTheme="minorEastAsia"/>
            <w:sz w:val="21"/>
            <w:szCs w:val="21"/>
          </w:rPr>
        </w:sdtEndPr>
        <w:sdtContent>
          <w:p w14:paraId="2046102A">
            <w:pPr>
              <w:pStyle w:val="1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PAGE</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56</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 xml:space="preserve">共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 =</w:instrTex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NUMPAGES</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instrText xml:space="preserve">60</w:instrText>
            </w:r>
            <w:r>
              <w:rPr>
                <w:rFonts w:asciiTheme="minorEastAsia" w:hAnsiTheme="minorEastAsia" w:eastAsiaTheme="minorEastAsia"/>
                <w:b/>
                <w:sz w:val="21"/>
                <w:szCs w:val="21"/>
              </w:rPr>
              <w:fldChar w:fldCharType="end"/>
            </w:r>
            <w:r>
              <w:rPr>
                <w:rFonts w:asciiTheme="minorEastAsia" w:hAnsiTheme="minorEastAsia" w:eastAsiaTheme="minorEastAsia"/>
                <w:b/>
                <w:sz w:val="21"/>
                <w:szCs w:val="21"/>
              </w:rPr>
              <w:instrText xml:space="preserve">-2 </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58</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A371E">
    <w:pPr>
      <w:spacing w:line="189" w:lineRule="auto"/>
      <w:ind w:left="4430"/>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eastAsiaTheme="minorEastAsia"/>
        <w:kern w:val="2"/>
        <w:sz w:val="21"/>
        <w:szCs w:val="21"/>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A1E7A8">
                          <w:pPr>
                            <w:pStyle w:val="12"/>
                            <w:rPr>
                              <w:rFonts w:hint="eastAsia" w:ascii="宋体" w:hAnsi="宋体" w:eastAsia="宋体" w:cs="宋体"/>
                              <w:b/>
                              <w:bCs/>
                              <w:sz w:val="21"/>
                              <w:szCs w:val="21"/>
                            </w:rPr>
                          </w:pPr>
                          <w:r>
                            <w:rPr>
                              <w:rFonts w:hint="eastAsia" w:ascii="宋体" w:hAnsi="宋体" w:eastAsia="宋体" w:cs="宋体"/>
                              <w:b/>
                              <w:bCs/>
                              <w:sz w:val="21"/>
                              <w:szCs w:val="21"/>
                            </w:rPr>
                            <w:t xml:space="preserve">第 </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4</w:t>
                          </w:r>
                          <w:r>
                            <w:rPr>
                              <w:rFonts w:hint="eastAsia" w:ascii="宋体" w:hAnsi="宋体" w:eastAsia="宋体" w:cs="宋体"/>
                              <w:b/>
                              <w:bCs/>
                              <w:sz w:val="21"/>
                              <w:szCs w:val="21"/>
                            </w:rPr>
                            <w:fldChar w:fldCharType="end"/>
                          </w:r>
                          <w:r>
                            <w:rPr>
                              <w:rFonts w:hint="eastAsia" w:ascii="宋体" w:hAnsi="宋体" w:eastAsia="宋体" w:cs="宋体"/>
                              <w:b/>
                              <w:bCs/>
                              <w:sz w:val="21"/>
                              <w:szCs w:val="21"/>
                            </w:rPr>
                            <w:t xml:space="preserve"> 页 共 </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NUMPAGES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64</w:t>
                          </w:r>
                          <w:r>
                            <w:rPr>
                              <w:rFonts w:hint="eastAsia" w:ascii="宋体" w:hAnsi="宋体" w:eastAsia="宋体" w:cs="宋体"/>
                              <w:b/>
                              <w:bCs/>
                              <w:sz w:val="21"/>
                              <w:szCs w:val="21"/>
                            </w:rPr>
                            <w:fldChar w:fldCharType="end"/>
                          </w:r>
                          <w:r>
                            <w:rPr>
                              <w:rFonts w:hint="eastAsia" w:ascii="宋体" w:hAnsi="宋体" w:eastAsia="宋体" w:cs="宋体"/>
                              <w:b/>
                              <w:bCs/>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CA1E7A8">
                    <w:pPr>
                      <w:pStyle w:val="12"/>
                      <w:rPr>
                        <w:rFonts w:hint="eastAsia" w:ascii="宋体" w:hAnsi="宋体" w:eastAsia="宋体" w:cs="宋体"/>
                        <w:b/>
                        <w:bCs/>
                        <w:sz w:val="21"/>
                        <w:szCs w:val="21"/>
                      </w:rPr>
                    </w:pPr>
                    <w:r>
                      <w:rPr>
                        <w:rFonts w:hint="eastAsia" w:ascii="宋体" w:hAnsi="宋体" w:eastAsia="宋体" w:cs="宋体"/>
                        <w:b/>
                        <w:bCs/>
                        <w:sz w:val="21"/>
                        <w:szCs w:val="21"/>
                      </w:rPr>
                      <w:t xml:space="preserve">第 </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4</w:t>
                    </w:r>
                    <w:r>
                      <w:rPr>
                        <w:rFonts w:hint="eastAsia" w:ascii="宋体" w:hAnsi="宋体" w:eastAsia="宋体" w:cs="宋体"/>
                        <w:b/>
                        <w:bCs/>
                        <w:sz w:val="21"/>
                        <w:szCs w:val="21"/>
                      </w:rPr>
                      <w:fldChar w:fldCharType="end"/>
                    </w:r>
                    <w:r>
                      <w:rPr>
                        <w:rFonts w:hint="eastAsia" w:ascii="宋体" w:hAnsi="宋体" w:eastAsia="宋体" w:cs="宋体"/>
                        <w:b/>
                        <w:bCs/>
                        <w:sz w:val="21"/>
                        <w:szCs w:val="21"/>
                      </w:rPr>
                      <w:t xml:space="preserve"> 页 共 </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NUMPAGES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64</w:t>
                    </w:r>
                    <w:r>
                      <w:rPr>
                        <w:rFonts w:hint="eastAsia" w:ascii="宋体" w:hAnsi="宋体" w:eastAsia="宋体" w:cs="宋体"/>
                        <w:b/>
                        <w:bCs/>
                        <w:sz w:val="21"/>
                        <w:szCs w:val="21"/>
                      </w:rPr>
                      <w:fldChar w:fldCharType="end"/>
                    </w:r>
                    <w:r>
                      <w:rPr>
                        <w:rFonts w:hint="eastAsia" w:ascii="宋体" w:hAnsi="宋体" w:eastAsia="宋体" w:cs="宋体"/>
                        <w:b/>
                        <w:bCs/>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F28D5">
    <w:pPr>
      <w:pStyle w:val="13"/>
      <w:jc w:val="both"/>
    </w:pPr>
    <w:r>
      <w:rPr>
        <w:rFonts w:hint="eastAsia" w:ascii="宋体" w:hAnsi="宋体" w:eastAsia="宋体"/>
        <w:lang w:val="en-US" w:eastAsia="zh-CN"/>
      </w:rPr>
      <w:t>安徽省</w:t>
    </w:r>
    <w:r>
      <w:rPr>
        <w:rFonts w:hint="eastAsia" w:ascii="宋体" w:hAnsi="宋体" w:eastAsia="宋体"/>
      </w:rPr>
      <w:t>政府采购</w:t>
    </w:r>
    <w:r>
      <w:rPr>
        <w:rFonts w:hint="eastAsia" w:ascii="宋体" w:hAnsi="宋体" w:eastAsia="宋体"/>
        <w:lang w:eastAsia="zh-CN"/>
      </w:rPr>
      <w:t>项目</w:t>
    </w:r>
    <w:r>
      <w:rPr>
        <w:rFonts w:hint="eastAsia" w:ascii="宋体" w:hAnsi="宋体" w:eastAsia="宋体"/>
      </w:rPr>
      <w:t>竞争性谈判文件</w:t>
    </w:r>
    <w:r>
      <w:rPr>
        <w:rFonts w:hint="eastAsia" w:ascii="宋体" w:hAnsi="宋体" w:eastAsia="宋体"/>
        <w:lang w:eastAsia="zh-CN"/>
      </w:rPr>
      <w:t>示范文本（</w:t>
    </w:r>
    <w:r>
      <w:rPr>
        <w:rFonts w:hint="eastAsia" w:ascii="宋体" w:hAnsi="宋体" w:eastAsia="宋体"/>
      </w:rPr>
      <w:t>服务类</w:t>
    </w:r>
    <w:r>
      <w:rPr>
        <w:rFonts w:hint="eastAsia" w:ascii="宋体" w:hAnsi="宋体" w:eastAsia="宋体"/>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FD6A5">
    <w:pPr>
      <w:pStyle w:val="13"/>
      <w:jc w:val="both"/>
    </w:pPr>
    <w:r>
      <w:rPr>
        <w:rFonts w:hint="eastAsia" w:ascii="宋体" w:hAnsi="宋体" w:eastAsia="宋体"/>
        <w:lang w:val="en-US" w:eastAsia="zh-CN"/>
      </w:rPr>
      <w:t>安徽省</w:t>
    </w:r>
    <w:r>
      <w:rPr>
        <w:rFonts w:hint="eastAsia" w:ascii="宋体" w:hAnsi="宋体" w:eastAsia="宋体"/>
      </w:rPr>
      <w:t>政府采购</w:t>
    </w:r>
    <w:r>
      <w:rPr>
        <w:rFonts w:hint="eastAsia" w:ascii="宋体" w:hAnsi="宋体" w:eastAsia="宋体"/>
        <w:lang w:eastAsia="zh-CN"/>
      </w:rPr>
      <w:t>项目</w:t>
    </w:r>
    <w:r>
      <w:rPr>
        <w:rFonts w:hint="eastAsia" w:ascii="宋体" w:hAnsi="宋体" w:eastAsia="宋体"/>
      </w:rPr>
      <w:t>竞争性谈判文件</w:t>
    </w:r>
    <w:r>
      <w:rPr>
        <w:rFonts w:hint="eastAsia" w:ascii="宋体" w:hAnsi="宋体" w:eastAsia="宋体"/>
        <w:lang w:eastAsia="zh-CN"/>
      </w:rPr>
      <w:t>示范文本（</w:t>
    </w:r>
    <w:r>
      <w:rPr>
        <w:rFonts w:hint="eastAsia" w:ascii="宋体" w:hAnsi="宋体" w:eastAsia="宋体"/>
      </w:rPr>
      <w:t>服务类</w:t>
    </w:r>
    <w:r>
      <w:rPr>
        <w:rFonts w:hint="eastAsia" w:ascii="宋体" w:hAnsi="宋体" w:eastAsia="宋体"/>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16F06">
    <w:pPr>
      <w:pStyle w:val="13"/>
      <w:jc w:val="both"/>
      <w:rPr>
        <w:rFonts w:hint="eastAsia"/>
      </w:rPr>
    </w:pPr>
    <w:r>
      <w:rPr>
        <w:rFonts w:hint="eastAsia" w:ascii="宋体" w:hAnsi="宋体" w:eastAsia="宋体"/>
        <w:lang w:val="en-US" w:eastAsia="zh-CN"/>
      </w:rPr>
      <w:t>安徽省</w:t>
    </w:r>
    <w:r>
      <w:rPr>
        <w:rFonts w:hint="eastAsia" w:ascii="宋体" w:hAnsi="宋体" w:eastAsia="宋体"/>
      </w:rPr>
      <w:t>政府采购</w:t>
    </w:r>
    <w:r>
      <w:rPr>
        <w:rFonts w:hint="eastAsia" w:ascii="宋体" w:hAnsi="宋体" w:eastAsia="宋体"/>
        <w:lang w:eastAsia="zh-CN"/>
      </w:rPr>
      <w:t>项目</w:t>
    </w:r>
    <w:r>
      <w:rPr>
        <w:rFonts w:hint="eastAsia" w:ascii="宋体" w:hAnsi="宋体" w:eastAsia="宋体"/>
      </w:rPr>
      <w:t>竞争性谈判文件</w:t>
    </w:r>
    <w:r>
      <w:rPr>
        <w:rFonts w:hint="eastAsia" w:ascii="宋体" w:hAnsi="宋体" w:eastAsia="宋体"/>
        <w:lang w:eastAsia="zh-CN"/>
      </w:rPr>
      <w:t>示范文本（</w:t>
    </w:r>
    <w:r>
      <w:rPr>
        <w:rFonts w:hint="eastAsia" w:ascii="宋体" w:hAnsi="宋体" w:eastAsia="宋体"/>
      </w:rPr>
      <w:t>服务类</w:t>
    </w:r>
    <w:r>
      <w:rPr>
        <w:rFonts w:hint="eastAsia" w:ascii="宋体" w:hAnsi="宋体" w:eastAsia="宋体"/>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341880"/>
    <w:multiLevelType w:val="singleLevel"/>
    <w:tmpl w:val="A134188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zNzFhMWI4MjJjOTE3NGM0NDZhMjc0YzZkNmEyNzYifQ=="/>
  </w:docVars>
  <w:rsids>
    <w:rsidRoot w:val="00276BA1"/>
    <w:rsid w:val="0000043F"/>
    <w:rsid w:val="000023CA"/>
    <w:rsid w:val="000037F9"/>
    <w:rsid w:val="000049DA"/>
    <w:rsid w:val="000056B7"/>
    <w:rsid w:val="00006585"/>
    <w:rsid w:val="00007647"/>
    <w:rsid w:val="0000779C"/>
    <w:rsid w:val="000131F7"/>
    <w:rsid w:val="00014039"/>
    <w:rsid w:val="0001600A"/>
    <w:rsid w:val="00016B6C"/>
    <w:rsid w:val="000201D0"/>
    <w:rsid w:val="00020B57"/>
    <w:rsid w:val="00020E3A"/>
    <w:rsid w:val="000261F2"/>
    <w:rsid w:val="000360B3"/>
    <w:rsid w:val="00040C25"/>
    <w:rsid w:val="00042139"/>
    <w:rsid w:val="00042973"/>
    <w:rsid w:val="00042B14"/>
    <w:rsid w:val="00044F49"/>
    <w:rsid w:val="000450C3"/>
    <w:rsid w:val="0004550A"/>
    <w:rsid w:val="00050A3F"/>
    <w:rsid w:val="00061234"/>
    <w:rsid w:val="00062C99"/>
    <w:rsid w:val="000648D2"/>
    <w:rsid w:val="00066B5B"/>
    <w:rsid w:val="00070E0E"/>
    <w:rsid w:val="0007146E"/>
    <w:rsid w:val="00076DB7"/>
    <w:rsid w:val="00080FEB"/>
    <w:rsid w:val="000845C6"/>
    <w:rsid w:val="000845CA"/>
    <w:rsid w:val="00092933"/>
    <w:rsid w:val="00093150"/>
    <w:rsid w:val="00094D41"/>
    <w:rsid w:val="000970FA"/>
    <w:rsid w:val="00097CB9"/>
    <w:rsid w:val="000A0D8A"/>
    <w:rsid w:val="000A10A9"/>
    <w:rsid w:val="000A6693"/>
    <w:rsid w:val="000A7970"/>
    <w:rsid w:val="000A7D94"/>
    <w:rsid w:val="000B00AF"/>
    <w:rsid w:val="000B1511"/>
    <w:rsid w:val="000B46F2"/>
    <w:rsid w:val="000B70F0"/>
    <w:rsid w:val="000C0507"/>
    <w:rsid w:val="000C1DB1"/>
    <w:rsid w:val="000D3A8D"/>
    <w:rsid w:val="000D3F37"/>
    <w:rsid w:val="000E2BA5"/>
    <w:rsid w:val="000E33A5"/>
    <w:rsid w:val="000E3BFD"/>
    <w:rsid w:val="000E3C74"/>
    <w:rsid w:val="000E3F9B"/>
    <w:rsid w:val="000E478E"/>
    <w:rsid w:val="000E6689"/>
    <w:rsid w:val="000E6FA7"/>
    <w:rsid w:val="000F172B"/>
    <w:rsid w:val="000F2198"/>
    <w:rsid w:val="000F3856"/>
    <w:rsid w:val="000F39B6"/>
    <w:rsid w:val="000F54AA"/>
    <w:rsid w:val="000F6B7B"/>
    <w:rsid w:val="00100B0F"/>
    <w:rsid w:val="0010187C"/>
    <w:rsid w:val="0010219C"/>
    <w:rsid w:val="001037E3"/>
    <w:rsid w:val="001077EC"/>
    <w:rsid w:val="0011036B"/>
    <w:rsid w:val="00110820"/>
    <w:rsid w:val="00112D01"/>
    <w:rsid w:val="00113EBF"/>
    <w:rsid w:val="00116050"/>
    <w:rsid w:val="0011660B"/>
    <w:rsid w:val="0012143A"/>
    <w:rsid w:val="00124AF9"/>
    <w:rsid w:val="001258BA"/>
    <w:rsid w:val="00126A59"/>
    <w:rsid w:val="001273BC"/>
    <w:rsid w:val="001301E2"/>
    <w:rsid w:val="001349C6"/>
    <w:rsid w:val="00140687"/>
    <w:rsid w:val="00140769"/>
    <w:rsid w:val="00141FE8"/>
    <w:rsid w:val="00142ED4"/>
    <w:rsid w:val="001459A7"/>
    <w:rsid w:val="00146421"/>
    <w:rsid w:val="00147A94"/>
    <w:rsid w:val="00147E0C"/>
    <w:rsid w:val="00151E19"/>
    <w:rsid w:val="00153B20"/>
    <w:rsid w:val="00154FDC"/>
    <w:rsid w:val="00155F64"/>
    <w:rsid w:val="00157856"/>
    <w:rsid w:val="00160729"/>
    <w:rsid w:val="001651ED"/>
    <w:rsid w:val="00166794"/>
    <w:rsid w:val="00166ED8"/>
    <w:rsid w:val="001714C9"/>
    <w:rsid w:val="00171B25"/>
    <w:rsid w:val="001749A0"/>
    <w:rsid w:val="0018119B"/>
    <w:rsid w:val="001812BE"/>
    <w:rsid w:val="001844AB"/>
    <w:rsid w:val="001853C7"/>
    <w:rsid w:val="00190839"/>
    <w:rsid w:val="00192879"/>
    <w:rsid w:val="00194365"/>
    <w:rsid w:val="001944B8"/>
    <w:rsid w:val="00196DA3"/>
    <w:rsid w:val="001A26EE"/>
    <w:rsid w:val="001A526C"/>
    <w:rsid w:val="001A68E5"/>
    <w:rsid w:val="001A69CE"/>
    <w:rsid w:val="001B2A54"/>
    <w:rsid w:val="001B2BA4"/>
    <w:rsid w:val="001B4A22"/>
    <w:rsid w:val="001B5014"/>
    <w:rsid w:val="001B7327"/>
    <w:rsid w:val="001C3E8A"/>
    <w:rsid w:val="001C646A"/>
    <w:rsid w:val="001D22EA"/>
    <w:rsid w:val="001D3674"/>
    <w:rsid w:val="001D3E9A"/>
    <w:rsid w:val="001D53B4"/>
    <w:rsid w:val="001D67FB"/>
    <w:rsid w:val="001D6C96"/>
    <w:rsid w:val="001E1835"/>
    <w:rsid w:val="001E7198"/>
    <w:rsid w:val="001F19A3"/>
    <w:rsid w:val="001F28D2"/>
    <w:rsid w:val="001F2F45"/>
    <w:rsid w:val="001F3023"/>
    <w:rsid w:val="001F3250"/>
    <w:rsid w:val="001F35F6"/>
    <w:rsid w:val="001F74CA"/>
    <w:rsid w:val="001F7590"/>
    <w:rsid w:val="002003B6"/>
    <w:rsid w:val="0020244A"/>
    <w:rsid w:val="00204609"/>
    <w:rsid w:val="002049B4"/>
    <w:rsid w:val="0020520B"/>
    <w:rsid w:val="00207490"/>
    <w:rsid w:val="002076AD"/>
    <w:rsid w:val="00213C55"/>
    <w:rsid w:val="00216412"/>
    <w:rsid w:val="00223CF4"/>
    <w:rsid w:val="00224C4A"/>
    <w:rsid w:val="00225608"/>
    <w:rsid w:val="002302D6"/>
    <w:rsid w:val="00231187"/>
    <w:rsid w:val="00233C96"/>
    <w:rsid w:val="0023407E"/>
    <w:rsid w:val="00240B40"/>
    <w:rsid w:val="00244182"/>
    <w:rsid w:val="00247817"/>
    <w:rsid w:val="002544A1"/>
    <w:rsid w:val="00256EF1"/>
    <w:rsid w:val="00257ECE"/>
    <w:rsid w:val="00260B94"/>
    <w:rsid w:val="00264F2E"/>
    <w:rsid w:val="00265463"/>
    <w:rsid w:val="00271245"/>
    <w:rsid w:val="00271720"/>
    <w:rsid w:val="00274A9E"/>
    <w:rsid w:val="00276BA1"/>
    <w:rsid w:val="002778C0"/>
    <w:rsid w:val="00280984"/>
    <w:rsid w:val="002835E3"/>
    <w:rsid w:val="00284542"/>
    <w:rsid w:val="00291840"/>
    <w:rsid w:val="00297870"/>
    <w:rsid w:val="002A14D1"/>
    <w:rsid w:val="002A1A1D"/>
    <w:rsid w:val="002A28AD"/>
    <w:rsid w:val="002A3F9B"/>
    <w:rsid w:val="002B04FD"/>
    <w:rsid w:val="002B5318"/>
    <w:rsid w:val="002B6D27"/>
    <w:rsid w:val="002B7A09"/>
    <w:rsid w:val="002C060C"/>
    <w:rsid w:val="002C5DCC"/>
    <w:rsid w:val="002C69FD"/>
    <w:rsid w:val="002C70AB"/>
    <w:rsid w:val="002D05DD"/>
    <w:rsid w:val="002D10A6"/>
    <w:rsid w:val="002D26D1"/>
    <w:rsid w:val="002D2965"/>
    <w:rsid w:val="002D2F38"/>
    <w:rsid w:val="002D3C10"/>
    <w:rsid w:val="002D3D02"/>
    <w:rsid w:val="002D4CB5"/>
    <w:rsid w:val="002D5610"/>
    <w:rsid w:val="002D684B"/>
    <w:rsid w:val="002D6FA4"/>
    <w:rsid w:val="002E1327"/>
    <w:rsid w:val="002E2AD2"/>
    <w:rsid w:val="002E2D3A"/>
    <w:rsid w:val="002E3B26"/>
    <w:rsid w:val="002E4AB8"/>
    <w:rsid w:val="002E7FC4"/>
    <w:rsid w:val="002F1132"/>
    <w:rsid w:val="00303D04"/>
    <w:rsid w:val="00310070"/>
    <w:rsid w:val="0031081B"/>
    <w:rsid w:val="00310EF7"/>
    <w:rsid w:val="003110EC"/>
    <w:rsid w:val="00314577"/>
    <w:rsid w:val="00317A51"/>
    <w:rsid w:val="003206A6"/>
    <w:rsid w:val="00322439"/>
    <w:rsid w:val="0032560D"/>
    <w:rsid w:val="00327C92"/>
    <w:rsid w:val="0033145F"/>
    <w:rsid w:val="00333292"/>
    <w:rsid w:val="003344E7"/>
    <w:rsid w:val="0033460E"/>
    <w:rsid w:val="0033580B"/>
    <w:rsid w:val="003365E7"/>
    <w:rsid w:val="003378D5"/>
    <w:rsid w:val="00341B40"/>
    <w:rsid w:val="00344BF7"/>
    <w:rsid w:val="003473D7"/>
    <w:rsid w:val="003510A4"/>
    <w:rsid w:val="00351AC8"/>
    <w:rsid w:val="00351CB6"/>
    <w:rsid w:val="00353075"/>
    <w:rsid w:val="003536F2"/>
    <w:rsid w:val="00360384"/>
    <w:rsid w:val="00361F77"/>
    <w:rsid w:val="00362110"/>
    <w:rsid w:val="00362561"/>
    <w:rsid w:val="00363022"/>
    <w:rsid w:val="00363E02"/>
    <w:rsid w:val="00370BF9"/>
    <w:rsid w:val="00372CF6"/>
    <w:rsid w:val="00373A96"/>
    <w:rsid w:val="003744F2"/>
    <w:rsid w:val="003800C3"/>
    <w:rsid w:val="0038193A"/>
    <w:rsid w:val="003826C2"/>
    <w:rsid w:val="00383728"/>
    <w:rsid w:val="00385435"/>
    <w:rsid w:val="00386239"/>
    <w:rsid w:val="003903BB"/>
    <w:rsid w:val="00392627"/>
    <w:rsid w:val="003938B3"/>
    <w:rsid w:val="003939B1"/>
    <w:rsid w:val="00394128"/>
    <w:rsid w:val="00394ADC"/>
    <w:rsid w:val="00395131"/>
    <w:rsid w:val="00395235"/>
    <w:rsid w:val="0039561A"/>
    <w:rsid w:val="0039676A"/>
    <w:rsid w:val="00397C7D"/>
    <w:rsid w:val="003A004F"/>
    <w:rsid w:val="003A085C"/>
    <w:rsid w:val="003A092F"/>
    <w:rsid w:val="003A326B"/>
    <w:rsid w:val="003A68A7"/>
    <w:rsid w:val="003B1321"/>
    <w:rsid w:val="003B154F"/>
    <w:rsid w:val="003B2E76"/>
    <w:rsid w:val="003B4130"/>
    <w:rsid w:val="003B715B"/>
    <w:rsid w:val="003C2C62"/>
    <w:rsid w:val="003C2CB8"/>
    <w:rsid w:val="003D1D14"/>
    <w:rsid w:val="003D31C0"/>
    <w:rsid w:val="003D6B5D"/>
    <w:rsid w:val="003D6C7C"/>
    <w:rsid w:val="003D6EFB"/>
    <w:rsid w:val="003D73CA"/>
    <w:rsid w:val="003D7E52"/>
    <w:rsid w:val="003E25C6"/>
    <w:rsid w:val="003F7528"/>
    <w:rsid w:val="0040083C"/>
    <w:rsid w:val="004009F4"/>
    <w:rsid w:val="004011AA"/>
    <w:rsid w:val="0040202C"/>
    <w:rsid w:val="0040563A"/>
    <w:rsid w:val="00406508"/>
    <w:rsid w:val="00412E69"/>
    <w:rsid w:val="004140DE"/>
    <w:rsid w:val="0041456E"/>
    <w:rsid w:val="00414F7E"/>
    <w:rsid w:val="004164F8"/>
    <w:rsid w:val="0042170B"/>
    <w:rsid w:val="00424A97"/>
    <w:rsid w:val="00426F05"/>
    <w:rsid w:val="00427B65"/>
    <w:rsid w:val="004327A2"/>
    <w:rsid w:val="004328E1"/>
    <w:rsid w:val="00436B56"/>
    <w:rsid w:val="0044205D"/>
    <w:rsid w:val="004426E7"/>
    <w:rsid w:val="004427B7"/>
    <w:rsid w:val="00442F6D"/>
    <w:rsid w:val="0044349F"/>
    <w:rsid w:val="00445F1F"/>
    <w:rsid w:val="004474B2"/>
    <w:rsid w:val="0045076F"/>
    <w:rsid w:val="00451F60"/>
    <w:rsid w:val="00452BB2"/>
    <w:rsid w:val="00456054"/>
    <w:rsid w:val="0045656D"/>
    <w:rsid w:val="00460B9A"/>
    <w:rsid w:val="0046291C"/>
    <w:rsid w:val="00462D98"/>
    <w:rsid w:val="00463E7D"/>
    <w:rsid w:val="0046704C"/>
    <w:rsid w:val="0047174D"/>
    <w:rsid w:val="0047268A"/>
    <w:rsid w:val="00472964"/>
    <w:rsid w:val="00472A44"/>
    <w:rsid w:val="00473A89"/>
    <w:rsid w:val="00475899"/>
    <w:rsid w:val="00482C78"/>
    <w:rsid w:val="0048634A"/>
    <w:rsid w:val="004874AE"/>
    <w:rsid w:val="004905FC"/>
    <w:rsid w:val="00494385"/>
    <w:rsid w:val="00494D24"/>
    <w:rsid w:val="004951D1"/>
    <w:rsid w:val="004960BB"/>
    <w:rsid w:val="00496773"/>
    <w:rsid w:val="00496FA4"/>
    <w:rsid w:val="004A27D0"/>
    <w:rsid w:val="004A4D67"/>
    <w:rsid w:val="004A7690"/>
    <w:rsid w:val="004B0A70"/>
    <w:rsid w:val="004B6A5D"/>
    <w:rsid w:val="004C13CB"/>
    <w:rsid w:val="004D0537"/>
    <w:rsid w:val="004D3D4B"/>
    <w:rsid w:val="004D5498"/>
    <w:rsid w:val="004D66A5"/>
    <w:rsid w:val="004D6B00"/>
    <w:rsid w:val="004D6B8C"/>
    <w:rsid w:val="004D71FC"/>
    <w:rsid w:val="004D7A64"/>
    <w:rsid w:val="004E0D39"/>
    <w:rsid w:val="004E1D50"/>
    <w:rsid w:val="004E65E1"/>
    <w:rsid w:val="004F27A0"/>
    <w:rsid w:val="004F2F91"/>
    <w:rsid w:val="004F63C7"/>
    <w:rsid w:val="004F6BAD"/>
    <w:rsid w:val="00501382"/>
    <w:rsid w:val="005029C7"/>
    <w:rsid w:val="00504B12"/>
    <w:rsid w:val="00510798"/>
    <w:rsid w:val="00512101"/>
    <w:rsid w:val="005125F1"/>
    <w:rsid w:val="0051737F"/>
    <w:rsid w:val="00522A55"/>
    <w:rsid w:val="00524A11"/>
    <w:rsid w:val="0052757B"/>
    <w:rsid w:val="00527768"/>
    <w:rsid w:val="00530EA4"/>
    <w:rsid w:val="00531AD6"/>
    <w:rsid w:val="005327FB"/>
    <w:rsid w:val="00533FCA"/>
    <w:rsid w:val="00536422"/>
    <w:rsid w:val="005470D4"/>
    <w:rsid w:val="005616B5"/>
    <w:rsid w:val="005639C3"/>
    <w:rsid w:val="005668F0"/>
    <w:rsid w:val="005679A4"/>
    <w:rsid w:val="00571FA4"/>
    <w:rsid w:val="00574B0B"/>
    <w:rsid w:val="005760E1"/>
    <w:rsid w:val="00581663"/>
    <w:rsid w:val="00585811"/>
    <w:rsid w:val="00591DC8"/>
    <w:rsid w:val="0059223D"/>
    <w:rsid w:val="00597B15"/>
    <w:rsid w:val="005A044C"/>
    <w:rsid w:val="005A149F"/>
    <w:rsid w:val="005A18B7"/>
    <w:rsid w:val="005A2656"/>
    <w:rsid w:val="005A73B1"/>
    <w:rsid w:val="005B05B5"/>
    <w:rsid w:val="005B16E3"/>
    <w:rsid w:val="005B34C9"/>
    <w:rsid w:val="005B6BD1"/>
    <w:rsid w:val="005C140C"/>
    <w:rsid w:val="005C6C95"/>
    <w:rsid w:val="005D0200"/>
    <w:rsid w:val="005D44EF"/>
    <w:rsid w:val="005D5109"/>
    <w:rsid w:val="005D5112"/>
    <w:rsid w:val="005D5A94"/>
    <w:rsid w:val="005D5D67"/>
    <w:rsid w:val="005E2874"/>
    <w:rsid w:val="005E425A"/>
    <w:rsid w:val="005E6202"/>
    <w:rsid w:val="005F240E"/>
    <w:rsid w:val="005F2B97"/>
    <w:rsid w:val="005F34CC"/>
    <w:rsid w:val="005F3914"/>
    <w:rsid w:val="005F3B5A"/>
    <w:rsid w:val="005F6AB4"/>
    <w:rsid w:val="00607471"/>
    <w:rsid w:val="00610A66"/>
    <w:rsid w:val="00610C25"/>
    <w:rsid w:val="00612CFF"/>
    <w:rsid w:val="00613177"/>
    <w:rsid w:val="00613F7C"/>
    <w:rsid w:val="00614BF2"/>
    <w:rsid w:val="0061557C"/>
    <w:rsid w:val="00617ECF"/>
    <w:rsid w:val="006208AC"/>
    <w:rsid w:val="00623DE2"/>
    <w:rsid w:val="00627601"/>
    <w:rsid w:val="006300D0"/>
    <w:rsid w:val="00630BA1"/>
    <w:rsid w:val="00632012"/>
    <w:rsid w:val="00634694"/>
    <w:rsid w:val="00635682"/>
    <w:rsid w:val="006357FD"/>
    <w:rsid w:val="00636517"/>
    <w:rsid w:val="00637122"/>
    <w:rsid w:val="00637690"/>
    <w:rsid w:val="00637BB7"/>
    <w:rsid w:val="0064044E"/>
    <w:rsid w:val="00640E1E"/>
    <w:rsid w:val="0064389A"/>
    <w:rsid w:val="00644F02"/>
    <w:rsid w:val="00645442"/>
    <w:rsid w:val="00650474"/>
    <w:rsid w:val="006525CD"/>
    <w:rsid w:val="00652C67"/>
    <w:rsid w:val="00653F7F"/>
    <w:rsid w:val="00655229"/>
    <w:rsid w:val="0065682C"/>
    <w:rsid w:val="00662EE8"/>
    <w:rsid w:val="00663813"/>
    <w:rsid w:val="00664AFD"/>
    <w:rsid w:val="00667567"/>
    <w:rsid w:val="0067391A"/>
    <w:rsid w:val="00674173"/>
    <w:rsid w:val="00676551"/>
    <w:rsid w:val="00677D87"/>
    <w:rsid w:val="0068405B"/>
    <w:rsid w:val="00690DB1"/>
    <w:rsid w:val="00691C87"/>
    <w:rsid w:val="00693404"/>
    <w:rsid w:val="006953D9"/>
    <w:rsid w:val="006A03C1"/>
    <w:rsid w:val="006A1269"/>
    <w:rsid w:val="006A49DE"/>
    <w:rsid w:val="006A5803"/>
    <w:rsid w:val="006A69C3"/>
    <w:rsid w:val="006A7C15"/>
    <w:rsid w:val="006B1242"/>
    <w:rsid w:val="006B1DBC"/>
    <w:rsid w:val="006B7C1C"/>
    <w:rsid w:val="006B7D9A"/>
    <w:rsid w:val="006C06D9"/>
    <w:rsid w:val="006C3E22"/>
    <w:rsid w:val="006C45B8"/>
    <w:rsid w:val="006C48CA"/>
    <w:rsid w:val="006C5716"/>
    <w:rsid w:val="006C64B2"/>
    <w:rsid w:val="006C6D92"/>
    <w:rsid w:val="006C74A9"/>
    <w:rsid w:val="006D07DE"/>
    <w:rsid w:val="006D361A"/>
    <w:rsid w:val="006D36C1"/>
    <w:rsid w:val="006E06D9"/>
    <w:rsid w:val="006E0FB8"/>
    <w:rsid w:val="006E1D40"/>
    <w:rsid w:val="006E2E1F"/>
    <w:rsid w:val="006E5059"/>
    <w:rsid w:val="006F0247"/>
    <w:rsid w:val="006F1A03"/>
    <w:rsid w:val="006F5F03"/>
    <w:rsid w:val="006F5FFF"/>
    <w:rsid w:val="0070078B"/>
    <w:rsid w:val="00710804"/>
    <w:rsid w:val="00711FC6"/>
    <w:rsid w:val="007130B1"/>
    <w:rsid w:val="00715071"/>
    <w:rsid w:val="00716532"/>
    <w:rsid w:val="00716F39"/>
    <w:rsid w:val="00720574"/>
    <w:rsid w:val="00720D0D"/>
    <w:rsid w:val="007231E9"/>
    <w:rsid w:val="007243E6"/>
    <w:rsid w:val="00724F0E"/>
    <w:rsid w:val="00725DA2"/>
    <w:rsid w:val="00727C59"/>
    <w:rsid w:val="00733730"/>
    <w:rsid w:val="00734E5D"/>
    <w:rsid w:val="00736013"/>
    <w:rsid w:val="00737BF8"/>
    <w:rsid w:val="0074339B"/>
    <w:rsid w:val="007516F4"/>
    <w:rsid w:val="00752504"/>
    <w:rsid w:val="00753ECD"/>
    <w:rsid w:val="00756245"/>
    <w:rsid w:val="00761662"/>
    <w:rsid w:val="0076222D"/>
    <w:rsid w:val="00763E37"/>
    <w:rsid w:val="00763F83"/>
    <w:rsid w:val="00764043"/>
    <w:rsid w:val="007757CF"/>
    <w:rsid w:val="0078128F"/>
    <w:rsid w:val="007819D9"/>
    <w:rsid w:val="00782F68"/>
    <w:rsid w:val="00785E68"/>
    <w:rsid w:val="007866A5"/>
    <w:rsid w:val="0078683C"/>
    <w:rsid w:val="00787C8F"/>
    <w:rsid w:val="00790EDB"/>
    <w:rsid w:val="00791538"/>
    <w:rsid w:val="0079326E"/>
    <w:rsid w:val="007954E7"/>
    <w:rsid w:val="00796EDE"/>
    <w:rsid w:val="007A085A"/>
    <w:rsid w:val="007A5A58"/>
    <w:rsid w:val="007B1C56"/>
    <w:rsid w:val="007C1DD7"/>
    <w:rsid w:val="007C3CD5"/>
    <w:rsid w:val="007C4CBA"/>
    <w:rsid w:val="007C5E88"/>
    <w:rsid w:val="007C61EF"/>
    <w:rsid w:val="007D1C0D"/>
    <w:rsid w:val="007D2D23"/>
    <w:rsid w:val="007D7AA0"/>
    <w:rsid w:val="007E2241"/>
    <w:rsid w:val="007E2627"/>
    <w:rsid w:val="007E27D6"/>
    <w:rsid w:val="007E3921"/>
    <w:rsid w:val="007F2052"/>
    <w:rsid w:val="007F40D8"/>
    <w:rsid w:val="00801028"/>
    <w:rsid w:val="00802DCE"/>
    <w:rsid w:val="00803793"/>
    <w:rsid w:val="00804000"/>
    <w:rsid w:val="0081017D"/>
    <w:rsid w:val="008153D1"/>
    <w:rsid w:val="00817A01"/>
    <w:rsid w:val="00820E1F"/>
    <w:rsid w:val="00825E35"/>
    <w:rsid w:val="00830A4E"/>
    <w:rsid w:val="008334F8"/>
    <w:rsid w:val="00835FFD"/>
    <w:rsid w:val="00844FAA"/>
    <w:rsid w:val="008504BF"/>
    <w:rsid w:val="008524CE"/>
    <w:rsid w:val="00854ED9"/>
    <w:rsid w:val="00855391"/>
    <w:rsid w:val="0086440C"/>
    <w:rsid w:val="00875269"/>
    <w:rsid w:val="00876294"/>
    <w:rsid w:val="00876659"/>
    <w:rsid w:val="0087734C"/>
    <w:rsid w:val="00881EEF"/>
    <w:rsid w:val="00882141"/>
    <w:rsid w:val="00883A1A"/>
    <w:rsid w:val="008876EC"/>
    <w:rsid w:val="008922A8"/>
    <w:rsid w:val="00894999"/>
    <w:rsid w:val="008953F3"/>
    <w:rsid w:val="00895BD5"/>
    <w:rsid w:val="008A1475"/>
    <w:rsid w:val="008A16C4"/>
    <w:rsid w:val="008A6FED"/>
    <w:rsid w:val="008B39C5"/>
    <w:rsid w:val="008B51AA"/>
    <w:rsid w:val="008C2AA8"/>
    <w:rsid w:val="008C67F2"/>
    <w:rsid w:val="008D064A"/>
    <w:rsid w:val="008D1E91"/>
    <w:rsid w:val="008D264C"/>
    <w:rsid w:val="008D2B0F"/>
    <w:rsid w:val="008D5611"/>
    <w:rsid w:val="008E294B"/>
    <w:rsid w:val="008E449E"/>
    <w:rsid w:val="008E4BDD"/>
    <w:rsid w:val="008E4DA7"/>
    <w:rsid w:val="008E5B79"/>
    <w:rsid w:val="008E770C"/>
    <w:rsid w:val="008E7CD5"/>
    <w:rsid w:val="008F187F"/>
    <w:rsid w:val="008F39F1"/>
    <w:rsid w:val="008F402F"/>
    <w:rsid w:val="008F76E8"/>
    <w:rsid w:val="0090697A"/>
    <w:rsid w:val="009078A1"/>
    <w:rsid w:val="00911E9C"/>
    <w:rsid w:val="00913A93"/>
    <w:rsid w:val="00914AD1"/>
    <w:rsid w:val="00917405"/>
    <w:rsid w:val="00920F7C"/>
    <w:rsid w:val="00924743"/>
    <w:rsid w:val="00924F78"/>
    <w:rsid w:val="00934CAE"/>
    <w:rsid w:val="0094257D"/>
    <w:rsid w:val="009467D2"/>
    <w:rsid w:val="009469A8"/>
    <w:rsid w:val="0095467C"/>
    <w:rsid w:val="00954A61"/>
    <w:rsid w:val="00955C6F"/>
    <w:rsid w:val="00956916"/>
    <w:rsid w:val="00966C7B"/>
    <w:rsid w:val="00967FE8"/>
    <w:rsid w:val="009700F4"/>
    <w:rsid w:val="009701DC"/>
    <w:rsid w:val="00970996"/>
    <w:rsid w:val="009715D8"/>
    <w:rsid w:val="0097552B"/>
    <w:rsid w:val="00976B1D"/>
    <w:rsid w:val="009775B8"/>
    <w:rsid w:val="009811A8"/>
    <w:rsid w:val="0098659E"/>
    <w:rsid w:val="009904C9"/>
    <w:rsid w:val="00992CEC"/>
    <w:rsid w:val="00995BF9"/>
    <w:rsid w:val="009A0CAF"/>
    <w:rsid w:val="009A1328"/>
    <w:rsid w:val="009A2207"/>
    <w:rsid w:val="009B0673"/>
    <w:rsid w:val="009B0EDA"/>
    <w:rsid w:val="009B3545"/>
    <w:rsid w:val="009B6C42"/>
    <w:rsid w:val="009D2690"/>
    <w:rsid w:val="009D2998"/>
    <w:rsid w:val="009D31F7"/>
    <w:rsid w:val="009D32C2"/>
    <w:rsid w:val="009D50DB"/>
    <w:rsid w:val="009E2932"/>
    <w:rsid w:val="009E2B8D"/>
    <w:rsid w:val="009E2E04"/>
    <w:rsid w:val="009E3A0A"/>
    <w:rsid w:val="009E4BCE"/>
    <w:rsid w:val="009E5ECD"/>
    <w:rsid w:val="009F3E91"/>
    <w:rsid w:val="009F7A34"/>
    <w:rsid w:val="00A008DA"/>
    <w:rsid w:val="00A00C7A"/>
    <w:rsid w:val="00A0571E"/>
    <w:rsid w:val="00A101E6"/>
    <w:rsid w:val="00A130DE"/>
    <w:rsid w:val="00A1499B"/>
    <w:rsid w:val="00A16EB2"/>
    <w:rsid w:val="00A17CCF"/>
    <w:rsid w:val="00A20CD3"/>
    <w:rsid w:val="00A30A1B"/>
    <w:rsid w:val="00A314C2"/>
    <w:rsid w:val="00A35C01"/>
    <w:rsid w:val="00A46CD5"/>
    <w:rsid w:val="00A50447"/>
    <w:rsid w:val="00A519A0"/>
    <w:rsid w:val="00A56D48"/>
    <w:rsid w:val="00A60B3D"/>
    <w:rsid w:val="00A62A2E"/>
    <w:rsid w:val="00A63E86"/>
    <w:rsid w:val="00A65139"/>
    <w:rsid w:val="00A655F5"/>
    <w:rsid w:val="00A66A60"/>
    <w:rsid w:val="00A713BD"/>
    <w:rsid w:val="00A71D1A"/>
    <w:rsid w:val="00A757C3"/>
    <w:rsid w:val="00A75E5B"/>
    <w:rsid w:val="00A7684A"/>
    <w:rsid w:val="00A83B69"/>
    <w:rsid w:val="00A86533"/>
    <w:rsid w:val="00A91CA2"/>
    <w:rsid w:val="00A92FB8"/>
    <w:rsid w:val="00A932EE"/>
    <w:rsid w:val="00A948F1"/>
    <w:rsid w:val="00AA18F9"/>
    <w:rsid w:val="00AA1D7D"/>
    <w:rsid w:val="00AA2790"/>
    <w:rsid w:val="00AA3806"/>
    <w:rsid w:val="00AA7F1B"/>
    <w:rsid w:val="00AB066F"/>
    <w:rsid w:val="00AB139D"/>
    <w:rsid w:val="00AB187D"/>
    <w:rsid w:val="00AB2D05"/>
    <w:rsid w:val="00AB3EFB"/>
    <w:rsid w:val="00AC0B05"/>
    <w:rsid w:val="00AC7F9D"/>
    <w:rsid w:val="00AD079A"/>
    <w:rsid w:val="00AD1890"/>
    <w:rsid w:val="00AD4A6B"/>
    <w:rsid w:val="00AE2149"/>
    <w:rsid w:val="00AE33AE"/>
    <w:rsid w:val="00AE3F91"/>
    <w:rsid w:val="00AE4B4A"/>
    <w:rsid w:val="00AF020F"/>
    <w:rsid w:val="00AF1F69"/>
    <w:rsid w:val="00B00288"/>
    <w:rsid w:val="00B0053D"/>
    <w:rsid w:val="00B02AF8"/>
    <w:rsid w:val="00B03916"/>
    <w:rsid w:val="00B039E3"/>
    <w:rsid w:val="00B06D36"/>
    <w:rsid w:val="00B0722E"/>
    <w:rsid w:val="00B07C1F"/>
    <w:rsid w:val="00B12BC4"/>
    <w:rsid w:val="00B22838"/>
    <w:rsid w:val="00B26818"/>
    <w:rsid w:val="00B311CE"/>
    <w:rsid w:val="00B31C60"/>
    <w:rsid w:val="00B3250C"/>
    <w:rsid w:val="00B33E95"/>
    <w:rsid w:val="00B35AE1"/>
    <w:rsid w:val="00B3720B"/>
    <w:rsid w:val="00B4477D"/>
    <w:rsid w:val="00B458F3"/>
    <w:rsid w:val="00B45D0B"/>
    <w:rsid w:val="00B4619F"/>
    <w:rsid w:val="00B54621"/>
    <w:rsid w:val="00B5558A"/>
    <w:rsid w:val="00B56513"/>
    <w:rsid w:val="00B6149B"/>
    <w:rsid w:val="00B63D36"/>
    <w:rsid w:val="00B64376"/>
    <w:rsid w:val="00B6570C"/>
    <w:rsid w:val="00B71D0E"/>
    <w:rsid w:val="00B7401F"/>
    <w:rsid w:val="00B769CF"/>
    <w:rsid w:val="00B77614"/>
    <w:rsid w:val="00B77636"/>
    <w:rsid w:val="00B806C3"/>
    <w:rsid w:val="00B80D6F"/>
    <w:rsid w:val="00B84290"/>
    <w:rsid w:val="00B84FCA"/>
    <w:rsid w:val="00B9089F"/>
    <w:rsid w:val="00B91826"/>
    <w:rsid w:val="00B91AEE"/>
    <w:rsid w:val="00B95F5A"/>
    <w:rsid w:val="00B967C6"/>
    <w:rsid w:val="00B96EAD"/>
    <w:rsid w:val="00BA21CC"/>
    <w:rsid w:val="00BA2EFC"/>
    <w:rsid w:val="00BA79F5"/>
    <w:rsid w:val="00BB10ED"/>
    <w:rsid w:val="00BB1747"/>
    <w:rsid w:val="00BB276E"/>
    <w:rsid w:val="00BB295A"/>
    <w:rsid w:val="00BB3AB6"/>
    <w:rsid w:val="00BB766D"/>
    <w:rsid w:val="00BC003F"/>
    <w:rsid w:val="00BC007B"/>
    <w:rsid w:val="00BC0FFE"/>
    <w:rsid w:val="00BC148D"/>
    <w:rsid w:val="00BC26BA"/>
    <w:rsid w:val="00BC35F8"/>
    <w:rsid w:val="00BC47D9"/>
    <w:rsid w:val="00BC481B"/>
    <w:rsid w:val="00BD1989"/>
    <w:rsid w:val="00BD2771"/>
    <w:rsid w:val="00BD617C"/>
    <w:rsid w:val="00BE1DBC"/>
    <w:rsid w:val="00BF2BD0"/>
    <w:rsid w:val="00BF376F"/>
    <w:rsid w:val="00BF3E44"/>
    <w:rsid w:val="00BF3F05"/>
    <w:rsid w:val="00BF436A"/>
    <w:rsid w:val="00BF46A6"/>
    <w:rsid w:val="00BF48F0"/>
    <w:rsid w:val="00BF53E1"/>
    <w:rsid w:val="00BF56F8"/>
    <w:rsid w:val="00BF5FD3"/>
    <w:rsid w:val="00BF71FB"/>
    <w:rsid w:val="00C02546"/>
    <w:rsid w:val="00C044C1"/>
    <w:rsid w:val="00C04AB6"/>
    <w:rsid w:val="00C06545"/>
    <w:rsid w:val="00C10D50"/>
    <w:rsid w:val="00C12CEE"/>
    <w:rsid w:val="00C134AF"/>
    <w:rsid w:val="00C17625"/>
    <w:rsid w:val="00C220FC"/>
    <w:rsid w:val="00C24B5B"/>
    <w:rsid w:val="00C24DFA"/>
    <w:rsid w:val="00C24F9D"/>
    <w:rsid w:val="00C261F6"/>
    <w:rsid w:val="00C276F6"/>
    <w:rsid w:val="00C30182"/>
    <w:rsid w:val="00C30382"/>
    <w:rsid w:val="00C30C9E"/>
    <w:rsid w:val="00C31FC9"/>
    <w:rsid w:val="00C37A63"/>
    <w:rsid w:val="00C41F60"/>
    <w:rsid w:val="00C46A36"/>
    <w:rsid w:val="00C47037"/>
    <w:rsid w:val="00C53625"/>
    <w:rsid w:val="00C53E9F"/>
    <w:rsid w:val="00C548BA"/>
    <w:rsid w:val="00C54D56"/>
    <w:rsid w:val="00C57784"/>
    <w:rsid w:val="00C602C1"/>
    <w:rsid w:val="00C63608"/>
    <w:rsid w:val="00C63FC0"/>
    <w:rsid w:val="00C66392"/>
    <w:rsid w:val="00C67D87"/>
    <w:rsid w:val="00C72C8D"/>
    <w:rsid w:val="00C73D09"/>
    <w:rsid w:val="00C74C5E"/>
    <w:rsid w:val="00C75ECA"/>
    <w:rsid w:val="00C80D87"/>
    <w:rsid w:val="00C82558"/>
    <w:rsid w:val="00C827A2"/>
    <w:rsid w:val="00C82B69"/>
    <w:rsid w:val="00C82CB3"/>
    <w:rsid w:val="00C86E29"/>
    <w:rsid w:val="00C91B28"/>
    <w:rsid w:val="00C91F3A"/>
    <w:rsid w:val="00C93590"/>
    <w:rsid w:val="00CA314D"/>
    <w:rsid w:val="00CA5446"/>
    <w:rsid w:val="00CB1213"/>
    <w:rsid w:val="00CB12E8"/>
    <w:rsid w:val="00CB218D"/>
    <w:rsid w:val="00CB3C63"/>
    <w:rsid w:val="00CB5625"/>
    <w:rsid w:val="00CB5797"/>
    <w:rsid w:val="00CB7E67"/>
    <w:rsid w:val="00CC03E5"/>
    <w:rsid w:val="00CC1C17"/>
    <w:rsid w:val="00CC4F01"/>
    <w:rsid w:val="00CC4F7F"/>
    <w:rsid w:val="00CC5C15"/>
    <w:rsid w:val="00CD0146"/>
    <w:rsid w:val="00CD0252"/>
    <w:rsid w:val="00CD09E1"/>
    <w:rsid w:val="00CD49AD"/>
    <w:rsid w:val="00CD74CC"/>
    <w:rsid w:val="00CE1780"/>
    <w:rsid w:val="00CE3028"/>
    <w:rsid w:val="00CE353F"/>
    <w:rsid w:val="00CE3C6D"/>
    <w:rsid w:val="00CE4327"/>
    <w:rsid w:val="00CE4913"/>
    <w:rsid w:val="00CE66BD"/>
    <w:rsid w:val="00CF0671"/>
    <w:rsid w:val="00CF247A"/>
    <w:rsid w:val="00CF4190"/>
    <w:rsid w:val="00CF44AD"/>
    <w:rsid w:val="00CF4FC0"/>
    <w:rsid w:val="00D00028"/>
    <w:rsid w:val="00D0107F"/>
    <w:rsid w:val="00D033A5"/>
    <w:rsid w:val="00D1072F"/>
    <w:rsid w:val="00D108A5"/>
    <w:rsid w:val="00D14585"/>
    <w:rsid w:val="00D20249"/>
    <w:rsid w:val="00D20831"/>
    <w:rsid w:val="00D20EFF"/>
    <w:rsid w:val="00D2551E"/>
    <w:rsid w:val="00D25F48"/>
    <w:rsid w:val="00D304CC"/>
    <w:rsid w:val="00D3077A"/>
    <w:rsid w:val="00D31324"/>
    <w:rsid w:val="00D36A58"/>
    <w:rsid w:val="00D47756"/>
    <w:rsid w:val="00D53ED8"/>
    <w:rsid w:val="00D604AC"/>
    <w:rsid w:val="00D608F8"/>
    <w:rsid w:val="00D64857"/>
    <w:rsid w:val="00D6493A"/>
    <w:rsid w:val="00D649A5"/>
    <w:rsid w:val="00D67875"/>
    <w:rsid w:val="00D719B9"/>
    <w:rsid w:val="00D71E86"/>
    <w:rsid w:val="00D731C6"/>
    <w:rsid w:val="00D745C5"/>
    <w:rsid w:val="00D75327"/>
    <w:rsid w:val="00D80C36"/>
    <w:rsid w:val="00D81A32"/>
    <w:rsid w:val="00D86EE1"/>
    <w:rsid w:val="00D87E70"/>
    <w:rsid w:val="00D91C23"/>
    <w:rsid w:val="00D9377F"/>
    <w:rsid w:val="00D95E90"/>
    <w:rsid w:val="00D96126"/>
    <w:rsid w:val="00D96523"/>
    <w:rsid w:val="00D97B36"/>
    <w:rsid w:val="00DA2FD5"/>
    <w:rsid w:val="00DA515B"/>
    <w:rsid w:val="00DB0B64"/>
    <w:rsid w:val="00DB2522"/>
    <w:rsid w:val="00DB42D9"/>
    <w:rsid w:val="00DB4B1C"/>
    <w:rsid w:val="00DB5085"/>
    <w:rsid w:val="00DB5E31"/>
    <w:rsid w:val="00DB619F"/>
    <w:rsid w:val="00DB6E51"/>
    <w:rsid w:val="00DC1062"/>
    <w:rsid w:val="00DC132C"/>
    <w:rsid w:val="00DC1AD2"/>
    <w:rsid w:val="00DC48CC"/>
    <w:rsid w:val="00DD078D"/>
    <w:rsid w:val="00DD3189"/>
    <w:rsid w:val="00DD4191"/>
    <w:rsid w:val="00DD43F0"/>
    <w:rsid w:val="00DD44DE"/>
    <w:rsid w:val="00DD5C4A"/>
    <w:rsid w:val="00DE09AB"/>
    <w:rsid w:val="00DE4A3F"/>
    <w:rsid w:val="00DE5A99"/>
    <w:rsid w:val="00DF24C2"/>
    <w:rsid w:val="00DF4367"/>
    <w:rsid w:val="00DF70AA"/>
    <w:rsid w:val="00DF7291"/>
    <w:rsid w:val="00E043D3"/>
    <w:rsid w:val="00E0574A"/>
    <w:rsid w:val="00E076D8"/>
    <w:rsid w:val="00E10709"/>
    <w:rsid w:val="00E1243D"/>
    <w:rsid w:val="00E12742"/>
    <w:rsid w:val="00E1403B"/>
    <w:rsid w:val="00E146D4"/>
    <w:rsid w:val="00E14B2F"/>
    <w:rsid w:val="00E15966"/>
    <w:rsid w:val="00E1744B"/>
    <w:rsid w:val="00E21D37"/>
    <w:rsid w:val="00E220ED"/>
    <w:rsid w:val="00E22B44"/>
    <w:rsid w:val="00E24551"/>
    <w:rsid w:val="00E25E48"/>
    <w:rsid w:val="00E30ACD"/>
    <w:rsid w:val="00E31806"/>
    <w:rsid w:val="00E319C3"/>
    <w:rsid w:val="00E32735"/>
    <w:rsid w:val="00E416DF"/>
    <w:rsid w:val="00E42251"/>
    <w:rsid w:val="00E44B88"/>
    <w:rsid w:val="00E51CEF"/>
    <w:rsid w:val="00E66E36"/>
    <w:rsid w:val="00E671AE"/>
    <w:rsid w:val="00E702ED"/>
    <w:rsid w:val="00E709A4"/>
    <w:rsid w:val="00E75D63"/>
    <w:rsid w:val="00E772DB"/>
    <w:rsid w:val="00E77C34"/>
    <w:rsid w:val="00E81367"/>
    <w:rsid w:val="00E8338F"/>
    <w:rsid w:val="00E85191"/>
    <w:rsid w:val="00E86012"/>
    <w:rsid w:val="00E86BAB"/>
    <w:rsid w:val="00E9037B"/>
    <w:rsid w:val="00E9432B"/>
    <w:rsid w:val="00E94E10"/>
    <w:rsid w:val="00E96743"/>
    <w:rsid w:val="00E96A42"/>
    <w:rsid w:val="00EA49C5"/>
    <w:rsid w:val="00EA6279"/>
    <w:rsid w:val="00EA68A0"/>
    <w:rsid w:val="00EA7B0A"/>
    <w:rsid w:val="00EB1969"/>
    <w:rsid w:val="00EB5027"/>
    <w:rsid w:val="00EB5EE1"/>
    <w:rsid w:val="00EC1836"/>
    <w:rsid w:val="00EC2442"/>
    <w:rsid w:val="00EC318C"/>
    <w:rsid w:val="00EC3990"/>
    <w:rsid w:val="00EC42AE"/>
    <w:rsid w:val="00EC484B"/>
    <w:rsid w:val="00EC5D8E"/>
    <w:rsid w:val="00EC7E58"/>
    <w:rsid w:val="00ED15FA"/>
    <w:rsid w:val="00ED3881"/>
    <w:rsid w:val="00ED5C9F"/>
    <w:rsid w:val="00ED7302"/>
    <w:rsid w:val="00ED7C12"/>
    <w:rsid w:val="00EE07A3"/>
    <w:rsid w:val="00EE0B52"/>
    <w:rsid w:val="00EE45D7"/>
    <w:rsid w:val="00EE6E9A"/>
    <w:rsid w:val="00EE789D"/>
    <w:rsid w:val="00EF04AC"/>
    <w:rsid w:val="00EF2AC4"/>
    <w:rsid w:val="00EF397E"/>
    <w:rsid w:val="00EF51CE"/>
    <w:rsid w:val="00EF7A17"/>
    <w:rsid w:val="00F05AE9"/>
    <w:rsid w:val="00F06F68"/>
    <w:rsid w:val="00F117BB"/>
    <w:rsid w:val="00F13DBE"/>
    <w:rsid w:val="00F1488C"/>
    <w:rsid w:val="00F15E9D"/>
    <w:rsid w:val="00F200DD"/>
    <w:rsid w:val="00F24C2D"/>
    <w:rsid w:val="00F25584"/>
    <w:rsid w:val="00F27D59"/>
    <w:rsid w:val="00F32A81"/>
    <w:rsid w:val="00F40C82"/>
    <w:rsid w:val="00F4197F"/>
    <w:rsid w:val="00F431D4"/>
    <w:rsid w:val="00F44A0E"/>
    <w:rsid w:val="00F44AF1"/>
    <w:rsid w:val="00F45DFF"/>
    <w:rsid w:val="00F46998"/>
    <w:rsid w:val="00F5382D"/>
    <w:rsid w:val="00F53D9C"/>
    <w:rsid w:val="00F5462B"/>
    <w:rsid w:val="00F57205"/>
    <w:rsid w:val="00F62DD8"/>
    <w:rsid w:val="00F634AD"/>
    <w:rsid w:val="00F63677"/>
    <w:rsid w:val="00F6568C"/>
    <w:rsid w:val="00F71EBA"/>
    <w:rsid w:val="00F75B81"/>
    <w:rsid w:val="00F804C4"/>
    <w:rsid w:val="00F80C7E"/>
    <w:rsid w:val="00F82F83"/>
    <w:rsid w:val="00F84506"/>
    <w:rsid w:val="00F85A85"/>
    <w:rsid w:val="00F873AC"/>
    <w:rsid w:val="00F90C64"/>
    <w:rsid w:val="00F92B30"/>
    <w:rsid w:val="00F933B9"/>
    <w:rsid w:val="00F94674"/>
    <w:rsid w:val="00F94919"/>
    <w:rsid w:val="00F94A59"/>
    <w:rsid w:val="00FA1E07"/>
    <w:rsid w:val="00FA25B6"/>
    <w:rsid w:val="00FA2FAF"/>
    <w:rsid w:val="00FA3757"/>
    <w:rsid w:val="00FA3C61"/>
    <w:rsid w:val="00FA54F6"/>
    <w:rsid w:val="00FA64B1"/>
    <w:rsid w:val="00FA70F3"/>
    <w:rsid w:val="00FA71CD"/>
    <w:rsid w:val="00FA7FDD"/>
    <w:rsid w:val="00FB0453"/>
    <w:rsid w:val="00FB0C07"/>
    <w:rsid w:val="00FB298D"/>
    <w:rsid w:val="00FB35EA"/>
    <w:rsid w:val="00FB4832"/>
    <w:rsid w:val="00FC1439"/>
    <w:rsid w:val="00FC1B7A"/>
    <w:rsid w:val="00FC2DB5"/>
    <w:rsid w:val="00FC33AA"/>
    <w:rsid w:val="00FC3F65"/>
    <w:rsid w:val="00FC4173"/>
    <w:rsid w:val="00FC71DA"/>
    <w:rsid w:val="00FC724B"/>
    <w:rsid w:val="00FC7668"/>
    <w:rsid w:val="00FC7910"/>
    <w:rsid w:val="00FD01E0"/>
    <w:rsid w:val="00FD0FC8"/>
    <w:rsid w:val="00FD2B6F"/>
    <w:rsid w:val="00FD4B78"/>
    <w:rsid w:val="00FD6FF8"/>
    <w:rsid w:val="00FE1627"/>
    <w:rsid w:val="00FE2AA2"/>
    <w:rsid w:val="00FE439C"/>
    <w:rsid w:val="00FE444F"/>
    <w:rsid w:val="00FE54B7"/>
    <w:rsid w:val="00FE5BD0"/>
    <w:rsid w:val="00FE62B8"/>
    <w:rsid w:val="00FE69F4"/>
    <w:rsid w:val="00FE73F0"/>
    <w:rsid w:val="00FE7E42"/>
    <w:rsid w:val="00FF092F"/>
    <w:rsid w:val="00FF0DA7"/>
    <w:rsid w:val="00FF44E0"/>
    <w:rsid w:val="00FF6C72"/>
    <w:rsid w:val="01A94010"/>
    <w:rsid w:val="01DF6F92"/>
    <w:rsid w:val="05BF1420"/>
    <w:rsid w:val="078220FB"/>
    <w:rsid w:val="09AC66E2"/>
    <w:rsid w:val="09C30F57"/>
    <w:rsid w:val="09E04D54"/>
    <w:rsid w:val="0A3B3C8B"/>
    <w:rsid w:val="0B45552B"/>
    <w:rsid w:val="0BB04557"/>
    <w:rsid w:val="0BF263F6"/>
    <w:rsid w:val="0CF629FC"/>
    <w:rsid w:val="0D596940"/>
    <w:rsid w:val="0D7E0499"/>
    <w:rsid w:val="0D981BB8"/>
    <w:rsid w:val="0F3932BC"/>
    <w:rsid w:val="105E794E"/>
    <w:rsid w:val="106B05B6"/>
    <w:rsid w:val="11EB3D39"/>
    <w:rsid w:val="1354798A"/>
    <w:rsid w:val="137B35AF"/>
    <w:rsid w:val="14782AA2"/>
    <w:rsid w:val="149A64B1"/>
    <w:rsid w:val="1505027F"/>
    <w:rsid w:val="15134287"/>
    <w:rsid w:val="16CE15A3"/>
    <w:rsid w:val="177B0705"/>
    <w:rsid w:val="18B56546"/>
    <w:rsid w:val="1A324115"/>
    <w:rsid w:val="1A540717"/>
    <w:rsid w:val="1C780F14"/>
    <w:rsid w:val="1D814AA5"/>
    <w:rsid w:val="1DB84F1E"/>
    <w:rsid w:val="1EB6048B"/>
    <w:rsid w:val="1EF65EF6"/>
    <w:rsid w:val="1F234C0C"/>
    <w:rsid w:val="210755B4"/>
    <w:rsid w:val="22FB276D"/>
    <w:rsid w:val="2446477A"/>
    <w:rsid w:val="249D2C56"/>
    <w:rsid w:val="24B76DC3"/>
    <w:rsid w:val="261F6D61"/>
    <w:rsid w:val="28386F2E"/>
    <w:rsid w:val="28EA52FA"/>
    <w:rsid w:val="29107F53"/>
    <w:rsid w:val="2AF730C2"/>
    <w:rsid w:val="2B7B75D5"/>
    <w:rsid w:val="2BA57BBC"/>
    <w:rsid w:val="2D113502"/>
    <w:rsid w:val="2DE86E74"/>
    <w:rsid w:val="2F2470D2"/>
    <w:rsid w:val="2F5B716B"/>
    <w:rsid w:val="30BB31CA"/>
    <w:rsid w:val="31A751BC"/>
    <w:rsid w:val="3252638A"/>
    <w:rsid w:val="343B3DBB"/>
    <w:rsid w:val="352F3A1D"/>
    <w:rsid w:val="36000CFE"/>
    <w:rsid w:val="36C2526A"/>
    <w:rsid w:val="376641A4"/>
    <w:rsid w:val="3811168E"/>
    <w:rsid w:val="38D41769"/>
    <w:rsid w:val="39A42568"/>
    <w:rsid w:val="3A022862"/>
    <w:rsid w:val="3B3A3330"/>
    <w:rsid w:val="3BBF0A71"/>
    <w:rsid w:val="3D1E454A"/>
    <w:rsid w:val="3F2324C1"/>
    <w:rsid w:val="41221750"/>
    <w:rsid w:val="41646E46"/>
    <w:rsid w:val="42124D27"/>
    <w:rsid w:val="43885228"/>
    <w:rsid w:val="44AA183B"/>
    <w:rsid w:val="44DD67C7"/>
    <w:rsid w:val="45690CD5"/>
    <w:rsid w:val="45952195"/>
    <w:rsid w:val="488302E7"/>
    <w:rsid w:val="4BDD4185"/>
    <w:rsid w:val="4C6729B1"/>
    <w:rsid w:val="4D2D3004"/>
    <w:rsid w:val="4D424C15"/>
    <w:rsid w:val="4DBF2D2F"/>
    <w:rsid w:val="4F0831A5"/>
    <w:rsid w:val="4F771487"/>
    <w:rsid w:val="517B52CE"/>
    <w:rsid w:val="522E0650"/>
    <w:rsid w:val="56866803"/>
    <w:rsid w:val="56F1196D"/>
    <w:rsid w:val="59282FEE"/>
    <w:rsid w:val="5A10384E"/>
    <w:rsid w:val="5CFE3670"/>
    <w:rsid w:val="5D7B027C"/>
    <w:rsid w:val="5E4E4E2C"/>
    <w:rsid w:val="5FE91B00"/>
    <w:rsid w:val="60956786"/>
    <w:rsid w:val="61876A50"/>
    <w:rsid w:val="62EA5F8F"/>
    <w:rsid w:val="62F54CD4"/>
    <w:rsid w:val="633352E7"/>
    <w:rsid w:val="63576604"/>
    <w:rsid w:val="642B3B2B"/>
    <w:rsid w:val="68682E9A"/>
    <w:rsid w:val="69B52012"/>
    <w:rsid w:val="6A942F72"/>
    <w:rsid w:val="6C43379D"/>
    <w:rsid w:val="6E292BB9"/>
    <w:rsid w:val="70142E12"/>
    <w:rsid w:val="72633030"/>
    <w:rsid w:val="731A4031"/>
    <w:rsid w:val="74162BD4"/>
    <w:rsid w:val="749156AA"/>
    <w:rsid w:val="755F0D14"/>
    <w:rsid w:val="76A249A1"/>
    <w:rsid w:val="77577866"/>
    <w:rsid w:val="78E41947"/>
    <w:rsid w:val="797E3D39"/>
    <w:rsid w:val="79D9001D"/>
    <w:rsid w:val="7A4A3CF9"/>
    <w:rsid w:val="7D776DF5"/>
    <w:rsid w:val="7F5D4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1"/>
    <w:basedOn w:val="1"/>
    <w:next w:val="1"/>
    <w:link w:val="42"/>
    <w:autoRedefine/>
    <w:qFormat/>
    <w:uiPriority w:val="9"/>
    <w:pPr>
      <w:keepNext/>
      <w:keepLines/>
      <w:spacing w:before="340" w:after="330" w:line="578" w:lineRule="auto"/>
      <w:outlineLvl w:val="0"/>
    </w:pPr>
    <w:rPr>
      <w:b/>
      <w:bCs/>
      <w:kern w:val="44"/>
      <w:sz w:val="44"/>
      <w:szCs w:val="44"/>
    </w:rPr>
  </w:style>
  <w:style w:type="paragraph" w:styleId="2">
    <w:name w:val="heading 3"/>
    <w:basedOn w:val="1"/>
    <w:next w:val="1"/>
    <w:link w:val="44"/>
    <w:autoRedefine/>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49"/>
    <w:autoRedefine/>
    <w:qFormat/>
    <w:uiPriority w:val="0"/>
    <w:pPr>
      <w:keepNext/>
      <w:keepLines/>
      <w:spacing w:before="280" w:after="290" w:line="376" w:lineRule="auto"/>
      <w:outlineLvl w:val="3"/>
    </w:pPr>
    <w:rPr>
      <w:b/>
      <w:bCs/>
      <w:sz w:val="28"/>
      <w:szCs w:val="28"/>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6">
    <w:name w:val="annotation text"/>
    <w:basedOn w:val="1"/>
    <w:link w:val="41"/>
    <w:autoRedefine/>
    <w:qFormat/>
    <w:uiPriority w:val="0"/>
    <w:pPr>
      <w:jc w:val="left"/>
    </w:pPr>
    <w:rPr>
      <w:rFonts w:ascii="Arial" w:hAnsi="Arial" w:eastAsia="黑体" w:cs="Arial"/>
    </w:rPr>
  </w:style>
  <w:style w:type="paragraph" w:styleId="7">
    <w:name w:val="Body Text"/>
    <w:basedOn w:val="1"/>
    <w:link w:val="50"/>
    <w:autoRedefine/>
    <w:qFormat/>
    <w:uiPriority w:val="0"/>
    <w:pPr>
      <w:spacing w:after="120"/>
    </w:pPr>
    <w:rPr>
      <w:rFonts w:ascii="@微软简标宋" w:hAnsi="@微软简标宋" w:eastAsia="@微软简标宋" w:cs="@微软简标宋"/>
      <w:szCs w:val="24"/>
      <w:lang w:val="zh-CN"/>
    </w:rPr>
  </w:style>
  <w:style w:type="paragraph" w:styleId="8">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9">
    <w:name w:val="Plain Text"/>
    <w:basedOn w:val="1"/>
    <w:link w:val="30"/>
    <w:autoRedefine/>
    <w:qFormat/>
    <w:uiPriority w:val="99"/>
    <w:rPr>
      <w:rFonts w:ascii="宋体" w:hAnsi="Courier New" w:eastAsiaTheme="minorEastAsia" w:cstheme="minorBidi"/>
      <w:szCs w:val="22"/>
    </w:rPr>
  </w:style>
  <w:style w:type="paragraph" w:styleId="10">
    <w:name w:val="Date"/>
    <w:basedOn w:val="1"/>
    <w:next w:val="1"/>
    <w:link w:val="37"/>
    <w:autoRedefine/>
    <w:qFormat/>
    <w:uiPriority w:val="0"/>
    <w:rPr>
      <w:rFonts w:ascii="Arial" w:hAnsi="Arial" w:eastAsia="宋体" w:cs="Arial"/>
      <w:b/>
      <w:sz w:val="28"/>
    </w:rPr>
  </w:style>
  <w:style w:type="paragraph" w:styleId="11">
    <w:name w:val="Balloon Text"/>
    <w:basedOn w:val="1"/>
    <w:link w:val="24"/>
    <w:autoRedefine/>
    <w:semiHidden/>
    <w:unhideWhenUsed/>
    <w:qFormat/>
    <w:uiPriority w:val="99"/>
    <w:rPr>
      <w:sz w:val="18"/>
      <w:szCs w:val="18"/>
    </w:rPr>
  </w:style>
  <w:style w:type="paragraph" w:styleId="12">
    <w:name w:val="footer"/>
    <w:basedOn w:val="1"/>
    <w:link w:val="29"/>
    <w:autoRedefine/>
    <w:unhideWhenUsed/>
    <w:qFormat/>
    <w:uiPriority w:val="99"/>
    <w:pPr>
      <w:tabs>
        <w:tab w:val="center" w:pos="4153"/>
        <w:tab w:val="right" w:pos="8306"/>
      </w:tabs>
      <w:snapToGrid w:val="0"/>
      <w:jc w:val="left"/>
    </w:pPr>
    <w:rPr>
      <w:sz w:val="18"/>
      <w:szCs w:val="18"/>
    </w:rPr>
  </w:style>
  <w:style w:type="paragraph" w:styleId="13">
    <w:name w:val="header"/>
    <w:basedOn w:val="1"/>
    <w:link w:val="2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5">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6">
    <w:name w:val="Normal (Web)"/>
    <w:basedOn w:val="1"/>
    <w:autoRedefine/>
    <w:qFormat/>
    <w:uiPriority w:val="0"/>
    <w:pPr>
      <w:spacing w:before="100" w:beforeAutospacing="1" w:after="100" w:afterAutospacing="1"/>
      <w:jc w:val="left"/>
    </w:pPr>
    <w:rPr>
      <w:rFonts w:cs="Times New Roman"/>
      <w:kern w:val="0"/>
      <w:sz w:val="24"/>
    </w:rPr>
  </w:style>
  <w:style w:type="paragraph" w:styleId="17">
    <w:name w:val="index 1"/>
    <w:basedOn w:val="1"/>
    <w:next w:val="1"/>
    <w:autoRedefine/>
    <w:qFormat/>
    <w:uiPriority w:val="0"/>
    <w:pPr>
      <w:jc w:val="center"/>
    </w:pPr>
    <w:rPr>
      <w:rFonts w:ascii="Arial" w:hAnsi="Arial" w:eastAsia="Arial" w:cs="Arial"/>
      <w:b/>
      <w:bCs/>
      <w:sz w:val="28"/>
    </w:rPr>
  </w:style>
  <w:style w:type="paragraph" w:styleId="18">
    <w:name w:val="Body Text First Indent"/>
    <w:basedOn w:val="7"/>
    <w:autoRedefine/>
    <w:semiHidden/>
    <w:unhideWhenUsed/>
    <w:qFormat/>
    <w:uiPriority w:val="99"/>
    <w:pPr>
      <w:ind w:firstLine="420" w:firstLineChars="100"/>
    </w:pPr>
  </w:style>
  <w:style w:type="table" w:styleId="20">
    <w:name w:val="Table Grid"/>
    <w:basedOn w:val="19"/>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autoRedefine/>
    <w:qFormat/>
    <w:uiPriority w:val="0"/>
    <w:rPr>
      <w:b/>
      <w:bCs/>
    </w:rPr>
  </w:style>
  <w:style w:type="character" w:styleId="23">
    <w:name w:val="Hyperlink"/>
    <w:basedOn w:val="21"/>
    <w:autoRedefine/>
    <w:unhideWhenUsed/>
    <w:qFormat/>
    <w:uiPriority w:val="99"/>
    <w:rPr>
      <w:color w:val="0000FF" w:themeColor="hyperlink"/>
      <w:u w:val="single"/>
      <w14:textFill>
        <w14:solidFill>
          <w14:schemeClr w14:val="hlink"/>
        </w14:solidFill>
      </w14:textFill>
    </w:rPr>
  </w:style>
  <w:style w:type="character" w:customStyle="1" w:styleId="24">
    <w:name w:val="批注框文本 Char"/>
    <w:basedOn w:val="21"/>
    <w:link w:val="11"/>
    <w:autoRedefine/>
    <w:semiHidden/>
    <w:qFormat/>
    <w:uiPriority w:val="99"/>
    <w:rPr>
      <w:rFonts w:ascii="@仿宋_GB2312" w:hAnsi="@仿宋_GB2312" w:eastAsia="@仿宋_GB2312" w:cs="@仿宋_GB2312"/>
      <w:sz w:val="18"/>
      <w:szCs w:val="18"/>
    </w:rPr>
  </w:style>
  <w:style w:type="paragraph" w:customStyle="1" w:styleId="25">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26">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27">
    <w:name w:val="D&amp;L"/>
    <w:basedOn w:val="13"/>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28">
    <w:name w:val="页眉 Char"/>
    <w:basedOn w:val="21"/>
    <w:link w:val="13"/>
    <w:autoRedefine/>
    <w:qFormat/>
    <w:uiPriority w:val="0"/>
    <w:rPr>
      <w:rFonts w:ascii="@仿宋_GB2312" w:hAnsi="@仿宋_GB2312" w:eastAsia="@仿宋_GB2312" w:cs="@仿宋_GB2312"/>
      <w:sz w:val="18"/>
      <w:szCs w:val="18"/>
    </w:rPr>
  </w:style>
  <w:style w:type="character" w:customStyle="1" w:styleId="29">
    <w:name w:val="页脚 Char"/>
    <w:basedOn w:val="21"/>
    <w:link w:val="12"/>
    <w:autoRedefine/>
    <w:qFormat/>
    <w:uiPriority w:val="99"/>
    <w:rPr>
      <w:rFonts w:ascii="@仿宋_GB2312" w:hAnsi="@仿宋_GB2312" w:eastAsia="@仿宋_GB2312" w:cs="@仿宋_GB2312"/>
      <w:sz w:val="18"/>
      <w:szCs w:val="18"/>
    </w:rPr>
  </w:style>
  <w:style w:type="character" w:customStyle="1" w:styleId="30">
    <w:name w:val="纯文本 Char"/>
    <w:link w:val="9"/>
    <w:autoRedefine/>
    <w:qFormat/>
    <w:uiPriority w:val="0"/>
    <w:rPr>
      <w:rFonts w:ascii="宋体" w:hAnsi="Courier New"/>
    </w:rPr>
  </w:style>
  <w:style w:type="character" w:customStyle="1" w:styleId="31">
    <w:name w:val="纯文本 字符1"/>
    <w:basedOn w:val="21"/>
    <w:autoRedefine/>
    <w:semiHidden/>
    <w:qFormat/>
    <w:uiPriority w:val="99"/>
    <w:rPr>
      <w:rFonts w:hAnsi="Courier New" w:cs="Courier New" w:asciiTheme="minorEastAsia"/>
      <w:szCs w:val="20"/>
    </w:rPr>
  </w:style>
  <w:style w:type="character" w:customStyle="1" w:styleId="32">
    <w:name w:val="未处理的提及1"/>
    <w:basedOn w:val="21"/>
    <w:autoRedefine/>
    <w:semiHidden/>
    <w:unhideWhenUsed/>
    <w:qFormat/>
    <w:uiPriority w:val="99"/>
    <w:rPr>
      <w:color w:val="605E5C"/>
      <w:shd w:val="clear" w:color="auto" w:fill="E1DFDD"/>
    </w:rPr>
  </w:style>
  <w:style w:type="paragraph" w:styleId="33">
    <w:name w:val="List Paragraph"/>
    <w:basedOn w:val="1"/>
    <w:autoRedefine/>
    <w:qFormat/>
    <w:uiPriority w:val="34"/>
    <w:pPr>
      <w:ind w:firstLine="420" w:firstLineChars="200"/>
    </w:pPr>
  </w:style>
  <w:style w:type="paragraph" w:customStyle="1" w:styleId="34">
    <w:name w:val="Char Char Char Char Char Char Char1 Char"/>
    <w:basedOn w:val="1"/>
    <w:autoRedefine/>
    <w:qFormat/>
    <w:uiPriority w:val="0"/>
    <w:rPr>
      <w:rFonts w:ascii="Arial" w:hAnsi="Arial" w:eastAsia="宋体" w:cs="Arial"/>
      <w:sz w:val="24"/>
    </w:rPr>
  </w:style>
  <w:style w:type="table" w:customStyle="1" w:styleId="35">
    <w:name w:val="网格表 1 浅色1"/>
    <w:basedOn w:val="19"/>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36">
    <w:name w:val="日期 字符"/>
    <w:basedOn w:val="21"/>
    <w:autoRedefine/>
    <w:semiHidden/>
    <w:qFormat/>
    <w:uiPriority w:val="99"/>
    <w:rPr>
      <w:rFonts w:ascii="@仿宋_GB2312" w:hAnsi="@仿宋_GB2312" w:eastAsia="@仿宋_GB2312" w:cs="@仿宋_GB2312"/>
      <w:szCs w:val="20"/>
    </w:rPr>
  </w:style>
  <w:style w:type="character" w:customStyle="1" w:styleId="37">
    <w:name w:val="日期 Char"/>
    <w:link w:val="10"/>
    <w:autoRedefine/>
    <w:qFormat/>
    <w:uiPriority w:val="0"/>
    <w:rPr>
      <w:rFonts w:ascii="Arial" w:hAnsi="Arial" w:eastAsia="宋体" w:cs="Arial"/>
      <w:b/>
      <w:sz w:val="28"/>
      <w:szCs w:val="20"/>
    </w:rPr>
  </w:style>
  <w:style w:type="character" w:customStyle="1" w:styleId="38">
    <w:name w:val="纯文本 Char1"/>
    <w:link w:val="39"/>
    <w:autoRedefine/>
    <w:qFormat/>
    <w:locked/>
    <w:uiPriority w:val="0"/>
    <w:rPr>
      <w:rFonts w:ascii="Arial" w:hAnsi="Arial" w:eastAsia="Arial"/>
      <w:kern w:val="2"/>
      <w:sz w:val="21"/>
      <w:lang w:val="en-US" w:eastAsia="zh-CN" w:bidi="ar-SA"/>
    </w:rPr>
  </w:style>
  <w:style w:type="paragraph" w:customStyle="1" w:styleId="39">
    <w:name w:val="纯文本1"/>
    <w:basedOn w:val="1"/>
    <w:link w:val="38"/>
    <w:autoRedefine/>
    <w:qFormat/>
    <w:uiPriority w:val="0"/>
    <w:rPr>
      <w:rFonts w:ascii="Arial" w:hAnsi="Arial" w:eastAsia="Arial" w:cstheme="minorBidi"/>
    </w:rPr>
  </w:style>
  <w:style w:type="character" w:customStyle="1" w:styleId="40">
    <w:name w:val="批注文字 Char"/>
    <w:basedOn w:val="21"/>
    <w:autoRedefine/>
    <w:semiHidden/>
    <w:qFormat/>
    <w:uiPriority w:val="99"/>
    <w:rPr>
      <w:rFonts w:ascii="@仿宋_GB2312" w:hAnsi="@仿宋_GB2312" w:eastAsia="@仿宋_GB2312" w:cs="@仿宋_GB2312"/>
      <w:szCs w:val="20"/>
    </w:rPr>
  </w:style>
  <w:style w:type="character" w:customStyle="1" w:styleId="41">
    <w:name w:val="批注文字 Char1"/>
    <w:link w:val="6"/>
    <w:autoRedefine/>
    <w:qFormat/>
    <w:uiPriority w:val="0"/>
    <w:rPr>
      <w:rFonts w:ascii="Arial" w:hAnsi="Arial" w:eastAsia="黑体" w:cs="Arial"/>
      <w:szCs w:val="20"/>
    </w:rPr>
  </w:style>
  <w:style w:type="character" w:customStyle="1" w:styleId="42">
    <w:name w:val="标题 1 Char"/>
    <w:basedOn w:val="21"/>
    <w:link w:val="3"/>
    <w:autoRedefine/>
    <w:qFormat/>
    <w:uiPriority w:val="9"/>
    <w:rPr>
      <w:rFonts w:ascii="@仿宋_GB2312" w:hAnsi="@仿宋_GB2312" w:eastAsia="@仿宋_GB2312" w:cs="@仿宋_GB2312"/>
      <w:b/>
      <w:bCs/>
      <w:kern w:val="44"/>
      <w:sz w:val="44"/>
      <w:szCs w:val="44"/>
    </w:rPr>
  </w:style>
  <w:style w:type="paragraph" w:customStyle="1" w:styleId="43">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4">
    <w:name w:val="标题 3 Char"/>
    <w:basedOn w:val="21"/>
    <w:link w:val="2"/>
    <w:autoRedefine/>
    <w:semiHidden/>
    <w:qFormat/>
    <w:uiPriority w:val="9"/>
    <w:rPr>
      <w:rFonts w:ascii="@仿宋_GB2312" w:hAnsi="@仿宋_GB2312" w:eastAsia="@仿宋_GB2312" w:cs="@仿宋_GB2312"/>
      <w:b/>
      <w:bCs/>
      <w:sz w:val="32"/>
      <w:szCs w:val="32"/>
    </w:rPr>
  </w:style>
  <w:style w:type="character" w:customStyle="1" w:styleId="45">
    <w:name w:val="fontstyle01"/>
    <w:basedOn w:val="21"/>
    <w:autoRedefine/>
    <w:qFormat/>
    <w:uiPriority w:val="0"/>
    <w:rPr>
      <w:rFonts w:hint="eastAsia" w:ascii="宋体" w:hAnsi="宋体" w:eastAsia="宋体"/>
      <w:color w:val="000000"/>
      <w:sz w:val="22"/>
      <w:szCs w:val="22"/>
    </w:rPr>
  </w:style>
  <w:style w:type="character" w:customStyle="1" w:styleId="46">
    <w:name w:val="fontstyle21"/>
    <w:basedOn w:val="21"/>
    <w:autoRedefine/>
    <w:qFormat/>
    <w:uiPriority w:val="0"/>
    <w:rPr>
      <w:rFonts w:hint="default" w:ascii="TimesNewRomanPSMT" w:hAnsi="TimesNewRomanPSMT"/>
      <w:color w:val="000000"/>
      <w:sz w:val="22"/>
      <w:szCs w:val="22"/>
    </w:rPr>
  </w:style>
  <w:style w:type="character" w:customStyle="1" w:styleId="47">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48">
    <w:name w:val="标题 4 字符"/>
    <w:basedOn w:val="21"/>
    <w:autoRedefine/>
    <w:semiHidden/>
    <w:qFormat/>
    <w:uiPriority w:val="9"/>
    <w:rPr>
      <w:rFonts w:asciiTheme="majorHAnsi" w:hAnsiTheme="majorHAnsi" w:eastAsiaTheme="majorEastAsia" w:cstheme="majorBidi"/>
      <w:b/>
      <w:bCs/>
      <w:sz w:val="28"/>
      <w:szCs w:val="28"/>
    </w:rPr>
  </w:style>
  <w:style w:type="character" w:customStyle="1" w:styleId="49">
    <w:name w:val="标题 4 Char"/>
    <w:link w:val="4"/>
    <w:autoRedefine/>
    <w:qFormat/>
    <w:uiPriority w:val="0"/>
    <w:rPr>
      <w:rFonts w:ascii="@仿宋_GB2312" w:hAnsi="@仿宋_GB2312" w:eastAsia="@仿宋_GB2312" w:cs="@仿宋_GB2312"/>
      <w:b/>
      <w:bCs/>
      <w:sz w:val="28"/>
      <w:szCs w:val="28"/>
    </w:rPr>
  </w:style>
  <w:style w:type="character" w:customStyle="1" w:styleId="50">
    <w:name w:val="正文文本 Char"/>
    <w:basedOn w:val="21"/>
    <w:link w:val="7"/>
    <w:autoRedefine/>
    <w:qFormat/>
    <w:uiPriority w:val="0"/>
    <w:rPr>
      <w:rFonts w:ascii="@微软简标宋" w:hAnsi="@微软简标宋" w:eastAsia="@微软简标宋" w:cs="@微软简标宋"/>
      <w:szCs w:val="24"/>
      <w:lang w:val="zh-CN" w:eastAsia="zh-CN"/>
    </w:rPr>
  </w:style>
  <w:style w:type="table" w:customStyle="1" w:styleId="51">
    <w:name w:val="网格型1"/>
    <w:basedOn w:val="19"/>
    <w:autoRedefine/>
    <w:unhideWhenUsed/>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
    <w:name w:val="Table Normal"/>
    <w:autoRedefine/>
    <w:semiHidden/>
    <w:unhideWhenUsed/>
    <w:qFormat/>
    <w:uiPriority w:val="0"/>
    <w:tblPr>
      <w:tblCellMar>
        <w:top w:w="0" w:type="dxa"/>
        <w:left w:w="0" w:type="dxa"/>
        <w:bottom w:w="0" w:type="dxa"/>
        <w:right w:w="0" w:type="dxa"/>
      </w:tblCellMar>
    </w:tblPr>
  </w:style>
  <w:style w:type="paragraph" w:customStyle="1" w:styleId="53">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34F8B4-17D6-429C-96DF-9B82DA1A6489}">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51</Pages>
  <Words>4410</Words>
  <Characters>4911</Characters>
  <Lines>206</Lines>
  <Paragraphs>58</Paragraphs>
  <TotalTime>33</TotalTime>
  <ScaleCrop>false</ScaleCrop>
  <LinksUpToDate>false</LinksUpToDate>
  <CharactersWithSpaces>5047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森</cp:lastModifiedBy>
  <cp:lastPrinted>2019-12-07T15:21:00Z</cp:lastPrinted>
  <dcterms:modified xsi:type="dcterms:W3CDTF">2025-03-10T07:06:59Z</dcterms:modified>
  <cp:revision>3589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9EE19CAC3D2243D9BC35CE463F0F126B_13</vt:lpwstr>
  </property>
  <property fmtid="{D5CDD505-2E9C-101B-9397-08002B2CF9AE}" pid="4" name="KSOTemplateDocerSaveRecord">
    <vt:lpwstr>eyJoZGlkIjoiOTc3M2Y5NzIzMDFlZjAyY2Q4Njk5ODkyYjFjNzBiNTQiLCJ1c2VySWQiOiI0MzAwMTYzNzkifQ==</vt:lpwstr>
  </property>
</Properties>
</file>