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35C" w:rsidRDefault="00346D9C">
      <w:pPr>
        <w:spacing w:line="360" w:lineRule="auto"/>
        <w:jc w:val="center"/>
        <w:outlineLvl w:val="0"/>
        <w:rPr>
          <w:rFonts w:asciiTheme="minorEastAsia" w:eastAsiaTheme="minorEastAsia" w:hAnsiTheme="minorEastAsia"/>
          <w:b/>
          <w:sz w:val="28"/>
        </w:rPr>
      </w:pPr>
      <w:bookmarkStart w:id="0" w:name="_Toc10891"/>
      <w:r>
        <w:rPr>
          <w:rFonts w:asciiTheme="minorEastAsia" w:eastAsiaTheme="minorEastAsia" w:hAnsiTheme="minorEastAsia" w:hint="eastAsia"/>
          <w:b/>
          <w:sz w:val="28"/>
        </w:rPr>
        <w:t>第三章  采购需求</w:t>
      </w:r>
      <w:bookmarkEnd w:id="0"/>
    </w:p>
    <w:p w:rsidR="00BA735C" w:rsidRDefault="00346D9C">
      <w:pPr>
        <w:spacing w:line="360" w:lineRule="auto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 w:hint="eastAsia"/>
          <w:b/>
          <w:sz w:val="24"/>
        </w:rPr>
        <w:t>前注：</w:t>
      </w:r>
    </w:p>
    <w:p w:rsidR="00BA735C" w:rsidRDefault="00346D9C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="宋体" w:eastAsia="宋体" w:hAnsi="宋体"/>
          <w:sz w:val="24"/>
          <w:szCs w:val="18"/>
        </w:rPr>
        <w:t>根据《</w:t>
      </w:r>
      <w:r>
        <w:rPr>
          <w:rFonts w:ascii="宋体" w:eastAsia="宋体" w:hAnsi="宋体" w:hint="eastAsia"/>
          <w:sz w:val="24"/>
          <w:szCs w:val="18"/>
        </w:rPr>
        <w:t>政府采购进口产品管理办法</w:t>
      </w:r>
      <w:r>
        <w:rPr>
          <w:rFonts w:ascii="宋体" w:eastAsia="宋体" w:hAnsi="宋体"/>
          <w:sz w:val="24"/>
          <w:szCs w:val="18"/>
        </w:rPr>
        <w:t>》及政府采购管理部门的相关规定，下列采购需求中</w:t>
      </w:r>
      <w:r>
        <w:rPr>
          <w:rFonts w:ascii="宋体" w:eastAsia="宋体" w:hAnsi="宋体" w:hint="eastAsia"/>
          <w:sz w:val="24"/>
          <w:szCs w:val="18"/>
        </w:rPr>
        <w:t>标注进口产品的货物均</w:t>
      </w:r>
      <w:r>
        <w:rPr>
          <w:rFonts w:ascii="宋体" w:eastAsia="宋体" w:hAnsi="宋体"/>
          <w:sz w:val="24"/>
          <w:szCs w:val="18"/>
        </w:rPr>
        <w:t>已履行相关论证手续，经核准采购进口</w:t>
      </w:r>
      <w:r>
        <w:rPr>
          <w:rFonts w:ascii="宋体" w:eastAsia="宋体" w:hAnsi="宋体" w:hint="eastAsia"/>
          <w:sz w:val="24"/>
          <w:szCs w:val="18"/>
        </w:rPr>
        <w:t>产品</w:t>
      </w:r>
      <w:r>
        <w:rPr>
          <w:rFonts w:ascii="宋体" w:eastAsia="宋体" w:hAnsi="宋体"/>
          <w:sz w:val="24"/>
          <w:szCs w:val="18"/>
        </w:rPr>
        <w:t>，但不限制满足招标文件要求的国内产品参与竞争</w:t>
      </w:r>
      <w:r>
        <w:rPr>
          <w:rFonts w:ascii="宋体" w:eastAsia="宋体" w:hAnsi="宋体" w:hint="eastAsia"/>
          <w:sz w:val="24"/>
          <w:szCs w:val="18"/>
        </w:rPr>
        <w:t>。未标注进口产品的货物均</w:t>
      </w:r>
      <w:r>
        <w:rPr>
          <w:rFonts w:ascii="宋体" w:eastAsia="宋体" w:hAnsi="宋体"/>
          <w:sz w:val="24"/>
          <w:szCs w:val="18"/>
        </w:rPr>
        <w:t>为拒绝采购进口产品</w:t>
      </w:r>
      <w:r>
        <w:rPr>
          <w:rFonts w:ascii="宋体" w:eastAsia="宋体" w:hAnsi="宋体" w:hint="eastAsia"/>
          <w:sz w:val="24"/>
          <w:szCs w:val="18"/>
        </w:rPr>
        <w:t>。</w:t>
      </w:r>
    </w:p>
    <w:p w:rsidR="00BA735C" w:rsidRDefault="00346D9C">
      <w:pPr>
        <w:spacing w:line="360" w:lineRule="auto"/>
        <w:ind w:firstLine="435"/>
        <w:rPr>
          <w:rFonts w:ascii="宋体" w:eastAsia="宋体" w:hAnsi="宋体"/>
          <w:sz w:val="24"/>
          <w:szCs w:val="18"/>
        </w:rPr>
      </w:pPr>
      <w:r>
        <w:rPr>
          <w:rFonts w:ascii="宋体" w:eastAsia="宋体" w:hAnsi="宋体" w:hint="eastAsia"/>
          <w:sz w:val="24"/>
          <w:szCs w:val="18"/>
        </w:rPr>
        <w:t>2.</w:t>
      </w:r>
      <w:r>
        <w:rPr>
          <w:rFonts w:ascii="宋体" w:eastAsia="宋体" w:hAnsi="宋体" w:cs="宋体"/>
          <w:sz w:val="24"/>
          <w:szCs w:val="24"/>
        </w:rPr>
        <w:t>政府采购政策（包括但不限于下列具体政策要求</w:t>
      </w:r>
      <w:r>
        <w:rPr>
          <w:rFonts w:ascii="宋体" w:eastAsia="宋体" w:hAnsi="宋体" w:cs="宋体" w:hint="eastAsia"/>
          <w:sz w:val="24"/>
          <w:szCs w:val="24"/>
        </w:rPr>
        <w:t>）</w:t>
      </w:r>
      <w:r>
        <w:rPr>
          <w:rFonts w:ascii="宋体" w:eastAsia="宋体" w:hAnsi="宋体" w:hint="eastAsia"/>
          <w:sz w:val="24"/>
          <w:szCs w:val="18"/>
        </w:rPr>
        <w:t>：</w:t>
      </w:r>
    </w:p>
    <w:p w:rsidR="00BA735C" w:rsidRDefault="00346D9C">
      <w:pPr>
        <w:spacing w:line="360" w:lineRule="auto"/>
        <w:ind w:firstLine="43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1）如属于《节能产品政府采购品目清单》中政府强制采购的节能产品，则投标人所投产品须具有市场监管总局公布的《参与实施政府采购节能产品认证机构目录》中的认证机构出具的、处于有效期内的节能产品认证证书。</w:t>
      </w:r>
    </w:p>
    <w:p w:rsidR="00BA735C" w:rsidRDefault="00346D9C">
      <w:pPr>
        <w:spacing w:line="360" w:lineRule="auto"/>
        <w:ind w:firstLine="43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2）如涉及商品包装和快递包装，投标人应当执行《关于印发〈商品包装政府采购需求标准（试行）〉、〈快递包装政府采购需求标准（试行）〉的通知》（财办库〔2020〕123号）、《安徽省财政厅关于贯彻落实政府绿色采购有关政策的通知》（皖财购〔2023〕853号）的要求，提供符合需求标准的绿色包装、绿色运输，同时，采购人将对包装材料和运输环节作为履约验收条款进行验收。</w:t>
      </w:r>
    </w:p>
    <w:p w:rsidR="00BA735C" w:rsidRDefault="00346D9C">
      <w:pPr>
        <w:spacing w:line="360" w:lineRule="auto"/>
        <w:ind w:firstLine="435"/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hint="eastAsia"/>
          <w:sz w:val="24"/>
          <w:szCs w:val="18"/>
        </w:rPr>
        <w:t>如采购人允许采用分包方式履行合同的，应当明确可以分包履行的相关内容。</w:t>
      </w:r>
    </w:p>
    <w:p w:rsidR="00BA735C" w:rsidRDefault="00346D9C">
      <w:pPr>
        <w:spacing w:line="360" w:lineRule="auto"/>
        <w:ind w:firstLine="437"/>
        <w:outlineLvl w:val="1"/>
        <w:rPr>
          <w:rFonts w:ascii="宋体" w:eastAsia="宋体" w:hAnsi="宋体"/>
          <w:b/>
          <w:sz w:val="24"/>
          <w:szCs w:val="18"/>
        </w:rPr>
      </w:pPr>
      <w:bookmarkStart w:id="1" w:name="_Toc2554"/>
      <w:bookmarkStart w:id="2" w:name="_Toc32151"/>
      <w:r>
        <w:rPr>
          <w:rFonts w:ascii="宋体" w:eastAsia="宋体" w:hAnsi="宋体" w:hint="eastAsia"/>
          <w:b/>
          <w:sz w:val="24"/>
          <w:szCs w:val="18"/>
        </w:rPr>
        <w:t>一、采购需求前附表</w:t>
      </w:r>
      <w:bookmarkEnd w:id="1"/>
      <w:bookmarkEnd w:id="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032"/>
        <w:gridCol w:w="5483"/>
      </w:tblGrid>
      <w:tr w:rsidR="00BA735C">
        <w:trPr>
          <w:trHeight w:val="502"/>
          <w:jc w:val="center"/>
        </w:trPr>
        <w:tc>
          <w:tcPr>
            <w:tcW w:w="591" w:type="pct"/>
            <w:vAlign w:val="center"/>
          </w:tcPr>
          <w:p w:rsidR="00BA735C" w:rsidRDefault="00346D9C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/>
                <w:kern w:val="2"/>
              </w:rPr>
            </w:pPr>
            <w:r>
              <w:rPr>
                <w:rFonts w:ascii="宋体" w:eastAsia="宋体" w:hAnsi="宋体" w:hint="eastAsia"/>
                <w:b/>
                <w:kern w:val="2"/>
              </w:rPr>
              <w:t>序号</w:t>
            </w:r>
          </w:p>
        </w:tc>
        <w:tc>
          <w:tcPr>
            <w:tcW w:w="1192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>
              <w:rPr>
                <w:rFonts w:ascii="宋体" w:eastAsia="宋体" w:hAnsi="宋体" w:hint="eastAsia"/>
                <w:bCs w:val="0"/>
                <w:sz w:val="24"/>
              </w:rPr>
              <w:t>条款名称</w:t>
            </w:r>
          </w:p>
        </w:tc>
        <w:tc>
          <w:tcPr>
            <w:tcW w:w="3217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Cs w:val="0"/>
                <w:sz w:val="24"/>
              </w:rPr>
            </w:pPr>
            <w:r>
              <w:rPr>
                <w:rFonts w:ascii="宋体" w:eastAsia="宋体" w:hAnsi="宋体" w:hint="eastAsia"/>
                <w:bCs w:val="0"/>
                <w:sz w:val="24"/>
              </w:rPr>
              <w:t>内容、说明与要求</w:t>
            </w:r>
          </w:p>
        </w:tc>
      </w:tr>
      <w:tr w:rsidR="00BA735C">
        <w:trPr>
          <w:trHeight w:val="502"/>
          <w:jc w:val="center"/>
        </w:trPr>
        <w:tc>
          <w:tcPr>
            <w:tcW w:w="591" w:type="pct"/>
            <w:vAlign w:val="center"/>
          </w:tcPr>
          <w:p w:rsidR="00BA735C" w:rsidRDefault="00346D9C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>
              <w:rPr>
                <w:rFonts w:ascii="宋体" w:eastAsia="宋体" w:hAnsi="宋体" w:hint="eastAsia"/>
                <w:bCs/>
                <w:kern w:val="2"/>
              </w:rPr>
              <w:t>1</w:t>
            </w:r>
          </w:p>
        </w:tc>
        <w:tc>
          <w:tcPr>
            <w:tcW w:w="1192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付款方式</w:t>
            </w:r>
          </w:p>
        </w:tc>
        <w:tc>
          <w:tcPr>
            <w:tcW w:w="3217" w:type="pct"/>
            <w:vAlign w:val="center"/>
          </w:tcPr>
          <w:p w:rsidR="00BA735C" w:rsidRDefault="00F90967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  <w:u w:val="single"/>
              </w:rPr>
            </w:pPr>
            <w:r w:rsidRPr="00F90967">
              <w:rPr>
                <w:rFonts w:ascii="宋体" w:eastAsia="宋体" w:hAnsi="宋体" w:cs="宋体" w:hint="eastAsia"/>
                <w:b w:val="0"/>
                <w:sz w:val="24"/>
                <w:szCs w:val="24"/>
              </w:rPr>
              <w:t>（</w:t>
            </w:r>
            <w:r w:rsidRPr="00F90967">
              <w:rPr>
                <w:rFonts w:ascii="宋体" w:eastAsia="宋体" w:hAnsi="宋体" w:cs="宋体"/>
                <w:b w:val="0"/>
                <w:sz w:val="24"/>
                <w:szCs w:val="24"/>
              </w:rPr>
              <w:t>1）合同签订完成并收到中标人提供的等额预付款保函等担保措施后，采购人支付合同价款的50%；（2）设备安装调试完毕验收合格后一次性付清剩余合同价款</w:t>
            </w:r>
          </w:p>
        </w:tc>
      </w:tr>
      <w:tr w:rsidR="00BA735C">
        <w:trPr>
          <w:trHeight w:val="502"/>
          <w:jc w:val="center"/>
        </w:trPr>
        <w:tc>
          <w:tcPr>
            <w:tcW w:w="591" w:type="pct"/>
            <w:vAlign w:val="center"/>
          </w:tcPr>
          <w:p w:rsidR="00BA735C" w:rsidRDefault="00346D9C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>
              <w:rPr>
                <w:rFonts w:ascii="宋体" w:eastAsia="宋体" w:hAnsi="宋体" w:hint="eastAsia"/>
                <w:bCs/>
                <w:kern w:val="2"/>
              </w:rPr>
              <w:t>2</w:t>
            </w:r>
          </w:p>
        </w:tc>
        <w:tc>
          <w:tcPr>
            <w:tcW w:w="1192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供货及安装地点</w:t>
            </w:r>
          </w:p>
        </w:tc>
        <w:tc>
          <w:tcPr>
            <w:tcW w:w="3217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u w:val="single"/>
              </w:rPr>
              <w:t>蚌埠医科大学实验动物中心</w:t>
            </w:r>
          </w:p>
        </w:tc>
      </w:tr>
      <w:tr w:rsidR="00BA735C">
        <w:trPr>
          <w:trHeight w:val="502"/>
          <w:jc w:val="center"/>
        </w:trPr>
        <w:tc>
          <w:tcPr>
            <w:tcW w:w="591" w:type="pct"/>
            <w:vAlign w:val="center"/>
          </w:tcPr>
          <w:p w:rsidR="00BA735C" w:rsidRDefault="00346D9C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>
              <w:rPr>
                <w:rFonts w:ascii="宋体" w:eastAsia="宋体" w:hAnsi="宋体" w:hint="eastAsia"/>
                <w:bCs/>
                <w:kern w:val="2"/>
              </w:rPr>
              <w:t>3</w:t>
            </w:r>
          </w:p>
        </w:tc>
        <w:tc>
          <w:tcPr>
            <w:tcW w:w="1192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供货及安装期限</w:t>
            </w:r>
          </w:p>
        </w:tc>
        <w:tc>
          <w:tcPr>
            <w:tcW w:w="3217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u w:val="single"/>
              </w:rPr>
              <w:t>签订合同后</w:t>
            </w:r>
            <w:r>
              <w:rPr>
                <w:rFonts w:ascii="宋体" w:eastAsia="宋体" w:hAnsi="宋体"/>
                <w:b w:val="0"/>
                <w:sz w:val="24"/>
                <w:u w:val="single"/>
              </w:rPr>
              <w:t>60</w:t>
            </w:r>
            <w:r>
              <w:rPr>
                <w:rFonts w:ascii="宋体" w:eastAsia="宋体" w:hAnsi="宋体" w:hint="eastAsia"/>
                <w:b w:val="0"/>
                <w:sz w:val="24"/>
                <w:u w:val="single"/>
              </w:rPr>
              <w:t>日历日</w:t>
            </w:r>
            <w:r>
              <w:rPr>
                <w:rFonts w:ascii="宋体" w:eastAsia="宋体" w:hAnsi="宋体"/>
                <w:b w:val="0"/>
                <w:sz w:val="24"/>
                <w:u w:val="single"/>
              </w:rPr>
              <w:t>内</w:t>
            </w:r>
          </w:p>
        </w:tc>
      </w:tr>
      <w:tr w:rsidR="00BA735C">
        <w:trPr>
          <w:trHeight w:val="502"/>
          <w:jc w:val="center"/>
        </w:trPr>
        <w:tc>
          <w:tcPr>
            <w:tcW w:w="591" w:type="pct"/>
            <w:vAlign w:val="center"/>
          </w:tcPr>
          <w:p w:rsidR="00BA735C" w:rsidRDefault="00346D9C">
            <w:pPr>
              <w:pStyle w:val="DL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adjustRightInd/>
              <w:spacing w:line="240" w:lineRule="auto"/>
              <w:textAlignment w:val="auto"/>
              <w:rPr>
                <w:rFonts w:ascii="宋体" w:eastAsia="宋体" w:hAnsi="宋体"/>
                <w:bCs/>
                <w:kern w:val="2"/>
              </w:rPr>
            </w:pPr>
            <w:r>
              <w:rPr>
                <w:rFonts w:ascii="宋体" w:eastAsia="宋体" w:hAnsi="宋体" w:hint="eastAsia"/>
                <w:bCs/>
                <w:kern w:val="2"/>
              </w:rPr>
              <w:t>4</w:t>
            </w:r>
          </w:p>
        </w:tc>
        <w:tc>
          <w:tcPr>
            <w:tcW w:w="1192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</w:rPr>
              <w:t>免费质保期</w:t>
            </w:r>
          </w:p>
        </w:tc>
        <w:tc>
          <w:tcPr>
            <w:tcW w:w="3217" w:type="pct"/>
            <w:vAlign w:val="center"/>
          </w:tcPr>
          <w:p w:rsidR="00BA735C" w:rsidRDefault="00346D9C">
            <w:pPr>
              <w:pStyle w:val="xl31"/>
              <w:widowControl w:val="0"/>
              <w:spacing w:before="0" w:beforeAutospacing="0" w:after="0" w:afterAutospacing="0" w:line="360" w:lineRule="auto"/>
              <w:jc w:val="both"/>
              <w:rPr>
                <w:rFonts w:ascii="宋体" w:eastAsia="宋体" w:hAnsi="宋体"/>
                <w:b w:val="0"/>
                <w:sz w:val="24"/>
              </w:rPr>
            </w:pPr>
            <w:r>
              <w:rPr>
                <w:rFonts w:ascii="宋体" w:eastAsia="宋体" w:hAnsi="宋体" w:hint="eastAsia"/>
                <w:b w:val="0"/>
                <w:sz w:val="24"/>
                <w:u w:val="single"/>
              </w:rPr>
              <w:t>验收合格之日起三年</w:t>
            </w:r>
          </w:p>
        </w:tc>
      </w:tr>
    </w:tbl>
    <w:p w:rsidR="00BA735C" w:rsidRDefault="00346D9C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bookmarkStart w:id="3" w:name="_Toc7671"/>
      <w:bookmarkStart w:id="4" w:name="_Toc5944"/>
      <w:r>
        <w:rPr>
          <w:rFonts w:ascii="宋体" w:eastAsia="宋体" w:hAnsi="宋体" w:hint="eastAsia"/>
          <w:b/>
          <w:bCs/>
          <w:sz w:val="24"/>
          <w:szCs w:val="18"/>
        </w:rPr>
        <w:t>二、</w:t>
      </w:r>
      <w:r>
        <w:rPr>
          <w:rFonts w:ascii="宋体" w:eastAsia="宋体" w:hAnsi="宋体" w:hint="eastAsia"/>
          <w:b/>
          <w:sz w:val="24"/>
          <w:szCs w:val="18"/>
        </w:rPr>
        <w:t>货物</w:t>
      </w:r>
      <w:r>
        <w:rPr>
          <w:rFonts w:ascii="宋体" w:eastAsia="宋体" w:hAnsi="宋体" w:hint="eastAsia"/>
          <w:b/>
          <w:bCs/>
          <w:sz w:val="24"/>
          <w:szCs w:val="18"/>
        </w:rPr>
        <w:t>需求</w:t>
      </w:r>
      <w:bookmarkEnd w:id="3"/>
      <w:bookmarkEnd w:id="4"/>
    </w:p>
    <w:p w:rsidR="00BA735C" w:rsidRDefault="00346D9C">
      <w:pPr>
        <w:pStyle w:val="21"/>
        <w:spacing w:line="500" w:lineRule="exact"/>
        <w:ind w:firstLine="482"/>
        <w:rPr>
          <w:rFonts w:ascii="宋体" w:eastAsia="宋体" w:hAnsi="宋体" w:cs="宋体"/>
          <w:b/>
          <w:bCs/>
          <w:sz w:val="24"/>
          <w:szCs w:val="24"/>
          <w:highlight w:val="yellow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（一）货物需求说明</w:t>
      </w:r>
    </w:p>
    <w:tbl>
      <w:tblPr>
        <w:tblStyle w:val="af"/>
        <w:tblW w:w="0" w:type="auto"/>
        <w:tblInd w:w="512" w:type="dxa"/>
        <w:tblLook w:val="04A0" w:firstRow="1" w:lastRow="0" w:firstColumn="1" w:lastColumn="0" w:noHBand="0" w:noVBand="1"/>
      </w:tblPr>
      <w:tblGrid>
        <w:gridCol w:w="1759"/>
        <w:gridCol w:w="1888"/>
        <w:gridCol w:w="4363"/>
      </w:tblGrid>
      <w:tr w:rsidR="00BA735C">
        <w:tc>
          <w:tcPr>
            <w:tcW w:w="1759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需求内容类别</w:t>
            </w:r>
          </w:p>
        </w:tc>
        <w:tc>
          <w:tcPr>
            <w:tcW w:w="1888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标识符号</w:t>
            </w:r>
          </w:p>
        </w:tc>
        <w:tc>
          <w:tcPr>
            <w:tcW w:w="4363" w:type="dxa"/>
          </w:tcPr>
          <w:p w:rsidR="00BA735C" w:rsidRDefault="00346D9C">
            <w:pPr>
              <w:pStyle w:val="21"/>
              <w:spacing w:line="500" w:lineRule="exact"/>
              <w:ind w:firstLine="48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投标要求</w:t>
            </w:r>
          </w:p>
        </w:tc>
      </w:tr>
      <w:tr w:rsidR="00BA735C">
        <w:tc>
          <w:tcPr>
            <w:tcW w:w="1759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重要评审项</w:t>
            </w:r>
          </w:p>
        </w:tc>
        <w:tc>
          <w:tcPr>
            <w:tcW w:w="1888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★</w:t>
            </w:r>
          </w:p>
        </w:tc>
        <w:tc>
          <w:tcPr>
            <w:tcW w:w="4363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最多允许不满足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项，超过最多允许不满足项数的，投标无效。</w:t>
            </w:r>
          </w:p>
        </w:tc>
      </w:tr>
      <w:tr w:rsidR="00BA735C">
        <w:tc>
          <w:tcPr>
            <w:tcW w:w="1759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一般评审项</w:t>
            </w:r>
          </w:p>
        </w:tc>
        <w:tc>
          <w:tcPr>
            <w:tcW w:w="1888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  <w:tc>
          <w:tcPr>
            <w:tcW w:w="4363" w:type="dxa"/>
          </w:tcPr>
          <w:p w:rsidR="00BA735C" w:rsidRDefault="00346D9C">
            <w:pPr>
              <w:pStyle w:val="21"/>
              <w:spacing w:line="500" w:lineRule="exact"/>
              <w:ind w:firstLineChars="0" w:firstLine="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最多允许不满足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4"/>
                <w:u w:val="single"/>
              </w:rPr>
              <w:t>5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项，超过最多允许不满足项数的，投标无效。</w:t>
            </w:r>
          </w:p>
        </w:tc>
      </w:tr>
    </w:tbl>
    <w:p w:rsidR="00BA735C" w:rsidRDefault="00346D9C">
      <w:pPr>
        <w:pStyle w:val="21"/>
        <w:spacing w:line="500" w:lineRule="exact"/>
        <w:ind w:firstLine="482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（二）货物需求清单</w:t>
      </w:r>
    </w:p>
    <w:p w:rsidR="00BA735C" w:rsidRDefault="00346D9C">
      <w:pPr>
        <w:pStyle w:val="a0"/>
      </w:pPr>
      <w:r>
        <w:rPr>
          <w:rFonts w:hint="eastAsia"/>
        </w:rPr>
        <w:t xml:space="preserve">第1包 </w:t>
      </w:r>
    </w:p>
    <w:tbl>
      <w:tblPr>
        <w:tblW w:w="6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29"/>
        <w:gridCol w:w="6663"/>
        <w:gridCol w:w="809"/>
        <w:gridCol w:w="457"/>
        <w:gridCol w:w="823"/>
        <w:gridCol w:w="457"/>
      </w:tblGrid>
      <w:tr w:rsidR="00BA735C">
        <w:trPr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数量</w:t>
            </w:r>
          </w:p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（单位）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所属</w:t>
            </w:r>
          </w:p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行业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是否为核心产品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备注</w:t>
            </w:r>
          </w:p>
        </w:tc>
      </w:tr>
      <w:tr w:rsidR="00BA735C">
        <w:trPr>
          <w:trHeight w:val="249"/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18"/>
              </w:rPr>
              <w:t>1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小鼠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IVC笼盒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1.尺寸：≥380×160×180(mm)（带卡片、饮水瓶），盒体高度≥13cm，符合 GB14925-2023 《实验动物环境及设施》 相关要求；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2.材质：笼盒应采用聚苯砜（PPSU）全新材料。耐高温≥150℃，能耐 134℃蒸汽灭菌 500 次不变形。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3.硅胶密封圈：设置于盒盖上内侧，必须保持良好气密性。整套笼盒要求含有笼盒、盒盖、不锈钢网盖、饮水瓶、塑料标示牌。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4.网盖：整体材质304不锈钢，动物或人员接触处，不能有毛刺尖角现象，不能有卡脚趾现象。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5.生命窗和过滤膜：应设有带硅胶密封圈的压紧式生命窗与外界相连通，不带密封盖，面积≥130cm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²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，覆盖0.2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µ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m高效过滤膜，过滤膜可直接水洗、高温高压灭菌。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6.滤网和阻隔板：为防止笼内垫料、皮毛吸入笼架管道，排风口应有金属滤网（5.5x2.5cm）；笼盒应为上部送风、上部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lastRenderedPageBreak/>
              <w:t>排风结构，进风口与排风口之间应有阻隔板，笼内风速应＜0.13m/s。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7.笼盒搭扣：为航天工程塑料（非金属搭扣，防止损坏塑料 底盒），搭扣与盒盖相连，打开笼盒后，搭扣不会脱离盒盖， 防止搭扣丢失。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8.笼盒的饮水瓶插入口：设置不锈钢自闭阀门，饮水瓶抽离后阀门能够即刻自动关闭。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9.饮水瓶：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①形状和容积：外置式，容积≥250ml，带液位刻度；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②材料：聚苯砜 （PPSU）材料；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③瓶口和嘴：为医用硅胶软性密封，瓶嘴为304不锈钢材质，表面处理防止水的表面张力造成不出水或漏水现象，动物饮水咬合处无金属毛刺现象；笼盒瓶口阀应非侵入结构，防止污染。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500套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工业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是</w:t>
            </w:r>
          </w:p>
        </w:tc>
        <w:tc>
          <w:tcPr>
            <w:tcW w:w="220" w:type="pct"/>
            <w:vAlign w:val="center"/>
          </w:tcPr>
          <w:p w:rsidR="00BA735C" w:rsidRDefault="00BA735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</w:p>
        </w:tc>
      </w:tr>
    </w:tbl>
    <w:p w:rsidR="00BA735C" w:rsidRDefault="00346D9C">
      <w:pPr>
        <w:pStyle w:val="a0"/>
      </w:pPr>
      <w:bookmarkStart w:id="5" w:name="_Toc4843"/>
      <w:bookmarkStart w:id="6" w:name="_Toc7421"/>
      <w:r>
        <w:rPr>
          <w:rFonts w:hint="eastAsia"/>
        </w:rPr>
        <w:lastRenderedPageBreak/>
        <w:t>第</w:t>
      </w:r>
      <w:r>
        <w:t>2</w:t>
      </w:r>
      <w:r>
        <w:rPr>
          <w:rFonts w:hint="eastAsia"/>
        </w:rPr>
        <w:t xml:space="preserve">包 </w:t>
      </w:r>
    </w:p>
    <w:tbl>
      <w:tblPr>
        <w:tblW w:w="60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729"/>
        <w:gridCol w:w="6663"/>
        <w:gridCol w:w="809"/>
        <w:gridCol w:w="457"/>
        <w:gridCol w:w="823"/>
        <w:gridCol w:w="457"/>
      </w:tblGrid>
      <w:tr w:rsidR="00BA735C">
        <w:trPr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序号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货物名称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技术参数及要求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数量</w:t>
            </w:r>
          </w:p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（单位）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所属</w:t>
            </w:r>
          </w:p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行业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是否为核心产品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18"/>
              </w:rPr>
              <w:t>备注</w:t>
            </w:r>
          </w:p>
        </w:tc>
      </w:tr>
      <w:tr w:rsidR="00BA735C">
        <w:trPr>
          <w:trHeight w:val="249"/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18"/>
              </w:rPr>
              <w:t>1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纯水系统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．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组成：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由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软水泵、软水箱、预处理系统、反渗透系统、恒压供水系统组成；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．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产水水质和产量：水质需满足GB5749-2022和GB14925-2010的动物饮水无菌标准，纯水电导率＜15 μS/cm（25 ℃），氯浓度限度：≤2 ppm；纯水产量软水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≥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2T/H; 纯水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≥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500L/H （25℃）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3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.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技术要求：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3.1 PLC全自动控制，预处理系统自动冲洗及再生运行，反渗主机具有自动清洗保养、自动脉冲冲洗功能；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3.2具备无水保护等多种安全自锁装置 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3.3多功能监测可实现水质、压力等参数的在线显示；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lastRenderedPageBreak/>
              <w:t>3.4产水水质自动分配；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3.5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反渗主机一体化结构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4.控制方式：PLC+触摸屏，全自动控制，在线显示电导率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5.预处理系统：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5.1活性炭过滤器要求：滤料为活性炭；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5.2污染指数（SDI）≤4；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5.3处理量≥2m3/h；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5.4不锈钢罐体规格直径为300mm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18"/>
              </w:rPr>
              <w:t>±</w:t>
            </w:r>
            <w:r>
              <w:rPr>
                <w:rStyle w:val="af2"/>
                <w:rFonts w:ascii="Times New Roman" w:eastAsia="黑体" w:hAnsi="Times New Roman" w:cs="Times New Roman"/>
              </w:rPr>
              <w:t>10mm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，阀体为全自动控制阀，软化过滤器：滤料为强酸性阳离子树脂，流量≥2m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³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/h；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5.5不锈钢罐体规格直径为300mm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18"/>
              </w:rPr>
              <w:t>±</w:t>
            </w:r>
            <w:r>
              <w:rPr>
                <w:rStyle w:val="af2"/>
                <w:rFonts w:ascii="Times New Roman" w:eastAsia="黑体" w:hAnsi="Times New Roman" w:cs="Times New Roman"/>
              </w:rPr>
              <w:t>10mm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，阀体为全自动控制阀；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5.6盐箱：容积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18"/>
              </w:rPr>
              <w:t>≥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100L，材质PE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6.反渗透系统：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6.1处理方式：单级反渗透；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6.2高压泵要求：泵体材质为不锈钢；流量≥ 2 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³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/h；扬程≥ 112m 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6.3膜元件要求：脱盐率≥99%；膜片类型：芳香族聚酰胺复合膜；产水量≥ 0.25m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³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/H/支；膜元件数量：2根/套；整机为一体式不锈钢机架，外形尺寸：1500 ×800×1800 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18"/>
              </w:rPr>
              <w:t>±</w:t>
            </w:r>
            <w:r>
              <w:rPr>
                <w:rStyle w:val="af2"/>
                <w:rFonts w:ascii="Times New Roman" w:eastAsia="黑体" w:hAnsi="Times New Roman" w:cs="Times New Roman"/>
              </w:rPr>
              <w:t>10mm</w:t>
            </w:r>
            <w:r>
              <w:rPr>
                <w:rStyle w:val="af2"/>
                <w:rFonts w:ascii="Arial" w:eastAsia="黑体" w:hAnsi="Arial" w:cs="Arial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（长×宽×高mm）。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7.恒压供水系统由纯水泵、纯水箱、恒压供水系统等组成；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7.1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纯水泵要求：材质为不锈钢；流量≥2m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³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/h；扬程≥36m；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7.2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水箱：容积为</w:t>
            </w:r>
            <w:r>
              <w:rPr>
                <w:rFonts w:ascii="Times New Roman" w:eastAsia="宋体" w:hAnsi="Times New Roman" w:cs="Times New Roman"/>
                <w:bCs/>
                <w:sz w:val="24"/>
                <w:szCs w:val="18"/>
              </w:rPr>
              <w:t>≥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800L，材质为不锈钢316L水箱，佩戴呼吸器，液位装置；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7.3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供水控制：同时受水箱液位和压力控制器的双重控制，以实现整个系统的平衡、稳定运行和对纯水泵的缺水运行保护。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8.软水泵要求：泵体材质为不锈钢；流量≥ 2 m</w:t>
            </w:r>
            <w:r>
              <w:rPr>
                <w:rFonts w:ascii="宋体" w:eastAsia="宋体" w:hAnsi="宋体" w:cs="Calibri"/>
                <w:bCs/>
                <w:sz w:val="24"/>
                <w:szCs w:val="18"/>
              </w:rPr>
              <w:t>³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/h；扬程≥ 36m ，一备一用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9.管路要求：所有管路材质采用316L不锈钢，出具厂家材质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lastRenderedPageBreak/>
              <w:t>证明；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10.水箱要求：软水箱和纯水箱容积都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大于等于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800L，材质为不锈钢316L，佩戴呼吸器，液位装置；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11.备件：额外配置阻菌器过滤膜2套，反渗透膜1套（3根一套）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1套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工业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是</w:t>
            </w:r>
          </w:p>
        </w:tc>
        <w:tc>
          <w:tcPr>
            <w:tcW w:w="220" w:type="pct"/>
            <w:vAlign w:val="center"/>
          </w:tcPr>
          <w:p w:rsidR="00BA735C" w:rsidRDefault="00BA735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</w:p>
        </w:tc>
      </w:tr>
      <w:tr w:rsidR="00BA735C">
        <w:trPr>
          <w:trHeight w:val="249"/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18"/>
              </w:rPr>
              <w:lastRenderedPageBreak/>
              <w:t>2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高速冷冻离心机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1.最高转速≥20000r/min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2.转速精度≤±10r/min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3.最大相对离心力≥27793xg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4.最大容量：≥6×100ml；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5.整机噪音≤62dB(A);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6.定时范围：1s～99min59s、1min～99h59min；具有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不少于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启动计时、到转速计时、连续计时三种计时模式；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7.温度设置范围：-20℃～+40℃，温度控制精度±1℃；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8.加/减速曲线：≥11档加速曲线、≥12档减速曲线，10档为自定义档位，使离心效果达到最佳。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9.具超速、超温、电机过热、门盖自锁、不锈钢内套、保护套等多重保护、确保人身机器的安全。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10.配置气密性角转子，有效防止气溶胶及液体外泄。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11.控制系统：≥7寸高清触摸屏控制。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12.用户可设置多组程序，并可对每组程序进行简易命名，更方便使用时调取。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13.具有冷凝水槽及防护、避免冷凝水集聚、防止腐蚀，提高仪器使用寿命。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14. 前板、门盖需一次模具成型，符合人机工程学。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15.压缩机组：变频压缩机组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16.预冷：有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17.转子识别：有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18.点动功能：有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19.外形尺寸(L×W×H)：不超过380*660*330mm，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lastRenderedPageBreak/>
              <w:t>20.净重≤62kg；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21.配置要求：6*100ml角转子（最高转速≥20000r/min，最大相对离心力≥11960xg）；6*50ml尖底角转子（最高转速≥20000r/min，最大相对离心力≥16593xg）；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配备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6*50ml圆底角转子，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配备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如下规格适配器（15ml、10ml、5ml、1.5ml、0.5ml、0.2ml）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1台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工业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否</w:t>
            </w:r>
          </w:p>
        </w:tc>
        <w:tc>
          <w:tcPr>
            <w:tcW w:w="220" w:type="pct"/>
            <w:vAlign w:val="center"/>
          </w:tcPr>
          <w:p w:rsidR="00BA735C" w:rsidRDefault="00BA735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</w:p>
        </w:tc>
      </w:tr>
      <w:tr w:rsidR="00BA735C">
        <w:trPr>
          <w:trHeight w:val="249"/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18"/>
              </w:rPr>
              <w:lastRenderedPageBreak/>
              <w:t>3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二氧化碳培养箱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.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内腔体积: 不低于188 L；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2.标配搁板数目4块；最多可选装搁板数不少于17块，隔板带孔可调节高度。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3.温度控制模式：直接加热气套式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4.温度控制范围：高于环境温度5℃-50℃，温度均一性：±0.3℃(@37℃)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5.温度控制方式：采用微电脑芯片（PID）控制系统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6.采用高精度铂热电阻PT1000温度传感器，灵敏度高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7.温度控制精度：&lt;±0.1 ℃(@37℃)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8.温度恢复时间（开门1min后）：不超过 8 分钟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9.CO2控制精度和范围：±0.1%@5%，0-20%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10.CO2传感器：采用可耐不低于140℃高温的红外传感器，响应灵敏，精度高，寿命长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11.加湿方式：水盘自然蒸发加湿，稳定湿度范围90％±5%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12.配置湿度传感器，并在主界面有湿度显示                                                                  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13.过滤系统：内置HEPA（High efficiency particulate air Filter)高效过滤器，开门30s，5min内恢复至内腔ISO Class 5的空气质量；进气口等外部接口均配置0.22μm微生物过滤器，减少外界污染的可能性；配置一套备件（内置HEPA过滤器和0.22μm微生物过滤器，二氧化碳气体减压阀等各一套）。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14.具有不低于140℃高温干热灭菌功能，灭菌时无需拆除IR二氧化碳传感器，灭菌总时长不超过12小时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15.含铜合金不锈钢内胆，有效抑制内腔表面细菌生长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lastRenderedPageBreak/>
              <w:t>16.内腔四角采用光滑圆角设计，无死角，易清理，可有效减小微生物附着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17.外门加热系统可有效防止内门玻璃门冷凝水生成，避免微生物附着生长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18.稳定的主动空气循环系统，每小时内部空气循环不低于50次，保证系统内环境均一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19.高清电容触摸屏，不少于6天二氧化碳浓度、温度、相对湿度变化曲线可视。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20.具有报警记录、操作记录自动存储功能，可查询并导出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21.标配右开门，可选配左开门，并配置门把手，方便样品拿取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22.标配叠机组件，可两台叠加使用，减少实验室空间占用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23.配置带脚轮支架，方便培养箱搬运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1台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工业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否</w:t>
            </w:r>
          </w:p>
        </w:tc>
        <w:tc>
          <w:tcPr>
            <w:tcW w:w="220" w:type="pct"/>
            <w:vAlign w:val="center"/>
          </w:tcPr>
          <w:p w:rsidR="00BA735C" w:rsidRDefault="00BA735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</w:p>
        </w:tc>
      </w:tr>
      <w:tr w:rsidR="00BA735C">
        <w:trPr>
          <w:trHeight w:val="249"/>
          <w:jc w:val="center"/>
        </w:trPr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18"/>
              </w:rPr>
            </w:pPr>
            <w:r>
              <w:rPr>
                <w:rFonts w:ascii="宋体" w:eastAsia="宋体" w:hAnsi="宋体" w:hint="eastAsia"/>
                <w:sz w:val="24"/>
                <w:szCs w:val="18"/>
              </w:rPr>
              <w:lastRenderedPageBreak/>
              <w:t>4</w:t>
            </w:r>
          </w:p>
        </w:tc>
        <w:tc>
          <w:tcPr>
            <w:tcW w:w="351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液氮罐</w:t>
            </w:r>
          </w:p>
        </w:tc>
        <w:tc>
          <w:tcPr>
            <w:tcW w:w="3205" w:type="pct"/>
            <w:vAlign w:val="center"/>
          </w:tcPr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1.几何容积：≥35L。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2.口径：125mm±5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mm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3.外径： 451mm±5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mm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4.高度：747mm±5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mm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5.空重：17kg±0.5Kg</w:t>
            </w:r>
            <w:r>
              <w:rPr>
                <w:rStyle w:val="af2"/>
                <w:rFonts w:ascii="Arial" w:eastAsia="黑体" w:hAnsi="Arial" w:cs="Arial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5.静态液氮日蒸发量：0.37L±0.05L</w:t>
            </w:r>
            <w:r>
              <w:rPr>
                <w:rStyle w:val="af2"/>
                <w:rFonts w:ascii="Arial" w:eastAsia="黑体" w:hAnsi="Arial" w:cs="Arial"/>
              </w:rPr>
              <w:t xml:space="preserve"> 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6.静态液氮保存期</w:t>
            </w:r>
            <w:r w:rsidRPr="00134404">
              <w:rPr>
                <w:rFonts w:ascii="宋体" w:eastAsia="宋体" w:hAnsi="宋体"/>
                <w:bCs/>
                <w:sz w:val="24"/>
                <w:szCs w:val="18"/>
              </w:rPr>
              <w:t>：≥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97</w:t>
            </w: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天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7.提桶数量： 6个。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8.提桶尺寸：5*5。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8.提桶层数：5层。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 xml:space="preserve">9.2ml冻存管数量：≥750个。  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11.真空绝热性能：绝热性能优越，具备极高的温度均匀性，当罐内液氮≤5cm时，所有样本贮存温度仍能保持在-180℃以下。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/>
                <w:bCs/>
                <w:sz w:val="24"/>
                <w:szCs w:val="18"/>
              </w:rPr>
              <w:t>12.材质及结构：高强度螺纹铝合金，轻型罐体，铝合金外表面处理及颜色，采用表面附着力优异的喷漆工艺。</w:t>
            </w:r>
          </w:p>
          <w:p w:rsidR="00BA735C" w:rsidRDefault="00346D9C">
            <w:pPr>
              <w:spacing w:line="360" w:lineRule="auto"/>
              <w:jc w:val="left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★</w:t>
            </w:r>
            <w:r>
              <w:rPr>
                <w:rFonts w:ascii="宋体" w:eastAsia="宋体" w:hAnsi="宋体"/>
                <w:bCs/>
                <w:sz w:val="24"/>
                <w:szCs w:val="18"/>
              </w:rPr>
              <w:t>13. 配置：液氮罐1个、提桶数量6个、盖塞1个、锁盖1套、低液位报警器、带液位探测器的盖子、滑轮式小推车、冷冻钳。</w:t>
            </w:r>
          </w:p>
        </w:tc>
        <w:tc>
          <w:tcPr>
            <w:tcW w:w="389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lastRenderedPageBreak/>
              <w:t>1个</w:t>
            </w:r>
          </w:p>
        </w:tc>
        <w:tc>
          <w:tcPr>
            <w:tcW w:w="220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工业</w:t>
            </w:r>
          </w:p>
        </w:tc>
        <w:tc>
          <w:tcPr>
            <w:tcW w:w="396" w:type="pct"/>
            <w:vAlign w:val="center"/>
          </w:tcPr>
          <w:p w:rsidR="00BA735C" w:rsidRDefault="00346D9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  <w:r>
              <w:rPr>
                <w:rFonts w:ascii="宋体" w:eastAsia="宋体" w:hAnsi="宋体" w:hint="eastAsia"/>
                <w:bCs/>
                <w:sz w:val="24"/>
                <w:szCs w:val="18"/>
              </w:rPr>
              <w:t>否</w:t>
            </w:r>
          </w:p>
        </w:tc>
        <w:tc>
          <w:tcPr>
            <w:tcW w:w="220" w:type="pct"/>
            <w:vAlign w:val="center"/>
          </w:tcPr>
          <w:p w:rsidR="00BA735C" w:rsidRDefault="00BA735C">
            <w:pPr>
              <w:spacing w:line="360" w:lineRule="auto"/>
              <w:jc w:val="center"/>
              <w:rPr>
                <w:rFonts w:ascii="宋体" w:eastAsia="宋体" w:hAnsi="宋体"/>
                <w:bCs/>
                <w:sz w:val="24"/>
                <w:szCs w:val="18"/>
              </w:rPr>
            </w:pPr>
          </w:p>
        </w:tc>
      </w:tr>
    </w:tbl>
    <w:p w:rsidR="00BA735C" w:rsidRDefault="00346D9C">
      <w:pPr>
        <w:spacing w:line="360" w:lineRule="auto"/>
        <w:ind w:firstLine="437"/>
        <w:outlineLvl w:val="1"/>
        <w:rPr>
          <w:rFonts w:ascii="宋体" w:eastAsia="宋体" w:hAnsi="宋体"/>
          <w:b/>
          <w:bCs/>
          <w:sz w:val="24"/>
          <w:szCs w:val="18"/>
        </w:rPr>
      </w:pPr>
      <w:r>
        <w:rPr>
          <w:rFonts w:ascii="宋体" w:eastAsia="宋体" w:hAnsi="宋体" w:hint="eastAsia"/>
          <w:b/>
          <w:bCs/>
          <w:sz w:val="24"/>
          <w:szCs w:val="18"/>
        </w:rPr>
        <w:lastRenderedPageBreak/>
        <w:t>三、报价要求</w:t>
      </w:r>
      <w:bookmarkEnd w:id="5"/>
      <w:bookmarkEnd w:id="6"/>
    </w:p>
    <w:p w:rsidR="00BA735C" w:rsidRDefault="00346D9C" w:rsidP="00604979">
      <w:pPr>
        <w:spacing w:line="360" w:lineRule="auto"/>
        <w:ind w:firstLine="437"/>
        <w:rPr>
          <w:rFonts w:asciiTheme="minorEastAsia" w:eastAsiaTheme="minorEastAsia" w:hAnsiTheme="minorEastAsia"/>
          <w:b/>
          <w:sz w:val="28"/>
        </w:rPr>
      </w:pPr>
      <w:r>
        <w:rPr>
          <w:rFonts w:ascii="宋体" w:eastAsia="宋体" w:hAnsi="宋体" w:hint="eastAsia"/>
          <w:bCs/>
          <w:sz w:val="24"/>
          <w:szCs w:val="18"/>
        </w:rPr>
        <w:t>总价</w:t>
      </w:r>
      <w:r>
        <w:rPr>
          <w:rFonts w:ascii="宋体" w:eastAsia="宋体" w:hAnsi="宋体"/>
          <w:bCs/>
          <w:sz w:val="24"/>
          <w:szCs w:val="18"/>
        </w:rPr>
        <w:t>报价，报价</w:t>
      </w:r>
      <w:r>
        <w:rPr>
          <w:rFonts w:ascii="宋体" w:eastAsia="宋体" w:hAnsi="宋体" w:hint="eastAsia"/>
          <w:bCs/>
          <w:sz w:val="24"/>
          <w:szCs w:val="18"/>
        </w:rPr>
        <w:t>包含</w:t>
      </w:r>
      <w:r>
        <w:rPr>
          <w:rFonts w:ascii="宋体" w:eastAsia="宋体" w:hAnsi="宋体"/>
          <w:bCs/>
          <w:sz w:val="24"/>
          <w:szCs w:val="18"/>
        </w:rPr>
        <w:t>完成本项目所需的</w:t>
      </w:r>
      <w:bookmarkStart w:id="7" w:name="_GoBack"/>
      <w:bookmarkEnd w:id="7"/>
      <w:r>
        <w:rPr>
          <w:rFonts w:ascii="宋体" w:eastAsia="宋体" w:hAnsi="宋体"/>
          <w:bCs/>
          <w:sz w:val="24"/>
          <w:szCs w:val="18"/>
        </w:rPr>
        <w:t>一切费用。</w:t>
      </w:r>
      <w:bookmarkStart w:id="8" w:name="_Toc16417"/>
      <w:bookmarkEnd w:id="8"/>
    </w:p>
    <w:sectPr w:rsidR="00BA735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2905" w:rsidRDefault="00172905">
      <w:r>
        <w:separator/>
      </w:r>
    </w:p>
  </w:endnote>
  <w:endnote w:type="continuationSeparator" w:id="0">
    <w:p w:rsidR="00172905" w:rsidRDefault="0017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@仿宋_GB2312">
    <w:altName w:val="@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@微软简标宋">
    <w:altName w:val="@宋体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58C" w:rsidRDefault="0002358C">
    <w:pPr>
      <w:pStyle w:val="a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2358C" w:rsidRDefault="0002358C">
                          <w:pPr>
                            <w:pStyle w:val="aa"/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 w:rsidR="00604979">
                            <w:rPr>
                              <w:rFonts w:ascii="宋体" w:eastAsia="宋体" w:hAnsi="宋体" w:cs="宋体"/>
                              <w:noProof/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 xml:space="preserve"> 页 共 </w:t>
                          </w:r>
                          <w:r w:rsidR="00604979">
                            <w:rPr>
                              <w:rFonts w:ascii="宋体" w:eastAsia="宋体" w:hAnsi="宋体" w:cs="宋体"/>
                              <w:sz w:val="21"/>
                              <w:szCs w:val="21"/>
                            </w:rPr>
                            <w:t>8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2358C" w:rsidRDefault="0002358C">
                    <w:pPr>
                      <w:pStyle w:val="aa"/>
                      <w:rPr>
                        <w:rFonts w:ascii="宋体" w:eastAsia="宋体" w:hAnsi="宋体" w:cs="宋体"/>
                        <w:sz w:val="21"/>
                        <w:szCs w:val="21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separate"/>
                    </w:r>
                    <w:r w:rsidR="00604979">
                      <w:rPr>
                        <w:rFonts w:ascii="宋体" w:eastAsia="宋体" w:hAnsi="宋体" w:cs="宋体"/>
                        <w:noProof/>
                        <w:sz w:val="21"/>
                        <w:szCs w:val="21"/>
                      </w:rPr>
                      <w:t>7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 xml:space="preserve"> 页 共 </w:t>
                    </w:r>
                    <w:r w:rsidR="00604979">
                      <w:rPr>
                        <w:rFonts w:ascii="宋体" w:eastAsia="宋体" w:hAnsi="宋体" w:cs="宋体"/>
                        <w:sz w:val="21"/>
                        <w:szCs w:val="21"/>
                      </w:rPr>
                      <w:t>8</w:t>
                    </w:r>
                    <w:r>
                      <w:rPr>
                        <w:rFonts w:ascii="宋体" w:eastAsia="宋体" w:hAnsi="宋体" w:cs="宋体" w:hint="eastAsia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2905" w:rsidRDefault="00172905">
      <w:r>
        <w:separator/>
      </w:r>
    </w:p>
  </w:footnote>
  <w:footnote w:type="continuationSeparator" w:id="0">
    <w:p w:rsidR="00172905" w:rsidRDefault="001729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F6BC116"/>
    <w:multiLevelType w:val="singleLevel"/>
    <w:tmpl w:val="BF6BC116"/>
    <w:lvl w:ilvl="0">
      <w:start w:val="16"/>
      <w:numFmt w:val="decimal"/>
      <w:suff w:val="space"/>
      <w:lvlText w:val="%1."/>
      <w:lvlJc w:val="left"/>
    </w:lvl>
  </w:abstractNum>
  <w:abstractNum w:abstractNumId="1">
    <w:nsid w:val="CFE7C3F8"/>
    <w:multiLevelType w:val="singleLevel"/>
    <w:tmpl w:val="CFE7C3F8"/>
    <w:lvl w:ilvl="0">
      <w:start w:val="1"/>
      <w:numFmt w:val="decimal"/>
      <w:suff w:val="nothing"/>
      <w:lvlText w:val="（%1）"/>
      <w:lvlJc w:val="left"/>
    </w:lvl>
  </w:abstractNum>
  <w:abstractNum w:abstractNumId="2">
    <w:nsid w:val="DDECD3BC"/>
    <w:multiLevelType w:val="singleLevel"/>
    <w:tmpl w:val="DDECD3BC"/>
    <w:lvl w:ilvl="0">
      <w:start w:val="6"/>
      <w:numFmt w:val="decimal"/>
      <w:suff w:val="space"/>
      <w:lvlText w:val="%1."/>
      <w:lvlJc w:val="left"/>
    </w:lvl>
  </w:abstractNum>
  <w:abstractNum w:abstractNumId="3">
    <w:nsid w:val="DE759F4B"/>
    <w:multiLevelType w:val="singleLevel"/>
    <w:tmpl w:val="DE759F4B"/>
    <w:lvl w:ilvl="0">
      <w:start w:val="2"/>
      <w:numFmt w:val="decimal"/>
      <w:suff w:val="space"/>
      <w:lvlText w:val="%1."/>
      <w:lvlJc w:val="left"/>
    </w:lvl>
  </w:abstractNum>
  <w:abstractNum w:abstractNumId="4">
    <w:nsid w:val="DEABE1DB"/>
    <w:multiLevelType w:val="singleLevel"/>
    <w:tmpl w:val="DEABE1DB"/>
    <w:lvl w:ilvl="0">
      <w:start w:val="23"/>
      <w:numFmt w:val="decimal"/>
      <w:suff w:val="space"/>
      <w:lvlText w:val="%1."/>
      <w:lvlJc w:val="left"/>
    </w:lvl>
  </w:abstractNum>
  <w:abstractNum w:abstractNumId="5">
    <w:nsid w:val="FFEFC674"/>
    <w:multiLevelType w:val="singleLevel"/>
    <w:tmpl w:val="FFEFC674"/>
    <w:lvl w:ilvl="0">
      <w:start w:val="1"/>
      <w:numFmt w:val="decimal"/>
      <w:suff w:val="nothing"/>
      <w:lvlText w:val="（%1）"/>
      <w:lvlJc w:val="left"/>
    </w:lvl>
  </w:abstractNum>
  <w:abstractNum w:abstractNumId="6">
    <w:nsid w:val="7A0F6431"/>
    <w:multiLevelType w:val="singleLevel"/>
    <w:tmpl w:val="7A0F6431"/>
    <w:lvl w:ilvl="0">
      <w:start w:val="1"/>
      <w:numFmt w:val="decimal"/>
      <w:suff w:val="space"/>
      <w:lvlText w:val="%1."/>
      <w:lvlJc w:val="left"/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1MjczNDZhNGE5YWExM2MxY2RlODczM2ZmYzU2YTkifQ=="/>
  </w:docVars>
  <w:rsids>
    <w:rsidRoot w:val="00276BA1"/>
    <w:rsid w:val="0000043F"/>
    <w:rsid w:val="00000698"/>
    <w:rsid w:val="00003F56"/>
    <w:rsid w:val="000049DA"/>
    <w:rsid w:val="00004F40"/>
    <w:rsid w:val="000056B7"/>
    <w:rsid w:val="00012A13"/>
    <w:rsid w:val="000131F7"/>
    <w:rsid w:val="00016B6C"/>
    <w:rsid w:val="00017EC7"/>
    <w:rsid w:val="00020B57"/>
    <w:rsid w:val="0002358C"/>
    <w:rsid w:val="00033B5B"/>
    <w:rsid w:val="00037DBE"/>
    <w:rsid w:val="00042139"/>
    <w:rsid w:val="00042B14"/>
    <w:rsid w:val="00044347"/>
    <w:rsid w:val="00044F49"/>
    <w:rsid w:val="000450C3"/>
    <w:rsid w:val="00046AFF"/>
    <w:rsid w:val="00050A3F"/>
    <w:rsid w:val="000530EC"/>
    <w:rsid w:val="000544DE"/>
    <w:rsid w:val="00063D96"/>
    <w:rsid w:val="000648D2"/>
    <w:rsid w:val="00070E0E"/>
    <w:rsid w:val="00076DB7"/>
    <w:rsid w:val="00080B7B"/>
    <w:rsid w:val="00080FEB"/>
    <w:rsid w:val="00081B81"/>
    <w:rsid w:val="00082B25"/>
    <w:rsid w:val="000868D6"/>
    <w:rsid w:val="000942BA"/>
    <w:rsid w:val="00094D41"/>
    <w:rsid w:val="00097CB9"/>
    <w:rsid w:val="000A3569"/>
    <w:rsid w:val="000A4640"/>
    <w:rsid w:val="000A6345"/>
    <w:rsid w:val="000A6693"/>
    <w:rsid w:val="000A6B73"/>
    <w:rsid w:val="000A7D94"/>
    <w:rsid w:val="000B1511"/>
    <w:rsid w:val="000B54F4"/>
    <w:rsid w:val="000C1DB1"/>
    <w:rsid w:val="000D3F37"/>
    <w:rsid w:val="000D431F"/>
    <w:rsid w:val="000E2208"/>
    <w:rsid w:val="000E3C74"/>
    <w:rsid w:val="000E3F9B"/>
    <w:rsid w:val="000E6689"/>
    <w:rsid w:val="000E6693"/>
    <w:rsid w:val="000F00A3"/>
    <w:rsid w:val="000F014C"/>
    <w:rsid w:val="000F172B"/>
    <w:rsid w:val="000F1C24"/>
    <w:rsid w:val="000F2198"/>
    <w:rsid w:val="000F39B6"/>
    <w:rsid w:val="000F6B7B"/>
    <w:rsid w:val="00100B0F"/>
    <w:rsid w:val="0010187C"/>
    <w:rsid w:val="001037E3"/>
    <w:rsid w:val="00110911"/>
    <w:rsid w:val="00116A70"/>
    <w:rsid w:val="0012143A"/>
    <w:rsid w:val="001222C6"/>
    <w:rsid w:val="00134404"/>
    <w:rsid w:val="00136D80"/>
    <w:rsid w:val="00137C7C"/>
    <w:rsid w:val="00140687"/>
    <w:rsid w:val="00141707"/>
    <w:rsid w:val="00142AAF"/>
    <w:rsid w:val="00146421"/>
    <w:rsid w:val="001467FF"/>
    <w:rsid w:val="001479CF"/>
    <w:rsid w:val="00150567"/>
    <w:rsid w:val="0015079C"/>
    <w:rsid w:val="00151535"/>
    <w:rsid w:val="00155F64"/>
    <w:rsid w:val="00157148"/>
    <w:rsid w:val="00157856"/>
    <w:rsid w:val="00160729"/>
    <w:rsid w:val="00160D83"/>
    <w:rsid w:val="001644D1"/>
    <w:rsid w:val="00164B61"/>
    <w:rsid w:val="00164D27"/>
    <w:rsid w:val="00166ED8"/>
    <w:rsid w:val="001714C9"/>
    <w:rsid w:val="00172367"/>
    <w:rsid w:val="00172905"/>
    <w:rsid w:val="00172B2C"/>
    <w:rsid w:val="001754E2"/>
    <w:rsid w:val="00177DAF"/>
    <w:rsid w:val="0018119B"/>
    <w:rsid w:val="001812B3"/>
    <w:rsid w:val="00181D07"/>
    <w:rsid w:val="001826D0"/>
    <w:rsid w:val="00183344"/>
    <w:rsid w:val="00183897"/>
    <w:rsid w:val="001844AB"/>
    <w:rsid w:val="0019024D"/>
    <w:rsid w:val="00190F1F"/>
    <w:rsid w:val="001944B8"/>
    <w:rsid w:val="00195399"/>
    <w:rsid w:val="00196DA3"/>
    <w:rsid w:val="00197AC4"/>
    <w:rsid w:val="001A0DCD"/>
    <w:rsid w:val="001A5D34"/>
    <w:rsid w:val="001A68E5"/>
    <w:rsid w:val="001B21DF"/>
    <w:rsid w:val="001B2A54"/>
    <w:rsid w:val="001B5014"/>
    <w:rsid w:val="001B7327"/>
    <w:rsid w:val="001C1409"/>
    <w:rsid w:val="001C67F2"/>
    <w:rsid w:val="001D12DE"/>
    <w:rsid w:val="001D53B4"/>
    <w:rsid w:val="001E744D"/>
    <w:rsid w:val="001F28D2"/>
    <w:rsid w:val="001F2F45"/>
    <w:rsid w:val="001F3023"/>
    <w:rsid w:val="001F35F6"/>
    <w:rsid w:val="001F74CA"/>
    <w:rsid w:val="002003B6"/>
    <w:rsid w:val="002020CB"/>
    <w:rsid w:val="002049B4"/>
    <w:rsid w:val="0020520B"/>
    <w:rsid w:val="00213C55"/>
    <w:rsid w:val="002163CF"/>
    <w:rsid w:val="002168C4"/>
    <w:rsid w:val="002178B1"/>
    <w:rsid w:val="00223CF4"/>
    <w:rsid w:val="00224C4A"/>
    <w:rsid w:val="00225A62"/>
    <w:rsid w:val="002279EF"/>
    <w:rsid w:val="002338E2"/>
    <w:rsid w:val="0023407E"/>
    <w:rsid w:val="00234C6B"/>
    <w:rsid w:val="00240B40"/>
    <w:rsid w:val="002440D8"/>
    <w:rsid w:val="00244182"/>
    <w:rsid w:val="00245F65"/>
    <w:rsid w:val="00246810"/>
    <w:rsid w:val="00260860"/>
    <w:rsid w:val="00260B94"/>
    <w:rsid w:val="00264F2E"/>
    <w:rsid w:val="00271245"/>
    <w:rsid w:val="00272E6E"/>
    <w:rsid w:val="00274A9E"/>
    <w:rsid w:val="00276292"/>
    <w:rsid w:val="00276BA1"/>
    <w:rsid w:val="00277094"/>
    <w:rsid w:val="00286BB6"/>
    <w:rsid w:val="002A1A1D"/>
    <w:rsid w:val="002A28AD"/>
    <w:rsid w:val="002A3AEE"/>
    <w:rsid w:val="002A400A"/>
    <w:rsid w:val="002B08E7"/>
    <w:rsid w:val="002B0C18"/>
    <w:rsid w:val="002B467B"/>
    <w:rsid w:val="002B5318"/>
    <w:rsid w:val="002B5373"/>
    <w:rsid w:val="002B6D27"/>
    <w:rsid w:val="002C3776"/>
    <w:rsid w:val="002C4BA9"/>
    <w:rsid w:val="002D1258"/>
    <w:rsid w:val="002D128A"/>
    <w:rsid w:val="002D2965"/>
    <w:rsid w:val="002D3D02"/>
    <w:rsid w:val="002D4CB5"/>
    <w:rsid w:val="002D684B"/>
    <w:rsid w:val="002E3B26"/>
    <w:rsid w:val="002E4AB8"/>
    <w:rsid w:val="002F092B"/>
    <w:rsid w:val="002F5981"/>
    <w:rsid w:val="002F72EE"/>
    <w:rsid w:val="00310070"/>
    <w:rsid w:val="003110EC"/>
    <w:rsid w:val="00313029"/>
    <w:rsid w:val="00313E61"/>
    <w:rsid w:val="00324D38"/>
    <w:rsid w:val="00327C92"/>
    <w:rsid w:val="00330F77"/>
    <w:rsid w:val="0033245B"/>
    <w:rsid w:val="00333292"/>
    <w:rsid w:val="003344E7"/>
    <w:rsid w:val="0033580B"/>
    <w:rsid w:val="0033628B"/>
    <w:rsid w:val="003365E7"/>
    <w:rsid w:val="003378D5"/>
    <w:rsid w:val="003419E9"/>
    <w:rsid w:val="00343AE7"/>
    <w:rsid w:val="003447AE"/>
    <w:rsid w:val="00346D9C"/>
    <w:rsid w:val="003473D7"/>
    <w:rsid w:val="00351AC8"/>
    <w:rsid w:val="00353075"/>
    <w:rsid w:val="00363E02"/>
    <w:rsid w:val="00373A96"/>
    <w:rsid w:val="00376BAE"/>
    <w:rsid w:val="003826C2"/>
    <w:rsid w:val="00383728"/>
    <w:rsid w:val="00383B8D"/>
    <w:rsid w:val="00391586"/>
    <w:rsid w:val="00394128"/>
    <w:rsid w:val="003947A4"/>
    <w:rsid w:val="00395235"/>
    <w:rsid w:val="0039561A"/>
    <w:rsid w:val="00397C7D"/>
    <w:rsid w:val="003A004F"/>
    <w:rsid w:val="003B4130"/>
    <w:rsid w:val="003B67D3"/>
    <w:rsid w:val="003B6C76"/>
    <w:rsid w:val="003B715B"/>
    <w:rsid w:val="003C4630"/>
    <w:rsid w:val="003D1D14"/>
    <w:rsid w:val="003D6C7C"/>
    <w:rsid w:val="003D6EFB"/>
    <w:rsid w:val="003D7E52"/>
    <w:rsid w:val="003E25C6"/>
    <w:rsid w:val="003E6BEB"/>
    <w:rsid w:val="003F145B"/>
    <w:rsid w:val="003F2122"/>
    <w:rsid w:val="003F326A"/>
    <w:rsid w:val="004011AA"/>
    <w:rsid w:val="0040202C"/>
    <w:rsid w:val="00403D72"/>
    <w:rsid w:val="00406508"/>
    <w:rsid w:val="0041456E"/>
    <w:rsid w:val="00414F7E"/>
    <w:rsid w:val="004164F8"/>
    <w:rsid w:val="00417D97"/>
    <w:rsid w:val="00417FD0"/>
    <w:rsid w:val="00420B7F"/>
    <w:rsid w:val="004234BA"/>
    <w:rsid w:val="0042488B"/>
    <w:rsid w:val="004427B7"/>
    <w:rsid w:val="0044349F"/>
    <w:rsid w:val="00445F1F"/>
    <w:rsid w:val="00451F60"/>
    <w:rsid w:val="00452BB2"/>
    <w:rsid w:val="00455467"/>
    <w:rsid w:val="0045656D"/>
    <w:rsid w:val="00462D98"/>
    <w:rsid w:val="00472A44"/>
    <w:rsid w:val="00473A89"/>
    <w:rsid w:val="00474D3B"/>
    <w:rsid w:val="00475899"/>
    <w:rsid w:val="004802A8"/>
    <w:rsid w:val="00482C78"/>
    <w:rsid w:val="004874AE"/>
    <w:rsid w:val="00492E2B"/>
    <w:rsid w:val="004946EA"/>
    <w:rsid w:val="00494D24"/>
    <w:rsid w:val="004951D1"/>
    <w:rsid w:val="00497EFA"/>
    <w:rsid w:val="004A0B98"/>
    <w:rsid w:val="004A27D0"/>
    <w:rsid w:val="004A4D67"/>
    <w:rsid w:val="004A6FD2"/>
    <w:rsid w:val="004B2C11"/>
    <w:rsid w:val="004B2D4C"/>
    <w:rsid w:val="004C7378"/>
    <w:rsid w:val="004D1030"/>
    <w:rsid w:val="004D3D4B"/>
    <w:rsid w:val="004D5498"/>
    <w:rsid w:val="004D66A5"/>
    <w:rsid w:val="004D6B00"/>
    <w:rsid w:val="004D7951"/>
    <w:rsid w:val="004E0AE0"/>
    <w:rsid w:val="004E1D50"/>
    <w:rsid w:val="004E502F"/>
    <w:rsid w:val="004F0396"/>
    <w:rsid w:val="00501382"/>
    <w:rsid w:val="00503E2F"/>
    <w:rsid w:val="005054B9"/>
    <w:rsid w:val="00506E4F"/>
    <w:rsid w:val="00510798"/>
    <w:rsid w:val="00514ED8"/>
    <w:rsid w:val="00515F12"/>
    <w:rsid w:val="00522B2E"/>
    <w:rsid w:val="00524A11"/>
    <w:rsid w:val="00527768"/>
    <w:rsid w:val="005327FB"/>
    <w:rsid w:val="00533FCA"/>
    <w:rsid w:val="00541C0B"/>
    <w:rsid w:val="0054317E"/>
    <w:rsid w:val="00544C2A"/>
    <w:rsid w:val="00546D49"/>
    <w:rsid w:val="00550EAE"/>
    <w:rsid w:val="00556D4C"/>
    <w:rsid w:val="005614B4"/>
    <w:rsid w:val="005616B5"/>
    <w:rsid w:val="00571315"/>
    <w:rsid w:val="00580B97"/>
    <w:rsid w:val="00582075"/>
    <w:rsid w:val="00584A63"/>
    <w:rsid w:val="00585EB3"/>
    <w:rsid w:val="00591688"/>
    <w:rsid w:val="00592509"/>
    <w:rsid w:val="00594986"/>
    <w:rsid w:val="00597B15"/>
    <w:rsid w:val="005A044C"/>
    <w:rsid w:val="005B5C95"/>
    <w:rsid w:val="005B6740"/>
    <w:rsid w:val="005D0200"/>
    <w:rsid w:val="005D44EF"/>
    <w:rsid w:val="005D4814"/>
    <w:rsid w:val="005D5112"/>
    <w:rsid w:val="005D65A5"/>
    <w:rsid w:val="005F03E3"/>
    <w:rsid w:val="005F3914"/>
    <w:rsid w:val="005F3B5A"/>
    <w:rsid w:val="005F6AB4"/>
    <w:rsid w:val="00604979"/>
    <w:rsid w:val="00610A66"/>
    <w:rsid w:val="00613177"/>
    <w:rsid w:val="00613F7C"/>
    <w:rsid w:val="00614BF2"/>
    <w:rsid w:val="0061618E"/>
    <w:rsid w:val="00620560"/>
    <w:rsid w:val="006208CB"/>
    <w:rsid w:val="00623DE2"/>
    <w:rsid w:val="00625F92"/>
    <w:rsid w:val="00627601"/>
    <w:rsid w:val="006300D0"/>
    <w:rsid w:val="00632012"/>
    <w:rsid w:val="00634694"/>
    <w:rsid w:val="00635F9D"/>
    <w:rsid w:val="00636517"/>
    <w:rsid w:val="00637690"/>
    <w:rsid w:val="00640E1E"/>
    <w:rsid w:val="0064389A"/>
    <w:rsid w:val="00645442"/>
    <w:rsid w:val="006525CD"/>
    <w:rsid w:val="00653353"/>
    <w:rsid w:val="00653F7F"/>
    <w:rsid w:val="00662EE8"/>
    <w:rsid w:val="00663164"/>
    <w:rsid w:val="00663813"/>
    <w:rsid w:val="00663C3B"/>
    <w:rsid w:val="00664AFD"/>
    <w:rsid w:val="00667567"/>
    <w:rsid w:val="0067391A"/>
    <w:rsid w:val="00674173"/>
    <w:rsid w:val="00674602"/>
    <w:rsid w:val="0067535A"/>
    <w:rsid w:val="0068272D"/>
    <w:rsid w:val="00683CA0"/>
    <w:rsid w:val="00690DB1"/>
    <w:rsid w:val="00693404"/>
    <w:rsid w:val="006953D9"/>
    <w:rsid w:val="00697FE9"/>
    <w:rsid w:val="006A5FEE"/>
    <w:rsid w:val="006B1242"/>
    <w:rsid w:val="006B1DBC"/>
    <w:rsid w:val="006B63B7"/>
    <w:rsid w:val="006B6727"/>
    <w:rsid w:val="006B7D9A"/>
    <w:rsid w:val="006C06D9"/>
    <w:rsid w:val="006C464F"/>
    <w:rsid w:val="006C5716"/>
    <w:rsid w:val="006C74A9"/>
    <w:rsid w:val="006D07DE"/>
    <w:rsid w:val="006D394E"/>
    <w:rsid w:val="006E06D9"/>
    <w:rsid w:val="006E1D40"/>
    <w:rsid w:val="006E2E1F"/>
    <w:rsid w:val="006E4BE8"/>
    <w:rsid w:val="006F5FFF"/>
    <w:rsid w:val="006F6E33"/>
    <w:rsid w:val="006F7AF3"/>
    <w:rsid w:val="00702CF1"/>
    <w:rsid w:val="00703635"/>
    <w:rsid w:val="007054AA"/>
    <w:rsid w:val="00706D4B"/>
    <w:rsid w:val="00707B8C"/>
    <w:rsid w:val="00710804"/>
    <w:rsid w:val="00711FC6"/>
    <w:rsid w:val="007130B1"/>
    <w:rsid w:val="00715071"/>
    <w:rsid w:val="0072140F"/>
    <w:rsid w:val="007231E9"/>
    <w:rsid w:val="00727C59"/>
    <w:rsid w:val="00734E5D"/>
    <w:rsid w:val="00735AF1"/>
    <w:rsid w:val="00736013"/>
    <w:rsid w:val="00737661"/>
    <w:rsid w:val="00755D75"/>
    <w:rsid w:val="00756245"/>
    <w:rsid w:val="0076130F"/>
    <w:rsid w:val="00761662"/>
    <w:rsid w:val="00764043"/>
    <w:rsid w:val="007757CF"/>
    <w:rsid w:val="00776FFC"/>
    <w:rsid w:val="0078128F"/>
    <w:rsid w:val="0078683C"/>
    <w:rsid w:val="00790EDB"/>
    <w:rsid w:val="00791538"/>
    <w:rsid w:val="007918F0"/>
    <w:rsid w:val="0079326E"/>
    <w:rsid w:val="00796EDE"/>
    <w:rsid w:val="00797A02"/>
    <w:rsid w:val="007A27A9"/>
    <w:rsid w:val="007A5A58"/>
    <w:rsid w:val="007A5EB9"/>
    <w:rsid w:val="007A6740"/>
    <w:rsid w:val="007B1C56"/>
    <w:rsid w:val="007B4996"/>
    <w:rsid w:val="007C3CD5"/>
    <w:rsid w:val="007C61EF"/>
    <w:rsid w:val="007D1C0D"/>
    <w:rsid w:val="007D2D23"/>
    <w:rsid w:val="007D7644"/>
    <w:rsid w:val="007E0E63"/>
    <w:rsid w:val="007E27D6"/>
    <w:rsid w:val="007E3921"/>
    <w:rsid w:val="007E5DDE"/>
    <w:rsid w:val="00801028"/>
    <w:rsid w:val="00802CE2"/>
    <w:rsid w:val="00803793"/>
    <w:rsid w:val="0080643F"/>
    <w:rsid w:val="00814052"/>
    <w:rsid w:val="008149FD"/>
    <w:rsid w:val="00815EF8"/>
    <w:rsid w:val="00817A01"/>
    <w:rsid w:val="00824F21"/>
    <w:rsid w:val="0082500C"/>
    <w:rsid w:val="00825E35"/>
    <w:rsid w:val="008334F8"/>
    <w:rsid w:val="008341AA"/>
    <w:rsid w:val="00835D8E"/>
    <w:rsid w:val="008372F6"/>
    <w:rsid w:val="008377CA"/>
    <w:rsid w:val="00844D03"/>
    <w:rsid w:val="00847B0F"/>
    <w:rsid w:val="00852994"/>
    <w:rsid w:val="00873D89"/>
    <w:rsid w:val="00876659"/>
    <w:rsid w:val="00876677"/>
    <w:rsid w:val="0087734C"/>
    <w:rsid w:val="00882141"/>
    <w:rsid w:val="00887E3B"/>
    <w:rsid w:val="008922A8"/>
    <w:rsid w:val="00895728"/>
    <w:rsid w:val="00895BD5"/>
    <w:rsid w:val="0089742B"/>
    <w:rsid w:val="008A0D03"/>
    <w:rsid w:val="008A16C4"/>
    <w:rsid w:val="008A6FED"/>
    <w:rsid w:val="008B39C5"/>
    <w:rsid w:val="008B51AA"/>
    <w:rsid w:val="008B7932"/>
    <w:rsid w:val="008C4704"/>
    <w:rsid w:val="008C67F2"/>
    <w:rsid w:val="008D064A"/>
    <w:rsid w:val="008D0FDB"/>
    <w:rsid w:val="008D2B0F"/>
    <w:rsid w:val="008D30BC"/>
    <w:rsid w:val="008D4BC4"/>
    <w:rsid w:val="008E449E"/>
    <w:rsid w:val="008E7062"/>
    <w:rsid w:val="008F187F"/>
    <w:rsid w:val="008F402F"/>
    <w:rsid w:val="008F55FA"/>
    <w:rsid w:val="008F76E8"/>
    <w:rsid w:val="008F7CD0"/>
    <w:rsid w:val="00902902"/>
    <w:rsid w:val="00902A4B"/>
    <w:rsid w:val="009078A1"/>
    <w:rsid w:val="00907E3B"/>
    <w:rsid w:val="00911E9C"/>
    <w:rsid w:val="00915083"/>
    <w:rsid w:val="00917405"/>
    <w:rsid w:val="00920035"/>
    <w:rsid w:val="00920F7C"/>
    <w:rsid w:val="00934CAE"/>
    <w:rsid w:val="0094257D"/>
    <w:rsid w:val="00942F60"/>
    <w:rsid w:val="0095211B"/>
    <w:rsid w:val="0095467C"/>
    <w:rsid w:val="00954A61"/>
    <w:rsid w:val="00955C6F"/>
    <w:rsid w:val="00956038"/>
    <w:rsid w:val="00966C7B"/>
    <w:rsid w:val="009701DC"/>
    <w:rsid w:val="009715D8"/>
    <w:rsid w:val="00980D0D"/>
    <w:rsid w:val="0098559D"/>
    <w:rsid w:val="00985C4B"/>
    <w:rsid w:val="00995BF9"/>
    <w:rsid w:val="00997C3C"/>
    <w:rsid w:val="009A0CAF"/>
    <w:rsid w:val="009A1474"/>
    <w:rsid w:val="009A2207"/>
    <w:rsid w:val="009A5147"/>
    <w:rsid w:val="009A74C4"/>
    <w:rsid w:val="009B02D2"/>
    <w:rsid w:val="009B6C42"/>
    <w:rsid w:val="009D31F7"/>
    <w:rsid w:val="009D32C2"/>
    <w:rsid w:val="009D50DB"/>
    <w:rsid w:val="009E3A0A"/>
    <w:rsid w:val="009F26D4"/>
    <w:rsid w:val="009F3E91"/>
    <w:rsid w:val="009F4891"/>
    <w:rsid w:val="009F6CE7"/>
    <w:rsid w:val="009F7D7D"/>
    <w:rsid w:val="00A01670"/>
    <w:rsid w:val="00A1499B"/>
    <w:rsid w:val="00A20879"/>
    <w:rsid w:val="00A20AFC"/>
    <w:rsid w:val="00A23E47"/>
    <w:rsid w:val="00A314C2"/>
    <w:rsid w:val="00A43B9C"/>
    <w:rsid w:val="00A53155"/>
    <w:rsid w:val="00A56FFA"/>
    <w:rsid w:val="00A63602"/>
    <w:rsid w:val="00A63E86"/>
    <w:rsid w:val="00A65A1C"/>
    <w:rsid w:val="00A757C3"/>
    <w:rsid w:val="00A75E5B"/>
    <w:rsid w:val="00A7684A"/>
    <w:rsid w:val="00A82AED"/>
    <w:rsid w:val="00A83B69"/>
    <w:rsid w:val="00A86533"/>
    <w:rsid w:val="00A91176"/>
    <w:rsid w:val="00A9176A"/>
    <w:rsid w:val="00A91CA2"/>
    <w:rsid w:val="00A92FB8"/>
    <w:rsid w:val="00A948F1"/>
    <w:rsid w:val="00AA1D7D"/>
    <w:rsid w:val="00AA3D46"/>
    <w:rsid w:val="00AA7525"/>
    <w:rsid w:val="00AB0EA9"/>
    <w:rsid w:val="00AB139D"/>
    <w:rsid w:val="00AB2C46"/>
    <w:rsid w:val="00AB3EFB"/>
    <w:rsid w:val="00AB5EF7"/>
    <w:rsid w:val="00AC0B05"/>
    <w:rsid w:val="00AC763F"/>
    <w:rsid w:val="00AD079A"/>
    <w:rsid w:val="00AD1890"/>
    <w:rsid w:val="00AE1130"/>
    <w:rsid w:val="00AE2149"/>
    <w:rsid w:val="00AE33AE"/>
    <w:rsid w:val="00AE35E4"/>
    <w:rsid w:val="00AE3785"/>
    <w:rsid w:val="00AE3F91"/>
    <w:rsid w:val="00AE452F"/>
    <w:rsid w:val="00AE76E6"/>
    <w:rsid w:val="00B00ACC"/>
    <w:rsid w:val="00B039E3"/>
    <w:rsid w:val="00B043C1"/>
    <w:rsid w:val="00B121D3"/>
    <w:rsid w:val="00B22838"/>
    <w:rsid w:val="00B27D52"/>
    <w:rsid w:val="00B32BC1"/>
    <w:rsid w:val="00B33E95"/>
    <w:rsid w:val="00B34EE1"/>
    <w:rsid w:val="00B35B5E"/>
    <w:rsid w:val="00B3720B"/>
    <w:rsid w:val="00B40EE3"/>
    <w:rsid w:val="00B42E8C"/>
    <w:rsid w:val="00B4535A"/>
    <w:rsid w:val="00B55271"/>
    <w:rsid w:val="00B5558A"/>
    <w:rsid w:val="00B56513"/>
    <w:rsid w:val="00B56B2E"/>
    <w:rsid w:val="00B64376"/>
    <w:rsid w:val="00B71533"/>
    <w:rsid w:val="00B7401F"/>
    <w:rsid w:val="00B806C3"/>
    <w:rsid w:val="00B838F5"/>
    <w:rsid w:val="00B84FCA"/>
    <w:rsid w:val="00B9089F"/>
    <w:rsid w:val="00B91AEE"/>
    <w:rsid w:val="00B94F71"/>
    <w:rsid w:val="00B95F5A"/>
    <w:rsid w:val="00B96EAD"/>
    <w:rsid w:val="00BA042F"/>
    <w:rsid w:val="00BA22AF"/>
    <w:rsid w:val="00BA4B42"/>
    <w:rsid w:val="00BA735C"/>
    <w:rsid w:val="00BA79F5"/>
    <w:rsid w:val="00BB02E8"/>
    <w:rsid w:val="00BB3AB6"/>
    <w:rsid w:val="00BB766D"/>
    <w:rsid w:val="00BC007B"/>
    <w:rsid w:val="00BC15E7"/>
    <w:rsid w:val="00BC26BA"/>
    <w:rsid w:val="00BC35F8"/>
    <w:rsid w:val="00BC49BF"/>
    <w:rsid w:val="00BC5043"/>
    <w:rsid w:val="00BC7140"/>
    <w:rsid w:val="00BD1B89"/>
    <w:rsid w:val="00BD3944"/>
    <w:rsid w:val="00BF376F"/>
    <w:rsid w:val="00BF46A6"/>
    <w:rsid w:val="00BF62CF"/>
    <w:rsid w:val="00BF6B98"/>
    <w:rsid w:val="00BF73D6"/>
    <w:rsid w:val="00C06545"/>
    <w:rsid w:val="00C1161C"/>
    <w:rsid w:val="00C17F66"/>
    <w:rsid w:val="00C220FC"/>
    <w:rsid w:val="00C23C86"/>
    <w:rsid w:val="00C24DFA"/>
    <w:rsid w:val="00C35561"/>
    <w:rsid w:val="00C4202A"/>
    <w:rsid w:val="00C4211F"/>
    <w:rsid w:val="00C46A36"/>
    <w:rsid w:val="00C47037"/>
    <w:rsid w:val="00C53625"/>
    <w:rsid w:val="00C602C1"/>
    <w:rsid w:val="00C61C98"/>
    <w:rsid w:val="00C63FC0"/>
    <w:rsid w:val="00C65F17"/>
    <w:rsid w:val="00C66392"/>
    <w:rsid w:val="00C74C5E"/>
    <w:rsid w:val="00C77487"/>
    <w:rsid w:val="00C827A2"/>
    <w:rsid w:val="00C82B69"/>
    <w:rsid w:val="00C85394"/>
    <w:rsid w:val="00C8657D"/>
    <w:rsid w:val="00C91B28"/>
    <w:rsid w:val="00C91F3A"/>
    <w:rsid w:val="00C94A6F"/>
    <w:rsid w:val="00CA06E3"/>
    <w:rsid w:val="00CB328B"/>
    <w:rsid w:val="00CB5797"/>
    <w:rsid w:val="00CB6050"/>
    <w:rsid w:val="00CC1202"/>
    <w:rsid w:val="00CC4099"/>
    <w:rsid w:val="00CC45C1"/>
    <w:rsid w:val="00CD09E1"/>
    <w:rsid w:val="00CD5078"/>
    <w:rsid w:val="00CD6202"/>
    <w:rsid w:val="00CE0FF1"/>
    <w:rsid w:val="00CE2486"/>
    <w:rsid w:val="00CE4913"/>
    <w:rsid w:val="00CE66BD"/>
    <w:rsid w:val="00CF0671"/>
    <w:rsid w:val="00CF44AD"/>
    <w:rsid w:val="00CF4FC0"/>
    <w:rsid w:val="00CF7642"/>
    <w:rsid w:val="00D01786"/>
    <w:rsid w:val="00D03909"/>
    <w:rsid w:val="00D1072F"/>
    <w:rsid w:val="00D108A5"/>
    <w:rsid w:val="00D14585"/>
    <w:rsid w:val="00D20EFF"/>
    <w:rsid w:val="00D27247"/>
    <w:rsid w:val="00D30F1B"/>
    <w:rsid w:val="00D30FC0"/>
    <w:rsid w:val="00D349AA"/>
    <w:rsid w:val="00D34F0D"/>
    <w:rsid w:val="00D3516E"/>
    <w:rsid w:val="00D4064C"/>
    <w:rsid w:val="00D47F9F"/>
    <w:rsid w:val="00D53ED8"/>
    <w:rsid w:val="00D56380"/>
    <w:rsid w:val="00D56A47"/>
    <w:rsid w:val="00D64857"/>
    <w:rsid w:val="00D6493A"/>
    <w:rsid w:val="00D64EE2"/>
    <w:rsid w:val="00D67875"/>
    <w:rsid w:val="00D71CBD"/>
    <w:rsid w:val="00D71E86"/>
    <w:rsid w:val="00D731C6"/>
    <w:rsid w:val="00D745C5"/>
    <w:rsid w:val="00D75327"/>
    <w:rsid w:val="00D76473"/>
    <w:rsid w:val="00D80C36"/>
    <w:rsid w:val="00D86779"/>
    <w:rsid w:val="00D86EE1"/>
    <w:rsid w:val="00D9120E"/>
    <w:rsid w:val="00D913B1"/>
    <w:rsid w:val="00D93793"/>
    <w:rsid w:val="00D96126"/>
    <w:rsid w:val="00DA2467"/>
    <w:rsid w:val="00DB4B1C"/>
    <w:rsid w:val="00DB5085"/>
    <w:rsid w:val="00DB7706"/>
    <w:rsid w:val="00DC1062"/>
    <w:rsid w:val="00DC132C"/>
    <w:rsid w:val="00DC774B"/>
    <w:rsid w:val="00DD43F0"/>
    <w:rsid w:val="00DD44DE"/>
    <w:rsid w:val="00DE09AB"/>
    <w:rsid w:val="00DE4A3F"/>
    <w:rsid w:val="00DE4E53"/>
    <w:rsid w:val="00DE7AE9"/>
    <w:rsid w:val="00DF4367"/>
    <w:rsid w:val="00E0574A"/>
    <w:rsid w:val="00E1243D"/>
    <w:rsid w:val="00E12742"/>
    <w:rsid w:val="00E12E4A"/>
    <w:rsid w:val="00E146D4"/>
    <w:rsid w:val="00E20976"/>
    <w:rsid w:val="00E22079"/>
    <w:rsid w:val="00E22B44"/>
    <w:rsid w:val="00E236D8"/>
    <w:rsid w:val="00E30ACD"/>
    <w:rsid w:val="00E3184B"/>
    <w:rsid w:val="00E32735"/>
    <w:rsid w:val="00E3309C"/>
    <w:rsid w:val="00E46024"/>
    <w:rsid w:val="00E5391D"/>
    <w:rsid w:val="00E544E5"/>
    <w:rsid w:val="00E66E36"/>
    <w:rsid w:val="00E6781E"/>
    <w:rsid w:val="00E702ED"/>
    <w:rsid w:val="00E705CC"/>
    <w:rsid w:val="00E709A4"/>
    <w:rsid w:val="00E73822"/>
    <w:rsid w:val="00E772DB"/>
    <w:rsid w:val="00E86012"/>
    <w:rsid w:val="00E86BAB"/>
    <w:rsid w:val="00E901A1"/>
    <w:rsid w:val="00E94E10"/>
    <w:rsid w:val="00E954BD"/>
    <w:rsid w:val="00E96743"/>
    <w:rsid w:val="00E96A42"/>
    <w:rsid w:val="00EA0A36"/>
    <w:rsid w:val="00EA49C5"/>
    <w:rsid w:val="00EB1C1C"/>
    <w:rsid w:val="00EB5027"/>
    <w:rsid w:val="00EC1836"/>
    <w:rsid w:val="00EC3990"/>
    <w:rsid w:val="00EC484B"/>
    <w:rsid w:val="00ED15FA"/>
    <w:rsid w:val="00ED1E00"/>
    <w:rsid w:val="00ED549A"/>
    <w:rsid w:val="00EE228F"/>
    <w:rsid w:val="00EE238D"/>
    <w:rsid w:val="00EE6E9A"/>
    <w:rsid w:val="00EF0BF1"/>
    <w:rsid w:val="00EF27DA"/>
    <w:rsid w:val="00EF2AC4"/>
    <w:rsid w:val="00EF397E"/>
    <w:rsid w:val="00F06F68"/>
    <w:rsid w:val="00F1332D"/>
    <w:rsid w:val="00F1534B"/>
    <w:rsid w:val="00F1713B"/>
    <w:rsid w:val="00F212CB"/>
    <w:rsid w:val="00F23C7D"/>
    <w:rsid w:val="00F243DB"/>
    <w:rsid w:val="00F24C2D"/>
    <w:rsid w:val="00F24F1B"/>
    <w:rsid w:val="00F27356"/>
    <w:rsid w:val="00F32A81"/>
    <w:rsid w:val="00F46998"/>
    <w:rsid w:val="00F47100"/>
    <w:rsid w:val="00F5382D"/>
    <w:rsid w:val="00F53D9C"/>
    <w:rsid w:val="00F5462B"/>
    <w:rsid w:val="00F634AD"/>
    <w:rsid w:val="00F63677"/>
    <w:rsid w:val="00F63ABE"/>
    <w:rsid w:val="00F75B81"/>
    <w:rsid w:val="00F804C4"/>
    <w:rsid w:val="00F82F83"/>
    <w:rsid w:val="00F832E5"/>
    <w:rsid w:val="00F90967"/>
    <w:rsid w:val="00F90F40"/>
    <w:rsid w:val="00F92B30"/>
    <w:rsid w:val="00F933B9"/>
    <w:rsid w:val="00F94674"/>
    <w:rsid w:val="00F94919"/>
    <w:rsid w:val="00F94A59"/>
    <w:rsid w:val="00FA25B6"/>
    <w:rsid w:val="00FA2FAF"/>
    <w:rsid w:val="00FA5CCF"/>
    <w:rsid w:val="00FA64B1"/>
    <w:rsid w:val="00FA70F3"/>
    <w:rsid w:val="00FA71CD"/>
    <w:rsid w:val="00FB0453"/>
    <w:rsid w:val="00FB0C07"/>
    <w:rsid w:val="00FB298D"/>
    <w:rsid w:val="00FC1439"/>
    <w:rsid w:val="00FC58BE"/>
    <w:rsid w:val="00FC7225"/>
    <w:rsid w:val="00FC724B"/>
    <w:rsid w:val="00FC767C"/>
    <w:rsid w:val="00FC7910"/>
    <w:rsid w:val="00FD0834"/>
    <w:rsid w:val="00FD6EA4"/>
    <w:rsid w:val="00FE13AD"/>
    <w:rsid w:val="00FE348D"/>
    <w:rsid w:val="00FE51C8"/>
    <w:rsid w:val="00FE53B6"/>
    <w:rsid w:val="00FE72A6"/>
    <w:rsid w:val="00FF0ABF"/>
    <w:rsid w:val="00FF0DA7"/>
    <w:rsid w:val="00FF44E0"/>
    <w:rsid w:val="00FF4CB6"/>
    <w:rsid w:val="00FF5834"/>
    <w:rsid w:val="00FF6C72"/>
    <w:rsid w:val="017B1BF9"/>
    <w:rsid w:val="01E93A1B"/>
    <w:rsid w:val="0214602E"/>
    <w:rsid w:val="03486B27"/>
    <w:rsid w:val="040A094E"/>
    <w:rsid w:val="056F201D"/>
    <w:rsid w:val="05B664D4"/>
    <w:rsid w:val="064B485A"/>
    <w:rsid w:val="068C65C4"/>
    <w:rsid w:val="07076C01"/>
    <w:rsid w:val="071C12AC"/>
    <w:rsid w:val="07A934B3"/>
    <w:rsid w:val="07EB6287"/>
    <w:rsid w:val="0806421B"/>
    <w:rsid w:val="0980799C"/>
    <w:rsid w:val="09944B8E"/>
    <w:rsid w:val="0A6A18DB"/>
    <w:rsid w:val="0A975B48"/>
    <w:rsid w:val="0AEF3828"/>
    <w:rsid w:val="0B406381"/>
    <w:rsid w:val="0BB452AA"/>
    <w:rsid w:val="0BBB665B"/>
    <w:rsid w:val="0EEA6FC1"/>
    <w:rsid w:val="0F790928"/>
    <w:rsid w:val="10CD72BB"/>
    <w:rsid w:val="12197477"/>
    <w:rsid w:val="131B5CD3"/>
    <w:rsid w:val="13776448"/>
    <w:rsid w:val="1466407E"/>
    <w:rsid w:val="14834E28"/>
    <w:rsid w:val="148E7D65"/>
    <w:rsid w:val="15231BF9"/>
    <w:rsid w:val="15C4546D"/>
    <w:rsid w:val="1A064976"/>
    <w:rsid w:val="1A3B68AA"/>
    <w:rsid w:val="1A3E1C1E"/>
    <w:rsid w:val="1B6F4F40"/>
    <w:rsid w:val="1C141836"/>
    <w:rsid w:val="1C76537D"/>
    <w:rsid w:val="1E6B6A14"/>
    <w:rsid w:val="20550D9A"/>
    <w:rsid w:val="218E2416"/>
    <w:rsid w:val="226915FE"/>
    <w:rsid w:val="241804A5"/>
    <w:rsid w:val="24B97929"/>
    <w:rsid w:val="24D632D7"/>
    <w:rsid w:val="27D65DBA"/>
    <w:rsid w:val="285F40CA"/>
    <w:rsid w:val="289E1AF0"/>
    <w:rsid w:val="28C01ECB"/>
    <w:rsid w:val="29BF71E3"/>
    <w:rsid w:val="29D6387F"/>
    <w:rsid w:val="2A127B63"/>
    <w:rsid w:val="2A451A6C"/>
    <w:rsid w:val="2AAA4765"/>
    <w:rsid w:val="2AC21606"/>
    <w:rsid w:val="2B7E7608"/>
    <w:rsid w:val="2B7F04E9"/>
    <w:rsid w:val="2B8B554A"/>
    <w:rsid w:val="2D496D68"/>
    <w:rsid w:val="2E7A48DE"/>
    <w:rsid w:val="2EBA5177"/>
    <w:rsid w:val="2EDC3ED8"/>
    <w:rsid w:val="2F104B00"/>
    <w:rsid w:val="2F6351B4"/>
    <w:rsid w:val="2FC86126"/>
    <w:rsid w:val="2FCF199E"/>
    <w:rsid w:val="30483E83"/>
    <w:rsid w:val="30BF3991"/>
    <w:rsid w:val="3111619A"/>
    <w:rsid w:val="31B139DC"/>
    <w:rsid w:val="32497AF3"/>
    <w:rsid w:val="343C0775"/>
    <w:rsid w:val="356C50EC"/>
    <w:rsid w:val="36137E45"/>
    <w:rsid w:val="36376E0A"/>
    <w:rsid w:val="3700166C"/>
    <w:rsid w:val="379A1012"/>
    <w:rsid w:val="38516547"/>
    <w:rsid w:val="38694EE9"/>
    <w:rsid w:val="3A6818FA"/>
    <w:rsid w:val="3B365CC9"/>
    <w:rsid w:val="3B9A7B88"/>
    <w:rsid w:val="3D2C7AC8"/>
    <w:rsid w:val="3D855D12"/>
    <w:rsid w:val="3D8B42FF"/>
    <w:rsid w:val="3DE86C4C"/>
    <w:rsid w:val="3DF36A6E"/>
    <w:rsid w:val="3EBA1EE9"/>
    <w:rsid w:val="3F792F1E"/>
    <w:rsid w:val="40824826"/>
    <w:rsid w:val="40E63923"/>
    <w:rsid w:val="43A91E5B"/>
    <w:rsid w:val="449E0D39"/>
    <w:rsid w:val="45E32B26"/>
    <w:rsid w:val="463A3650"/>
    <w:rsid w:val="46461627"/>
    <w:rsid w:val="469F0116"/>
    <w:rsid w:val="475259B7"/>
    <w:rsid w:val="488302AE"/>
    <w:rsid w:val="48831CF9"/>
    <w:rsid w:val="49024C9C"/>
    <w:rsid w:val="49B1408D"/>
    <w:rsid w:val="4A7D4FD2"/>
    <w:rsid w:val="4A913C9A"/>
    <w:rsid w:val="4B1F70AC"/>
    <w:rsid w:val="4B240F94"/>
    <w:rsid w:val="4C0832E5"/>
    <w:rsid w:val="4C3C565C"/>
    <w:rsid w:val="4CCC79C7"/>
    <w:rsid w:val="4D7555C7"/>
    <w:rsid w:val="4EAE6DA0"/>
    <w:rsid w:val="4FE617D9"/>
    <w:rsid w:val="5016514B"/>
    <w:rsid w:val="50BD4DF3"/>
    <w:rsid w:val="50FC1A26"/>
    <w:rsid w:val="51723664"/>
    <w:rsid w:val="51CB1C78"/>
    <w:rsid w:val="51FD6A51"/>
    <w:rsid w:val="526B680A"/>
    <w:rsid w:val="52836F71"/>
    <w:rsid w:val="52D26B02"/>
    <w:rsid w:val="541A5D30"/>
    <w:rsid w:val="55C1559C"/>
    <w:rsid w:val="55F068CD"/>
    <w:rsid w:val="566C3136"/>
    <w:rsid w:val="568D04F2"/>
    <w:rsid w:val="5A526582"/>
    <w:rsid w:val="5A5F5C77"/>
    <w:rsid w:val="5A711A0D"/>
    <w:rsid w:val="5B1613E4"/>
    <w:rsid w:val="5B78003B"/>
    <w:rsid w:val="5BC11A60"/>
    <w:rsid w:val="5C7A4D54"/>
    <w:rsid w:val="5CD23B73"/>
    <w:rsid w:val="5F127819"/>
    <w:rsid w:val="60350ED3"/>
    <w:rsid w:val="60B72AEE"/>
    <w:rsid w:val="61025188"/>
    <w:rsid w:val="61057D5F"/>
    <w:rsid w:val="614D4977"/>
    <w:rsid w:val="63C60FC0"/>
    <w:rsid w:val="64BA3D7A"/>
    <w:rsid w:val="64F179BC"/>
    <w:rsid w:val="665704D3"/>
    <w:rsid w:val="67C065A4"/>
    <w:rsid w:val="67D359C9"/>
    <w:rsid w:val="68042537"/>
    <w:rsid w:val="68FE36DD"/>
    <w:rsid w:val="694E60FC"/>
    <w:rsid w:val="6A256904"/>
    <w:rsid w:val="6B656832"/>
    <w:rsid w:val="6C675CE6"/>
    <w:rsid w:val="6D4F4321"/>
    <w:rsid w:val="6DF41B82"/>
    <w:rsid w:val="6DFF7360"/>
    <w:rsid w:val="6E7A5F73"/>
    <w:rsid w:val="6EE90F9D"/>
    <w:rsid w:val="6FD74228"/>
    <w:rsid w:val="7021106F"/>
    <w:rsid w:val="71633091"/>
    <w:rsid w:val="73081CA5"/>
    <w:rsid w:val="74201F7D"/>
    <w:rsid w:val="7487762D"/>
    <w:rsid w:val="74C33AA4"/>
    <w:rsid w:val="75210D7A"/>
    <w:rsid w:val="75385498"/>
    <w:rsid w:val="75F37776"/>
    <w:rsid w:val="76BC207F"/>
    <w:rsid w:val="76EB4904"/>
    <w:rsid w:val="77645DCD"/>
    <w:rsid w:val="777378F5"/>
    <w:rsid w:val="777A2D3C"/>
    <w:rsid w:val="79074B81"/>
    <w:rsid w:val="794F0939"/>
    <w:rsid w:val="79AF0FCA"/>
    <w:rsid w:val="7AF9279C"/>
    <w:rsid w:val="7CC51958"/>
    <w:rsid w:val="7CD53DF9"/>
    <w:rsid w:val="7D097C86"/>
    <w:rsid w:val="7E2936C3"/>
    <w:rsid w:val="7E64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62A284-036C-4A95-BE35-184764E5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nhideWhenUsed="1" w:qFormat="1"/>
    <w:lsdException w:name="Body Text First Indent 2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@仿宋_GB2312" w:eastAsia="@仿宋_GB2312" w:hAnsi="@仿宋_GB2312" w:cs="@仿宋_GB2312"/>
      <w:kern w:val="2"/>
      <w:sz w:val="21"/>
    </w:rPr>
  </w:style>
  <w:style w:type="paragraph" w:styleId="1">
    <w:name w:val="heading 1"/>
    <w:basedOn w:val="a"/>
    <w:next w:val="a"/>
    <w:link w:val="1Char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autoRedefine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1"/>
    <w:autoRedefine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autoRedefine/>
    <w:qFormat/>
    <w:pPr>
      <w:spacing w:after="120" w:line="360" w:lineRule="auto"/>
      <w:jc w:val="left"/>
    </w:pPr>
    <w:rPr>
      <w:rFonts w:asciiTheme="minorEastAsia" w:eastAsiaTheme="minorEastAsia" w:hAnsiTheme="minorEastAsia" w:cs="@微软简标宋"/>
      <w:sz w:val="24"/>
      <w:szCs w:val="24"/>
    </w:rPr>
  </w:style>
  <w:style w:type="paragraph" w:styleId="a4">
    <w:name w:val="Normal Indent"/>
    <w:basedOn w:val="a"/>
    <w:autoRedefine/>
    <w:qFormat/>
    <w:pPr>
      <w:autoSpaceDE w:val="0"/>
      <w:autoSpaceDN w:val="0"/>
      <w:adjustRightInd w:val="0"/>
      <w:ind w:firstLine="420"/>
      <w:jc w:val="left"/>
    </w:pPr>
    <w:rPr>
      <w:rFonts w:ascii="宋体" w:eastAsia="宋体" w:hAnsi="Times New Roman" w:cs="Times New Roman"/>
      <w:kern w:val="0"/>
      <w:sz w:val="24"/>
    </w:rPr>
  </w:style>
  <w:style w:type="paragraph" w:styleId="a5">
    <w:name w:val="annotation text"/>
    <w:basedOn w:val="a"/>
    <w:link w:val="Char1"/>
    <w:autoRedefine/>
    <w:qFormat/>
    <w:pPr>
      <w:jc w:val="left"/>
    </w:pPr>
    <w:rPr>
      <w:rFonts w:ascii="Arial" w:eastAsia="黑体" w:hAnsi="Arial" w:cs="Arial"/>
    </w:rPr>
  </w:style>
  <w:style w:type="paragraph" w:styleId="a6">
    <w:name w:val="Body Text Indent"/>
    <w:basedOn w:val="a"/>
    <w:link w:val="Char"/>
    <w:autoRedefine/>
    <w:qFormat/>
    <w:pPr>
      <w:spacing w:after="120"/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qFormat/>
    <w:pPr>
      <w:widowControl/>
      <w:spacing w:after="100" w:line="276" w:lineRule="auto"/>
      <w:ind w:left="44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7">
    <w:name w:val="Plain Text"/>
    <w:basedOn w:val="a"/>
    <w:link w:val="Char0"/>
    <w:autoRedefine/>
    <w:uiPriority w:val="99"/>
    <w:qFormat/>
    <w:rPr>
      <w:rFonts w:ascii="宋体" w:eastAsiaTheme="minorEastAsia" w:hAnsi="Courier New" w:cstheme="minorBidi"/>
      <w:szCs w:val="22"/>
    </w:rPr>
  </w:style>
  <w:style w:type="paragraph" w:styleId="a8">
    <w:name w:val="Date"/>
    <w:basedOn w:val="a"/>
    <w:next w:val="a"/>
    <w:link w:val="Char2"/>
    <w:autoRedefine/>
    <w:qFormat/>
    <w:rPr>
      <w:rFonts w:ascii="Arial" w:eastAsia="宋体" w:hAnsi="Arial" w:cs="Arial"/>
      <w:b/>
      <w:sz w:val="28"/>
    </w:rPr>
  </w:style>
  <w:style w:type="paragraph" w:styleId="a9">
    <w:name w:val="Balloon Text"/>
    <w:basedOn w:val="a"/>
    <w:link w:val="Char3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5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uiPriority w:val="39"/>
    <w:unhideWhenUsed/>
    <w:qFormat/>
    <w:pPr>
      <w:widowControl/>
      <w:spacing w:after="100" w:line="276" w:lineRule="auto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20">
    <w:name w:val="toc 2"/>
    <w:basedOn w:val="a"/>
    <w:next w:val="a"/>
    <w:autoRedefine/>
    <w:uiPriority w:val="39"/>
    <w:unhideWhenUsed/>
    <w:qFormat/>
    <w:pPr>
      <w:widowControl/>
      <w:spacing w:after="100" w:line="276" w:lineRule="auto"/>
      <w:ind w:left="220"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1">
    <w:name w:val="index 1"/>
    <w:basedOn w:val="a"/>
    <w:next w:val="a"/>
    <w:autoRedefine/>
    <w:qFormat/>
    <w:pPr>
      <w:spacing w:line="360" w:lineRule="auto"/>
      <w:jc w:val="center"/>
    </w:pPr>
    <w:rPr>
      <w:rFonts w:ascii="宋体" w:eastAsia="宋体" w:hAnsi="宋体" w:cs="Arial"/>
      <w:bCs/>
      <w:i/>
      <w:sz w:val="24"/>
    </w:rPr>
  </w:style>
  <w:style w:type="paragraph" w:styleId="ad">
    <w:name w:val="annotation subject"/>
    <w:basedOn w:val="a5"/>
    <w:next w:val="a5"/>
    <w:link w:val="Char6"/>
    <w:autoRedefine/>
    <w:uiPriority w:val="99"/>
    <w:semiHidden/>
    <w:unhideWhenUsed/>
    <w:qFormat/>
    <w:rPr>
      <w:rFonts w:ascii="@仿宋_GB2312" w:eastAsia="@仿宋_GB2312" w:hAnsi="@仿宋_GB2312" w:cs="@仿宋_GB2312"/>
      <w:b/>
      <w:bCs/>
    </w:rPr>
  </w:style>
  <w:style w:type="paragraph" w:styleId="ae">
    <w:name w:val="Body Text First Indent"/>
    <w:basedOn w:val="a0"/>
    <w:autoRedefine/>
    <w:uiPriority w:val="99"/>
    <w:unhideWhenUsed/>
    <w:qFormat/>
    <w:pPr>
      <w:ind w:firstLineChars="100" w:firstLine="420"/>
    </w:pPr>
  </w:style>
  <w:style w:type="paragraph" w:styleId="21">
    <w:name w:val="Body Text First Indent 2"/>
    <w:basedOn w:val="a6"/>
    <w:link w:val="2Char"/>
    <w:uiPriority w:val="99"/>
    <w:unhideWhenUsed/>
    <w:pPr>
      <w:ind w:firstLineChars="200" w:firstLine="420"/>
    </w:pPr>
  </w:style>
  <w:style w:type="table" w:styleId="af">
    <w:name w:val="Table Grid"/>
    <w:basedOn w:val="a2"/>
    <w:autoRedefine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autoRedefine/>
    <w:qFormat/>
    <w:rPr>
      <w:b/>
      <w:bCs/>
    </w:rPr>
  </w:style>
  <w:style w:type="character" w:styleId="af1">
    <w:name w:val="Hyperlink"/>
    <w:basedOn w:val="a1"/>
    <w:autoRedefine/>
    <w:uiPriority w:val="99"/>
    <w:unhideWhenUsed/>
    <w:qFormat/>
    <w:rPr>
      <w:color w:val="0000FF" w:themeColor="hyperlink"/>
      <w:u w:val="single"/>
    </w:rPr>
  </w:style>
  <w:style w:type="character" w:styleId="af2">
    <w:name w:val="annotation reference"/>
    <w:basedOn w:val="a1"/>
    <w:autoRedefine/>
    <w:uiPriority w:val="99"/>
    <w:semiHidden/>
    <w:unhideWhenUsed/>
    <w:qFormat/>
    <w:rPr>
      <w:sz w:val="21"/>
      <w:szCs w:val="21"/>
    </w:rPr>
  </w:style>
  <w:style w:type="character" w:customStyle="1" w:styleId="Char3">
    <w:name w:val="批注框文本 Char"/>
    <w:basedOn w:val="a1"/>
    <w:link w:val="a9"/>
    <w:autoRedefine/>
    <w:uiPriority w:val="99"/>
    <w:semiHidden/>
    <w:qFormat/>
    <w:rPr>
      <w:rFonts w:ascii="@仿宋_GB2312" w:eastAsia="@仿宋_GB2312" w:hAnsi="@仿宋_GB2312" w:cs="@仿宋_GB2312"/>
      <w:sz w:val="18"/>
      <w:szCs w:val="18"/>
    </w:rPr>
  </w:style>
  <w:style w:type="paragraph" w:customStyle="1" w:styleId="af3">
    <w:name w:val="正文（缩进）"/>
    <w:basedOn w:val="a"/>
    <w:autoRedefine/>
    <w:qFormat/>
    <w:pPr>
      <w:widowControl/>
      <w:spacing w:before="156" w:after="156"/>
      <w:ind w:firstLineChars="200" w:firstLine="480"/>
      <w:jc w:val="left"/>
    </w:pPr>
    <w:rPr>
      <w:kern w:val="0"/>
      <w:sz w:val="24"/>
      <w:szCs w:val="24"/>
    </w:rPr>
  </w:style>
  <w:style w:type="paragraph" w:customStyle="1" w:styleId="xl31">
    <w:name w:val="xl31"/>
    <w:basedOn w:val="a"/>
    <w:autoRedefine/>
    <w:qFormat/>
    <w:pPr>
      <w:widowControl/>
      <w:spacing w:before="100" w:beforeAutospacing="1" w:after="100" w:afterAutospacing="1"/>
      <w:jc w:val="center"/>
    </w:pPr>
    <w:rPr>
      <w:b/>
      <w:bCs/>
      <w:kern w:val="0"/>
      <w:sz w:val="28"/>
      <w:szCs w:val="28"/>
    </w:rPr>
  </w:style>
  <w:style w:type="paragraph" w:customStyle="1" w:styleId="DL">
    <w:name w:val="D&amp;L"/>
    <w:basedOn w:val="ab"/>
    <w:autoRedefine/>
    <w:qFormat/>
    <w:pPr>
      <w:pBdr>
        <w:bottom w:val="thinThickSmallGap" w:sz="18" w:space="1" w:color="auto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character" w:customStyle="1" w:styleId="Char5">
    <w:name w:val="页眉 Char"/>
    <w:basedOn w:val="a1"/>
    <w:link w:val="ab"/>
    <w:autoRedefine/>
    <w:uiPriority w:val="99"/>
    <w:qFormat/>
    <w:rPr>
      <w:rFonts w:ascii="@仿宋_GB2312" w:eastAsia="@仿宋_GB2312" w:hAnsi="@仿宋_GB2312" w:cs="@仿宋_GB2312"/>
      <w:sz w:val="18"/>
      <w:szCs w:val="18"/>
    </w:rPr>
  </w:style>
  <w:style w:type="character" w:customStyle="1" w:styleId="Char4">
    <w:name w:val="页脚 Char"/>
    <w:basedOn w:val="a1"/>
    <w:link w:val="aa"/>
    <w:autoRedefine/>
    <w:uiPriority w:val="99"/>
    <w:qFormat/>
    <w:rPr>
      <w:rFonts w:ascii="@仿宋_GB2312" w:eastAsia="@仿宋_GB2312" w:hAnsi="@仿宋_GB2312" w:cs="@仿宋_GB2312"/>
      <w:sz w:val="18"/>
      <w:szCs w:val="18"/>
    </w:rPr>
  </w:style>
  <w:style w:type="character" w:customStyle="1" w:styleId="Char0">
    <w:name w:val="纯文本 Char"/>
    <w:link w:val="a7"/>
    <w:autoRedefine/>
    <w:qFormat/>
    <w:rPr>
      <w:rFonts w:ascii="宋体" w:hAnsi="Courier New"/>
    </w:rPr>
  </w:style>
  <w:style w:type="character" w:customStyle="1" w:styleId="12">
    <w:name w:val="纯文本 字符1"/>
    <w:basedOn w:val="a1"/>
    <w:autoRedefine/>
    <w:uiPriority w:val="99"/>
    <w:semiHidden/>
    <w:qFormat/>
    <w:rPr>
      <w:rFonts w:asciiTheme="minorEastAsia" w:hAnsi="Courier New" w:cs="Courier New"/>
      <w:szCs w:val="20"/>
    </w:rPr>
  </w:style>
  <w:style w:type="character" w:customStyle="1" w:styleId="13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CharCharCharCharCharCharChar1Char">
    <w:name w:val="Char Char Char Char Char Char Char1 Char"/>
    <w:basedOn w:val="a"/>
    <w:autoRedefine/>
    <w:qFormat/>
    <w:rPr>
      <w:rFonts w:ascii="Arial" w:eastAsia="宋体" w:hAnsi="Arial" w:cs="Arial"/>
      <w:sz w:val="24"/>
    </w:rPr>
  </w:style>
  <w:style w:type="table" w:customStyle="1" w:styleId="110">
    <w:name w:val="网格表 1 浅色1"/>
    <w:basedOn w:val="a2"/>
    <w:autoRedefine/>
    <w:uiPriority w:val="46"/>
    <w:qFormat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f5">
    <w:name w:val="日期 字符"/>
    <w:basedOn w:val="a1"/>
    <w:autoRedefine/>
    <w:uiPriority w:val="99"/>
    <w:semiHidden/>
    <w:qFormat/>
    <w:rPr>
      <w:rFonts w:ascii="@仿宋_GB2312" w:eastAsia="@仿宋_GB2312" w:hAnsi="@仿宋_GB2312" w:cs="@仿宋_GB2312"/>
      <w:szCs w:val="20"/>
    </w:rPr>
  </w:style>
  <w:style w:type="character" w:customStyle="1" w:styleId="Char2">
    <w:name w:val="日期 Char"/>
    <w:link w:val="a8"/>
    <w:autoRedefine/>
    <w:qFormat/>
    <w:rPr>
      <w:rFonts w:ascii="Arial" w:eastAsia="宋体" w:hAnsi="Arial" w:cs="Arial"/>
      <w:b/>
      <w:sz w:val="28"/>
      <w:szCs w:val="20"/>
    </w:rPr>
  </w:style>
  <w:style w:type="character" w:customStyle="1" w:styleId="Char10">
    <w:name w:val="纯文本 Char1"/>
    <w:autoRedefine/>
    <w:uiPriority w:val="99"/>
    <w:qFormat/>
    <w:locked/>
    <w:rPr>
      <w:rFonts w:ascii="Arial" w:eastAsia="Arial" w:hAnsi="Arial"/>
      <w:kern w:val="2"/>
      <w:sz w:val="21"/>
      <w:lang w:val="en-US" w:eastAsia="zh-CN" w:bidi="ar-SA"/>
    </w:rPr>
  </w:style>
  <w:style w:type="character" w:customStyle="1" w:styleId="Char7">
    <w:name w:val="批注文字 Char"/>
    <w:basedOn w:val="a1"/>
    <w:autoRedefine/>
    <w:uiPriority w:val="99"/>
    <w:semiHidden/>
    <w:qFormat/>
    <w:rPr>
      <w:rFonts w:ascii="@仿宋_GB2312" w:eastAsia="@仿宋_GB2312" w:hAnsi="@仿宋_GB2312" w:cs="@仿宋_GB2312"/>
      <w:szCs w:val="20"/>
    </w:rPr>
  </w:style>
  <w:style w:type="character" w:customStyle="1" w:styleId="Char1">
    <w:name w:val="批注文字 Char1"/>
    <w:link w:val="a5"/>
    <w:autoRedefine/>
    <w:qFormat/>
    <w:rPr>
      <w:rFonts w:ascii="Arial" w:eastAsia="黑体" w:hAnsi="Arial" w:cs="Arial"/>
      <w:szCs w:val="20"/>
    </w:rPr>
  </w:style>
  <w:style w:type="character" w:customStyle="1" w:styleId="1Char">
    <w:name w:val="标题 1 Char"/>
    <w:basedOn w:val="a1"/>
    <w:link w:val="1"/>
    <w:autoRedefine/>
    <w:uiPriority w:val="9"/>
    <w:qFormat/>
    <w:rPr>
      <w:rFonts w:ascii="@仿宋_GB2312" w:eastAsia="@仿宋_GB2312" w:hAnsi="@仿宋_GB2312" w:cs="@仿宋_GB2312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3Char">
    <w:name w:val="标题 3 Char"/>
    <w:basedOn w:val="a1"/>
    <w:link w:val="3"/>
    <w:autoRedefine/>
    <w:uiPriority w:val="9"/>
    <w:semiHidden/>
    <w:qFormat/>
    <w:rPr>
      <w:rFonts w:ascii="@仿宋_GB2312" w:eastAsia="@仿宋_GB2312" w:hAnsi="@仿宋_GB2312" w:cs="@仿宋_GB2312"/>
      <w:b/>
      <w:bCs/>
      <w:sz w:val="32"/>
      <w:szCs w:val="32"/>
    </w:rPr>
  </w:style>
  <w:style w:type="character" w:customStyle="1" w:styleId="fontstyle01">
    <w:name w:val="fontstyle01"/>
    <w:basedOn w:val="a1"/>
    <w:autoRedefine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1"/>
    <w:autoRedefine/>
    <w:qFormat/>
    <w:rPr>
      <w:rFonts w:ascii="TimesNewRomanPSMT" w:hAnsi="TimesNewRomanPSMT" w:hint="default"/>
      <w:color w:val="000000"/>
      <w:sz w:val="22"/>
      <w:szCs w:val="22"/>
    </w:rPr>
  </w:style>
  <w:style w:type="character" w:customStyle="1" w:styleId="2Sylfaen2">
    <w:name w:val="正文文本 (2) + Sylfaen2"/>
    <w:autoRedefine/>
    <w:uiPriority w:val="99"/>
    <w:qFormat/>
    <w:rPr>
      <w:rFonts w:ascii="Sylfaen" w:eastAsia="MingLiU" w:hAnsi="Sylfaen" w:cs="Sylfaen"/>
      <w:spacing w:val="0"/>
      <w:sz w:val="23"/>
      <w:szCs w:val="23"/>
      <w:shd w:val="clear" w:color="auto" w:fill="FFFFFF"/>
      <w:lang w:val="en-US" w:eastAsia="en-US"/>
    </w:rPr>
  </w:style>
  <w:style w:type="character" w:customStyle="1" w:styleId="40">
    <w:name w:val="标题 4 字符"/>
    <w:basedOn w:val="a1"/>
    <w:autoRedefine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4Char1">
    <w:name w:val="标题 4 Char1"/>
    <w:link w:val="4"/>
    <w:autoRedefine/>
    <w:qFormat/>
    <w:rPr>
      <w:rFonts w:ascii="@仿宋_GB2312" w:eastAsia="@仿宋_GB2312" w:hAnsi="@仿宋_GB2312" w:cs="@仿宋_GB2312"/>
      <w:b/>
      <w:bCs/>
      <w:sz w:val="28"/>
      <w:szCs w:val="28"/>
    </w:rPr>
  </w:style>
  <w:style w:type="character" w:customStyle="1" w:styleId="4Char">
    <w:name w:val="标题 4 Char"/>
    <w:autoRedefine/>
    <w:qFormat/>
    <w:rPr>
      <w:rFonts w:ascii="Arial" w:eastAsia="Arial" w:hAnsi="Arial"/>
      <w:b/>
      <w:bCs/>
      <w:kern w:val="2"/>
      <w:sz w:val="28"/>
      <w:szCs w:val="28"/>
      <w:lang w:val="en-US" w:eastAsia="zh-CN" w:bidi="ar-SA"/>
    </w:rPr>
  </w:style>
  <w:style w:type="table" w:customStyle="1" w:styleId="14">
    <w:name w:val="网格型1"/>
    <w:basedOn w:val="a2"/>
    <w:autoRedefine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批注主题 Char"/>
    <w:basedOn w:val="Char1"/>
    <w:link w:val="ad"/>
    <w:autoRedefine/>
    <w:uiPriority w:val="99"/>
    <w:semiHidden/>
    <w:qFormat/>
    <w:rPr>
      <w:rFonts w:ascii="@仿宋_GB2312" w:eastAsia="@仿宋_GB2312" w:hAnsi="@仿宋_GB2312" w:cs="@仿宋_GB2312"/>
      <w:b/>
      <w:bCs/>
      <w:szCs w:val="20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Arial" w:eastAsia="Arial" w:hAnsi="Arial" w:cs="Arial"/>
      <w:szCs w:val="21"/>
      <w:lang w:eastAsia="en-US"/>
    </w:rPr>
  </w:style>
  <w:style w:type="paragraph" w:customStyle="1" w:styleId="AONormal">
    <w:name w:val="AONormal"/>
    <w:autoRedefine/>
    <w:qFormat/>
    <w:pPr>
      <w:autoSpaceDE w:val="0"/>
      <w:autoSpaceDN w:val="0"/>
      <w:adjustRightInd w:val="0"/>
      <w:spacing w:line="400" w:lineRule="exact"/>
      <w:ind w:firstLineChars="200" w:firstLine="440"/>
    </w:pPr>
    <w:rPr>
      <w:rFonts w:ascii="华文楷体" w:eastAsia="华文楷体" w:hAnsi="华文楷体" w:cs="华文楷体"/>
      <w:sz w:val="22"/>
      <w:szCs w:val="21"/>
    </w:rPr>
  </w:style>
  <w:style w:type="paragraph" w:customStyle="1" w:styleId="15">
    <w:name w:val="列出段落1"/>
    <w:basedOn w:val="a"/>
    <w:autoRedefine/>
    <w:qFormat/>
    <w:pPr>
      <w:ind w:firstLineChars="200" w:firstLine="420"/>
    </w:pPr>
    <w:rPr>
      <w:szCs w:val="21"/>
    </w:rPr>
  </w:style>
  <w:style w:type="character" w:customStyle="1" w:styleId="Char">
    <w:name w:val="正文文本缩进 Char"/>
    <w:basedOn w:val="a1"/>
    <w:link w:val="a6"/>
    <w:rPr>
      <w:rFonts w:ascii="@仿宋_GB2312" w:eastAsia="@仿宋_GB2312" w:hAnsi="@仿宋_GB2312" w:cs="@仿宋_GB2312"/>
      <w:kern w:val="2"/>
      <w:sz w:val="21"/>
    </w:rPr>
  </w:style>
  <w:style w:type="character" w:customStyle="1" w:styleId="2Char">
    <w:name w:val="正文首行缩进 2 Char"/>
    <w:basedOn w:val="Char"/>
    <w:link w:val="21"/>
    <w:uiPriority w:val="99"/>
    <w:rPr>
      <w:rFonts w:ascii="@仿宋_GB2312" w:eastAsia="@仿宋_GB2312" w:hAnsi="@仿宋_GB2312" w:cs="@仿宋_GB231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B0365-66CF-4D13-BD03-BF1C3975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678</Words>
  <Characters>3866</Characters>
  <Application>Microsoft Office Word</Application>
  <DocSecurity>0</DocSecurity>
  <Lines>32</Lines>
  <Paragraphs>9</Paragraphs>
  <ScaleCrop>false</ScaleCrop>
  <Company>akoosky</Company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Anakin</dc:creator>
  <cp:lastModifiedBy>Administrator</cp:lastModifiedBy>
  <cp:revision>436</cp:revision>
  <cp:lastPrinted>2024-09-25T07:31:00Z</cp:lastPrinted>
  <dcterms:created xsi:type="dcterms:W3CDTF">2019-05-06T14:32:00Z</dcterms:created>
  <dcterms:modified xsi:type="dcterms:W3CDTF">2024-09-25T08:14:00Z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1ECEA165F94845FFAF35C1C96E4FB9B0_12</vt:lpwstr>
  </property>
</Properties>
</file>