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54" w:rightChars="127"/>
        <w:jc w:val="center"/>
        <w:rPr>
          <w:b/>
          <w:bCs/>
          <w:sz w:val="52"/>
          <w:szCs w:val="52"/>
          <w:vertAlign w:val="superscript"/>
        </w:rPr>
      </w:pPr>
    </w:p>
    <w:p>
      <w:pPr>
        <w:tabs>
          <w:tab w:val="left" w:pos="315"/>
          <w:tab w:val="left" w:pos="8820"/>
        </w:tabs>
        <w:spacing w:beforeLines="100" w:afterLines="50" w:line="500" w:lineRule="exact"/>
        <w:ind w:right="254" w:rightChars="127"/>
        <w:jc w:val="center"/>
        <w:rPr>
          <w:b/>
          <w:bCs/>
          <w:sz w:val="52"/>
          <w:szCs w:val="52"/>
        </w:rPr>
      </w:pPr>
    </w:p>
    <w:p>
      <w:pPr>
        <w:spacing w:beforeLines="50" w:afterLines="50" w:line="360" w:lineRule="auto"/>
        <w:jc w:val="center"/>
        <w:rPr>
          <w:rFonts w:asciiTheme="minorEastAsia" w:hAnsiTheme="minorEastAsia" w:eastAsiaTheme="minorEastAsia" w:cstheme="minorEastAsia"/>
          <w:b/>
          <w:bCs/>
          <w:kern w:val="2"/>
          <w:sz w:val="44"/>
          <w:szCs w:val="44"/>
        </w:rPr>
      </w:pPr>
      <w:bookmarkStart w:id="0" w:name="_Hlk9544796"/>
      <w:r>
        <w:rPr>
          <w:rFonts w:hint="eastAsia" w:asciiTheme="minorEastAsia" w:hAnsiTheme="minorEastAsia" w:eastAsiaTheme="minorEastAsia" w:cstheme="minorEastAsia"/>
          <w:b/>
          <w:bCs/>
          <w:kern w:val="2"/>
          <w:sz w:val="44"/>
          <w:szCs w:val="44"/>
        </w:rPr>
        <w:t>横排头水闸闸墩等维修处理工程</w:t>
      </w:r>
    </w:p>
    <w:p>
      <w:pPr>
        <w:spacing w:beforeLines="50" w:afterLines="50" w:line="360" w:lineRule="auto"/>
        <w:jc w:val="center"/>
        <w:rPr>
          <w:rFonts w:asciiTheme="minorEastAsia" w:hAnsiTheme="minorEastAsia" w:eastAsiaTheme="minorEastAsia" w:cstheme="minorEastAsia"/>
          <w:b/>
          <w:bCs/>
          <w:kern w:val="2"/>
          <w:sz w:val="44"/>
          <w:szCs w:val="44"/>
        </w:rPr>
      </w:pPr>
      <w:r>
        <w:rPr>
          <w:rFonts w:hint="eastAsia" w:asciiTheme="minorEastAsia" w:hAnsiTheme="minorEastAsia" w:eastAsiaTheme="minorEastAsia" w:cstheme="minorEastAsia"/>
          <w:b/>
          <w:bCs/>
          <w:kern w:val="2"/>
          <w:sz w:val="44"/>
          <w:szCs w:val="44"/>
        </w:rPr>
        <w:t>竞争性磋商文件</w:t>
      </w:r>
    </w:p>
    <w:p>
      <w:pPr>
        <w:tabs>
          <w:tab w:val="left" w:pos="315"/>
          <w:tab w:val="left" w:pos="8820"/>
        </w:tabs>
        <w:spacing w:beforeLines="100" w:afterLines="50" w:line="500" w:lineRule="exact"/>
        <w:ind w:right="254" w:rightChars="127"/>
        <w:jc w:val="center"/>
        <w:rPr>
          <w:b/>
          <w:bCs/>
          <w:sz w:val="52"/>
          <w:szCs w:val="52"/>
        </w:rPr>
      </w:pPr>
      <w:r>
        <w:rPr>
          <w:rFonts w:hint="eastAsia"/>
          <w:b/>
          <w:bCs/>
          <w:sz w:val="52"/>
          <w:szCs w:val="52"/>
        </w:rPr>
        <w:t>（工程类）</w:t>
      </w:r>
    </w:p>
    <w:bookmarkEnd w:id="0"/>
    <w:p>
      <w:pPr>
        <w:tabs>
          <w:tab w:val="left" w:pos="315"/>
          <w:tab w:val="left" w:pos="8820"/>
        </w:tabs>
        <w:spacing w:beforeLines="100" w:afterLines="50" w:line="500" w:lineRule="exact"/>
        <w:ind w:right="254" w:rightChars="127"/>
        <w:jc w:val="center"/>
        <w:rPr>
          <w:bCs/>
          <w:sz w:val="44"/>
          <w:szCs w:val="44"/>
        </w:rPr>
      </w:pPr>
    </w:p>
    <w:p>
      <w:pPr>
        <w:tabs>
          <w:tab w:val="left" w:pos="315"/>
          <w:tab w:val="left" w:pos="8820"/>
        </w:tabs>
        <w:spacing w:beforeLines="100" w:afterLines="50" w:line="500" w:lineRule="exact"/>
        <w:ind w:right="254" w:rightChars="127"/>
        <w:jc w:val="center"/>
        <w:rPr>
          <w:b/>
          <w:bCs/>
          <w:sz w:val="44"/>
          <w:szCs w:val="44"/>
        </w:rPr>
      </w:pPr>
    </w:p>
    <w:p>
      <w:pPr>
        <w:tabs>
          <w:tab w:val="left" w:pos="315"/>
          <w:tab w:val="left" w:pos="8820"/>
        </w:tabs>
        <w:spacing w:beforeLines="100" w:afterLines="50" w:line="500" w:lineRule="exact"/>
        <w:ind w:right="254" w:rightChars="127"/>
        <w:jc w:val="center"/>
        <w:rPr>
          <w:b/>
          <w:bCs/>
          <w:sz w:val="44"/>
          <w:szCs w:val="44"/>
        </w:rPr>
      </w:pPr>
    </w:p>
    <w:p>
      <w:pPr>
        <w:tabs>
          <w:tab w:val="left" w:pos="315"/>
          <w:tab w:val="left" w:pos="8820"/>
        </w:tabs>
        <w:spacing w:beforeLines="100" w:afterLines="50" w:line="500" w:lineRule="exact"/>
        <w:ind w:right="254" w:rightChars="127"/>
        <w:jc w:val="center"/>
        <w:rPr>
          <w:b/>
          <w:bCs/>
          <w:sz w:val="44"/>
          <w:szCs w:val="44"/>
        </w:rPr>
      </w:pPr>
    </w:p>
    <w:p>
      <w:pPr>
        <w:tabs>
          <w:tab w:val="left" w:pos="315"/>
          <w:tab w:val="left" w:pos="8820"/>
        </w:tabs>
        <w:spacing w:beforeLines="100" w:afterLines="50" w:line="500" w:lineRule="exact"/>
        <w:ind w:right="254" w:rightChars="127"/>
        <w:jc w:val="center"/>
        <w:rPr>
          <w:b/>
          <w:bCs/>
          <w:sz w:val="44"/>
          <w:szCs w:val="44"/>
        </w:rPr>
      </w:pPr>
    </w:p>
    <w:p>
      <w:pPr>
        <w:tabs>
          <w:tab w:val="left" w:pos="315"/>
          <w:tab w:val="left" w:pos="8820"/>
        </w:tabs>
        <w:spacing w:beforeLines="10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w:t>
      </w:r>
      <w:r>
        <w:rPr>
          <w:rFonts w:hint="eastAsia"/>
          <w:b/>
          <w:spacing w:val="20"/>
          <w:sz w:val="32"/>
          <w:szCs w:val="32"/>
          <w:u w:val="single"/>
        </w:rPr>
        <w:t xml:space="preserve"> 横排头水闸闸墩等维修处理工程 </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 xml:space="preserve"> </w:t>
      </w:r>
      <w:r>
        <w:rPr>
          <w:b/>
          <w:spacing w:val="20"/>
          <w:sz w:val="32"/>
          <w:szCs w:val="32"/>
          <w:u w:val="single"/>
        </w:rPr>
        <w:t>FSSD34000120242687号</w:t>
      </w:r>
      <w:r>
        <w:rPr>
          <w:rFonts w:hint="eastAsia"/>
          <w:b/>
          <w:spacing w:val="20"/>
          <w:sz w:val="32"/>
          <w:szCs w:val="32"/>
          <w:u w:val="single"/>
        </w:rPr>
        <w:t xml:space="preserve"> </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采 购 人：</w:t>
      </w:r>
      <w:r>
        <w:rPr>
          <w:rFonts w:hint="eastAsia"/>
          <w:b/>
          <w:spacing w:val="20"/>
          <w:sz w:val="32"/>
          <w:szCs w:val="32"/>
          <w:u w:val="single"/>
        </w:rPr>
        <w:t xml:space="preserve"> 安徽省淠史杭灌区管理总局 </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采购代理机构：</w:t>
      </w:r>
      <w:r>
        <w:rPr>
          <w:rFonts w:hint="eastAsia"/>
          <w:b/>
          <w:spacing w:val="20"/>
          <w:sz w:val="32"/>
          <w:szCs w:val="32"/>
          <w:u w:val="single"/>
        </w:rPr>
        <w:t>安徽安兆工程技术咨询服务有限公司</w:t>
      </w:r>
    </w:p>
    <w:p>
      <w:pPr>
        <w:tabs>
          <w:tab w:val="left" w:pos="315"/>
          <w:tab w:val="left" w:pos="8820"/>
        </w:tabs>
        <w:spacing w:beforeLines="10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jc w:val="center"/>
        <w:rPr>
          <w:b/>
          <w:sz w:val="36"/>
        </w:rPr>
      </w:pPr>
    </w:p>
    <w:p>
      <w:pPr>
        <w:tabs>
          <w:tab w:val="left" w:pos="2410"/>
        </w:tabs>
        <w:autoSpaceDE w:val="0"/>
        <w:autoSpaceDN w:val="0"/>
        <w:adjustRightInd w:val="0"/>
        <w:snapToGrid w:val="0"/>
        <w:spacing w:line="360" w:lineRule="auto"/>
        <w:jc w:val="center"/>
        <w:rPr>
          <w:b/>
          <w:sz w:val="36"/>
        </w:rPr>
      </w:pPr>
      <w:r>
        <w:rPr>
          <w:rFonts w:hint="eastAsia"/>
          <w:b/>
          <w:sz w:val="36"/>
          <w:u w:val="single"/>
        </w:rPr>
        <w:t>2024</w:t>
      </w:r>
      <w:r>
        <w:rPr>
          <w:rFonts w:hint="eastAsia"/>
          <w:b/>
          <w:sz w:val="36"/>
        </w:rPr>
        <w:t>年</w:t>
      </w:r>
      <w:r>
        <w:rPr>
          <w:rFonts w:hint="eastAsia"/>
          <w:b/>
          <w:sz w:val="36"/>
          <w:u w:val="single"/>
          <w:lang w:val="en-US" w:eastAsia="zh-CN"/>
        </w:rPr>
        <w:t>8</w:t>
      </w:r>
      <w:r>
        <w:rPr>
          <w:rFonts w:hint="eastAsia"/>
          <w:b/>
          <w:sz w:val="36"/>
        </w:rPr>
        <w:t>月</w:t>
      </w:r>
      <w:r>
        <w:rPr>
          <w:b/>
          <w:sz w:val="36"/>
        </w:rPr>
        <w:br w:type="page"/>
      </w:r>
    </w:p>
    <w:p>
      <w:pPr>
        <w:tabs>
          <w:tab w:val="left" w:pos="2410"/>
        </w:tabs>
        <w:autoSpaceDE w:val="0"/>
        <w:autoSpaceDN w:val="0"/>
        <w:adjustRightInd w:val="0"/>
        <w:snapToGrid w:val="0"/>
        <w:spacing w:line="360" w:lineRule="auto"/>
        <w:jc w:val="center"/>
        <w:rPr>
          <w:b/>
          <w:sz w:val="28"/>
        </w:rPr>
        <w:sectPr>
          <w:headerReference r:id="rId3" w:type="default"/>
          <w:footerReference r:id="rId4" w:type="default"/>
          <w:pgSz w:w="11907" w:h="16840"/>
          <w:pgMar w:top="1474" w:right="1814" w:bottom="1474" w:left="1814" w:header="851" w:footer="992" w:gutter="0"/>
          <w:cols w:space="720" w:num="1"/>
          <w:docGrid w:linePitch="462" w:charSpace="0"/>
        </w:sectPr>
      </w:pPr>
    </w:p>
    <w:p>
      <w:pPr>
        <w:tabs>
          <w:tab w:val="left" w:pos="2410"/>
        </w:tabs>
        <w:autoSpaceDE w:val="0"/>
        <w:autoSpaceDN w:val="0"/>
        <w:adjustRightInd w:val="0"/>
        <w:snapToGrid w:val="0"/>
        <w:spacing w:line="360" w:lineRule="auto"/>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目  录</w:t>
      </w:r>
    </w:p>
    <w:p>
      <w:pPr>
        <w:tabs>
          <w:tab w:val="left" w:pos="2410"/>
        </w:tabs>
        <w:autoSpaceDE w:val="0"/>
        <w:autoSpaceDN w:val="0"/>
        <w:adjustRightInd w:val="0"/>
        <w:snapToGrid w:val="0"/>
        <w:spacing w:line="360" w:lineRule="auto"/>
        <w:jc w:val="center"/>
        <w:rPr>
          <w:rFonts w:asciiTheme="minorEastAsia" w:hAnsiTheme="minorEastAsia" w:eastAsiaTheme="minorEastAsia"/>
          <w:b/>
          <w:sz w:val="28"/>
          <w:szCs w:val="28"/>
        </w:rPr>
      </w:pPr>
    </w:p>
    <w:p>
      <w:pPr>
        <w:pStyle w:val="35"/>
        <w:tabs>
          <w:tab w:val="right" w:leader="dot" w:pos="8279"/>
        </w:tabs>
        <w:rPr>
          <w:rFonts w:asciiTheme="minorEastAsia" w:hAnsiTheme="minorEastAsia"/>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 </w:instrText>
      </w:r>
      <w:r>
        <w:rPr>
          <w:rFonts w:hint="eastAsia" w:asciiTheme="minorEastAsia" w:hAnsiTheme="minorEastAsia"/>
          <w:b/>
          <w:sz w:val="28"/>
          <w:szCs w:val="28"/>
        </w:rPr>
        <w:instrText xml:space="preserve">TOC \o "1-2" \h \z \u</w:instrText>
      </w:r>
      <w:r>
        <w:rPr>
          <w:rFonts w:asciiTheme="minorEastAsia" w:hAnsiTheme="minorEastAsia"/>
          <w:b/>
          <w:sz w:val="28"/>
          <w:szCs w:val="28"/>
        </w:rPr>
        <w:instrText xml:space="preserve"> </w:instrText>
      </w:r>
      <w:r>
        <w:rPr>
          <w:rFonts w:asciiTheme="minorEastAsia" w:hAnsiTheme="minorEastAsia"/>
          <w:b/>
          <w:sz w:val="28"/>
          <w:szCs w:val="28"/>
        </w:rPr>
        <w:fldChar w:fldCharType="separate"/>
      </w:r>
      <w:r>
        <w:fldChar w:fldCharType="begin"/>
      </w:r>
      <w:r>
        <w:instrText xml:space="preserve"> HYPERLINK \l "_Toc11403" </w:instrText>
      </w:r>
      <w:r>
        <w:fldChar w:fldCharType="separate"/>
      </w:r>
      <w:r>
        <w:rPr>
          <w:rFonts w:hint="eastAsia" w:asciiTheme="minorEastAsia" w:hAnsiTheme="minorEastAsia"/>
          <w:sz w:val="28"/>
          <w:szCs w:val="28"/>
        </w:rPr>
        <w:t xml:space="preserve">第一章 </w:t>
      </w:r>
      <w:r>
        <w:rPr>
          <w:rFonts w:asciiTheme="minorEastAsia" w:hAnsiTheme="minorEastAsia"/>
          <w:sz w:val="28"/>
          <w:szCs w:val="28"/>
        </w:rPr>
        <w:t xml:space="preserve"> </w:t>
      </w:r>
      <w:r>
        <w:rPr>
          <w:rFonts w:hint="eastAsia" w:asciiTheme="minorEastAsia" w:hAnsiTheme="minorEastAsia"/>
          <w:sz w:val="28"/>
          <w:szCs w:val="28"/>
        </w:rPr>
        <w:t>磋商邀请</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_Toc11403 \h </w:instrText>
      </w:r>
      <w:r>
        <w:rPr>
          <w:rFonts w:asciiTheme="minorEastAsia" w:hAnsiTheme="minorEastAsia"/>
          <w:sz w:val="28"/>
          <w:szCs w:val="28"/>
        </w:rPr>
        <w:fldChar w:fldCharType="separate"/>
      </w:r>
      <w:r>
        <w:rPr>
          <w:rFonts w:asciiTheme="minorEastAsia" w:hAnsiTheme="minorEastAsia"/>
          <w:sz w:val="28"/>
          <w:szCs w:val="28"/>
        </w:rPr>
        <w:t>1</w:t>
      </w:r>
      <w:r>
        <w:rPr>
          <w:rFonts w:asciiTheme="minorEastAsia" w:hAnsiTheme="minorEastAsia"/>
          <w:sz w:val="28"/>
          <w:szCs w:val="28"/>
        </w:rPr>
        <w:fldChar w:fldCharType="end"/>
      </w:r>
      <w:r>
        <w:rPr>
          <w:rFonts w:asciiTheme="minorEastAsia" w:hAnsiTheme="minorEastAsia"/>
          <w:sz w:val="28"/>
          <w:szCs w:val="28"/>
        </w:rPr>
        <w:fldChar w:fldCharType="end"/>
      </w:r>
    </w:p>
    <w:p>
      <w:pPr>
        <w:pStyle w:val="35"/>
        <w:tabs>
          <w:tab w:val="right" w:leader="dot" w:pos="8279"/>
        </w:tabs>
        <w:rPr>
          <w:rFonts w:asciiTheme="minorEastAsia" w:hAnsiTheme="minorEastAsia"/>
          <w:sz w:val="28"/>
          <w:szCs w:val="28"/>
        </w:rPr>
      </w:pPr>
      <w:r>
        <w:fldChar w:fldCharType="begin"/>
      </w:r>
      <w:r>
        <w:instrText xml:space="preserve"> HYPERLINK \l "_Toc28080" </w:instrText>
      </w:r>
      <w:r>
        <w:fldChar w:fldCharType="separate"/>
      </w:r>
      <w:r>
        <w:rPr>
          <w:rFonts w:hint="eastAsia" w:asciiTheme="minorEastAsia" w:hAnsiTheme="minorEastAsia"/>
          <w:sz w:val="28"/>
          <w:szCs w:val="28"/>
        </w:rPr>
        <w:t>第二章</w:t>
      </w:r>
      <w:r>
        <w:rPr>
          <w:rFonts w:asciiTheme="minorEastAsia" w:hAnsiTheme="minorEastAsia"/>
          <w:sz w:val="28"/>
          <w:szCs w:val="28"/>
        </w:rPr>
        <w:t xml:space="preserve"> </w:t>
      </w:r>
      <w:r>
        <w:rPr>
          <w:rFonts w:hint="eastAsia" w:asciiTheme="minorEastAsia" w:hAnsiTheme="minorEastAsia"/>
          <w:sz w:val="28"/>
          <w:szCs w:val="28"/>
        </w:rPr>
        <w:t xml:space="preserve"> 供应商</w:t>
      </w:r>
      <w:r>
        <w:rPr>
          <w:rFonts w:asciiTheme="minorEastAsia" w:hAnsiTheme="minorEastAsia"/>
          <w:sz w:val="28"/>
          <w:szCs w:val="28"/>
        </w:rPr>
        <w:t>须知</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_Toc28080 \h </w:instrText>
      </w:r>
      <w:r>
        <w:rPr>
          <w:rFonts w:asciiTheme="minorEastAsia" w:hAnsiTheme="minorEastAsia"/>
          <w:sz w:val="28"/>
          <w:szCs w:val="28"/>
        </w:rPr>
        <w:fldChar w:fldCharType="separate"/>
      </w:r>
      <w:r>
        <w:rPr>
          <w:rFonts w:asciiTheme="minorEastAsia" w:hAnsiTheme="minorEastAsia"/>
          <w:sz w:val="28"/>
          <w:szCs w:val="28"/>
        </w:rPr>
        <w:t>3</w:t>
      </w:r>
      <w:r>
        <w:rPr>
          <w:rFonts w:asciiTheme="minorEastAsia" w:hAnsiTheme="minorEastAsia"/>
          <w:sz w:val="28"/>
          <w:szCs w:val="28"/>
        </w:rPr>
        <w:fldChar w:fldCharType="end"/>
      </w:r>
      <w:r>
        <w:rPr>
          <w:rFonts w:asciiTheme="minorEastAsia" w:hAnsiTheme="minorEastAsia"/>
          <w:sz w:val="28"/>
          <w:szCs w:val="28"/>
        </w:rPr>
        <w:fldChar w:fldCharType="end"/>
      </w:r>
    </w:p>
    <w:p>
      <w:pPr>
        <w:pStyle w:val="35"/>
        <w:tabs>
          <w:tab w:val="right" w:leader="dot" w:pos="8279"/>
        </w:tabs>
        <w:rPr>
          <w:rFonts w:asciiTheme="minorEastAsia" w:hAnsiTheme="minorEastAsia"/>
          <w:sz w:val="28"/>
          <w:szCs w:val="28"/>
        </w:rPr>
      </w:pPr>
      <w:r>
        <w:fldChar w:fldCharType="begin"/>
      </w:r>
      <w:r>
        <w:instrText xml:space="preserve"> HYPERLINK \l "_Toc30873" </w:instrText>
      </w:r>
      <w:r>
        <w:fldChar w:fldCharType="separate"/>
      </w:r>
      <w:r>
        <w:rPr>
          <w:rFonts w:hint="eastAsia" w:asciiTheme="minorEastAsia" w:hAnsiTheme="minorEastAsia"/>
          <w:sz w:val="28"/>
          <w:szCs w:val="28"/>
        </w:rPr>
        <w:t>第三章  采购需求</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_Toc30873 \h </w:instrText>
      </w:r>
      <w:r>
        <w:rPr>
          <w:rFonts w:asciiTheme="minorEastAsia" w:hAnsiTheme="minorEastAsia"/>
          <w:sz w:val="28"/>
          <w:szCs w:val="28"/>
        </w:rPr>
        <w:fldChar w:fldCharType="separate"/>
      </w:r>
      <w:r>
        <w:rPr>
          <w:rFonts w:asciiTheme="minorEastAsia" w:hAnsiTheme="minorEastAsia"/>
          <w:sz w:val="28"/>
          <w:szCs w:val="28"/>
        </w:rPr>
        <w:t>18</w:t>
      </w:r>
      <w:r>
        <w:rPr>
          <w:rFonts w:asciiTheme="minorEastAsia" w:hAnsiTheme="minorEastAsia"/>
          <w:sz w:val="28"/>
          <w:szCs w:val="28"/>
        </w:rPr>
        <w:fldChar w:fldCharType="end"/>
      </w:r>
      <w:r>
        <w:rPr>
          <w:rFonts w:asciiTheme="minorEastAsia" w:hAnsiTheme="minorEastAsia"/>
          <w:sz w:val="28"/>
          <w:szCs w:val="28"/>
        </w:rPr>
        <w:fldChar w:fldCharType="end"/>
      </w:r>
    </w:p>
    <w:p>
      <w:pPr>
        <w:pStyle w:val="35"/>
        <w:tabs>
          <w:tab w:val="right" w:leader="dot" w:pos="8279"/>
        </w:tabs>
        <w:rPr>
          <w:rFonts w:asciiTheme="minorEastAsia" w:hAnsiTheme="minorEastAsia"/>
          <w:sz w:val="28"/>
          <w:szCs w:val="28"/>
        </w:rPr>
      </w:pPr>
      <w:r>
        <w:fldChar w:fldCharType="begin"/>
      </w:r>
      <w:r>
        <w:instrText xml:space="preserve"> HYPERLINK \l "_Toc11353" </w:instrText>
      </w:r>
      <w:r>
        <w:fldChar w:fldCharType="separate"/>
      </w:r>
      <w:r>
        <w:rPr>
          <w:rFonts w:hint="eastAsia" w:asciiTheme="minorEastAsia" w:hAnsiTheme="minorEastAsia"/>
          <w:sz w:val="28"/>
          <w:szCs w:val="28"/>
        </w:rPr>
        <w:t>第四章  评审方法和标准</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_Toc11353 \h </w:instrText>
      </w:r>
      <w:r>
        <w:rPr>
          <w:rFonts w:asciiTheme="minorEastAsia" w:hAnsiTheme="minorEastAsia"/>
          <w:sz w:val="28"/>
          <w:szCs w:val="28"/>
        </w:rPr>
        <w:fldChar w:fldCharType="separate"/>
      </w:r>
      <w:r>
        <w:rPr>
          <w:rFonts w:asciiTheme="minorEastAsia" w:hAnsiTheme="minorEastAsia"/>
          <w:sz w:val="28"/>
          <w:szCs w:val="28"/>
        </w:rPr>
        <w:t>20</w:t>
      </w:r>
      <w:r>
        <w:rPr>
          <w:rFonts w:asciiTheme="minorEastAsia" w:hAnsiTheme="minorEastAsia"/>
          <w:sz w:val="28"/>
          <w:szCs w:val="28"/>
        </w:rPr>
        <w:fldChar w:fldCharType="end"/>
      </w:r>
      <w:r>
        <w:rPr>
          <w:rFonts w:asciiTheme="minorEastAsia" w:hAnsiTheme="minorEastAsia"/>
          <w:sz w:val="28"/>
          <w:szCs w:val="28"/>
        </w:rPr>
        <w:fldChar w:fldCharType="end"/>
      </w:r>
    </w:p>
    <w:p>
      <w:pPr>
        <w:pStyle w:val="35"/>
        <w:tabs>
          <w:tab w:val="right" w:leader="dot" w:pos="8279"/>
        </w:tabs>
        <w:rPr>
          <w:rFonts w:asciiTheme="minorEastAsia" w:hAnsiTheme="minorEastAsia"/>
          <w:sz w:val="28"/>
          <w:szCs w:val="28"/>
        </w:rPr>
      </w:pPr>
      <w:r>
        <w:fldChar w:fldCharType="begin"/>
      </w:r>
      <w:r>
        <w:instrText xml:space="preserve"> HYPERLINK \l "_Toc31277" </w:instrText>
      </w:r>
      <w:r>
        <w:fldChar w:fldCharType="separate"/>
      </w:r>
      <w:r>
        <w:rPr>
          <w:rFonts w:hint="eastAsia" w:asciiTheme="minorEastAsia" w:hAnsiTheme="minorEastAsia"/>
          <w:sz w:val="28"/>
          <w:szCs w:val="28"/>
        </w:rPr>
        <w:t xml:space="preserve">第五章  </w:t>
      </w:r>
      <w:r>
        <w:rPr>
          <w:rFonts w:asciiTheme="minorEastAsia" w:hAnsiTheme="minorEastAsia"/>
          <w:sz w:val="28"/>
          <w:szCs w:val="28"/>
        </w:rPr>
        <w:t>政府采购合同</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_Toc31277 \h </w:instrText>
      </w:r>
      <w:r>
        <w:rPr>
          <w:rFonts w:asciiTheme="minorEastAsia" w:hAnsiTheme="minorEastAsia"/>
          <w:sz w:val="28"/>
          <w:szCs w:val="28"/>
        </w:rPr>
        <w:fldChar w:fldCharType="separate"/>
      </w:r>
      <w:r>
        <w:rPr>
          <w:rFonts w:asciiTheme="minorEastAsia" w:hAnsiTheme="minorEastAsia"/>
          <w:sz w:val="28"/>
          <w:szCs w:val="28"/>
        </w:rPr>
        <w:t>24</w:t>
      </w:r>
      <w:r>
        <w:rPr>
          <w:rFonts w:asciiTheme="minorEastAsia" w:hAnsiTheme="minorEastAsia"/>
          <w:sz w:val="28"/>
          <w:szCs w:val="28"/>
        </w:rPr>
        <w:fldChar w:fldCharType="end"/>
      </w:r>
      <w:r>
        <w:rPr>
          <w:rFonts w:asciiTheme="minorEastAsia" w:hAnsiTheme="minorEastAsia"/>
          <w:sz w:val="28"/>
          <w:szCs w:val="28"/>
        </w:rPr>
        <w:fldChar w:fldCharType="end"/>
      </w:r>
    </w:p>
    <w:p>
      <w:pPr>
        <w:pStyle w:val="35"/>
        <w:tabs>
          <w:tab w:val="right" w:leader="dot" w:pos="8279"/>
        </w:tabs>
        <w:rPr>
          <w:rFonts w:asciiTheme="minorEastAsia" w:hAnsiTheme="minorEastAsia"/>
          <w:sz w:val="28"/>
          <w:szCs w:val="28"/>
        </w:rPr>
      </w:pPr>
      <w:r>
        <w:fldChar w:fldCharType="begin"/>
      </w:r>
      <w:r>
        <w:instrText xml:space="preserve"> HYPERLINK \l "_Toc22734" </w:instrText>
      </w:r>
      <w:r>
        <w:fldChar w:fldCharType="separate"/>
      </w:r>
      <w:r>
        <w:rPr>
          <w:rFonts w:hint="eastAsia" w:asciiTheme="minorEastAsia" w:hAnsiTheme="minorEastAsia"/>
          <w:sz w:val="28"/>
          <w:szCs w:val="28"/>
        </w:rPr>
        <w:t>第六章  响应文件格式</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_Toc22734 \h </w:instrText>
      </w:r>
      <w:r>
        <w:rPr>
          <w:rFonts w:asciiTheme="minorEastAsia" w:hAnsiTheme="minorEastAsia"/>
          <w:sz w:val="28"/>
          <w:szCs w:val="28"/>
        </w:rPr>
        <w:fldChar w:fldCharType="separate"/>
      </w:r>
      <w:r>
        <w:rPr>
          <w:rFonts w:asciiTheme="minorEastAsia" w:hAnsiTheme="minorEastAsia"/>
          <w:sz w:val="28"/>
          <w:szCs w:val="28"/>
        </w:rPr>
        <w:t>74</w:t>
      </w:r>
      <w:r>
        <w:rPr>
          <w:rFonts w:asciiTheme="minorEastAsia" w:hAnsiTheme="minorEastAsia"/>
          <w:sz w:val="28"/>
          <w:szCs w:val="28"/>
        </w:rPr>
        <w:fldChar w:fldCharType="end"/>
      </w:r>
      <w:r>
        <w:rPr>
          <w:rFonts w:asciiTheme="minorEastAsia" w:hAnsiTheme="minorEastAsia"/>
          <w:sz w:val="28"/>
          <w:szCs w:val="28"/>
        </w:rPr>
        <w:fldChar w:fldCharType="end"/>
      </w:r>
    </w:p>
    <w:p>
      <w:pPr>
        <w:pStyle w:val="35"/>
        <w:tabs>
          <w:tab w:val="right" w:leader="dot" w:pos="8279"/>
        </w:tabs>
        <w:rPr>
          <w:rFonts w:asciiTheme="minorEastAsia" w:hAnsiTheme="minorEastAsia"/>
          <w:sz w:val="28"/>
          <w:szCs w:val="28"/>
        </w:rPr>
      </w:pPr>
      <w:r>
        <w:fldChar w:fldCharType="begin"/>
      </w:r>
      <w:r>
        <w:instrText xml:space="preserve"> HYPERLINK \l "_Toc24879" </w:instrText>
      </w:r>
      <w:r>
        <w:fldChar w:fldCharType="separate"/>
      </w:r>
      <w:r>
        <w:rPr>
          <w:rFonts w:hint="eastAsia" w:asciiTheme="minorEastAsia" w:hAnsiTheme="minorEastAsia"/>
          <w:bCs/>
          <w:sz w:val="28"/>
          <w:szCs w:val="28"/>
        </w:rPr>
        <w:t>第七章  政府采购</w:t>
      </w:r>
      <w:r>
        <w:rPr>
          <w:rFonts w:hint="eastAsia" w:asciiTheme="minorEastAsia" w:hAnsiTheme="minorEastAsia"/>
          <w:sz w:val="28"/>
          <w:szCs w:val="28"/>
        </w:rPr>
        <w:t>供应</w:t>
      </w:r>
      <w:r>
        <w:rPr>
          <w:rFonts w:hint="eastAsia" w:asciiTheme="minorEastAsia" w:hAnsiTheme="minorEastAsia"/>
          <w:bCs/>
          <w:sz w:val="28"/>
          <w:szCs w:val="28"/>
        </w:rPr>
        <w:t>商询问函和质疑函范本</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_Toc24879 \h </w:instrText>
      </w:r>
      <w:r>
        <w:rPr>
          <w:rFonts w:asciiTheme="minorEastAsia" w:hAnsiTheme="minorEastAsia"/>
          <w:sz w:val="28"/>
          <w:szCs w:val="28"/>
        </w:rPr>
        <w:fldChar w:fldCharType="separate"/>
      </w:r>
      <w:r>
        <w:rPr>
          <w:rFonts w:asciiTheme="minorEastAsia" w:hAnsiTheme="minorEastAsia"/>
          <w:sz w:val="28"/>
          <w:szCs w:val="28"/>
        </w:rPr>
        <w:t>94</w:t>
      </w:r>
      <w:r>
        <w:rPr>
          <w:rFonts w:asciiTheme="minorEastAsia" w:hAnsiTheme="minorEastAsia"/>
          <w:sz w:val="28"/>
          <w:szCs w:val="28"/>
        </w:rPr>
        <w:fldChar w:fldCharType="end"/>
      </w:r>
      <w:r>
        <w:rPr>
          <w:rFonts w:asciiTheme="minorEastAsia" w:hAnsiTheme="minorEastAsia"/>
          <w:sz w:val="28"/>
          <w:szCs w:val="28"/>
        </w:rPr>
        <w:fldChar w:fldCharType="end"/>
      </w:r>
    </w:p>
    <w:p>
      <w:pPr>
        <w:pStyle w:val="45"/>
        <w:tabs>
          <w:tab w:val="right" w:leader="dot" w:pos="8296"/>
        </w:tabs>
        <w:rPr>
          <w:rFonts w:asciiTheme="minorEastAsia" w:hAnsiTheme="minorEastAsia"/>
          <w:b/>
          <w:szCs w:val="24"/>
        </w:rPr>
      </w:pPr>
      <w:r>
        <w:rPr>
          <w:rFonts w:asciiTheme="minorEastAsia" w:hAnsiTheme="minorEastAsia"/>
          <w:sz w:val="28"/>
          <w:szCs w:val="28"/>
        </w:rPr>
        <w:fldChar w:fldCharType="end"/>
      </w:r>
    </w:p>
    <w:p>
      <w:pPr>
        <w:pStyle w:val="5"/>
        <w:sectPr>
          <w:pgSz w:w="11907" w:h="16840"/>
          <w:pgMar w:top="1474" w:right="1814" w:bottom="1474" w:left="1814"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11403"/>
      <w:bookmarkStart w:id="2" w:name="_Toc8770"/>
      <w:bookmarkStart w:id="3" w:name="_Toc18492"/>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p>
    <w:p>
      <w:pPr>
        <w:spacing w:line="360" w:lineRule="auto"/>
        <w:ind w:firstLine="435"/>
        <w:outlineLvl w:val="1"/>
        <w:rPr>
          <w:b/>
          <w:bCs/>
          <w:sz w:val="24"/>
          <w:szCs w:val="18"/>
        </w:rPr>
      </w:pPr>
      <w:r>
        <w:rPr>
          <w:rFonts w:hint="eastAsia"/>
          <w:b/>
          <w:bCs/>
          <w:sz w:val="24"/>
          <w:szCs w:val="18"/>
        </w:rPr>
        <w:t>一、</w:t>
      </w:r>
      <w:bookmarkEnd w:id="2"/>
      <w:r>
        <w:rPr>
          <w:rFonts w:hint="eastAsia"/>
          <w:b/>
          <w:bCs/>
          <w:sz w:val="24"/>
          <w:szCs w:val="18"/>
        </w:rPr>
        <w:t>项目基本情况</w:t>
      </w:r>
      <w:bookmarkEnd w:id="3"/>
    </w:p>
    <w:p>
      <w:pPr>
        <w:spacing w:line="360" w:lineRule="auto"/>
        <w:ind w:firstLine="435"/>
        <w:rPr>
          <w:rFonts w:asciiTheme="minorEastAsia" w:hAnsiTheme="minorEastAsia" w:eastAsiaTheme="minorEastAsia"/>
          <w:sz w:val="24"/>
        </w:rPr>
      </w:pPr>
      <w:bookmarkStart w:id="4" w:name="_Toc26628"/>
      <w:r>
        <w:rPr>
          <w:rFonts w:hint="eastAsia" w:asciiTheme="minorEastAsia" w:hAnsiTheme="minorEastAsia" w:eastAsiaTheme="minorEastAsia"/>
          <w:sz w:val="24"/>
        </w:rPr>
        <w:t>1.项目编号：</w:t>
      </w:r>
      <w:r>
        <w:rPr>
          <w:sz w:val="24"/>
          <w:szCs w:val="18"/>
          <w:u w:val="single"/>
        </w:rPr>
        <w:t>FSSD34000120242687号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2.项目名称：</w:t>
      </w:r>
      <w:r>
        <w:rPr>
          <w:rFonts w:hint="eastAsia"/>
          <w:sz w:val="24"/>
          <w:szCs w:val="18"/>
          <w:u w:val="single"/>
        </w:rPr>
        <w:t>横排头水闸闸墩等维修处理工程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3.预算金额：</w:t>
      </w:r>
      <w:r>
        <w:rPr>
          <w:rFonts w:hint="eastAsia"/>
          <w:sz w:val="24"/>
          <w:szCs w:val="18"/>
          <w:u w:val="single"/>
        </w:rPr>
        <w:t>210万元</w:t>
      </w:r>
    </w:p>
    <w:p>
      <w:pPr>
        <w:spacing w:line="360" w:lineRule="auto"/>
        <w:ind w:firstLine="435"/>
        <w:rPr>
          <w:rFonts w:hint="eastAsia"/>
          <w:sz w:val="24"/>
          <w:szCs w:val="18"/>
          <w:u w:val="single"/>
        </w:rPr>
      </w:pPr>
      <w:r>
        <w:rPr>
          <w:rFonts w:hint="eastAsia" w:asciiTheme="minorEastAsia" w:hAnsiTheme="minorEastAsia" w:eastAsiaTheme="minorEastAsia"/>
          <w:sz w:val="24"/>
        </w:rPr>
        <w:t>4.最高限价：</w:t>
      </w:r>
      <w:r>
        <w:rPr>
          <w:rFonts w:hint="eastAsia"/>
          <w:sz w:val="24"/>
          <w:szCs w:val="18"/>
          <w:u w:val="single"/>
        </w:rPr>
        <w:t>201</w:t>
      </w:r>
      <w:r>
        <w:rPr>
          <w:rFonts w:hint="eastAsia"/>
          <w:sz w:val="24"/>
          <w:szCs w:val="18"/>
          <w:u w:val="single"/>
          <w:lang w:val="en-US" w:eastAsia="zh-CN"/>
        </w:rPr>
        <w:t>.</w:t>
      </w:r>
      <w:r>
        <w:rPr>
          <w:rFonts w:hint="eastAsia"/>
          <w:sz w:val="24"/>
          <w:szCs w:val="18"/>
          <w:u w:val="single"/>
        </w:rPr>
        <w:t>101222万元</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5.采购需求：</w:t>
      </w:r>
      <w:r>
        <w:rPr>
          <w:sz w:val="24"/>
          <w:szCs w:val="18"/>
          <w:u w:val="single"/>
        </w:rPr>
        <w:t>对</w:t>
      </w:r>
      <w:r>
        <w:rPr>
          <w:rFonts w:hint="eastAsia"/>
          <w:sz w:val="24"/>
          <w:szCs w:val="18"/>
          <w:u w:val="single"/>
        </w:rPr>
        <w:t>横排头</w:t>
      </w:r>
      <w:r>
        <w:rPr>
          <w:sz w:val="24"/>
          <w:szCs w:val="18"/>
          <w:u w:val="single"/>
        </w:rPr>
        <w:t>进水闸和冲砂闸闸墩、进水闸检修桥、上下游翼墙、分流道护坡共5639平方米碳化层进行加固处理</w:t>
      </w:r>
      <w:r>
        <w:rPr>
          <w:rFonts w:hint="eastAsia"/>
          <w:sz w:val="24"/>
          <w:szCs w:val="18"/>
          <w:u w:val="single"/>
          <w:lang w:val="en-US" w:eastAsia="zh-CN"/>
        </w:rPr>
        <w:t>,</w:t>
      </w:r>
      <w:r>
        <w:rPr>
          <w:rFonts w:hint="eastAsia"/>
          <w:sz w:val="24"/>
          <w:szCs w:val="18"/>
          <w:u w:val="single"/>
        </w:rPr>
        <w:t>横排头</w:t>
      </w:r>
      <w:r>
        <w:rPr>
          <w:sz w:val="24"/>
          <w:szCs w:val="18"/>
          <w:u w:val="single"/>
        </w:rPr>
        <w:t>进水闸</w:t>
      </w:r>
      <w:r>
        <w:rPr>
          <w:rFonts w:hint="eastAsia"/>
          <w:sz w:val="24"/>
          <w:szCs w:val="18"/>
          <w:u w:val="single"/>
          <w:lang w:val="en-US" w:eastAsia="zh-CN"/>
        </w:rPr>
        <w:t>设计流量300m³/s</w:t>
      </w:r>
      <w:r>
        <w:rPr>
          <w:sz w:val="24"/>
          <w:szCs w:val="18"/>
          <w:u w:val="single"/>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6.合同履行期限：</w:t>
      </w:r>
      <w:r>
        <w:rPr>
          <w:rFonts w:hint="eastAsia"/>
          <w:sz w:val="24"/>
          <w:szCs w:val="18"/>
          <w:u w:val="single"/>
        </w:rPr>
        <w:t>合同签订后</w:t>
      </w:r>
      <w:r>
        <w:rPr>
          <w:sz w:val="24"/>
          <w:szCs w:val="18"/>
          <w:u w:val="single"/>
        </w:rPr>
        <w:t>60个日历天</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7.本项目不接受联合体。</w:t>
      </w:r>
    </w:p>
    <w:p>
      <w:pPr>
        <w:spacing w:line="360" w:lineRule="auto"/>
        <w:ind w:firstLine="435"/>
        <w:outlineLvl w:val="1"/>
        <w:rPr>
          <w:b/>
          <w:bCs/>
          <w:sz w:val="24"/>
          <w:szCs w:val="18"/>
        </w:rPr>
      </w:pPr>
      <w:bookmarkStart w:id="5" w:name="_Toc27595"/>
      <w:r>
        <w:rPr>
          <w:rFonts w:hint="eastAsia"/>
          <w:b/>
          <w:bCs/>
          <w:sz w:val="24"/>
          <w:szCs w:val="18"/>
        </w:rPr>
        <w:t>二</w:t>
      </w:r>
      <w:r>
        <w:rPr>
          <w:rFonts w:hint="eastAsia" w:asciiTheme="minorEastAsia" w:hAnsiTheme="minorEastAsia" w:eastAsiaTheme="minorEastAsia"/>
          <w:b/>
          <w:sz w:val="24"/>
        </w:rPr>
        <w:t>、申请人的</w:t>
      </w:r>
      <w:r>
        <w:rPr>
          <w:rFonts w:hint="eastAsia"/>
          <w:b/>
          <w:bCs/>
          <w:sz w:val="24"/>
          <w:szCs w:val="18"/>
        </w:rPr>
        <w:t>资格</w:t>
      </w:r>
      <w:bookmarkEnd w:id="4"/>
      <w:r>
        <w:rPr>
          <w:rFonts w:hint="eastAsia"/>
          <w:b/>
          <w:bCs/>
          <w:sz w:val="24"/>
          <w:szCs w:val="18"/>
        </w:rPr>
        <w:t>要求</w:t>
      </w:r>
      <w:bookmarkEnd w:id="5"/>
    </w:p>
    <w:p>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w:t>
      </w:r>
      <w:r>
        <w:rPr>
          <w:rFonts w:hint="eastAsia" w:asciiTheme="minorEastAsia" w:hAnsiTheme="minorEastAsia" w:eastAsiaTheme="minorEastAsia"/>
          <w:color w:val="auto"/>
          <w:sz w:val="24"/>
          <w:highlight w:val="none"/>
          <w:lang w:val="en-US" w:eastAsia="zh-CN"/>
        </w:rPr>
        <w:sym w:font="Wingdings 2" w:char="00A3"/>
      </w:r>
      <w:r>
        <w:rPr>
          <w:rFonts w:hint="eastAsia" w:asciiTheme="minorEastAsia" w:hAnsiTheme="minorEastAsia" w:eastAsiaTheme="minorEastAsia"/>
          <w:color w:val="auto"/>
          <w:sz w:val="24"/>
          <w:highlight w:val="none"/>
          <w:lang w:val="en-US" w:eastAsia="zh-CN"/>
        </w:rPr>
        <w:t>本项目专门面向中小企业采购项目。企业划型标准按照《关于印发中小企业划型标准规定的通知》（工信部联企业[2011]300号）规定执行。</w:t>
      </w:r>
    </w:p>
    <w:p>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p>
    <w:p>
      <w:pPr>
        <w:widowControl/>
        <w:adjustRightInd w:val="0"/>
        <w:snapToGrid w:val="0"/>
        <w:spacing w:line="560" w:lineRule="exact"/>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本项目的特定资格要求：</w:t>
      </w:r>
    </w:p>
    <w:p>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（1）具有有效的防水防腐保温工程专业承包二级及以上资质，具有有效的安全生产许可证；</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（2）拟派项目经理具有建筑工程专业二级及以上建造师注册证书，并具有有效的行政主管部门颁发的安全生产考核合格证书（B类）</w:t>
      </w:r>
      <w:r>
        <w:rPr>
          <w:rFonts w:asciiTheme="minorEastAsia" w:hAnsiTheme="minorEastAsia" w:eastAsiaTheme="minorEastAsia"/>
          <w:sz w:val="24"/>
        </w:rPr>
        <w:t>。</w:t>
      </w:r>
    </w:p>
    <w:p>
      <w:pPr>
        <w:spacing w:line="360" w:lineRule="auto"/>
        <w:ind w:firstLine="435"/>
        <w:outlineLvl w:val="1"/>
        <w:rPr>
          <w:b/>
          <w:bCs/>
          <w:sz w:val="24"/>
        </w:rPr>
      </w:pPr>
      <w:bookmarkStart w:id="7" w:name="_Toc2855"/>
      <w:r>
        <w:rPr>
          <w:rFonts w:hint="eastAsia"/>
          <w:b/>
          <w:bCs/>
          <w:sz w:val="24"/>
        </w:rPr>
        <w:t>三、</w:t>
      </w:r>
      <w:bookmarkEnd w:id="6"/>
      <w:r>
        <w:rPr>
          <w:rFonts w:hint="eastAsia"/>
          <w:b/>
          <w:bCs/>
          <w:sz w:val="24"/>
        </w:rPr>
        <w:t>获取采购文件</w:t>
      </w:r>
      <w:bookmarkEnd w:id="7"/>
    </w:p>
    <w:p>
      <w:pPr>
        <w:spacing w:line="360" w:lineRule="auto"/>
        <w:ind w:firstLine="540"/>
        <w:rPr>
          <w:rFonts w:hint="eastAsia" w:cs="宋体"/>
          <w:sz w:val="24"/>
          <w:szCs w:val="24"/>
        </w:rPr>
      </w:pPr>
      <w:bookmarkStart w:id="8" w:name="_Toc16910"/>
      <w:r>
        <w:rPr>
          <w:rFonts w:hint="eastAsia" w:cs="宋体"/>
          <w:sz w:val="24"/>
          <w:szCs w:val="24"/>
        </w:rPr>
        <w:t>时间：2024年</w:t>
      </w:r>
      <w:r>
        <w:rPr>
          <w:rFonts w:hint="eastAsia" w:cs="宋体"/>
          <w:sz w:val="24"/>
          <w:szCs w:val="24"/>
          <w:lang w:val="en-US" w:eastAsia="zh-CN"/>
        </w:rPr>
        <w:t>8</w:t>
      </w:r>
      <w:r>
        <w:rPr>
          <w:rFonts w:hint="eastAsia" w:cs="宋体"/>
          <w:sz w:val="24"/>
          <w:szCs w:val="24"/>
        </w:rPr>
        <w:t>月</w:t>
      </w:r>
      <w:r>
        <w:rPr>
          <w:rFonts w:hint="eastAsia" w:cs="宋体"/>
          <w:sz w:val="24"/>
          <w:szCs w:val="24"/>
          <w:lang w:val="en-US" w:eastAsia="zh-CN"/>
        </w:rPr>
        <w:t>8</w:t>
      </w:r>
      <w:r>
        <w:rPr>
          <w:rFonts w:hint="eastAsia" w:cs="宋体"/>
          <w:sz w:val="24"/>
          <w:szCs w:val="24"/>
        </w:rPr>
        <w:t>日至2024年</w:t>
      </w:r>
      <w:r>
        <w:rPr>
          <w:rFonts w:hint="eastAsia" w:cs="宋体"/>
          <w:sz w:val="24"/>
          <w:szCs w:val="24"/>
          <w:lang w:val="en-US" w:eastAsia="zh-CN"/>
        </w:rPr>
        <w:t>8</w:t>
      </w:r>
      <w:r>
        <w:rPr>
          <w:rFonts w:hint="eastAsia" w:cs="宋体"/>
          <w:sz w:val="24"/>
          <w:szCs w:val="24"/>
        </w:rPr>
        <w:t>月</w:t>
      </w:r>
      <w:r>
        <w:rPr>
          <w:rFonts w:hint="eastAsia" w:cs="宋体"/>
          <w:sz w:val="24"/>
          <w:szCs w:val="24"/>
          <w:lang w:val="en-US" w:eastAsia="zh-CN"/>
        </w:rPr>
        <w:t>20</w:t>
      </w:r>
      <w:r>
        <w:rPr>
          <w:rFonts w:hint="eastAsia" w:cs="宋体"/>
          <w:sz w:val="24"/>
          <w:szCs w:val="24"/>
        </w:rPr>
        <w:t xml:space="preserve">日，每天上午0：00至12：00，下午12：00至23：59  </w:t>
      </w:r>
    </w:p>
    <w:p>
      <w:pPr>
        <w:spacing w:line="360" w:lineRule="auto"/>
        <w:ind w:firstLine="540"/>
        <w:rPr>
          <w:rFonts w:cs="宋体"/>
          <w:sz w:val="24"/>
          <w:szCs w:val="24"/>
          <w:u w:val="single"/>
        </w:rPr>
      </w:pPr>
      <w:r>
        <w:rPr>
          <w:rFonts w:hint="eastAsia" w:cs="宋体"/>
          <w:sz w:val="24"/>
          <w:szCs w:val="24"/>
        </w:rPr>
        <w:t>地点：“徽采云”电子交易系统</w:t>
      </w:r>
    </w:p>
    <w:p>
      <w:pPr>
        <w:spacing w:line="360" w:lineRule="auto"/>
        <w:ind w:firstLine="540"/>
        <w:rPr>
          <w:rFonts w:cs="宋体"/>
          <w:sz w:val="24"/>
          <w:szCs w:val="24"/>
          <w:u w:val="single"/>
        </w:rPr>
      </w:pPr>
      <w:r>
        <w:rPr>
          <w:rFonts w:hint="eastAsia" w:cs="宋体"/>
          <w:sz w:val="24"/>
          <w:szCs w:val="24"/>
        </w:rPr>
        <w:t>方式：（潜在供应商须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pPr>
        <w:spacing w:line="360" w:lineRule="auto"/>
        <w:ind w:firstLine="435"/>
        <w:outlineLvl w:val="1"/>
        <w:rPr>
          <w:b/>
          <w:bCs/>
          <w:sz w:val="24"/>
        </w:rPr>
      </w:pPr>
      <w:bookmarkStart w:id="9" w:name="_Toc1322"/>
      <w:r>
        <w:rPr>
          <w:rFonts w:hint="eastAsia"/>
          <w:b/>
          <w:bCs/>
          <w:sz w:val="24"/>
        </w:rPr>
        <w:t>四、</w:t>
      </w:r>
      <w:bookmarkEnd w:id="8"/>
      <w:r>
        <w:rPr>
          <w:rFonts w:hint="eastAsia"/>
          <w:b/>
          <w:bCs/>
          <w:sz w:val="24"/>
        </w:rPr>
        <w:t>响应文件提交</w:t>
      </w:r>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bookmarkStart w:id="10" w:name="_Toc28359016"/>
      <w:bookmarkStart w:id="11" w:name="_Toc35393802"/>
      <w:bookmarkStart w:id="12" w:name="_Toc35393633"/>
      <w:bookmarkStart w:id="13" w:name="_Toc27720"/>
      <w:bookmarkStart w:id="14" w:name="_Toc28359093"/>
      <w:bookmarkStart w:id="15" w:name="_Toc11944"/>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Cs/>
          <w:sz w:val="24"/>
          <w:szCs w:val="24"/>
          <w:u w:val="none"/>
          <w:lang w:val="en-US" w:eastAsia="zh-CN"/>
        </w:rPr>
        <w:t>2024</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none"/>
          <w:lang w:val="en-US" w:eastAsia="zh-CN"/>
        </w:rPr>
        <w:t>8月20日10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none"/>
          <w:lang w:val="en-US" w:eastAsia="zh-CN"/>
        </w:rPr>
        <w:t>00</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rPr>
        <w:t>地点：</w:t>
      </w:r>
      <w:r>
        <w:rPr>
          <w:rFonts w:hint="eastAsia" w:ascii="宋体" w:hAnsi="宋体" w:eastAsia="宋体" w:cs="宋体"/>
          <w:sz w:val="24"/>
          <w:szCs w:val="24"/>
        </w:rPr>
        <w:t>“徽采云”电子交易系统</w:t>
      </w:r>
    </w:p>
    <w:p>
      <w:pPr>
        <w:spacing w:line="360" w:lineRule="auto"/>
        <w:ind w:firstLine="435"/>
        <w:outlineLvl w:val="1"/>
        <w:rPr>
          <w:b/>
          <w:bCs/>
          <w:sz w:val="24"/>
        </w:rPr>
      </w:pPr>
      <w:r>
        <w:rPr>
          <w:rFonts w:hint="eastAsia"/>
          <w:b/>
          <w:bCs/>
          <w:sz w:val="24"/>
        </w:rPr>
        <w:t>五、开启</w:t>
      </w:r>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rPr>
      </w:pPr>
      <w:bookmarkStart w:id="16" w:name="_Toc24365"/>
      <w:r>
        <w:rPr>
          <w:rFonts w:hint="eastAsia" w:ascii="宋体" w:hAnsi="宋体" w:eastAsia="宋体" w:cs="宋体"/>
          <w:sz w:val="24"/>
          <w:szCs w:val="24"/>
        </w:rPr>
        <w:t>时间：</w:t>
      </w:r>
      <w:r>
        <w:rPr>
          <w:rFonts w:hint="eastAsia" w:asciiTheme="minorEastAsia" w:hAnsiTheme="minorEastAsia" w:eastAsiaTheme="minorEastAsia" w:cstheme="minorEastAsia"/>
          <w:bCs/>
          <w:sz w:val="24"/>
          <w:szCs w:val="24"/>
          <w:u w:val="none"/>
          <w:lang w:val="en-US" w:eastAsia="zh-CN"/>
        </w:rPr>
        <w:t>2024</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none"/>
          <w:lang w:val="en-US" w:eastAsia="zh-CN"/>
        </w:rPr>
        <w:t>8月20日10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none"/>
          <w:lang w:val="en-US" w:eastAsia="zh-CN"/>
        </w:rPr>
        <w:t>00</w:t>
      </w:r>
      <w:r>
        <w:rPr>
          <w:rFonts w:hint="eastAsia" w:asciiTheme="minorEastAsia" w:hAnsiTheme="minorEastAsia" w:eastAsiaTheme="minorEastAsia" w:cstheme="minorEastAsia"/>
          <w:bCs/>
          <w:sz w:val="24"/>
          <w:szCs w:val="24"/>
          <w:u w:val="none"/>
        </w:rPr>
        <w:t>分</w:t>
      </w:r>
      <w:r>
        <w:rPr>
          <w:rFonts w:hint="eastAsia" w:ascii="宋体" w:hAnsi="宋体" w:eastAsia="宋体" w:cs="宋体"/>
          <w:bCs/>
          <w:sz w:val="24"/>
          <w:szCs w:val="24"/>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sz w:val="24"/>
          <w:szCs w:val="24"/>
        </w:rPr>
        <w:t>地点：“徽采云”电子交易系统</w:t>
      </w:r>
    </w:p>
    <w:p>
      <w:pPr>
        <w:spacing w:line="360" w:lineRule="auto"/>
        <w:ind w:firstLine="435"/>
        <w:outlineLvl w:val="1"/>
        <w:rPr>
          <w:b/>
          <w:bCs/>
          <w:sz w:val="24"/>
        </w:rPr>
      </w:pPr>
      <w:r>
        <w:rPr>
          <w:rFonts w:hint="eastAsia"/>
          <w:b/>
          <w:bCs/>
          <w:sz w:val="24"/>
        </w:rPr>
        <w:t>六、</w:t>
      </w:r>
      <w:bookmarkEnd w:id="15"/>
      <w:r>
        <w:rPr>
          <w:rFonts w:hint="eastAsia"/>
          <w:b/>
          <w:bCs/>
          <w:sz w:val="24"/>
        </w:rPr>
        <w:t>公告期限</w:t>
      </w:r>
      <w:bookmarkEnd w:id="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7" w:name="_Toc22198"/>
      <w:bookmarkStart w:id="18" w:name="_Toc35393795"/>
      <w:bookmarkStart w:id="19" w:name="_Toc35393626"/>
      <w:bookmarkStart w:id="20" w:name="_Toc7722"/>
      <w:r>
        <w:rPr>
          <w:rFonts w:hint="eastAsia" w:ascii="宋体" w:hAnsi="宋体" w:eastAsia="宋体" w:cs="宋体"/>
          <w:sz w:val="24"/>
          <w:szCs w:val="24"/>
        </w:rPr>
        <w:t>自本公告发布之日起3个工作日。</w:t>
      </w:r>
    </w:p>
    <w:p>
      <w:pPr>
        <w:spacing w:line="360" w:lineRule="auto"/>
        <w:ind w:firstLine="437"/>
        <w:outlineLvl w:val="1"/>
        <w:rPr>
          <w:b/>
          <w:bCs/>
          <w:sz w:val="24"/>
          <w:szCs w:val="18"/>
        </w:rPr>
      </w:pPr>
      <w:r>
        <w:rPr>
          <w:rFonts w:hint="eastAsia"/>
          <w:b/>
          <w:bCs/>
          <w:sz w:val="24"/>
          <w:szCs w:val="18"/>
        </w:rPr>
        <w:t>七、其他补充事宜</w:t>
      </w:r>
      <w:bookmarkEnd w:id="17"/>
      <w:bookmarkEnd w:id="18"/>
      <w:bookmarkEnd w:id="19"/>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b w:val="0"/>
          <w:bCs w:val="0"/>
          <w:color w:val="auto"/>
          <w:sz w:val="24"/>
          <w:szCs w:val="18"/>
          <w:highlight w:val="none"/>
          <w:lang w:val="en-US" w:eastAsia="zh-CN"/>
        </w:rPr>
      </w:pPr>
      <w:bookmarkStart w:id="21" w:name="_Toc25763"/>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1.本项目落实节能环保、中小微型企业扶持等相关政府采购政策。</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2.本次竞争性磋商公告同时在安徽省政府采购网、</w:t>
      </w:r>
      <w:r>
        <w:rPr>
          <w:rFonts w:hint="eastAsia" w:ascii="宋体" w:hAnsi="宋体" w:eastAsia="宋体"/>
          <w:b w:val="0"/>
          <w:bCs w:val="0"/>
          <w:strike w:val="0"/>
          <w:dstrike w:val="0"/>
          <w:color w:val="auto"/>
          <w:sz w:val="24"/>
          <w:szCs w:val="18"/>
          <w:highlight w:val="none"/>
          <w:lang w:val="en-US" w:eastAsia="zh-CN"/>
        </w:rPr>
        <w:t>安徽省水利厅-</w:t>
      </w:r>
      <w:r>
        <w:rPr>
          <w:rFonts w:hint="eastAsia"/>
          <w:b w:val="0"/>
          <w:bCs w:val="0"/>
          <w:strike w:val="0"/>
          <w:dstrike w:val="0"/>
          <w:color w:val="auto"/>
          <w:sz w:val="24"/>
          <w:szCs w:val="18"/>
          <w:highlight w:val="none"/>
          <w:lang w:val="en-US" w:eastAsia="zh-CN"/>
        </w:rPr>
        <w:t>安徽省临淮岗洪水控制工程管理局</w:t>
      </w:r>
      <w:r>
        <w:rPr>
          <w:rFonts w:hint="eastAsia" w:ascii="宋体" w:hAnsi="宋体" w:eastAsia="宋体"/>
          <w:b w:val="0"/>
          <w:bCs w:val="0"/>
          <w:strike w:val="0"/>
          <w:dstrike w:val="0"/>
          <w:color w:val="auto"/>
          <w:sz w:val="24"/>
          <w:szCs w:val="18"/>
          <w:highlight w:val="none"/>
          <w:lang w:val="en-US" w:eastAsia="zh-CN"/>
        </w:rPr>
        <w:t>网</w:t>
      </w:r>
      <w:r>
        <w:rPr>
          <w:rFonts w:hint="default" w:ascii="宋体" w:hAnsi="宋体" w:eastAsia="宋体"/>
          <w:b w:val="0"/>
          <w:bCs w:val="0"/>
          <w:color w:val="auto"/>
          <w:sz w:val="24"/>
          <w:szCs w:val="18"/>
          <w:highlight w:val="none"/>
        </w:rPr>
        <w:t>和</w:t>
      </w:r>
      <w:r>
        <w:rPr>
          <w:rFonts w:hint="eastAsia"/>
          <w:b w:val="0"/>
          <w:bCs w:val="0"/>
          <w:color w:val="auto"/>
          <w:sz w:val="24"/>
          <w:szCs w:val="18"/>
          <w:highlight w:val="none"/>
          <w:lang w:val="en-US" w:eastAsia="zh-CN"/>
        </w:rPr>
        <w:t>安徽安兆工程技术咨询服务有限公司</w:t>
      </w:r>
      <w:r>
        <w:rPr>
          <w:rFonts w:hint="default" w:ascii="宋体" w:hAnsi="宋体" w:eastAsia="宋体"/>
          <w:b w:val="0"/>
          <w:bCs w:val="0"/>
          <w:color w:val="auto"/>
          <w:sz w:val="24"/>
          <w:szCs w:val="18"/>
          <w:highlight w:val="none"/>
        </w:rPr>
        <w:t>网站上发布。</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3.供应商应合理安排磋商文件获取时间，特别是网络速度慢的地区防止在系统关闭前网络拥堵无法操作。如果因计算机及网络故障造成无法完成磋商文件获取，责任自负。</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4</w:t>
      </w:r>
      <w:r>
        <w:rPr>
          <w:rFonts w:hint="default" w:ascii="宋体" w:hAnsi="宋体" w:eastAsia="宋体"/>
          <w:b w:val="0"/>
          <w:bCs w:val="0"/>
          <w:color w:val="auto"/>
          <w:sz w:val="24"/>
          <w:szCs w:val="18"/>
          <w:highlight w:val="none"/>
        </w:rPr>
        <w:t>.</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文件的提交要求：</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供应商应当在</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文件提交截止时间前通过“徽采云”电子交易系统上传加密的电子</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文件，未在</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文件提交截止时间前完成上传的，视为逾期送达，拒绝接收。</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.电子招</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的说明</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.1电子招</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：本项目以数据电文形式，依托“徽采云”电子交易系统进行招</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活动；</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.2</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准备：注册账号--详情参见“徽采云”平台供应商注册与配置手 册 “ 第 2 章 入 驻 操 作 流 程 ” （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客户端----前往“安徽省政府采购网-下载专区-电子交易系统专区”进行下载并安装（http://www.ccgp-anhui.gov.cn/anhuiCategory15/anhuiCategory119/9396667.html）；</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lang w:eastAsia="zh-CN"/>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.3招标文件的获取：使用 CA 登录“徽采云”电子交易系统；进入“项目采购”应用，在获取采购文件菜单中选择项目，获取招标文件</w:t>
      </w:r>
      <w:r>
        <w:rPr>
          <w:rFonts w:hint="default" w:ascii="宋体" w:hAnsi="宋体" w:eastAsia="宋体"/>
          <w:b w:val="0"/>
          <w:bCs w:val="0"/>
          <w:color w:val="auto"/>
          <w:sz w:val="24"/>
          <w:szCs w:val="18"/>
          <w:highlight w:val="none"/>
          <w:lang w:eastAsia="zh-CN"/>
        </w:rPr>
        <w:t>；</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.4</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文件的制作：在“徽采云</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客户端”中完成“填写基本信息”、 “制作和导入</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 xml:space="preserve">（响应）文件”、“标书关联”、“标书检查”、“电子签名”、 “生成电子标书”等操作； </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.5</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文件的上传：使用CA登录“徽采云”电子交易系统；进入“项目采购”应用，在</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文件上传菜单中选择项目，上传加密的</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文件（*.jmbs）；</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.6</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文件的解密：</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 xml:space="preserve">人按照系统提示和招标文件规定，在规定时间内完成在线解密； </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 xml:space="preserve">.7“徽采云”电子交易系统具体操作指南：详见安徽省政府采购网-徽采学院-电子交易系统学习专题-供应商-操作手册。 </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.8CA问题联系电话：安徽CA</w:t>
      </w:r>
      <w:r>
        <w:rPr>
          <w:rFonts w:hint="default" w:ascii="宋体" w:hAnsi="宋体" w:eastAsia="宋体"/>
          <w:b w:val="0"/>
          <w:bCs w:val="0"/>
          <w:color w:val="auto"/>
          <w:sz w:val="24"/>
          <w:szCs w:val="18"/>
          <w:highlight w:val="none"/>
          <w:lang w:val="en-US" w:eastAsia="zh-CN"/>
        </w:rPr>
        <w:t xml:space="preserve"> </w:t>
      </w:r>
      <w:r>
        <w:rPr>
          <w:rFonts w:hint="default" w:ascii="宋体" w:hAnsi="宋体" w:eastAsia="宋体"/>
          <w:b w:val="0"/>
          <w:bCs w:val="0"/>
          <w:color w:val="auto"/>
          <w:sz w:val="24"/>
          <w:szCs w:val="18"/>
          <w:highlight w:val="none"/>
        </w:rPr>
        <w:t>400-880-4</w:t>
      </w:r>
      <w:r>
        <w:rPr>
          <w:rFonts w:hint="eastAsia" w:ascii="宋体" w:hAnsi="宋体" w:eastAsia="宋体"/>
          <w:b w:val="0"/>
          <w:bCs w:val="0"/>
          <w:color w:val="auto"/>
          <w:sz w:val="24"/>
          <w:szCs w:val="18"/>
          <w:highlight w:val="none"/>
          <w:lang w:eastAsia="zh-CN"/>
        </w:rPr>
        <w:t>94.8462</w:t>
      </w:r>
      <w:r>
        <w:rPr>
          <w:rFonts w:hint="default" w:ascii="宋体" w:hAnsi="宋体" w:eastAsia="宋体"/>
          <w:b w:val="0"/>
          <w:bCs w:val="0"/>
          <w:color w:val="auto"/>
          <w:sz w:val="24"/>
          <w:szCs w:val="18"/>
          <w:highlight w:val="none"/>
        </w:rPr>
        <w:t>9 ；翔晟CA</w:t>
      </w:r>
      <w:r>
        <w:rPr>
          <w:rFonts w:hint="default" w:ascii="宋体" w:hAnsi="宋体" w:eastAsia="宋体"/>
          <w:b w:val="0"/>
          <w:bCs w:val="0"/>
          <w:color w:val="auto"/>
          <w:sz w:val="24"/>
          <w:szCs w:val="18"/>
          <w:highlight w:val="none"/>
          <w:lang w:val="en-US" w:eastAsia="zh-CN"/>
        </w:rPr>
        <w:t xml:space="preserve"> </w:t>
      </w:r>
      <w:r>
        <w:rPr>
          <w:rFonts w:hint="default" w:ascii="宋体" w:hAnsi="宋体" w:eastAsia="宋体"/>
          <w:b w:val="0"/>
          <w:bCs w:val="0"/>
          <w:color w:val="auto"/>
          <w:sz w:val="24"/>
          <w:szCs w:val="18"/>
          <w:highlight w:val="none"/>
        </w:rPr>
        <w:t>0551-68105136。</w:t>
      </w:r>
    </w:p>
    <w:p>
      <w:pPr>
        <w:spacing w:line="360" w:lineRule="auto"/>
        <w:ind w:firstLine="437"/>
        <w:outlineLvl w:val="1"/>
        <w:rPr>
          <w:b/>
          <w:bCs/>
          <w:sz w:val="24"/>
          <w:szCs w:val="18"/>
        </w:rPr>
      </w:pPr>
      <w:r>
        <w:rPr>
          <w:rFonts w:hint="eastAsia" w:asciiTheme="minorEastAsia" w:hAnsiTheme="minorEastAsia" w:eastAsiaTheme="minorEastAsia"/>
          <w:b/>
          <w:sz w:val="24"/>
        </w:rPr>
        <w:t>八、</w:t>
      </w:r>
      <w:bookmarkEnd w:id="20"/>
      <w:r>
        <w:rPr>
          <w:rFonts w:hint="eastAsia"/>
          <w:b/>
          <w:bCs/>
          <w:sz w:val="24"/>
          <w:szCs w:val="18"/>
        </w:rPr>
        <w:t>对本次招标提出询问，请按以下方式联系</w:t>
      </w:r>
      <w:bookmarkEnd w:id="21"/>
    </w:p>
    <w:p>
      <w:pPr>
        <w:spacing w:line="360" w:lineRule="auto"/>
        <w:ind w:firstLine="437"/>
        <w:outlineLvl w:val="2"/>
        <w:rPr>
          <w:sz w:val="24"/>
          <w:szCs w:val="18"/>
        </w:rPr>
      </w:pPr>
      <w:bookmarkStart w:id="22" w:name="_Toc13220"/>
      <w:r>
        <w:rPr>
          <w:rFonts w:hint="eastAsia"/>
          <w:sz w:val="24"/>
          <w:szCs w:val="18"/>
        </w:rPr>
        <w:t>1.采购人信息</w:t>
      </w:r>
    </w:p>
    <w:p>
      <w:pPr>
        <w:spacing w:line="360" w:lineRule="auto"/>
        <w:ind w:firstLine="435"/>
        <w:rPr>
          <w:sz w:val="24"/>
          <w:szCs w:val="18"/>
        </w:rPr>
      </w:pPr>
      <w:r>
        <w:rPr>
          <w:rFonts w:hint="eastAsia" w:cs="宋体"/>
          <w:sz w:val="24"/>
          <w:szCs w:val="24"/>
        </w:rPr>
        <w:t>名  称</w:t>
      </w:r>
      <w:r>
        <w:rPr>
          <w:rFonts w:hint="eastAsia"/>
          <w:sz w:val="24"/>
          <w:szCs w:val="18"/>
        </w:rPr>
        <w:t>：</w:t>
      </w:r>
      <w:r>
        <w:rPr>
          <w:rFonts w:hint="eastAsia"/>
          <w:sz w:val="24"/>
          <w:szCs w:val="18"/>
          <w:u w:val="single"/>
        </w:rPr>
        <w:t>安徽省淠史杭灌区管理总局</w:t>
      </w:r>
    </w:p>
    <w:p>
      <w:pPr>
        <w:spacing w:line="360" w:lineRule="auto"/>
        <w:ind w:firstLine="435"/>
        <w:rPr>
          <w:sz w:val="24"/>
          <w:szCs w:val="18"/>
          <w:u w:val="single"/>
        </w:rPr>
      </w:pPr>
      <w:r>
        <w:rPr>
          <w:rFonts w:hint="eastAsia"/>
          <w:sz w:val="24"/>
          <w:szCs w:val="18"/>
        </w:rPr>
        <w:t xml:space="preserve">地 </w:t>
      </w:r>
      <w:r>
        <w:rPr>
          <w:sz w:val="24"/>
          <w:szCs w:val="18"/>
        </w:rPr>
        <w:t xml:space="preserve"> </w:t>
      </w:r>
      <w:r>
        <w:rPr>
          <w:rFonts w:hint="eastAsia"/>
          <w:sz w:val="24"/>
          <w:szCs w:val="18"/>
        </w:rPr>
        <w:t>址：</w:t>
      </w:r>
      <w:r>
        <w:rPr>
          <w:rFonts w:hint="eastAsia"/>
          <w:sz w:val="24"/>
          <w:szCs w:val="18"/>
          <w:u w:val="single"/>
        </w:rPr>
        <w:t>安徽省六安市皖西大道1618号</w:t>
      </w:r>
    </w:p>
    <w:p>
      <w:pPr>
        <w:spacing w:line="360" w:lineRule="auto"/>
        <w:ind w:firstLine="435"/>
        <w:rPr>
          <w:sz w:val="24"/>
          <w:szCs w:val="18"/>
        </w:rPr>
      </w:pPr>
      <w:r>
        <w:rPr>
          <w:rFonts w:hint="eastAsia"/>
          <w:sz w:val="24"/>
          <w:szCs w:val="18"/>
        </w:rPr>
        <w:t>联系人：</w:t>
      </w:r>
      <w:r>
        <w:rPr>
          <w:rFonts w:hint="eastAsia"/>
          <w:sz w:val="24"/>
          <w:szCs w:val="18"/>
          <w:u w:val="single"/>
        </w:rPr>
        <w:t>张工</w:t>
      </w:r>
    </w:p>
    <w:p>
      <w:pPr>
        <w:spacing w:line="360" w:lineRule="auto"/>
        <w:ind w:firstLine="435"/>
        <w:rPr>
          <w:sz w:val="24"/>
          <w:szCs w:val="18"/>
        </w:rPr>
      </w:pPr>
      <w:r>
        <w:rPr>
          <w:rFonts w:hint="eastAsia"/>
          <w:sz w:val="24"/>
          <w:szCs w:val="18"/>
        </w:rPr>
        <w:t>联系方式：</w:t>
      </w:r>
      <w:r>
        <w:rPr>
          <w:sz w:val="24"/>
          <w:szCs w:val="18"/>
          <w:u w:val="single"/>
        </w:rPr>
        <w:t>0564-3993068</w:t>
      </w:r>
    </w:p>
    <w:p>
      <w:pPr>
        <w:spacing w:line="360" w:lineRule="auto"/>
        <w:ind w:firstLine="437"/>
        <w:outlineLvl w:val="2"/>
        <w:rPr>
          <w:sz w:val="24"/>
          <w:szCs w:val="18"/>
        </w:rPr>
      </w:pPr>
      <w:r>
        <w:rPr>
          <w:sz w:val="24"/>
          <w:szCs w:val="18"/>
        </w:rPr>
        <w:t>2.采购代理机构</w:t>
      </w:r>
      <w:r>
        <w:rPr>
          <w:rFonts w:hint="eastAsia"/>
          <w:sz w:val="24"/>
          <w:szCs w:val="18"/>
        </w:rPr>
        <w:t>信息</w:t>
      </w:r>
    </w:p>
    <w:p>
      <w:pPr>
        <w:spacing w:line="360" w:lineRule="auto"/>
        <w:ind w:firstLine="435"/>
        <w:rPr>
          <w:sz w:val="24"/>
          <w:szCs w:val="18"/>
        </w:rPr>
      </w:pPr>
      <w:r>
        <w:rPr>
          <w:rFonts w:hint="eastAsia" w:cs="宋体"/>
          <w:sz w:val="24"/>
          <w:szCs w:val="24"/>
        </w:rPr>
        <w:t>名  称</w:t>
      </w:r>
      <w:r>
        <w:rPr>
          <w:rFonts w:hint="eastAsia"/>
          <w:sz w:val="24"/>
          <w:szCs w:val="18"/>
        </w:rPr>
        <w:t>：</w:t>
      </w:r>
      <w:r>
        <w:rPr>
          <w:rFonts w:hint="eastAsia"/>
          <w:sz w:val="24"/>
          <w:szCs w:val="18"/>
          <w:u w:val="single"/>
        </w:rPr>
        <w:t>安徽安兆工程技术咨询服务有限公司</w:t>
      </w:r>
    </w:p>
    <w:p>
      <w:pPr>
        <w:spacing w:line="360" w:lineRule="auto"/>
        <w:ind w:firstLine="435"/>
        <w:rPr>
          <w:sz w:val="24"/>
          <w:szCs w:val="18"/>
          <w:u w:val="single"/>
        </w:rPr>
      </w:pPr>
      <w:r>
        <w:rPr>
          <w:rFonts w:hint="eastAsia"/>
          <w:sz w:val="24"/>
          <w:szCs w:val="18"/>
        </w:rPr>
        <w:t>地</w:t>
      </w:r>
      <w:r>
        <w:rPr>
          <w:sz w:val="24"/>
          <w:szCs w:val="18"/>
        </w:rPr>
        <w:t xml:space="preserve">  址：</w:t>
      </w:r>
      <w:r>
        <w:rPr>
          <w:rFonts w:hint="eastAsia"/>
          <w:sz w:val="24"/>
          <w:szCs w:val="18"/>
          <w:u w:val="single"/>
        </w:rPr>
        <w:t>安徽省</w:t>
      </w:r>
      <w:r>
        <w:rPr>
          <w:rFonts w:hint="eastAsia"/>
          <w:sz w:val="24"/>
          <w:szCs w:val="18"/>
          <w:u w:val="single"/>
        </w:rPr>
        <w:t>蚌埠市凤阳西路</w:t>
      </w:r>
      <w:r>
        <w:rPr>
          <w:sz w:val="24"/>
          <w:szCs w:val="18"/>
          <w:u w:val="single"/>
        </w:rPr>
        <w:t>41号</w:t>
      </w:r>
    </w:p>
    <w:p>
      <w:pPr>
        <w:spacing w:line="360" w:lineRule="auto"/>
        <w:ind w:firstLine="435"/>
      </w:pPr>
      <w:r>
        <w:rPr>
          <w:rFonts w:hint="eastAsia"/>
          <w:sz w:val="24"/>
          <w:szCs w:val="18"/>
        </w:rPr>
        <w:t>联系人：</w:t>
      </w:r>
      <w:r>
        <w:rPr>
          <w:rFonts w:hint="eastAsia"/>
          <w:sz w:val="24"/>
          <w:szCs w:val="18"/>
          <w:u w:val="single"/>
        </w:rPr>
        <w:t>郝工</w:t>
      </w:r>
    </w:p>
    <w:p>
      <w:pPr>
        <w:spacing w:line="360" w:lineRule="auto"/>
        <w:ind w:firstLine="435"/>
        <w:rPr>
          <w:sz w:val="24"/>
          <w:szCs w:val="18"/>
        </w:rPr>
      </w:pPr>
      <w:r>
        <w:rPr>
          <w:rFonts w:hint="eastAsia"/>
          <w:sz w:val="24"/>
          <w:szCs w:val="18"/>
        </w:rPr>
        <w:t>联系方式：</w:t>
      </w:r>
      <w:r>
        <w:rPr>
          <w:sz w:val="24"/>
          <w:szCs w:val="18"/>
          <w:u w:val="single"/>
        </w:rPr>
        <w:t>0552-3092287</w:t>
      </w:r>
    </w:p>
    <w:p>
      <w:pPr>
        <w:spacing w:line="360" w:lineRule="auto"/>
        <w:ind w:firstLine="437"/>
        <w:outlineLvl w:val="2"/>
        <w:rPr>
          <w:b/>
          <w:sz w:val="24"/>
          <w:szCs w:val="18"/>
        </w:rPr>
      </w:pPr>
      <w:r>
        <w:rPr>
          <w:rFonts w:hint="eastAsia"/>
          <w:bCs/>
          <w:sz w:val="24"/>
          <w:szCs w:val="18"/>
        </w:rPr>
        <w:t>3</w:t>
      </w:r>
      <w:r>
        <w:rPr>
          <w:rFonts w:hint="eastAsia"/>
          <w:b/>
          <w:sz w:val="24"/>
          <w:szCs w:val="18"/>
        </w:rPr>
        <w:t>.</w:t>
      </w:r>
      <w:r>
        <w:rPr>
          <w:rFonts w:hint="eastAsia"/>
          <w:sz w:val="24"/>
          <w:szCs w:val="18"/>
        </w:rPr>
        <w:t>政府采购监督管理部门信息</w:t>
      </w:r>
    </w:p>
    <w:p>
      <w:pPr>
        <w:spacing w:line="360" w:lineRule="auto"/>
        <w:ind w:firstLine="435"/>
        <w:rPr>
          <w:sz w:val="24"/>
          <w:szCs w:val="18"/>
        </w:rPr>
      </w:pPr>
      <w:r>
        <w:rPr>
          <w:rFonts w:hint="eastAsia" w:cs="宋体"/>
          <w:sz w:val="24"/>
          <w:szCs w:val="24"/>
        </w:rPr>
        <w:t>名  称</w:t>
      </w:r>
      <w:r>
        <w:rPr>
          <w:rFonts w:hint="eastAsia"/>
          <w:sz w:val="24"/>
          <w:szCs w:val="18"/>
        </w:rPr>
        <w:t>：</w:t>
      </w:r>
      <w:r>
        <w:rPr>
          <w:rFonts w:hint="eastAsia"/>
          <w:sz w:val="24"/>
          <w:szCs w:val="18"/>
          <w:u w:val="single"/>
        </w:rPr>
        <w:t>安徽省财政厅</w:t>
      </w:r>
    </w:p>
    <w:p>
      <w:pPr>
        <w:spacing w:line="360" w:lineRule="auto"/>
        <w:ind w:firstLine="435"/>
        <w:rPr>
          <w:sz w:val="24"/>
          <w:szCs w:val="18"/>
        </w:rPr>
      </w:pPr>
      <w:r>
        <w:rPr>
          <w:rFonts w:hint="eastAsia"/>
          <w:sz w:val="24"/>
          <w:szCs w:val="18"/>
        </w:rPr>
        <w:t>地  址：</w:t>
      </w:r>
      <w:r>
        <w:rPr>
          <w:rFonts w:hint="eastAsia"/>
          <w:sz w:val="24"/>
          <w:szCs w:val="18"/>
          <w:u w:val="single"/>
        </w:rPr>
        <w:t>合肥市阜南西路</w:t>
      </w:r>
      <w:r>
        <w:rPr>
          <w:sz w:val="24"/>
          <w:szCs w:val="18"/>
          <w:u w:val="single"/>
        </w:rPr>
        <w:t>238号</w:t>
      </w:r>
    </w:p>
    <w:p>
      <w:pPr>
        <w:spacing w:line="360" w:lineRule="auto"/>
        <w:ind w:firstLine="435"/>
        <w:rPr>
          <w:sz w:val="24"/>
          <w:szCs w:val="18"/>
          <w:u w:val="single"/>
        </w:rPr>
      </w:pPr>
      <w:r>
        <w:rPr>
          <w:rFonts w:hint="eastAsia"/>
          <w:sz w:val="24"/>
          <w:szCs w:val="18"/>
        </w:rPr>
        <w:t>联系方式：</w:t>
      </w:r>
      <w:r>
        <w:rPr>
          <w:rFonts w:hint="eastAsia"/>
          <w:sz w:val="24"/>
          <w:szCs w:val="18"/>
          <w:u w:val="single"/>
        </w:rPr>
        <w:t>0551-68150413</w:t>
      </w:r>
    </w:p>
    <w:bookmarkEnd w:id="22"/>
    <w:p>
      <w:pPr>
        <w:spacing w:line="360" w:lineRule="auto"/>
        <w:ind w:firstLine="435"/>
        <w:rPr>
          <w:sz w:val="24"/>
          <w:szCs w:val="18"/>
        </w:rPr>
      </w:pPr>
      <w:r>
        <w:rPr>
          <w:sz w:val="24"/>
          <w:szCs w:val="18"/>
        </w:rPr>
        <w:br w:type="page"/>
      </w:r>
    </w:p>
    <w:p>
      <w:pPr>
        <w:spacing w:line="360" w:lineRule="auto"/>
        <w:jc w:val="center"/>
        <w:outlineLvl w:val="0"/>
        <w:rPr>
          <w:rFonts w:asciiTheme="minorEastAsia" w:hAnsiTheme="minorEastAsia" w:eastAsiaTheme="minorEastAsia"/>
          <w:b/>
          <w:sz w:val="28"/>
        </w:rPr>
      </w:pPr>
      <w:bookmarkStart w:id="23" w:name="_Toc28080"/>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23"/>
    </w:p>
    <w:p>
      <w:pPr>
        <w:spacing w:line="360" w:lineRule="auto"/>
        <w:jc w:val="center"/>
        <w:outlineLvl w:val="1"/>
        <w:rPr>
          <w:rFonts w:asciiTheme="minorEastAsia" w:hAnsiTheme="minorEastAsia" w:eastAsiaTheme="minorEastAsia"/>
          <w:b/>
          <w:sz w:val="24"/>
        </w:rPr>
      </w:pPr>
      <w:bookmarkStart w:id="24" w:name="_Toc12027"/>
      <w:bookmarkStart w:id="25" w:name="_Toc18621"/>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24"/>
      <w:bookmarkEnd w:id="25"/>
    </w:p>
    <w:p>
      <w:pPr>
        <w:spacing w:line="360" w:lineRule="auto"/>
        <w:ind w:firstLine="435"/>
        <w:rPr>
          <w:sz w:val="24"/>
          <w:szCs w:val="18"/>
        </w:rPr>
      </w:pPr>
      <w:r>
        <w:rPr>
          <w:rFonts w:hint="eastAsia"/>
          <w:b/>
          <w:bCs/>
          <w:sz w:val="24"/>
          <w:szCs w:val="18"/>
        </w:rPr>
        <w:t>注：</w:t>
      </w:r>
      <w:r>
        <w:rPr>
          <w:rFonts w:hint="eastAsia"/>
          <w:sz w:val="24"/>
          <w:szCs w:val="18"/>
        </w:rPr>
        <w:t>本表是本项目的具体要求，是对供应商须知的具体补充和修改，如有不一致，以本表为准。</w:t>
      </w:r>
    </w:p>
    <w:tbl>
      <w:tblPr>
        <w:tblStyle w:val="54"/>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711"/>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7"/>
              <w:widowControl w:val="0"/>
              <w:spacing w:before="0" w:beforeAutospacing="0" w:after="0" w:afterAutospacing="0" w:line="360" w:lineRule="auto"/>
              <w:rPr>
                <w:bCs w:val="0"/>
                <w:kern w:val="2"/>
                <w:sz w:val="24"/>
                <w:szCs w:val="20"/>
              </w:rPr>
            </w:pPr>
            <w:r>
              <w:rPr>
                <w:rFonts w:hint="eastAsia"/>
                <w:bCs w:val="0"/>
                <w:kern w:val="2"/>
                <w:sz w:val="24"/>
                <w:szCs w:val="20"/>
              </w:rPr>
              <w:t>条款号</w:t>
            </w:r>
          </w:p>
        </w:tc>
        <w:tc>
          <w:tcPr>
            <w:tcW w:w="1711" w:type="dxa"/>
            <w:vAlign w:val="center"/>
          </w:tcPr>
          <w:p>
            <w:pPr>
              <w:pStyle w:val="67"/>
              <w:widowControl w:val="0"/>
              <w:spacing w:before="0" w:beforeAutospacing="0" w:after="0" w:afterAutospacing="0" w:line="360" w:lineRule="auto"/>
              <w:rPr>
                <w:bCs w:val="0"/>
                <w:kern w:val="2"/>
                <w:sz w:val="24"/>
                <w:szCs w:val="20"/>
              </w:rPr>
            </w:pPr>
            <w:r>
              <w:rPr>
                <w:rFonts w:hint="eastAsia"/>
                <w:bCs w:val="0"/>
                <w:kern w:val="2"/>
                <w:sz w:val="24"/>
                <w:szCs w:val="20"/>
              </w:rPr>
              <w:t>条款名称</w:t>
            </w:r>
          </w:p>
        </w:tc>
        <w:tc>
          <w:tcPr>
            <w:tcW w:w="6229" w:type="dxa"/>
            <w:vAlign w:val="center"/>
          </w:tcPr>
          <w:p>
            <w:pPr>
              <w:pStyle w:val="67"/>
              <w:widowControl w:val="0"/>
              <w:spacing w:before="0" w:beforeAutospacing="0" w:after="0" w:afterAutospacing="0" w:line="360" w:lineRule="auto"/>
              <w:rPr>
                <w:bCs w:val="0"/>
                <w:kern w:val="2"/>
                <w:sz w:val="24"/>
                <w:szCs w:val="20"/>
              </w:rPr>
            </w:pPr>
            <w:r>
              <w:rPr>
                <w:rFonts w:hint="eastAsia"/>
                <w:bCs w:val="0"/>
                <w:kern w:val="2"/>
                <w:sz w:val="24"/>
                <w:szCs w:val="20"/>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rFonts w:hint="eastAsia"/>
                <w:bCs/>
                <w:kern w:val="2"/>
              </w:rPr>
              <w:t>5</w:t>
            </w:r>
            <w:r>
              <w:rPr>
                <w:bCs/>
                <w:kern w:val="2"/>
              </w:rPr>
              <w:t>.</w:t>
            </w:r>
            <w:r>
              <w:rPr>
                <w:rFonts w:hint="eastAsia"/>
                <w:bCs/>
                <w:kern w:val="2"/>
              </w:rPr>
              <w:t>2</w:t>
            </w:r>
          </w:p>
        </w:tc>
        <w:tc>
          <w:tcPr>
            <w:tcW w:w="1711" w:type="dxa"/>
            <w:vAlign w:val="center"/>
          </w:tcPr>
          <w:p>
            <w:pPr>
              <w:pStyle w:val="67"/>
              <w:widowControl w:val="0"/>
              <w:spacing w:before="0" w:beforeAutospacing="0" w:after="0" w:afterAutospacing="0" w:line="360" w:lineRule="auto"/>
              <w:jc w:val="left"/>
              <w:rPr>
                <w:b w:val="0"/>
                <w:sz w:val="24"/>
              </w:rPr>
            </w:pPr>
            <w:r>
              <w:rPr>
                <w:rFonts w:hint="eastAsia"/>
                <w:b w:val="0"/>
                <w:sz w:val="24"/>
              </w:rPr>
              <w:t>现场考察或标前答疑会</w:t>
            </w:r>
          </w:p>
        </w:tc>
        <w:tc>
          <w:tcPr>
            <w:tcW w:w="6229" w:type="dxa"/>
            <w:vAlign w:val="center"/>
          </w:tcPr>
          <w:p>
            <w:pPr>
              <w:spacing w:line="360" w:lineRule="auto"/>
              <w:rPr>
                <w:bCs/>
                <w:sz w:val="24"/>
              </w:rPr>
            </w:pPr>
            <w:r>
              <w:rPr>
                <w:rFonts w:hint="eastAsia" w:asciiTheme="minorEastAsia" w:hAnsiTheme="minorEastAsia" w:eastAsiaTheme="minorEastAsia" w:cstheme="minorEastAsia"/>
                <w:bCs/>
                <w:sz w:val="24"/>
                <w:szCs w:val="24"/>
              </w:rPr>
              <w:t>☑</w:t>
            </w:r>
            <w:r>
              <w:rPr>
                <w:rFonts w:hint="eastAsia"/>
                <w:sz w:val="24"/>
              </w:rPr>
              <w:t>不组织或不召开</w:t>
            </w:r>
          </w:p>
          <w:p>
            <w:pPr>
              <w:spacing w:line="360" w:lineRule="auto"/>
              <w:rPr>
                <w:bCs/>
                <w:sz w:val="24"/>
              </w:rPr>
            </w:pPr>
            <w:r>
              <w:rPr>
                <w:rFonts w:hint="eastAsia"/>
                <w:sz w:val="24"/>
              </w:rPr>
              <w:t>□</w:t>
            </w:r>
            <w:r>
              <w:rPr>
                <w:rFonts w:hint="eastAsia"/>
                <w:bCs/>
                <w:sz w:val="24"/>
              </w:rPr>
              <w:t>统一组织或统一召开</w:t>
            </w:r>
          </w:p>
          <w:p>
            <w:pPr>
              <w:spacing w:line="360" w:lineRule="auto"/>
              <w:rPr>
                <w:bCs/>
                <w:sz w:val="24"/>
                <w:u w:val="single"/>
              </w:rPr>
            </w:pPr>
            <w:r>
              <w:rPr>
                <w:rFonts w:hint="eastAsia"/>
                <w:bCs/>
                <w:sz w:val="24"/>
              </w:rPr>
              <w:t>时间：</w:t>
            </w:r>
            <w:r>
              <w:rPr>
                <w:rFonts w:hint="eastAsia"/>
                <w:bCs/>
                <w:sz w:val="24"/>
                <w:u w:val="single"/>
              </w:rPr>
              <w:t xml:space="preserve"> </w:t>
            </w:r>
            <w:r>
              <w:rPr>
                <w:bCs/>
                <w:sz w:val="24"/>
                <w:u w:val="single"/>
              </w:rPr>
              <w:t xml:space="preserve">   </w:t>
            </w:r>
            <w:r>
              <w:rPr>
                <w:rFonts w:hint="eastAsia"/>
                <w:bCs/>
                <w:sz w:val="24"/>
              </w:rPr>
              <w:t>年</w:t>
            </w:r>
            <w:r>
              <w:rPr>
                <w:rFonts w:hint="eastAsia"/>
                <w:bCs/>
                <w:sz w:val="24"/>
                <w:u w:val="single"/>
              </w:rPr>
              <w:t xml:space="preserve"> </w:t>
            </w:r>
            <w:r>
              <w:rPr>
                <w:bCs/>
                <w:sz w:val="24"/>
                <w:u w:val="single"/>
              </w:rPr>
              <w:t xml:space="preserve"> </w:t>
            </w:r>
            <w:r>
              <w:rPr>
                <w:rFonts w:hint="eastAsia"/>
                <w:bCs/>
                <w:sz w:val="24"/>
              </w:rPr>
              <w:t>月</w:t>
            </w:r>
            <w:r>
              <w:rPr>
                <w:rFonts w:hint="eastAsia"/>
                <w:bCs/>
                <w:sz w:val="24"/>
                <w:u w:val="single"/>
              </w:rPr>
              <w:t xml:space="preserve"> </w:t>
            </w:r>
            <w:r>
              <w:rPr>
                <w:bCs/>
                <w:sz w:val="24"/>
                <w:u w:val="single"/>
              </w:rPr>
              <w:t xml:space="preserve"> </w:t>
            </w:r>
            <w:r>
              <w:rPr>
                <w:rFonts w:hint="eastAsia"/>
                <w:bCs/>
                <w:sz w:val="24"/>
              </w:rPr>
              <w:t>日</w:t>
            </w:r>
            <w:r>
              <w:rPr>
                <w:rFonts w:hint="eastAsia"/>
                <w:bCs/>
                <w:sz w:val="24"/>
                <w:u w:val="single"/>
              </w:rPr>
              <w:t xml:space="preserve"> </w:t>
            </w:r>
            <w:r>
              <w:rPr>
                <w:bCs/>
                <w:sz w:val="24"/>
                <w:u w:val="single"/>
              </w:rPr>
              <w:t xml:space="preserve"> </w:t>
            </w:r>
            <w:r>
              <w:rPr>
                <w:rFonts w:hint="eastAsia"/>
                <w:bCs/>
                <w:sz w:val="24"/>
              </w:rPr>
              <w:t>时</w:t>
            </w:r>
            <w:r>
              <w:rPr>
                <w:rFonts w:hint="eastAsia"/>
                <w:bCs/>
                <w:sz w:val="24"/>
                <w:u w:val="single"/>
              </w:rPr>
              <w:t xml:space="preserve"> </w:t>
            </w:r>
            <w:r>
              <w:rPr>
                <w:bCs/>
                <w:sz w:val="24"/>
                <w:u w:val="single"/>
              </w:rPr>
              <w:t xml:space="preserve"> </w:t>
            </w:r>
            <w:r>
              <w:rPr>
                <w:rFonts w:hint="eastAsia"/>
                <w:bCs/>
                <w:sz w:val="24"/>
              </w:rPr>
              <w:t>分</w:t>
            </w:r>
          </w:p>
          <w:p>
            <w:pPr>
              <w:spacing w:line="360" w:lineRule="auto"/>
              <w:rPr>
                <w:bCs/>
                <w:sz w:val="24"/>
                <w:u w:val="single"/>
              </w:rPr>
            </w:pPr>
            <w:r>
              <w:rPr>
                <w:rFonts w:hint="eastAsia"/>
                <w:bCs/>
                <w:sz w:val="24"/>
              </w:rPr>
              <w:t>地点：</w:t>
            </w:r>
            <w:r>
              <w:rPr>
                <w:rFonts w:hint="eastAsia"/>
                <w:bCs/>
                <w:sz w:val="24"/>
                <w:u w:val="single"/>
              </w:rPr>
              <w:t xml:space="preserve"> </w:t>
            </w:r>
            <w:r>
              <w:rPr>
                <w:bCs/>
                <w:sz w:val="24"/>
                <w:u w:val="single"/>
              </w:rPr>
              <w:t xml:space="preserve">                      </w:t>
            </w:r>
          </w:p>
          <w:p>
            <w:pPr>
              <w:spacing w:line="360" w:lineRule="auto"/>
              <w:rPr>
                <w:bCs/>
                <w:sz w:val="24"/>
                <w:u w:val="single"/>
              </w:rPr>
            </w:pPr>
            <w:r>
              <w:rPr>
                <w:rFonts w:hint="eastAsia"/>
                <w:bCs/>
                <w:sz w:val="24"/>
              </w:rPr>
              <w:t>联系人及联系电话：</w:t>
            </w:r>
            <w:r>
              <w:rPr>
                <w:rFonts w:hint="eastAsia"/>
                <w:bCs/>
                <w:sz w:val="24"/>
                <w:u w:val="single"/>
              </w:rPr>
              <w:t xml:space="preserve"> </w:t>
            </w:r>
            <w:r>
              <w:rPr>
                <w:bCs/>
                <w:sz w:val="24"/>
                <w:u w:val="single"/>
              </w:rPr>
              <w:t xml:space="preserve">          </w:t>
            </w:r>
          </w:p>
          <w:p>
            <w:pPr>
              <w:pStyle w:val="67"/>
              <w:widowControl w:val="0"/>
              <w:spacing w:before="0" w:beforeAutospacing="0" w:after="0" w:afterAutospacing="0" w:line="360" w:lineRule="auto"/>
              <w:jc w:val="both"/>
              <w:rPr>
                <w:sz w:val="24"/>
              </w:rPr>
            </w:pPr>
            <w:r>
              <w:rPr>
                <w:rFonts w:hint="eastAsia"/>
                <w:bCs w:val="0"/>
                <w:sz w:val="24"/>
              </w:rPr>
              <w:t>注：如供应商未参加采购人统一组织的现场考察或采购人统一召开的标前答疑会，视同放弃现场考察或标前答疑会，由此引起的一切责任由供应商自行承担。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rFonts w:hint="eastAsia"/>
                <w:bCs/>
                <w:kern w:val="2"/>
              </w:rPr>
              <w:t>6</w:t>
            </w:r>
            <w:r>
              <w:rPr>
                <w:bCs/>
                <w:kern w:val="2"/>
              </w:rPr>
              <w:t>.1</w:t>
            </w:r>
          </w:p>
        </w:tc>
        <w:tc>
          <w:tcPr>
            <w:tcW w:w="1711" w:type="dxa"/>
            <w:vAlign w:val="center"/>
          </w:tcPr>
          <w:p>
            <w:pPr>
              <w:pStyle w:val="67"/>
              <w:widowControl w:val="0"/>
              <w:spacing w:before="0" w:beforeAutospacing="0" w:after="0" w:afterAutospacing="0" w:line="360" w:lineRule="auto"/>
              <w:jc w:val="left"/>
              <w:rPr>
                <w:b w:val="0"/>
                <w:sz w:val="24"/>
              </w:rPr>
            </w:pPr>
            <w:r>
              <w:rPr>
                <w:rFonts w:hint="eastAsia"/>
                <w:b w:val="0"/>
                <w:sz w:val="24"/>
              </w:rPr>
              <w:t>网上询问截止时间</w:t>
            </w:r>
          </w:p>
        </w:tc>
        <w:tc>
          <w:tcPr>
            <w:tcW w:w="6229" w:type="dxa"/>
            <w:vAlign w:val="center"/>
          </w:tcPr>
          <w:p>
            <w:pPr>
              <w:pStyle w:val="67"/>
              <w:widowControl w:val="0"/>
              <w:spacing w:before="0" w:beforeAutospacing="0" w:after="0" w:afterAutospacing="0" w:line="360" w:lineRule="auto"/>
              <w:jc w:val="both"/>
              <w:rPr>
                <w:b w:val="0"/>
                <w:sz w:val="24"/>
              </w:rPr>
            </w:pPr>
            <w:r>
              <w:rPr>
                <w:b w:val="0"/>
                <w:sz w:val="24"/>
                <w:u w:val="single"/>
              </w:rPr>
              <w:t xml:space="preserve"> </w:t>
            </w:r>
            <w:r>
              <w:rPr>
                <w:rFonts w:hint="eastAsia"/>
                <w:b w:val="0"/>
                <w:sz w:val="24"/>
                <w:u w:val="single"/>
              </w:rPr>
              <w:t>2024</w:t>
            </w:r>
            <w:r>
              <w:rPr>
                <w:b w:val="0"/>
                <w:sz w:val="24"/>
              </w:rPr>
              <w:t>年</w:t>
            </w:r>
            <w:r>
              <w:rPr>
                <w:rFonts w:hint="eastAsia"/>
                <w:b w:val="0"/>
                <w:sz w:val="24"/>
                <w:u w:val="single"/>
                <w:lang w:val="en-US" w:eastAsia="zh-CN"/>
              </w:rPr>
              <w:t>8</w:t>
            </w:r>
            <w:r>
              <w:rPr>
                <w:b w:val="0"/>
                <w:sz w:val="24"/>
              </w:rPr>
              <w:t>月</w:t>
            </w:r>
            <w:r>
              <w:rPr>
                <w:rFonts w:hint="eastAsia"/>
                <w:b w:val="0"/>
                <w:sz w:val="24"/>
                <w:u w:val="single"/>
                <w:lang w:val="en-US" w:eastAsia="zh-CN"/>
              </w:rPr>
              <w:t>12</w:t>
            </w:r>
            <w:r>
              <w:rPr>
                <w:b w:val="0"/>
                <w:sz w:val="24"/>
              </w:rPr>
              <w:t>日</w:t>
            </w:r>
            <w:r>
              <w:rPr>
                <w:rFonts w:hint="eastAsia"/>
                <w:b w:val="0"/>
                <w:sz w:val="24"/>
                <w:u w:val="single"/>
              </w:rPr>
              <w:t>17</w:t>
            </w:r>
            <w:r>
              <w:rPr>
                <w:b w:val="0"/>
                <w:sz w:val="24"/>
              </w:rPr>
              <w:t>时</w:t>
            </w:r>
            <w:r>
              <w:rPr>
                <w:rFonts w:hint="eastAsia"/>
                <w:b w:val="0"/>
                <w:sz w:val="24"/>
                <w:u w:val="single"/>
              </w:rPr>
              <w:t>30</w:t>
            </w:r>
            <w:r>
              <w:rPr>
                <w:rFonts w:hint="eastAsia"/>
                <w:b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rFonts w:hint="eastAsia"/>
                <w:bCs/>
                <w:kern w:val="2"/>
              </w:rPr>
              <w:t>7</w:t>
            </w:r>
            <w:r>
              <w:rPr>
                <w:bCs/>
                <w:kern w:val="2"/>
              </w:rPr>
              <w:t>.1</w:t>
            </w:r>
          </w:p>
        </w:tc>
        <w:tc>
          <w:tcPr>
            <w:tcW w:w="1711" w:type="dxa"/>
            <w:vAlign w:val="center"/>
          </w:tcPr>
          <w:p>
            <w:pPr>
              <w:pStyle w:val="67"/>
              <w:widowControl w:val="0"/>
              <w:spacing w:before="0" w:beforeAutospacing="0" w:after="0" w:afterAutospacing="0" w:line="360" w:lineRule="auto"/>
              <w:jc w:val="left"/>
              <w:rPr>
                <w:b w:val="0"/>
                <w:sz w:val="24"/>
              </w:rPr>
            </w:pPr>
            <w:r>
              <w:rPr>
                <w:rFonts w:hint="eastAsia"/>
                <w:b w:val="0"/>
                <w:sz w:val="24"/>
              </w:rPr>
              <w:t>包别划分</w:t>
            </w:r>
          </w:p>
        </w:tc>
        <w:tc>
          <w:tcPr>
            <w:tcW w:w="6229" w:type="dxa"/>
            <w:vAlign w:val="center"/>
          </w:tcPr>
          <w:p>
            <w:pPr>
              <w:pStyle w:val="67"/>
              <w:widowControl w:val="0"/>
              <w:spacing w:before="0" w:beforeAutospacing="0" w:after="0" w:afterAutospacing="0" w:line="360" w:lineRule="auto"/>
              <w:jc w:val="both"/>
              <w:rPr>
                <w:b w:val="0"/>
                <w:sz w:val="24"/>
              </w:rPr>
            </w:pPr>
            <w:r>
              <w:rPr>
                <w:rFonts w:hint="eastAsia" w:asciiTheme="minorEastAsia" w:hAnsiTheme="minorEastAsia" w:eastAsiaTheme="minorEastAsia" w:cstheme="minorEastAsia"/>
                <w:b w:val="0"/>
                <w:bCs w:val="0"/>
                <w:sz w:val="24"/>
                <w:szCs w:val="24"/>
              </w:rPr>
              <w:t>☑</w:t>
            </w:r>
            <w:r>
              <w:rPr>
                <w:b w:val="0"/>
                <w:sz w:val="24"/>
              </w:rPr>
              <w:t>不分包     □分为</w:t>
            </w:r>
            <w:r>
              <w:rPr>
                <w:rFonts w:hint="eastAsia"/>
                <w:b w:val="0"/>
                <w:sz w:val="24"/>
              </w:rPr>
              <w:t>/</w:t>
            </w:r>
            <w:r>
              <w:rPr>
                <w:b w:val="0"/>
                <w:sz w:val="24"/>
              </w:rPr>
              <w:t>个包</w:t>
            </w:r>
          </w:p>
          <w:p>
            <w:pPr>
              <w:pStyle w:val="67"/>
              <w:widowControl w:val="0"/>
              <w:spacing w:before="0" w:beforeAutospacing="0" w:after="0" w:afterAutospacing="0" w:line="360" w:lineRule="auto"/>
              <w:jc w:val="both"/>
              <w:rPr>
                <w:b w:val="0"/>
                <w:sz w:val="24"/>
              </w:rPr>
            </w:pPr>
            <w:r>
              <w:rPr>
                <w:rFonts w:hint="eastAsia"/>
                <w:b w:val="0"/>
                <w:bCs w:val="0"/>
                <w:sz w:val="24"/>
                <w:szCs w:val="24"/>
              </w:rPr>
              <w:t>供应商参加多个包磋商的成交</w:t>
            </w:r>
            <w:r>
              <w:rPr>
                <w:b w:val="0"/>
                <w:bCs w:val="0"/>
                <w:sz w:val="24"/>
                <w:szCs w:val="24"/>
              </w:rPr>
              <w:t>包</w:t>
            </w:r>
            <w:r>
              <w:rPr>
                <w:rFonts w:hint="eastAsia"/>
                <w:b w:val="0"/>
                <w:bCs w:val="0"/>
                <w:sz w:val="24"/>
                <w:szCs w:val="24"/>
              </w:rPr>
              <w:t>数规定：</w:t>
            </w:r>
            <w:r>
              <w:rPr>
                <w:rFonts w:hint="eastAsia"/>
                <w:b w:val="0"/>
                <w:bCs w:val="0"/>
                <w:sz w:val="24"/>
                <w:szCs w:val="18"/>
                <w:u w:val="single"/>
              </w:rPr>
              <w:t xml:space="preserve"> /</w:t>
            </w:r>
            <w:r>
              <w:rPr>
                <w:b w:val="0"/>
                <w:bCs w:val="0"/>
                <w:sz w:val="24"/>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pPr>
              <w:pStyle w:val="68"/>
              <w:pBdr>
                <w:bottom w:val="none" w:color="auto" w:sz="0" w:space="0"/>
              </w:pBdr>
              <w:tabs>
                <w:tab w:val="clear" w:pos="4153"/>
                <w:tab w:val="clear" w:pos="8306"/>
              </w:tabs>
              <w:adjustRightInd/>
              <w:spacing w:line="240" w:lineRule="auto"/>
              <w:textAlignment w:val="auto"/>
              <w:rPr>
                <w:bCs/>
                <w:kern w:val="2"/>
              </w:rPr>
            </w:pPr>
            <w:r>
              <w:rPr>
                <w:rFonts w:hint="eastAsia"/>
                <w:bCs/>
                <w:kern w:val="2"/>
              </w:rPr>
              <w:t>10</w:t>
            </w:r>
            <w:r>
              <w:rPr>
                <w:bCs/>
                <w:kern w:val="2"/>
              </w:rPr>
              <w:t>.1</w:t>
            </w:r>
          </w:p>
        </w:tc>
        <w:tc>
          <w:tcPr>
            <w:tcW w:w="1711" w:type="dxa"/>
            <w:vAlign w:val="center"/>
          </w:tcPr>
          <w:p>
            <w:pPr>
              <w:pStyle w:val="67"/>
              <w:widowControl w:val="0"/>
              <w:spacing w:before="0" w:beforeAutospacing="0" w:after="0" w:afterAutospacing="0" w:line="360" w:lineRule="auto"/>
              <w:jc w:val="left"/>
              <w:rPr>
                <w:b w:val="0"/>
                <w:sz w:val="24"/>
              </w:rPr>
            </w:pPr>
            <w:r>
              <w:rPr>
                <w:rFonts w:hint="eastAsia"/>
                <w:b w:val="0"/>
                <w:sz w:val="24"/>
              </w:rPr>
              <w:t>磋商保证金</w:t>
            </w:r>
          </w:p>
        </w:tc>
        <w:tc>
          <w:tcPr>
            <w:tcW w:w="6229" w:type="dxa"/>
            <w:vAlign w:val="center"/>
          </w:tcPr>
          <w:p>
            <w:pPr>
              <w:pStyle w:val="67"/>
              <w:widowControl w:val="0"/>
              <w:spacing w:before="0" w:beforeAutospacing="0" w:after="0" w:afterAutospacing="0" w:line="360" w:lineRule="auto"/>
              <w:jc w:val="both"/>
              <w:rPr>
                <w:b w:val="0"/>
                <w:sz w:val="24"/>
              </w:rPr>
            </w:pPr>
            <w:r>
              <w:rPr>
                <w:rFonts w:hint="eastAsia"/>
                <w:b w:val="0"/>
                <w:sz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rFonts w:hint="eastAsia"/>
                <w:bCs/>
                <w:kern w:val="2"/>
              </w:rPr>
              <w:t>11</w:t>
            </w:r>
            <w:r>
              <w:rPr>
                <w:bCs/>
                <w:kern w:val="2"/>
              </w:rPr>
              <w:t>.1</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磋商有效期</w:t>
            </w:r>
          </w:p>
        </w:tc>
        <w:tc>
          <w:tcPr>
            <w:tcW w:w="6229" w:type="dxa"/>
            <w:vAlign w:val="center"/>
          </w:tcPr>
          <w:p>
            <w:pPr>
              <w:pStyle w:val="67"/>
              <w:widowControl w:val="0"/>
              <w:spacing w:before="0" w:beforeAutospacing="0" w:after="0" w:afterAutospacing="0" w:line="360" w:lineRule="auto"/>
              <w:jc w:val="both"/>
              <w:rPr>
                <w:b w:val="0"/>
                <w:sz w:val="24"/>
              </w:rPr>
            </w:pPr>
            <w:r>
              <w:rPr>
                <w:rFonts w:hint="eastAsia"/>
                <w:b w:val="0"/>
                <w:sz w:val="24"/>
                <w:u w:val="single"/>
              </w:rPr>
              <w:t>60</w:t>
            </w:r>
            <w:r>
              <w:rPr>
                <w:rFonts w:hint="eastAsia"/>
                <w:b w:val="0"/>
                <w:sz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rFonts w:hint="eastAsia"/>
                <w:bCs/>
                <w:kern w:val="2"/>
              </w:rPr>
              <w:t>12</w:t>
            </w:r>
            <w:r>
              <w:rPr>
                <w:bCs/>
                <w:kern w:val="2"/>
              </w:rPr>
              <w:t>.3</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响应文件解密时间</w:t>
            </w:r>
          </w:p>
        </w:tc>
        <w:tc>
          <w:tcPr>
            <w:tcW w:w="6229" w:type="dxa"/>
            <w:vAlign w:val="center"/>
          </w:tcPr>
          <w:p>
            <w:pPr>
              <w:pStyle w:val="67"/>
              <w:widowControl w:val="0"/>
              <w:spacing w:before="0" w:beforeAutospacing="0" w:after="0" w:afterAutospacing="0" w:line="360" w:lineRule="auto"/>
              <w:jc w:val="both"/>
              <w:rPr>
                <w:b w:val="0"/>
                <w:sz w:val="24"/>
                <w:u w:val="single"/>
              </w:rPr>
            </w:pPr>
            <w:r>
              <w:rPr>
                <w:rFonts w:hint="eastAsia"/>
                <w:b w:val="0"/>
                <w:sz w:val="24"/>
              </w:rPr>
              <w:t>响应文件提交截止时间后</w:t>
            </w:r>
            <w:r>
              <w:rPr>
                <w:rFonts w:hint="eastAsia"/>
                <w:b w:val="0"/>
                <w:sz w:val="24"/>
                <w:u w:val="single"/>
              </w:rPr>
              <w:t>30</w:t>
            </w:r>
            <w:r>
              <w:rPr>
                <w:rFonts w:hint="eastAsia"/>
                <w:b w:val="0"/>
                <w:sz w:val="24"/>
              </w:rPr>
              <w:t>分钟内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rFonts w:hint="eastAsia"/>
                <w:bCs/>
                <w:kern w:val="2"/>
              </w:rPr>
              <w:t>14.3</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评审方法</w:t>
            </w:r>
          </w:p>
        </w:tc>
        <w:tc>
          <w:tcPr>
            <w:tcW w:w="6229" w:type="dxa"/>
            <w:vAlign w:val="center"/>
          </w:tcPr>
          <w:p>
            <w:pPr>
              <w:pStyle w:val="67"/>
              <w:widowControl w:val="0"/>
              <w:spacing w:before="0" w:beforeAutospacing="0" w:after="0" w:afterAutospacing="0" w:line="360" w:lineRule="auto"/>
              <w:jc w:val="both"/>
              <w:rPr>
                <w:b w:val="0"/>
                <w:sz w:val="24"/>
              </w:rPr>
            </w:pPr>
            <w:r>
              <w:rPr>
                <w:rFonts w:hint="eastAsia"/>
                <w:b w:val="0"/>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rFonts w:hint="eastAsia"/>
                <w:bCs/>
                <w:kern w:val="2"/>
              </w:rPr>
              <w:t>17</w:t>
            </w:r>
            <w:r>
              <w:rPr>
                <w:bCs/>
                <w:kern w:val="2"/>
              </w:rPr>
              <w:t>.</w:t>
            </w:r>
            <w:r>
              <w:rPr>
                <w:rFonts w:hint="eastAsia"/>
                <w:bCs/>
                <w:kern w:val="2"/>
              </w:rPr>
              <w:t>4</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最后报价扣除</w:t>
            </w:r>
          </w:p>
          <w:p>
            <w:pPr>
              <w:pStyle w:val="67"/>
              <w:widowControl w:val="0"/>
              <w:spacing w:before="0" w:beforeAutospacing="0" w:after="0" w:afterAutospacing="0" w:line="360" w:lineRule="auto"/>
              <w:jc w:val="both"/>
              <w:rPr>
                <w:b w:val="0"/>
                <w:sz w:val="24"/>
              </w:rPr>
            </w:pPr>
          </w:p>
        </w:tc>
        <w:tc>
          <w:tcPr>
            <w:tcW w:w="6229" w:type="dxa"/>
            <w:vAlign w:val="center"/>
          </w:tcPr>
          <w:p>
            <w:pPr>
              <w:pStyle w:val="67"/>
              <w:widowControl w:val="0"/>
              <w:spacing w:before="0" w:beforeAutospacing="0" w:after="0" w:afterAutospacing="0" w:line="360" w:lineRule="auto"/>
              <w:jc w:val="both"/>
              <w:rPr>
                <w:b w:val="0"/>
                <w:sz w:val="24"/>
              </w:rPr>
            </w:pPr>
            <w:r>
              <w:rPr>
                <w:rFonts w:hint="eastAsia"/>
                <w:b w:val="0"/>
                <w:sz w:val="24"/>
              </w:rPr>
              <w:t>（1）</w:t>
            </w:r>
            <w:r>
              <w:rPr>
                <w:b w:val="0"/>
                <w:sz w:val="24"/>
              </w:rPr>
              <w:t>小型和微型</w:t>
            </w:r>
            <w:r>
              <w:rPr>
                <w:rFonts w:hint="eastAsia"/>
                <w:b w:val="0"/>
                <w:sz w:val="24"/>
              </w:rPr>
              <w:t>企业价格扣除：</w:t>
            </w:r>
            <w:r>
              <w:rPr>
                <w:rFonts w:hint="eastAsia" w:asciiTheme="minorEastAsia" w:hAnsiTheme="minorEastAsia" w:eastAsiaTheme="minorEastAsia" w:cstheme="minorEastAsia"/>
                <w:b w:val="0"/>
                <w:bCs w:val="0"/>
                <w:sz w:val="24"/>
                <w:szCs w:val="24"/>
                <w:u w:val="single"/>
              </w:rPr>
              <w:t>3%</w:t>
            </w:r>
            <w:r>
              <w:rPr>
                <w:rFonts w:hint="eastAsia"/>
                <w:b w:val="0"/>
                <w:sz w:val="24"/>
              </w:rPr>
              <w:t>。</w:t>
            </w:r>
          </w:p>
          <w:p>
            <w:pPr>
              <w:pStyle w:val="67"/>
              <w:widowControl w:val="0"/>
              <w:spacing w:before="0" w:beforeAutospacing="0" w:after="0" w:afterAutospacing="0" w:line="360" w:lineRule="auto"/>
              <w:jc w:val="both"/>
              <w:rPr>
                <w:b w:val="0"/>
                <w:sz w:val="24"/>
              </w:rPr>
            </w:pPr>
            <w:r>
              <w:rPr>
                <w:rFonts w:hint="eastAsia"/>
                <w:b w:val="0"/>
                <w:sz w:val="24"/>
              </w:rPr>
              <w:t>（2）监狱企业价格扣除：同</w:t>
            </w:r>
            <w:r>
              <w:rPr>
                <w:b w:val="0"/>
                <w:sz w:val="24"/>
              </w:rPr>
              <w:t>小型和微型企业</w:t>
            </w:r>
            <w:r>
              <w:rPr>
                <w:rFonts w:hint="eastAsia"/>
                <w:b w:val="0"/>
                <w:sz w:val="24"/>
              </w:rPr>
              <w:t>。</w:t>
            </w:r>
          </w:p>
          <w:p>
            <w:pPr>
              <w:pStyle w:val="67"/>
              <w:widowControl w:val="0"/>
              <w:spacing w:before="0" w:beforeAutospacing="0" w:after="0" w:afterAutospacing="0" w:line="360" w:lineRule="auto"/>
              <w:jc w:val="both"/>
              <w:rPr>
                <w:b w:val="0"/>
                <w:sz w:val="24"/>
              </w:rPr>
            </w:pPr>
            <w:r>
              <w:rPr>
                <w:rFonts w:hint="eastAsia"/>
                <w:b w:val="0"/>
                <w:sz w:val="24"/>
              </w:rPr>
              <w:t>（3）残疾人福利性单位价格扣除：同</w:t>
            </w:r>
            <w:r>
              <w:rPr>
                <w:b w:val="0"/>
                <w:sz w:val="24"/>
              </w:rPr>
              <w:t>小型和微型企业</w:t>
            </w:r>
            <w:r>
              <w:rPr>
                <w:rFonts w:hint="eastAsia"/>
                <w:b w:val="0"/>
                <w:sz w:val="24"/>
              </w:rPr>
              <w:t>。</w:t>
            </w:r>
          </w:p>
          <w:p>
            <w:pPr>
              <w:pStyle w:val="67"/>
              <w:widowControl w:val="0"/>
              <w:spacing w:before="0" w:beforeAutospacing="0" w:after="0" w:afterAutospacing="0" w:line="360" w:lineRule="auto"/>
              <w:jc w:val="both"/>
              <w:rPr>
                <w:b w:val="0"/>
                <w:sz w:val="24"/>
              </w:rPr>
            </w:pPr>
            <w:r>
              <w:rPr>
                <w:rFonts w:hint="eastAsia"/>
                <w:b w:val="0"/>
                <w:sz w:val="24"/>
              </w:rPr>
              <w:t>（4）符合条件的联合体价格扣除：</w:t>
            </w:r>
            <w:r>
              <w:rPr>
                <w:rFonts w:hint="eastAsia"/>
                <w:b w:val="0"/>
                <w:sz w:val="24"/>
                <w:u w:val="single"/>
              </w:rPr>
              <w:t>/</w:t>
            </w:r>
            <w:r>
              <w:rPr>
                <w:rFonts w:hint="eastAsia"/>
                <w:b w:val="0"/>
                <w:sz w:val="24"/>
              </w:rPr>
              <w:t>。</w:t>
            </w:r>
          </w:p>
          <w:p>
            <w:pPr>
              <w:pStyle w:val="67"/>
              <w:widowControl w:val="0"/>
              <w:spacing w:before="0" w:beforeAutospacing="0" w:after="0" w:afterAutospacing="0" w:line="360" w:lineRule="auto"/>
              <w:jc w:val="both"/>
              <w:rPr>
                <w:b w:val="0"/>
                <w:sz w:val="24"/>
              </w:rPr>
            </w:pPr>
            <w:r>
              <w:rPr>
                <w:rFonts w:hint="eastAsia"/>
                <w:b w:val="0"/>
                <w:sz w:val="24"/>
              </w:rPr>
              <w:t>（5）符合条件的向小微企业分包的大中型企业价格扣除：</w:t>
            </w:r>
            <w:r>
              <w:rPr>
                <w:rFonts w:hint="eastAsia"/>
                <w:b w:val="0"/>
                <w:sz w:val="24"/>
                <w:u w:val="single"/>
              </w:rPr>
              <w:t>/</w:t>
            </w:r>
            <w:r>
              <w:rPr>
                <w:rFonts w:hint="eastAsia"/>
                <w:b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pPr>
              <w:pStyle w:val="68"/>
              <w:pBdr>
                <w:bottom w:val="none" w:color="auto" w:sz="0" w:space="0"/>
              </w:pBdr>
              <w:tabs>
                <w:tab w:val="clear" w:pos="4153"/>
                <w:tab w:val="clear" w:pos="8306"/>
              </w:tabs>
              <w:adjustRightInd/>
              <w:spacing w:line="360" w:lineRule="auto"/>
              <w:textAlignment w:val="auto"/>
              <w:rPr>
                <w:bCs/>
                <w:kern w:val="2"/>
              </w:rPr>
            </w:pPr>
            <w:r>
              <w:rPr>
                <w:rFonts w:hint="eastAsia"/>
                <w:bCs/>
                <w:kern w:val="2"/>
              </w:rPr>
              <w:t>19</w:t>
            </w:r>
            <w:r>
              <w:rPr>
                <w:bCs/>
                <w:kern w:val="2"/>
              </w:rPr>
              <w:t>.</w:t>
            </w:r>
            <w:r>
              <w:rPr>
                <w:rFonts w:hint="eastAsia"/>
                <w:bCs/>
                <w:kern w:val="2"/>
              </w:rPr>
              <w:t>1</w:t>
            </w:r>
          </w:p>
        </w:tc>
        <w:tc>
          <w:tcPr>
            <w:tcW w:w="1711" w:type="dxa"/>
            <w:vMerge w:val="restart"/>
            <w:vAlign w:val="center"/>
          </w:tcPr>
          <w:p>
            <w:pPr>
              <w:pStyle w:val="67"/>
              <w:widowControl w:val="0"/>
              <w:spacing w:before="0" w:beforeAutospacing="0" w:after="0" w:afterAutospacing="0" w:line="360" w:lineRule="auto"/>
              <w:jc w:val="both"/>
              <w:rPr>
                <w:b w:val="0"/>
                <w:sz w:val="24"/>
              </w:rPr>
            </w:pPr>
            <w:r>
              <w:rPr>
                <w:rFonts w:hint="eastAsia" w:asciiTheme="minorEastAsia" w:hAnsiTheme="minorEastAsia" w:eastAsiaTheme="minorEastAsia"/>
                <w:b w:val="0"/>
                <w:sz w:val="24"/>
              </w:rPr>
              <w:t>确定成交候选供应商和成交供应商</w:t>
            </w:r>
          </w:p>
        </w:tc>
        <w:tc>
          <w:tcPr>
            <w:tcW w:w="6229" w:type="dxa"/>
            <w:vAlign w:val="center"/>
          </w:tcPr>
          <w:p>
            <w:pPr>
              <w:pStyle w:val="67"/>
              <w:widowControl w:val="0"/>
              <w:spacing w:before="0" w:beforeAutospacing="0" w:after="0" w:afterAutospacing="0" w:line="360" w:lineRule="auto"/>
              <w:jc w:val="both"/>
              <w:rPr>
                <w:b w:val="0"/>
                <w:sz w:val="24"/>
              </w:rPr>
            </w:pPr>
            <w:r>
              <w:rPr>
                <w:rFonts w:hint="eastAsia"/>
                <w:b w:val="0"/>
                <w:sz w:val="24"/>
              </w:rPr>
              <w:t>磋商小组推荐成交</w:t>
            </w:r>
            <w:r>
              <w:rPr>
                <w:b w:val="0"/>
                <w:sz w:val="24"/>
              </w:rPr>
              <w:t>候选</w:t>
            </w:r>
            <w:r>
              <w:rPr>
                <w:rFonts w:hint="eastAsia"/>
                <w:b w:val="0"/>
                <w:sz w:val="24"/>
              </w:rPr>
              <w:t>供应商的</w:t>
            </w:r>
            <w:r>
              <w:rPr>
                <w:b w:val="0"/>
                <w:sz w:val="24"/>
              </w:rPr>
              <w:t>数量</w:t>
            </w:r>
            <w:r>
              <w:rPr>
                <w:rFonts w:hint="eastAsia"/>
                <w:b w:val="0"/>
                <w:sz w:val="24"/>
              </w:rPr>
              <w:t>：3家以上</w:t>
            </w:r>
          </w:p>
          <w:p>
            <w:pPr>
              <w:pStyle w:val="67"/>
              <w:widowControl w:val="0"/>
              <w:spacing w:before="0" w:beforeAutospacing="0" w:after="0" w:afterAutospacing="0" w:line="360" w:lineRule="auto"/>
              <w:jc w:val="both"/>
              <w:rPr>
                <w:b w:val="0"/>
                <w:sz w:val="24"/>
                <w:u w:val="single"/>
              </w:rPr>
            </w:pPr>
            <w:r>
              <w:rPr>
                <w:rFonts w:hint="eastAsia"/>
                <w:b w:val="0"/>
                <w:sz w:val="24"/>
              </w:rPr>
              <w:t>注：法律、法规另有规定的，从其规定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continue"/>
            <w:vAlign w:val="center"/>
          </w:tcPr>
          <w:p>
            <w:pPr>
              <w:pStyle w:val="68"/>
              <w:pBdr>
                <w:bottom w:val="none" w:color="auto" w:sz="0" w:space="0"/>
              </w:pBdr>
              <w:tabs>
                <w:tab w:val="clear" w:pos="4153"/>
                <w:tab w:val="clear" w:pos="8306"/>
              </w:tabs>
              <w:adjustRightInd/>
              <w:spacing w:line="360" w:lineRule="auto"/>
              <w:textAlignment w:val="auto"/>
              <w:rPr>
                <w:bCs/>
                <w:kern w:val="2"/>
              </w:rPr>
            </w:pPr>
          </w:p>
        </w:tc>
        <w:tc>
          <w:tcPr>
            <w:tcW w:w="1711" w:type="dxa"/>
            <w:vMerge w:val="continue"/>
            <w:vAlign w:val="center"/>
          </w:tcPr>
          <w:p>
            <w:pPr>
              <w:pStyle w:val="67"/>
              <w:widowControl w:val="0"/>
              <w:spacing w:before="0" w:beforeAutospacing="0" w:after="0" w:afterAutospacing="0" w:line="360" w:lineRule="auto"/>
              <w:jc w:val="both"/>
              <w:rPr>
                <w:b w:val="0"/>
                <w:sz w:val="24"/>
              </w:rPr>
            </w:pPr>
          </w:p>
        </w:tc>
        <w:tc>
          <w:tcPr>
            <w:tcW w:w="6229" w:type="dxa"/>
            <w:vAlign w:val="center"/>
          </w:tcPr>
          <w:p>
            <w:pPr>
              <w:pStyle w:val="67"/>
              <w:widowControl w:val="0"/>
              <w:spacing w:before="0" w:beforeAutospacing="0" w:after="0" w:afterAutospacing="0" w:line="360" w:lineRule="auto"/>
              <w:jc w:val="both"/>
              <w:rPr>
                <w:b w:val="0"/>
                <w:sz w:val="24"/>
              </w:rPr>
            </w:pPr>
            <w:r>
              <w:rPr>
                <w:rFonts w:hint="eastAsia"/>
                <w:b w:val="0"/>
                <w:sz w:val="24"/>
              </w:rPr>
              <w:t>确定成交供应商：</w:t>
            </w:r>
          </w:p>
          <w:p>
            <w:pPr>
              <w:pStyle w:val="67"/>
              <w:widowControl w:val="0"/>
              <w:spacing w:before="0" w:beforeAutospacing="0" w:after="0" w:afterAutospacing="0" w:line="360" w:lineRule="auto"/>
              <w:jc w:val="both"/>
              <w:rPr>
                <w:b w:val="0"/>
                <w:sz w:val="24"/>
              </w:rPr>
            </w:pPr>
            <w:r>
              <w:rPr>
                <w:rFonts w:hint="eastAsia" w:asciiTheme="minorEastAsia" w:hAnsiTheme="minorEastAsia"/>
                <w:b w:val="0"/>
                <w:sz w:val="24"/>
                <w:szCs w:val="24"/>
              </w:rPr>
              <w:sym w:font="Wingdings" w:char="00A8"/>
            </w:r>
            <w:r>
              <w:rPr>
                <w:rFonts w:hint="eastAsia"/>
                <w:b w:val="0"/>
                <w:sz w:val="24"/>
              </w:rPr>
              <w:t xml:space="preserve">采购人委托磋商小组确定 </w:t>
            </w:r>
            <w:r>
              <w:rPr>
                <w:b w:val="0"/>
                <w:sz w:val="24"/>
              </w:rPr>
              <w:t xml:space="preserve">   </w:t>
            </w:r>
            <w:r>
              <w:rPr>
                <w:rFonts w:hint="eastAsia"/>
                <w:b w:val="0"/>
                <w:sz w:val="24"/>
              </w:rPr>
              <w:t xml:space="preserve"> </w:t>
            </w:r>
            <w:r>
              <w:rPr>
                <w:rFonts w:hint="eastAsia" w:asciiTheme="minorEastAsia" w:hAnsiTheme="minorEastAsia" w:eastAsiaTheme="minorEastAsia" w:cstheme="minorEastAsia"/>
                <w:b w:val="0"/>
                <w:sz w:val="24"/>
                <w:szCs w:val="24"/>
              </w:rPr>
              <w:t>☑</w:t>
            </w:r>
            <w:r>
              <w:rPr>
                <w:rFonts w:hint="eastAsia"/>
                <w:b w:val="0"/>
                <w:sz w:val="24"/>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bCs/>
                <w:kern w:val="2"/>
              </w:rPr>
              <w:t>2</w:t>
            </w:r>
            <w:r>
              <w:rPr>
                <w:rFonts w:hint="eastAsia"/>
                <w:bCs/>
                <w:kern w:val="2"/>
              </w:rPr>
              <w:t>2</w:t>
            </w:r>
            <w:r>
              <w:rPr>
                <w:bCs/>
                <w:kern w:val="2"/>
              </w:rPr>
              <w:t>.</w:t>
            </w:r>
            <w:r>
              <w:rPr>
                <w:rFonts w:hint="eastAsia"/>
                <w:bCs/>
                <w:kern w:val="2"/>
              </w:rPr>
              <w:t>2</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随成交结果公告同时公告的内容</w:t>
            </w:r>
          </w:p>
        </w:tc>
        <w:tc>
          <w:tcPr>
            <w:tcW w:w="6229" w:type="dxa"/>
            <w:vAlign w:val="center"/>
          </w:tcPr>
          <w:p>
            <w:pPr>
              <w:pStyle w:val="67"/>
              <w:widowControl w:val="0"/>
              <w:spacing w:before="0" w:beforeAutospacing="0" w:after="0" w:afterAutospacing="0" w:line="360" w:lineRule="auto"/>
              <w:jc w:val="both"/>
              <w:rPr>
                <w:b w:val="0"/>
                <w:sz w:val="24"/>
              </w:rPr>
            </w:pPr>
            <w:r>
              <w:rPr>
                <w:rFonts w:hint="eastAsia"/>
                <w:b w:val="0"/>
                <w:sz w:val="24"/>
              </w:rPr>
              <w:t>（1）中小企业声明函；</w:t>
            </w:r>
            <w:r>
              <w:rPr>
                <w:rFonts w:hint="eastAsia"/>
                <w:b w:val="0"/>
                <w:i/>
                <w:iCs/>
                <w:sz w:val="24"/>
              </w:rPr>
              <w:t>（如有）</w:t>
            </w:r>
          </w:p>
          <w:p>
            <w:pPr>
              <w:pStyle w:val="67"/>
              <w:widowControl w:val="0"/>
              <w:spacing w:before="0" w:beforeAutospacing="0" w:after="0" w:afterAutospacing="0" w:line="360" w:lineRule="auto"/>
              <w:jc w:val="both"/>
              <w:rPr>
                <w:b w:val="0"/>
                <w:i/>
                <w:sz w:val="24"/>
              </w:rPr>
            </w:pPr>
            <w:r>
              <w:rPr>
                <w:rFonts w:hint="eastAsia"/>
                <w:b w:val="0"/>
                <w:sz w:val="24"/>
              </w:rPr>
              <w:t>（2）残疾人福利性单位声明函；</w:t>
            </w:r>
            <w:r>
              <w:rPr>
                <w:rFonts w:hint="eastAsia"/>
                <w:b w:val="0"/>
                <w:i/>
                <w:iCs/>
                <w:sz w:val="24"/>
              </w:rPr>
              <w:t>（如有）</w:t>
            </w:r>
          </w:p>
          <w:p>
            <w:pPr>
              <w:pStyle w:val="67"/>
              <w:widowControl w:val="0"/>
              <w:spacing w:before="0" w:beforeAutospacing="0" w:after="0" w:afterAutospacing="0" w:line="360" w:lineRule="auto"/>
              <w:jc w:val="both"/>
              <w:rPr>
                <w:b w:val="0"/>
                <w:i/>
                <w:iCs/>
                <w:sz w:val="24"/>
              </w:rPr>
            </w:pPr>
            <w:r>
              <w:rPr>
                <w:rFonts w:hint="eastAsia"/>
                <w:b w:val="0"/>
                <w:sz w:val="24"/>
              </w:rPr>
              <w:t>（3）中标（成交）供应商的评审总得分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240" w:lineRule="auto"/>
              <w:textAlignment w:val="auto"/>
              <w:rPr>
                <w:bCs/>
                <w:kern w:val="2"/>
              </w:rPr>
            </w:pPr>
            <w:r>
              <w:rPr>
                <w:rFonts w:hint="eastAsia"/>
                <w:bCs/>
                <w:kern w:val="2"/>
              </w:rPr>
              <w:t>23</w:t>
            </w:r>
            <w:r>
              <w:rPr>
                <w:bCs/>
                <w:kern w:val="2"/>
              </w:rPr>
              <w:t>.1</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成交通知书发出的形式</w:t>
            </w:r>
          </w:p>
        </w:tc>
        <w:tc>
          <w:tcPr>
            <w:tcW w:w="6229" w:type="dxa"/>
            <w:vAlign w:val="center"/>
          </w:tcPr>
          <w:p>
            <w:pPr>
              <w:pStyle w:val="67"/>
              <w:widowControl w:val="0"/>
              <w:spacing w:before="0" w:beforeAutospacing="0" w:after="0" w:afterAutospacing="0" w:line="360" w:lineRule="auto"/>
              <w:jc w:val="both"/>
              <w:rPr>
                <w:b w:val="0"/>
                <w:sz w:val="24"/>
              </w:rPr>
            </w:pPr>
            <w:r>
              <w:rPr>
                <w:rFonts w:hint="eastAsia"/>
                <w:b w:val="0"/>
                <w:sz w:val="24"/>
              </w:rPr>
              <w:t xml:space="preserve">□书面 </w:t>
            </w:r>
            <w:r>
              <w:rPr>
                <w:b w:val="0"/>
                <w:sz w:val="24"/>
              </w:rPr>
              <w:t xml:space="preserve">    </w:t>
            </w:r>
            <w:r>
              <w:rPr>
                <w:rFonts w:hint="eastAsia" w:asciiTheme="minorEastAsia" w:hAnsiTheme="minorEastAsia" w:eastAsiaTheme="minorEastAsia" w:cstheme="minorEastAsia"/>
                <w:b w:val="0"/>
                <w:sz w:val="24"/>
                <w:szCs w:val="24"/>
              </w:rPr>
              <w:t>☑</w:t>
            </w:r>
            <w:r>
              <w:rPr>
                <w:rFonts w:hint="eastAsia"/>
                <w:b w:val="0"/>
                <w:sz w:val="24"/>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240" w:lineRule="auto"/>
              <w:textAlignment w:val="auto"/>
              <w:rPr>
                <w:bCs/>
                <w:kern w:val="2"/>
              </w:rPr>
            </w:pPr>
            <w:r>
              <w:rPr>
                <w:rFonts w:hint="eastAsia" w:cs="宋体"/>
                <w:bCs/>
                <w:szCs w:val="24"/>
              </w:rPr>
              <w:t>24.1</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告知磋商结果的形式</w:t>
            </w:r>
          </w:p>
        </w:tc>
        <w:tc>
          <w:tcPr>
            <w:tcW w:w="6229" w:type="dxa"/>
            <w:vAlign w:val="center"/>
          </w:tcPr>
          <w:p>
            <w:pPr>
              <w:pStyle w:val="67"/>
              <w:widowControl w:val="0"/>
              <w:spacing w:before="0" w:beforeAutospacing="0" w:after="0" w:afterAutospacing="0" w:line="360" w:lineRule="auto"/>
              <w:jc w:val="both"/>
              <w:rPr>
                <w:b w:val="0"/>
                <w:bCs w:val="0"/>
                <w:sz w:val="24"/>
                <w:szCs w:val="24"/>
              </w:rPr>
            </w:pPr>
            <w:r>
              <w:rPr>
                <w:rFonts w:hint="eastAsia" w:asciiTheme="minorEastAsia" w:hAnsiTheme="minorEastAsia" w:eastAsiaTheme="minorEastAsia" w:cstheme="minorEastAsia"/>
                <w:b w:val="0"/>
                <w:sz w:val="24"/>
                <w:szCs w:val="24"/>
              </w:rPr>
              <w:t>☑</w:t>
            </w:r>
            <w:r>
              <w:rPr>
                <w:rFonts w:hint="eastAsia"/>
                <w:b w:val="0"/>
                <w:bCs w:val="0"/>
                <w:sz w:val="24"/>
                <w:szCs w:val="24"/>
              </w:rPr>
              <w:t>供应商自行登录电子</w:t>
            </w:r>
            <w:r>
              <w:rPr>
                <w:rFonts w:hint="eastAsia" w:cs="宋体"/>
                <w:b w:val="0"/>
                <w:bCs w:val="0"/>
                <w:sz w:val="24"/>
                <w:szCs w:val="24"/>
              </w:rPr>
              <w:t>交易</w:t>
            </w:r>
            <w:r>
              <w:rPr>
                <w:rFonts w:hint="eastAsia"/>
                <w:b w:val="0"/>
                <w:bCs w:val="0"/>
                <w:sz w:val="24"/>
                <w:szCs w:val="24"/>
              </w:rPr>
              <w:t>系统查看</w:t>
            </w:r>
          </w:p>
          <w:p>
            <w:pPr>
              <w:pStyle w:val="67"/>
              <w:widowControl w:val="0"/>
              <w:spacing w:before="0" w:beforeAutospacing="0" w:after="0" w:afterAutospacing="0" w:line="360" w:lineRule="auto"/>
              <w:jc w:val="both"/>
              <w:rPr>
                <w:b w:val="0"/>
                <w:sz w:val="24"/>
              </w:rPr>
            </w:pPr>
            <w:r>
              <w:rPr>
                <w:rFonts w:hint="eastAsia"/>
                <w:b w:val="0"/>
                <w:sz w:val="24"/>
              </w:rPr>
              <w:t>□磋商现场告知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rFonts w:hint="eastAsia"/>
                <w:bCs/>
                <w:kern w:val="2"/>
              </w:rPr>
              <w:t>25</w:t>
            </w:r>
            <w:r>
              <w:rPr>
                <w:bCs/>
                <w:kern w:val="2"/>
              </w:rPr>
              <w:t>.1</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履约保证金</w:t>
            </w:r>
          </w:p>
        </w:tc>
        <w:tc>
          <w:tcPr>
            <w:tcW w:w="6229" w:type="dxa"/>
          </w:tcPr>
          <w:p>
            <w:pPr>
              <w:spacing w:line="360" w:lineRule="auto"/>
              <w:rPr>
                <w:bCs/>
                <w:sz w:val="24"/>
                <w:szCs w:val="28"/>
              </w:rPr>
            </w:pPr>
            <w:r>
              <w:rPr>
                <w:rFonts w:hint="eastAsia"/>
                <w:bCs/>
                <w:sz w:val="24"/>
                <w:szCs w:val="28"/>
              </w:rPr>
              <w:t>（1）金额：</w:t>
            </w:r>
          </w:p>
          <w:p>
            <w:pPr>
              <w:spacing w:line="360" w:lineRule="auto"/>
              <w:rPr>
                <w:bCs/>
                <w:sz w:val="24"/>
                <w:szCs w:val="28"/>
              </w:rPr>
            </w:pPr>
            <w:r>
              <w:rPr>
                <w:bCs/>
                <w:sz w:val="24"/>
                <w:szCs w:val="28"/>
              </w:rPr>
              <w:t>□</w:t>
            </w:r>
            <w:r>
              <w:rPr>
                <w:rFonts w:hint="eastAsia"/>
                <w:bCs/>
                <w:sz w:val="24"/>
                <w:szCs w:val="28"/>
              </w:rPr>
              <w:t>免收</w:t>
            </w:r>
          </w:p>
          <w:p>
            <w:pPr>
              <w:spacing w:line="360" w:lineRule="auto"/>
              <w:rPr>
                <w:bCs/>
                <w:sz w:val="24"/>
                <w:szCs w:val="28"/>
              </w:rPr>
            </w:pPr>
            <w:r>
              <w:rPr>
                <w:rFonts w:hint="eastAsia" w:asciiTheme="minorEastAsia" w:hAnsiTheme="minorEastAsia" w:eastAsiaTheme="minorEastAsia" w:cstheme="minorEastAsia"/>
                <w:sz w:val="24"/>
                <w:szCs w:val="24"/>
              </w:rPr>
              <w:t>☑</w:t>
            </w:r>
            <w:r>
              <w:rPr>
                <w:rFonts w:hint="eastAsia"/>
                <w:bCs/>
                <w:sz w:val="24"/>
                <w:szCs w:val="28"/>
              </w:rPr>
              <w:t>合同价的</w:t>
            </w:r>
            <w:r>
              <w:rPr>
                <w:rFonts w:hint="eastAsia"/>
                <w:bCs/>
                <w:sz w:val="24"/>
                <w:szCs w:val="28"/>
                <w:u w:val="single"/>
              </w:rPr>
              <w:t>2.5</w:t>
            </w:r>
            <w:r>
              <w:rPr>
                <w:bCs/>
                <w:sz w:val="24"/>
                <w:szCs w:val="28"/>
              </w:rPr>
              <w:t>%</w:t>
            </w:r>
          </w:p>
          <w:p>
            <w:pPr>
              <w:spacing w:line="360" w:lineRule="auto"/>
              <w:rPr>
                <w:bCs/>
                <w:sz w:val="24"/>
                <w:szCs w:val="28"/>
              </w:rPr>
            </w:pPr>
            <w:r>
              <w:rPr>
                <w:bCs/>
                <w:sz w:val="24"/>
                <w:szCs w:val="28"/>
              </w:rPr>
              <w:t>□</w:t>
            </w:r>
            <w:r>
              <w:rPr>
                <w:rFonts w:hint="eastAsia"/>
                <w:bCs/>
                <w:sz w:val="24"/>
                <w:szCs w:val="28"/>
              </w:rPr>
              <w:t>定额收取：人民币</w:t>
            </w:r>
            <w:r>
              <w:rPr>
                <w:rFonts w:hint="eastAsia"/>
                <w:bCs/>
                <w:sz w:val="24"/>
                <w:szCs w:val="28"/>
                <w:u w:val="single"/>
              </w:rPr>
              <w:t xml:space="preserve">              </w:t>
            </w:r>
            <w:r>
              <w:rPr>
                <w:rFonts w:hint="eastAsia"/>
                <w:bCs/>
                <w:sz w:val="24"/>
                <w:szCs w:val="28"/>
              </w:rPr>
              <w:t>元</w:t>
            </w:r>
          </w:p>
          <w:p>
            <w:pPr>
              <w:spacing w:line="360" w:lineRule="auto"/>
              <w:rPr>
                <w:bCs/>
                <w:sz w:val="24"/>
                <w:szCs w:val="28"/>
              </w:rPr>
            </w:pPr>
            <w:r>
              <w:rPr>
                <w:rFonts w:hint="eastAsia"/>
                <w:bCs/>
                <w:sz w:val="24"/>
                <w:szCs w:val="28"/>
              </w:rPr>
              <w:t>（2）支付方式：</w:t>
            </w:r>
          </w:p>
          <w:p>
            <w:pPr>
              <w:spacing w:line="360" w:lineRule="auto"/>
              <w:rPr>
                <w:bCs/>
                <w:sz w:val="24"/>
                <w:szCs w:val="28"/>
              </w:rPr>
            </w:pPr>
            <w:r>
              <w:rPr>
                <w:rFonts w:hint="eastAsia" w:asciiTheme="minorEastAsia" w:hAnsiTheme="minorEastAsia" w:eastAsiaTheme="minorEastAsia" w:cstheme="minorEastAsia"/>
                <w:sz w:val="24"/>
                <w:szCs w:val="24"/>
              </w:rPr>
              <w:t>☑</w:t>
            </w:r>
            <w:r>
              <w:rPr>
                <w:bCs/>
                <w:sz w:val="24"/>
                <w:szCs w:val="28"/>
              </w:rPr>
              <w:t>转账/电汇</w:t>
            </w:r>
            <w:r>
              <w:rPr>
                <w:rFonts w:hint="eastAsia"/>
                <w:bCs/>
                <w:sz w:val="24"/>
                <w:szCs w:val="28"/>
              </w:rPr>
              <w:t xml:space="preserve"> </w:t>
            </w:r>
            <w:r>
              <w:rPr>
                <w:rFonts w:hint="eastAsia" w:asciiTheme="minorEastAsia" w:hAnsiTheme="minorEastAsia" w:eastAsiaTheme="minorEastAsia" w:cstheme="minorEastAsia"/>
                <w:sz w:val="24"/>
                <w:szCs w:val="24"/>
                <w:lang w:eastAsia="zh-CN"/>
              </w:rPr>
              <w:t>□</w:t>
            </w:r>
            <w:r>
              <w:rPr>
                <w:bCs/>
                <w:sz w:val="24"/>
                <w:szCs w:val="28"/>
              </w:rPr>
              <w:t xml:space="preserve">支票 </w:t>
            </w:r>
            <w:r>
              <w:rPr>
                <w:rFonts w:hint="eastAsia" w:asciiTheme="minorEastAsia" w:hAnsiTheme="minorEastAsia" w:eastAsiaTheme="minorEastAsia" w:cstheme="minorEastAsia"/>
                <w:sz w:val="24"/>
                <w:szCs w:val="24"/>
              </w:rPr>
              <w:t>☑</w:t>
            </w:r>
            <w:r>
              <w:rPr>
                <w:bCs/>
                <w:sz w:val="24"/>
                <w:szCs w:val="28"/>
              </w:rPr>
              <w:t>汇票</w:t>
            </w:r>
            <w:r>
              <w:rPr>
                <w:rFonts w:hint="eastAsia"/>
                <w:bCs/>
                <w:sz w:val="24"/>
                <w:szCs w:val="28"/>
              </w:rPr>
              <w:t xml:space="preserve"> </w:t>
            </w:r>
            <w:r>
              <w:rPr>
                <w:rFonts w:hint="eastAsia" w:asciiTheme="minorEastAsia" w:hAnsiTheme="minorEastAsia" w:eastAsiaTheme="minorEastAsia" w:cstheme="minorEastAsia"/>
                <w:sz w:val="24"/>
                <w:szCs w:val="24"/>
              </w:rPr>
              <w:t>☑</w:t>
            </w:r>
            <w:r>
              <w:rPr>
                <w:rFonts w:hint="eastAsia"/>
                <w:bCs/>
                <w:sz w:val="24"/>
                <w:szCs w:val="28"/>
              </w:rPr>
              <w:t xml:space="preserve">本票 </w:t>
            </w:r>
            <w:r>
              <w:rPr>
                <w:rFonts w:hint="eastAsia" w:asciiTheme="minorEastAsia" w:hAnsiTheme="minorEastAsia" w:eastAsiaTheme="minorEastAsia" w:cstheme="minorEastAsia"/>
                <w:sz w:val="24"/>
                <w:szCs w:val="24"/>
              </w:rPr>
              <w:t>☑</w:t>
            </w:r>
            <w:r>
              <w:rPr>
                <w:bCs/>
                <w:sz w:val="24"/>
                <w:szCs w:val="28"/>
              </w:rPr>
              <w:t>保</w:t>
            </w:r>
            <w:r>
              <w:rPr>
                <w:rFonts w:hint="eastAsia"/>
                <w:bCs/>
                <w:sz w:val="24"/>
                <w:szCs w:val="28"/>
              </w:rPr>
              <w:t xml:space="preserve">险 </w:t>
            </w:r>
            <w:r>
              <w:rPr>
                <w:rFonts w:hint="eastAsia" w:asciiTheme="minorEastAsia" w:hAnsiTheme="minorEastAsia" w:eastAsiaTheme="minorEastAsia" w:cstheme="minorEastAsia"/>
                <w:sz w:val="24"/>
                <w:szCs w:val="24"/>
              </w:rPr>
              <w:t>☑</w:t>
            </w:r>
            <w:r>
              <w:rPr>
                <w:rFonts w:hint="eastAsia"/>
                <w:bCs/>
                <w:sz w:val="24"/>
                <w:szCs w:val="28"/>
              </w:rPr>
              <w:t>保</w:t>
            </w:r>
            <w:r>
              <w:rPr>
                <w:bCs/>
                <w:sz w:val="24"/>
                <w:szCs w:val="28"/>
              </w:rPr>
              <w:t>函</w:t>
            </w:r>
          </w:p>
          <w:p>
            <w:pPr>
              <w:spacing w:line="360" w:lineRule="auto"/>
              <w:rPr>
                <w:bCs/>
                <w:sz w:val="24"/>
                <w:szCs w:val="28"/>
              </w:rPr>
            </w:pPr>
            <w:r>
              <w:rPr>
                <w:rFonts w:hint="eastAsia"/>
                <w:bCs/>
                <w:sz w:val="24"/>
                <w:szCs w:val="28"/>
              </w:rPr>
              <w:t>（3）收取单位：</w:t>
            </w:r>
            <w:r>
              <w:rPr>
                <w:rFonts w:hint="eastAsia"/>
                <w:bCs/>
                <w:sz w:val="24"/>
                <w:szCs w:val="28"/>
                <w:u w:val="single"/>
              </w:rPr>
              <w:t xml:space="preserve">安徽省淠史杭灌区管理总局  </w:t>
            </w:r>
            <w:r>
              <w:rPr>
                <w:rFonts w:hint="eastAsia"/>
                <w:bCs/>
                <w:sz w:val="24"/>
                <w:szCs w:val="28"/>
              </w:rPr>
              <w:t xml:space="preserve">              </w:t>
            </w:r>
          </w:p>
          <w:p>
            <w:pPr>
              <w:spacing w:line="360" w:lineRule="auto"/>
              <w:rPr>
                <w:bCs/>
                <w:sz w:val="24"/>
                <w:szCs w:val="28"/>
              </w:rPr>
            </w:pPr>
            <w:r>
              <w:rPr>
                <w:rFonts w:hint="eastAsia"/>
                <w:bCs/>
                <w:sz w:val="24"/>
                <w:szCs w:val="28"/>
              </w:rPr>
              <w:t>（4）收取账号</w:t>
            </w:r>
            <w:r>
              <w:rPr>
                <w:rFonts w:hint="eastAsia"/>
                <w:bCs/>
                <w:sz w:val="24"/>
                <w:szCs w:val="28"/>
                <w:highlight w:val="none"/>
              </w:rPr>
              <w:t>：</w:t>
            </w:r>
            <w:r>
              <w:rPr>
                <w:rFonts w:hint="eastAsia"/>
                <w:bCs/>
                <w:sz w:val="24"/>
                <w:szCs w:val="28"/>
                <w:highlight w:val="none"/>
                <w:u w:val="single"/>
              </w:rPr>
              <w:t>成交后提供</w:t>
            </w:r>
          </w:p>
          <w:p>
            <w:pPr>
              <w:spacing w:line="360" w:lineRule="auto"/>
              <w:rPr>
                <w:sz w:val="24"/>
              </w:rPr>
            </w:pPr>
            <w:r>
              <w:rPr>
                <w:rFonts w:hint="eastAsia"/>
                <w:bCs/>
                <w:sz w:val="24"/>
                <w:szCs w:val="28"/>
              </w:rPr>
              <w:t>（5）</w:t>
            </w:r>
            <w:r>
              <w:rPr>
                <w:rFonts w:hint="eastAsia"/>
                <w:sz w:val="24"/>
              </w:rPr>
              <w:t>退还时间：</w:t>
            </w:r>
            <w:r>
              <w:rPr>
                <w:rFonts w:hint="eastAsia" w:asciiTheme="minorEastAsia" w:hAnsiTheme="minorEastAsia" w:eastAsiaTheme="minorEastAsia" w:cstheme="minorEastAsia"/>
                <w:bCs/>
                <w:kern w:val="2"/>
                <w:sz w:val="24"/>
                <w:szCs w:val="24"/>
                <w:u w:val="single"/>
              </w:rPr>
              <w:t>履约保证金在合同生效之日起至项目验收合格前一直有效，验收合格后7个日历日内采购人应将履约保证金款项退还给供应商或者解除履约担保，非供应商自身原因，逾期退还履约保证金的，除退还本金外，采购人还应对超期占用资金按照同期人民银行LPR支付逾期利息</w:t>
            </w:r>
          </w:p>
          <w:p>
            <w:pPr>
              <w:spacing w:line="360" w:lineRule="auto"/>
              <w:rPr>
                <w:b/>
                <w:bCs/>
                <w:sz w:val="24"/>
                <w:szCs w:val="24"/>
              </w:rPr>
            </w:pPr>
            <w:r>
              <w:rPr>
                <w:rFonts w:hint="eastAsia"/>
                <w:b/>
                <w:bCs/>
                <w:sz w:val="24"/>
                <w:szCs w:val="24"/>
              </w:rPr>
              <w:t>注意事项：</w:t>
            </w:r>
          </w:p>
          <w:p>
            <w:pPr>
              <w:spacing w:line="360" w:lineRule="auto"/>
              <w:rPr>
                <w:b/>
                <w:bCs/>
                <w:sz w:val="24"/>
                <w:szCs w:val="24"/>
              </w:rPr>
            </w:pPr>
            <w:r>
              <w:rPr>
                <w:rFonts w:hint="eastAsia"/>
                <w:b/>
                <w:bCs/>
                <w:sz w:val="24"/>
                <w:szCs w:val="24"/>
              </w:rPr>
              <w:t>（1）以上各类机构出具的以担保函、保证保险承担责任的方式均须满足无条件见索即付条件。</w:t>
            </w:r>
          </w:p>
          <w:p>
            <w:pPr>
              <w:pStyle w:val="67"/>
              <w:widowControl w:val="0"/>
              <w:spacing w:before="0" w:beforeAutospacing="0" w:after="0" w:afterAutospacing="0" w:line="360" w:lineRule="auto"/>
              <w:jc w:val="both"/>
              <w:rPr>
                <w:sz w:val="24"/>
              </w:rPr>
            </w:pPr>
            <w:r>
              <w:rPr>
                <w:rFonts w:hint="eastAsia"/>
                <w:bCs w:val="0"/>
                <w:sz w:val="24"/>
                <w:szCs w:val="24"/>
              </w:rPr>
              <w:t>（2）以担保函、保证保险形式缴纳履约保证金的，受益人和收取单位须为采购人。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rFonts w:hint="eastAsia"/>
                <w:bCs/>
                <w:kern w:val="2"/>
              </w:rPr>
              <w:t>26.1</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成交服务费</w:t>
            </w:r>
          </w:p>
        </w:tc>
        <w:tc>
          <w:tcPr>
            <w:tcW w:w="6229" w:type="dxa"/>
            <w:vAlign w:val="center"/>
          </w:tcPr>
          <w:p>
            <w:pPr>
              <w:pStyle w:val="67"/>
              <w:widowControl w:val="0"/>
              <w:spacing w:before="0" w:beforeAutospacing="0" w:after="0" w:afterAutospacing="0" w:line="360" w:lineRule="auto"/>
              <w:jc w:val="both"/>
              <w:rPr>
                <w:rFonts w:hint="eastAsia" w:cs="宋体"/>
                <w:sz w:val="24"/>
                <w:szCs w:val="24"/>
                <w:u w:val="single"/>
              </w:rPr>
            </w:pPr>
            <w:r>
              <w:rPr>
                <w:rFonts w:hint="eastAsia" w:cs="宋体"/>
                <w:sz w:val="24"/>
                <w:szCs w:val="24"/>
                <w:u w:val="single"/>
              </w:rPr>
              <w:t>采购代理服务费：</w:t>
            </w:r>
          </w:p>
          <w:p>
            <w:pPr>
              <w:spacing w:before="39" w:line="360" w:lineRule="auto"/>
              <w:rPr>
                <w:rFonts w:cs="宋体"/>
                <w:sz w:val="24"/>
                <w:szCs w:val="24"/>
              </w:rPr>
            </w:pPr>
            <w:r>
              <w:rPr>
                <w:rFonts w:hint="eastAsia"/>
                <w:bCs/>
                <w:sz w:val="24"/>
                <w:szCs w:val="28"/>
              </w:rPr>
              <w:t>（1）</w:t>
            </w:r>
            <w:r>
              <w:rPr>
                <w:bCs/>
                <w:sz w:val="24"/>
                <w:szCs w:val="28"/>
              </w:rPr>
              <w:t>收费对象</w:t>
            </w:r>
            <w:r>
              <w:rPr>
                <w:rFonts w:cs="宋体"/>
                <w:spacing w:val="-12"/>
                <w:sz w:val="24"/>
                <w:szCs w:val="24"/>
              </w:rPr>
              <w:t>：</w:t>
            </w:r>
            <w:r>
              <w:rPr>
                <w:rFonts w:hint="eastAsia"/>
                <w:bCs/>
                <w:sz w:val="24"/>
                <w:szCs w:val="28"/>
              </w:rPr>
              <w:sym w:font="Wingdings" w:char="00A8"/>
            </w:r>
            <w:r>
              <w:rPr>
                <w:rFonts w:cs="宋体"/>
                <w:spacing w:val="14"/>
                <w:sz w:val="24"/>
                <w:szCs w:val="24"/>
              </w:rPr>
              <w:t>采购人</w:t>
            </w:r>
            <w:r>
              <w:rPr>
                <w:rFonts w:hint="eastAsia" w:cs="宋体"/>
                <w:spacing w:val="14"/>
                <w:sz w:val="24"/>
                <w:szCs w:val="24"/>
              </w:rPr>
              <w:t xml:space="preserve">   </w:t>
            </w:r>
            <w:r>
              <w:rPr>
                <w:rFonts w:hint="eastAsia" w:asciiTheme="minorEastAsia" w:hAnsiTheme="minorEastAsia" w:eastAsiaTheme="minorEastAsia" w:cstheme="minorEastAsia"/>
                <w:sz w:val="24"/>
                <w:szCs w:val="24"/>
              </w:rPr>
              <w:t>☑</w:t>
            </w:r>
            <w:r>
              <w:rPr>
                <w:rFonts w:hint="eastAsia" w:cs="宋体"/>
                <w:spacing w:val="14"/>
                <w:sz w:val="24"/>
                <w:szCs w:val="24"/>
              </w:rPr>
              <w:t>成交供应商</w:t>
            </w:r>
          </w:p>
          <w:p>
            <w:pPr>
              <w:spacing w:before="24" w:line="360" w:lineRule="auto"/>
              <w:rPr>
                <w:bCs/>
                <w:sz w:val="24"/>
                <w:szCs w:val="28"/>
              </w:rPr>
            </w:pPr>
            <w:r>
              <w:rPr>
                <w:rFonts w:hint="eastAsia"/>
                <w:bCs/>
                <w:sz w:val="24"/>
                <w:szCs w:val="28"/>
              </w:rPr>
              <w:t>（2）</w:t>
            </w:r>
            <w:r>
              <w:rPr>
                <w:bCs/>
                <w:sz w:val="24"/>
                <w:szCs w:val="28"/>
              </w:rPr>
              <w:t>收取方式</w:t>
            </w:r>
            <w:r>
              <w:rPr>
                <w:rFonts w:cs="宋体"/>
                <w:sz w:val="24"/>
                <w:szCs w:val="24"/>
              </w:rPr>
              <w:t>：</w:t>
            </w:r>
            <w:r>
              <w:rPr>
                <w:rFonts w:hint="eastAsia" w:asciiTheme="minorEastAsia" w:hAnsiTheme="minorEastAsia" w:eastAsiaTheme="minorEastAsia" w:cstheme="minorEastAsia"/>
                <w:bCs/>
                <w:sz w:val="24"/>
                <w:szCs w:val="24"/>
                <w:u w:val="single"/>
              </w:rPr>
              <w:t>转账/电汇</w:t>
            </w:r>
          </w:p>
          <w:p>
            <w:pPr>
              <w:pStyle w:val="67"/>
              <w:widowControl w:val="0"/>
              <w:spacing w:before="0" w:beforeAutospacing="0" w:after="0" w:afterAutospacing="0" w:line="360" w:lineRule="auto"/>
              <w:jc w:val="both"/>
              <w:rPr>
                <w:rFonts w:cs="宋体"/>
                <w:sz w:val="24"/>
                <w:szCs w:val="24"/>
                <w:u w:val="single"/>
              </w:rPr>
            </w:pPr>
            <w:r>
              <w:rPr>
                <w:rFonts w:hint="eastAsia"/>
                <w:b w:val="0"/>
                <w:bCs w:val="0"/>
                <w:sz w:val="24"/>
              </w:rPr>
              <w:t>（3）</w:t>
            </w:r>
            <w:r>
              <w:rPr>
                <w:rFonts w:cs="@仿宋_GB2312"/>
                <w:b w:val="0"/>
                <w:sz w:val="24"/>
              </w:rPr>
              <w:t>收费标准：</w:t>
            </w:r>
            <w:r>
              <w:rPr>
                <w:rFonts w:hint="eastAsia" w:cs="宋体"/>
                <w:sz w:val="24"/>
                <w:szCs w:val="24"/>
                <w:u w:val="single"/>
              </w:rPr>
              <w:t>依据国家发展和改革委员会办公厅关于招标代理服务收费有关问题的通知</w:t>
            </w:r>
            <w:r>
              <w:rPr>
                <w:rFonts w:cs="宋体"/>
                <w:sz w:val="24"/>
                <w:szCs w:val="24"/>
                <w:u w:val="single"/>
              </w:rPr>
              <w:t xml:space="preserve">(发改办价格〔2003〕857号文)约定代理服务费由成交供应商支付。包含在报价的单价与合价中，不单独列项。 </w:t>
            </w:r>
          </w:p>
          <w:p>
            <w:pPr>
              <w:pStyle w:val="67"/>
              <w:widowControl w:val="0"/>
              <w:spacing w:before="0" w:beforeAutospacing="0" w:after="0" w:afterAutospacing="0" w:line="360" w:lineRule="auto"/>
              <w:jc w:val="both"/>
              <w:rPr>
                <w:rFonts w:hint="eastAsia" w:cs="宋体"/>
                <w:sz w:val="24"/>
                <w:szCs w:val="24"/>
                <w:u w:val="single"/>
              </w:rPr>
            </w:pPr>
            <w:r>
              <w:rPr>
                <w:rFonts w:hint="eastAsia" w:cs="宋体"/>
                <w:sz w:val="24"/>
                <w:szCs w:val="24"/>
                <w:u w:val="single"/>
              </w:rPr>
              <w:t>造价咨询服务费：</w:t>
            </w:r>
          </w:p>
          <w:p>
            <w:pPr>
              <w:spacing w:before="39" w:line="360" w:lineRule="auto"/>
              <w:rPr>
                <w:rFonts w:cs="宋体"/>
                <w:sz w:val="24"/>
                <w:szCs w:val="24"/>
              </w:rPr>
            </w:pPr>
            <w:r>
              <w:rPr>
                <w:rFonts w:hint="eastAsia"/>
                <w:bCs/>
                <w:sz w:val="24"/>
                <w:szCs w:val="28"/>
              </w:rPr>
              <w:t>（1）</w:t>
            </w:r>
            <w:r>
              <w:rPr>
                <w:bCs/>
                <w:sz w:val="24"/>
                <w:szCs w:val="28"/>
              </w:rPr>
              <w:t>收费对象</w:t>
            </w:r>
            <w:r>
              <w:rPr>
                <w:rFonts w:cs="宋体"/>
                <w:spacing w:val="-12"/>
                <w:sz w:val="24"/>
                <w:szCs w:val="24"/>
              </w:rPr>
              <w:t>：</w:t>
            </w:r>
            <w:r>
              <w:rPr>
                <w:rFonts w:hint="eastAsia"/>
                <w:bCs/>
                <w:sz w:val="24"/>
                <w:szCs w:val="28"/>
              </w:rPr>
              <w:sym w:font="Wingdings" w:char="00A8"/>
            </w:r>
            <w:r>
              <w:rPr>
                <w:rFonts w:cs="宋体"/>
                <w:spacing w:val="14"/>
                <w:sz w:val="24"/>
                <w:szCs w:val="24"/>
              </w:rPr>
              <w:t>采购人</w:t>
            </w:r>
            <w:r>
              <w:rPr>
                <w:rFonts w:hint="eastAsia" w:cs="宋体"/>
                <w:spacing w:val="14"/>
                <w:sz w:val="24"/>
                <w:szCs w:val="24"/>
              </w:rPr>
              <w:t xml:space="preserve">   </w:t>
            </w:r>
            <w:r>
              <w:rPr>
                <w:rFonts w:hint="eastAsia" w:asciiTheme="minorEastAsia" w:hAnsiTheme="minorEastAsia" w:eastAsiaTheme="minorEastAsia" w:cstheme="minorEastAsia"/>
                <w:sz w:val="24"/>
                <w:szCs w:val="24"/>
              </w:rPr>
              <w:t>☑</w:t>
            </w:r>
            <w:r>
              <w:rPr>
                <w:rFonts w:hint="eastAsia" w:cs="宋体"/>
                <w:spacing w:val="14"/>
                <w:sz w:val="24"/>
                <w:szCs w:val="24"/>
              </w:rPr>
              <w:t>成交供应商</w:t>
            </w:r>
          </w:p>
          <w:p>
            <w:pPr>
              <w:spacing w:before="24" w:line="360" w:lineRule="auto"/>
              <w:rPr>
                <w:bCs/>
                <w:sz w:val="24"/>
                <w:szCs w:val="28"/>
              </w:rPr>
            </w:pPr>
            <w:r>
              <w:rPr>
                <w:rFonts w:hint="eastAsia"/>
                <w:bCs/>
                <w:sz w:val="24"/>
                <w:szCs w:val="28"/>
              </w:rPr>
              <w:t>（2）</w:t>
            </w:r>
            <w:r>
              <w:rPr>
                <w:bCs/>
                <w:sz w:val="24"/>
                <w:szCs w:val="28"/>
              </w:rPr>
              <w:t>收取方式</w:t>
            </w:r>
            <w:r>
              <w:rPr>
                <w:rFonts w:cs="宋体"/>
                <w:sz w:val="24"/>
                <w:szCs w:val="24"/>
              </w:rPr>
              <w:t>：</w:t>
            </w:r>
            <w:r>
              <w:rPr>
                <w:rFonts w:hint="eastAsia" w:asciiTheme="minorEastAsia" w:hAnsiTheme="minorEastAsia" w:eastAsiaTheme="minorEastAsia" w:cstheme="minorEastAsia"/>
                <w:bCs/>
                <w:sz w:val="24"/>
                <w:szCs w:val="24"/>
                <w:u w:val="single"/>
              </w:rPr>
              <w:t>转账/电汇</w:t>
            </w:r>
          </w:p>
          <w:p>
            <w:pPr>
              <w:pStyle w:val="67"/>
              <w:widowControl w:val="0"/>
              <w:spacing w:before="0" w:beforeAutospacing="0" w:after="0" w:afterAutospacing="0" w:line="360" w:lineRule="auto"/>
              <w:jc w:val="both"/>
              <w:rPr>
                <w:sz w:val="24"/>
              </w:rPr>
            </w:pPr>
            <w:r>
              <w:rPr>
                <w:rFonts w:hint="eastAsia"/>
                <w:b w:val="0"/>
                <w:bCs w:val="0"/>
                <w:sz w:val="24"/>
              </w:rPr>
              <w:t>（3）</w:t>
            </w:r>
            <w:r>
              <w:rPr>
                <w:rFonts w:cs="@仿宋_GB2312"/>
                <w:b w:val="0"/>
                <w:sz w:val="24"/>
              </w:rPr>
              <w:t>收费标准：</w:t>
            </w:r>
            <w:r>
              <w:rPr>
                <w:rFonts w:hint="eastAsia" w:cs="@仿宋_GB2312"/>
                <w:b/>
                <w:bCs w:val="0"/>
                <w:sz w:val="24"/>
              </w:rPr>
              <w:t>按照安徽省建设工程造价咨询服务项目及收费标准（皖价服〔2007〕86 号）约定工程量清单和控制价编制服务费由成交供应商支付。包含在报价的单价与合价中，不单独列项。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rFonts w:cs="@仿宋_GB2312"/>
                <w:bCs/>
                <w:kern w:val="2"/>
              </w:rPr>
            </w:pPr>
            <w:r>
              <w:rPr>
                <w:rFonts w:hint="eastAsia"/>
                <w:bCs/>
                <w:kern w:val="2"/>
              </w:rPr>
              <w:t>27.1</w:t>
            </w:r>
          </w:p>
        </w:tc>
        <w:tc>
          <w:tcPr>
            <w:tcW w:w="1711" w:type="dxa"/>
            <w:vAlign w:val="center"/>
          </w:tcPr>
          <w:p>
            <w:pPr>
              <w:pStyle w:val="67"/>
              <w:widowControl w:val="0"/>
              <w:spacing w:before="0" w:beforeAutospacing="0" w:after="0" w:afterAutospacing="0" w:line="360" w:lineRule="auto"/>
              <w:jc w:val="both"/>
              <w:rPr>
                <w:rFonts w:cs="@仿宋_GB2312"/>
                <w:b w:val="0"/>
                <w:sz w:val="24"/>
              </w:rPr>
            </w:pPr>
            <w:r>
              <w:rPr>
                <w:rFonts w:hint="eastAsia"/>
                <w:b w:val="0"/>
                <w:sz w:val="24"/>
              </w:rPr>
              <w:t>签订合同和合同公告时间</w:t>
            </w:r>
          </w:p>
        </w:tc>
        <w:tc>
          <w:tcPr>
            <w:tcW w:w="6229" w:type="dxa"/>
            <w:vAlign w:val="center"/>
          </w:tcPr>
          <w:p>
            <w:pPr>
              <w:pStyle w:val="50"/>
              <w:spacing w:before="0" w:beforeAutospacing="0" w:after="0" w:afterAutospacing="0" w:line="360" w:lineRule="auto"/>
              <w:rPr>
                <w:color w:val="auto"/>
              </w:rPr>
            </w:pPr>
            <w:r>
              <w:rPr>
                <w:rFonts w:hint="eastAsia"/>
                <w:color w:val="auto"/>
              </w:rPr>
              <w:t>（1）采购人与成交供应商应当自发出成交通知书之日起7个工作日内签订合同，采购合同签订之日起2个工作日内完成政府采购合同公开。</w:t>
            </w:r>
          </w:p>
          <w:p>
            <w:pPr>
              <w:pStyle w:val="67"/>
              <w:widowControl w:val="0"/>
              <w:spacing w:before="0" w:beforeAutospacing="0" w:after="0" w:afterAutospacing="0" w:line="360" w:lineRule="auto"/>
              <w:jc w:val="both"/>
              <w:rPr>
                <w:rFonts w:cs="@仿宋_GB2312"/>
                <w:b w:val="0"/>
                <w:sz w:val="24"/>
              </w:rPr>
            </w:pPr>
            <w:r>
              <w:rPr>
                <w:rFonts w:hint="eastAsia" w:cs="宋体"/>
                <w:b w:val="0"/>
                <w:bCs w:val="0"/>
                <w:sz w:val="24"/>
                <w:szCs w:val="24"/>
              </w:rPr>
              <w:t>（2）采购人与成交供应商</w:t>
            </w:r>
            <w:r>
              <w:rPr>
                <w:rFonts w:cs="宋体"/>
                <w:b w:val="0"/>
                <w:bCs w:val="0"/>
                <w:sz w:val="24"/>
                <w:szCs w:val="24"/>
              </w:rPr>
              <w:t>不得擅自变更合同，依照政府采购法确需变更政府采购合同内容的，采购人应当自合同变更之日起2个工作日内</w:t>
            </w:r>
            <w:r>
              <w:rPr>
                <w:rFonts w:hint="eastAsia" w:cs="宋体"/>
                <w:b w:val="0"/>
                <w:bCs w:val="0"/>
                <w:sz w:val="24"/>
                <w:szCs w:val="24"/>
              </w:rPr>
              <w:t>在安徽省政府采购网</w:t>
            </w:r>
            <w:r>
              <w:rPr>
                <w:rFonts w:cs="宋体"/>
                <w:b w:val="0"/>
                <w:bCs w:val="0"/>
                <w:sz w:val="24"/>
                <w:szCs w:val="24"/>
              </w:rPr>
              <w:t>发布政府采购合同变更公告</w:t>
            </w:r>
            <w:r>
              <w:rPr>
                <w:rFonts w:hint="eastAsia" w:cs="宋体"/>
                <w:b w:val="0"/>
                <w:bCs w:val="0"/>
                <w:sz w:val="24"/>
                <w:szCs w:val="24"/>
              </w:rPr>
              <w:t>，</w:t>
            </w:r>
            <w:r>
              <w:rPr>
                <w:rFonts w:cs="宋体"/>
                <w:b w:val="0"/>
                <w:bCs w:val="0"/>
                <w:sz w:val="24"/>
                <w:szCs w:val="24"/>
              </w:rPr>
              <w:t>但涉及国家秘密、商业秘密的信息和其他依法不得公开的信息除外。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rFonts w:hint="eastAsia"/>
                <w:bCs/>
                <w:kern w:val="2"/>
              </w:rPr>
              <w:t>29.3</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质疑函递交方式、接收部门、联系电话和通讯地址</w:t>
            </w:r>
          </w:p>
        </w:tc>
        <w:tc>
          <w:tcPr>
            <w:tcW w:w="6229" w:type="dxa"/>
            <w:vAlign w:val="center"/>
          </w:tcPr>
          <w:p>
            <w:pPr>
              <w:pStyle w:val="67"/>
              <w:widowControl w:val="0"/>
              <w:spacing w:before="0" w:beforeAutospacing="0" w:after="0" w:afterAutospacing="0" w:line="360" w:lineRule="auto"/>
              <w:jc w:val="both"/>
              <w:rPr>
                <w:b w:val="0"/>
                <w:sz w:val="24"/>
              </w:rPr>
            </w:pPr>
            <w:r>
              <w:rPr>
                <w:rFonts w:hint="eastAsia"/>
                <w:b w:val="0"/>
                <w:sz w:val="24"/>
              </w:rPr>
              <w:t>递交方式：</w:t>
            </w:r>
            <w:r>
              <w:rPr>
                <w:rFonts w:hint="eastAsia" w:asciiTheme="minorEastAsia" w:hAnsiTheme="minorEastAsia" w:eastAsiaTheme="minorEastAsia" w:cstheme="minorEastAsia"/>
                <w:b w:val="0"/>
                <w:sz w:val="24"/>
                <w:szCs w:val="24"/>
                <w:u w:val="single"/>
              </w:rPr>
              <w:t>登录“徽采云”电子交易系统递交</w:t>
            </w:r>
          </w:p>
          <w:p>
            <w:pPr>
              <w:pStyle w:val="67"/>
              <w:widowControl w:val="0"/>
              <w:spacing w:before="0" w:beforeAutospacing="0" w:after="0" w:afterAutospacing="0" w:line="360" w:lineRule="auto"/>
              <w:jc w:val="both"/>
              <w:rPr>
                <w:b w:val="0"/>
                <w:bCs w:val="0"/>
                <w:sz w:val="24"/>
                <w:szCs w:val="18"/>
              </w:rPr>
            </w:pPr>
            <w:r>
              <w:rPr>
                <w:rFonts w:hint="eastAsia"/>
                <w:b w:val="0"/>
                <w:sz w:val="24"/>
              </w:rPr>
              <w:t>接收部门：</w:t>
            </w:r>
            <w:r>
              <w:rPr>
                <w:rFonts w:hint="eastAsia"/>
                <w:b w:val="0"/>
                <w:bCs w:val="0"/>
                <w:sz w:val="24"/>
                <w:szCs w:val="18"/>
                <w:u w:val="single"/>
              </w:rPr>
              <w:t>安徽省淠史杭灌区管理总局</w:t>
            </w:r>
          </w:p>
          <w:p>
            <w:pPr>
              <w:pStyle w:val="67"/>
              <w:widowControl w:val="0"/>
              <w:spacing w:before="0" w:beforeAutospacing="0" w:after="0" w:afterAutospacing="0" w:line="360" w:lineRule="auto"/>
              <w:jc w:val="both"/>
              <w:rPr>
                <w:b w:val="0"/>
                <w:bCs w:val="0"/>
                <w:sz w:val="24"/>
                <w:szCs w:val="18"/>
              </w:rPr>
            </w:pPr>
            <w:r>
              <w:rPr>
                <w:b w:val="0"/>
                <w:sz w:val="24"/>
              </w:rPr>
              <w:t>联系电话：</w:t>
            </w:r>
            <w:r>
              <w:rPr>
                <w:rFonts w:hint="eastAsia"/>
                <w:b w:val="0"/>
                <w:bCs w:val="0"/>
                <w:sz w:val="24"/>
                <w:szCs w:val="18"/>
                <w:u w:val="single"/>
              </w:rPr>
              <w:t>0564-3993068</w:t>
            </w:r>
          </w:p>
          <w:p>
            <w:pPr>
              <w:pStyle w:val="67"/>
              <w:widowControl w:val="0"/>
              <w:spacing w:before="0" w:beforeAutospacing="0" w:after="0" w:afterAutospacing="0" w:line="360" w:lineRule="auto"/>
              <w:jc w:val="both"/>
              <w:rPr>
                <w:b w:val="0"/>
                <w:sz w:val="24"/>
              </w:rPr>
            </w:pPr>
            <w:r>
              <w:rPr>
                <w:rFonts w:hint="eastAsia"/>
                <w:b w:val="0"/>
                <w:sz w:val="24"/>
              </w:rPr>
              <w:t>通讯地址：</w:t>
            </w:r>
            <w:r>
              <w:rPr>
                <w:rFonts w:hint="eastAsia"/>
                <w:b w:val="0"/>
                <w:bCs w:val="0"/>
                <w:sz w:val="24"/>
                <w:szCs w:val="18"/>
                <w:u w:val="single"/>
              </w:rPr>
              <w:t>六安市金安区皖西路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rFonts w:hint="eastAsia"/>
                <w:bCs/>
                <w:kern w:val="2"/>
              </w:rPr>
              <w:t>30</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其他内容</w:t>
            </w:r>
          </w:p>
        </w:tc>
        <w:tc>
          <w:tcPr>
            <w:tcW w:w="6229" w:type="dxa"/>
            <w:vAlign w:val="center"/>
          </w:tcPr>
          <w:p>
            <w:pPr>
              <w:pStyle w:val="67"/>
              <w:widowControl w:val="0"/>
              <w:spacing w:before="0" w:beforeAutospacing="0" w:after="0" w:afterAutospacing="0" w:line="360" w:lineRule="auto"/>
              <w:jc w:val="both"/>
              <w:rPr>
                <w:b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1</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承包方式</w:t>
            </w:r>
          </w:p>
        </w:tc>
        <w:tc>
          <w:tcPr>
            <w:tcW w:w="6229" w:type="dxa"/>
            <w:vAlign w:val="center"/>
          </w:tcPr>
          <w:p>
            <w:pPr>
              <w:pStyle w:val="67"/>
              <w:widowControl w:val="0"/>
              <w:spacing w:before="0" w:beforeAutospacing="0" w:after="0" w:afterAutospacing="0" w:line="360" w:lineRule="auto"/>
              <w:jc w:val="both"/>
              <w:rPr>
                <w:b w:val="0"/>
                <w:sz w:val="24"/>
              </w:rPr>
            </w:pPr>
            <w:r>
              <w:rPr>
                <w:rFonts w:hint="eastAsia" w:asciiTheme="minorEastAsia" w:hAnsiTheme="minorEastAsia" w:eastAsiaTheme="minorEastAsia" w:cstheme="minorEastAsia"/>
                <w:b w:val="0"/>
                <w:sz w:val="24"/>
                <w:szCs w:val="24"/>
              </w:rPr>
              <w:t>☑</w:t>
            </w:r>
            <w:r>
              <w:rPr>
                <w:rFonts w:hint="eastAsia"/>
                <w:b w:val="0"/>
                <w:sz w:val="24"/>
              </w:rPr>
              <w:t>施工总承包  □专业承包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2</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计价方式</w:t>
            </w:r>
          </w:p>
        </w:tc>
        <w:tc>
          <w:tcPr>
            <w:tcW w:w="6229" w:type="dxa"/>
            <w:vAlign w:val="center"/>
          </w:tcPr>
          <w:p>
            <w:pPr>
              <w:pStyle w:val="67"/>
              <w:widowControl w:val="0"/>
              <w:spacing w:before="0" w:beforeAutospacing="0" w:after="0" w:afterAutospacing="0" w:line="360" w:lineRule="auto"/>
              <w:jc w:val="both"/>
              <w:rPr>
                <w:b w:val="0"/>
                <w:sz w:val="24"/>
              </w:rPr>
            </w:pPr>
            <w:r>
              <w:rPr>
                <w:rFonts w:hint="eastAsia" w:asciiTheme="minorEastAsia" w:hAnsiTheme="minorEastAsia" w:eastAsiaTheme="minorEastAsia" w:cstheme="minorEastAsia"/>
                <w:b w:val="0"/>
                <w:sz w:val="24"/>
                <w:szCs w:val="24"/>
                <w:lang w:eastAsia="zh-CN"/>
              </w:rPr>
              <w:t>□</w:t>
            </w:r>
            <w:r>
              <w:rPr>
                <w:rFonts w:hint="eastAsia"/>
                <w:b w:val="0"/>
                <w:sz w:val="24"/>
              </w:rPr>
              <w:t>工程量清单综合单价报价法</w:t>
            </w:r>
          </w:p>
          <w:p>
            <w:pPr>
              <w:pStyle w:val="67"/>
              <w:widowControl w:val="0"/>
              <w:spacing w:before="0" w:beforeAutospacing="0" w:after="0" w:afterAutospacing="0" w:line="360" w:lineRule="auto"/>
              <w:jc w:val="both"/>
              <w:rPr>
                <w:b w:val="0"/>
                <w:sz w:val="24"/>
              </w:rPr>
            </w:pPr>
            <w:r>
              <w:rPr>
                <w:rFonts w:hint="eastAsia"/>
                <w:b w:val="0"/>
                <w:sz w:val="24"/>
                <w:lang w:eastAsia="zh-CN"/>
              </w:rPr>
              <w:t>☑</w:t>
            </w:r>
            <w:r>
              <w:rPr>
                <w:rFonts w:hint="eastAsia"/>
                <w:b w:val="0"/>
                <w:sz w:val="24"/>
              </w:rPr>
              <w:t>全费用综合单价报价法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3</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计划</w:t>
            </w:r>
            <w:r>
              <w:rPr>
                <w:b w:val="0"/>
                <w:sz w:val="24"/>
              </w:rPr>
              <w:t>工期</w:t>
            </w:r>
          </w:p>
        </w:tc>
        <w:tc>
          <w:tcPr>
            <w:tcW w:w="6229" w:type="dxa"/>
            <w:vAlign w:val="center"/>
          </w:tcPr>
          <w:p>
            <w:pPr>
              <w:pStyle w:val="67"/>
              <w:widowControl w:val="0"/>
              <w:spacing w:before="0" w:beforeAutospacing="0" w:after="0" w:afterAutospacing="0" w:line="360" w:lineRule="auto"/>
              <w:jc w:val="both"/>
              <w:rPr>
                <w:b w:val="0"/>
                <w:sz w:val="24"/>
              </w:rPr>
            </w:pPr>
            <w:r>
              <w:rPr>
                <w:rFonts w:hint="eastAsia"/>
                <w:b w:val="0"/>
                <w:sz w:val="24"/>
              </w:rPr>
              <w:t>计划</w:t>
            </w:r>
            <w:r>
              <w:rPr>
                <w:b w:val="0"/>
                <w:sz w:val="24"/>
              </w:rPr>
              <w:t>工期：</w:t>
            </w:r>
            <w:r>
              <w:rPr>
                <w:rFonts w:hint="eastAsia"/>
                <w:b w:val="0"/>
                <w:sz w:val="24"/>
                <w:u w:val="single"/>
              </w:rPr>
              <w:t>60</w:t>
            </w:r>
            <w:r>
              <w:rPr>
                <w:b w:val="0"/>
                <w:sz w:val="24"/>
              </w:rPr>
              <w:t>日历天</w:t>
            </w:r>
          </w:p>
          <w:p>
            <w:pPr>
              <w:pStyle w:val="67"/>
              <w:widowControl w:val="0"/>
              <w:spacing w:before="0" w:beforeAutospacing="0" w:after="0" w:afterAutospacing="0" w:line="360" w:lineRule="auto"/>
              <w:jc w:val="both"/>
              <w:rPr>
                <w:b w:val="0"/>
                <w:sz w:val="24"/>
              </w:rPr>
            </w:pPr>
            <w:r>
              <w:rPr>
                <w:b w:val="0"/>
                <w:sz w:val="24"/>
              </w:rPr>
              <w:t>计划开工日期：</w:t>
            </w:r>
            <w:r>
              <w:rPr>
                <w:rFonts w:hint="eastAsia"/>
                <w:b w:val="0"/>
                <w:sz w:val="24"/>
                <w:u w:val="single"/>
              </w:rPr>
              <w:t>2024</w:t>
            </w:r>
            <w:r>
              <w:rPr>
                <w:b w:val="0"/>
                <w:sz w:val="24"/>
              </w:rPr>
              <w:t>年</w:t>
            </w:r>
            <w:r>
              <w:rPr>
                <w:rFonts w:hint="eastAsia"/>
                <w:b w:val="0"/>
                <w:sz w:val="24"/>
                <w:u w:val="single"/>
                <w:lang w:val="en-US" w:eastAsia="zh-CN"/>
              </w:rPr>
              <w:t>8</w:t>
            </w:r>
            <w:r>
              <w:rPr>
                <w:b w:val="0"/>
                <w:sz w:val="24"/>
              </w:rPr>
              <w:t>月</w:t>
            </w:r>
            <w:r>
              <w:rPr>
                <w:rFonts w:hint="eastAsia"/>
                <w:b w:val="0"/>
                <w:sz w:val="24"/>
                <w:u w:val="single"/>
                <w:lang w:val="en-US" w:eastAsia="zh-CN"/>
              </w:rPr>
              <w:t>28</w:t>
            </w:r>
            <w:r>
              <w:rPr>
                <w:b w:val="0"/>
                <w:sz w:val="24"/>
              </w:rPr>
              <w:t>日</w:t>
            </w:r>
            <w:r>
              <w:rPr>
                <w:rFonts w:hint="eastAsia"/>
                <w:b w:val="0"/>
                <w:sz w:val="24"/>
              </w:rPr>
              <w:t>，</w:t>
            </w:r>
            <w:bookmarkStart w:id="26" w:name="EB2a2e1a22d449405a860670c095486ab8"/>
            <w:r>
              <w:rPr>
                <w:rFonts w:hint="eastAsia"/>
                <w:b w:val="0"/>
                <w:sz w:val="24"/>
              </w:rPr>
              <w:t>具体开工时间以开工令为准。</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4</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质量标准要求</w:t>
            </w:r>
          </w:p>
        </w:tc>
        <w:tc>
          <w:tcPr>
            <w:tcW w:w="6229" w:type="dxa"/>
            <w:vAlign w:val="center"/>
          </w:tcPr>
          <w:p>
            <w:pPr>
              <w:pStyle w:val="94"/>
              <w:tabs>
                <w:tab w:val="left" w:pos="1152"/>
              </w:tabs>
              <w:spacing w:before="0" w:beforeAutospacing="0" w:after="0" w:afterAutospacing="0" w:line="360" w:lineRule="auto"/>
              <w:rPr>
                <w:b/>
              </w:rPr>
            </w:pPr>
            <w:r>
              <w:rPr>
                <w:rFonts w:hint="eastAsia" w:cs="@仿宋_GB2312"/>
                <w:bCs/>
                <w:szCs w:val="28"/>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5</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安全文明要求</w:t>
            </w:r>
          </w:p>
        </w:tc>
        <w:tc>
          <w:tcPr>
            <w:tcW w:w="6229" w:type="dxa"/>
            <w:vAlign w:val="center"/>
          </w:tcPr>
          <w:p>
            <w:pPr>
              <w:pStyle w:val="67"/>
              <w:widowControl w:val="0"/>
              <w:spacing w:before="0" w:beforeAutospacing="0" w:after="0" w:afterAutospacing="0" w:line="360" w:lineRule="auto"/>
              <w:jc w:val="both"/>
              <w:rPr>
                <w:b w:val="0"/>
                <w:bCs w:val="0"/>
                <w:sz w:val="24"/>
              </w:rPr>
            </w:pPr>
            <w:r>
              <w:rPr>
                <w:rFonts w:hint="eastAsia"/>
                <w:b w:val="0"/>
                <w:bCs w:val="0"/>
                <w:sz w:val="24"/>
              </w:rPr>
              <w:t>必须确保安全文明施工，符合国家和项目所在地现行相关规定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6</w:t>
            </w:r>
          </w:p>
        </w:tc>
        <w:tc>
          <w:tcPr>
            <w:tcW w:w="1711" w:type="dxa"/>
            <w:vAlign w:val="center"/>
          </w:tcPr>
          <w:p>
            <w:pPr>
              <w:pStyle w:val="67"/>
              <w:widowControl w:val="0"/>
              <w:spacing w:before="0" w:beforeAutospacing="0" w:after="0" w:afterAutospacing="0" w:line="360" w:lineRule="auto"/>
              <w:jc w:val="both"/>
              <w:rPr>
                <w:b w:val="0"/>
                <w:sz w:val="24"/>
                <w:highlight w:val="none"/>
              </w:rPr>
            </w:pPr>
            <w:r>
              <w:rPr>
                <w:rFonts w:hint="eastAsia"/>
                <w:b w:val="0"/>
                <w:sz w:val="24"/>
                <w:highlight w:val="none"/>
              </w:rPr>
              <w:t>总包及分包规定</w:t>
            </w:r>
          </w:p>
        </w:tc>
        <w:tc>
          <w:tcPr>
            <w:tcW w:w="6229" w:type="dxa"/>
            <w:vAlign w:val="center"/>
          </w:tcPr>
          <w:p>
            <w:pPr>
              <w:spacing w:line="360" w:lineRule="auto"/>
              <w:rPr>
                <w:rFonts w:ascii="Calibri" w:hAnsi="Calibri" w:cs="Times New Roman"/>
                <w:kern w:val="2"/>
                <w:sz w:val="24"/>
                <w:szCs w:val="28"/>
                <w:highlight w:val="none"/>
              </w:rPr>
            </w:pPr>
            <w:r>
              <w:rPr>
                <w:rFonts w:hint="eastAsia" w:ascii="Calibri" w:hAnsi="Calibri" w:cs="Times New Roman"/>
                <w:kern w:val="2"/>
                <w:sz w:val="24"/>
                <w:szCs w:val="28"/>
                <w:highlight w:val="none"/>
              </w:rPr>
              <w:t>供应商不得在成交后将工程转包给其它施工单位。</w:t>
            </w:r>
          </w:p>
          <w:p>
            <w:pPr>
              <w:spacing w:line="360" w:lineRule="auto"/>
              <w:jc w:val="left"/>
              <w:rPr>
                <w:rFonts w:cs="Times New Roman"/>
                <w:kern w:val="2"/>
                <w:sz w:val="24"/>
                <w:szCs w:val="22"/>
                <w:highlight w:val="none"/>
              </w:rPr>
            </w:pPr>
            <w:r>
              <w:rPr>
                <w:rFonts w:hint="eastAsia" w:cs="Times New Roman"/>
                <w:kern w:val="2"/>
                <w:sz w:val="24"/>
                <w:szCs w:val="22"/>
                <w:highlight w:val="none"/>
              </w:rPr>
              <w:t>分包情况</w:t>
            </w:r>
          </w:p>
          <w:p>
            <w:pPr>
              <w:spacing w:line="360" w:lineRule="auto"/>
              <w:jc w:val="left"/>
              <w:rPr>
                <w:rFonts w:cs="Times New Roman"/>
                <w:kern w:val="2"/>
                <w:sz w:val="24"/>
                <w:szCs w:val="22"/>
                <w:highlight w:val="none"/>
              </w:rPr>
            </w:pPr>
            <w:r>
              <w:rPr>
                <w:rFonts w:hint="eastAsia" w:cs="Times New Roman"/>
                <w:kern w:val="2"/>
                <w:sz w:val="24"/>
                <w:szCs w:val="22"/>
                <w:highlight w:val="none"/>
                <w:lang w:eastAsia="zh-CN"/>
              </w:rPr>
              <w:t>□</w:t>
            </w:r>
            <w:r>
              <w:rPr>
                <w:rFonts w:hint="eastAsia" w:cs="Times New Roman"/>
                <w:kern w:val="2"/>
                <w:sz w:val="24"/>
                <w:szCs w:val="22"/>
                <w:highlight w:val="none"/>
              </w:rPr>
              <w:t>允许专业分包，</w:t>
            </w:r>
            <w:r>
              <w:rPr>
                <w:rFonts w:hint="eastAsia" w:ascii="Calibri" w:hAnsi="Calibri" w:cs="Times New Roman"/>
                <w:kern w:val="2"/>
                <w:sz w:val="24"/>
                <w:szCs w:val="22"/>
                <w:highlight w:val="none"/>
              </w:rPr>
              <w:t>分包项目、内容及分包商须经采购人同意和认可</w:t>
            </w:r>
          </w:p>
          <w:p>
            <w:pPr>
              <w:pStyle w:val="67"/>
              <w:widowControl w:val="0"/>
              <w:spacing w:before="0" w:beforeAutospacing="0" w:after="0" w:afterAutospacing="0" w:line="360" w:lineRule="auto"/>
              <w:jc w:val="both"/>
              <w:rPr>
                <w:b w:val="0"/>
                <w:bCs w:val="0"/>
                <w:sz w:val="24"/>
                <w:highlight w:val="none"/>
              </w:rPr>
            </w:pPr>
            <w:r>
              <w:rPr>
                <w:rFonts w:hint="eastAsia" w:asciiTheme="minorEastAsia" w:hAnsiTheme="minorEastAsia" w:eastAsiaTheme="minorEastAsia" w:cstheme="minorEastAsia"/>
                <w:b w:val="0"/>
                <w:sz w:val="24"/>
                <w:szCs w:val="24"/>
                <w:highlight w:val="none"/>
                <w:lang w:eastAsia="zh-CN"/>
              </w:rPr>
              <w:t>☑</w:t>
            </w:r>
            <w:r>
              <w:rPr>
                <w:rFonts w:hint="eastAsia" w:cs="Times New Roman"/>
                <w:b w:val="0"/>
                <w:bCs w:val="0"/>
                <w:kern w:val="2"/>
                <w:sz w:val="24"/>
                <w:szCs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7</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现场条件</w:t>
            </w:r>
          </w:p>
        </w:tc>
        <w:tc>
          <w:tcPr>
            <w:tcW w:w="6229" w:type="dxa"/>
            <w:vAlign w:val="center"/>
          </w:tcPr>
          <w:p>
            <w:pPr>
              <w:pStyle w:val="67"/>
              <w:widowControl w:val="0"/>
              <w:spacing w:before="0" w:beforeAutospacing="0" w:after="0" w:afterAutospacing="0" w:line="360" w:lineRule="auto"/>
              <w:jc w:val="both"/>
              <w:rPr>
                <w:b w:val="0"/>
                <w:sz w:val="24"/>
              </w:rPr>
            </w:pPr>
            <w:r>
              <w:rPr>
                <w:rFonts w:hint="eastAsia"/>
                <w:b w:val="0"/>
                <w:bCs w:val="0"/>
                <w:sz w:val="24"/>
              </w:rPr>
              <w:t>具备开工条件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8</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bCs w:val="0"/>
                <w:sz w:val="24"/>
              </w:rPr>
              <w:t>采购人提供的资料</w:t>
            </w:r>
          </w:p>
        </w:tc>
        <w:tc>
          <w:tcPr>
            <w:tcW w:w="6229" w:type="dxa"/>
            <w:vAlign w:val="center"/>
          </w:tcPr>
          <w:p>
            <w:pPr>
              <w:adjustRightInd w:val="0"/>
              <w:snapToGrid w:val="0"/>
              <w:spacing w:line="360" w:lineRule="auto"/>
              <w:jc w:val="left"/>
              <w:rPr>
                <w:bCs/>
                <w:sz w:val="24"/>
                <w:szCs w:val="28"/>
              </w:rPr>
            </w:pPr>
            <w:r>
              <w:rPr>
                <w:rFonts w:hint="eastAsia" w:asciiTheme="minorEastAsia" w:hAnsiTheme="minorEastAsia" w:eastAsiaTheme="minorEastAsia" w:cstheme="minorEastAsia"/>
                <w:bCs/>
                <w:sz w:val="24"/>
                <w:szCs w:val="24"/>
              </w:rPr>
              <w:t>☑</w:t>
            </w:r>
            <w:r>
              <w:rPr>
                <w:rFonts w:hint="eastAsia"/>
                <w:bCs/>
                <w:sz w:val="24"/>
                <w:szCs w:val="28"/>
              </w:rPr>
              <w:t>磋商文件</w:t>
            </w:r>
          </w:p>
          <w:p>
            <w:pPr>
              <w:adjustRightInd w:val="0"/>
              <w:snapToGrid w:val="0"/>
              <w:spacing w:line="360" w:lineRule="auto"/>
              <w:jc w:val="left"/>
              <w:rPr>
                <w:bCs/>
                <w:sz w:val="24"/>
                <w:szCs w:val="28"/>
              </w:rPr>
            </w:pPr>
            <w:r>
              <w:rPr>
                <w:rFonts w:hint="eastAsia" w:asciiTheme="minorEastAsia" w:hAnsiTheme="minorEastAsia" w:eastAsiaTheme="minorEastAsia" w:cstheme="minorEastAsia"/>
                <w:bCs/>
                <w:sz w:val="24"/>
                <w:szCs w:val="24"/>
              </w:rPr>
              <w:t>☑</w:t>
            </w:r>
            <w:r>
              <w:rPr>
                <w:rFonts w:hint="eastAsia"/>
                <w:bCs/>
                <w:sz w:val="24"/>
                <w:szCs w:val="28"/>
              </w:rPr>
              <w:t>工程量清单</w:t>
            </w:r>
          </w:p>
          <w:p>
            <w:pPr>
              <w:adjustRightInd w:val="0"/>
              <w:snapToGrid w:val="0"/>
              <w:spacing w:line="360" w:lineRule="auto"/>
              <w:jc w:val="left"/>
              <w:rPr>
                <w:bCs/>
                <w:sz w:val="24"/>
                <w:szCs w:val="28"/>
              </w:rPr>
            </w:pPr>
            <w:r>
              <w:rPr>
                <w:rFonts w:hint="eastAsia"/>
                <w:bCs/>
                <w:sz w:val="24"/>
                <w:szCs w:val="28"/>
              </w:rPr>
              <w:t>□最高投标限价</w:t>
            </w:r>
          </w:p>
          <w:p>
            <w:pPr>
              <w:adjustRightInd w:val="0"/>
              <w:snapToGrid w:val="0"/>
              <w:spacing w:line="360" w:lineRule="auto"/>
              <w:jc w:val="left"/>
              <w:rPr>
                <w:bCs/>
                <w:sz w:val="24"/>
                <w:szCs w:val="28"/>
                <w:highlight w:val="none"/>
              </w:rPr>
            </w:pPr>
            <w:r>
              <w:rPr>
                <w:rFonts w:hint="eastAsia" w:asciiTheme="minorEastAsia" w:hAnsiTheme="minorEastAsia" w:eastAsiaTheme="minorEastAsia" w:cstheme="minorEastAsia"/>
                <w:bCs/>
                <w:sz w:val="24"/>
                <w:szCs w:val="24"/>
                <w:highlight w:val="none"/>
              </w:rPr>
              <w:t>☑</w:t>
            </w:r>
            <w:r>
              <w:rPr>
                <w:rFonts w:hint="eastAsia"/>
                <w:bCs/>
                <w:sz w:val="24"/>
                <w:szCs w:val="28"/>
                <w:highlight w:val="none"/>
              </w:rPr>
              <w:t>电子版图纸</w:t>
            </w:r>
          </w:p>
          <w:p>
            <w:pPr>
              <w:adjustRightInd w:val="0"/>
              <w:snapToGrid w:val="0"/>
              <w:spacing w:line="360" w:lineRule="auto"/>
              <w:jc w:val="left"/>
              <w:rPr>
                <w:bCs/>
                <w:sz w:val="24"/>
                <w:szCs w:val="28"/>
              </w:rPr>
            </w:pPr>
            <w:r>
              <w:rPr>
                <w:rFonts w:hint="eastAsia"/>
                <w:bCs/>
                <w:sz w:val="24"/>
                <w:szCs w:val="28"/>
              </w:rPr>
              <w:t>获得方式：</w:t>
            </w:r>
          </w:p>
          <w:p>
            <w:pPr>
              <w:pStyle w:val="67"/>
              <w:widowControl w:val="0"/>
              <w:spacing w:before="0" w:beforeAutospacing="0" w:after="0" w:afterAutospacing="0" w:line="360" w:lineRule="auto"/>
              <w:jc w:val="both"/>
              <w:rPr>
                <w:b w:val="0"/>
                <w:sz w:val="24"/>
              </w:rPr>
            </w:pPr>
            <w:r>
              <w:rPr>
                <w:rFonts w:hint="eastAsia"/>
                <w:sz w:val="24"/>
              </w:rPr>
              <w:t>上述资料请供应商在获取磋商文件后，自行登录电子交易系统下载本项目附件。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rFonts w:hint="eastAsia"/>
                <w:bCs/>
                <w:kern w:val="2"/>
              </w:rPr>
              <w:t>30</w:t>
            </w:r>
            <w:r>
              <w:rPr>
                <w:bCs/>
                <w:kern w:val="2"/>
              </w:rPr>
              <w:t>.</w:t>
            </w:r>
            <w:r>
              <w:rPr>
                <w:rFonts w:hint="eastAsia"/>
                <w:bCs/>
                <w:kern w:val="2"/>
              </w:rPr>
              <w:t>9</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bCs w:val="0"/>
                <w:sz w:val="24"/>
              </w:rPr>
              <w:t>工程量清单和最高投标限价编制费</w:t>
            </w:r>
          </w:p>
        </w:tc>
        <w:tc>
          <w:tcPr>
            <w:tcW w:w="6229" w:type="dxa"/>
            <w:vAlign w:val="center"/>
          </w:tcPr>
          <w:p>
            <w:pPr>
              <w:spacing w:before="39" w:line="360" w:lineRule="auto"/>
              <w:rPr>
                <w:rFonts w:cs="宋体"/>
                <w:sz w:val="24"/>
                <w:szCs w:val="24"/>
              </w:rPr>
            </w:pPr>
            <w:r>
              <w:rPr>
                <w:rFonts w:hint="eastAsia"/>
                <w:bCs/>
                <w:sz w:val="24"/>
                <w:szCs w:val="28"/>
              </w:rPr>
              <w:t>（1）</w:t>
            </w:r>
            <w:r>
              <w:rPr>
                <w:bCs/>
                <w:sz w:val="24"/>
                <w:szCs w:val="28"/>
              </w:rPr>
              <w:t>收费对象</w:t>
            </w:r>
            <w:r>
              <w:rPr>
                <w:rFonts w:cs="宋体"/>
                <w:spacing w:val="-12"/>
                <w:sz w:val="24"/>
                <w:szCs w:val="24"/>
              </w:rPr>
              <w:t>：</w:t>
            </w:r>
            <w:r>
              <w:rPr>
                <w:rFonts w:hint="eastAsia" w:cs="宋体"/>
                <w:sz w:val="24"/>
                <w:szCs w:val="24"/>
                <w:u w:val="single"/>
              </w:rPr>
              <w:t>成交供应商</w:t>
            </w:r>
          </w:p>
          <w:p>
            <w:pPr>
              <w:spacing w:before="24" w:line="360" w:lineRule="auto"/>
              <w:rPr>
                <w:bCs/>
                <w:sz w:val="24"/>
                <w:szCs w:val="28"/>
              </w:rPr>
            </w:pPr>
            <w:r>
              <w:rPr>
                <w:rFonts w:hint="eastAsia"/>
                <w:bCs/>
                <w:sz w:val="24"/>
                <w:szCs w:val="28"/>
              </w:rPr>
              <w:t>（2）</w:t>
            </w:r>
            <w:r>
              <w:rPr>
                <w:bCs/>
                <w:sz w:val="24"/>
                <w:szCs w:val="28"/>
              </w:rPr>
              <w:t>收取方式</w:t>
            </w:r>
            <w:r>
              <w:rPr>
                <w:rFonts w:cs="宋体"/>
                <w:sz w:val="24"/>
                <w:szCs w:val="24"/>
              </w:rPr>
              <w:t>：</w:t>
            </w:r>
            <w:r>
              <w:rPr>
                <w:rFonts w:hint="eastAsia" w:asciiTheme="minorEastAsia" w:hAnsiTheme="minorEastAsia" w:eastAsiaTheme="minorEastAsia" w:cstheme="minorEastAsia"/>
                <w:bCs/>
                <w:sz w:val="24"/>
                <w:szCs w:val="24"/>
                <w:u w:val="single"/>
              </w:rPr>
              <w:t>转账/电汇</w:t>
            </w:r>
          </w:p>
          <w:p>
            <w:pPr>
              <w:pStyle w:val="67"/>
              <w:widowControl w:val="0"/>
              <w:spacing w:before="0" w:beforeAutospacing="0" w:after="0" w:afterAutospacing="0" w:line="360" w:lineRule="auto"/>
              <w:jc w:val="both"/>
              <w:rPr>
                <w:b w:val="0"/>
                <w:sz w:val="24"/>
              </w:rPr>
            </w:pPr>
            <w:r>
              <w:rPr>
                <w:rFonts w:hint="eastAsia"/>
                <w:b w:val="0"/>
                <w:bCs w:val="0"/>
                <w:sz w:val="24"/>
              </w:rPr>
              <w:t>（3）</w:t>
            </w:r>
            <w:r>
              <w:rPr>
                <w:rFonts w:cs="@仿宋_GB2312"/>
                <w:b w:val="0"/>
                <w:sz w:val="24"/>
              </w:rPr>
              <w:t>收费标准：</w:t>
            </w:r>
            <w:r>
              <w:rPr>
                <w:rFonts w:hint="eastAsia"/>
                <w:b w:val="0"/>
                <w:sz w:val="24"/>
                <w:u w:val="single"/>
              </w:rPr>
              <w:t>按照安徽省建设工程造价咨询服务项目及收费标准（皖价服〔2007〕86 号）约定工程量清单和控制价编制服务费由成交供应商支付。包含在报价的单价与合价中，不单独列项。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pPr>
              <w:pStyle w:val="68"/>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.1</w:t>
            </w:r>
            <w:r>
              <w:rPr>
                <w:rFonts w:hint="eastAsia"/>
                <w:bCs/>
                <w:kern w:val="2"/>
              </w:rPr>
              <w:t>0</w:t>
            </w:r>
          </w:p>
        </w:tc>
        <w:tc>
          <w:tcPr>
            <w:tcW w:w="1711" w:type="dxa"/>
            <w:vAlign w:val="center"/>
          </w:tcPr>
          <w:p>
            <w:pPr>
              <w:pStyle w:val="67"/>
              <w:widowControl w:val="0"/>
              <w:spacing w:before="0" w:beforeAutospacing="0" w:after="0" w:afterAutospacing="0" w:line="360" w:lineRule="auto"/>
              <w:jc w:val="both"/>
              <w:rPr>
                <w:b w:val="0"/>
                <w:sz w:val="24"/>
              </w:rPr>
            </w:pPr>
            <w:r>
              <w:rPr>
                <w:rFonts w:hint="eastAsia"/>
                <w:b w:val="0"/>
                <w:sz w:val="24"/>
              </w:rPr>
              <w:t>其他补充说明</w:t>
            </w:r>
          </w:p>
        </w:tc>
        <w:tc>
          <w:tcPr>
            <w:tcW w:w="6229" w:type="dxa"/>
            <w:vAlign w:val="center"/>
          </w:tcPr>
          <w:p>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1、解释权：</w:t>
            </w:r>
          </w:p>
          <w:p>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文件的各个组成文件应互为解释，互为说明；</w:t>
            </w:r>
          </w:p>
          <w:p>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rPr>
              <w:t>磋商及响应文件提交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竞争性磋商</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rPr>
              <w:t>磋商邀请、供应商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pPr>
              <w:pStyle w:val="67"/>
              <w:widowControl w:val="0"/>
              <w:spacing w:before="0" w:beforeAutospacing="0" w:after="0" w:afterAutospacing="0" w:line="360" w:lineRule="auto"/>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（5）</w:t>
            </w:r>
            <w:r>
              <w:rPr>
                <w:rFonts w:asciiTheme="minorEastAsia" w:hAnsiTheme="minorEastAsia" w:eastAsiaTheme="minorEastAsia"/>
                <w:b w:val="0"/>
                <w:sz w:val="24"/>
                <w:szCs w:val="24"/>
              </w:rPr>
              <w:t>按本款前述规定仍不能形成结论的，由</w:t>
            </w:r>
            <w:r>
              <w:rPr>
                <w:rFonts w:hint="eastAsia" w:asciiTheme="minorEastAsia" w:hAnsiTheme="minorEastAsia" w:eastAsiaTheme="minorEastAsia"/>
                <w:b w:val="0"/>
                <w:sz w:val="24"/>
                <w:szCs w:val="24"/>
              </w:rPr>
              <w:t>采购</w:t>
            </w:r>
            <w:r>
              <w:rPr>
                <w:rFonts w:asciiTheme="minorEastAsia" w:hAnsiTheme="minorEastAsia" w:eastAsiaTheme="minorEastAsia"/>
                <w:b w:val="0"/>
                <w:sz w:val="24"/>
                <w:szCs w:val="24"/>
              </w:rPr>
              <w:t>人负责解释。</w:t>
            </w:r>
          </w:p>
          <w:p>
            <w:pPr>
              <w:pStyle w:val="67"/>
              <w:widowControl w:val="0"/>
              <w:spacing w:before="0" w:beforeAutospacing="0" w:after="0" w:afterAutospacing="0" w:line="360" w:lineRule="auto"/>
              <w:jc w:val="both"/>
              <w:rPr>
                <w:rFonts w:hint="eastAsia" w:asciiTheme="minorEastAsia" w:hAnsiTheme="minorEastAsia" w:eastAsiaTheme="minorEastAsia"/>
                <w:b w:val="0"/>
                <w:sz w:val="24"/>
                <w:szCs w:val="24"/>
                <w:lang w:eastAsia="zh-CN"/>
              </w:rPr>
            </w:pPr>
            <w:r>
              <w:rPr>
                <w:rFonts w:hint="eastAsia" w:asciiTheme="minorEastAsia" w:hAnsiTheme="minorEastAsia" w:eastAsiaTheme="minorEastAsia"/>
                <w:b w:val="0"/>
                <w:sz w:val="24"/>
                <w:szCs w:val="24"/>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pPr>
              <w:pStyle w:val="67"/>
              <w:widowControl w:val="0"/>
              <w:spacing w:before="0" w:beforeAutospacing="0" w:after="0" w:afterAutospacing="0" w:line="360" w:lineRule="auto"/>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3、电子保函指引：成交供应商可访问安徽省政府采购网“融资/保函”栏目，申请办理电子保函（包括：履约保函、预付款保函）。</w:t>
            </w:r>
          </w:p>
        </w:tc>
      </w:tr>
    </w:tbl>
    <w:p>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8"/>
        </w:rPr>
        <w:br w:type="page"/>
      </w:r>
      <w:bookmarkStart w:id="27" w:name="_Toc26858"/>
      <w:bookmarkStart w:id="28" w:name="_Toc18784"/>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bookmarkEnd w:id="27"/>
      <w:bookmarkEnd w:id="28"/>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采购人、采购代理机构及供应商</w:t>
      </w:r>
    </w:p>
    <w:p>
      <w:pPr>
        <w:spacing w:line="360" w:lineRule="auto"/>
        <w:ind w:firstLine="435"/>
        <w:rPr>
          <w:sz w:val="24"/>
        </w:rPr>
      </w:pPr>
      <w:r>
        <w:rPr>
          <w:rFonts w:hint="eastAsia"/>
          <w:sz w:val="24"/>
        </w:rPr>
        <w:t>1</w:t>
      </w:r>
      <w:r>
        <w:rPr>
          <w:sz w:val="24"/>
        </w:rPr>
        <w:t>.1采购人：是指依法开展政府采购活动的国家机关、事业单位、团体组织。</w:t>
      </w:r>
    </w:p>
    <w:p>
      <w:pPr>
        <w:spacing w:line="360" w:lineRule="auto"/>
        <w:ind w:firstLine="435"/>
        <w:rPr>
          <w:sz w:val="24"/>
        </w:rPr>
      </w:pPr>
      <w:r>
        <w:rPr>
          <w:rFonts w:hint="eastAsia"/>
          <w:sz w:val="24"/>
        </w:rPr>
        <w:t>1</w:t>
      </w:r>
      <w:r>
        <w:rPr>
          <w:sz w:val="24"/>
        </w:rPr>
        <w:t>.3政府采购监督管理部门：</w:t>
      </w:r>
      <w:r>
        <w:rPr>
          <w:rFonts w:hint="eastAsia"/>
          <w:sz w:val="24"/>
        </w:rPr>
        <w:t>各级人民政府指定的有关部门依法履行与政府采购活动有关的监督管理职责。</w:t>
      </w:r>
    </w:p>
    <w:p>
      <w:pPr>
        <w:spacing w:line="360" w:lineRule="auto"/>
        <w:ind w:firstLine="435"/>
        <w:rPr>
          <w:sz w:val="24"/>
        </w:rPr>
      </w:pPr>
      <w:r>
        <w:rPr>
          <w:rFonts w:hint="eastAsia"/>
          <w:sz w:val="24"/>
        </w:rPr>
        <w:t>1</w:t>
      </w:r>
      <w:r>
        <w:rPr>
          <w:sz w:val="24"/>
        </w:rPr>
        <w:t>.4</w:t>
      </w:r>
      <w:r>
        <w:rPr>
          <w:rFonts w:hint="eastAsia"/>
          <w:sz w:val="24"/>
        </w:rPr>
        <w:t>供应商</w:t>
      </w:r>
      <w:r>
        <w:rPr>
          <w:sz w:val="24"/>
        </w:rPr>
        <w:t>：是指向采购人提供货物、工程或者服务的法人、</w:t>
      </w:r>
      <w:r>
        <w:rPr>
          <w:rFonts w:hint="eastAsia"/>
          <w:sz w:val="24"/>
        </w:rPr>
        <w:t>其他</w:t>
      </w:r>
      <w:r>
        <w:rPr>
          <w:sz w:val="24"/>
        </w:rPr>
        <w:t>组织或者自然人。</w:t>
      </w:r>
      <w:r>
        <w:rPr>
          <w:rFonts w:hint="eastAsia"/>
          <w:sz w:val="24"/>
        </w:rPr>
        <w:t>分支机构不得参加政府采购活动，但银行、保险、石油石化、电力、电信等特殊行业除外。</w:t>
      </w:r>
      <w:r>
        <w:rPr>
          <w:sz w:val="24"/>
        </w:rPr>
        <w:t>本项目的</w:t>
      </w:r>
      <w:r>
        <w:rPr>
          <w:rFonts w:hint="eastAsia"/>
          <w:sz w:val="24"/>
        </w:rPr>
        <w:t>供应商</w:t>
      </w:r>
      <w:r>
        <w:rPr>
          <w:sz w:val="24"/>
        </w:rPr>
        <w:t>须满足以下条件：</w:t>
      </w:r>
    </w:p>
    <w:p>
      <w:pPr>
        <w:spacing w:line="360" w:lineRule="auto"/>
        <w:ind w:firstLine="435"/>
        <w:rPr>
          <w:sz w:val="24"/>
        </w:rPr>
      </w:pPr>
      <w:r>
        <w:rPr>
          <w:rFonts w:hint="eastAsia"/>
          <w:sz w:val="24"/>
        </w:rPr>
        <w:t>1</w:t>
      </w:r>
      <w:r>
        <w:rPr>
          <w:sz w:val="24"/>
        </w:rPr>
        <w:t>.4.</w:t>
      </w:r>
      <w:r>
        <w:rPr>
          <w:rFonts w:hint="eastAsia"/>
          <w:sz w:val="24"/>
        </w:rPr>
        <w:t>1</w:t>
      </w:r>
      <w:r>
        <w:rPr>
          <w:sz w:val="24"/>
        </w:rPr>
        <w:t>具备《中华人民共和国政府采购法》第二十二条关于供应商条件的规定，遵守本项目采购人本级和上级财政部门政府采购的有关规定。</w:t>
      </w:r>
    </w:p>
    <w:p>
      <w:pPr>
        <w:spacing w:line="360" w:lineRule="auto"/>
        <w:ind w:firstLine="435"/>
        <w:rPr>
          <w:sz w:val="24"/>
        </w:rPr>
      </w:pPr>
      <w:r>
        <w:rPr>
          <w:rFonts w:hint="eastAsia"/>
          <w:sz w:val="24"/>
        </w:rPr>
        <w:t>1</w:t>
      </w:r>
      <w:r>
        <w:rPr>
          <w:sz w:val="24"/>
        </w:rPr>
        <w:t>.4.</w:t>
      </w:r>
      <w:r>
        <w:rPr>
          <w:rFonts w:hint="eastAsia"/>
          <w:sz w:val="24"/>
        </w:rPr>
        <w:t>2</w:t>
      </w:r>
      <w:r>
        <w:rPr>
          <w:sz w:val="24"/>
        </w:rPr>
        <w:t>以采购代理机构认可的方式获得了本项目的</w:t>
      </w:r>
      <w:r>
        <w:rPr>
          <w:rFonts w:hint="eastAsia"/>
          <w:sz w:val="24"/>
        </w:rPr>
        <w:t>磋商</w:t>
      </w:r>
      <w:r>
        <w:rPr>
          <w:sz w:val="24"/>
        </w:rPr>
        <w:t>文件。</w:t>
      </w:r>
    </w:p>
    <w:p>
      <w:pPr>
        <w:spacing w:line="360" w:lineRule="auto"/>
        <w:ind w:firstLine="435"/>
        <w:rPr>
          <w:sz w:val="24"/>
        </w:rPr>
      </w:pPr>
      <w:r>
        <w:rPr>
          <w:rFonts w:hint="eastAsia"/>
          <w:bCs/>
          <w:sz w:val="24"/>
          <w:szCs w:val="28"/>
        </w:rPr>
        <w:t>1</w:t>
      </w:r>
      <w:r>
        <w:rPr>
          <w:bCs/>
          <w:sz w:val="24"/>
          <w:szCs w:val="28"/>
        </w:rPr>
        <w:t>.5</w:t>
      </w:r>
      <w:r>
        <w:rPr>
          <w:rFonts w:hint="eastAsia"/>
          <w:bCs/>
          <w:sz w:val="24"/>
          <w:szCs w:val="28"/>
        </w:rPr>
        <w:t>若竞争性磋商公告</w:t>
      </w:r>
      <w:r>
        <w:rPr>
          <w:bCs/>
          <w:sz w:val="24"/>
          <w:szCs w:val="28"/>
        </w:rPr>
        <w:t>中允许联合体</w:t>
      </w:r>
      <w:r>
        <w:rPr>
          <w:rFonts w:hint="eastAsia"/>
          <w:bCs/>
          <w:sz w:val="24"/>
          <w:szCs w:val="28"/>
        </w:rPr>
        <w:t>参加磋商</w:t>
      </w:r>
      <w:r>
        <w:rPr>
          <w:bCs/>
          <w:sz w:val="24"/>
          <w:szCs w:val="28"/>
        </w:rPr>
        <w:t>，对联合体规定如下：</w:t>
      </w:r>
    </w:p>
    <w:p>
      <w:pPr>
        <w:spacing w:line="360" w:lineRule="auto"/>
        <w:ind w:firstLine="435"/>
        <w:rPr>
          <w:sz w:val="24"/>
        </w:rPr>
      </w:pPr>
      <w:r>
        <w:rPr>
          <w:rFonts w:hint="eastAsia"/>
          <w:sz w:val="24"/>
        </w:rPr>
        <w:t>1</w:t>
      </w:r>
      <w:r>
        <w:rPr>
          <w:sz w:val="24"/>
        </w:rPr>
        <w:t>.</w:t>
      </w:r>
      <w:r>
        <w:rPr>
          <w:rFonts w:hint="eastAsia"/>
          <w:sz w:val="24"/>
        </w:rPr>
        <w:t>5</w:t>
      </w:r>
      <w:r>
        <w:rPr>
          <w:sz w:val="24"/>
        </w:rPr>
        <w:t>.1</w:t>
      </w:r>
      <w:r>
        <w:rPr>
          <w:rFonts w:hint="eastAsia"/>
          <w:sz w:val="24"/>
        </w:rPr>
        <w:t>两个以上供应商可以组成一个磋商联合体，以一个供应商的身份磋商</w:t>
      </w:r>
      <w:r>
        <w:rPr>
          <w:sz w:val="24"/>
        </w:rPr>
        <w:t>。联合体参加磋商的，</w:t>
      </w:r>
      <w:r>
        <w:rPr>
          <w:rFonts w:hint="eastAsia"/>
          <w:sz w:val="24"/>
        </w:rPr>
        <w:t>磋商文件获取</w:t>
      </w:r>
      <w:r>
        <w:rPr>
          <w:sz w:val="24"/>
        </w:rPr>
        <w:t>手续由联合体</w:t>
      </w:r>
      <w:r>
        <w:rPr>
          <w:rFonts w:hint="eastAsia"/>
          <w:sz w:val="24"/>
        </w:rPr>
        <w:t>中</w:t>
      </w:r>
      <w:r>
        <w:rPr>
          <w:sz w:val="24"/>
        </w:rPr>
        <w:t>任一</w:t>
      </w:r>
      <w:r>
        <w:rPr>
          <w:rFonts w:hint="eastAsia"/>
          <w:sz w:val="24"/>
        </w:rPr>
        <w:t>成员单位</w:t>
      </w:r>
      <w:r>
        <w:rPr>
          <w:sz w:val="24"/>
        </w:rPr>
        <w:t>办理均可。</w:t>
      </w:r>
    </w:p>
    <w:p>
      <w:pPr>
        <w:spacing w:line="360" w:lineRule="auto"/>
        <w:ind w:firstLine="435"/>
        <w:rPr>
          <w:sz w:val="24"/>
        </w:rPr>
      </w:pPr>
      <w:r>
        <w:rPr>
          <w:rFonts w:hint="eastAsia"/>
          <w:sz w:val="24"/>
        </w:rPr>
        <w:t>1</w:t>
      </w:r>
      <w:r>
        <w:rPr>
          <w:sz w:val="24"/>
        </w:rPr>
        <w:t>.</w:t>
      </w:r>
      <w:r>
        <w:rPr>
          <w:rFonts w:hint="eastAsia"/>
          <w:sz w:val="24"/>
        </w:rPr>
        <w:t>5</w:t>
      </w:r>
      <w:r>
        <w:rPr>
          <w:sz w:val="24"/>
        </w:rPr>
        <w:t>.2联合体各方均应符合《中华人民共和国政府采购法》第二十二条规定的条件。</w:t>
      </w:r>
    </w:p>
    <w:p>
      <w:pPr>
        <w:spacing w:line="360" w:lineRule="auto"/>
        <w:ind w:firstLine="435"/>
        <w:rPr>
          <w:sz w:val="24"/>
        </w:rPr>
      </w:pPr>
      <w:r>
        <w:rPr>
          <w:rFonts w:hint="eastAsia"/>
          <w:sz w:val="24"/>
        </w:rPr>
        <w:t>1</w:t>
      </w:r>
      <w:r>
        <w:rPr>
          <w:sz w:val="24"/>
        </w:rPr>
        <w:t>.</w:t>
      </w:r>
      <w:r>
        <w:rPr>
          <w:rFonts w:hint="eastAsia"/>
          <w:sz w:val="24"/>
        </w:rPr>
        <w:t>5</w:t>
      </w:r>
      <w:r>
        <w:rPr>
          <w:sz w:val="24"/>
        </w:rPr>
        <w:t>.3采购人根据采购项目对</w:t>
      </w:r>
      <w:r>
        <w:rPr>
          <w:rFonts w:hint="eastAsia"/>
          <w:sz w:val="24"/>
        </w:rPr>
        <w:t>供应商</w:t>
      </w:r>
      <w:r>
        <w:rPr>
          <w:sz w:val="24"/>
        </w:rPr>
        <w:t>的特殊要求，联合体中至少应当有一方符合相关规定。</w:t>
      </w:r>
    </w:p>
    <w:p>
      <w:pPr>
        <w:spacing w:line="360" w:lineRule="auto"/>
        <w:ind w:firstLine="435"/>
        <w:rPr>
          <w:sz w:val="24"/>
        </w:rPr>
      </w:pPr>
      <w:r>
        <w:rPr>
          <w:rFonts w:hint="eastAsia"/>
          <w:sz w:val="24"/>
        </w:rPr>
        <w:t>1</w:t>
      </w:r>
      <w:r>
        <w:rPr>
          <w:sz w:val="24"/>
        </w:rPr>
        <w:t>.</w:t>
      </w:r>
      <w:r>
        <w:rPr>
          <w:rFonts w:hint="eastAsia"/>
          <w:sz w:val="24"/>
        </w:rPr>
        <w:t>5</w:t>
      </w:r>
      <w:r>
        <w:rPr>
          <w:sz w:val="24"/>
        </w:rPr>
        <w:t>.4联合体各方应签订</w:t>
      </w:r>
      <w:r>
        <w:rPr>
          <w:rFonts w:hint="eastAsia"/>
          <w:sz w:val="24"/>
        </w:rPr>
        <w:t>联合协议</w:t>
      </w:r>
      <w:r>
        <w:rPr>
          <w:sz w:val="24"/>
        </w:rPr>
        <w:t>，明确约定联合体各方承担的工作和相应的责任，并将</w:t>
      </w:r>
      <w:r>
        <w:rPr>
          <w:rFonts w:hint="eastAsia"/>
          <w:sz w:val="24"/>
        </w:rPr>
        <w:t>联合协议</w:t>
      </w:r>
      <w:r>
        <w:rPr>
          <w:sz w:val="24"/>
        </w:rPr>
        <w:t>作为</w:t>
      </w:r>
      <w:r>
        <w:rPr>
          <w:rFonts w:hint="eastAsia"/>
          <w:sz w:val="24"/>
        </w:rPr>
        <w:t>响应</w:t>
      </w:r>
      <w:r>
        <w:rPr>
          <w:sz w:val="24"/>
        </w:rPr>
        <w:t>文件</w:t>
      </w:r>
      <w:r>
        <w:rPr>
          <w:rFonts w:hint="eastAsia"/>
          <w:sz w:val="24"/>
        </w:rPr>
        <w:t>的</w:t>
      </w:r>
      <w:r>
        <w:rPr>
          <w:sz w:val="24"/>
        </w:rPr>
        <w:t>一部分提交。</w:t>
      </w:r>
    </w:p>
    <w:p>
      <w:pPr>
        <w:spacing w:line="360" w:lineRule="auto"/>
        <w:ind w:firstLine="435"/>
        <w:rPr>
          <w:sz w:val="24"/>
        </w:rPr>
      </w:pPr>
      <w:r>
        <w:rPr>
          <w:rFonts w:hint="eastAsia"/>
          <w:sz w:val="24"/>
        </w:rPr>
        <w:t>1</w:t>
      </w:r>
      <w:r>
        <w:rPr>
          <w:sz w:val="24"/>
        </w:rPr>
        <w:t>.</w:t>
      </w:r>
      <w:r>
        <w:rPr>
          <w:rFonts w:hint="eastAsia"/>
          <w:sz w:val="24"/>
        </w:rPr>
        <w:t>5</w:t>
      </w:r>
      <w:r>
        <w:rPr>
          <w:sz w:val="24"/>
        </w:rPr>
        <w:t>.5大中型企业、其他自然人、法人或者非法人组织与小型、微型企业组成联合体共同参加</w:t>
      </w:r>
      <w:r>
        <w:rPr>
          <w:rFonts w:hint="eastAsia"/>
          <w:sz w:val="24"/>
        </w:rPr>
        <w:t>磋商</w:t>
      </w:r>
      <w:r>
        <w:rPr>
          <w:sz w:val="24"/>
        </w:rPr>
        <w:t>，</w:t>
      </w:r>
      <w:r>
        <w:rPr>
          <w:rFonts w:hint="eastAsia"/>
          <w:sz w:val="24"/>
        </w:rPr>
        <w:t>联合协议中</w:t>
      </w:r>
      <w:r>
        <w:rPr>
          <w:sz w:val="24"/>
        </w:rPr>
        <w:t>应写明小型、微型企业的协议合同金额占到</w:t>
      </w:r>
      <w:r>
        <w:rPr>
          <w:rFonts w:hint="eastAsia"/>
          <w:sz w:val="24"/>
        </w:rPr>
        <w:t>联合协议合同</w:t>
      </w:r>
      <w:r>
        <w:rPr>
          <w:sz w:val="24"/>
        </w:rPr>
        <w:t>总金额的比例。</w:t>
      </w:r>
    </w:p>
    <w:p>
      <w:pPr>
        <w:spacing w:line="360" w:lineRule="auto"/>
        <w:ind w:firstLine="435"/>
        <w:rPr>
          <w:sz w:val="24"/>
        </w:rPr>
      </w:pPr>
      <w:r>
        <w:rPr>
          <w:rFonts w:hint="eastAsia"/>
          <w:sz w:val="24"/>
        </w:rPr>
        <w:t>1</w:t>
      </w:r>
      <w:r>
        <w:rPr>
          <w:sz w:val="24"/>
        </w:rPr>
        <w:t>.5.6</w:t>
      </w:r>
      <w:r>
        <w:rPr>
          <w:rFonts w:hint="eastAsia"/>
          <w:sz w:val="24"/>
        </w:rPr>
        <w:t>联合体中有同类资质的供应商按照联合体分工承担相同工作的，</w:t>
      </w:r>
      <w:r>
        <w:rPr>
          <w:sz w:val="24"/>
        </w:rPr>
        <w:t>应当按照</w:t>
      </w:r>
      <w:r>
        <w:rPr>
          <w:rFonts w:hint="eastAsia"/>
          <w:sz w:val="24"/>
        </w:rPr>
        <w:t>资质等级较低的供应商确定资质等级。</w:t>
      </w:r>
    </w:p>
    <w:p>
      <w:pPr>
        <w:spacing w:line="360" w:lineRule="auto"/>
        <w:ind w:firstLine="435"/>
        <w:rPr>
          <w:sz w:val="24"/>
        </w:rPr>
      </w:pPr>
      <w:r>
        <w:rPr>
          <w:rFonts w:hint="eastAsia"/>
          <w:sz w:val="24"/>
        </w:rPr>
        <w:t>1</w:t>
      </w:r>
      <w:r>
        <w:rPr>
          <w:sz w:val="24"/>
        </w:rPr>
        <w:t>.</w:t>
      </w:r>
      <w:r>
        <w:rPr>
          <w:rFonts w:hint="eastAsia"/>
          <w:sz w:val="24"/>
        </w:rPr>
        <w:t>5</w:t>
      </w:r>
      <w:r>
        <w:rPr>
          <w:sz w:val="24"/>
        </w:rPr>
        <w:t>.7以联合体形式参加政府采购活动的，联合体各方不得再单独参加或者与其他供应商另外组成联合体参加本项目</w:t>
      </w:r>
      <w:r>
        <w:rPr>
          <w:rFonts w:hint="eastAsia"/>
          <w:sz w:val="24"/>
        </w:rPr>
        <w:t>磋商</w:t>
      </w:r>
      <w:r>
        <w:rPr>
          <w:sz w:val="24"/>
        </w:rPr>
        <w:t>，否则相关</w:t>
      </w:r>
      <w:r>
        <w:rPr>
          <w:rFonts w:hint="eastAsia"/>
          <w:sz w:val="24"/>
        </w:rPr>
        <w:t>响应文件将被认定为</w:t>
      </w:r>
      <w:r>
        <w:rPr>
          <w:rFonts w:hint="eastAsia"/>
          <w:b/>
          <w:sz w:val="24"/>
        </w:rPr>
        <w:t>响应无效</w:t>
      </w:r>
      <w:r>
        <w:rPr>
          <w:sz w:val="24"/>
        </w:rPr>
        <w:t>。</w:t>
      </w:r>
    </w:p>
    <w:p>
      <w:pPr>
        <w:spacing w:line="360" w:lineRule="auto"/>
        <w:ind w:firstLine="435"/>
        <w:rPr>
          <w:sz w:val="24"/>
        </w:rPr>
      </w:pPr>
      <w:r>
        <w:rPr>
          <w:rFonts w:hint="eastAsia"/>
          <w:sz w:val="24"/>
        </w:rPr>
        <w:t>1</w:t>
      </w:r>
      <w:r>
        <w:rPr>
          <w:sz w:val="24"/>
        </w:rPr>
        <w:t>.</w:t>
      </w:r>
      <w:r>
        <w:rPr>
          <w:rFonts w:hint="eastAsia"/>
          <w:sz w:val="24"/>
        </w:rPr>
        <w:t>5</w:t>
      </w:r>
      <w:r>
        <w:rPr>
          <w:sz w:val="24"/>
        </w:rPr>
        <w:t>.8对联合体参加磋商的其他资格要求见</w:t>
      </w:r>
      <w:r>
        <w:rPr>
          <w:rFonts w:hint="eastAsia"/>
          <w:sz w:val="24"/>
        </w:rPr>
        <w:t>申请人的资格要求</w:t>
      </w:r>
      <w:r>
        <w:rPr>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资金落实情况</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.1本项目的采购人已获得足以支付本次磋商后所签订的合同项下的资金。</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pPr>
        <w:spacing w:line="360" w:lineRule="auto"/>
        <w:ind w:firstLine="437"/>
        <w:rPr>
          <w:sz w:val="24"/>
        </w:rPr>
      </w:pPr>
      <w:r>
        <w:rPr>
          <w:rFonts w:hint="eastAsia"/>
          <w:sz w:val="24"/>
        </w:rPr>
        <w:t>不论磋商的结果如何，供应商应承担其所有与准备和参加磋商有关的费用。</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适用法律</w:t>
      </w:r>
    </w:p>
    <w:p>
      <w:pPr>
        <w:spacing w:line="360" w:lineRule="auto"/>
        <w:ind w:firstLine="435"/>
        <w:rPr>
          <w:rFonts w:asciiTheme="minorEastAsia" w:hAnsiTheme="minorEastAsia" w:eastAsiaTheme="minorEastAsia"/>
          <w:sz w:val="24"/>
        </w:rPr>
      </w:pPr>
      <w:r>
        <w:rPr>
          <w:rFonts w:hint="eastAsia"/>
          <w:sz w:val="24"/>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pPr>
        <w:spacing w:line="360" w:lineRule="auto"/>
        <w:ind w:firstLine="435"/>
        <w:rPr>
          <w:sz w:val="24"/>
        </w:rPr>
      </w:pPr>
      <w:r>
        <w:rPr>
          <w:rFonts w:hint="eastAsia"/>
          <w:sz w:val="24"/>
        </w:rPr>
        <w:t>5.1磋商文件包括下列内容：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截止时间前以网上提问形式</w:t>
      </w:r>
      <w:r>
        <w:rPr>
          <w:rFonts w:hint="eastAsia" w:asciiTheme="minorEastAsia" w:hAnsiTheme="minorEastAsia" w:eastAsiaTheme="minorEastAsia"/>
          <w:sz w:val="24"/>
        </w:rPr>
        <w:t>（电子交易系统）</w:t>
      </w:r>
      <w:r>
        <w:rPr>
          <w:rFonts w:asciiTheme="minorEastAsia" w:hAnsiTheme="minorEastAsia" w:eastAsiaTheme="minorEastAsia"/>
          <w:sz w:val="24"/>
        </w:rPr>
        <w:t>提交给采购代理机构。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2采购人可主动地或在答复供应商提出的询问时对磋商文件进行澄清与修改。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w:t>
      </w:r>
      <w:bookmarkStart w:id="29" w:name="_Hlk16458572"/>
      <w:r>
        <w:rPr>
          <w:rFonts w:hint="eastAsia"/>
          <w:sz w:val="24"/>
          <w:szCs w:val="18"/>
        </w:rPr>
        <w:t>安徽省政府采购网</w:t>
      </w:r>
      <w:bookmarkEnd w:id="29"/>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。供应商应主动上网查询。采购代理机构不承担供应商未及时关注相关信息引发的相关责任。</w:t>
      </w:r>
    </w:p>
    <w:p>
      <w:pPr>
        <w:spacing w:line="360" w:lineRule="auto"/>
        <w:ind w:firstLine="435"/>
        <w:rPr>
          <w:sz w:val="24"/>
        </w:rPr>
      </w:pPr>
      <w:r>
        <w:rPr>
          <w:rFonts w:hint="eastAsia"/>
          <w:sz w:val="24"/>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磋商范围及响应文件中标准和计量单位的使用</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的磋商</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无论磋商文件中是否要求，供应商所</w:t>
      </w:r>
      <w:r>
        <w:rPr>
          <w:rFonts w:hint="eastAsia" w:asciiTheme="minorEastAsia" w:hAnsiTheme="minorEastAsia" w:eastAsiaTheme="minorEastAsia"/>
          <w:sz w:val="24"/>
        </w:rPr>
        <w:t>承担</w:t>
      </w:r>
      <w:r>
        <w:rPr>
          <w:rFonts w:asciiTheme="minorEastAsia" w:hAnsiTheme="minorEastAsia" w:eastAsiaTheme="minorEastAsia"/>
          <w:sz w:val="24"/>
        </w:rPr>
        <w:t>工程及伴随的货物和</w:t>
      </w:r>
      <w:r>
        <w:rPr>
          <w:rFonts w:hint="eastAsia" w:asciiTheme="minorEastAsia" w:hAnsiTheme="minorEastAsia" w:eastAsiaTheme="minorEastAsia"/>
          <w:sz w:val="24"/>
        </w:rPr>
        <w:t>服务</w:t>
      </w:r>
      <w:r>
        <w:rPr>
          <w:rFonts w:asciiTheme="minorEastAsia" w:hAnsiTheme="minorEastAsia" w:eastAsiaTheme="minorEastAsia"/>
          <w:sz w:val="24"/>
        </w:rPr>
        <w:t>均应符合国家强制性标准。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除磋商文件中有特殊要求外，响应文件中所使用的计量单位，应采用中华人民共和国法定计量单位。</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pPr>
        <w:spacing w:line="360" w:lineRule="auto"/>
        <w:ind w:firstLine="437"/>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.1供应商应完整地按磋商文件提供的响应文件格式及要求编写响应文件，具体内容详见第六章响应文件格式的相关内容。</w:t>
      </w:r>
    </w:p>
    <w:p>
      <w:pPr>
        <w:spacing w:line="360" w:lineRule="auto"/>
        <w:ind w:firstLine="435"/>
        <w:rPr>
          <w:rFonts w:asciiTheme="minorEastAsia" w:hAnsiTheme="minorEastAsia" w:eastAsiaTheme="minorEastAsia"/>
          <w:sz w:val="24"/>
        </w:rPr>
      </w:pPr>
      <w:r>
        <w:rPr>
          <w:rFonts w:hint="eastAsia"/>
          <w:sz w:val="24"/>
        </w:rPr>
        <w:t>8.2供应商应提交磋商文件要求的证明文件，证明其响应内容符合磋商文件规定。该证明文件是响应文件的一部分</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0" w:name="_Hlk11703583"/>
      <w:r>
        <w:rPr>
          <w:rFonts w:hint="eastAsia" w:asciiTheme="minorEastAsia" w:hAnsiTheme="minorEastAsia" w:eastAsiaTheme="minorEastAsia"/>
          <w:sz w:val="24"/>
        </w:rPr>
        <w:t>。</w:t>
      </w:r>
      <w:bookmarkEnd w:id="30"/>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为保证</w:t>
      </w:r>
      <w:r>
        <w:rPr>
          <w:sz w:val="24"/>
        </w:rPr>
        <w:t>公平</w:t>
      </w:r>
      <w:r>
        <w:rPr>
          <w:rFonts w:asciiTheme="minorEastAsia" w:hAnsiTheme="minorEastAsia" w:eastAsiaTheme="minorEastAsia"/>
          <w:sz w:val="24"/>
        </w:rPr>
        <w:t>公正，除非磋商文件另有规定或说明，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备选磋商</w:t>
      </w:r>
      <w:r>
        <w:rPr>
          <w:rFonts w:asciiTheme="minorEastAsia" w:hAnsiTheme="minorEastAsia" w:eastAsiaTheme="minorEastAsia"/>
          <w:sz w:val="24"/>
        </w:rPr>
        <w:t>方案。</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w:t>
      </w:r>
      <w:r>
        <w:rPr>
          <w:rFonts w:hint="eastAsia" w:asciiTheme="minorEastAsia" w:hAnsiTheme="minorEastAsia" w:eastAsiaTheme="minorEastAsia"/>
          <w:sz w:val="24"/>
        </w:rPr>
        <w:t>内容。所有报价均应以人民币报价，供应商的磋商报价应遵守《中华人民共和国价格法》。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最后报价均不得高于磋商文件（公告）列明的项目预算</w:t>
      </w:r>
      <w:r>
        <w:rPr>
          <w:rFonts w:hint="eastAsia" w:asciiTheme="minorEastAsia" w:hAnsiTheme="minorEastAsia" w:eastAsiaTheme="minorEastAsia"/>
          <w:sz w:val="24"/>
        </w:rPr>
        <w:t>、最高投标限价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报价</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磋商保证金</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w:t>
      </w:r>
      <w:r>
        <w:rPr>
          <w:rFonts w:asciiTheme="minorEastAsia" w:hAnsiTheme="minorEastAsia" w:eastAsiaTheme="minorEastAsia"/>
          <w:sz w:val="24"/>
        </w:rPr>
        <w:t>.1本项目不收取磋商保证金。</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磋商有效期</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.1磋商有效期为从响应文件提交截止之日算起的日历天数，磋商有效期详见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2.1供应商应当在竞争性磋商公告规定的响应文件提交截止时间前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在电子交易系统</w:t>
      </w:r>
      <w:r>
        <w:rPr>
          <w:rFonts w:asciiTheme="minorEastAsia" w:hAnsiTheme="minorEastAsia" w:eastAsiaTheme="minorEastAsia"/>
          <w:sz w:val="24"/>
        </w:rPr>
        <w:t>上传。</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规定的解密时间前对其响应文件进行解密，</w:t>
      </w:r>
      <w:r>
        <w:rPr>
          <w:rFonts w:asciiTheme="minorEastAsia" w:hAnsiTheme="minorEastAsia" w:eastAsiaTheme="minorEastAsia"/>
          <w:sz w:val="24"/>
        </w:rPr>
        <w:t>未在规定时间内进行解密的，</w:t>
      </w:r>
      <w:r>
        <w:rPr>
          <w:rFonts w:hint="eastAsia" w:asciiTheme="minorEastAsia" w:hAnsiTheme="minorEastAsia" w:eastAsiaTheme="minorEastAsia"/>
          <w:b/>
          <w:sz w:val="24"/>
        </w:rPr>
        <w:t>响应无效。</w:t>
      </w:r>
    </w:p>
    <w:p>
      <w:pPr>
        <w:spacing w:line="360" w:lineRule="auto"/>
        <w:ind w:firstLine="435"/>
        <w:rPr>
          <w:sz w:val="24"/>
        </w:rPr>
      </w:pPr>
      <w:r>
        <w:rPr>
          <w:rFonts w:hint="eastAsia" w:asciiTheme="minorEastAsia" w:hAnsiTheme="minorEastAsia" w:eastAsiaTheme="minorEastAsia"/>
          <w:sz w:val="24"/>
        </w:rPr>
        <w:t>12.4在响应文件提交截止时间之后，供应商不得对其响应文件做任何修改。</w:t>
      </w:r>
      <w:r>
        <w:rPr>
          <w:rFonts w:hint="eastAsia"/>
          <w:sz w:val="24"/>
        </w:rPr>
        <w:t>但属于磋商小组在评审中发现的计算错误并进行核实的修改、按照磋商文件的变动情况和磋商小组的要求重新提交响应文件的，不在此列。</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.1本项目将依法组建磋商小组，磋商小组成员由3人以上单数组成，磋商小组及其成员应当依照政府采购的有关规定履行相关职责和义务。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.2磋商小组依法对响应文件进行评审，并根据磋商文件规定的程序、评定成交的标准等事项与实质性响应磋商文件要求的供应商进行磋商。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.3磋商小组应当从质量和服务均能满足磋商文件实质性响应要求的供应商中，按照评审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和标准推荐</w:t>
      </w:r>
      <w:r>
        <w:rPr>
          <w:rFonts w:asciiTheme="minorEastAsia" w:hAnsiTheme="minorEastAsia" w:eastAsiaTheme="minorEastAsia"/>
          <w:sz w:val="24"/>
        </w:rPr>
        <w:t>成交候选供应商，并编写</w:t>
      </w:r>
      <w:r>
        <w:rPr>
          <w:rFonts w:hint="eastAsia" w:asciiTheme="minorEastAsia" w:hAnsiTheme="minorEastAsia" w:eastAsiaTheme="minorEastAsia"/>
          <w:sz w:val="24"/>
        </w:rPr>
        <w:t>评审</w:t>
      </w:r>
      <w:r>
        <w:rPr>
          <w:rFonts w:asciiTheme="minorEastAsia" w:hAnsiTheme="minorEastAsia" w:eastAsiaTheme="minorEastAsia"/>
          <w:sz w:val="24"/>
        </w:rPr>
        <w:t>报告。</w:t>
      </w:r>
    </w:p>
    <w:p>
      <w:pPr>
        <w:spacing w:line="360" w:lineRule="auto"/>
        <w:ind w:firstLine="437"/>
        <w:outlineLvl w:val="2"/>
        <w:rPr>
          <w:rFonts w:asciiTheme="minorEastAsia" w:hAnsiTheme="minorEastAsia" w:eastAsiaTheme="minorEastAsia"/>
          <w:b/>
          <w:sz w:val="24"/>
        </w:rPr>
      </w:pPr>
      <w:r>
        <w:rPr>
          <w:rFonts w:asciiTheme="minorEastAsia" w:hAnsiTheme="minorEastAsia" w:eastAsiaTheme="minorEastAsia"/>
          <w:b/>
          <w:sz w:val="24"/>
        </w:rPr>
        <w:t>1</w:t>
      </w:r>
      <w:r>
        <w:rPr>
          <w:rFonts w:hint="eastAsia" w:asciiTheme="minorEastAsia" w:hAnsiTheme="minorEastAsia" w:eastAsiaTheme="minorEastAsia"/>
          <w:b/>
          <w:sz w:val="24"/>
        </w:rPr>
        <w:t>4</w:t>
      </w:r>
      <w:r>
        <w:rPr>
          <w:rFonts w:asciiTheme="minorEastAsia" w:hAnsiTheme="minorEastAsia" w:eastAsiaTheme="minorEastAsia"/>
          <w:b/>
          <w:sz w:val="24"/>
        </w:rPr>
        <w:t>.响应文件的评审与磋商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1采购人和采购代理机构将在</w:t>
      </w:r>
      <w:r>
        <w:rPr>
          <w:rFonts w:hint="eastAsia" w:cs="@仿宋_GB2312" w:asciiTheme="minorEastAsia" w:hAnsiTheme="minorEastAsia" w:eastAsiaTheme="minorEastAsia"/>
          <w:kern w:val="2"/>
          <w:sz w:val="24"/>
        </w:rPr>
        <w:t>竞争性磋商公告</w:t>
      </w:r>
      <w:r>
        <w:rPr>
          <w:rFonts w:hint="eastAsia" w:asciiTheme="minorEastAsia" w:hAnsiTheme="minorEastAsia" w:eastAsiaTheme="minorEastAsia"/>
          <w:sz w:val="24"/>
        </w:rPr>
        <w:t>规定的时间和地点组织磋商。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14.2竞争性磋商活动采用综合评分法评审。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14.3磋商小组将按照磋商文件规定的</w:t>
      </w:r>
      <w:r>
        <w:rPr>
          <w:rFonts w:asciiTheme="minorEastAsia" w:hAnsiTheme="minorEastAsia" w:eastAsiaTheme="minorEastAsia"/>
          <w:sz w:val="24"/>
        </w:rPr>
        <w:t>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和标准对供应商独立进行评审。评审程序如下：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14.3.1</w:t>
      </w:r>
      <w:r>
        <w:rPr>
          <w:rFonts w:hint="eastAsia" w:asciiTheme="minorEastAsia" w:hAnsiTheme="minorEastAsia" w:eastAsiaTheme="minorEastAsia"/>
          <w:b/>
          <w:sz w:val="24"/>
        </w:rPr>
        <w:t>初审</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。磋商小组对供应商必须满足和实质性响应的内容进行评审，供应商未实质性响应磋商文件要求导致响应无效的，磋商小组将以书面询标的方式告知有关供应商。</w:t>
      </w:r>
    </w:p>
    <w:p>
      <w:pPr>
        <w:spacing w:line="360" w:lineRule="auto"/>
        <w:ind w:firstLine="435"/>
        <w:rPr>
          <w:rFonts w:cs="宋体"/>
          <w:sz w:val="24"/>
          <w:szCs w:val="24"/>
        </w:rPr>
      </w:pPr>
      <w:r>
        <w:rPr>
          <w:rFonts w:hint="eastAsia" w:cs="宋体"/>
          <w:sz w:val="24"/>
          <w:szCs w:val="24"/>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cs="宋体"/>
          <w:b/>
          <w:sz w:val="24"/>
          <w:szCs w:val="24"/>
        </w:rPr>
        <w:t>响应无效</w:t>
      </w:r>
      <w:r>
        <w:rPr>
          <w:rFonts w:hint="eastAsia" w:cs="宋体"/>
          <w:sz w:val="24"/>
          <w:szCs w:val="24"/>
        </w:rPr>
        <w:t>。</w:t>
      </w:r>
    </w:p>
    <w:p>
      <w:pPr>
        <w:spacing w:line="360" w:lineRule="auto"/>
        <w:ind w:firstLine="435"/>
        <w:rPr>
          <w:rFonts w:cs="宋体"/>
          <w:sz w:val="24"/>
          <w:szCs w:val="24"/>
        </w:rPr>
      </w:pPr>
      <w:r>
        <w:rPr>
          <w:rFonts w:hint="eastAsia" w:cs="宋体"/>
          <w:sz w:val="24"/>
          <w:szCs w:val="24"/>
        </w:rPr>
        <w:t>以联合体形式参加磋商的，联合体成员存在以上不良信用记录的，联合体磋商将被认定为</w:t>
      </w:r>
      <w:r>
        <w:rPr>
          <w:rFonts w:hint="eastAsia" w:cs="宋体"/>
          <w:b/>
          <w:sz w:val="24"/>
          <w:szCs w:val="24"/>
        </w:rPr>
        <w:t>响应无效</w:t>
      </w:r>
      <w:r>
        <w:rPr>
          <w:rFonts w:hint="eastAsia" w:cs="宋体"/>
          <w:sz w:val="24"/>
          <w:szCs w:val="24"/>
        </w:rPr>
        <w:t>。</w:t>
      </w:r>
    </w:p>
    <w:p>
      <w:pPr>
        <w:spacing w:line="360" w:lineRule="auto"/>
        <w:ind w:firstLine="435"/>
        <w:rPr>
          <w:rFonts w:asciiTheme="minorEastAsia" w:hAnsiTheme="minorEastAsia" w:eastAsiaTheme="minorEastAsia"/>
          <w:sz w:val="24"/>
        </w:rPr>
      </w:pPr>
      <w:r>
        <w:rPr>
          <w:rFonts w:hint="eastAsia" w:cs="宋体"/>
          <w:sz w:val="24"/>
          <w:szCs w:val="24"/>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14.3.2</w:t>
      </w:r>
      <w:r>
        <w:rPr>
          <w:rFonts w:hint="eastAsia" w:asciiTheme="minorEastAsia" w:hAnsiTheme="minorEastAsia" w:eastAsiaTheme="minorEastAsia"/>
          <w:b/>
          <w:sz w:val="24"/>
        </w:rPr>
        <w:t>磋商</w:t>
      </w:r>
      <w:r>
        <w:rPr>
          <w:rFonts w:hint="eastAsia" w:asciiTheme="minorEastAsia" w:hAnsiTheme="minorEastAsia" w:eastAsiaTheme="minorEastAsia"/>
          <w:sz w:val="24"/>
        </w:rPr>
        <w:t>。初审合格后，磋商小组将按网上加密电子响应文件提交顺序集中与单一供应商分别进行磋商，并给予所有参加磋商的供应商平等的磋商机会。</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14.3.3</w:t>
      </w:r>
      <w:r>
        <w:rPr>
          <w:rFonts w:asciiTheme="minorEastAsia" w:hAnsiTheme="minorEastAsia" w:eastAsiaTheme="minorEastAsia"/>
          <w:b/>
          <w:sz w:val="24"/>
        </w:rPr>
        <w:t>报价</w:t>
      </w:r>
      <w:r>
        <w:rPr>
          <w:rFonts w:hint="eastAsia" w:asciiTheme="minorEastAsia" w:hAnsiTheme="minorEastAsia" w:eastAsiaTheme="minorEastAsia"/>
          <w:sz w:val="24"/>
        </w:rPr>
        <w:t>。</w:t>
      </w:r>
      <w:r>
        <w:rPr>
          <w:rFonts w:asciiTheme="minorEastAsia" w:hAnsiTheme="minorEastAsia" w:eastAsiaTheme="minorEastAsia"/>
          <w:sz w:val="24"/>
        </w:rPr>
        <w:t>磋商结束后，磋商小组应当要求所有</w:t>
      </w:r>
      <w:r>
        <w:rPr>
          <w:rFonts w:hint="eastAsia" w:asciiTheme="minorEastAsia" w:hAnsiTheme="minorEastAsia" w:eastAsiaTheme="minorEastAsia"/>
          <w:sz w:val="24"/>
        </w:rPr>
        <w:t>实质性响应</w:t>
      </w:r>
      <w:r>
        <w:rPr>
          <w:rFonts w:asciiTheme="minorEastAsia" w:hAnsiTheme="minorEastAsia" w:eastAsiaTheme="minorEastAsia"/>
          <w:sz w:val="24"/>
        </w:rPr>
        <w:t>的供应商在规定时间内提交最后报价</w:t>
      </w:r>
      <w:r>
        <w:rPr>
          <w:rFonts w:hint="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14.3.4</w:t>
      </w:r>
      <w:r>
        <w:rPr>
          <w:rFonts w:hint="eastAsia" w:asciiTheme="minorEastAsia" w:hAnsiTheme="minorEastAsia" w:eastAsiaTheme="minorEastAsia"/>
          <w:b/>
          <w:sz w:val="24"/>
        </w:rPr>
        <w:t>综合评分</w:t>
      </w:r>
      <w:r>
        <w:rPr>
          <w:rFonts w:hint="eastAsia" w:asciiTheme="minorEastAsia" w:hAnsiTheme="minorEastAsia" w:eastAsiaTheme="minorEastAsia"/>
          <w:sz w:val="24"/>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14.4相关说明。</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14.4.1为保证磋商活动顺利进行，供应商可派相关技术人员进行网上答疑； </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14.4.2磋</w:t>
      </w:r>
      <w:r>
        <w:rPr>
          <w:rFonts w:asciiTheme="minorEastAsia" w:hAnsiTheme="minorEastAsia" w:eastAsiaTheme="minorEastAsia"/>
          <w:sz w:val="24"/>
        </w:rPr>
        <w:t>商小组根据与</w:t>
      </w:r>
      <w:r>
        <w:rPr>
          <w:rFonts w:hint="eastAsia" w:asciiTheme="minorEastAsia" w:hAnsiTheme="minorEastAsia" w:eastAsiaTheme="minorEastAsia"/>
          <w:sz w:val="24"/>
        </w:rPr>
        <w:t>供应商</w:t>
      </w:r>
      <w:r>
        <w:rPr>
          <w:rFonts w:asciiTheme="minorEastAsia" w:hAnsiTheme="minorEastAsia" w:eastAsiaTheme="minorEastAsia"/>
          <w:sz w:val="24"/>
        </w:rPr>
        <w:t>磋商情况可能实质性变动</w:t>
      </w:r>
      <w:r>
        <w:rPr>
          <w:rFonts w:hint="eastAsia" w:asciiTheme="minorEastAsia" w:hAnsiTheme="minorEastAsia" w:eastAsiaTheme="minorEastAsia"/>
          <w:sz w:val="24"/>
        </w:rPr>
        <w:t>磋商文件</w:t>
      </w:r>
      <w:r>
        <w:rPr>
          <w:rFonts w:asciiTheme="minorEastAsia" w:hAnsiTheme="minorEastAsia" w:eastAsiaTheme="minorEastAsia"/>
          <w:sz w:val="24"/>
        </w:rPr>
        <w:t>的内容，包括采购需求中的技术、服务要求以及合同草案条款。磋商文件有实质性变动的，</w:t>
      </w:r>
      <w:r>
        <w:rPr>
          <w:rFonts w:hint="eastAsia" w:asciiTheme="minorEastAsia" w:hAnsiTheme="minorEastAsia" w:eastAsiaTheme="minorEastAsia"/>
          <w:sz w:val="24"/>
        </w:rPr>
        <w:t>经采购人代表确认作为磋商文件的有效组成部分，</w:t>
      </w:r>
      <w:r>
        <w:rPr>
          <w:rFonts w:asciiTheme="minorEastAsia" w:hAnsiTheme="minorEastAsia" w:eastAsiaTheme="minorEastAsia"/>
          <w:sz w:val="24"/>
        </w:rPr>
        <w:t>磋商小组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以书面形式通知所有参加磋商的供应商。</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sz w:val="24"/>
        </w:rPr>
        <w:t>响应无效。</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14.4.4</w:t>
      </w:r>
      <w:r>
        <w:rPr>
          <w:rFonts w:asciiTheme="minorEastAsia" w:hAnsiTheme="minorEastAsia" w:eastAsiaTheme="minorEastAsia"/>
          <w:sz w:val="24"/>
        </w:rPr>
        <w:t>无论何种原因，即使供应商</w:t>
      </w:r>
      <w:r>
        <w:rPr>
          <w:rFonts w:hint="eastAsia" w:asciiTheme="minorEastAsia" w:hAnsiTheme="minorEastAsia" w:eastAsiaTheme="minorEastAsia"/>
          <w:sz w:val="24"/>
        </w:rPr>
        <w:t>磋商</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rPr>
        <w:t>扫描件</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小组可以视同其未提供。</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14.4.5磋商</w:t>
      </w:r>
      <w:r>
        <w:rPr>
          <w:rFonts w:asciiTheme="minorEastAsia" w:hAnsiTheme="minorEastAsia" w:eastAsiaTheme="minorEastAsia"/>
          <w:sz w:val="24"/>
        </w:rPr>
        <w:t>小组决定响应文件的响应性及符合性只根据响应文件本身的内容，而不寻求其他外部证据。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rPr>
        <w:t>磋商过程</w:t>
      </w:r>
      <w:r>
        <w:rPr>
          <w:rFonts w:asciiTheme="minorEastAsia" w:hAnsiTheme="minorEastAsia" w:eastAsiaTheme="minorEastAsia"/>
          <w:sz w:val="24"/>
        </w:rPr>
        <w:t>有疑义，以及认为采购人、采购代理机构相关工作人员有需要回避的情形的，应当场提出询问或者回避申请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.终止竞争性磋商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15.1出现下列情况之一时，采购人和采购代理机构有权宣布终止竞争性磋商采购，并将理由通知所有供应商：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（4）政府采购法律法规规定的其他情形。</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16</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pPr>
        <w:spacing w:line="360" w:lineRule="auto"/>
        <w:ind w:firstLine="470" w:firstLineChars="196"/>
        <w:rPr>
          <w:sz w:val="24"/>
        </w:rPr>
      </w:pPr>
      <w:r>
        <w:rPr>
          <w:rFonts w:hint="eastAsia"/>
          <w:sz w:val="24"/>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360" w:lineRule="auto"/>
        <w:ind w:firstLine="470" w:firstLineChars="196"/>
        <w:rPr>
          <w:sz w:val="24"/>
        </w:rPr>
      </w:pPr>
      <w:r>
        <w:rPr>
          <w:rFonts w:hint="eastAsia"/>
          <w:sz w:val="24"/>
        </w:rPr>
        <w:t>16.2磋商小组要求供应商澄清、说明或者更正响应文件应当以书面形式（询标）作出。供应商的澄清、说明或者更正应当由法定代表人或其授权代表签字或者加盖公章（电子签章）。</w:t>
      </w:r>
    </w:p>
    <w:p>
      <w:pPr>
        <w:spacing w:line="360" w:lineRule="auto"/>
        <w:ind w:firstLine="435"/>
        <w:rPr>
          <w:sz w:val="24"/>
        </w:rPr>
      </w:pPr>
      <w:r>
        <w:rPr>
          <w:rFonts w:hint="eastAsia"/>
          <w:b/>
          <w:sz w:val="24"/>
        </w:rPr>
        <w:t>如有询标，授权代表（或法定代表人）可通过远程登录的方式接受网上询标，也可凭本人有效身份证明参加询标。因授权代表联系不上</w:t>
      </w:r>
      <w:r>
        <w:rPr>
          <w:rFonts w:hint="eastAsia"/>
          <w:b/>
          <w:bCs/>
          <w:sz w:val="24"/>
        </w:rPr>
        <w:t>、没有及时登录系统等情形</w:t>
      </w:r>
      <w:r>
        <w:rPr>
          <w:rFonts w:hint="eastAsia"/>
          <w:b/>
          <w:sz w:val="24"/>
        </w:rPr>
        <w:t>而无法接受磋商小组询标的，供应商自行承担相关风险。</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.最后报价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w:t>
      </w:r>
      <w:r>
        <w:rPr>
          <w:rFonts w:asciiTheme="minorEastAsia" w:hAnsiTheme="minorEastAsia" w:eastAsiaTheme="minorEastAsia"/>
          <w:sz w:val="24"/>
        </w:rPr>
        <w:t>磋商并不限定只进行二轮报价，如果磋商小组认为有必要，可以要求供应商进行多轮报价。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w:t>
      </w:r>
      <w:r>
        <w:rPr>
          <w:rFonts w:asciiTheme="minorEastAsia" w:hAnsiTheme="minorEastAsia" w:eastAsiaTheme="minorEastAsia"/>
          <w:sz w:val="24"/>
        </w:rPr>
        <w:t>在磋商内容不做实质性变更或重大调整的前提下，供应商下轮报价不得高于上一轮报价</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17.3</w:t>
      </w:r>
      <w:r>
        <w:rPr>
          <w:rFonts w:asciiTheme="minorEastAsia" w:hAnsiTheme="minorEastAsia" w:eastAsiaTheme="minorEastAsia"/>
          <w:sz w:val="24"/>
        </w:rPr>
        <w:t>最后报价是供应商响应文件的有效组成部分，最后报价也是签订合同的依据。</w:t>
      </w:r>
    </w:p>
    <w:p>
      <w:pPr>
        <w:spacing w:line="360" w:lineRule="auto"/>
        <w:ind w:firstLine="435"/>
        <w:rPr>
          <w:rFonts w:asciiTheme="majorEastAsia" w:hAnsiTheme="majorEastAsia" w:eastAsiaTheme="majorEastAsia"/>
          <w:sz w:val="24"/>
        </w:rPr>
      </w:pPr>
      <w:bookmarkStart w:id="31" w:name="_Hlk60607655"/>
      <w:r>
        <w:rPr>
          <w:rFonts w:hint="eastAsia" w:asciiTheme="majorEastAsia" w:hAnsiTheme="majorEastAsia" w:eastAsiaTheme="majorEastAsia"/>
          <w:sz w:val="24"/>
        </w:rPr>
        <w:t>17.</w:t>
      </w:r>
      <w:r>
        <w:rPr>
          <w:rFonts w:asciiTheme="majorEastAsia" w:hAnsiTheme="majorEastAsia" w:eastAsiaTheme="majorEastAsia"/>
          <w:sz w:val="24"/>
        </w:rPr>
        <w:t>4</w:t>
      </w:r>
      <w:r>
        <w:rPr>
          <w:rFonts w:hint="eastAsia" w:asciiTheme="majorEastAsia" w:hAnsiTheme="majorEastAsia" w:eastAsiaTheme="majorEastAsia"/>
          <w:sz w:val="24"/>
        </w:rPr>
        <w:t>根据《政府采购促进中小企业发展管理办法》（财库〔</w:t>
      </w:r>
      <w:r>
        <w:rPr>
          <w:rFonts w:asciiTheme="majorEastAsia" w:hAnsiTheme="majorEastAsia" w:eastAsiaTheme="majorEastAsia"/>
          <w:sz w:val="24"/>
        </w:rPr>
        <w:t>2020〕46号</w:t>
      </w:r>
      <w:r>
        <w:rPr>
          <w:rFonts w:hint="eastAsia" w:asciiTheme="majorEastAsia" w:hAnsiTheme="majorEastAsia" w:eastAsiaTheme="majorEastAsia"/>
          <w:sz w:val="24"/>
        </w:rPr>
        <w:t>）、《三部门联合发布关于促进残疾人就业政府采购政策的通知》（财库〔2017〕141号）和《</w:t>
      </w:r>
      <w:r>
        <w:rPr>
          <w:rFonts w:asciiTheme="majorEastAsia" w:hAnsiTheme="majorEastAsia" w:eastAsiaTheme="majorEastAsia"/>
          <w:sz w:val="24"/>
        </w:rPr>
        <w:t>财政部司法部关于政府采购支持监狱企业发展有关问题的通知</w:t>
      </w:r>
      <w:r>
        <w:rPr>
          <w:rFonts w:hint="eastAsia" w:asciiTheme="majorEastAsia" w:hAnsiTheme="majorEastAsia" w:eastAsiaTheme="majorEastAsia"/>
          <w:sz w:val="24"/>
        </w:rPr>
        <w:t>》（财库〔2014〕68号）的规定，对满足价格扣除条件且在响应文件中提交了</w:t>
      </w:r>
      <w:r>
        <w:rPr>
          <w:rFonts w:asciiTheme="majorEastAsia" w:hAnsiTheme="majorEastAsia" w:eastAsiaTheme="majorEastAsia"/>
          <w:sz w:val="24"/>
        </w:rPr>
        <w:t>《中小企业声明函》</w:t>
      </w:r>
      <w:r>
        <w:rPr>
          <w:rFonts w:hint="eastAsia" w:asciiTheme="majorEastAsia" w:hAnsiTheme="majorEastAsia" w:eastAsiaTheme="majorEastAsia"/>
          <w:sz w:val="24"/>
        </w:rPr>
        <w:t>、</w:t>
      </w:r>
      <w:r>
        <w:rPr>
          <w:rFonts w:asciiTheme="majorEastAsia" w:hAnsiTheme="majorEastAsia" w:eastAsiaTheme="majorEastAsia"/>
          <w:sz w:val="24"/>
        </w:rPr>
        <w:t>《残疾人福利性单位声明函》</w:t>
      </w:r>
      <w:r>
        <w:rPr>
          <w:rFonts w:hint="eastAsia" w:asciiTheme="majorEastAsia" w:hAnsiTheme="majorEastAsia" w:eastAsiaTheme="majorEastAsia"/>
          <w:sz w:val="24"/>
        </w:rPr>
        <w:t>或省级以上监狱管理局、戒毒管理局（含新疆生产建设兵团）出具的属于监狱企业的证明文件的供应商，其最后报价按照</w:t>
      </w:r>
      <w:r>
        <w:rPr>
          <w:rFonts w:hint="eastAsia" w:asciiTheme="majorEastAsia" w:hAnsiTheme="majorEastAsia" w:eastAsiaTheme="majorEastAsia"/>
          <w:sz w:val="24"/>
          <w:u w:val="single"/>
        </w:rPr>
        <w:t>供应商须知前附表</w:t>
      </w:r>
      <w:r>
        <w:rPr>
          <w:rFonts w:hint="eastAsia" w:asciiTheme="majorEastAsia" w:hAnsiTheme="majorEastAsia" w:eastAsiaTheme="majorEastAsia"/>
          <w:sz w:val="24"/>
        </w:rPr>
        <w:t>中规定的标准扣除后的价格参与评审。对于同时属于小微企业、监狱企业或残疾人福利性单位的，不重复进行最后报价扣除。</w:t>
      </w:r>
    </w:p>
    <w:p>
      <w:pPr>
        <w:spacing w:line="360" w:lineRule="auto"/>
        <w:ind w:firstLine="435"/>
        <w:rPr>
          <w:rFonts w:asciiTheme="majorEastAsia" w:hAnsiTheme="majorEastAsia" w:eastAsiaTheme="majorEastAsia"/>
          <w:sz w:val="24"/>
        </w:rPr>
      </w:pPr>
      <w:r>
        <w:rPr>
          <w:rFonts w:hint="eastAsia" w:asciiTheme="majorEastAsia" w:hAnsiTheme="majorEastAsia" w:eastAsiaTheme="majorEastAsia"/>
          <w:sz w:val="24"/>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sz w:val="24"/>
        </w:rPr>
        <w:t>30%以上的，可给予联合体或者大中型企业的</w:t>
      </w:r>
      <w:r>
        <w:rPr>
          <w:rFonts w:hint="eastAsia" w:asciiTheme="majorEastAsia" w:hAnsiTheme="majorEastAsia" w:eastAsiaTheme="majorEastAsia"/>
          <w:sz w:val="24"/>
        </w:rPr>
        <w:t>最后报价按照</w:t>
      </w:r>
      <w:r>
        <w:rPr>
          <w:rFonts w:hint="eastAsia" w:asciiTheme="majorEastAsia" w:hAnsiTheme="majorEastAsia" w:eastAsiaTheme="majorEastAsia"/>
          <w:sz w:val="24"/>
          <w:u w:val="single"/>
        </w:rPr>
        <w:t>供应商须知前附表</w:t>
      </w:r>
      <w:r>
        <w:rPr>
          <w:rFonts w:hint="eastAsia" w:asciiTheme="majorEastAsia" w:hAnsiTheme="majorEastAsia" w:eastAsiaTheme="majorEastAsia"/>
          <w:sz w:val="24"/>
        </w:rPr>
        <w:t>中规定的标准扣除后的价格参与评审</w:t>
      </w:r>
      <w:r>
        <w:rPr>
          <w:rFonts w:asciiTheme="majorEastAsia" w:hAnsiTheme="majorEastAsia" w:eastAsiaTheme="majorEastAsia"/>
          <w:sz w:val="24"/>
        </w:rPr>
        <w:t>。</w:t>
      </w:r>
      <w:r>
        <w:rPr>
          <w:rFonts w:hint="eastAsia" w:asciiTheme="majorEastAsia" w:hAnsiTheme="majorEastAsia" w:eastAsiaTheme="majorEastAsia"/>
          <w:sz w:val="24"/>
        </w:rPr>
        <w:t>组成联合体或者接受分包的小微企业与联合体内其他企业、分包企业之间存在直接控股、管理关系的，不享受价格扣除优惠政策。</w:t>
      </w:r>
    </w:p>
    <w:p>
      <w:pPr>
        <w:spacing w:line="360" w:lineRule="auto"/>
        <w:ind w:firstLine="435"/>
        <w:rPr>
          <w:rFonts w:asciiTheme="majorEastAsia" w:hAnsiTheme="majorEastAsia" w:eastAsiaTheme="majorEastAsia"/>
          <w:sz w:val="24"/>
        </w:rPr>
      </w:pPr>
      <w:r>
        <w:rPr>
          <w:rFonts w:hint="eastAsia" w:asciiTheme="majorEastAsia" w:hAnsiTheme="majorEastAsia" w:eastAsiaTheme="majorEastAsia"/>
          <w:sz w:val="24"/>
        </w:rPr>
        <w:t>以联合体形式参加政府采购活动，联合体各方均为中小企业的，联合体视同中小企业。其中，联合体各方均为小微企业的，联合体视同小微企业。</w:t>
      </w:r>
      <w:bookmarkEnd w:id="31"/>
    </w:p>
    <w:p>
      <w:pPr>
        <w:spacing w:line="360" w:lineRule="auto"/>
        <w:ind w:firstLine="435"/>
        <w:rPr>
          <w:rFonts w:cs="@仿宋_GB2312"/>
          <w:kern w:val="2"/>
          <w:sz w:val="24"/>
          <w:szCs w:val="22"/>
        </w:rPr>
      </w:pPr>
      <w:r>
        <w:rPr>
          <w:rFonts w:hint="eastAsia" w:cs="@仿宋_GB2312"/>
          <w:kern w:val="2"/>
          <w:sz w:val="24"/>
          <w:szCs w:val="22"/>
        </w:rPr>
        <w:t>17.5供应商应当按照企业定额或项目所在地最新建设工程计价依据以及材料市场价格信息等，结合自身实力、施工经验、现场环境以及磋商文件的要求自主报价。</w:t>
      </w:r>
    </w:p>
    <w:p>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17.6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w:t>
      </w:r>
      <w:r>
        <w:rPr>
          <w:rFonts w:cs="@仿宋_GB2312" w:asciiTheme="minorEastAsia" w:hAnsiTheme="minorEastAsia" w:eastAsiaTheme="minorEastAsia"/>
          <w:kern w:val="2"/>
          <w:sz w:val="24"/>
        </w:rPr>
        <w:t>.</w:t>
      </w:r>
      <w:r>
        <w:rPr>
          <w:rFonts w:hint="eastAsia" w:cs="@仿宋_GB2312" w:asciiTheme="minorEastAsia" w:hAnsiTheme="minorEastAsia" w:eastAsiaTheme="minorEastAsia"/>
          <w:kern w:val="2"/>
          <w:sz w:val="24"/>
        </w:rPr>
        <w:t>7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17.8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17.9工程造价的确定与控制</w:t>
      </w:r>
    </w:p>
    <w:p>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17.9.1本工程确定成交供应商后，工程总造价在磋商范围内包定，除经批准的设计变更、经济签证外，其它工程造价增减均不予签证计价。</w:t>
      </w:r>
    </w:p>
    <w:p>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w:t>
      </w:r>
      <w:r>
        <w:rPr>
          <w:rFonts w:cs="@仿宋_GB2312" w:asciiTheme="minorEastAsia" w:hAnsiTheme="minorEastAsia" w:eastAsiaTheme="minorEastAsia"/>
          <w:kern w:val="2"/>
          <w:sz w:val="24"/>
        </w:rPr>
        <w:t>.</w:t>
      </w:r>
      <w:r>
        <w:rPr>
          <w:rFonts w:hint="eastAsia" w:cs="@仿宋_GB2312" w:asciiTheme="minorEastAsia" w:hAnsiTheme="minorEastAsia" w:eastAsiaTheme="minorEastAsia"/>
          <w:kern w:val="2"/>
          <w:sz w:val="24"/>
        </w:rPr>
        <w:t>3</w:t>
      </w:r>
      <w:r>
        <w:rPr>
          <w:rFonts w:hint="eastAsia" w:cs="宋体"/>
          <w:kern w:val="2"/>
          <w:sz w:val="24"/>
          <w:szCs w:val="24"/>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w:t>
      </w:r>
      <w:r>
        <w:rPr>
          <w:rFonts w:cs="@仿宋_GB2312" w:asciiTheme="minorEastAsia" w:hAnsiTheme="minorEastAsia" w:eastAsiaTheme="minorEastAsia"/>
          <w:kern w:val="2"/>
          <w:sz w:val="24"/>
        </w:rPr>
        <w:t>.</w:t>
      </w:r>
      <w:r>
        <w:rPr>
          <w:rFonts w:hint="eastAsia" w:cs="@仿宋_GB2312" w:asciiTheme="minorEastAsia" w:hAnsiTheme="minorEastAsia" w:eastAsiaTheme="minorEastAsia"/>
          <w:kern w:val="2"/>
          <w:sz w:val="24"/>
        </w:rPr>
        <w:t>4供应商在规定时间内未对工程量清单提出疑问的，成交后，采购人不再对工程量清单的项目和数量进行校对调整。供应商必须按其报价完成竞争性磋商文件规定范围内的设计图纸规定的所有工程项目。</w:t>
      </w:r>
    </w:p>
    <w:p>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17.10成交供应商在工程量清单报价书中所报的综合单价一律不予调整。</w:t>
      </w:r>
    </w:p>
    <w:p>
      <w:pPr>
        <w:spacing w:line="360" w:lineRule="auto"/>
        <w:ind w:firstLine="435"/>
        <w:rPr>
          <w:rFonts w:asciiTheme="minorEastAsia" w:hAnsiTheme="minorEastAsia" w:eastAsiaTheme="minorEastAsia"/>
          <w:sz w:val="24"/>
        </w:rPr>
      </w:pPr>
      <w:r>
        <w:rPr>
          <w:rFonts w:hint="eastAsia" w:cs="@仿宋_GB2312" w:asciiTheme="minorEastAsia" w:hAnsiTheme="minorEastAsia" w:eastAsiaTheme="minorEastAsia"/>
          <w:kern w:val="2"/>
          <w:sz w:val="24"/>
        </w:rPr>
        <w:t>17.11本工程不接受恶意不平衡报价，不保证最低价成交。</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.1</w:t>
      </w:r>
      <w:r>
        <w:rPr>
          <w:rFonts w:hint="eastAsia" w:asciiTheme="minorEastAsia" w:hAnsiTheme="minorEastAsia" w:eastAsiaTheme="minorEastAsia"/>
          <w:sz w:val="24"/>
        </w:rPr>
        <w:t>磋商小组</w:t>
      </w:r>
      <w:r>
        <w:rPr>
          <w:rFonts w:asciiTheme="minorEastAsia" w:hAnsiTheme="minorEastAsia" w:eastAsiaTheme="minorEastAsia"/>
          <w:sz w:val="24"/>
        </w:rPr>
        <w:t>依据本项目</w:t>
      </w:r>
      <w:r>
        <w:rPr>
          <w:rFonts w:hint="eastAsia" w:asciiTheme="minorEastAsia" w:hAnsiTheme="minorEastAsia" w:eastAsiaTheme="minorEastAsia"/>
          <w:sz w:val="24"/>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pPr>
        <w:spacing w:line="360" w:lineRule="auto"/>
        <w:ind w:firstLine="470" w:firstLineChars="196"/>
        <w:rPr>
          <w:sz w:val="24"/>
        </w:rPr>
      </w:pPr>
      <w:r>
        <w:rPr>
          <w:rFonts w:hint="eastAsia"/>
          <w:sz w:val="24"/>
        </w:rPr>
        <w:t>19.1磋商小组根据综合评分的结果和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sz w:val="24"/>
        </w:rPr>
        <w:t>确定成交候选供应商，并标明排列顺序。</w:t>
      </w:r>
      <w:r>
        <w:rPr>
          <w:rFonts w:hint="eastAsia" w:asciiTheme="minorEastAsia" w:hAnsiTheme="minorEastAsia" w:eastAsiaTheme="minorEastAsia"/>
          <w:sz w:val="24"/>
        </w:rPr>
        <w:t>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rPr>
        <w:t>磋商小组</w:t>
      </w:r>
      <w:r>
        <w:rPr>
          <w:rFonts w:asciiTheme="minorEastAsia" w:hAnsiTheme="minorEastAsia" w:eastAsiaTheme="minorEastAsia"/>
          <w:sz w:val="24"/>
        </w:rPr>
        <w:t>或采购人确定</w:t>
      </w:r>
      <w:r>
        <w:rPr>
          <w:rFonts w:hint="eastAsia" w:asciiTheme="minorEastAsia" w:hAnsiTheme="minorEastAsia" w:eastAsiaTheme="minorEastAsia"/>
          <w:sz w:val="24"/>
        </w:rPr>
        <w:t>成交供应商</w:t>
      </w:r>
      <w:r>
        <w:rPr>
          <w:rFonts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sz w:val="24"/>
        </w:rPr>
      </w:pPr>
      <w:r>
        <w:rPr>
          <w:sz w:val="24"/>
        </w:rPr>
        <w:t>2</w:t>
      </w:r>
      <w:r>
        <w:rPr>
          <w:rFonts w:hint="eastAsia"/>
          <w:sz w:val="24"/>
        </w:rPr>
        <w:t>1.1评审将在严格保密的情况下进行。</w:t>
      </w:r>
    </w:p>
    <w:p>
      <w:pPr>
        <w:spacing w:line="360" w:lineRule="auto"/>
        <w:ind w:firstLine="435"/>
        <w:rPr>
          <w:sz w:val="24"/>
        </w:rPr>
      </w:pPr>
      <w:r>
        <w:rPr>
          <w:sz w:val="24"/>
        </w:rPr>
        <w:t>2</w:t>
      </w:r>
      <w:r>
        <w:rPr>
          <w:rFonts w:hint="eastAsia"/>
          <w:sz w:val="24"/>
        </w:rPr>
        <w:t>1.2有关人员</w:t>
      </w:r>
      <w:r>
        <w:rPr>
          <w:sz w:val="24"/>
        </w:rPr>
        <w:t>应当</w:t>
      </w:r>
      <w:r>
        <w:rPr>
          <w:rFonts w:hint="eastAsia"/>
          <w:sz w:val="24"/>
        </w:rPr>
        <w:t>遵</w:t>
      </w:r>
      <w:r>
        <w:rPr>
          <w:sz w:val="24"/>
        </w:rPr>
        <w:t>守</w:t>
      </w:r>
      <w:r>
        <w:rPr>
          <w:rFonts w:hint="eastAsia"/>
          <w:sz w:val="24"/>
        </w:rPr>
        <w:t>评审</w:t>
      </w:r>
      <w:r>
        <w:rPr>
          <w:sz w:val="24"/>
        </w:rPr>
        <w:t>工作纪律，不得</w:t>
      </w:r>
      <w:r>
        <w:rPr>
          <w:rFonts w:hint="eastAsia"/>
          <w:sz w:val="24"/>
        </w:rPr>
        <w:t>泄露评审文件</w:t>
      </w:r>
      <w:r>
        <w:rPr>
          <w:sz w:val="24"/>
        </w:rPr>
        <w:t>、</w:t>
      </w:r>
      <w:r>
        <w:rPr>
          <w:rFonts w:hint="eastAsia"/>
          <w:sz w:val="24"/>
        </w:rPr>
        <w:t>评审</w:t>
      </w:r>
      <w:r>
        <w:rPr>
          <w:sz w:val="24"/>
        </w:rPr>
        <w:t>情况和</w:t>
      </w:r>
      <w:r>
        <w:rPr>
          <w:rFonts w:hint="eastAsia"/>
          <w:sz w:val="24"/>
        </w:rPr>
        <w:t>评审</w:t>
      </w:r>
      <w:r>
        <w:rPr>
          <w:sz w:val="24"/>
        </w:rPr>
        <w:t>中获悉的</w:t>
      </w:r>
      <w:r>
        <w:rPr>
          <w:rFonts w:hint="eastAsia"/>
          <w:sz w:val="24"/>
        </w:rPr>
        <w:t>国家秘密、</w:t>
      </w:r>
      <w:r>
        <w:rPr>
          <w:sz w:val="24"/>
        </w:rPr>
        <w:t>商业秘密。</w:t>
      </w:r>
    </w:p>
    <w:p>
      <w:pPr>
        <w:spacing w:line="360" w:lineRule="auto"/>
        <w:ind w:firstLine="437"/>
        <w:outlineLvl w:val="2"/>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2</w:t>
      </w:r>
      <w:r>
        <w:rPr>
          <w:rFonts w:asciiTheme="minorEastAsia" w:hAnsiTheme="minorEastAsia" w:eastAsiaTheme="minorEastAsia"/>
          <w:b/>
          <w:sz w:val="24"/>
        </w:rPr>
        <w:t>.成交结果公告</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.1为体现“公开、公平、公正”的原则，磋商结束后，</w:t>
      </w:r>
      <w:r>
        <w:rPr>
          <w:rFonts w:hint="eastAsia" w:asciiTheme="minorEastAsia" w:hAnsiTheme="minorEastAsia" w:eastAsiaTheme="minorEastAsia"/>
          <w:sz w:val="24"/>
        </w:rPr>
        <w:t>采购代理机构将</w:t>
      </w:r>
      <w:r>
        <w:rPr>
          <w:rFonts w:hint="eastAsia"/>
          <w:sz w:val="24"/>
          <w:szCs w:val="18"/>
        </w:rPr>
        <w:t>在安徽省政府采购网（www.ccgp-anhui.gov.cn）上</w:t>
      </w:r>
      <w:r>
        <w:rPr>
          <w:rFonts w:asciiTheme="minorEastAsia" w:hAnsiTheme="minorEastAsia" w:eastAsiaTheme="minorEastAsia"/>
          <w:sz w:val="24"/>
        </w:rPr>
        <w:t>发布成交结果公告。</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p>
    <w:p>
      <w:pPr>
        <w:spacing w:line="360" w:lineRule="auto"/>
        <w:ind w:firstLine="437"/>
        <w:outlineLvl w:val="2"/>
        <w:rPr>
          <w:b/>
          <w:sz w:val="24"/>
        </w:rPr>
      </w:pPr>
      <w:r>
        <w:rPr>
          <w:rFonts w:hint="eastAsia"/>
          <w:b/>
          <w:sz w:val="24"/>
        </w:rPr>
        <w:t>23</w:t>
      </w:r>
      <w:r>
        <w:rPr>
          <w:b/>
          <w:sz w:val="24"/>
        </w:rPr>
        <w:t>.成交通知书</w:t>
      </w:r>
    </w:p>
    <w:p>
      <w:pPr>
        <w:spacing w:line="360" w:lineRule="auto"/>
        <w:ind w:firstLine="435"/>
        <w:rPr>
          <w:sz w:val="24"/>
        </w:rPr>
      </w:pPr>
      <w:r>
        <w:rPr>
          <w:sz w:val="24"/>
        </w:rPr>
        <w:t>2</w:t>
      </w:r>
      <w:r>
        <w:rPr>
          <w:rFonts w:hint="eastAsia"/>
          <w:sz w:val="24"/>
        </w:rPr>
        <w:t>3</w:t>
      </w:r>
      <w:r>
        <w:rPr>
          <w:sz w:val="24"/>
        </w:rPr>
        <w:t>.1采购代理机构发布成交结果公告的同时</w:t>
      </w:r>
      <w:r>
        <w:rPr>
          <w:rFonts w:asciiTheme="minorEastAsia" w:hAnsiTheme="minorEastAsia" w:eastAsiaTheme="minorEastAsia"/>
          <w:sz w:val="24"/>
        </w:rPr>
        <w:t>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sz w:val="24"/>
        </w:rPr>
        <w:t>向成交供应商发出成交通知书。</w:t>
      </w:r>
    </w:p>
    <w:p>
      <w:pPr>
        <w:spacing w:line="360" w:lineRule="auto"/>
        <w:ind w:firstLine="435"/>
        <w:rPr>
          <w:sz w:val="24"/>
        </w:rPr>
      </w:pPr>
      <w:r>
        <w:rPr>
          <w:sz w:val="24"/>
        </w:rPr>
        <w:t>2</w:t>
      </w:r>
      <w:r>
        <w:rPr>
          <w:rFonts w:hint="eastAsia"/>
          <w:sz w:val="24"/>
        </w:rPr>
        <w:t>3</w:t>
      </w:r>
      <w:r>
        <w:rPr>
          <w:sz w:val="24"/>
        </w:rPr>
        <w:t>.2成交通知书对采购人和成交供应商具有同等法律效力。成交通知书发出以后，采购人改变成交结果或者成交供应商放弃成交资格，应当承担相应的法律责任。</w:t>
      </w:r>
    </w:p>
    <w:p>
      <w:pPr>
        <w:spacing w:line="360" w:lineRule="auto"/>
        <w:ind w:firstLine="435"/>
        <w:rPr>
          <w:sz w:val="24"/>
        </w:rPr>
      </w:pPr>
      <w:r>
        <w:rPr>
          <w:sz w:val="24"/>
        </w:rPr>
        <w:t>2</w:t>
      </w:r>
      <w:r>
        <w:rPr>
          <w:rFonts w:hint="eastAsia"/>
          <w:sz w:val="24"/>
        </w:rPr>
        <w:t>3</w:t>
      </w:r>
      <w:r>
        <w:rPr>
          <w:sz w:val="24"/>
        </w:rPr>
        <w:t>.3成交通知书是合同的组成部分。</w:t>
      </w:r>
    </w:p>
    <w:p>
      <w:pPr>
        <w:spacing w:line="360" w:lineRule="auto"/>
        <w:ind w:firstLine="437"/>
        <w:outlineLvl w:val="2"/>
        <w:rPr>
          <w:b/>
          <w:sz w:val="24"/>
        </w:rPr>
      </w:pPr>
      <w:r>
        <w:rPr>
          <w:rFonts w:hint="eastAsia"/>
          <w:b/>
          <w:sz w:val="24"/>
        </w:rPr>
        <w:t>24</w:t>
      </w:r>
      <w:r>
        <w:rPr>
          <w:b/>
          <w:sz w:val="24"/>
        </w:rPr>
        <w:t>.告知</w:t>
      </w:r>
      <w:r>
        <w:rPr>
          <w:rFonts w:hint="eastAsia" w:asciiTheme="minorEastAsia" w:hAnsiTheme="minorEastAsia" w:eastAsiaTheme="minorEastAsia"/>
          <w:b/>
          <w:sz w:val="24"/>
        </w:rPr>
        <w:t>磋商</w:t>
      </w:r>
      <w:r>
        <w:rPr>
          <w:b/>
          <w:sz w:val="24"/>
        </w:rPr>
        <w:t>结果</w:t>
      </w:r>
    </w:p>
    <w:p>
      <w:pPr>
        <w:spacing w:line="360" w:lineRule="auto"/>
        <w:ind w:firstLine="435"/>
        <w:rPr>
          <w:sz w:val="24"/>
        </w:rPr>
      </w:pPr>
      <w:r>
        <w:rPr>
          <w:rFonts w:hint="eastAsia"/>
          <w:sz w:val="24"/>
        </w:rPr>
        <w:t>24</w:t>
      </w:r>
      <w:r>
        <w:rPr>
          <w:sz w:val="24"/>
        </w:rPr>
        <w:t>.1在公告</w:t>
      </w:r>
      <w:r>
        <w:rPr>
          <w:rFonts w:hint="eastAsia"/>
          <w:sz w:val="24"/>
        </w:rPr>
        <w:t>成交</w:t>
      </w:r>
      <w:r>
        <w:rPr>
          <w:sz w:val="24"/>
        </w:rPr>
        <w:t>结果的同时，采购代理机构同时以</w:t>
      </w:r>
      <w:r>
        <w:rPr>
          <w:rFonts w:hint="eastAsia"/>
          <w:sz w:val="24"/>
          <w:u w:val="single"/>
        </w:rPr>
        <w:t>供应商</w:t>
      </w:r>
      <w:r>
        <w:rPr>
          <w:sz w:val="24"/>
          <w:u w:val="single"/>
        </w:rPr>
        <w:t>须知前附表</w:t>
      </w:r>
      <w:r>
        <w:rPr>
          <w:sz w:val="24"/>
        </w:rPr>
        <w:t>规定的形式告知未</w:t>
      </w:r>
      <w:r>
        <w:rPr>
          <w:rFonts w:hint="eastAsia"/>
          <w:sz w:val="24"/>
        </w:rPr>
        <w:t>成交供应商</w:t>
      </w:r>
      <w:r>
        <w:rPr>
          <w:sz w:val="24"/>
        </w:rPr>
        <w:t>本人的评审得分和排序。</w:t>
      </w:r>
    </w:p>
    <w:p>
      <w:pPr>
        <w:spacing w:line="360" w:lineRule="auto"/>
        <w:ind w:firstLine="480" w:firstLineChars="200"/>
        <w:rPr>
          <w:sz w:val="24"/>
        </w:rPr>
      </w:pPr>
      <w:r>
        <w:rPr>
          <w:sz w:val="24"/>
        </w:rPr>
        <w:t>2</w:t>
      </w:r>
      <w:r>
        <w:rPr>
          <w:rFonts w:hint="eastAsia"/>
          <w:sz w:val="24"/>
        </w:rPr>
        <w:t>4</w:t>
      </w:r>
      <w:r>
        <w:rPr>
          <w:sz w:val="24"/>
        </w:rPr>
        <w:t>.</w:t>
      </w:r>
      <w:r>
        <w:rPr>
          <w:rFonts w:hint="eastAsia"/>
          <w:sz w:val="24"/>
        </w:rPr>
        <w:t>2</w:t>
      </w:r>
      <w:r>
        <w:rPr>
          <w:sz w:val="24"/>
        </w:rPr>
        <w:t>采购代理机构对未成交的供应商不做未成交原因的解释。</w:t>
      </w:r>
    </w:p>
    <w:p>
      <w:pPr>
        <w:spacing w:line="360" w:lineRule="auto"/>
        <w:ind w:firstLine="437"/>
        <w:outlineLvl w:val="2"/>
        <w:rPr>
          <w:b/>
          <w:sz w:val="24"/>
        </w:rPr>
      </w:pPr>
      <w:r>
        <w:rPr>
          <w:rFonts w:hint="eastAsia"/>
          <w:b/>
          <w:sz w:val="24"/>
        </w:rPr>
        <w:t>25</w:t>
      </w:r>
      <w:r>
        <w:rPr>
          <w:b/>
          <w:sz w:val="24"/>
        </w:rPr>
        <w:t>.履约</w:t>
      </w:r>
      <w:r>
        <w:rPr>
          <w:rFonts w:asciiTheme="minorEastAsia" w:hAnsiTheme="minorEastAsia" w:eastAsiaTheme="minorEastAsia"/>
          <w:b/>
          <w:sz w:val="24"/>
        </w:rPr>
        <w:t>保证金</w:t>
      </w:r>
    </w:p>
    <w:p>
      <w:pPr>
        <w:spacing w:line="360" w:lineRule="auto"/>
        <w:ind w:firstLine="435"/>
        <w:rPr>
          <w:sz w:val="24"/>
        </w:rPr>
      </w:pPr>
      <w:r>
        <w:rPr>
          <w:rFonts w:hint="eastAsia"/>
          <w:sz w:val="24"/>
        </w:rPr>
        <w:t>25</w:t>
      </w:r>
      <w:r>
        <w:rPr>
          <w:sz w:val="24"/>
        </w:rPr>
        <w:t>.1成交供应商应按照</w:t>
      </w:r>
      <w:r>
        <w:rPr>
          <w:sz w:val="24"/>
          <w:u w:val="single"/>
        </w:rPr>
        <w:t>供应商须知前附表</w:t>
      </w:r>
      <w:r>
        <w:rPr>
          <w:sz w:val="24"/>
        </w:rPr>
        <w:t>规定</w:t>
      </w:r>
      <w:r>
        <w:rPr>
          <w:rFonts w:hint="eastAsia"/>
          <w:sz w:val="24"/>
        </w:rPr>
        <w:t>缴纳</w:t>
      </w:r>
      <w:r>
        <w:rPr>
          <w:sz w:val="24"/>
        </w:rPr>
        <w:t>履约保证金。</w:t>
      </w:r>
    </w:p>
    <w:p>
      <w:pPr>
        <w:spacing w:line="360" w:lineRule="auto"/>
        <w:ind w:firstLine="435"/>
        <w:rPr>
          <w:sz w:val="24"/>
        </w:rPr>
      </w:pPr>
      <w:r>
        <w:rPr>
          <w:rFonts w:hint="eastAsia"/>
          <w:sz w:val="24"/>
        </w:rPr>
        <w:t>25</w:t>
      </w:r>
      <w:r>
        <w:rPr>
          <w:sz w:val="24"/>
        </w:rPr>
        <w:t>.2如果成交供应商没有按照上述履约保证金的规定执行，将视为放弃成交资格。在此情况下，采购人可确定下一成交候选供应商为成交供应商，也可以重新开展采购活动。</w:t>
      </w:r>
    </w:p>
    <w:p>
      <w:pPr>
        <w:spacing w:line="360" w:lineRule="auto"/>
        <w:ind w:firstLine="437"/>
        <w:outlineLvl w:val="2"/>
        <w:rPr>
          <w:b/>
          <w:sz w:val="24"/>
        </w:rPr>
      </w:pPr>
      <w:r>
        <w:rPr>
          <w:rFonts w:hint="eastAsia"/>
          <w:b/>
          <w:sz w:val="24"/>
        </w:rPr>
        <w:t>26</w:t>
      </w:r>
      <w:r>
        <w:rPr>
          <w:b/>
          <w:sz w:val="24"/>
        </w:rPr>
        <w:t>.</w:t>
      </w:r>
      <w:r>
        <w:rPr>
          <w:rFonts w:hint="eastAsia"/>
          <w:b/>
          <w:sz w:val="24"/>
        </w:rPr>
        <w:t>代理费用</w:t>
      </w:r>
    </w:p>
    <w:p>
      <w:pPr>
        <w:spacing w:line="360" w:lineRule="auto"/>
        <w:ind w:firstLine="435"/>
        <w:rPr>
          <w:sz w:val="24"/>
        </w:rPr>
      </w:pPr>
      <w:r>
        <w:rPr>
          <w:rFonts w:hint="eastAsia"/>
          <w:sz w:val="24"/>
        </w:rPr>
        <w:t>26</w:t>
      </w:r>
      <w:r>
        <w:rPr>
          <w:sz w:val="24"/>
        </w:rPr>
        <w:t>.1本项目</w:t>
      </w:r>
      <w:r>
        <w:rPr>
          <w:rFonts w:hint="eastAsia"/>
          <w:sz w:val="24"/>
        </w:rPr>
        <w:t>代理费用</w:t>
      </w:r>
      <w:r>
        <w:rPr>
          <w:sz w:val="24"/>
        </w:rPr>
        <w:t>的收取按</w:t>
      </w:r>
      <w:r>
        <w:rPr>
          <w:rFonts w:hint="eastAsia"/>
          <w:sz w:val="24"/>
          <w:u w:val="single"/>
        </w:rPr>
        <w:t>供应商</w:t>
      </w:r>
      <w:r>
        <w:rPr>
          <w:sz w:val="24"/>
          <w:u w:val="single"/>
        </w:rPr>
        <w:t>须知前附表</w:t>
      </w:r>
      <w:r>
        <w:rPr>
          <w:sz w:val="24"/>
        </w:rPr>
        <w:t>的规定执行。</w:t>
      </w:r>
    </w:p>
    <w:p>
      <w:pPr>
        <w:spacing w:line="360" w:lineRule="auto"/>
        <w:ind w:firstLine="437"/>
        <w:outlineLvl w:val="2"/>
        <w:rPr>
          <w:b/>
          <w:sz w:val="24"/>
        </w:rPr>
      </w:pPr>
      <w:r>
        <w:rPr>
          <w:rFonts w:hint="eastAsia"/>
          <w:b/>
          <w:sz w:val="24"/>
        </w:rPr>
        <w:t>27</w:t>
      </w:r>
      <w:r>
        <w:rPr>
          <w:b/>
          <w:sz w:val="24"/>
        </w:rPr>
        <w:t>.签订</w:t>
      </w:r>
      <w:r>
        <w:rPr>
          <w:rFonts w:asciiTheme="minorEastAsia" w:hAnsiTheme="minorEastAsia" w:eastAsiaTheme="minorEastAsia"/>
          <w:b/>
          <w:sz w:val="24"/>
        </w:rPr>
        <w:t>合同</w:t>
      </w:r>
    </w:p>
    <w:p>
      <w:pPr>
        <w:spacing w:line="360" w:lineRule="auto"/>
        <w:ind w:firstLine="435"/>
        <w:rPr>
          <w:sz w:val="24"/>
        </w:rPr>
      </w:pPr>
      <w:r>
        <w:rPr>
          <w:rFonts w:hint="eastAsia"/>
          <w:sz w:val="24"/>
        </w:rPr>
        <w:t>27</w:t>
      </w:r>
      <w:r>
        <w:rPr>
          <w:sz w:val="24"/>
        </w:rPr>
        <w:t>.1</w:t>
      </w:r>
      <w:r>
        <w:rPr>
          <w:rFonts w:hint="eastAsia" w:cs="宋体"/>
          <w:sz w:val="24"/>
          <w:szCs w:val="24"/>
        </w:rPr>
        <w:t>采购人与成交供应商应当按照</w:t>
      </w:r>
      <w:r>
        <w:rPr>
          <w:rFonts w:hint="eastAsia" w:cs="宋体"/>
          <w:sz w:val="24"/>
          <w:szCs w:val="24"/>
          <w:u w:val="single"/>
        </w:rPr>
        <w:t>供应商须知前附表</w:t>
      </w:r>
      <w:r>
        <w:rPr>
          <w:rFonts w:hint="eastAsia" w:cs="宋体"/>
          <w:sz w:val="24"/>
          <w:szCs w:val="24"/>
        </w:rPr>
        <w:t>规定的时间内完成政府采购合同签订及合同公告。</w:t>
      </w:r>
    </w:p>
    <w:p>
      <w:pPr>
        <w:spacing w:line="360" w:lineRule="auto"/>
        <w:ind w:firstLine="435"/>
        <w:rPr>
          <w:sz w:val="24"/>
        </w:rPr>
      </w:pPr>
      <w:r>
        <w:rPr>
          <w:rFonts w:hint="eastAsia"/>
          <w:sz w:val="24"/>
        </w:rPr>
        <w:t>27</w:t>
      </w:r>
      <w:r>
        <w:rPr>
          <w:sz w:val="24"/>
        </w:rPr>
        <w:t>.2磋商文件、成交供应商的响应文件及其澄清文件等，均为签订合同的依据。</w:t>
      </w:r>
    </w:p>
    <w:p>
      <w:pPr>
        <w:spacing w:line="360" w:lineRule="auto"/>
        <w:ind w:firstLine="470" w:firstLineChars="196"/>
        <w:rPr>
          <w:sz w:val="24"/>
        </w:rPr>
      </w:pPr>
      <w:r>
        <w:rPr>
          <w:rFonts w:hint="eastAsia"/>
          <w:sz w:val="24"/>
        </w:rPr>
        <w:t>27</w:t>
      </w:r>
      <w:r>
        <w:rPr>
          <w:sz w:val="24"/>
        </w:rPr>
        <w:t>.3成交供应商拒绝与采购人签订合同的，采购人可以按照评审报告推荐的成交候选供应商名单排序，确定下一成交候选供应商为成交供应商，也可以重新开展采购活动。</w:t>
      </w:r>
      <w:r>
        <w:rPr>
          <w:rFonts w:hint="eastAsia"/>
          <w:sz w:val="24"/>
        </w:rPr>
        <w:t>成交供应商拒绝签订政府采购合同的不得参加对该项目重新开展的采购活动。</w:t>
      </w:r>
    </w:p>
    <w:p>
      <w:pPr>
        <w:spacing w:line="360" w:lineRule="auto"/>
        <w:ind w:firstLine="470" w:firstLineChars="196"/>
        <w:rPr>
          <w:sz w:val="24"/>
        </w:rPr>
      </w:pPr>
      <w:bookmarkStart w:id="32" w:name="_Hlk60264926"/>
      <w:r>
        <w:rPr>
          <w:rFonts w:hint="eastAsia"/>
          <w:sz w:val="24"/>
        </w:rPr>
        <w:t>27.4依据《政府采购促进中小企业发展管理办法》（财库〔</w:t>
      </w:r>
      <w:r>
        <w:rPr>
          <w:sz w:val="24"/>
        </w:rPr>
        <w:t>2020〕46号</w:t>
      </w:r>
      <w:r>
        <w:rPr>
          <w:rFonts w:hint="eastAsia"/>
          <w:sz w:val="24"/>
        </w:rPr>
        <w:t>）规定享受扶持政策获得政府采购合同的，小微企业不得将合同分包给大中型企业，中型企业不得将合同分包给大型企业。</w:t>
      </w:r>
      <w:bookmarkEnd w:id="32"/>
    </w:p>
    <w:p>
      <w:pPr>
        <w:spacing w:line="360" w:lineRule="auto"/>
        <w:ind w:firstLine="437"/>
        <w:outlineLvl w:val="2"/>
        <w:rPr>
          <w:b/>
          <w:sz w:val="24"/>
        </w:rPr>
      </w:pPr>
      <w:r>
        <w:rPr>
          <w:rFonts w:hint="eastAsia"/>
          <w:b/>
          <w:sz w:val="24"/>
        </w:rPr>
        <w:t>28</w:t>
      </w:r>
      <w:r>
        <w:rPr>
          <w:b/>
          <w:sz w:val="24"/>
        </w:rPr>
        <w:t>.廉洁</w:t>
      </w:r>
      <w:r>
        <w:rPr>
          <w:rFonts w:asciiTheme="minorEastAsia" w:hAnsiTheme="minorEastAsia" w:eastAsiaTheme="minorEastAsia"/>
          <w:b/>
          <w:sz w:val="24"/>
        </w:rPr>
        <w:t>自律</w:t>
      </w:r>
      <w:r>
        <w:rPr>
          <w:b/>
          <w:sz w:val="24"/>
        </w:rPr>
        <w:t>规定</w:t>
      </w:r>
    </w:p>
    <w:p>
      <w:pPr>
        <w:spacing w:line="360" w:lineRule="auto"/>
        <w:ind w:firstLine="435"/>
        <w:rPr>
          <w:sz w:val="24"/>
        </w:rPr>
      </w:pPr>
      <w:r>
        <w:rPr>
          <w:rFonts w:hint="eastAsia"/>
          <w:sz w:val="24"/>
        </w:rPr>
        <w:t>28</w:t>
      </w:r>
      <w:r>
        <w:rPr>
          <w:sz w:val="24"/>
        </w:rPr>
        <w:t>.1采购代理机构工作人员不得以不正当手段获取政府采购代理业务，不得与采购人、供应商恶意串通。</w:t>
      </w:r>
    </w:p>
    <w:p>
      <w:pPr>
        <w:spacing w:line="360" w:lineRule="auto"/>
        <w:ind w:firstLine="435"/>
        <w:rPr>
          <w:sz w:val="24"/>
        </w:rPr>
      </w:pPr>
      <w:r>
        <w:rPr>
          <w:rFonts w:hint="eastAsia"/>
          <w:sz w:val="24"/>
        </w:rPr>
        <w:t>28</w:t>
      </w:r>
      <w:r>
        <w:rPr>
          <w:sz w:val="24"/>
        </w:rPr>
        <w:t>.2采购代理机构工作人员不得接受采购人或者供应商组织的宴请、旅游、娱乐，不得收受礼品、现金、有价证券等，不得向采购人或者供应商报销应当由个人承担的费用。</w:t>
      </w:r>
    </w:p>
    <w:p>
      <w:pPr>
        <w:spacing w:line="360" w:lineRule="auto"/>
        <w:ind w:firstLine="437"/>
        <w:outlineLvl w:val="2"/>
        <w:rPr>
          <w:b/>
          <w:sz w:val="24"/>
        </w:rPr>
      </w:pPr>
      <w:r>
        <w:rPr>
          <w:rFonts w:hint="eastAsia"/>
          <w:b/>
          <w:sz w:val="24"/>
        </w:rPr>
        <w:t>29</w:t>
      </w:r>
      <w:r>
        <w:rPr>
          <w:b/>
          <w:sz w:val="24"/>
        </w:rPr>
        <w:t>.质疑的提出与接收</w:t>
      </w:r>
    </w:p>
    <w:p>
      <w:pPr>
        <w:spacing w:line="360" w:lineRule="auto"/>
        <w:ind w:firstLine="435"/>
        <w:rPr>
          <w:sz w:val="24"/>
        </w:rPr>
      </w:pPr>
      <w:r>
        <w:rPr>
          <w:rFonts w:hint="eastAsia"/>
          <w:sz w:val="24"/>
        </w:rPr>
        <w:t>29.1供应商认为磋商文件、采购过程和成交结果使自己的权益受到损害的，可以在知道或者应知其权益受到损害之日起七个工作日内，以书面形式向采购人或其委托的采购代理机构提出质疑。</w:t>
      </w:r>
    </w:p>
    <w:p>
      <w:pPr>
        <w:spacing w:line="360" w:lineRule="auto"/>
        <w:ind w:firstLine="435"/>
        <w:rPr>
          <w:sz w:val="24"/>
        </w:rPr>
      </w:pPr>
      <w:r>
        <w:rPr>
          <w:rFonts w:hint="eastAsia"/>
          <w:sz w:val="24"/>
        </w:rPr>
        <w:t>29.2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pPr>
        <w:spacing w:line="360" w:lineRule="auto"/>
        <w:ind w:firstLine="435"/>
        <w:rPr>
          <w:sz w:val="24"/>
        </w:rPr>
      </w:pPr>
      <w:r>
        <w:rPr>
          <w:rFonts w:hint="eastAsia"/>
          <w:sz w:val="24"/>
        </w:rPr>
        <w:t>29.3采购代理机构质疑函接收部门、联系电话和通讯地址，见</w:t>
      </w:r>
      <w:r>
        <w:rPr>
          <w:rFonts w:hint="eastAsia"/>
          <w:sz w:val="24"/>
          <w:u w:val="single"/>
        </w:rPr>
        <w:t>供应商须知前附表</w:t>
      </w:r>
      <w:r>
        <w:rPr>
          <w:rFonts w:hint="eastAsia"/>
          <w:sz w:val="24"/>
        </w:rPr>
        <w:t>。</w:t>
      </w:r>
    </w:p>
    <w:p>
      <w:pPr>
        <w:spacing w:line="360" w:lineRule="auto"/>
        <w:ind w:firstLine="435"/>
        <w:rPr>
          <w:sz w:val="24"/>
        </w:rPr>
      </w:pPr>
      <w:r>
        <w:rPr>
          <w:rFonts w:hint="eastAsia"/>
          <w:sz w:val="24"/>
        </w:rPr>
        <w:t>注：上述条款中所要求的书面形式包含通过电子交易系统递交方式。</w:t>
      </w:r>
    </w:p>
    <w:p>
      <w:pPr>
        <w:spacing w:line="360" w:lineRule="auto"/>
        <w:ind w:firstLine="437"/>
        <w:outlineLvl w:val="2"/>
        <w:rPr>
          <w:b/>
          <w:sz w:val="24"/>
        </w:rPr>
      </w:pPr>
      <w:r>
        <w:rPr>
          <w:b/>
          <w:sz w:val="24"/>
        </w:rPr>
        <w:t>3</w:t>
      </w:r>
      <w:r>
        <w:rPr>
          <w:rFonts w:hint="eastAsia"/>
          <w:b/>
          <w:sz w:val="24"/>
        </w:rPr>
        <w:t>0</w:t>
      </w:r>
      <w:r>
        <w:rPr>
          <w:b/>
          <w:sz w:val="24"/>
        </w:rPr>
        <w:t>.需要补充的其他内容</w:t>
      </w:r>
    </w:p>
    <w:p>
      <w:pPr>
        <w:spacing w:line="360" w:lineRule="auto"/>
        <w:ind w:firstLine="435"/>
        <w:rPr>
          <w:sz w:val="24"/>
        </w:rPr>
      </w:pPr>
      <w:r>
        <w:rPr>
          <w:rFonts w:hint="eastAsia"/>
          <w:sz w:val="24"/>
        </w:rPr>
        <w:t>需要补充的其他内容，见</w:t>
      </w:r>
      <w:r>
        <w:rPr>
          <w:rFonts w:hint="eastAsia"/>
          <w:sz w:val="24"/>
          <w:u w:val="single"/>
        </w:rPr>
        <w:t>供应商须知前附表</w:t>
      </w:r>
      <w:r>
        <w:rPr>
          <w:rFonts w:hint="eastAsia"/>
          <w:sz w:val="24"/>
        </w:rPr>
        <w:t>。</w:t>
      </w:r>
    </w:p>
    <w:p>
      <w:pPr>
        <w:widowControl/>
        <w:jc w:val="left"/>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33" w:name="_Toc30873"/>
      <w:r>
        <w:rPr>
          <w:rFonts w:hint="eastAsia" w:asciiTheme="minorEastAsia" w:hAnsiTheme="minorEastAsia" w:eastAsiaTheme="minorEastAsia"/>
          <w:b/>
          <w:sz w:val="28"/>
        </w:rPr>
        <w:t>第三章  采购需求</w:t>
      </w:r>
      <w:bookmarkEnd w:id="33"/>
    </w:p>
    <w:tbl>
      <w:tblPr>
        <w:tblStyle w:val="9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序号</w:t>
            </w:r>
          </w:p>
        </w:tc>
        <w:tc>
          <w:tcPr>
            <w:tcW w:w="1277" w:type="dxa"/>
            <w:vAlign w:val="center"/>
          </w:tcPr>
          <w:p>
            <w:pPr>
              <w:spacing w:line="360" w:lineRule="auto"/>
              <w:ind w:firstLine="435"/>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内容</w:t>
            </w:r>
          </w:p>
        </w:tc>
        <w:tc>
          <w:tcPr>
            <w:tcW w:w="6287" w:type="dxa"/>
            <w:vAlign w:val="center"/>
          </w:tcPr>
          <w:p>
            <w:pPr>
              <w:spacing w:line="360" w:lineRule="auto"/>
              <w:ind w:firstLine="435"/>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w:t>
            </w:r>
          </w:p>
        </w:tc>
        <w:tc>
          <w:tcPr>
            <w:tcW w:w="1277" w:type="dxa"/>
            <w:vAlign w:val="center"/>
          </w:tcPr>
          <w:p>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人员到岗及履约要求</w:t>
            </w:r>
          </w:p>
        </w:tc>
        <w:tc>
          <w:tcPr>
            <w:tcW w:w="6287" w:type="dxa"/>
            <w:vAlign w:val="center"/>
          </w:tcPr>
          <w:p>
            <w:pPr>
              <w:spacing w:line="360" w:lineRule="auto"/>
              <w:rPr>
                <w:rFonts w:cs="@仿宋_GB2312" w:asciiTheme="minorHAnsi" w:hAnsiTheme="minorHAnsi" w:eastAsiaTheme="minorEastAsia"/>
                <w:bCs/>
                <w:kern w:val="2"/>
                <w:sz w:val="24"/>
                <w:szCs w:val="28"/>
              </w:rPr>
            </w:pPr>
            <w:r>
              <w:rPr>
                <w:rFonts w:hint="eastAsia" w:cs="@仿宋_GB2312" w:asciiTheme="minorHAnsi" w:hAnsiTheme="minorHAnsi" w:eastAsiaTheme="minorEastAsia"/>
                <w:bCs/>
                <w:kern w:val="2"/>
                <w:sz w:val="24"/>
                <w:szCs w:val="28"/>
              </w:rPr>
              <w:t>1.供应商一旦成交，磋商时所报的本项目的项目经理有关人员及施工机械等在整个项目施工期内必须在位，否则采购人有权终止合同。由此造成的损失，成交供应商自行承担并赔偿可能给采购人造成的损失。</w:t>
            </w:r>
          </w:p>
          <w:p>
            <w:pPr>
              <w:spacing w:line="360" w:lineRule="auto"/>
              <w:rPr>
                <w:rFonts w:cs="@仿宋_GB2312" w:asciiTheme="minorHAnsi" w:hAnsiTheme="minorHAnsi" w:eastAsiaTheme="minorEastAsia"/>
                <w:bCs/>
                <w:kern w:val="2"/>
                <w:sz w:val="24"/>
                <w:szCs w:val="28"/>
              </w:rPr>
            </w:pPr>
            <w:r>
              <w:rPr>
                <w:rFonts w:hint="eastAsia" w:cs="@仿宋_GB2312" w:asciiTheme="minorHAnsi" w:hAnsiTheme="minorHAnsi" w:eastAsiaTheme="minorEastAsia"/>
                <w:bCs/>
                <w:kern w:val="2"/>
                <w:sz w:val="24"/>
                <w:szCs w:val="28"/>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pPr>
              <w:spacing w:line="360" w:lineRule="auto"/>
              <w:rPr>
                <w:rFonts w:cs="@仿宋_GB2312" w:asciiTheme="minorEastAsia" w:hAnsiTheme="minorEastAsia" w:eastAsiaTheme="minorEastAsia"/>
                <w:kern w:val="2"/>
                <w:sz w:val="24"/>
                <w:szCs w:val="22"/>
              </w:rPr>
            </w:pPr>
            <w:r>
              <w:rPr>
                <w:rFonts w:hint="eastAsia" w:cs="@仿宋_GB2312" w:asciiTheme="minorHAnsi" w:hAnsiTheme="minorHAnsi" w:eastAsiaTheme="minorEastAsia"/>
                <w:kern w:val="2"/>
                <w:sz w:val="24"/>
                <w:szCs w:val="20"/>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2</w:t>
            </w:r>
          </w:p>
        </w:tc>
        <w:tc>
          <w:tcPr>
            <w:tcW w:w="1277" w:type="dxa"/>
            <w:vAlign w:val="center"/>
          </w:tcPr>
          <w:p>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材料要求</w:t>
            </w:r>
          </w:p>
        </w:tc>
        <w:tc>
          <w:tcPr>
            <w:tcW w:w="6287" w:type="dxa"/>
            <w:vAlign w:val="center"/>
          </w:tcPr>
          <w:p>
            <w:pPr>
              <w:adjustRightInd w:val="0"/>
              <w:snapToGrid w:val="0"/>
              <w:spacing w:beforeLines="50" w:afterLines="50"/>
              <w:rPr>
                <w:rFonts w:cs="@仿宋_GB2312" w:asciiTheme="minorEastAsia" w:hAnsiTheme="minorEastAsia" w:eastAsiaTheme="minorEastAsia"/>
                <w:kern w:val="2"/>
                <w:sz w:val="24"/>
                <w:szCs w:val="24"/>
                <w:highlight w:val="none"/>
              </w:rPr>
            </w:pPr>
            <w:r>
              <w:rPr>
                <w:rFonts w:hint="eastAsia" w:cs="@仿宋_GB2312" w:asciiTheme="minorHAnsi" w:hAnsiTheme="minorHAnsi" w:eastAsiaTheme="minorEastAsia"/>
                <w:kern w:val="2"/>
                <w:sz w:val="24"/>
                <w:szCs w:val="24"/>
                <w:highlight w:val="none"/>
              </w:rPr>
              <w:t>1.</w:t>
            </w:r>
            <w:r>
              <w:rPr>
                <w:rFonts w:hint="eastAsia" w:cs="@仿宋_GB2312" w:asciiTheme="minorEastAsia" w:hAnsiTheme="minorEastAsia" w:eastAsiaTheme="minorEastAsia"/>
                <w:kern w:val="2"/>
                <w:sz w:val="24"/>
                <w:szCs w:val="24"/>
                <w:highlight w:val="none"/>
              </w:rPr>
              <w:t>质量合格，满足国家、行业规范标准和采购人要求。</w:t>
            </w:r>
          </w:p>
          <w:p>
            <w:pPr>
              <w:spacing w:line="360" w:lineRule="auto"/>
              <w:rPr>
                <w:rFonts w:cs="@仿宋_GB2312" w:asciiTheme="minorEastAsia" w:hAnsiTheme="minorEastAsia" w:eastAsiaTheme="minorEastAsia"/>
                <w:kern w:val="2"/>
                <w:sz w:val="24"/>
                <w:szCs w:val="22"/>
              </w:rPr>
            </w:pPr>
            <w:r>
              <w:rPr>
                <w:rFonts w:hint="eastAsia" w:cs="@仿宋_GB2312" w:asciiTheme="minorHAnsi" w:hAnsiTheme="minorHAnsi" w:eastAsiaTheme="minorEastAsia"/>
                <w:kern w:val="2"/>
                <w:sz w:val="24"/>
                <w:szCs w:val="24"/>
                <w:highlight w:val="none"/>
              </w:rPr>
              <w:t>2.成交供应商自行采购的材料</w:t>
            </w:r>
            <w:r>
              <w:rPr>
                <w:rFonts w:hint="eastAsia" w:cs="@仿宋_GB2312" w:asciiTheme="minorHAnsi" w:hAnsiTheme="minorHAnsi" w:eastAsiaTheme="minorEastAsia"/>
                <w:kern w:val="2"/>
                <w:sz w:val="24"/>
                <w:szCs w:val="24"/>
                <w:highlight w:val="none"/>
                <w:lang w:eastAsia="zh-CN"/>
              </w:rPr>
              <w:t>（主材不少于三个品牌供参考）</w:t>
            </w:r>
            <w:r>
              <w:rPr>
                <w:rFonts w:hint="eastAsia" w:cs="@仿宋_GB2312" w:asciiTheme="minorHAnsi" w:hAnsiTheme="minorHAnsi" w:eastAsiaTheme="minorEastAsia"/>
                <w:kern w:val="2"/>
                <w:sz w:val="24"/>
                <w:szCs w:val="24"/>
                <w:highlight w:val="none"/>
              </w:rPr>
              <w:t>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3</w:t>
            </w:r>
          </w:p>
        </w:tc>
        <w:tc>
          <w:tcPr>
            <w:tcW w:w="1277" w:type="dxa"/>
            <w:vAlign w:val="center"/>
          </w:tcPr>
          <w:p>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工程施工重点难点</w:t>
            </w:r>
          </w:p>
        </w:tc>
        <w:tc>
          <w:tcPr>
            <w:tcW w:w="6287" w:type="dxa"/>
            <w:vAlign w:val="center"/>
          </w:tcPr>
          <w:p>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4</w:t>
            </w:r>
          </w:p>
        </w:tc>
        <w:tc>
          <w:tcPr>
            <w:tcW w:w="1277" w:type="dxa"/>
            <w:vAlign w:val="center"/>
          </w:tcPr>
          <w:p>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报价须知</w:t>
            </w:r>
          </w:p>
        </w:tc>
        <w:tc>
          <w:tcPr>
            <w:tcW w:w="6287" w:type="dxa"/>
            <w:vAlign w:val="center"/>
          </w:tcPr>
          <w:p>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供应商最后报价均不得高于磋商文件（公告）列明的项目预算、最高投标限价，否则其响应文件将被认定为响应无效。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5</w:t>
            </w:r>
          </w:p>
        </w:tc>
        <w:tc>
          <w:tcPr>
            <w:tcW w:w="1277" w:type="dxa"/>
            <w:vAlign w:val="center"/>
          </w:tcPr>
          <w:p>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重要说明</w:t>
            </w:r>
          </w:p>
        </w:tc>
        <w:tc>
          <w:tcPr>
            <w:tcW w:w="6287" w:type="dxa"/>
            <w:vAlign w:val="center"/>
          </w:tcPr>
          <w:p>
            <w:pPr>
              <w:spacing w:line="360" w:lineRule="auto"/>
              <w:rPr>
                <w:rFonts w:asciiTheme="minorHAnsi" w:hAnsiTheme="minorHAnsi" w:eastAsiaTheme="minorEastAsia"/>
                <w:kern w:val="2"/>
                <w:sz w:val="24"/>
                <w:szCs w:val="18"/>
              </w:rPr>
            </w:pPr>
            <w:r>
              <w:rPr>
                <w:rFonts w:hint="eastAsia" w:cs="宋体" w:asciiTheme="minorHAnsi" w:hAnsiTheme="minorHAnsi" w:eastAsiaTheme="minorEastAsia"/>
                <w:kern w:val="2"/>
                <w:sz w:val="24"/>
                <w:szCs w:val="24"/>
              </w:rPr>
              <w:t>1.</w:t>
            </w:r>
            <w:r>
              <w:rPr>
                <w:rFonts w:cs="宋体" w:asciiTheme="minorHAnsi" w:hAnsiTheme="minorHAnsi" w:eastAsiaTheme="minorEastAsia"/>
                <w:kern w:val="2"/>
                <w:sz w:val="24"/>
                <w:szCs w:val="24"/>
              </w:rPr>
              <w:t>政府采购政策（包括但不限于下列具体政策要求</w:t>
            </w:r>
            <w:r>
              <w:rPr>
                <w:rFonts w:hint="eastAsia" w:cs="宋体" w:asciiTheme="minorHAnsi" w:hAnsiTheme="minorHAnsi" w:eastAsiaTheme="minorEastAsia"/>
                <w:kern w:val="2"/>
                <w:sz w:val="24"/>
                <w:szCs w:val="24"/>
              </w:rPr>
              <w:t>）</w:t>
            </w:r>
            <w:r>
              <w:rPr>
                <w:rFonts w:hint="eastAsia" w:asciiTheme="minorHAnsi" w:hAnsiTheme="minorHAnsi" w:eastAsiaTheme="minorEastAsia"/>
                <w:kern w:val="2"/>
                <w:sz w:val="24"/>
                <w:szCs w:val="18"/>
              </w:rPr>
              <w:t>：</w:t>
            </w:r>
          </w:p>
          <w:p>
            <w:pPr>
              <w:spacing w:line="360" w:lineRule="auto"/>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pPr>
              <w:spacing w:line="360" w:lineRule="auto"/>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cs="@仿宋_GB2312" w:asciiTheme="minorEastAsia" w:hAnsiTheme="minorEastAsia" w:eastAsiaTheme="minorEastAsia"/>
                <w:kern w:val="2"/>
                <w:sz w:val="24"/>
                <w:szCs w:val="22"/>
              </w:rPr>
            </w:pPr>
            <w:r>
              <w:rPr>
                <w:rFonts w:cs="@仿宋_GB2312" w:asciiTheme="minorEastAsia" w:hAnsiTheme="minorEastAsia" w:eastAsiaTheme="minorEastAsia"/>
                <w:kern w:val="2"/>
                <w:sz w:val="24"/>
                <w:szCs w:val="22"/>
              </w:rPr>
              <w:t>6</w:t>
            </w:r>
          </w:p>
        </w:tc>
        <w:tc>
          <w:tcPr>
            <w:tcW w:w="1277" w:type="dxa"/>
            <w:vAlign w:val="center"/>
          </w:tcPr>
          <w:p>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项目经理</w:t>
            </w:r>
          </w:p>
        </w:tc>
        <w:tc>
          <w:tcPr>
            <w:tcW w:w="6287" w:type="dxa"/>
            <w:vAlign w:val="center"/>
          </w:tcPr>
          <w:p>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7</w:t>
            </w:r>
          </w:p>
        </w:tc>
        <w:tc>
          <w:tcPr>
            <w:tcW w:w="1277" w:type="dxa"/>
            <w:vAlign w:val="center"/>
          </w:tcPr>
          <w:p>
            <w:pPr>
              <w:pStyle w:val="67"/>
              <w:widowControl w:val="0"/>
              <w:spacing w:before="0" w:beforeAutospacing="0" w:after="0" w:afterAutospacing="0" w:line="360" w:lineRule="auto"/>
              <w:rPr>
                <w:rFonts w:cs="@仿宋_GB2312" w:asciiTheme="minorEastAsia" w:hAnsiTheme="minorEastAsia" w:eastAsiaTheme="minorEastAsia"/>
                <w:kern w:val="2"/>
                <w:sz w:val="24"/>
              </w:rPr>
            </w:pPr>
            <w:r>
              <w:rPr>
                <w:rFonts w:hint="eastAsia" w:asciiTheme="minorHAnsi" w:hAnsiTheme="minorHAnsi" w:eastAsiaTheme="minorEastAsia"/>
                <w:b w:val="0"/>
                <w:kern w:val="2"/>
                <w:sz w:val="24"/>
              </w:rPr>
              <w:t>本项目采购标的名称及所属行业</w:t>
            </w:r>
          </w:p>
        </w:tc>
        <w:tc>
          <w:tcPr>
            <w:tcW w:w="6287" w:type="dxa"/>
            <w:vAlign w:val="center"/>
          </w:tcPr>
          <w:p>
            <w:pPr>
              <w:spacing w:line="360" w:lineRule="auto"/>
              <w:jc w:val="left"/>
              <w:rPr>
                <w:rFonts w:asciiTheme="minorEastAsia" w:hAnsiTheme="minorEastAsia" w:eastAsiaTheme="minorEastAsia"/>
                <w:kern w:val="2"/>
                <w:sz w:val="24"/>
                <w:szCs w:val="22"/>
              </w:rPr>
            </w:pPr>
            <w:r>
              <w:rPr>
                <w:rFonts w:hint="eastAsia" w:asciiTheme="minorEastAsia" w:hAnsiTheme="minorEastAsia" w:eastAsiaTheme="minorEastAsia"/>
                <w:kern w:val="2"/>
                <w:sz w:val="24"/>
                <w:szCs w:val="22"/>
              </w:rPr>
              <w:t>标的名称：横排头水闸闸墩等维修处理工程</w:t>
            </w:r>
          </w:p>
          <w:p>
            <w:pPr>
              <w:rPr>
                <w:rFonts w:hint="eastAsia" w:asciiTheme="minorHAnsi" w:hAnsiTheme="minorHAnsi" w:eastAsiaTheme="minorEastAsia"/>
                <w:kern w:val="2"/>
                <w:sz w:val="24"/>
                <w:szCs w:val="22"/>
                <w:lang w:eastAsia="zh-CN"/>
              </w:rPr>
            </w:pPr>
            <w:r>
              <w:rPr>
                <w:rFonts w:hint="eastAsia" w:asciiTheme="minorEastAsia" w:hAnsiTheme="minorEastAsia" w:eastAsiaTheme="minorEastAsia"/>
                <w:kern w:val="2"/>
                <w:sz w:val="24"/>
                <w:szCs w:val="22"/>
              </w:rPr>
              <w:t>所属行</w:t>
            </w:r>
            <w:r>
              <w:rPr>
                <w:rFonts w:hint="eastAsia" w:asciiTheme="minorEastAsia" w:hAnsiTheme="minorEastAsia" w:eastAsiaTheme="minorEastAsia"/>
                <w:color w:val="auto"/>
                <w:kern w:val="2"/>
                <w:sz w:val="24"/>
                <w:szCs w:val="22"/>
              </w:rPr>
              <w:t>业：</w:t>
            </w:r>
            <w:r>
              <w:rPr>
                <w:rFonts w:hint="eastAsia" w:asciiTheme="minorEastAsia" w:hAnsiTheme="minorEastAsia" w:eastAsiaTheme="minorEastAsia"/>
                <w:color w:val="auto"/>
                <w:kern w:val="2"/>
                <w:sz w:val="24"/>
                <w:szCs w:val="22"/>
                <w:lang w:val="en-US"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cs="@仿宋_GB2312" w:asciiTheme="minorEastAsia" w:hAnsiTheme="minorEastAsia" w:eastAsiaTheme="minorEastAsia"/>
                <w:color w:val="auto"/>
                <w:kern w:val="2"/>
                <w:sz w:val="21"/>
                <w:szCs w:val="22"/>
              </w:rPr>
            </w:pPr>
            <w:r>
              <w:rPr>
                <w:rFonts w:hint="eastAsia" w:cs="@仿宋_GB2312" w:asciiTheme="minorEastAsia" w:hAnsiTheme="minorEastAsia" w:eastAsiaTheme="minorEastAsia"/>
                <w:color w:val="auto"/>
                <w:kern w:val="2"/>
                <w:sz w:val="24"/>
                <w:szCs w:val="22"/>
              </w:rPr>
              <w:t>8</w:t>
            </w:r>
          </w:p>
        </w:tc>
        <w:tc>
          <w:tcPr>
            <w:tcW w:w="1277" w:type="dxa"/>
            <w:vAlign w:val="center"/>
          </w:tcPr>
          <w:p>
            <w:pPr>
              <w:pStyle w:val="67"/>
              <w:widowControl w:val="0"/>
              <w:spacing w:before="0" w:beforeAutospacing="0" w:after="0" w:afterAutospacing="0" w:line="360" w:lineRule="auto"/>
              <w:rPr>
                <w:rFonts w:asciiTheme="minorHAnsi" w:hAnsiTheme="minorHAnsi" w:eastAsiaTheme="minorEastAsia"/>
                <w:b w:val="0"/>
                <w:color w:val="auto"/>
                <w:kern w:val="2"/>
                <w:sz w:val="24"/>
              </w:rPr>
            </w:pPr>
            <w:r>
              <w:rPr>
                <w:rFonts w:hint="eastAsia" w:asciiTheme="minorHAnsi" w:hAnsiTheme="minorHAnsi" w:eastAsiaTheme="minorEastAsia"/>
                <w:b w:val="0"/>
                <w:color w:val="auto"/>
                <w:kern w:val="2"/>
                <w:sz w:val="24"/>
              </w:rPr>
              <w:t>安全生产费用相关要求</w:t>
            </w:r>
          </w:p>
        </w:tc>
        <w:tc>
          <w:tcPr>
            <w:tcW w:w="6287" w:type="dxa"/>
            <w:vAlign w:val="center"/>
          </w:tcPr>
          <w:p>
            <w:pPr>
              <w:spacing w:line="360" w:lineRule="auto"/>
              <w:jc w:val="left"/>
              <w:rPr>
                <w:rFonts w:hint="eastAsia" w:asciiTheme="minorEastAsia" w:hAnsiTheme="minorEastAsia" w:eastAsiaTheme="minorEastAsia"/>
                <w:kern w:val="2"/>
                <w:sz w:val="24"/>
                <w:szCs w:val="22"/>
              </w:rPr>
            </w:pPr>
            <w:r>
              <w:rPr>
                <w:rFonts w:hint="eastAsia" w:asciiTheme="minorEastAsia" w:hAnsiTheme="minorEastAsia" w:eastAsiaTheme="minorEastAsia"/>
                <w:kern w:val="2"/>
                <w:sz w:val="24"/>
                <w:szCs w:val="22"/>
              </w:rPr>
              <w:t xml:space="preserve">1.安全生产费用采用现场计量和总额包干相结合，其中总额包干费用不高于安全生产费用总额的20%，且总价不应低于招标文件规定的安全生产费用。中标后施工单位应当按照安全生产费用使用计划落实，不得降低安全生产投入，满足相关安全生产规定及政策文件要求。 </w:t>
            </w:r>
          </w:p>
          <w:p>
            <w:pPr>
              <w:spacing w:line="360" w:lineRule="auto"/>
              <w:jc w:val="left"/>
              <w:rPr>
                <w:rFonts w:hint="eastAsia" w:asciiTheme="minorEastAsia" w:hAnsiTheme="minorEastAsia" w:eastAsiaTheme="minorEastAsia"/>
                <w:kern w:val="2"/>
                <w:sz w:val="24"/>
                <w:szCs w:val="22"/>
              </w:rPr>
            </w:pPr>
            <w:r>
              <w:rPr>
                <w:rFonts w:hint="eastAsia" w:asciiTheme="minorEastAsia" w:hAnsiTheme="minorEastAsia" w:eastAsiaTheme="minorEastAsia"/>
                <w:kern w:val="2"/>
                <w:sz w:val="24"/>
                <w:szCs w:val="22"/>
              </w:rPr>
              <w:t>2.安全生产费用采用现场计量的，据实支付。采用现场计量的，计量凭证应当包括安全生产费用投入清单、合法票据、现场照片等；采用总额包干的，应当提供使用人签字、收据、影像等佐证材料。</w:t>
            </w:r>
          </w:p>
          <w:p>
            <w:pPr>
              <w:spacing w:line="360" w:lineRule="auto"/>
              <w:jc w:val="left"/>
              <w:rPr>
                <w:rFonts w:hint="eastAsia" w:asciiTheme="minorEastAsia" w:hAnsiTheme="minorEastAsia" w:eastAsiaTheme="minorEastAsia"/>
                <w:kern w:val="2"/>
                <w:sz w:val="24"/>
                <w:szCs w:val="22"/>
              </w:rPr>
            </w:pPr>
            <w:r>
              <w:rPr>
                <w:rFonts w:hint="eastAsia" w:asciiTheme="minorEastAsia" w:hAnsiTheme="minorEastAsia" w:eastAsiaTheme="minorEastAsia"/>
                <w:kern w:val="2"/>
                <w:sz w:val="24"/>
                <w:szCs w:val="22"/>
              </w:rPr>
              <w:t>3.承包人应在开工前编制安全生产措施方案和安全生产费用使用计划（含措施费用明细清单），安全生产费用由发包人根据承包人实施过程中措施落实情况据实支付。</w:t>
            </w:r>
          </w:p>
          <w:p>
            <w:pPr>
              <w:spacing w:line="360" w:lineRule="auto"/>
              <w:jc w:val="left"/>
              <w:rPr>
                <w:rFonts w:hint="eastAsia" w:asciiTheme="minorEastAsia" w:hAnsiTheme="minorEastAsia" w:eastAsiaTheme="minorEastAsia"/>
                <w:b w:val="0"/>
                <w:kern w:val="2"/>
                <w:sz w:val="24"/>
                <w:szCs w:val="22"/>
              </w:rPr>
            </w:pPr>
            <w:r>
              <w:rPr>
                <w:rFonts w:hint="eastAsia" w:asciiTheme="minorEastAsia" w:hAnsiTheme="minorEastAsia" w:eastAsiaTheme="minorEastAsia"/>
                <w:kern w:val="2"/>
                <w:sz w:val="24"/>
                <w:szCs w:val="22"/>
              </w:rPr>
              <w:t>具体支付方式：由发包人根据承包人实施过程中安全措施落实情况据实支付，由现场管理单位审核确认、发包人审批后进行计量与支付。承包人根据工程实际需要采取安全措施超支部分的费用自负，结余部分归发包人所有。</w:t>
            </w:r>
            <w:r>
              <w:rPr>
                <w:rFonts w:hint="eastAsia" w:asciiTheme="minorEastAsia" w:hAnsiTheme="minorEastAsia" w:eastAsiaTheme="minorEastAsia"/>
                <w:b w:val="0"/>
                <w:bCs w:val="0"/>
                <w:kern w:val="2"/>
                <w:sz w:val="24"/>
                <w:szCs w:val="22"/>
                <w:u w:val="none"/>
                <w:lang w:val="en-US" w:eastAsia="zh-CN"/>
              </w:rPr>
              <w:t>安全生产责任险费用在安全生产费用中列支</w:t>
            </w:r>
            <w:r>
              <w:rPr>
                <w:rFonts w:hint="eastAsia" w:asciiTheme="minorEastAsia" w:hAnsiTheme="minorEastAsia" w:eastAsiaTheme="minorEastAsia"/>
                <w:b w:val="0"/>
                <w:bCs w:val="0"/>
                <w:kern w:val="2"/>
                <w:sz w:val="24"/>
                <w:szCs w:val="22"/>
              </w:rPr>
              <w:t>。</w:t>
            </w:r>
          </w:p>
        </w:tc>
      </w:tr>
    </w:tbl>
    <w:p>
      <w:pPr>
        <w:keepNext w:val="0"/>
        <w:keepLines w:val="0"/>
        <w:pageBreakBefore w:val="0"/>
        <w:kinsoku/>
        <w:wordWrap/>
        <w:overflowPunct/>
        <w:topLinePunct w:val="0"/>
        <w:autoSpaceDE/>
        <w:autoSpaceDN/>
        <w:bidi w:val="0"/>
        <w:spacing w:line="540" w:lineRule="exac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lang w:val="en-US" w:eastAsia="zh-CN" w:bidi="ar-SA"/>
        </w:rPr>
        <w:t>一、</w:t>
      </w:r>
      <w:r>
        <w:rPr>
          <w:rFonts w:hint="eastAsia" w:ascii="宋体" w:hAnsi="宋体" w:eastAsia="宋体" w:cs="宋体"/>
          <w:b/>
          <w:bCs w:val="0"/>
          <w:color w:val="auto"/>
          <w:sz w:val="24"/>
          <w:szCs w:val="24"/>
          <w:highlight w:val="none"/>
          <w:lang w:val="en-US" w:eastAsia="zh-CN"/>
        </w:rPr>
        <w:t>工程概况</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sz w:val="24"/>
          <w:szCs w:val="24"/>
          <w:lang w:val="en-US" w:eastAsia="zh-CN"/>
        </w:rPr>
        <w:t>对横排头进水闸和冲砂闸闸墩、进水闸检修桥、上下游翼墙、分流道护坡共5639平方米碳化层进行加固处理,横排头进水闸设计流量300m³/s。</w:t>
      </w:r>
    </w:p>
    <w:p>
      <w:pPr>
        <w:keepNext w:val="0"/>
        <w:keepLines w:val="0"/>
        <w:pageBreakBefore w:val="0"/>
        <w:kinsoku/>
        <w:wordWrap/>
        <w:overflowPunct/>
        <w:topLinePunct w:val="0"/>
        <w:autoSpaceDE/>
        <w:autoSpaceDN/>
        <w:bidi w:val="0"/>
        <w:spacing w:line="540" w:lineRule="exac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二、工程量清单</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1.工程量清单及</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报价说明</w:t>
      </w:r>
    </w:p>
    <w:p>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工程量清单</w:t>
      </w:r>
      <w:r>
        <w:rPr>
          <w:rFonts w:hint="eastAsia" w:ascii="宋体" w:hAnsi="宋体" w:eastAsia="宋体" w:cs="宋体"/>
          <w:bCs/>
          <w:color w:val="auto"/>
          <w:sz w:val="24"/>
          <w:szCs w:val="24"/>
          <w:highlight w:val="none"/>
        </w:rPr>
        <w:t>及报价表应与磋商须知、合同条款、</w:t>
      </w:r>
      <w:r>
        <w:rPr>
          <w:rFonts w:hint="eastAsia" w:ascii="宋体" w:hAnsi="宋体" w:eastAsia="宋体" w:cs="宋体"/>
          <w:bCs/>
          <w:color w:val="auto"/>
          <w:sz w:val="24"/>
          <w:szCs w:val="24"/>
          <w:highlight w:val="none"/>
          <w:lang w:val="en-US" w:eastAsia="zh-CN"/>
        </w:rPr>
        <w:t>发包人要求</w:t>
      </w:r>
      <w:r>
        <w:rPr>
          <w:rFonts w:hint="eastAsia" w:ascii="宋体" w:hAnsi="宋体" w:eastAsia="宋体" w:cs="宋体"/>
          <w:bCs/>
          <w:color w:val="auto"/>
          <w:sz w:val="24"/>
          <w:szCs w:val="24"/>
          <w:highlight w:val="none"/>
        </w:rPr>
        <w:t>等文件一起参照阅读。</w:t>
      </w:r>
    </w:p>
    <w:p>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sz w:val="24"/>
          <w:szCs w:val="24"/>
          <w:highlight w:val="none"/>
        </w:rPr>
        <w:t>供应商所报价格为履行合同规定的全部成交义务而发生的包括但不限于劳务、设备、交通、管理费、保险、税金（一切税费）、利润、招标代理服务费等费用，以及合同明示或暗示的所有责任、义务和一般风险</w:t>
      </w:r>
      <w:r>
        <w:rPr>
          <w:rFonts w:hint="eastAsia" w:ascii="宋体" w:hAnsi="宋体" w:eastAsia="宋体" w:cs="宋体"/>
          <w:bCs/>
          <w:color w:val="auto"/>
          <w:kern w:val="0"/>
          <w:sz w:val="24"/>
          <w:szCs w:val="24"/>
          <w:highlight w:val="none"/>
        </w:rPr>
        <w:t>。</w:t>
      </w:r>
    </w:p>
    <w:p>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auto"/>
          <w:kern w:val="0"/>
          <w:sz w:val="24"/>
          <w:szCs w:val="24"/>
          <w:highlight w:val="yellow"/>
        </w:rPr>
      </w:pPr>
      <w:r>
        <w:rPr>
          <w:rFonts w:hint="eastAsia" w:ascii="宋体" w:hAnsi="宋体" w:eastAsia="宋体" w:cs="宋体"/>
          <w:bCs/>
          <w:color w:val="auto"/>
          <w:kern w:val="0"/>
          <w:sz w:val="24"/>
          <w:szCs w:val="24"/>
          <w:highlight w:val="none"/>
        </w:rPr>
        <w:t>1.3本项目采</w:t>
      </w:r>
      <w:r>
        <w:rPr>
          <w:rFonts w:hint="eastAsia" w:ascii="宋体" w:hAnsi="宋体" w:eastAsia="宋体" w:cs="宋体"/>
          <w:bCs/>
          <w:color w:val="auto"/>
          <w:sz w:val="24"/>
          <w:szCs w:val="24"/>
          <w:highlight w:val="none"/>
        </w:rPr>
        <w:t>用</w:t>
      </w:r>
      <w:r>
        <w:rPr>
          <w:rFonts w:hint="eastAsia" w:ascii="宋体" w:hAnsi="宋体" w:eastAsia="宋体" w:cs="宋体"/>
          <w:bCs/>
          <w:color w:val="auto"/>
          <w:sz w:val="24"/>
          <w:szCs w:val="24"/>
          <w:highlight w:val="none"/>
          <w:lang w:val="en-US" w:eastAsia="zh-CN"/>
        </w:rPr>
        <w:t>单</w:t>
      </w:r>
      <w:r>
        <w:rPr>
          <w:rFonts w:hint="eastAsia" w:ascii="宋体" w:hAnsi="宋体" w:eastAsia="宋体" w:cs="宋体"/>
          <w:bCs/>
          <w:color w:val="auto"/>
          <w:sz w:val="24"/>
          <w:szCs w:val="24"/>
          <w:highlight w:val="none"/>
        </w:rPr>
        <w:t>价承包方式。</w:t>
      </w:r>
    </w:p>
    <w:p>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sz w:val="24"/>
          <w:szCs w:val="24"/>
          <w:highlight w:val="none"/>
          <w:lang w:val="en-US" w:eastAsia="zh-CN"/>
        </w:rPr>
        <w:t>工程量清单</w:t>
      </w:r>
      <w:r>
        <w:rPr>
          <w:rFonts w:hint="eastAsia" w:ascii="宋体" w:hAnsi="宋体" w:eastAsia="宋体" w:cs="宋体"/>
          <w:bCs/>
          <w:color w:val="auto"/>
          <w:kern w:val="0"/>
          <w:sz w:val="24"/>
          <w:szCs w:val="24"/>
          <w:highlight w:val="none"/>
        </w:rPr>
        <w:t>中所有的报价栏均由供应商填报。报价货币为人民币。若供应商对某些项目未填报的，则认为已包括在其它项目的报价内。</w:t>
      </w:r>
    </w:p>
    <w:p>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auto"/>
          <w:kern w:val="0"/>
          <w:sz w:val="24"/>
          <w:szCs w:val="24"/>
          <w:highlight w:val="none"/>
          <w:u w:val="none"/>
        </w:rPr>
      </w:pPr>
      <w:r>
        <w:rPr>
          <w:rFonts w:hint="eastAsia" w:ascii="宋体" w:hAnsi="宋体" w:eastAsia="宋体" w:cs="宋体"/>
          <w:bCs/>
          <w:color w:val="auto"/>
          <w:kern w:val="0"/>
          <w:sz w:val="24"/>
          <w:szCs w:val="24"/>
          <w:highlight w:val="none"/>
        </w:rPr>
        <w:t>1.</w:t>
      </w:r>
      <w:r>
        <w:rPr>
          <w:rFonts w:hint="eastAsia" w:cs="宋体"/>
          <w:bCs/>
          <w:color w:val="auto"/>
          <w:kern w:val="0"/>
          <w:sz w:val="24"/>
          <w:szCs w:val="24"/>
          <w:highlight w:val="none"/>
          <w:lang w:val="en-US" w:eastAsia="zh-CN"/>
        </w:rPr>
        <w:t>5采购</w:t>
      </w:r>
      <w:r>
        <w:rPr>
          <w:rFonts w:hint="eastAsia" w:ascii="宋体" w:hAnsi="宋体" w:eastAsia="宋体" w:cs="宋体"/>
          <w:bCs/>
          <w:color w:val="auto"/>
          <w:kern w:val="0"/>
          <w:sz w:val="24"/>
          <w:szCs w:val="24"/>
          <w:highlight w:val="none"/>
        </w:rPr>
        <w:t>代理服务费</w:t>
      </w:r>
      <w:r>
        <w:rPr>
          <w:rFonts w:hint="eastAsia" w:cs="宋体"/>
          <w:bCs/>
          <w:color w:val="auto"/>
          <w:kern w:val="0"/>
          <w:sz w:val="24"/>
          <w:szCs w:val="24"/>
          <w:highlight w:val="none"/>
          <w:lang w:eastAsia="zh-CN"/>
        </w:rPr>
        <w:t>：</w:t>
      </w:r>
      <w:r>
        <w:rPr>
          <w:rFonts w:hint="eastAsia"/>
          <w:b w:val="0"/>
          <w:sz w:val="24"/>
          <w:u w:val="none"/>
        </w:rPr>
        <w:t>按《招标代理服务收费管理暂行办法》(计价格[2002]1980号)招标代理服务收费标准向本项目的成交人收取采购代理服务费。</w:t>
      </w:r>
      <w:r>
        <w:rPr>
          <w:rFonts w:hint="eastAsia" w:ascii="宋体" w:hAnsi="宋体" w:eastAsia="宋体" w:cs="宋体"/>
          <w:bCs/>
          <w:color w:val="auto"/>
          <w:kern w:val="0"/>
          <w:sz w:val="24"/>
          <w:szCs w:val="24"/>
          <w:highlight w:val="none"/>
          <w:u w:val="none"/>
        </w:rPr>
        <w:t>包含在报价的单价与合价中，不单独列项。</w:t>
      </w:r>
    </w:p>
    <w:p>
      <w:pPr>
        <w:spacing w:line="540" w:lineRule="exact"/>
        <w:ind w:firstLine="482"/>
        <w:rPr>
          <w:rFonts w:hint="eastAsia" w:ascii="宋体" w:hAnsi="宋体" w:eastAsia="宋体" w:cs="宋体"/>
          <w:b w:val="0"/>
          <w:bCs/>
          <w:color w:val="auto"/>
          <w:sz w:val="24"/>
          <w:szCs w:val="24"/>
          <w:highlight w:val="none"/>
        </w:rPr>
      </w:pPr>
      <w:r>
        <w:rPr>
          <w:rFonts w:hint="eastAsia" w:ascii="宋体" w:hAnsi="宋体" w:eastAsia="宋体" w:cs="宋体"/>
          <w:bCs/>
          <w:color w:val="auto"/>
          <w:kern w:val="0"/>
          <w:sz w:val="24"/>
          <w:szCs w:val="24"/>
          <w:highlight w:val="none"/>
          <w:u w:val="none"/>
          <w:lang w:val="en-US" w:eastAsia="zh-CN"/>
        </w:rPr>
        <w:t>1.6造价咨询服务费：</w:t>
      </w:r>
      <w:r>
        <w:rPr>
          <w:rFonts w:hint="eastAsia" w:ascii="宋体" w:hAnsi="宋体" w:eastAsia="宋体" w:cs="宋体"/>
          <w:b w:val="0"/>
          <w:bCs/>
          <w:color w:val="auto"/>
          <w:sz w:val="24"/>
          <w:szCs w:val="24"/>
          <w:highlight w:val="none"/>
          <w:u w:val="none"/>
        </w:rPr>
        <w:t>按照安徽省建设工程造价咨询服务项目及收费标准（皖价服〔2007〕86 号）</w:t>
      </w:r>
      <w:r>
        <w:rPr>
          <w:rFonts w:hint="eastAsia" w:ascii="宋体" w:hAnsi="宋体" w:eastAsia="宋体" w:cs="宋体"/>
          <w:b w:val="0"/>
          <w:bCs/>
          <w:color w:val="auto"/>
          <w:sz w:val="24"/>
          <w:szCs w:val="24"/>
          <w:highlight w:val="none"/>
          <w:u w:val="none"/>
          <w:lang w:val="en-US" w:eastAsia="zh-CN"/>
        </w:rPr>
        <w:t>约定</w:t>
      </w:r>
      <w:r>
        <w:rPr>
          <w:rFonts w:hint="eastAsia" w:ascii="宋体" w:hAnsi="宋体" w:eastAsia="宋体" w:cs="宋体"/>
          <w:b w:val="0"/>
          <w:bCs/>
          <w:color w:val="auto"/>
          <w:sz w:val="24"/>
          <w:szCs w:val="24"/>
          <w:highlight w:val="none"/>
          <w:u w:val="none"/>
        </w:rPr>
        <w:t>工程量清单和控制价编制服务费由成交供应商支付。包含在报价的单价与合价中，不单独列项。</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2.工程量清单及报价要求：</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详见附件。</w:t>
      </w:r>
      <w:r>
        <w:rPr>
          <w:rFonts w:hint="eastAsia" w:ascii="宋体" w:hAnsi="宋体" w:eastAsia="宋体" w:cs="宋体"/>
          <w:b w:val="0"/>
          <w:bCs w:val="0"/>
          <w:color w:val="auto"/>
          <w:sz w:val="24"/>
          <w:szCs w:val="24"/>
          <w:highlight w:val="none"/>
          <w:lang w:val="en-US" w:eastAsia="zh-CN"/>
        </w:rPr>
        <w:t>报价应含有服务、利润、税金、政策性文件规定及合同包含的所有风险、责任、义务等，即为完成竞争性磋商文件要求的施工内容所包含的一切应有费用。</w:t>
      </w:r>
    </w:p>
    <w:p>
      <w:pPr>
        <w:autoSpaceDE w:val="0"/>
        <w:autoSpaceDN w:val="0"/>
        <w:adjustRightInd w:val="0"/>
        <w:spacing w:line="480" w:lineRule="exact"/>
        <w:ind w:firstLine="480"/>
        <w:jc w:val="left"/>
        <w:outlineLvl w:val="9"/>
        <w:rPr>
          <w:rFonts w:ascii="Times New Roman" w:hAnsi="Times New Roman"/>
          <w:b/>
          <w:bCs/>
          <w:color w:val="000000"/>
          <w:kern w:val="0"/>
          <w:sz w:val="24"/>
          <w:szCs w:val="32"/>
        </w:rPr>
      </w:pPr>
      <w:r>
        <w:rPr>
          <w:rFonts w:hint="eastAsia" w:ascii="Times New Roman" w:hAnsi="Times New Roman"/>
          <w:b/>
          <w:bCs/>
          <w:color w:val="000000"/>
          <w:kern w:val="0"/>
          <w:sz w:val="24"/>
          <w:szCs w:val="32"/>
          <w:lang w:val="en-US" w:eastAsia="zh-CN"/>
        </w:rPr>
        <w:t>三</w:t>
      </w:r>
      <w:r>
        <w:rPr>
          <w:rFonts w:hint="eastAsia" w:ascii="Times New Roman" w:hAnsi="Times New Roman"/>
          <w:b/>
          <w:bCs/>
          <w:color w:val="000000"/>
          <w:kern w:val="0"/>
          <w:sz w:val="24"/>
          <w:szCs w:val="32"/>
        </w:rPr>
        <w:t>、人员要求</w:t>
      </w:r>
    </w:p>
    <w:p>
      <w:pPr>
        <w:numPr>
          <w:ilvl w:val="255"/>
          <w:numId w:val="0"/>
        </w:numPr>
        <w:adjustRightInd w:val="0"/>
        <w:snapToGrid w:val="0"/>
        <w:spacing w:line="520" w:lineRule="exact"/>
        <w:ind w:right="-10" w:firstLine="480" w:firstLineChars="200"/>
        <w:rPr>
          <w:rFonts w:hint="eastAsia" w:ascii="Times New Roman" w:hAnsi="Times New Roman"/>
          <w:color w:val="000000"/>
          <w:kern w:val="0"/>
          <w:sz w:val="24"/>
          <w:szCs w:val="32"/>
        </w:rPr>
      </w:pPr>
      <w:r>
        <w:rPr>
          <w:rFonts w:hint="eastAsia" w:ascii="Times New Roman" w:hAnsi="Times New Roman"/>
          <w:color w:val="000000"/>
          <w:kern w:val="0"/>
          <w:sz w:val="24"/>
          <w:szCs w:val="32"/>
        </w:rPr>
        <w:t>项目</w:t>
      </w:r>
      <w:r>
        <w:rPr>
          <w:rFonts w:hint="eastAsia" w:ascii="Times New Roman" w:hAnsi="Times New Roman"/>
          <w:color w:val="000000"/>
          <w:kern w:val="0"/>
          <w:sz w:val="24"/>
          <w:szCs w:val="32"/>
          <w:lang w:val="en-US" w:eastAsia="zh-CN"/>
        </w:rPr>
        <w:t>施工</w:t>
      </w:r>
      <w:r>
        <w:rPr>
          <w:rFonts w:hint="eastAsia" w:ascii="Times New Roman" w:hAnsi="Times New Roman"/>
          <w:color w:val="000000"/>
          <w:kern w:val="0"/>
          <w:sz w:val="24"/>
          <w:szCs w:val="32"/>
        </w:rPr>
        <w:t>时必须配备安全管理人员负责现场管理。</w:t>
      </w:r>
    </w:p>
    <w:p>
      <w:pPr>
        <w:pStyle w:val="2"/>
        <w:jc w:val="center"/>
        <w:rPr>
          <w:b/>
          <w:bCs/>
          <w:sz w:val="24"/>
          <w:szCs w:val="32"/>
        </w:rPr>
      </w:pPr>
      <w:r>
        <w:rPr>
          <w:rFonts w:hint="eastAsia"/>
          <w:b/>
          <w:bCs/>
          <w:sz w:val="24"/>
          <w:szCs w:val="32"/>
        </w:rPr>
        <w:t>项目组人员要求</w:t>
      </w:r>
    </w:p>
    <w:tbl>
      <w:tblPr>
        <w:tblStyle w:val="55"/>
        <w:tblW w:w="95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89"/>
        <w:gridCol w:w="3680"/>
        <w:gridCol w:w="2385"/>
        <w:gridCol w:w="23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7" w:hRule="atLeast"/>
          <w:jc w:val="center"/>
        </w:trPr>
        <w:tc>
          <w:tcPr>
            <w:tcW w:w="1089" w:type="dxa"/>
          </w:tcPr>
          <w:p>
            <w:pPr>
              <w:adjustRightInd w:val="0"/>
              <w:snapToGrid w:val="0"/>
              <w:spacing w:line="360" w:lineRule="auto"/>
              <w:jc w:val="center"/>
              <w:textAlignment w:val="baseline"/>
              <w:rPr>
                <w:rFonts w:ascii="Times New Roman" w:hAnsi="Times New Roman"/>
                <w:b/>
                <w:bCs/>
                <w:sz w:val="24"/>
                <w:szCs w:val="24"/>
              </w:rPr>
            </w:pPr>
            <w:r>
              <w:rPr>
                <w:rFonts w:hint="eastAsia" w:ascii="Times New Roman" w:hAnsi="Times New Roman"/>
                <w:b/>
                <w:bCs/>
                <w:sz w:val="24"/>
                <w:szCs w:val="24"/>
              </w:rPr>
              <w:t>序号</w:t>
            </w:r>
          </w:p>
        </w:tc>
        <w:tc>
          <w:tcPr>
            <w:tcW w:w="3680" w:type="dxa"/>
          </w:tcPr>
          <w:p>
            <w:pPr>
              <w:adjustRightInd w:val="0"/>
              <w:snapToGrid w:val="0"/>
              <w:spacing w:line="360" w:lineRule="auto"/>
              <w:jc w:val="center"/>
              <w:textAlignment w:val="baseline"/>
              <w:rPr>
                <w:rFonts w:ascii="Times New Roman" w:hAnsi="Times New Roman"/>
                <w:b/>
                <w:bCs/>
                <w:sz w:val="24"/>
                <w:szCs w:val="24"/>
              </w:rPr>
            </w:pPr>
            <w:r>
              <w:rPr>
                <w:rFonts w:hint="eastAsia" w:ascii="Times New Roman" w:hAnsi="Times New Roman"/>
                <w:b/>
                <w:bCs/>
                <w:sz w:val="24"/>
                <w:szCs w:val="24"/>
              </w:rPr>
              <w:t>岗位名称</w:t>
            </w:r>
          </w:p>
        </w:tc>
        <w:tc>
          <w:tcPr>
            <w:tcW w:w="2385" w:type="dxa"/>
          </w:tcPr>
          <w:p>
            <w:pPr>
              <w:adjustRightInd w:val="0"/>
              <w:snapToGrid w:val="0"/>
              <w:spacing w:line="360" w:lineRule="auto"/>
              <w:jc w:val="center"/>
              <w:textAlignment w:val="baseline"/>
              <w:rPr>
                <w:rFonts w:ascii="Times New Roman" w:hAnsi="Times New Roman"/>
                <w:b/>
                <w:bCs/>
                <w:sz w:val="24"/>
                <w:szCs w:val="24"/>
              </w:rPr>
            </w:pPr>
            <w:r>
              <w:rPr>
                <w:rFonts w:hint="eastAsia" w:ascii="Times New Roman" w:hAnsi="Times New Roman"/>
                <w:b/>
                <w:bCs/>
                <w:sz w:val="24"/>
                <w:szCs w:val="24"/>
              </w:rPr>
              <w:t>人员配备</w:t>
            </w:r>
          </w:p>
        </w:tc>
        <w:tc>
          <w:tcPr>
            <w:tcW w:w="2385" w:type="dxa"/>
          </w:tcPr>
          <w:p>
            <w:pPr>
              <w:adjustRightInd w:val="0"/>
              <w:snapToGrid w:val="0"/>
              <w:spacing w:line="360" w:lineRule="auto"/>
              <w:jc w:val="center"/>
              <w:textAlignment w:val="baseline"/>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7" w:hRule="atLeast"/>
          <w:jc w:val="center"/>
        </w:trPr>
        <w:tc>
          <w:tcPr>
            <w:tcW w:w="1089" w:type="dxa"/>
            <w:vAlign w:val="center"/>
          </w:tcPr>
          <w:p>
            <w:pPr>
              <w:adjustRightInd w:val="0"/>
              <w:snapToGrid w:val="0"/>
              <w:spacing w:line="360" w:lineRule="auto"/>
              <w:jc w:val="center"/>
              <w:textAlignment w:val="baseline"/>
              <w:rPr>
                <w:rFonts w:hint="eastAsia" w:ascii="Times New Roman" w:hAnsi="Times New Roman" w:eastAsia="宋体"/>
                <w:sz w:val="24"/>
                <w:szCs w:val="24"/>
              </w:rPr>
            </w:pPr>
            <w:r>
              <w:rPr>
                <w:rFonts w:hint="eastAsia" w:ascii="Times New Roman" w:hAnsi="Times New Roman" w:eastAsia="宋体"/>
                <w:sz w:val="24"/>
                <w:szCs w:val="24"/>
              </w:rPr>
              <w:t>1</w:t>
            </w:r>
          </w:p>
        </w:tc>
        <w:tc>
          <w:tcPr>
            <w:tcW w:w="3680" w:type="dxa"/>
            <w:vAlign w:val="center"/>
          </w:tcPr>
          <w:p>
            <w:pPr>
              <w:adjustRightInd w:val="0"/>
              <w:snapToGrid w:val="0"/>
              <w:spacing w:line="360" w:lineRule="auto"/>
              <w:jc w:val="center"/>
              <w:textAlignment w:val="baseline"/>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项目经理</w:t>
            </w:r>
          </w:p>
        </w:tc>
        <w:tc>
          <w:tcPr>
            <w:tcW w:w="2385" w:type="dxa"/>
            <w:vAlign w:val="center"/>
          </w:tcPr>
          <w:p>
            <w:pPr>
              <w:adjustRightInd w:val="0"/>
              <w:snapToGrid w:val="0"/>
              <w:spacing w:line="360" w:lineRule="auto"/>
              <w:jc w:val="center"/>
              <w:textAlignment w:val="baseline"/>
              <w:rPr>
                <w:rFonts w:hint="eastAsia" w:ascii="Times New Roman" w:hAnsi="Times New Roman" w:eastAsia="宋体"/>
                <w:sz w:val="24"/>
                <w:szCs w:val="24"/>
              </w:rPr>
            </w:pPr>
            <w:r>
              <w:rPr>
                <w:rFonts w:hint="eastAsia" w:ascii="Times New Roman" w:hAnsi="Times New Roman" w:eastAsia="宋体"/>
                <w:sz w:val="24"/>
                <w:szCs w:val="24"/>
              </w:rPr>
              <w:t>1名</w:t>
            </w:r>
          </w:p>
        </w:tc>
        <w:tc>
          <w:tcPr>
            <w:tcW w:w="2385" w:type="dxa"/>
          </w:tcPr>
          <w:p>
            <w:pPr>
              <w:adjustRightInd w:val="0"/>
              <w:snapToGrid w:val="0"/>
              <w:spacing w:line="360" w:lineRule="auto"/>
              <w:jc w:val="center"/>
              <w:textAlignment w:val="baseline"/>
              <w:rPr>
                <w:rFonts w:hint="eastAsia" w:ascii="Times New Roman" w:hAnsi="Times New Roman" w:eastAsia="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6" w:hRule="atLeast"/>
          <w:jc w:val="center"/>
        </w:trPr>
        <w:tc>
          <w:tcPr>
            <w:tcW w:w="1089" w:type="dxa"/>
            <w:vAlign w:val="center"/>
          </w:tcPr>
          <w:p>
            <w:pPr>
              <w:adjustRightInd w:val="0"/>
              <w:snapToGrid w:val="0"/>
              <w:spacing w:line="360" w:lineRule="auto"/>
              <w:jc w:val="center"/>
              <w:textAlignment w:val="baseline"/>
              <w:rPr>
                <w:rFonts w:hint="eastAsia" w:ascii="Times New Roman" w:hAnsi="Times New Roman" w:eastAsia="宋体"/>
                <w:sz w:val="24"/>
                <w:szCs w:val="24"/>
              </w:rPr>
            </w:pPr>
            <w:r>
              <w:rPr>
                <w:rFonts w:hint="eastAsia" w:ascii="Times New Roman" w:hAnsi="Times New Roman" w:eastAsia="宋体"/>
                <w:sz w:val="24"/>
                <w:szCs w:val="24"/>
              </w:rPr>
              <w:t>2</w:t>
            </w:r>
          </w:p>
        </w:tc>
        <w:tc>
          <w:tcPr>
            <w:tcW w:w="3680" w:type="dxa"/>
            <w:vAlign w:val="center"/>
          </w:tcPr>
          <w:p>
            <w:pPr>
              <w:adjustRightInd w:val="0"/>
              <w:snapToGrid w:val="0"/>
              <w:spacing w:line="360" w:lineRule="auto"/>
              <w:jc w:val="center"/>
              <w:textAlignment w:val="baseline"/>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安全员</w:t>
            </w:r>
          </w:p>
        </w:tc>
        <w:tc>
          <w:tcPr>
            <w:tcW w:w="2385" w:type="dxa"/>
            <w:vAlign w:val="center"/>
          </w:tcPr>
          <w:p>
            <w:pPr>
              <w:adjustRightInd w:val="0"/>
              <w:snapToGrid w:val="0"/>
              <w:spacing w:line="360" w:lineRule="auto"/>
              <w:jc w:val="center"/>
              <w:textAlignment w:val="baseline"/>
              <w:rPr>
                <w:rFonts w:hint="eastAsia" w:ascii="Times New Roman" w:hAnsi="Times New Roman" w:eastAsia="宋体"/>
                <w:sz w:val="24"/>
                <w:szCs w:val="24"/>
              </w:rPr>
            </w:pPr>
            <w:r>
              <w:rPr>
                <w:rFonts w:hint="eastAsia" w:ascii="Times New Roman" w:hAnsi="Times New Roman" w:eastAsia="宋体"/>
                <w:sz w:val="24"/>
                <w:szCs w:val="24"/>
              </w:rPr>
              <w:t>1名</w:t>
            </w:r>
          </w:p>
        </w:tc>
        <w:tc>
          <w:tcPr>
            <w:tcW w:w="2385" w:type="dxa"/>
          </w:tcPr>
          <w:p>
            <w:pPr>
              <w:adjustRightInd w:val="0"/>
              <w:snapToGrid w:val="0"/>
              <w:spacing w:line="360" w:lineRule="auto"/>
              <w:jc w:val="center"/>
              <w:textAlignment w:val="baseline"/>
              <w:rPr>
                <w:rFonts w:hint="eastAsia" w:ascii="Times New Roman" w:hAnsi="Times New Roman" w:eastAsia="宋体"/>
                <w:sz w:val="24"/>
                <w:szCs w:val="24"/>
              </w:rPr>
            </w:pPr>
            <w:r>
              <w:rPr>
                <w:rFonts w:hint="eastAsia" w:ascii="Times New Roman" w:hAnsi="Times New Roman" w:eastAsia="宋体"/>
                <w:sz w:val="24"/>
                <w:szCs w:val="24"/>
                <w:lang w:val="en-US" w:eastAsia="zh-CN"/>
              </w:rPr>
              <w:t>需</w:t>
            </w:r>
            <w:r>
              <w:rPr>
                <w:rFonts w:hint="eastAsia" w:ascii="Times New Roman" w:hAnsi="Times New Roman" w:eastAsia="宋体"/>
                <w:sz w:val="24"/>
                <w:szCs w:val="24"/>
              </w:rPr>
              <w:t>持有行政主管部门颁发的C类安全生产考核合格证书</w:t>
            </w:r>
          </w:p>
        </w:tc>
      </w:tr>
    </w:tbl>
    <w:p>
      <w:pPr>
        <w:adjustRightInd w:val="0"/>
        <w:snapToGrid w:val="0"/>
        <w:spacing w:line="360" w:lineRule="auto"/>
        <w:jc w:val="left"/>
        <w:textAlignment w:val="baseline"/>
        <w:rPr>
          <w:rFonts w:ascii="Times New Roman" w:hAnsi="Times New Roman"/>
          <w:b/>
          <w:bCs/>
          <w:sz w:val="24"/>
          <w:szCs w:val="24"/>
        </w:rPr>
      </w:pPr>
      <w:r>
        <w:rPr>
          <w:rFonts w:ascii="Times New Roman" w:hAnsi="Times New Roman"/>
          <w:b/>
          <w:bCs/>
          <w:sz w:val="24"/>
          <w:szCs w:val="24"/>
        </w:rPr>
        <w:t>备注：上述岗位人员不得重复</w:t>
      </w:r>
      <w:r>
        <w:rPr>
          <w:rFonts w:hint="eastAsia" w:ascii="Times New Roman" w:hAnsi="Times New Roman"/>
          <w:b/>
          <w:bCs/>
          <w:sz w:val="24"/>
          <w:szCs w:val="24"/>
        </w:rPr>
        <w:t>。</w:t>
      </w:r>
    </w:p>
    <w:p>
      <w:pPr>
        <w:keepNext w:val="0"/>
        <w:keepLines w:val="0"/>
        <w:pageBreakBefore w:val="0"/>
        <w:kinsoku/>
        <w:wordWrap/>
        <w:overflowPunct/>
        <w:topLinePunct w:val="0"/>
        <w:autoSpaceDE/>
        <w:autoSpaceDN/>
        <w:bidi w:val="0"/>
        <w:spacing w:line="540" w:lineRule="exact"/>
        <w:textAlignment w:val="auto"/>
        <w:rPr>
          <w:rFonts w:hint="eastAsia" w:ascii="宋体" w:hAnsi="宋体" w:eastAsia="宋体" w:cs="宋体"/>
          <w:b/>
          <w:bCs/>
          <w:color w:val="auto"/>
          <w:sz w:val="24"/>
          <w:szCs w:val="24"/>
          <w:highlight w:val="none"/>
          <w:lang w:val="en-US" w:eastAsia="zh-CN"/>
        </w:rPr>
      </w:pPr>
    </w:p>
    <w:p>
      <w:pPr>
        <w:spacing w:line="360" w:lineRule="auto"/>
        <w:ind w:firstLine="480" w:firstLineChars="200"/>
        <w:rPr>
          <w:rFonts w:asciiTheme="minorEastAsia" w:hAnsiTheme="minorEastAsia" w:eastAsiaTheme="minorEastAsia"/>
          <w:sz w:val="24"/>
        </w:rPr>
      </w:pPr>
    </w:p>
    <w:p>
      <w:pPr>
        <w:spacing w:line="240" w:lineRule="auto"/>
        <w:jc w:val="left"/>
        <w:outlineLvl w:val="9"/>
        <w:rPr>
          <w:rFonts w:hint="eastAsia" w:asciiTheme="minorEastAsia" w:hAnsiTheme="minorEastAsia" w:eastAsiaTheme="minorEastAsia"/>
          <w:b/>
          <w:sz w:val="28"/>
        </w:rPr>
      </w:pPr>
      <w:bookmarkStart w:id="34" w:name="_Toc11353"/>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34"/>
    </w:p>
    <w:p>
      <w:pPr>
        <w:spacing w:line="360" w:lineRule="auto"/>
        <w:ind w:firstLine="437"/>
        <w:outlineLvl w:val="1"/>
        <w:rPr>
          <w:rFonts w:asciiTheme="minorEastAsia" w:hAnsiTheme="minorEastAsia" w:eastAsiaTheme="minorEastAsia"/>
          <w:b/>
          <w:sz w:val="24"/>
        </w:rPr>
      </w:pPr>
      <w:bookmarkStart w:id="35" w:name="_Toc3679"/>
      <w:bookmarkStart w:id="36" w:name="_Toc31533"/>
      <w:r>
        <w:rPr>
          <w:rFonts w:hint="eastAsia" w:asciiTheme="minorEastAsia" w:hAnsiTheme="minorEastAsia" w:eastAsiaTheme="minorEastAsia"/>
          <w:b/>
          <w:sz w:val="24"/>
        </w:rPr>
        <w:t>一、总则</w:t>
      </w:r>
      <w:bookmarkEnd w:id="35"/>
      <w:bookmarkEnd w:id="36"/>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bookmarkStart w:id="37" w:name="_Toc16232"/>
      <w:bookmarkStart w:id="38" w:name="_Toc13405"/>
      <w:r>
        <w:rPr>
          <w:rFonts w:hint="eastAsia" w:asciiTheme="minorEastAsia" w:hAnsiTheme="minorEastAsia" w:eastAsiaTheme="minorEastAsia"/>
          <w:b/>
          <w:sz w:val="24"/>
        </w:rPr>
        <w:t>二、评审方法</w:t>
      </w:r>
      <w:bookmarkEnd w:id="37"/>
      <w:bookmarkEnd w:id="38"/>
    </w:p>
    <w:p>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2.1初审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357"/>
        <w:gridCol w:w="3867"/>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4"/>
            <w:tcBorders>
              <w:bottom w:val="single" w:color="auto" w:sz="4" w:space="0"/>
            </w:tcBorders>
            <w:vAlign w:val="center"/>
          </w:tcPr>
          <w:p>
            <w:pPr>
              <w:adjustRightInd w:val="0"/>
              <w:snapToGrid w:val="0"/>
              <w:ind w:right="-10"/>
              <w:jc w:val="center"/>
              <w:rPr>
                <w:rFonts w:ascii="Calibri" w:hAnsi="Calibri" w:cs="Times New Roman"/>
                <w:b/>
                <w:kern w:val="2"/>
                <w:sz w:val="24"/>
                <w:szCs w:val="22"/>
              </w:rPr>
            </w:pPr>
            <w:r>
              <w:rPr>
                <w:rFonts w:hint="eastAsia" w:ascii="Calibri" w:hAnsi="Calibri" w:cs="Times New Roman"/>
                <w:b/>
                <w:kern w:val="2"/>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99" w:type="dxa"/>
            <w:tcBorders>
              <w:bottom w:val="single" w:color="auto" w:sz="4" w:space="0"/>
            </w:tcBorders>
            <w:vAlign w:val="center"/>
          </w:tcPr>
          <w:p>
            <w:pPr>
              <w:adjustRightInd w:val="0"/>
              <w:snapToGrid w:val="0"/>
              <w:spacing w:line="360" w:lineRule="auto"/>
              <w:ind w:right="-10"/>
              <w:jc w:val="center"/>
              <w:rPr>
                <w:rFonts w:ascii="Calibri" w:hAnsi="Calibri" w:cs="Times New Roman"/>
                <w:b/>
                <w:bCs/>
                <w:kern w:val="2"/>
                <w:sz w:val="24"/>
                <w:szCs w:val="22"/>
              </w:rPr>
            </w:pPr>
            <w:r>
              <w:rPr>
                <w:rFonts w:hint="eastAsia"/>
                <w:b/>
                <w:bCs/>
                <w:sz w:val="24"/>
              </w:rPr>
              <w:t>序号</w:t>
            </w:r>
          </w:p>
        </w:tc>
        <w:tc>
          <w:tcPr>
            <w:tcW w:w="1357" w:type="dxa"/>
            <w:tcBorders>
              <w:bottom w:val="single" w:color="auto" w:sz="4" w:space="0"/>
            </w:tcBorders>
            <w:vAlign w:val="center"/>
          </w:tcPr>
          <w:p>
            <w:pPr>
              <w:pStyle w:val="68"/>
              <w:pBdr>
                <w:bottom w:val="none" w:color="auto" w:sz="0" w:space="0"/>
              </w:pBdr>
              <w:tabs>
                <w:tab w:val="clear" w:pos="4153"/>
                <w:tab w:val="clear" w:pos="8306"/>
              </w:tabs>
              <w:snapToGrid w:val="0"/>
              <w:spacing w:line="360" w:lineRule="auto"/>
              <w:ind w:right="-10"/>
              <w:textAlignment w:val="auto"/>
              <w:rPr>
                <w:rFonts w:ascii="Calibri" w:hAnsi="Calibri" w:cs="Times New Roman"/>
                <w:b/>
                <w:bCs/>
                <w:kern w:val="2"/>
                <w:szCs w:val="24"/>
              </w:rPr>
            </w:pPr>
            <w:r>
              <w:rPr>
                <w:rFonts w:hint="eastAsia"/>
                <w:b/>
                <w:bCs/>
                <w:kern w:val="2"/>
                <w:szCs w:val="24"/>
              </w:rPr>
              <w:t>审查因素</w:t>
            </w:r>
          </w:p>
        </w:tc>
        <w:tc>
          <w:tcPr>
            <w:tcW w:w="3867" w:type="dxa"/>
            <w:tcBorders>
              <w:bottom w:val="single" w:color="auto" w:sz="4" w:space="0"/>
            </w:tcBorders>
            <w:vAlign w:val="center"/>
          </w:tcPr>
          <w:p>
            <w:pPr>
              <w:adjustRightInd w:val="0"/>
              <w:snapToGrid w:val="0"/>
              <w:spacing w:line="360" w:lineRule="auto"/>
              <w:ind w:right="-10"/>
              <w:jc w:val="center"/>
              <w:rPr>
                <w:rFonts w:ascii="Calibri" w:hAnsi="Calibri" w:cs="Times New Roman"/>
                <w:b/>
                <w:bCs/>
                <w:kern w:val="2"/>
                <w:sz w:val="24"/>
                <w:szCs w:val="22"/>
              </w:rPr>
            </w:pPr>
            <w:r>
              <w:rPr>
                <w:rFonts w:hint="eastAsia"/>
                <w:b/>
                <w:bCs/>
                <w:sz w:val="24"/>
              </w:rPr>
              <w:t>审查内容</w:t>
            </w:r>
          </w:p>
        </w:tc>
        <w:tc>
          <w:tcPr>
            <w:tcW w:w="2599" w:type="dxa"/>
            <w:tcBorders>
              <w:bottom w:val="single" w:color="auto" w:sz="4" w:space="0"/>
            </w:tcBorders>
            <w:vAlign w:val="center"/>
          </w:tcPr>
          <w:p>
            <w:pPr>
              <w:adjustRightInd w:val="0"/>
              <w:snapToGrid w:val="0"/>
              <w:spacing w:line="360" w:lineRule="auto"/>
              <w:ind w:right="-10"/>
              <w:jc w:val="center"/>
              <w:rPr>
                <w:rFonts w:ascii="Calibri" w:hAnsi="Calibri" w:cs="Times New Roman"/>
                <w:b/>
                <w:bCs/>
                <w:kern w:val="2"/>
                <w:sz w:val="24"/>
                <w:szCs w:val="22"/>
              </w:rPr>
            </w:pPr>
            <w:r>
              <w:rPr>
                <w:rFonts w:hint="eastAsia"/>
                <w:b/>
                <w:bCs/>
                <w:sz w:val="24"/>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699" w:type="dxa"/>
            <w:tcBorders>
              <w:bottom w:val="single" w:color="auto" w:sz="4" w:space="0"/>
            </w:tcBorders>
            <w:vAlign w:val="center"/>
          </w:tcPr>
          <w:p>
            <w:pPr>
              <w:adjustRightInd w:val="0"/>
              <w:snapToGrid w:val="0"/>
              <w:spacing w:line="360" w:lineRule="auto"/>
              <w:ind w:right="-10"/>
              <w:jc w:val="center"/>
              <w:rPr>
                <w:rFonts w:cs="Times New Roman"/>
                <w:kern w:val="2"/>
                <w:sz w:val="24"/>
                <w:szCs w:val="22"/>
              </w:rPr>
            </w:pPr>
            <w:r>
              <w:rPr>
                <w:rFonts w:hint="eastAsia"/>
                <w:sz w:val="24"/>
              </w:rPr>
              <w:t>1</w:t>
            </w:r>
          </w:p>
        </w:tc>
        <w:tc>
          <w:tcPr>
            <w:tcW w:w="1357" w:type="dxa"/>
            <w:tcBorders>
              <w:bottom w:val="single" w:color="auto" w:sz="4" w:space="0"/>
            </w:tcBorders>
            <w:vAlign w:val="center"/>
          </w:tcPr>
          <w:p>
            <w:pPr>
              <w:spacing w:after="50" w:line="360" w:lineRule="auto"/>
              <w:ind w:right="-10"/>
              <w:jc w:val="center"/>
              <w:rPr>
                <w:rFonts w:ascii="Calibri" w:hAnsi="Calibri" w:cs="Times New Roman"/>
                <w:kern w:val="2"/>
                <w:sz w:val="24"/>
                <w:szCs w:val="24"/>
              </w:rPr>
            </w:pPr>
            <w:r>
              <w:rPr>
                <w:rFonts w:cs="宋体"/>
                <w:spacing w:val="9"/>
                <w:sz w:val="24"/>
                <w:szCs w:val="24"/>
              </w:rPr>
              <w:t>营业执照等证明</w:t>
            </w:r>
            <w:r>
              <w:rPr>
                <w:rFonts w:cs="宋体"/>
                <w:spacing w:val="-3"/>
                <w:sz w:val="24"/>
                <w:szCs w:val="24"/>
              </w:rPr>
              <w:t>文件</w:t>
            </w:r>
          </w:p>
        </w:tc>
        <w:tc>
          <w:tcPr>
            <w:tcW w:w="3867" w:type="dxa"/>
            <w:tcBorders>
              <w:bottom w:val="single" w:color="auto" w:sz="4" w:space="0"/>
            </w:tcBorders>
            <w:vAlign w:val="center"/>
          </w:tcPr>
          <w:p>
            <w:pPr>
              <w:spacing w:after="50" w:line="360" w:lineRule="auto"/>
              <w:ind w:right="-10"/>
              <w:jc w:val="left"/>
              <w:rPr>
                <w:rFonts w:cs="宋体"/>
                <w:sz w:val="24"/>
                <w:szCs w:val="24"/>
              </w:rPr>
            </w:pPr>
            <w:r>
              <w:rPr>
                <w:rFonts w:hint="eastAsia" w:cs="宋体"/>
                <w:sz w:val="24"/>
                <w:szCs w:val="24"/>
              </w:rPr>
              <w:t>（1）供应商</w:t>
            </w:r>
            <w:r>
              <w:rPr>
                <w:rFonts w:cs="宋体"/>
                <w:sz w:val="24"/>
                <w:szCs w:val="24"/>
              </w:rPr>
              <w:t>为企业（包括合伙企业）的，应</w:t>
            </w:r>
            <w:r>
              <w:rPr>
                <w:rFonts w:hint="eastAsia" w:cs="宋体"/>
                <w:sz w:val="24"/>
                <w:szCs w:val="24"/>
              </w:rPr>
              <w:t>提</w:t>
            </w:r>
            <w:r>
              <w:rPr>
                <w:rFonts w:cs="宋体"/>
                <w:sz w:val="24"/>
                <w:szCs w:val="24"/>
              </w:rPr>
              <w:t>供有效的营业执照；</w:t>
            </w:r>
          </w:p>
          <w:p>
            <w:pPr>
              <w:spacing w:after="50" w:line="360" w:lineRule="auto"/>
              <w:ind w:right="-10"/>
              <w:jc w:val="left"/>
              <w:rPr>
                <w:rFonts w:cs="宋体"/>
                <w:sz w:val="24"/>
                <w:szCs w:val="24"/>
              </w:rPr>
            </w:pPr>
            <w:r>
              <w:rPr>
                <w:rFonts w:hint="eastAsia" w:cs="宋体"/>
                <w:sz w:val="24"/>
                <w:szCs w:val="24"/>
              </w:rPr>
              <w:t>（2）供应商</w:t>
            </w:r>
            <w:r>
              <w:rPr>
                <w:rFonts w:cs="宋体"/>
                <w:sz w:val="24"/>
                <w:szCs w:val="24"/>
              </w:rPr>
              <w:t>为事业单位的，应</w:t>
            </w:r>
            <w:r>
              <w:rPr>
                <w:rFonts w:hint="eastAsia" w:cs="宋体"/>
                <w:sz w:val="24"/>
                <w:szCs w:val="24"/>
              </w:rPr>
              <w:t>提</w:t>
            </w:r>
            <w:r>
              <w:rPr>
                <w:rFonts w:cs="宋体"/>
                <w:sz w:val="24"/>
                <w:szCs w:val="24"/>
              </w:rPr>
              <w:t>供有效的事业单位法人证书；</w:t>
            </w:r>
          </w:p>
          <w:p>
            <w:pPr>
              <w:spacing w:after="50" w:line="360" w:lineRule="auto"/>
              <w:ind w:right="-10"/>
              <w:jc w:val="left"/>
              <w:rPr>
                <w:rFonts w:cs="宋体"/>
                <w:sz w:val="24"/>
                <w:szCs w:val="24"/>
              </w:rPr>
            </w:pPr>
            <w:r>
              <w:rPr>
                <w:rFonts w:hint="eastAsia" w:cs="宋体"/>
                <w:sz w:val="24"/>
                <w:szCs w:val="24"/>
              </w:rPr>
              <w:t>（3）供应商</w:t>
            </w:r>
            <w:r>
              <w:rPr>
                <w:rFonts w:cs="宋体"/>
                <w:sz w:val="24"/>
                <w:szCs w:val="24"/>
              </w:rPr>
              <w:t>是非企业机构的，应</w:t>
            </w:r>
            <w:r>
              <w:rPr>
                <w:rFonts w:hint="eastAsia" w:cs="宋体"/>
                <w:sz w:val="24"/>
                <w:szCs w:val="24"/>
              </w:rPr>
              <w:t>提</w:t>
            </w:r>
            <w:r>
              <w:rPr>
                <w:rFonts w:cs="宋体"/>
                <w:sz w:val="24"/>
                <w:szCs w:val="24"/>
              </w:rPr>
              <w:t>供有效的执业许可证</w:t>
            </w:r>
            <w:r>
              <w:rPr>
                <w:rFonts w:hint="eastAsia" w:cs="宋体"/>
                <w:sz w:val="24"/>
                <w:szCs w:val="24"/>
              </w:rPr>
              <w:t>或</w:t>
            </w:r>
            <w:r>
              <w:rPr>
                <w:rFonts w:cs="宋体"/>
                <w:sz w:val="24"/>
                <w:szCs w:val="24"/>
              </w:rPr>
              <w:t>登记证书等证明文件；</w:t>
            </w:r>
          </w:p>
          <w:p>
            <w:pPr>
              <w:spacing w:after="50" w:line="360" w:lineRule="auto"/>
              <w:ind w:right="-10"/>
              <w:jc w:val="left"/>
              <w:rPr>
                <w:rFonts w:cs="宋体"/>
                <w:sz w:val="24"/>
                <w:szCs w:val="24"/>
              </w:rPr>
            </w:pPr>
            <w:r>
              <w:rPr>
                <w:rFonts w:hint="eastAsia" w:cs="宋体"/>
                <w:sz w:val="24"/>
                <w:szCs w:val="24"/>
              </w:rPr>
              <w:t>（4）供应商</w:t>
            </w:r>
            <w:r>
              <w:rPr>
                <w:rFonts w:cs="宋体"/>
                <w:sz w:val="24"/>
                <w:szCs w:val="24"/>
              </w:rPr>
              <w:t>是个体工商户的，应</w:t>
            </w:r>
            <w:r>
              <w:rPr>
                <w:rFonts w:hint="eastAsia" w:cs="宋体"/>
                <w:sz w:val="24"/>
                <w:szCs w:val="24"/>
              </w:rPr>
              <w:t>提</w:t>
            </w:r>
            <w:r>
              <w:rPr>
                <w:rFonts w:cs="宋体"/>
                <w:sz w:val="24"/>
                <w:szCs w:val="24"/>
              </w:rPr>
              <w:t>供有效的个体工商户营业执照；</w:t>
            </w:r>
          </w:p>
          <w:p>
            <w:pPr>
              <w:spacing w:after="50" w:line="360" w:lineRule="auto"/>
              <w:ind w:right="-10"/>
              <w:jc w:val="left"/>
              <w:rPr>
                <w:rFonts w:cs="宋体"/>
                <w:sz w:val="24"/>
                <w:szCs w:val="24"/>
              </w:rPr>
            </w:pPr>
            <w:r>
              <w:rPr>
                <w:rFonts w:hint="eastAsia" w:cs="宋体"/>
                <w:sz w:val="24"/>
                <w:szCs w:val="24"/>
              </w:rPr>
              <w:t>（5）供应商</w:t>
            </w:r>
            <w:r>
              <w:rPr>
                <w:rFonts w:cs="宋体"/>
                <w:sz w:val="24"/>
                <w:szCs w:val="24"/>
              </w:rPr>
              <w:t>是自然人的，应</w:t>
            </w:r>
            <w:r>
              <w:rPr>
                <w:rFonts w:hint="eastAsia" w:cs="宋体"/>
                <w:sz w:val="24"/>
                <w:szCs w:val="24"/>
              </w:rPr>
              <w:t>提</w:t>
            </w:r>
            <w:r>
              <w:rPr>
                <w:rFonts w:cs="宋体"/>
                <w:sz w:val="24"/>
                <w:szCs w:val="24"/>
              </w:rPr>
              <w:t>供有效的自然人身份证明。</w:t>
            </w:r>
          </w:p>
        </w:tc>
        <w:tc>
          <w:tcPr>
            <w:tcW w:w="2599" w:type="dxa"/>
            <w:tcBorders>
              <w:bottom w:val="single" w:color="auto" w:sz="4" w:space="0"/>
            </w:tcBorders>
            <w:vAlign w:val="center"/>
          </w:tcPr>
          <w:p>
            <w:pPr>
              <w:spacing w:line="360" w:lineRule="auto"/>
              <w:jc w:val="left"/>
              <w:rPr>
                <w:rFonts w:cs="Times New Roman"/>
                <w:kern w:val="2"/>
                <w:sz w:val="24"/>
                <w:szCs w:val="22"/>
              </w:rPr>
            </w:pPr>
            <w:r>
              <w:rPr>
                <w:rFonts w:hint="eastAsia" w:cs="宋体"/>
                <w:sz w:val="24"/>
                <w:szCs w:val="24"/>
              </w:rPr>
              <w:t>提供材料扫描件或电子证照，应完整的体现出材料或电子证照全部内容。联合体磋商的联合体各方均须提供。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pPr>
              <w:adjustRightInd w:val="0"/>
              <w:snapToGrid w:val="0"/>
              <w:spacing w:line="360" w:lineRule="auto"/>
              <w:ind w:right="-10"/>
              <w:jc w:val="center"/>
              <w:rPr>
                <w:rFonts w:cs="Times New Roman"/>
                <w:kern w:val="2"/>
                <w:sz w:val="24"/>
                <w:szCs w:val="22"/>
              </w:rPr>
            </w:pPr>
            <w:r>
              <w:rPr>
                <w:rFonts w:hint="eastAsia"/>
                <w:sz w:val="24"/>
              </w:rPr>
              <w:t>2</w:t>
            </w:r>
          </w:p>
        </w:tc>
        <w:tc>
          <w:tcPr>
            <w:tcW w:w="1357" w:type="dxa"/>
            <w:vAlign w:val="center"/>
          </w:tcPr>
          <w:p>
            <w:pPr>
              <w:spacing w:after="50" w:line="360" w:lineRule="auto"/>
              <w:ind w:right="-10"/>
              <w:jc w:val="center"/>
              <w:rPr>
                <w:rFonts w:ascii="Calibri" w:hAnsi="Calibri" w:cs="Times New Roman"/>
                <w:kern w:val="2"/>
                <w:sz w:val="24"/>
                <w:szCs w:val="24"/>
              </w:rPr>
            </w:pPr>
            <w:r>
              <w:rPr>
                <w:rFonts w:hint="eastAsia"/>
                <w:sz w:val="24"/>
                <w:szCs w:val="18"/>
              </w:rPr>
              <w:t>供应商资格声明书</w:t>
            </w:r>
          </w:p>
        </w:tc>
        <w:tc>
          <w:tcPr>
            <w:tcW w:w="3867" w:type="dxa"/>
            <w:vAlign w:val="center"/>
          </w:tcPr>
          <w:p>
            <w:pPr>
              <w:spacing w:after="50" w:line="360" w:lineRule="auto"/>
              <w:ind w:right="-10"/>
              <w:jc w:val="left"/>
              <w:rPr>
                <w:rFonts w:ascii="Calibri" w:hAnsi="Calibri" w:cs="Times New Roman"/>
                <w:kern w:val="2"/>
                <w:sz w:val="24"/>
                <w:szCs w:val="22"/>
              </w:rPr>
            </w:pPr>
            <w:r>
              <w:rPr>
                <w:rFonts w:hint="eastAsia" w:cs="宋体"/>
                <w:sz w:val="24"/>
                <w:szCs w:val="24"/>
              </w:rPr>
              <w:t>提</w:t>
            </w:r>
            <w:r>
              <w:rPr>
                <w:rFonts w:cs="宋体"/>
                <w:sz w:val="24"/>
                <w:szCs w:val="24"/>
              </w:rPr>
              <w:t>供符合</w:t>
            </w:r>
            <w:r>
              <w:rPr>
                <w:rFonts w:hint="eastAsia" w:cs="宋体"/>
                <w:sz w:val="24"/>
                <w:szCs w:val="24"/>
              </w:rPr>
              <w:t>磋商</w:t>
            </w:r>
            <w:r>
              <w:rPr>
                <w:rFonts w:cs="宋体"/>
                <w:sz w:val="24"/>
                <w:szCs w:val="24"/>
              </w:rPr>
              <w:t>文件要求的《</w:t>
            </w:r>
            <w:r>
              <w:rPr>
                <w:rFonts w:hint="eastAsia" w:cs="宋体"/>
                <w:sz w:val="24"/>
                <w:szCs w:val="24"/>
              </w:rPr>
              <w:t>供应商</w:t>
            </w:r>
            <w:r>
              <w:rPr>
                <w:rFonts w:cs="宋体"/>
                <w:sz w:val="24"/>
                <w:szCs w:val="24"/>
              </w:rPr>
              <w:t>资格声明书》</w:t>
            </w:r>
            <w:r>
              <w:rPr>
                <w:rFonts w:hint="eastAsia" w:cs="宋体"/>
                <w:sz w:val="24"/>
                <w:szCs w:val="24"/>
              </w:rPr>
              <w:t>。</w:t>
            </w:r>
          </w:p>
        </w:tc>
        <w:tc>
          <w:tcPr>
            <w:tcW w:w="2599" w:type="dxa"/>
            <w:vAlign w:val="center"/>
          </w:tcPr>
          <w:p>
            <w:pPr>
              <w:spacing w:line="360" w:lineRule="auto"/>
              <w:jc w:val="left"/>
              <w:rPr>
                <w:rFonts w:cs="Times New Roman"/>
                <w:kern w:val="2"/>
                <w:sz w:val="24"/>
                <w:szCs w:val="22"/>
              </w:rPr>
            </w:pPr>
            <w:r>
              <w:rPr>
                <w:rFonts w:hint="eastAsia"/>
                <w:sz w:val="24"/>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pPr>
              <w:adjustRightInd w:val="0"/>
              <w:snapToGrid w:val="0"/>
              <w:spacing w:line="360" w:lineRule="auto"/>
              <w:ind w:right="-10"/>
              <w:jc w:val="center"/>
              <w:rPr>
                <w:rFonts w:cs="Times New Roman"/>
                <w:kern w:val="2"/>
                <w:sz w:val="24"/>
                <w:szCs w:val="22"/>
              </w:rPr>
            </w:pPr>
            <w:r>
              <w:rPr>
                <w:rFonts w:hint="eastAsia"/>
                <w:sz w:val="24"/>
              </w:rPr>
              <w:t>3</w:t>
            </w:r>
          </w:p>
        </w:tc>
        <w:tc>
          <w:tcPr>
            <w:tcW w:w="1357" w:type="dxa"/>
            <w:vAlign w:val="center"/>
          </w:tcPr>
          <w:p>
            <w:pPr>
              <w:spacing w:after="50" w:line="360" w:lineRule="auto"/>
              <w:ind w:right="-10"/>
              <w:jc w:val="center"/>
              <w:rPr>
                <w:rFonts w:ascii="Calibri" w:hAnsi="Calibri" w:cs="Times New Roman"/>
                <w:kern w:val="2"/>
                <w:sz w:val="24"/>
                <w:szCs w:val="24"/>
              </w:rPr>
            </w:pPr>
            <w:r>
              <w:rPr>
                <w:rFonts w:hint="eastAsia"/>
                <w:sz w:val="24"/>
                <w:szCs w:val="18"/>
              </w:rPr>
              <w:t>供应商</w:t>
            </w:r>
            <w:r>
              <w:rPr>
                <w:rFonts w:hint="eastAsia" w:cs="宋体"/>
                <w:sz w:val="24"/>
                <w:szCs w:val="24"/>
              </w:rPr>
              <w:t>信用记录</w:t>
            </w:r>
          </w:p>
        </w:tc>
        <w:tc>
          <w:tcPr>
            <w:tcW w:w="3867" w:type="dxa"/>
            <w:vAlign w:val="center"/>
          </w:tcPr>
          <w:p>
            <w:pPr>
              <w:spacing w:after="50" w:line="360" w:lineRule="auto"/>
              <w:ind w:right="-10"/>
              <w:jc w:val="left"/>
              <w:rPr>
                <w:rFonts w:ascii="Calibri" w:hAnsi="Calibri" w:cs="Times New Roman"/>
                <w:kern w:val="2"/>
                <w:sz w:val="24"/>
                <w:szCs w:val="22"/>
              </w:rPr>
            </w:pPr>
            <w:r>
              <w:rPr>
                <w:rFonts w:hint="eastAsia" w:cs="宋体"/>
                <w:sz w:val="24"/>
                <w:szCs w:val="24"/>
              </w:rPr>
              <w:t>供应商</w:t>
            </w:r>
            <w:r>
              <w:rPr>
                <w:rFonts w:hint="eastAsia" w:cs="宋体"/>
                <w:sz w:val="24"/>
                <w:szCs w:val="24"/>
                <w:lang w:val="zh-CN"/>
              </w:rPr>
              <w:t>不得存在</w:t>
            </w:r>
            <w:r>
              <w:rPr>
                <w:rFonts w:hint="eastAsia" w:cs="宋体"/>
                <w:sz w:val="24"/>
                <w:szCs w:val="24"/>
              </w:rPr>
              <w:t>供应商</w:t>
            </w:r>
            <w:r>
              <w:rPr>
                <w:rFonts w:hint="eastAsia" w:cs="宋体"/>
                <w:sz w:val="24"/>
                <w:szCs w:val="24"/>
                <w:lang w:val="zh-CN"/>
              </w:rPr>
              <w:t>须知正文第1</w:t>
            </w:r>
            <w:r>
              <w:rPr>
                <w:rFonts w:hint="eastAsia" w:cs="宋体"/>
                <w:sz w:val="24"/>
                <w:szCs w:val="24"/>
              </w:rPr>
              <w:t>4</w:t>
            </w:r>
            <w:r>
              <w:rPr>
                <w:rFonts w:hint="eastAsia" w:cs="宋体"/>
                <w:sz w:val="24"/>
                <w:szCs w:val="24"/>
                <w:lang w:val="zh-CN"/>
              </w:rPr>
              <w:t>.</w:t>
            </w:r>
            <w:r>
              <w:rPr>
                <w:rFonts w:hint="eastAsia" w:cs="宋体"/>
                <w:sz w:val="24"/>
                <w:szCs w:val="24"/>
              </w:rPr>
              <w:t>3条中</w:t>
            </w:r>
            <w:r>
              <w:rPr>
                <w:rFonts w:hint="eastAsia"/>
                <w:sz w:val="24"/>
                <w:szCs w:val="28"/>
              </w:rPr>
              <w:t>的</w:t>
            </w:r>
            <w:r>
              <w:rPr>
                <w:rFonts w:hint="eastAsia"/>
                <w:sz w:val="24"/>
                <w:szCs w:val="18"/>
              </w:rPr>
              <w:t>不良信用记录情形</w:t>
            </w:r>
          </w:p>
        </w:tc>
        <w:tc>
          <w:tcPr>
            <w:tcW w:w="2599" w:type="dxa"/>
            <w:vAlign w:val="center"/>
          </w:tcPr>
          <w:p>
            <w:pPr>
              <w:spacing w:line="360" w:lineRule="auto"/>
              <w:jc w:val="left"/>
              <w:rPr>
                <w:rFonts w:cs="Times New Roman"/>
                <w:kern w:val="2"/>
                <w:sz w:val="24"/>
                <w:szCs w:val="22"/>
              </w:rPr>
            </w:pPr>
            <w:r>
              <w:rPr>
                <w:rFonts w:hint="eastAsia" w:cs="宋体"/>
                <w:sz w:val="24"/>
                <w:szCs w:val="24"/>
              </w:rPr>
              <w:t>无须供应商提供，由采购人或采购代理机构查询。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99" w:type="dxa"/>
            <w:vMerge w:val="restart"/>
            <w:vAlign w:val="center"/>
          </w:tcPr>
          <w:p>
            <w:pPr>
              <w:adjustRightInd w:val="0"/>
              <w:snapToGrid w:val="0"/>
              <w:spacing w:line="360" w:lineRule="auto"/>
              <w:ind w:right="-10"/>
              <w:jc w:val="center"/>
              <w:rPr>
                <w:rFonts w:cs="Times New Roman"/>
                <w:kern w:val="2"/>
                <w:sz w:val="24"/>
                <w:szCs w:val="22"/>
              </w:rPr>
            </w:pPr>
            <w:r>
              <w:rPr>
                <w:rFonts w:hint="eastAsia"/>
                <w:sz w:val="24"/>
              </w:rPr>
              <w:t>4</w:t>
            </w:r>
          </w:p>
        </w:tc>
        <w:tc>
          <w:tcPr>
            <w:tcW w:w="1357" w:type="dxa"/>
            <w:vMerge w:val="restart"/>
            <w:vAlign w:val="center"/>
          </w:tcPr>
          <w:p>
            <w:pPr>
              <w:spacing w:after="50" w:line="360" w:lineRule="auto"/>
              <w:ind w:right="-10"/>
              <w:rPr>
                <w:rFonts w:ascii="Calibri" w:hAnsi="Calibri" w:cs="Times New Roman"/>
                <w:kern w:val="2"/>
                <w:sz w:val="24"/>
                <w:szCs w:val="24"/>
              </w:rPr>
            </w:pPr>
            <w:r>
              <w:rPr>
                <w:rFonts w:cs="宋体"/>
                <w:spacing w:val="10"/>
                <w:sz w:val="24"/>
                <w:szCs w:val="24"/>
              </w:rPr>
              <w:t>其他特定资格要求</w:t>
            </w:r>
          </w:p>
        </w:tc>
        <w:tc>
          <w:tcPr>
            <w:tcW w:w="3867" w:type="dxa"/>
            <w:vAlign w:val="center"/>
          </w:tcPr>
          <w:p>
            <w:pPr>
              <w:ind w:right="-10"/>
              <w:jc w:val="left"/>
              <w:rPr>
                <w:rFonts w:asciiTheme="minorEastAsia" w:hAnsiTheme="minorEastAsia" w:eastAsiaTheme="minorEastAsia" w:cstheme="minorEastAsia"/>
                <w:sz w:val="24"/>
                <w:szCs w:val="24"/>
              </w:rPr>
            </w:pPr>
            <w:r>
              <w:rPr>
                <w:rFonts w:hint="eastAsia" w:cs="宋体"/>
                <w:b/>
                <w:bCs/>
                <w:sz w:val="24"/>
                <w:szCs w:val="24"/>
              </w:rPr>
              <w:t>资质证书：</w:t>
            </w:r>
            <w:r>
              <w:rPr>
                <w:rFonts w:hint="eastAsia" w:cs="宋体"/>
                <w:sz w:val="24"/>
                <w:szCs w:val="24"/>
              </w:rPr>
              <w:t>提供满足本项目的特定资格要求的资质证书扫描件。</w:t>
            </w:r>
          </w:p>
        </w:tc>
        <w:tc>
          <w:tcPr>
            <w:tcW w:w="2599" w:type="dxa"/>
            <w:vMerge w:val="restart"/>
            <w:vAlign w:val="center"/>
          </w:tcPr>
          <w:p>
            <w:pPr>
              <w:spacing w:after="50" w:line="360" w:lineRule="auto"/>
              <w:ind w:right="-10"/>
              <w:rPr>
                <w:rFonts w:cs="Times New Roman"/>
                <w:kern w:val="2"/>
                <w:sz w:val="24"/>
                <w:szCs w:val="28"/>
              </w:rPr>
            </w:pPr>
            <w:r>
              <w:rPr>
                <w:rFonts w:hint="eastAsia" w:cs="宋体"/>
                <w:sz w:val="24"/>
                <w:szCs w:val="24"/>
              </w:rPr>
              <w:t>提供材料扫描件或电子证照，应完整的体现出材料或电子证照全部内容。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99" w:type="dxa"/>
            <w:vMerge w:val="continue"/>
            <w:vAlign w:val="center"/>
          </w:tcPr>
          <w:p>
            <w:pPr>
              <w:adjustRightInd w:val="0"/>
              <w:snapToGrid w:val="0"/>
              <w:spacing w:line="360" w:lineRule="auto"/>
              <w:ind w:right="-10"/>
              <w:jc w:val="center"/>
              <w:rPr>
                <w:sz w:val="24"/>
              </w:rPr>
            </w:pPr>
          </w:p>
        </w:tc>
        <w:tc>
          <w:tcPr>
            <w:tcW w:w="1357" w:type="dxa"/>
            <w:vMerge w:val="continue"/>
            <w:vAlign w:val="center"/>
          </w:tcPr>
          <w:p>
            <w:pPr>
              <w:spacing w:after="50" w:line="360" w:lineRule="auto"/>
              <w:ind w:right="-10"/>
              <w:rPr>
                <w:rFonts w:cs="宋体"/>
                <w:spacing w:val="10"/>
                <w:sz w:val="24"/>
                <w:szCs w:val="24"/>
              </w:rPr>
            </w:pPr>
          </w:p>
        </w:tc>
        <w:tc>
          <w:tcPr>
            <w:tcW w:w="3867" w:type="dxa"/>
            <w:vAlign w:val="center"/>
          </w:tcPr>
          <w:p>
            <w:pPr>
              <w:ind w:right="-10"/>
              <w:jc w:val="left"/>
              <w:rPr>
                <w:rFonts w:cs="宋体"/>
                <w:b/>
                <w:bCs/>
                <w:sz w:val="24"/>
                <w:szCs w:val="24"/>
              </w:rPr>
            </w:pPr>
            <w:r>
              <w:rPr>
                <w:rFonts w:hint="eastAsia" w:cs="宋体"/>
                <w:b/>
                <w:bCs/>
                <w:sz w:val="24"/>
                <w:szCs w:val="24"/>
              </w:rPr>
              <w:t>安全生产许可证：</w:t>
            </w:r>
            <w:r>
              <w:rPr>
                <w:rFonts w:hint="eastAsia" w:cs="宋体"/>
                <w:sz w:val="24"/>
                <w:szCs w:val="24"/>
              </w:rPr>
              <w:t>提供有效的安全生产许可证扫描件。</w:t>
            </w:r>
          </w:p>
        </w:tc>
        <w:tc>
          <w:tcPr>
            <w:tcW w:w="2599" w:type="dxa"/>
            <w:vMerge w:val="continue"/>
            <w:vAlign w:val="center"/>
          </w:tcPr>
          <w:p>
            <w:pPr>
              <w:spacing w:after="50" w:line="360" w:lineRule="auto"/>
              <w:ind w:right="-10"/>
              <w:rPr>
                <w:rFonts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99" w:type="dxa"/>
            <w:vMerge w:val="continue"/>
            <w:vAlign w:val="center"/>
          </w:tcPr>
          <w:p>
            <w:pPr>
              <w:adjustRightInd w:val="0"/>
              <w:snapToGrid w:val="0"/>
              <w:spacing w:line="360" w:lineRule="auto"/>
              <w:ind w:right="-10"/>
              <w:jc w:val="center"/>
              <w:rPr>
                <w:sz w:val="24"/>
              </w:rPr>
            </w:pPr>
          </w:p>
        </w:tc>
        <w:tc>
          <w:tcPr>
            <w:tcW w:w="1357" w:type="dxa"/>
            <w:vMerge w:val="continue"/>
            <w:vAlign w:val="center"/>
          </w:tcPr>
          <w:p>
            <w:pPr>
              <w:spacing w:after="50" w:line="360" w:lineRule="auto"/>
              <w:ind w:right="-10"/>
              <w:rPr>
                <w:rFonts w:cs="宋体"/>
                <w:spacing w:val="10"/>
                <w:sz w:val="24"/>
                <w:szCs w:val="24"/>
              </w:rPr>
            </w:pPr>
          </w:p>
        </w:tc>
        <w:tc>
          <w:tcPr>
            <w:tcW w:w="3867" w:type="dxa"/>
            <w:vAlign w:val="center"/>
          </w:tcPr>
          <w:p>
            <w:pPr>
              <w:ind w:right="-10"/>
              <w:jc w:val="left"/>
              <w:rPr>
                <w:rFonts w:asciiTheme="minorEastAsia" w:hAnsiTheme="minorEastAsia" w:cstheme="minorEastAsia"/>
                <w:spacing w:val="10"/>
                <w:sz w:val="24"/>
                <w:szCs w:val="24"/>
              </w:rPr>
            </w:pPr>
            <w:r>
              <w:rPr>
                <w:rFonts w:hint="eastAsia" w:asciiTheme="minorEastAsia" w:hAnsiTheme="minorEastAsia" w:eastAsiaTheme="minorEastAsia" w:cstheme="minorEastAsia"/>
                <w:b/>
                <w:bCs/>
                <w:sz w:val="24"/>
                <w:szCs w:val="24"/>
              </w:rPr>
              <w:t>项目经理：</w:t>
            </w:r>
            <w:r>
              <w:rPr>
                <w:rFonts w:hint="eastAsia" w:cs="宋体"/>
                <w:sz w:val="24"/>
                <w:szCs w:val="24"/>
              </w:rPr>
              <w:t>提供满足本项目磋商邀请中的项目经理特定资格要求的证书扫描件。</w:t>
            </w:r>
          </w:p>
        </w:tc>
        <w:tc>
          <w:tcPr>
            <w:tcW w:w="2599" w:type="dxa"/>
            <w:vMerge w:val="continue"/>
            <w:vAlign w:val="center"/>
          </w:tcPr>
          <w:p>
            <w:pPr>
              <w:spacing w:after="50" w:line="360" w:lineRule="auto"/>
              <w:ind w:right="-10"/>
              <w:rPr>
                <w:rFonts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pPr>
              <w:adjustRightInd w:val="0"/>
              <w:snapToGrid w:val="0"/>
              <w:spacing w:line="360" w:lineRule="auto"/>
              <w:ind w:right="-10"/>
              <w:jc w:val="center"/>
              <w:rPr>
                <w:rFonts w:cs="Times New Roman"/>
                <w:kern w:val="2"/>
                <w:sz w:val="24"/>
                <w:szCs w:val="22"/>
              </w:rPr>
            </w:pPr>
            <w:r>
              <w:rPr>
                <w:rFonts w:hint="eastAsia" w:cs="Times New Roman" w:asciiTheme="minorEastAsia" w:hAnsiTheme="minorEastAsia" w:eastAsiaTheme="minorEastAsia"/>
                <w:kern w:val="2"/>
                <w:sz w:val="24"/>
                <w:szCs w:val="22"/>
              </w:rPr>
              <w:t>5</w:t>
            </w:r>
          </w:p>
        </w:tc>
        <w:tc>
          <w:tcPr>
            <w:tcW w:w="1357" w:type="dxa"/>
            <w:vAlign w:val="center"/>
          </w:tcPr>
          <w:p>
            <w:pPr>
              <w:adjustRightInd w:val="0"/>
              <w:snapToGrid w:val="0"/>
              <w:spacing w:line="360" w:lineRule="auto"/>
              <w:ind w:right="-10"/>
              <w:jc w:val="center"/>
              <w:rPr>
                <w:rFonts w:ascii="Calibri" w:hAnsi="Calibri" w:cs="Times New Roman"/>
                <w:kern w:val="2"/>
                <w:sz w:val="24"/>
                <w:szCs w:val="24"/>
              </w:rPr>
            </w:pPr>
            <w:r>
              <w:rPr>
                <w:rFonts w:hint="eastAsia" w:cs="Times New Roman"/>
                <w:kern w:val="2"/>
                <w:sz w:val="24"/>
              </w:rPr>
              <w:t>授权书</w:t>
            </w:r>
          </w:p>
        </w:tc>
        <w:tc>
          <w:tcPr>
            <w:tcW w:w="3867" w:type="dxa"/>
            <w:vAlign w:val="center"/>
          </w:tcPr>
          <w:p>
            <w:pPr>
              <w:adjustRightInd w:val="0"/>
              <w:snapToGrid w:val="0"/>
              <w:spacing w:line="360" w:lineRule="auto"/>
              <w:ind w:right="-10"/>
              <w:jc w:val="left"/>
              <w:rPr>
                <w:rFonts w:ascii="Calibri" w:hAnsi="Calibri" w:cs="Times New Roman"/>
                <w:kern w:val="2"/>
                <w:sz w:val="24"/>
                <w:szCs w:val="22"/>
              </w:rPr>
            </w:pPr>
            <w:r>
              <w:rPr>
                <w:rFonts w:hint="eastAsia" w:cs="Times New Roman"/>
                <w:kern w:val="2"/>
                <w:sz w:val="24"/>
                <w:szCs w:val="22"/>
              </w:rPr>
              <w:t>符合磋商文件要求。</w:t>
            </w:r>
          </w:p>
        </w:tc>
        <w:tc>
          <w:tcPr>
            <w:tcW w:w="2599" w:type="dxa"/>
            <w:vAlign w:val="center"/>
          </w:tcPr>
          <w:p>
            <w:pPr>
              <w:adjustRightInd w:val="0"/>
              <w:snapToGrid w:val="0"/>
              <w:spacing w:line="360" w:lineRule="auto"/>
              <w:ind w:right="-10"/>
              <w:jc w:val="left"/>
              <w:rPr>
                <w:rFonts w:cs="Times New Roman"/>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pPr>
              <w:adjustRightInd w:val="0"/>
              <w:snapToGrid w:val="0"/>
              <w:spacing w:line="360" w:lineRule="auto"/>
              <w:ind w:right="-10"/>
              <w:jc w:val="center"/>
              <w:rPr>
                <w:rFonts w:cs="Times New Roman"/>
                <w:kern w:val="2"/>
                <w:sz w:val="24"/>
                <w:szCs w:val="22"/>
              </w:rPr>
            </w:pPr>
            <w:r>
              <w:rPr>
                <w:rFonts w:hint="eastAsia" w:cs="Times New Roman" w:asciiTheme="minorEastAsia" w:hAnsiTheme="minorEastAsia" w:eastAsiaTheme="minorEastAsia"/>
                <w:kern w:val="2"/>
                <w:sz w:val="24"/>
                <w:szCs w:val="22"/>
              </w:rPr>
              <w:t>6</w:t>
            </w:r>
          </w:p>
        </w:tc>
        <w:tc>
          <w:tcPr>
            <w:tcW w:w="1357" w:type="dxa"/>
            <w:vAlign w:val="center"/>
          </w:tcPr>
          <w:p>
            <w:pPr>
              <w:adjustRightInd w:val="0"/>
              <w:snapToGrid w:val="0"/>
              <w:spacing w:line="360" w:lineRule="auto"/>
              <w:ind w:right="-10"/>
              <w:jc w:val="center"/>
              <w:rPr>
                <w:rFonts w:ascii="Calibri" w:hAnsi="Calibri" w:cs="Times New Roman"/>
                <w:kern w:val="2"/>
                <w:sz w:val="24"/>
                <w:szCs w:val="24"/>
              </w:rPr>
            </w:pPr>
            <w:r>
              <w:rPr>
                <w:rFonts w:hint="eastAsia" w:cs="Times New Roman"/>
                <w:kern w:val="2"/>
                <w:sz w:val="24"/>
              </w:rPr>
              <w:t>磋商响应函</w:t>
            </w:r>
          </w:p>
        </w:tc>
        <w:tc>
          <w:tcPr>
            <w:tcW w:w="3867" w:type="dxa"/>
            <w:vAlign w:val="center"/>
          </w:tcPr>
          <w:p>
            <w:pPr>
              <w:adjustRightInd w:val="0"/>
              <w:snapToGrid w:val="0"/>
              <w:spacing w:line="360" w:lineRule="auto"/>
              <w:ind w:right="-10"/>
              <w:jc w:val="left"/>
              <w:rPr>
                <w:rFonts w:ascii="Calibri" w:hAnsi="Calibri" w:cs="Times New Roman"/>
                <w:kern w:val="2"/>
                <w:sz w:val="24"/>
                <w:szCs w:val="22"/>
              </w:rPr>
            </w:pPr>
            <w:r>
              <w:rPr>
                <w:rFonts w:hint="eastAsia" w:cs="Times New Roman"/>
                <w:kern w:val="2"/>
                <w:sz w:val="24"/>
                <w:szCs w:val="22"/>
              </w:rPr>
              <w:t>符合磋商文件要求。</w:t>
            </w:r>
          </w:p>
        </w:tc>
        <w:tc>
          <w:tcPr>
            <w:tcW w:w="2599" w:type="dxa"/>
            <w:vAlign w:val="center"/>
          </w:tcPr>
          <w:p>
            <w:pPr>
              <w:adjustRightInd w:val="0"/>
              <w:snapToGrid w:val="0"/>
              <w:spacing w:line="360" w:lineRule="auto"/>
              <w:ind w:right="-10"/>
              <w:jc w:val="left"/>
              <w:rPr>
                <w:rFonts w:cs="Times New Roman"/>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9" w:type="dxa"/>
            <w:vAlign w:val="center"/>
          </w:tcPr>
          <w:p>
            <w:pPr>
              <w:adjustRightInd w:val="0"/>
              <w:snapToGrid w:val="0"/>
              <w:spacing w:line="360" w:lineRule="auto"/>
              <w:ind w:right="-10"/>
              <w:jc w:val="center"/>
              <w:rPr>
                <w:rFonts w:cs="Times New Roman"/>
                <w:kern w:val="2"/>
                <w:sz w:val="24"/>
                <w:szCs w:val="22"/>
              </w:rPr>
            </w:pPr>
            <w:r>
              <w:rPr>
                <w:rFonts w:hint="eastAsia"/>
                <w:sz w:val="24"/>
              </w:rPr>
              <w:t>7</w:t>
            </w:r>
          </w:p>
        </w:tc>
        <w:tc>
          <w:tcPr>
            <w:tcW w:w="1357" w:type="dxa"/>
            <w:vAlign w:val="center"/>
          </w:tcPr>
          <w:p>
            <w:pPr>
              <w:spacing w:after="50" w:line="360" w:lineRule="auto"/>
              <w:ind w:right="-10"/>
              <w:jc w:val="center"/>
              <w:rPr>
                <w:rFonts w:ascii="Calibri" w:hAnsi="Calibri" w:cs="Times New Roman"/>
                <w:kern w:val="2"/>
                <w:sz w:val="24"/>
                <w:szCs w:val="24"/>
              </w:rPr>
            </w:pPr>
            <w:r>
              <w:rPr>
                <w:rFonts w:hint="eastAsia" w:asciiTheme="minorEastAsia" w:hAnsiTheme="minorEastAsia" w:eastAsiaTheme="minorEastAsia"/>
                <w:sz w:val="24"/>
                <w:szCs w:val="28"/>
              </w:rPr>
              <w:t>磋商报价</w:t>
            </w:r>
          </w:p>
        </w:tc>
        <w:tc>
          <w:tcPr>
            <w:tcW w:w="3867" w:type="dxa"/>
            <w:vAlign w:val="center"/>
          </w:tcPr>
          <w:p>
            <w:pPr>
              <w:spacing w:after="50" w:line="360" w:lineRule="auto"/>
              <w:ind w:right="-10"/>
              <w:rPr>
                <w:rFonts w:ascii="Calibri" w:hAnsi="Calibri" w:cs="Times New Roman"/>
                <w:kern w:val="2"/>
                <w:sz w:val="24"/>
                <w:szCs w:val="22"/>
              </w:rPr>
            </w:pPr>
            <w:r>
              <w:rPr>
                <w:rFonts w:hint="eastAsia" w:asciiTheme="minorEastAsia" w:hAnsiTheme="minorEastAsia" w:eastAsiaTheme="minorEastAsia"/>
                <w:sz w:val="24"/>
                <w:szCs w:val="28"/>
              </w:rPr>
              <w:t>符合</w:t>
            </w:r>
            <w:r>
              <w:rPr>
                <w:rFonts w:hint="eastAsia" w:cs="Times New Roman"/>
                <w:kern w:val="2"/>
                <w:sz w:val="24"/>
                <w:szCs w:val="22"/>
              </w:rPr>
              <w:t>磋商</w:t>
            </w:r>
            <w:r>
              <w:rPr>
                <w:rFonts w:hint="eastAsia" w:asciiTheme="minorEastAsia" w:hAnsiTheme="minorEastAsia" w:eastAsiaTheme="minorEastAsia"/>
                <w:sz w:val="24"/>
              </w:rPr>
              <w:t>文件要求</w:t>
            </w:r>
          </w:p>
        </w:tc>
        <w:tc>
          <w:tcPr>
            <w:tcW w:w="2599" w:type="dxa"/>
            <w:vAlign w:val="center"/>
          </w:tcPr>
          <w:p>
            <w:pPr>
              <w:adjustRightInd w:val="0"/>
              <w:snapToGrid w:val="0"/>
              <w:spacing w:line="360" w:lineRule="auto"/>
              <w:ind w:right="-10"/>
              <w:jc w:val="center"/>
              <w:rPr>
                <w:rFonts w:cs="Times New Roman"/>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pPr>
              <w:ind w:right="-10"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357" w:type="dxa"/>
            <w:vAlign w:val="center"/>
          </w:tcPr>
          <w:p>
            <w:pPr>
              <w:ind w:right="-10"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w:t>
            </w:r>
          </w:p>
        </w:tc>
        <w:tc>
          <w:tcPr>
            <w:tcW w:w="3867" w:type="dxa"/>
            <w:vAlign w:val="center"/>
          </w:tcPr>
          <w:p>
            <w:pPr>
              <w:ind w:right="-1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符合磋商文件要求。</w:t>
            </w:r>
          </w:p>
        </w:tc>
        <w:tc>
          <w:tcPr>
            <w:tcW w:w="2599" w:type="dxa"/>
            <w:vAlign w:val="center"/>
          </w:tcPr>
          <w:p>
            <w:pPr>
              <w:adjustRightInd w:val="0"/>
              <w:snapToGrid w:val="0"/>
              <w:spacing w:line="360" w:lineRule="auto"/>
              <w:ind w:right="-10"/>
              <w:jc w:val="lef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923" w:type="dxa"/>
            <w:gridSpan w:val="3"/>
            <w:tcBorders>
              <w:bottom w:val="single" w:color="auto" w:sz="4" w:space="0"/>
            </w:tcBorders>
            <w:vAlign w:val="center"/>
          </w:tcPr>
          <w:p>
            <w:pPr>
              <w:adjustRightInd w:val="0"/>
              <w:snapToGrid w:val="0"/>
              <w:ind w:right="-10"/>
              <w:jc w:val="left"/>
              <w:rPr>
                <w:rFonts w:ascii="Calibri" w:hAnsi="Calibri" w:cs="Times New Roman"/>
                <w:kern w:val="2"/>
                <w:sz w:val="24"/>
                <w:szCs w:val="22"/>
              </w:rPr>
            </w:pPr>
            <w:r>
              <w:rPr>
                <w:rFonts w:hint="eastAsia" w:ascii="Calibri" w:hAnsi="Calibri" w:cs="Times New Roman"/>
                <w:kern w:val="2"/>
                <w:sz w:val="24"/>
                <w:szCs w:val="22"/>
              </w:rPr>
              <w:t>评审指标通过标准：供应商必须通过上述全部指标。</w:t>
            </w:r>
          </w:p>
        </w:tc>
        <w:tc>
          <w:tcPr>
            <w:tcW w:w="2599" w:type="dxa"/>
            <w:tcBorders>
              <w:bottom w:val="single" w:color="auto" w:sz="4" w:space="0"/>
            </w:tcBorders>
            <w:vAlign w:val="center"/>
          </w:tcPr>
          <w:p>
            <w:pPr>
              <w:adjustRightInd w:val="0"/>
              <w:snapToGrid w:val="0"/>
              <w:ind w:right="-10"/>
              <w:jc w:val="left"/>
              <w:rPr>
                <w:rFonts w:ascii="Calibri" w:hAnsi="Calibri" w:cs="Times New Roman"/>
                <w:kern w:val="2"/>
                <w:sz w:val="24"/>
                <w:szCs w:val="22"/>
              </w:rPr>
            </w:pPr>
          </w:p>
        </w:tc>
      </w:tr>
    </w:tbl>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sz w:val="24"/>
        </w:rPr>
        <w:t>进入综合评分的所有供应商的</w:t>
      </w:r>
      <w:r>
        <w:rPr>
          <w:rFonts w:hint="eastAsia" w:asciiTheme="minorEastAsia" w:hAnsiTheme="minorEastAsia" w:eastAsiaTheme="minorEastAsia"/>
          <w:sz w:val="24"/>
        </w:rPr>
        <w:t>响应文件进行综合评分。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hint="eastAsia" w:asciiTheme="minorEastAsia" w:hAnsiTheme="minorEastAsia" w:eastAsiaTheme="minorEastAsia"/>
          <w:sz w:val="24"/>
          <w:u w:val="single"/>
        </w:rPr>
        <w:t>80</w:t>
      </w:r>
      <w:r>
        <w:rPr>
          <w:rFonts w:asciiTheme="minorEastAsia" w:hAnsiTheme="minorEastAsia" w:eastAsiaTheme="minorEastAsia"/>
          <w:sz w:val="24"/>
        </w:rPr>
        <w:t>%，价格分值占总分值的权重为</w:t>
      </w:r>
      <w:r>
        <w:rPr>
          <w:rFonts w:hint="eastAsia" w:asciiTheme="minorEastAsia" w:hAnsiTheme="minorEastAsia" w:eastAsiaTheme="minorEastAsia"/>
          <w:sz w:val="24"/>
          <w:u w:val="single"/>
        </w:rPr>
        <w:t>20</w:t>
      </w:r>
      <w:r>
        <w:rPr>
          <w:rFonts w:asciiTheme="minorEastAsia" w:hAnsiTheme="minorEastAsia" w:eastAsiaTheme="minorEastAsia"/>
          <w:sz w:val="24"/>
        </w:rPr>
        <w:t>%。具体评分细则如下：</w:t>
      </w: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720"/>
        <w:gridCol w:w="3745"/>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类别</w:t>
            </w: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评分内容</w:t>
            </w:r>
          </w:p>
        </w:tc>
        <w:tc>
          <w:tcPr>
            <w:tcW w:w="3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评分标准</w:t>
            </w:r>
          </w:p>
        </w:tc>
        <w:tc>
          <w:tcPr>
            <w:tcW w:w="1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restart"/>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技术资信分</w:t>
            </w:r>
          </w:p>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lang w:val="en-US" w:eastAsia="zh-CN"/>
              </w:rPr>
              <w:t>80</w:t>
            </w:r>
            <w:r>
              <w:rPr>
                <w:rFonts w:hint="eastAsia" w:asciiTheme="minorEastAsia" w:hAnsiTheme="minorEastAsia" w:eastAsiaTheme="minorEastAsia"/>
                <w:sz w:val="24"/>
              </w:rPr>
              <w:t>分）</w:t>
            </w:r>
          </w:p>
        </w:tc>
        <w:tc>
          <w:tcPr>
            <w:tcW w:w="1720" w:type="dxa"/>
            <w:tcBorders>
              <w:top w:val="single" w:color="auto" w:sz="4" w:space="0"/>
              <w:left w:val="single" w:color="auto" w:sz="4" w:space="0"/>
              <w:bottom w:val="single" w:color="auto" w:sz="4" w:space="0"/>
              <w:right w:val="single" w:color="auto" w:sz="4" w:space="0"/>
            </w:tcBorders>
            <w:vAlign w:val="center"/>
          </w:tcPr>
          <w:p>
            <w:pPr>
              <w:pStyle w:val="68"/>
              <w:pBdr>
                <w:bottom w:val="none" w:color="auto" w:sz="0" w:space="0"/>
              </w:pBdr>
              <w:tabs>
                <w:tab w:val="clear" w:pos="4153"/>
                <w:tab w:val="clear" w:pos="8306"/>
              </w:tabs>
              <w:snapToGrid w:val="0"/>
              <w:spacing w:line="360" w:lineRule="auto"/>
              <w:ind w:right="-10" w:firstLine="120" w:firstLineChars="50"/>
              <w:jc w:val="left"/>
              <w:textAlignment w:val="auto"/>
              <w:rPr>
                <w:rFonts w:asciiTheme="minorEastAsia" w:hAnsiTheme="minorEastAsia" w:eastAsiaTheme="minorEastAsia"/>
                <w:bCs/>
              </w:rPr>
            </w:pPr>
            <w:r>
              <w:rPr>
                <w:rFonts w:hint="eastAsia" w:asciiTheme="minorEastAsia" w:hAnsiTheme="minorEastAsia" w:eastAsiaTheme="minorEastAsia"/>
                <w:kern w:val="2"/>
              </w:rPr>
              <w:t>供应商业绩</w:t>
            </w:r>
          </w:p>
        </w:tc>
        <w:tc>
          <w:tcPr>
            <w:tcW w:w="3745" w:type="dxa"/>
            <w:tcBorders>
              <w:top w:val="single" w:color="auto" w:sz="4" w:space="0"/>
              <w:left w:val="single" w:color="auto" w:sz="4" w:space="0"/>
              <w:bottom w:val="single" w:color="auto" w:sz="4" w:space="0"/>
              <w:right w:val="single" w:color="auto" w:sz="4" w:space="0"/>
            </w:tcBorders>
            <w:vAlign w:val="center"/>
          </w:tcPr>
          <w:p>
            <w:pPr>
              <w:pStyle w:val="68"/>
              <w:pBdr>
                <w:bottom w:val="none" w:color="auto" w:sz="0" w:space="0"/>
              </w:pBdr>
              <w:tabs>
                <w:tab w:val="clear" w:pos="4153"/>
                <w:tab w:val="clear" w:pos="8306"/>
              </w:tabs>
              <w:snapToGrid w:val="0"/>
              <w:spacing w:line="360" w:lineRule="auto"/>
              <w:ind w:right="-10"/>
              <w:jc w:val="left"/>
              <w:textAlignment w:val="auto"/>
              <w:rPr>
                <w:rFonts w:asciiTheme="minorEastAsia" w:hAnsiTheme="minorEastAsia" w:eastAsiaTheme="minorEastAsia"/>
                <w:color w:val="auto"/>
                <w:kern w:val="2"/>
              </w:rPr>
            </w:pPr>
            <w:r>
              <w:rPr>
                <w:rFonts w:hint="eastAsia" w:asciiTheme="minorEastAsia" w:hAnsiTheme="minorEastAsia" w:eastAsiaTheme="minorEastAsia"/>
                <w:kern w:val="2"/>
              </w:rPr>
              <w:t>2021年1月1日以来（以完工时间为准），每有1</w:t>
            </w:r>
            <w:r>
              <w:rPr>
                <w:rFonts w:hint="eastAsia" w:asciiTheme="minorEastAsia" w:hAnsiTheme="minorEastAsia" w:eastAsiaTheme="minorEastAsia"/>
                <w:color w:val="auto"/>
                <w:kern w:val="2"/>
              </w:rPr>
              <w:t>项工程的混凝土防腐或防护类施工业绩得5分，最多得15分。</w:t>
            </w:r>
          </w:p>
          <w:p>
            <w:pPr>
              <w:pStyle w:val="68"/>
              <w:pBdr>
                <w:bottom w:val="none" w:color="auto" w:sz="0" w:space="0"/>
              </w:pBdr>
              <w:tabs>
                <w:tab w:val="clear" w:pos="4153"/>
                <w:tab w:val="clear" w:pos="8306"/>
              </w:tabs>
              <w:snapToGrid w:val="0"/>
              <w:spacing w:line="360" w:lineRule="auto"/>
              <w:ind w:right="-10"/>
              <w:jc w:val="left"/>
              <w:textAlignment w:val="auto"/>
              <w:rPr>
                <w:rFonts w:asciiTheme="minorEastAsia" w:hAnsiTheme="minorEastAsia" w:eastAsiaTheme="minorEastAsia"/>
                <w:bCs/>
              </w:rPr>
            </w:pPr>
            <w:r>
              <w:rPr>
                <w:rFonts w:hint="eastAsia" w:cs="宋体"/>
                <w:b/>
                <w:szCs w:val="24"/>
              </w:rPr>
              <w:t>注：响应文件中须提供①合同协议书、②合同工程完工验收材料或工程竣工验收材料或发包人出具的项目已完工的证明材料</w:t>
            </w:r>
            <w:r>
              <w:rPr>
                <w:rFonts w:hint="eastAsia" w:cs="宋体"/>
                <w:b/>
                <w:bCs/>
                <w:szCs w:val="24"/>
              </w:rPr>
              <w:t>，否则不得分</w:t>
            </w:r>
            <w:r>
              <w:rPr>
                <w:rFonts w:hint="eastAsia" w:cs="宋体"/>
                <w:b/>
                <w:szCs w:val="24"/>
              </w:rPr>
              <w:t>。</w:t>
            </w:r>
          </w:p>
        </w:tc>
        <w:tc>
          <w:tcPr>
            <w:tcW w:w="1578" w:type="dxa"/>
            <w:tcBorders>
              <w:top w:val="single" w:color="auto" w:sz="4" w:space="0"/>
              <w:left w:val="single" w:color="auto" w:sz="4" w:space="0"/>
              <w:bottom w:val="single" w:color="auto" w:sz="4" w:space="0"/>
              <w:right w:val="single" w:color="auto" w:sz="4" w:space="0"/>
            </w:tcBorders>
            <w:vAlign w:val="center"/>
          </w:tcPr>
          <w:p>
            <w:pPr>
              <w:spacing w:line="360" w:lineRule="auto"/>
              <w:ind w:firstLine="354" w:firstLineChars="147"/>
              <w:jc w:val="left"/>
              <w:rPr>
                <w:rFonts w:asciiTheme="minorEastAsia" w:hAnsiTheme="minorEastAsia" w:eastAsiaTheme="minorEastAsia"/>
                <w:b/>
                <w:bCs/>
                <w:sz w:val="24"/>
              </w:rPr>
            </w:pPr>
            <w:r>
              <w:rPr>
                <w:rFonts w:hint="eastAsia" w:asciiTheme="minorEastAsia" w:hAnsiTheme="minorEastAsia" w:eastAsiaTheme="minorEastAsia"/>
                <w:b/>
                <w:bCs/>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sz w:val="24"/>
              </w:rPr>
            </w:pPr>
          </w:p>
        </w:tc>
        <w:tc>
          <w:tcPr>
            <w:tcW w:w="1720" w:type="dxa"/>
            <w:tcBorders>
              <w:top w:val="single" w:color="auto" w:sz="4" w:space="0"/>
              <w:left w:val="single" w:color="auto" w:sz="4" w:space="0"/>
              <w:bottom w:val="single" w:color="auto" w:sz="4" w:space="0"/>
              <w:right w:val="single" w:color="auto" w:sz="4" w:space="0"/>
            </w:tcBorders>
            <w:vAlign w:val="center"/>
          </w:tcPr>
          <w:p>
            <w:pPr>
              <w:pStyle w:val="68"/>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bCs/>
              </w:rPr>
            </w:pPr>
            <w:r>
              <w:rPr>
                <w:rFonts w:hint="eastAsia" w:asciiTheme="minorEastAsia" w:hAnsiTheme="minorEastAsia" w:eastAsiaTheme="minorEastAsia"/>
                <w:kern w:val="2"/>
              </w:rPr>
              <w:t>项目经理</w:t>
            </w:r>
          </w:p>
        </w:tc>
        <w:tc>
          <w:tcPr>
            <w:tcW w:w="3745" w:type="dxa"/>
            <w:tcBorders>
              <w:top w:val="single" w:color="auto" w:sz="4" w:space="0"/>
              <w:left w:val="single" w:color="auto" w:sz="4" w:space="0"/>
              <w:bottom w:val="single" w:color="auto" w:sz="4" w:space="0"/>
              <w:right w:val="single" w:color="auto" w:sz="4" w:space="0"/>
            </w:tcBorders>
            <w:vAlign w:val="center"/>
          </w:tcPr>
          <w:p>
            <w:pPr>
              <w:pStyle w:val="68"/>
              <w:pBdr>
                <w:bottom w:val="none" w:color="auto" w:sz="0" w:space="0"/>
              </w:pBdr>
              <w:tabs>
                <w:tab w:val="clear" w:pos="4153"/>
                <w:tab w:val="clear" w:pos="8306"/>
              </w:tabs>
              <w:snapToGrid w:val="0"/>
              <w:spacing w:line="360" w:lineRule="auto"/>
              <w:ind w:right="-10"/>
              <w:jc w:val="left"/>
              <w:textAlignment w:val="auto"/>
              <w:rPr>
                <w:rFonts w:asciiTheme="minorEastAsia" w:hAnsiTheme="minorEastAsia" w:eastAsiaTheme="minorEastAsia"/>
                <w:color w:val="auto"/>
                <w:kern w:val="2"/>
              </w:rPr>
            </w:pPr>
            <w:r>
              <w:rPr>
                <w:rFonts w:hint="eastAsia" w:asciiTheme="minorEastAsia" w:hAnsiTheme="minorEastAsia" w:eastAsiaTheme="minorEastAsia"/>
                <w:kern w:val="2"/>
              </w:rPr>
              <w:t>1.拟任项目经理每</w:t>
            </w:r>
            <w:r>
              <w:rPr>
                <w:rFonts w:hint="eastAsia" w:asciiTheme="minorEastAsia" w:hAnsiTheme="minorEastAsia" w:eastAsiaTheme="minorEastAsia"/>
                <w:color w:val="auto"/>
                <w:kern w:val="2"/>
              </w:rPr>
              <w:t>有1项工程的混凝土防腐或防护类施工项目经理业绩得3分，最多得6分。</w:t>
            </w:r>
          </w:p>
          <w:p>
            <w:pPr>
              <w:pStyle w:val="68"/>
              <w:pBdr>
                <w:bottom w:val="none" w:color="auto" w:sz="0" w:space="0"/>
              </w:pBdr>
              <w:tabs>
                <w:tab w:val="clear" w:pos="4153"/>
                <w:tab w:val="clear" w:pos="8306"/>
              </w:tabs>
              <w:snapToGrid w:val="0"/>
              <w:spacing w:line="360" w:lineRule="auto"/>
              <w:ind w:right="-10"/>
              <w:jc w:val="left"/>
              <w:textAlignment w:val="auto"/>
              <w:rPr>
                <w:rFonts w:asciiTheme="minorEastAsia" w:hAnsiTheme="minorEastAsia" w:eastAsiaTheme="minorEastAsia"/>
                <w:b/>
                <w:kern w:val="2"/>
              </w:rPr>
            </w:pPr>
            <w:r>
              <w:rPr>
                <w:rFonts w:hint="eastAsia" w:cs="宋体"/>
                <w:b/>
                <w:szCs w:val="24"/>
              </w:rPr>
              <w:t>注：响应文件中须提供</w:t>
            </w:r>
            <w:r>
              <w:rPr>
                <w:rFonts w:hint="eastAsia" w:asciiTheme="minorEastAsia" w:hAnsiTheme="minorEastAsia" w:eastAsiaTheme="minorEastAsia"/>
                <w:b/>
                <w:kern w:val="2"/>
              </w:rPr>
              <w:t>①合同协议书、②合同工程完工验收材料或工程竣工验收材料或发包人出具的项目已完工的证明材料，如上述材料无法体现项目经理姓名的，须另附</w:t>
            </w:r>
            <w:r>
              <w:rPr>
                <w:rFonts w:hint="eastAsia" w:asciiTheme="minorEastAsia" w:hAnsiTheme="minorEastAsia" w:eastAsiaTheme="minorEastAsia"/>
                <w:b/>
                <w:kern w:val="2"/>
                <w:lang w:val="en-US" w:eastAsia="zh-CN"/>
              </w:rPr>
              <w:t>发包人</w:t>
            </w:r>
            <w:r>
              <w:rPr>
                <w:rFonts w:hint="eastAsia" w:asciiTheme="minorEastAsia" w:hAnsiTheme="minorEastAsia" w:eastAsiaTheme="minorEastAsia"/>
                <w:b/>
                <w:kern w:val="2"/>
              </w:rPr>
              <w:t>证明材料扫描件，否则不得分。</w:t>
            </w:r>
          </w:p>
          <w:p>
            <w:pPr>
              <w:pStyle w:val="68"/>
              <w:pBdr>
                <w:bottom w:val="none" w:color="auto" w:sz="0" w:space="0"/>
              </w:pBdr>
              <w:tabs>
                <w:tab w:val="clear" w:pos="4153"/>
                <w:tab w:val="clear" w:pos="8306"/>
              </w:tabs>
              <w:snapToGrid w:val="0"/>
              <w:spacing w:line="360" w:lineRule="auto"/>
              <w:ind w:right="-10"/>
              <w:jc w:val="left"/>
              <w:textAlignment w:val="auto"/>
              <w:rPr>
                <w:rFonts w:ascii="Times New Roman" w:hAnsi="Times New Roman" w:cs="Times New Roman"/>
                <w:szCs w:val="24"/>
              </w:rPr>
            </w:pPr>
            <w:r>
              <w:rPr>
                <w:rFonts w:hint="eastAsia" w:asciiTheme="minorEastAsia" w:hAnsiTheme="minorEastAsia" w:eastAsiaTheme="minorEastAsia"/>
                <w:kern w:val="2"/>
              </w:rPr>
              <w:t>2.拟任项目经</w:t>
            </w:r>
            <w:r>
              <w:rPr>
                <w:rFonts w:hint="eastAsia" w:asciiTheme="minorEastAsia" w:hAnsiTheme="minorEastAsia" w:eastAsiaTheme="minorEastAsia"/>
                <w:color w:val="auto"/>
                <w:kern w:val="2"/>
              </w:rPr>
              <w:t>理具有</w:t>
            </w:r>
            <w:r>
              <w:rPr>
                <w:rFonts w:hint="eastAsia" w:ascii="Times New Roman" w:hAnsi="Times New Roman" w:cs="Times New Roman" w:eastAsiaTheme="minorEastAsia"/>
                <w:color w:val="auto"/>
                <w:szCs w:val="24"/>
                <w:lang w:val="en-US" w:eastAsia="zh-CN"/>
              </w:rPr>
              <w:t>建筑</w:t>
            </w:r>
            <w:r>
              <w:rPr>
                <w:rFonts w:hint="eastAsia" w:ascii="Times New Roman" w:hAnsi="Times New Roman" w:cs="Times New Roman"/>
                <w:color w:val="auto"/>
                <w:szCs w:val="24"/>
              </w:rPr>
              <w:t>工程</w:t>
            </w:r>
            <w:r>
              <w:rPr>
                <w:rFonts w:ascii="Times New Roman" w:hAnsi="Times New Roman" w:cs="Times New Roman"/>
                <w:color w:val="auto"/>
                <w:szCs w:val="24"/>
              </w:rPr>
              <w:t>相</w:t>
            </w:r>
            <w:r>
              <w:rPr>
                <w:rFonts w:ascii="Times New Roman" w:hAnsi="Times New Roman" w:cs="Times New Roman"/>
                <w:szCs w:val="24"/>
              </w:rPr>
              <w:t>关专业</w:t>
            </w:r>
            <w:r>
              <w:rPr>
                <w:rFonts w:hint="eastAsia" w:ascii="Times New Roman" w:hAnsi="Times New Roman" w:cs="Times New Roman"/>
                <w:szCs w:val="24"/>
                <w:lang w:val="en-US" w:eastAsia="zh-CN"/>
              </w:rPr>
              <w:t>高级</w:t>
            </w:r>
            <w:r>
              <w:rPr>
                <w:rFonts w:ascii="Times New Roman" w:hAnsi="Times New Roman" w:cs="Times New Roman"/>
                <w:szCs w:val="24"/>
              </w:rPr>
              <w:t>工程师及以上职称证书</w:t>
            </w:r>
            <w:r>
              <w:rPr>
                <w:rFonts w:hint="eastAsia" w:ascii="Times New Roman" w:hAnsi="Times New Roman" w:cs="Times New Roman"/>
                <w:szCs w:val="24"/>
              </w:rPr>
              <w:t>得3分。</w:t>
            </w:r>
          </w:p>
          <w:p>
            <w:pPr>
              <w:pStyle w:val="68"/>
              <w:pBdr>
                <w:bottom w:val="none" w:color="auto" w:sz="0" w:space="0"/>
              </w:pBdr>
              <w:tabs>
                <w:tab w:val="clear" w:pos="4153"/>
                <w:tab w:val="clear" w:pos="8306"/>
              </w:tabs>
              <w:snapToGrid w:val="0"/>
              <w:spacing w:line="360" w:lineRule="auto"/>
              <w:ind w:right="-10"/>
              <w:jc w:val="left"/>
              <w:textAlignment w:val="auto"/>
              <w:rPr>
                <w:rFonts w:asciiTheme="minorEastAsia" w:hAnsiTheme="minorEastAsia" w:eastAsiaTheme="minorEastAsia"/>
                <w:b/>
                <w:kern w:val="2"/>
              </w:rPr>
            </w:pPr>
            <w:r>
              <w:rPr>
                <w:rFonts w:hint="eastAsia" w:ascii="Times New Roman" w:hAnsi="Times New Roman" w:cs="Times New Roman"/>
                <w:b/>
                <w:bCs/>
                <w:szCs w:val="24"/>
              </w:rPr>
              <w:t>注：响应文件中须提供有效的职称证书。</w:t>
            </w:r>
          </w:p>
        </w:tc>
        <w:tc>
          <w:tcPr>
            <w:tcW w:w="1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sz w:val="24"/>
              </w:rPr>
            </w:pPr>
          </w:p>
        </w:tc>
        <w:tc>
          <w:tcPr>
            <w:tcW w:w="1720"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jc w:val="center"/>
              <w:rPr>
                <w:rFonts w:asciiTheme="minorEastAsia" w:hAnsiTheme="minorEastAsia" w:eastAsiaTheme="minorEastAsia"/>
              </w:rPr>
            </w:pPr>
            <w:r>
              <w:rPr>
                <w:rFonts w:hint="eastAsia" w:asciiTheme="minorEastAsia" w:hAnsiTheme="minorEastAsia" w:eastAsiaTheme="minorEastAsia"/>
                <w:sz w:val="24"/>
                <w:szCs w:val="28"/>
              </w:rPr>
              <w:t>人员配置</w:t>
            </w:r>
          </w:p>
        </w:tc>
        <w:tc>
          <w:tcPr>
            <w:tcW w:w="3745" w:type="dxa"/>
            <w:tcBorders>
              <w:top w:val="single" w:color="auto" w:sz="4" w:space="0"/>
              <w:left w:val="single" w:color="auto" w:sz="4" w:space="0"/>
              <w:bottom w:val="single" w:color="auto" w:sz="4" w:space="0"/>
              <w:right w:val="single" w:color="auto" w:sz="4" w:space="0"/>
            </w:tcBorders>
            <w:vAlign w:val="center"/>
          </w:tcPr>
          <w:p>
            <w:pPr>
              <w:pStyle w:val="2"/>
              <w:rPr>
                <w:rFonts w:asciiTheme="minorEastAsia" w:hAnsiTheme="minorEastAsia"/>
                <w:sz w:val="24"/>
                <w:szCs w:val="24"/>
                <w:highlight w:val="yellow"/>
              </w:rPr>
            </w:pPr>
            <w:r>
              <w:rPr>
                <w:rFonts w:hint="eastAsia" w:asciiTheme="minorEastAsia" w:hAnsiTheme="minorEastAsia"/>
                <w:sz w:val="24"/>
                <w:szCs w:val="24"/>
              </w:rPr>
              <w:t>1.供应商拟投入本项目的项目组其他人员（项目经理除外</w:t>
            </w:r>
            <w:r>
              <w:rPr>
                <w:rFonts w:hint="eastAsia" w:asciiTheme="minorEastAsia" w:hAnsiTheme="minorEastAsia"/>
                <w:color w:val="auto"/>
                <w:sz w:val="24"/>
                <w:szCs w:val="24"/>
              </w:rPr>
              <w:t>）具有</w:t>
            </w:r>
            <w:r>
              <w:rPr>
                <w:rFonts w:hint="eastAsia" w:asciiTheme="minorEastAsia" w:hAnsiTheme="minorEastAsia"/>
                <w:color w:val="auto"/>
                <w:sz w:val="24"/>
                <w:szCs w:val="24"/>
                <w:lang w:val="en-US" w:eastAsia="zh-CN"/>
              </w:rPr>
              <w:t>建筑</w:t>
            </w:r>
            <w:r>
              <w:rPr>
                <w:rFonts w:hint="eastAsia" w:asciiTheme="minorEastAsia" w:hAnsiTheme="minorEastAsia"/>
                <w:color w:val="auto"/>
                <w:sz w:val="24"/>
                <w:szCs w:val="24"/>
              </w:rPr>
              <w:t>工程相关专业工程师及以上职称证书的，每提供一个相关人</w:t>
            </w:r>
            <w:r>
              <w:rPr>
                <w:rFonts w:hint="eastAsia" w:asciiTheme="minorEastAsia" w:hAnsiTheme="minorEastAsia"/>
                <w:sz w:val="24"/>
                <w:szCs w:val="24"/>
              </w:rPr>
              <w:t>员证书得2</w:t>
            </w:r>
            <w:r>
              <w:rPr>
                <w:rFonts w:asciiTheme="minorEastAsia" w:hAnsiTheme="minorEastAsia"/>
                <w:sz w:val="24"/>
                <w:szCs w:val="24"/>
              </w:rPr>
              <w:t>分，本项最多得</w:t>
            </w:r>
            <w:r>
              <w:rPr>
                <w:rFonts w:hint="eastAsia" w:asciiTheme="minorEastAsia" w:hAnsiTheme="minorEastAsia"/>
                <w:sz w:val="24"/>
                <w:szCs w:val="24"/>
              </w:rPr>
              <w:t>6</w:t>
            </w:r>
            <w:r>
              <w:rPr>
                <w:rFonts w:asciiTheme="minorEastAsia" w:hAnsiTheme="minorEastAsia"/>
                <w:sz w:val="24"/>
                <w:szCs w:val="24"/>
              </w:rPr>
              <w:t xml:space="preserve">分； </w:t>
            </w:r>
          </w:p>
          <w:p>
            <w:pPr>
              <w:pStyle w:val="2"/>
              <w:rPr>
                <w:rFonts w:asciiTheme="minorEastAsia" w:hAnsiTheme="minorEastAsia"/>
                <w:b/>
                <w:bCs/>
                <w:sz w:val="24"/>
                <w:szCs w:val="24"/>
              </w:rPr>
            </w:pPr>
            <w:r>
              <w:rPr>
                <w:rFonts w:hint="eastAsia" w:asciiTheme="minorEastAsia" w:hAnsiTheme="minorEastAsia"/>
                <w:b/>
                <w:bCs/>
                <w:sz w:val="24"/>
                <w:szCs w:val="24"/>
              </w:rPr>
              <w:t>注：响应文件中须提供有效的职称证书，同一人员不重复计分。</w:t>
            </w:r>
          </w:p>
          <w:p>
            <w:pPr>
              <w:pStyle w:val="2"/>
              <w:rPr>
                <w:rFonts w:asciiTheme="minorEastAsia" w:hAnsiTheme="minorEastAsia"/>
              </w:rPr>
            </w:pPr>
            <w:r>
              <w:rPr>
                <w:rFonts w:hint="eastAsia" w:asciiTheme="minorEastAsia" w:hAnsiTheme="minorEastAsia"/>
                <w:sz w:val="24"/>
                <w:szCs w:val="24"/>
              </w:rPr>
              <w:t>2.</w:t>
            </w:r>
            <w:r>
              <w:rPr>
                <w:rFonts w:asciiTheme="minorEastAsia" w:hAnsiTheme="minorEastAsia"/>
                <w:sz w:val="24"/>
                <w:szCs w:val="24"/>
              </w:rPr>
              <w:t>项目组成员人数组织机构设置、分工协作（包括但不限于项目经理、施工员、质检员、安全员等）：从组织结构形式、人员配备、专业匹配、职称、执业资格等进行综合评审，人员配备合理、完全符合项目需求的，得5分；人员配备较合理、较符合项目需求的，得4分；人员配备基本合理、基本符合项目需求的，得3分；人员配备不合理、不符合项目需求的，得2分；未提供的不得分。</w:t>
            </w:r>
          </w:p>
        </w:tc>
        <w:tc>
          <w:tcPr>
            <w:tcW w:w="1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sz w:val="24"/>
              </w:rPr>
            </w:pPr>
          </w:p>
        </w:tc>
        <w:tc>
          <w:tcPr>
            <w:tcW w:w="1720"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szCs w:val="28"/>
              </w:rPr>
              <w:t>拟投入的主要机械、设备计划</w:t>
            </w:r>
          </w:p>
        </w:tc>
        <w:tc>
          <w:tcPr>
            <w:tcW w:w="374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sz w:val="24"/>
              </w:rPr>
            </w:pPr>
            <w:r>
              <w:rPr>
                <w:rFonts w:asciiTheme="minorEastAsia" w:hAnsiTheme="minorEastAsia" w:eastAsiaTheme="minorEastAsia" w:cstheme="minorBidi"/>
                <w:sz w:val="24"/>
                <w:szCs w:val="24"/>
                <w:lang w:val="en-US" w:eastAsia="zh-CN" w:bidi="ar-SA"/>
              </w:rPr>
              <w:t>根据</w:t>
            </w:r>
            <w:r>
              <w:rPr>
                <w:rFonts w:hint="eastAsia" w:asciiTheme="minorEastAsia" w:hAnsiTheme="minorEastAsia" w:eastAsiaTheme="minorEastAsia" w:cstheme="minorBidi"/>
                <w:sz w:val="24"/>
                <w:szCs w:val="24"/>
                <w:lang w:val="en-US" w:eastAsia="zh-CN" w:bidi="ar-SA"/>
              </w:rPr>
              <w:t>供应商</w:t>
            </w:r>
            <w:r>
              <w:rPr>
                <w:rFonts w:asciiTheme="minorEastAsia" w:hAnsiTheme="minorEastAsia" w:eastAsiaTheme="minorEastAsia" w:cstheme="minorBidi"/>
                <w:sz w:val="24"/>
                <w:szCs w:val="24"/>
                <w:lang w:val="en-US" w:eastAsia="zh-CN" w:bidi="ar-SA"/>
              </w:rPr>
              <w:t>提供的</w:t>
            </w:r>
            <w:r>
              <w:rPr>
                <w:rFonts w:hint="eastAsia" w:asciiTheme="minorEastAsia" w:hAnsiTheme="minorEastAsia" w:eastAsiaTheme="minorEastAsia" w:cstheme="minorBidi"/>
                <w:sz w:val="24"/>
                <w:szCs w:val="24"/>
                <w:lang w:val="en-US" w:eastAsia="zh-CN" w:bidi="ar-SA"/>
              </w:rPr>
              <w:t>主要机械、设备</w:t>
            </w:r>
            <w:r>
              <w:rPr>
                <w:rFonts w:asciiTheme="minorEastAsia" w:hAnsiTheme="minorEastAsia" w:eastAsiaTheme="minorEastAsia" w:cstheme="minorBidi"/>
                <w:sz w:val="24"/>
                <w:szCs w:val="24"/>
                <w:lang w:val="en-US" w:eastAsia="zh-CN" w:bidi="ar-SA"/>
              </w:rPr>
              <w:t>配置情况进行综合评审：</w:t>
            </w:r>
            <w:r>
              <w:rPr>
                <w:rFonts w:hint="eastAsia" w:asciiTheme="minorEastAsia" w:hAnsiTheme="minorEastAsia" w:eastAsiaTheme="minorEastAsia" w:cstheme="minorBidi"/>
                <w:sz w:val="24"/>
                <w:szCs w:val="24"/>
                <w:lang w:val="en-US" w:eastAsia="zh-CN" w:bidi="ar-SA"/>
              </w:rPr>
              <w:t>拟</w:t>
            </w:r>
            <w:r>
              <w:rPr>
                <w:rFonts w:asciiTheme="minorEastAsia" w:hAnsiTheme="minorEastAsia" w:eastAsiaTheme="minorEastAsia" w:cstheme="minorBidi"/>
                <w:sz w:val="24"/>
                <w:szCs w:val="24"/>
                <w:lang w:val="en-US" w:eastAsia="zh-CN" w:bidi="ar-SA"/>
              </w:rPr>
              <w:t>投入的机械、设备、机具数量</w:t>
            </w:r>
            <w:r>
              <w:rPr>
                <w:rFonts w:hint="eastAsia" w:asciiTheme="minorEastAsia" w:hAnsiTheme="minorEastAsia" w:eastAsiaTheme="minorEastAsia" w:cstheme="minorBidi"/>
                <w:sz w:val="24"/>
                <w:szCs w:val="24"/>
                <w:lang w:val="en-US" w:eastAsia="zh-CN" w:bidi="ar-SA"/>
              </w:rPr>
              <w:t>齐全</w:t>
            </w:r>
            <w:r>
              <w:rPr>
                <w:rFonts w:asciiTheme="minorEastAsia" w:hAnsiTheme="minorEastAsia" w:eastAsiaTheme="minorEastAsia" w:cstheme="minorBidi"/>
                <w:sz w:val="24"/>
                <w:szCs w:val="24"/>
                <w:lang w:val="en-US" w:eastAsia="zh-CN" w:bidi="ar-SA"/>
              </w:rPr>
              <w:t>、性能</w:t>
            </w:r>
            <w:r>
              <w:rPr>
                <w:rFonts w:hint="eastAsia" w:asciiTheme="minorEastAsia" w:hAnsiTheme="minorEastAsia" w:eastAsiaTheme="minorEastAsia" w:cstheme="minorBidi"/>
                <w:sz w:val="24"/>
                <w:szCs w:val="24"/>
                <w:lang w:val="en-US" w:eastAsia="zh-CN" w:bidi="ar-SA"/>
              </w:rPr>
              <w:t>先进</w:t>
            </w:r>
            <w:r>
              <w:rPr>
                <w:rFonts w:asciiTheme="minorEastAsia" w:hAnsiTheme="minorEastAsia" w:eastAsiaTheme="minorEastAsia" w:cstheme="minorBidi"/>
                <w:sz w:val="24"/>
                <w:szCs w:val="24"/>
                <w:lang w:val="en-US" w:eastAsia="zh-CN" w:bidi="ar-SA"/>
              </w:rPr>
              <w:t>，能满足本项目</w:t>
            </w:r>
            <w:r>
              <w:rPr>
                <w:rFonts w:hint="eastAsia" w:asciiTheme="minorEastAsia" w:hAnsiTheme="minorEastAsia" w:eastAsiaTheme="minorEastAsia" w:cstheme="minorBidi"/>
                <w:sz w:val="24"/>
                <w:szCs w:val="24"/>
                <w:lang w:val="en-US" w:eastAsia="zh-CN" w:bidi="ar-SA"/>
              </w:rPr>
              <w:t>施工</w:t>
            </w:r>
            <w:r>
              <w:rPr>
                <w:rFonts w:asciiTheme="minorEastAsia" w:hAnsiTheme="minorEastAsia" w:eastAsiaTheme="minorEastAsia" w:cstheme="minorBidi"/>
                <w:sz w:val="24"/>
                <w:szCs w:val="24"/>
                <w:lang w:val="en-US" w:eastAsia="zh-CN" w:bidi="ar-SA"/>
              </w:rPr>
              <w:t>需求的得</w:t>
            </w:r>
            <w:r>
              <w:rPr>
                <w:rFonts w:hint="eastAsia" w:asciiTheme="minorEastAsia" w:hAnsiTheme="minorEastAsia" w:eastAsiaTheme="minorEastAsia" w:cstheme="minorBidi"/>
                <w:sz w:val="24"/>
                <w:szCs w:val="24"/>
                <w:lang w:val="en-US" w:eastAsia="zh-CN" w:bidi="ar-SA"/>
              </w:rPr>
              <w:t>5</w:t>
            </w:r>
            <w:r>
              <w:rPr>
                <w:rFonts w:asciiTheme="minorEastAsia" w:hAnsiTheme="minorEastAsia" w:eastAsiaTheme="minorEastAsia" w:cstheme="minorBidi"/>
                <w:sz w:val="24"/>
                <w:szCs w:val="24"/>
                <w:lang w:val="en-US" w:eastAsia="zh-CN" w:bidi="ar-SA"/>
              </w:rPr>
              <w:t>分；</w:t>
            </w:r>
            <w:r>
              <w:rPr>
                <w:rFonts w:hint="eastAsia" w:asciiTheme="minorEastAsia" w:hAnsiTheme="minorEastAsia" w:eastAsiaTheme="minorEastAsia" w:cstheme="minorBidi"/>
                <w:sz w:val="24"/>
                <w:szCs w:val="24"/>
                <w:lang w:val="en-US" w:eastAsia="zh-CN" w:bidi="ar-SA"/>
              </w:rPr>
              <w:t>拟</w:t>
            </w:r>
            <w:r>
              <w:rPr>
                <w:rFonts w:asciiTheme="minorEastAsia" w:hAnsiTheme="minorEastAsia" w:eastAsiaTheme="minorEastAsia" w:cstheme="minorBidi"/>
                <w:sz w:val="24"/>
                <w:szCs w:val="24"/>
                <w:lang w:val="en-US" w:eastAsia="zh-CN" w:bidi="ar-SA"/>
              </w:rPr>
              <w:t>投入的机械、设备、机具数量</w:t>
            </w:r>
            <w:r>
              <w:rPr>
                <w:rFonts w:hint="eastAsia" w:asciiTheme="minorEastAsia" w:hAnsiTheme="minorEastAsia" w:eastAsiaTheme="minorEastAsia" w:cstheme="minorBidi"/>
                <w:sz w:val="24"/>
                <w:szCs w:val="24"/>
                <w:lang w:val="en-US" w:eastAsia="zh-CN" w:bidi="ar-SA"/>
              </w:rPr>
              <w:t>较齐全</w:t>
            </w:r>
            <w:r>
              <w:rPr>
                <w:rFonts w:asciiTheme="minorEastAsia" w:hAnsiTheme="minorEastAsia" w:eastAsiaTheme="minorEastAsia" w:cstheme="minorBidi"/>
                <w:sz w:val="24"/>
                <w:szCs w:val="24"/>
                <w:lang w:val="en-US" w:eastAsia="zh-CN" w:bidi="ar-SA"/>
              </w:rPr>
              <w:t>、性能</w:t>
            </w:r>
            <w:r>
              <w:rPr>
                <w:rFonts w:hint="eastAsia" w:asciiTheme="minorEastAsia" w:hAnsiTheme="minorEastAsia" w:eastAsiaTheme="minorEastAsia" w:cstheme="minorBidi"/>
                <w:sz w:val="24"/>
                <w:szCs w:val="24"/>
                <w:lang w:val="en-US" w:eastAsia="zh-CN" w:bidi="ar-SA"/>
              </w:rPr>
              <w:t>较先进</w:t>
            </w:r>
            <w:r>
              <w:rPr>
                <w:rFonts w:asciiTheme="minorEastAsia" w:hAnsiTheme="minorEastAsia" w:eastAsiaTheme="minorEastAsia" w:cstheme="minorBidi"/>
                <w:sz w:val="24"/>
                <w:szCs w:val="24"/>
                <w:lang w:val="en-US" w:eastAsia="zh-CN" w:bidi="ar-SA"/>
              </w:rPr>
              <w:t>，较能满足本项目</w:t>
            </w:r>
            <w:r>
              <w:rPr>
                <w:rFonts w:hint="eastAsia" w:asciiTheme="minorEastAsia" w:hAnsiTheme="minorEastAsia" w:eastAsiaTheme="minorEastAsia" w:cstheme="minorBidi"/>
                <w:sz w:val="24"/>
                <w:szCs w:val="24"/>
                <w:lang w:val="en-US" w:eastAsia="zh-CN" w:bidi="ar-SA"/>
              </w:rPr>
              <w:t>施工</w:t>
            </w:r>
            <w:r>
              <w:rPr>
                <w:rFonts w:asciiTheme="minorEastAsia" w:hAnsiTheme="minorEastAsia" w:eastAsiaTheme="minorEastAsia" w:cstheme="minorBidi"/>
                <w:sz w:val="24"/>
                <w:szCs w:val="24"/>
                <w:lang w:val="en-US" w:eastAsia="zh-CN" w:bidi="ar-SA"/>
              </w:rPr>
              <w:t>需求的得</w:t>
            </w:r>
            <w:r>
              <w:rPr>
                <w:rFonts w:hint="eastAsia" w:asciiTheme="minorEastAsia" w:hAnsiTheme="minorEastAsia" w:eastAsiaTheme="minorEastAsia" w:cstheme="minorBidi"/>
                <w:sz w:val="24"/>
                <w:szCs w:val="24"/>
                <w:lang w:val="en-US" w:eastAsia="zh-CN" w:bidi="ar-SA"/>
              </w:rPr>
              <w:t>4</w:t>
            </w:r>
            <w:r>
              <w:rPr>
                <w:rFonts w:asciiTheme="minorEastAsia" w:hAnsiTheme="minorEastAsia" w:eastAsiaTheme="minorEastAsia" w:cstheme="minorBidi"/>
                <w:sz w:val="24"/>
                <w:szCs w:val="24"/>
                <w:lang w:val="en-US" w:eastAsia="zh-CN" w:bidi="ar-SA"/>
              </w:rPr>
              <w:t>分；</w:t>
            </w:r>
            <w:r>
              <w:rPr>
                <w:rFonts w:hint="eastAsia" w:asciiTheme="minorEastAsia" w:hAnsiTheme="minorEastAsia" w:eastAsiaTheme="minorEastAsia" w:cstheme="minorBidi"/>
                <w:sz w:val="24"/>
                <w:szCs w:val="24"/>
                <w:lang w:val="en-US" w:eastAsia="zh-CN" w:bidi="ar-SA"/>
              </w:rPr>
              <w:t>拟</w:t>
            </w:r>
            <w:r>
              <w:rPr>
                <w:rFonts w:asciiTheme="minorEastAsia" w:hAnsiTheme="minorEastAsia" w:eastAsiaTheme="minorEastAsia" w:cstheme="minorBidi"/>
                <w:sz w:val="24"/>
                <w:szCs w:val="24"/>
                <w:lang w:val="en-US" w:eastAsia="zh-CN" w:bidi="ar-SA"/>
              </w:rPr>
              <w:t>投入的机械、设备、机具</w:t>
            </w:r>
            <w:r>
              <w:rPr>
                <w:rFonts w:hint="eastAsia" w:asciiTheme="minorEastAsia" w:hAnsiTheme="minorEastAsia" w:eastAsiaTheme="minorEastAsia" w:cstheme="minorBidi"/>
                <w:sz w:val="24"/>
                <w:szCs w:val="24"/>
                <w:lang w:val="en-US" w:eastAsia="zh-CN" w:bidi="ar-SA"/>
              </w:rPr>
              <w:t>数量基本齐全</w:t>
            </w:r>
            <w:r>
              <w:rPr>
                <w:rFonts w:asciiTheme="minorEastAsia" w:hAnsiTheme="minorEastAsia" w:eastAsiaTheme="minorEastAsia" w:cstheme="minorBidi"/>
                <w:sz w:val="24"/>
                <w:szCs w:val="24"/>
                <w:lang w:val="en-US" w:eastAsia="zh-CN" w:bidi="ar-SA"/>
              </w:rPr>
              <w:t>、性能</w:t>
            </w:r>
            <w:r>
              <w:rPr>
                <w:rFonts w:hint="eastAsia" w:asciiTheme="minorEastAsia" w:hAnsiTheme="minorEastAsia" w:eastAsiaTheme="minorEastAsia" w:cstheme="minorBidi"/>
                <w:sz w:val="24"/>
                <w:szCs w:val="24"/>
                <w:lang w:val="en-US" w:eastAsia="zh-CN" w:bidi="ar-SA"/>
              </w:rPr>
              <w:t>基本先进</w:t>
            </w:r>
            <w:r>
              <w:rPr>
                <w:rFonts w:asciiTheme="minorEastAsia" w:hAnsiTheme="minorEastAsia" w:eastAsiaTheme="minorEastAsia" w:cstheme="minorBidi"/>
                <w:sz w:val="24"/>
                <w:szCs w:val="24"/>
                <w:lang w:val="en-US" w:eastAsia="zh-CN" w:bidi="ar-SA"/>
              </w:rPr>
              <w:t>，基本能满足本项目</w:t>
            </w:r>
            <w:r>
              <w:rPr>
                <w:rFonts w:hint="eastAsia" w:asciiTheme="minorEastAsia" w:hAnsiTheme="minorEastAsia" w:eastAsiaTheme="minorEastAsia" w:cstheme="minorBidi"/>
                <w:sz w:val="24"/>
                <w:szCs w:val="24"/>
                <w:lang w:val="en-US" w:eastAsia="zh-CN" w:bidi="ar-SA"/>
              </w:rPr>
              <w:t>施工</w:t>
            </w:r>
            <w:r>
              <w:rPr>
                <w:rFonts w:asciiTheme="minorEastAsia" w:hAnsiTheme="minorEastAsia" w:eastAsiaTheme="minorEastAsia" w:cstheme="minorBidi"/>
                <w:sz w:val="24"/>
                <w:szCs w:val="24"/>
                <w:lang w:val="en-US" w:eastAsia="zh-CN" w:bidi="ar-SA"/>
              </w:rPr>
              <w:t>需求的得</w:t>
            </w:r>
            <w:r>
              <w:rPr>
                <w:rFonts w:hint="eastAsia" w:asciiTheme="minorEastAsia" w:hAnsiTheme="minorEastAsia" w:eastAsiaTheme="minorEastAsia" w:cstheme="minorBidi"/>
                <w:sz w:val="24"/>
                <w:szCs w:val="24"/>
                <w:lang w:val="en-US" w:eastAsia="zh-CN" w:bidi="ar-SA"/>
              </w:rPr>
              <w:t>3</w:t>
            </w:r>
            <w:r>
              <w:rPr>
                <w:rFonts w:asciiTheme="minorEastAsia" w:hAnsiTheme="minorEastAsia" w:eastAsiaTheme="minorEastAsia" w:cstheme="minorBidi"/>
                <w:sz w:val="24"/>
                <w:szCs w:val="24"/>
                <w:lang w:val="en-US" w:eastAsia="zh-CN" w:bidi="ar-SA"/>
              </w:rPr>
              <w:t>分；</w:t>
            </w:r>
            <w:r>
              <w:rPr>
                <w:rFonts w:hint="eastAsia" w:asciiTheme="minorEastAsia" w:hAnsiTheme="minorEastAsia" w:eastAsiaTheme="minorEastAsia" w:cstheme="minorBidi"/>
                <w:sz w:val="24"/>
                <w:szCs w:val="24"/>
                <w:lang w:val="en-US" w:eastAsia="zh-CN" w:bidi="ar-SA"/>
              </w:rPr>
              <w:t>拟</w:t>
            </w:r>
            <w:r>
              <w:rPr>
                <w:rFonts w:asciiTheme="minorEastAsia" w:hAnsiTheme="minorEastAsia" w:eastAsiaTheme="minorEastAsia" w:cstheme="minorBidi"/>
                <w:sz w:val="24"/>
                <w:szCs w:val="24"/>
                <w:lang w:val="en-US" w:eastAsia="zh-CN" w:bidi="ar-SA"/>
              </w:rPr>
              <w:t>投入的机械、设备、机具数量</w:t>
            </w:r>
            <w:r>
              <w:rPr>
                <w:rFonts w:hint="eastAsia" w:asciiTheme="minorEastAsia" w:hAnsiTheme="minorEastAsia" w:eastAsiaTheme="minorEastAsia" w:cstheme="minorBidi"/>
                <w:sz w:val="24"/>
                <w:szCs w:val="24"/>
                <w:lang w:val="en-US" w:eastAsia="zh-CN" w:bidi="ar-SA"/>
              </w:rPr>
              <w:t>不齐全</w:t>
            </w:r>
            <w:r>
              <w:rPr>
                <w:rFonts w:asciiTheme="minorEastAsia" w:hAnsiTheme="minorEastAsia" w:eastAsiaTheme="minorEastAsia" w:cstheme="minorBidi"/>
                <w:sz w:val="24"/>
                <w:szCs w:val="24"/>
                <w:lang w:val="en-US" w:eastAsia="zh-CN" w:bidi="ar-SA"/>
              </w:rPr>
              <w:t>、性能</w:t>
            </w:r>
            <w:r>
              <w:rPr>
                <w:rFonts w:hint="eastAsia" w:asciiTheme="minorEastAsia" w:hAnsiTheme="minorEastAsia" w:eastAsiaTheme="minorEastAsia" w:cstheme="minorBidi"/>
                <w:sz w:val="24"/>
                <w:szCs w:val="24"/>
                <w:lang w:val="en-US" w:eastAsia="zh-CN" w:bidi="ar-SA"/>
              </w:rPr>
              <w:t>不先进</w:t>
            </w:r>
            <w:r>
              <w:rPr>
                <w:rFonts w:asciiTheme="minorEastAsia" w:hAnsiTheme="minorEastAsia" w:eastAsiaTheme="minorEastAsia" w:cstheme="minorBidi"/>
                <w:sz w:val="24"/>
                <w:szCs w:val="24"/>
                <w:lang w:val="en-US" w:eastAsia="zh-CN" w:bidi="ar-SA"/>
              </w:rPr>
              <w:t>，不能满足本项目</w:t>
            </w:r>
            <w:r>
              <w:rPr>
                <w:rFonts w:hint="eastAsia" w:asciiTheme="minorEastAsia" w:hAnsiTheme="minorEastAsia" w:eastAsiaTheme="minorEastAsia" w:cstheme="minorBidi"/>
                <w:sz w:val="24"/>
                <w:szCs w:val="24"/>
                <w:lang w:val="en-US" w:eastAsia="zh-CN" w:bidi="ar-SA"/>
              </w:rPr>
              <w:t>施工</w:t>
            </w:r>
            <w:r>
              <w:rPr>
                <w:rFonts w:asciiTheme="minorEastAsia" w:hAnsiTheme="minorEastAsia" w:eastAsiaTheme="minorEastAsia" w:cstheme="minorBidi"/>
                <w:sz w:val="24"/>
                <w:szCs w:val="24"/>
                <w:lang w:val="en-US" w:eastAsia="zh-CN" w:bidi="ar-SA"/>
              </w:rPr>
              <w:t>需求的得</w:t>
            </w:r>
            <w:r>
              <w:rPr>
                <w:rFonts w:hint="eastAsia" w:asciiTheme="minorEastAsia" w:hAnsiTheme="minorEastAsia" w:eastAsiaTheme="minorEastAsia" w:cstheme="minorBidi"/>
                <w:sz w:val="24"/>
                <w:szCs w:val="24"/>
                <w:lang w:val="en-US" w:eastAsia="zh-CN" w:bidi="ar-SA"/>
              </w:rPr>
              <w:t>2</w:t>
            </w:r>
            <w:r>
              <w:rPr>
                <w:rFonts w:asciiTheme="minorEastAsia" w:hAnsiTheme="minorEastAsia" w:eastAsiaTheme="minorEastAsia" w:cstheme="minorBidi"/>
                <w:sz w:val="24"/>
                <w:szCs w:val="24"/>
                <w:lang w:val="en-US" w:eastAsia="zh-CN" w:bidi="ar-SA"/>
              </w:rPr>
              <w:t>分；未提供对应设备得0分。</w:t>
            </w:r>
          </w:p>
        </w:tc>
        <w:tc>
          <w:tcPr>
            <w:tcW w:w="1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sz w:val="24"/>
              </w:rPr>
            </w:pP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Cs/>
                <w:sz w:val="24"/>
              </w:rPr>
            </w:pPr>
            <w:r>
              <w:rPr>
                <w:rFonts w:asciiTheme="minorEastAsia" w:hAnsiTheme="minorEastAsia" w:eastAsiaTheme="minorEastAsia"/>
                <w:bCs/>
                <w:sz w:val="24"/>
              </w:rPr>
              <w:t>施工组织设计</w:t>
            </w:r>
          </w:p>
        </w:tc>
        <w:tc>
          <w:tcPr>
            <w:tcW w:w="374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stheme="minorBidi"/>
                <w:sz w:val="24"/>
                <w:szCs w:val="24"/>
                <w:lang w:val="en-US" w:eastAsia="zh-CN" w:bidi="ar-SA"/>
              </w:rPr>
            </w:pPr>
            <w:bookmarkStart w:id="743" w:name="_GoBack"/>
            <w:r>
              <w:rPr>
                <w:rFonts w:asciiTheme="minorEastAsia" w:hAnsiTheme="minorEastAsia" w:eastAsiaTheme="minorEastAsia" w:cstheme="minorBidi"/>
                <w:sz w:val="24"/>
                <w:szCs w:val="24"/>
                <w:lang w:val="en-US" w:eastAsia="zh-CN" w:bidi="ar-SA"/>
              </w:rPr>
              <w:t>供应商提供合理的</w:t>
            </w:r>
            <w:r>
              <w:rPr>
                <w:rFonts w:hint="eastAsia" w:asciiTheme="minorEastAsia" w:hAnsiTheme="minorEastAsia" w:eastAsiaTheme="minorEastAsia" w:cstheme="minorBidi"/>
                <w:sz w:val="24"/>
                <w:szCs w:val="24"/>
                <w:lang w:val="en-US" w:eastAsia="zh-CN" w:bidi="ar-SA"/>
              </w:rPr>
              <w:t>施工组织设计</w:t>
            </w:r>
            <w:r>
              <w:rPr>
                <w:rFonts w:asciiTheme="minorEastAsia" w:hAnsiTheme="minorEastAsia" w:eastAsiaTheme="minorEastAsia" w:cstheme="minorBidi"/>
                <w:sz w:val="24"/>
                <w:szCs w:val="24"/>
                <w:lang w:val="en-US" w:eastAsia="zh-CN" w:bidi="ar-SA"/>
              </w:rPr>
              <w:t>：</w:t>
            </w:r>
          </w:p>
          <w:p>
            <w:pPr>
              <w:spacing w:line="360" w:lineRule="auto"/>
              <w:jc w:val="left"/>
              <w:rPr>
                <w:rFonts w:asciiTheme="minorEastAsia" w:hAnsiTheme="minorEastAsia" w:eastAsiaTheme="minorEastAsia" w:cstheme="minorBidi"/>
                <w:sz w:val="24"/>
                <w:szCs w:val="24"/>
                <w:lang w:val="en-US" w:eastAsia="zh-CN" w:bidi="ar-SA"/>
              </w:rPr>
            </w:pPr>
            <w:r>
              <w:rPr>
                <w:rFonts w:asciiTheme="minorEastAsia" w:hAnsiTheme="minorEastAsia" w:eastAsiaTheme="minorEastAsia" w:cstheme="minorBidi"/>
                <w:sz w:val="24"/>
                <w:szCs w:val="24"/>
                <w:lang w:val="en-US" w:eastAsia="zh-CN" w:bidi="ar-SA"/>
              </w:rPr>
              <w:t>1</w:t>
            </w:r>
            <w:r>
              <w:rPr>
                <w:rFonts w:hint="eastAsia" w:asciiTheme="minorEastAsia" w:hAnsiTheme="minorEastAsia" w:eastAsiaTheme="minorEastAsia" w:cstheme="minorBidi"/>
                <w:sz w:val="24"/>
                <w:szCs w:val="24"/>
                <w:lang w:val="en-US" w:eastAsia="zh-CN" w:bidi="ar-SA"/>
              </w:rPr>
              <w:t>.</w:t>
            </w:r>
            <w:r>
              <w:rPr>
                <w:rFonts w:asciiTheme="minorEastAsia" w:hAnsiTheme="minorEastAsia" w:eastAsiaTheme="minorEastAsia" w:cstheme="minorBidi"/>
                <w:sz w:val="24"/>
                <w:szCs w:val="24"/>
                <w:lang w:val="en-US" w:eastAsia="zh-CN" w:bidi="ar-SA"/>
              </w:rPr>
              <w:t>主要施工方案与技术措施：各主要分部施工方法符合项目实际</w:t>
            </w:r>
            <w:r>
              <w:rPr>
                <w:rFonts w:asciiTheme="minorEastAsia" w:hAnsiTheme="minorEastAsia" w:eastAsiaTheme="minorEastAsia" w:cstheme="minorBidi"/>
                <w:sz w:val="24"/>
                <w:szCs w:val="24"/>
                <w:highlight w:val="none"/>
                <w:lang w:val="en-US" w:eastAsia="zh-CN" w:bidi="ar-SA"/>
              </w:rPr>
              <w:t>，</w:t>
            </w:r>
            <w:r>
              <w:rPr>
                <w:rFonts w:hint="eastAsia" w:asciiTheme="minorEastAsia" w:hAnsiTheme="minorEastAsia" w:eastAsiaTheme="minorEastAsia" w:cstheme="minorBidi"/>
                <w:sz w:val="24"/>
                <w:szCs w:val="24"/>
                <w:highlight w:val="none"/>
                <w:lang w:val="en-US" w:eastAsia="zh-CN" w:bidi="ar-SA"/>
              </w:rPr>
              <w:t>临时工程措施切合实际，</w:t>
            </w:r>
            <w:r>
              <w:rPr>
                <w:rFonts w:asciiTheme="minorEastAsia" w:hAnsiTheme="minorEastAsia" w:eastAsiaTheme="minorEastAsia" w:cstheme="minorBidi"/>
                <w:sz w:val="24"/>
                <w:szCs w:val="24"/>
                <w:highlight w:val="none"/>
                <w:lang w:val="en-US" w:eastAsia="zh-CN" w:bidi="ar-SA"/>
              </w:rPr>
              <w:t>有详尽的</w:t>
            </w:r>
            <w:r>
              <w:rPr>
                <w:rFonts w:asciiTheme="minorEastAsia" w:hAnsiTheme="minorEastAsia" w:eastAsiaTheme="minorEastAsia" w:cstheme="minorBidi"/>
                <w:sz w:val="24"/>
                <w:szCs w:val="24"/>
                <w:lang w:val="en-US" w:eastAsia="zh-CN" w:bidi="ar-SA"/>
              </w:rPr>
              <w:t>施工技术方案，工艺先进、方法科学合理、可行，能切实指导实际施工并确保安全。</w:t>
            </w:r>
          </w:p>
          <w:p>
            <w:pPr>
              <w:spacing w:line="360" w:lineRule="auto"/>
              <w:jc w:val="left"/>
              <w:rPr>
                <w:rFonts w:asciiTheme="minorEastAsia" w:hAnsiTheme="minorEastAsia" w:eastAsiaTheme="minorEastAsia" w:cstheme="minorBidi"/>
                <w:sz w:val="24"/>
                <w:szCs w:val="24"/>
                <w:lang w:val="en-US" w:eastAsia="zh-CN" w:bidi="ar-SA"/>
              </w:rPr>
            </w:pPr>
            <w:r>
              <w:rPr>
                <w:rFonts w:hint="eastAsia" w:asciiTheme="minorEastAsia" w:hAnsiTheme="minorEastAsia" w:eastAsiaTheme="minorEastAsia" w:cstheme="minorBidi"/>
                <w:sz w:val="24"/>
                <w:szCs w:val="24"/>
                <w:lang w:val="en-US" w:eastAsia="zh-CN" w:bidi="ar-SA"/>
              </w:rPr>
              <w:t>2.</w:t>
            </w:r>
            <w:r>
              <w:rPr>
                <w:rFonts w:asciiTheme="minorEastAsia" w:hAnsiTheme="minorEastAsia" w:eastAsiaTheme="minorEastAsia" w:cstheme="minorBidi"/>
                <w:sz w:val="24"/>
                <w:szCs w:val="24"/>
                <w:lang w:val="en-US" w:eastAsia="zh-CN" w:bidi="ar-SA"/>
              </w:rPr>
              <w:t>劳动力安排计划：人员配备合理，制度健全。各主要工序有专门的质量保证措施和手段，自控体系完善，能有效保证施工质量，达到质量标准。</w:t>
            </w:r>
          </w:p>
          <w:p>
            <w:pPr>
              <w:spacing w:line="360" w:lineRule="auto"/>
              <w:jc w:val="left"/>
              <w:rPr>
                <w:rFonts w:asciiTheme="minorEastAsia" w:hAnsiTheme="minorEastAsia" w:eastAsiaTheme="minorEastAsia" w:cstheme="minorBidi"/>
                <w:sz w:val="24"/>
                <w:szCs w:val="24"/>
                <w:lang w:val="en-US" w:eastAsia="zh-CN" w:bidi="ar-SA"/>
              </w:rPr>
            </w:pPr>
            <w:r>
              <w:rPr>
                <w:rFonts w:hint="eastAsia" w:asciiTheme="minorEastAsia" w:hAnsiTheme="minorEastAsia" w:eastAsiaTheme="minorEastAsia" w:cstheme="minorBidi"/>
                <w:sz w:val="24"/>
                <w:szCs w:val="24"/>
                <w:lang w:val="en-US" w:eastAsia="zh-CN" w:bidi="ar-SA"/>
              </w:rPr>
              <w:t>3.</w:t>
            </w:r>
            <w:r>
              <w:rPr>
                <w:rFonts w:asciiTheme="minorEastAsia" w:hAnsiTheme="minorEastAsia" w:eastAsiaTheme="minorEastAsia" w:cstheme="minorBidi"/>
                <w:sz w:val="24"/>
                <w:szCs w:val="24"/>
                <w:lang w:val="en-US" w:eastAsia="zh-CN" w:bidi="ar-SA"/>
              </w:rPr>
              <w:t>施工安全保障体系：是否健全，施工现场管理人员安全生产职责是否明确，是否针对工程特点、周边环境和施工工艺，确定危险源并制定具体的防护措施，同时体现出安全保证措施。</w:t>
            </w:r>
          </w:p>
          <w:p>
            <w:pPr>
              <w:spacing w:line="360" w:lineRule="auto"/>
              <w:jc w:val="left"/>
              <w:rPr>
                <w:rFonts w:asciiTheme="minorEastAsia" w:hAnsiTheme="minorEastAsia" w:eastAsiaTheme="minorEastAsia" w:cstheme="minorBidi"/>
                <w:sz w:val="24"/>
                <w:szCs w:val="24"/>
                <w:lang w:val="en-US" w:eastAsia="zh-CN" w:bidi="ar-SA"/>
              </w:rPr>
            </w:pPr>
            <w:r>
              <w:rPr>
                <w:rFonts w:hint="eastAsia" w:asciiTheme="minorEastAsia" w:hAnsiTheme="minorEastAsia" w:eastAsiaTheme="minorEastAsia" w:cstheme="minorBidi"/>
                <w:sz w:val="24"/>
                <w:szCs w:val="24"/>
                <w:lang w:val="en-US" w:eastAsia="zh-CN" w:bidi="ar-SA"/>
              </w:rPr>
              <w:t>4.</w:t>
            </w:r>
            <w:r>
              <w:rPr>
                <w:rFonts w:asciiTheme="minorEastAsia" w:hAnsiTheme="minorEastAsia" w:eastAsiaTheme="minorEastAsia" w:cstheme="minorBidi"/>
                <w:sz w:val="24"/>
                <w:szCs w:val="24"/>
                <w:lang w:val="en-US" w:eastAsia="zh-CN" w:bidi="ar-SA"/>
              </w:rPr>
              <w:t>工程进度计划与措施：在施工工艺、方法、材料采购、劳动力安排等方面有保证工程进度的具体措施且措施得当。有控制工期的施工进度计划及进度表或施工网络图，各项计划图标编制完善，安排科学合理，符合项目施工实际要求。</w:t>
            </w:r>
          </w:p>
          <w:p>
            <w:pPr>
              <w:spacing w:line="360" w:lineRule="auto"/>
              <w:jc w:val="left"/>
              <w:rPr>
                <w:rFonts w:asciiTheme="minorEastAsia" w:hAnsiTheme="minorEastAsia" w:eastAsiaTheme="minorEastAsia" w:cstheme="minorBidi"/>
                <w:sz w:val="24"/>
                <w:szCs w:val="24"/>
                <w:lang w:val="en-US" w:eastAsia="zh-CN" w:bidi="ar-SA"/>
              </w:rPr>
            </w:pPr>
            <w:r>
              <w:rPr>
                <w:rFonts w:hint="eastAsia" w:asciiTheme="minorEastAsia" w:hAnsiTheme="minorEastAsia" w:eastAsiaTheme="minorEastAsia" w:cstheme="minorBidi"/>
                <w:sz w:val="24"/>
                <w:szCs w:val="24"/>
                <w:lang w:val="en-US" w:eastAsia="zh-CN" w:bidi="ar-SA"/>
              </w:rPr>
              <w:t>5.</w:t>
            </w:r>
            <w:r>
              <w:rPr>
                <w:rFonts w:asciiTheme="minorEastAsia" w:hAnsiTheme="minorEastAsia" w:eastAsiaTheme="minorEastAsia" w:cstheme="minorBidi"/>
                <w:sz w:val="24"/>
                <w:szCs w:val="24"/>
                <w:lang w:val="en-US" w:eastAsia="zh-CN" w:bidi="ar-SA"/>
              </w:rPr>
              <w:t>工程施工重点难点施工方案：对工程建设中的重点、难点、特点是否进行分析，是否和实际情况相符，以及是否提出了有针对性的技术措施或方案，特殊时期（雨期、冬期、高温）是否分类制订具体施工方案。</w:t>
            </w:r>
          </w:p>
          <w:p>
            <w:pPr>
              <w:spacing w:line="360" w:lineRule="auto"/>
              <w:jc w:val="left"/>
              <w:rPr>
                <w:rFonts w:asciiTheme="minorEastAsia" w:hAnsiTheme="minorEastAsia" w:eastAsiaTheme="minorEastAsia" w:cstheme="minorBidi"/>
                <w:sz w:val="24"/>
                <w:szCs w:val="24"/>
                <w:lang w:val="en-US" w:eastAsia="zh-CN" w:bidi="ar-SA"/>
              </w:rPr>
            </w:pPr>
            <w:r>
              <w:rPr>
                <w:rFonts w:hint="eastAsia" w:asciiTheme="minorEastAsia" w:hAnsiTheme="minorEastAsia" w:eastAsiaTheme="minorEastAsia" w:cstheme="minorBidi"/>
                <w:sz w:val="24"/>
                <w:szCs w:val="24"/>
                <w:lang w:val="en-US" w:eastAsia="zh-CN" w:bidi="ar-SA"/>
              </w:rPr>
              <w:t>6.</w:t>
            </w:r>
            <w:r>
              <w:rPr>
                <w:rFonts w:asciiTheme="minorEastAsia" w:hAnsiTheme="minorEastAsia" w:eastAsiaTheme="minorEastAsia" w:cstheme="minorBidi"/>
                <w:sz w:val="24"/>
                <w:szCs w:val="24"/>
                <w:lang w:val="en-US" w:eastAsia="zh-CN" w:bidi="ar-SA"/>
              </w:rPr>
              <w:t>成本控制计划：成本控制计划是否做到思路科学、全面,措施具体、灵活，在报价竞争力较强的前提下，又能保障合理的利润</w:t>
            </w:r>
            <w:r>
              <w:rPr>
                <w:rFonts w:hint="eastAsia" w:asciiTheme="minorEastAsia" w:hAnsiTheme="minorEastAsia" w:eastAsiaTheme="minorEastAsia" w:cstheme="minorBidi"/>
                <w:sz w:val="24"/>
                <w:szCs w:val="24"/>
                <w:lang w:val="en-US" w:eastAsia="zh-CN" w:bidi="ar-SA"/>
              </w:rPr>
              <w:t>。</w:t>
            </w:r>
          </w:p>
          <w:p>
            <w:pPr>
              <w:spacing w:line="360" w:lineRule="auto"/>
              <w:jc w:val="left"/>
              <w:rPr>
                <w:rFonts w:asciiTheme="minorEastAsia" w:hAnsiTheme="minorEastAsia" w:eastAsiaTheme="minorEastAsia" w:cstheme="minorBidi"/>
                <w:sz w:val="24"/>
                <w:szCs w:val="24"/>
                <w:lang w:val="en-US" w:eastAsia="zh-CN" w:bidi="ar-SA"/>
              </w:rPr>
            </w:pPr>
            <w:r>
              <w:rPr>
                <w:rFonts w:hint="eastAsia" w:asciiTheme="minorEastAsia" w:hAnsiTheme="minorEastAsia" w:eastAsiaTheme="minorEastAsia" w:cstheme="minorBidi"/>
                <w:sz w:val="24"/>
                <w:szCs w:val="24"/>
                <w:lang w:val="en-US" w:eastAsia="zh-CN" w:bidi="ar-SA"/>
              </w:rPr>
              <w:t>7.</w:t>
            </w:r>
            <w:r>
              <w:rPr>
                <w:rFonts w:asciiTheme="minorEastAsia" w:hAnsiTheme="minorEastAsia" w:eastAsiaTheme="minorEastAsia" w:cstheme="minorBidi"/>
                <w:sz w:val="24"/>
                <w:szCs w:val="24"/>
                <w:lang w:val="en-US" w:eastAsia="zh-CN" w:bidi="ar-SA"/>
              </w:rPr>
              <w:t>文明施工、环境保护措施：能否针对本工程项目特点制定科学、可行的现场文明施工、环境保护措施，减少施工对周边环境的影响。</w:t>
            </w:r>
          </w:p>
          <w:p>
            <w:pPr>
              <w:spacing w:line="360" w:lineRule="auto"/>
              <w:jc w:val="left"/>
              <w:rPr>
                <w:rFonts w:asciiTheme="minorEastAsia" w:hAnsiTheme="minorEastAsia" w:eastAsiaTheme="minorEastAsia" w:cstheme="minorBidi"/>
                <w:sz w:val="24"/>
                <w:szCs w:val="24"/>
                <w:lang w:val="zh-CN" w:eastAsia="zh-CN" w:bidi="ar-SA"/>
              </w:rPr>
            </w:pPr>
            <w:r>
              <w:rPr>
                <w:rFonts w:hint="eastAsia" w:asciiTheme="minorEastAsia" w:hAnsiTheme="minorEastAsia" w:eastAsiaTheme="minorEastAsia" w:cstheme="minorBidi"/>
                <w:sz w:val="24"/>
                <w:szCs w:val="24"/>
                <w:lang w:val="en-US" w:eastAsia="zh-CN" w:bidi="ar-SA"/>
              </w:rPr>
              <w:t>8.</w:t>
            </w:r>
            <w:r>
              <w:rPr>
                <w:rFonts w:asciiTheme="minorEastAsia" w:hAnsiTheme="minorEastAsia" w:eastAsiaTheme="minorEastAsia" w:cstheme="minorBidi"/>
                <w:sz w:val="24"/>
                <w:szCs w:val="24"/>
                <w:lang w:val="zh-CN" w:eastAsia="zh-CN" w:bidi="ar-SA"/>
              </w:rPr>
              <w:t>合理化建议：</w:t>
            </w:r>
            <w:r>
              <w:rPr>
                <w:rFonts w:hint="eastAsia" w:asciiTheme="minorEastAsia" w:hAnsiTheme="minorEastAsia" w:eastAsiaTheme="minorEastAsia" w:cstheme="minorBidi"/>
                <w:sz w:val="24"/>
                <w:szCs w:val="24"/>
                <w:lang w:val="zh-CN" w:eastAsia="zh-CN" w:bidi="ar-SA"/>
              </w:rPr>
              <w:t>供应商</w:t>
            </w:r>
            <w:r>
              <w:rPr>
                <w:rFonts w:asciiTheme="minorEastAsia" w:hAnsiTheme="minorEastAsia" w:eastAsiaTheme="minorEastAsia" w:cstheme="minorBidi"/>
                <w:sz w:val="24"/>
                <w:szCs w:val="24"/>
                <w:lang w:val="en-US" w:eastAsia="zh-CN" w:bidi="ar-SA"/>
              </w:rPr>
              <w:t>针对</w:t>
            </w:r>
            <w:r>
              <w:rPr>
                <w:rFonts w:asciiTheme="minorEastAsia" w:hAnsiTheme="minorEastAsia" w:eastAsiaTheme="minorEastAsia" w:cstheme="minorBidi"/>
                <w:sz w:val="24"/>
                <w:szCs w:val="24"/>
                <w:lang w:val="zh-CN" w:eastAsia="zh-CN" w:bidi="ar-SA"/>
              </w:rPr>
              <w:t>本项目</w:t>
            </w:r>
            <w:r>
              <w:rPr>
                <w:rFonts w:asciiTheme="minorEastAsia" w:hAnsiTheme="minorEastAsia" w:eastAsiaTheme="minorEastAsia" w:cstheme="minorBidi"/>
                <w:sz w:val="24"/>
                <w:szCs w:val="24"/>
                <w:lang w:val="en-US" w:eastAsia="zh-CN" w:bidi="ar-SA"/>
              </w:rPr>
              <w:t>提出的</w:t>
            </w:r>
            <w:r>
              <w:rPr>
                <w:rFonts w:asciiTheme="minorEastAsia" w:hAnsiTheme="minorEastAsia" w:eastAsiaTheme="minorEastAsia" w:cstheme="minorBidi"/>
                <w:sz w:val="24"/>
                <w:szCs w:val="24"/>
                <w:lang w:val="zh-CN" w:eastAsia="zh-CN" w:bidi="ar-SA"/>
              </w:rPr>
              <w:t>合理化建议。</w:t>
            </w:r>
          </w:p>
          <w:p>
            <w:pPr>
              <w:spacing w:line="360" w:lineRule="auto"/>
              <w:jc w:val="left"/>
              <w:rPr>
                <w:rFonts w:asciiTheme="minorEastAsia" w:hAnsiTheme="minorEastAsia" w:eastAsiaTheme="minorEastAsia" w:cstheme="minorBidi"/>
                <w:sz w:val="24"/>
                <w:szCs w:val="24"/>
                <w:lang w:val="en-US" w:eastAsia="zh-CN" w:bidi="ar-SA"/>
              </w:rPr>
            </w:pPr>
            <w:r>
              <w:rPr>
                <w:rFonts w:asciiTheme="minorEastAsia" w:hAnsiTheme="minorEastAsia" w:eastAsiaTheme="minorEastAsia" w:cstheme="minorBidi"/>
                <w:sz w:val="24"/>
                <w:szCs w:val="24"/>
                <w:lang w:val="en-US" w:eastAsia="zh-CN" w:bidi="ar-SA"/>
              </w:rPr>
              <w:t>以上</w:t>
            </w:r>
            <w:r>
              <w:rPr>
                <w:rFonts w:hint="eastAsia" w:asciiTheme="minorEastAsia" w:hAnsiTheme="minorEastAsia" w:eastAsiaTheme="minorEastAsia" w:cstheme="minorBidi"/>
                <w:sz w:val="24"/>
                <w:szCs w:val="24"/>
                <w:lang w:val="en-US" w:eastAsia="zh-CN" w:bidi="ar-SA"/>
              </w:rPr>
              <w:t>8</w:t>
            </w:r>
            <w:r>
              <w:rPr>
                <w:rFonts w:asciiTheme="minorEastAsia" w:hAnsiTheme="minorEastAsia" w:eastAsiaTheme="minorEastAsia" w:cstheme="minorBidi"/>
                <w:sz w:val="24"/>
                <w:szCs w:val="24"/>
                <w:lang w:val="en-US" w:eastAsia="zh-CN" w:bidi="ar-SA"/>
              </w:rPr>
              <w:t>个小项，每项各5分，总计</w:t>
            </w:r>
            <w:r>
              <w:rPr>
                <w:rFonts w:hint="eastAsia" w:asciiTheme="minorEastAsia" w:hAnsiTheme="minorEastAsia" w:eastAsiaTheme="minorEastAsia" w:cstheme="minorBidi"/>
                <w:sz w:val="24"/>
                <w:szCs w:val="24"/>
                <w:lang w:val="en-US" w:eastAsia="zh-CN" w:bidi="ar-SA"/>
              </w:rPr>
              <w:t>40</w:t>
            </w:r>
            <w:r>
              <w:rPr>
                <w:rFonts w:asciiTheme="minorEastAsia" w:hAnsiTheme="minorEastAsia" w:eastAsiaTheme="minorEastAsia" w:cstheme="minorBidi"/>
                <w:sz w:val="24"/>
                <w:szCs w:val="24"/>
                <w:lang w:val="en-US" w:eastAsia="zh-CN" w:bidi="ar-SA"/>
              </w:rPr>
              <w:t>分。</w:t>
            </w:r>
          </w:p>
          <w:p>
            <w:pPr>
              <w:spacing w:line="360" w:lineRule="auto"/>
              <w:jc w:val="left"/>
              <w:rPr>
                <w:rFonts w:asciiTheme="minorEastAsia" w:hAnsiTheme="minorEastAsia" w:eastAsiaTheme="minorEastAsia" w:cstheme="minorBidi"/>
                <w:sz w:val="24"/>
                <w:szCs w:val="24"/>
                <w:lang w:val="zh-CN" w:eastAsia="zh-CN" w:bidi="ar-SA"/>
              </w:rPr>
            </w:pPr>
            <w:r>
              <w:rPr>
                <w:rFonts w:hint="eastAsia" w:asciiTheme="minorEastAsia" w:hAnsiTheme="minorEastAsia" w:eastAsiaTheme="minorEastAsia" w:cstheme="minorBidi"/>
                <w:sz w:val="24"/>
                <w:szCs w:val="24"/>
                <w:lang w:val="en-US" w:eastAsia="zh-CN" w:bidi="ar-SA"/>
              </w:rPr>
              <w:t>磋商小组</w:t>
            </w:r>
            <w:r>
              <w:rPr>
                <w:rFonts w:asciiTheme="minorEastAsia" w:hAnsiTheme="minorEastAsia" w:eastAsiaTheme="minorEastAsia" w:cstheme="minorBidi"/>
                <w:sz w:val="24"/>
                <w:szCs w:val="24"/>
                <w:lang w:val="zh-CN" w:eastAsia="zh-CN" w:bidi="ar-SA"/>
              </w:rPr>
              <w:t>根据</w:t>
            </w:r>
            <w:r>
              <w:rPr>
                <w:rFonts w:hint="eastAsia" w:asciiTheme="minorEastAsia" w:hAnsiTheme="minorEastAsia" w:eastAsiaTheme="minorEastAsia" w:cstheme="minorBidi"/>
                <w:sz w:val="24"/>
                <w:szCs w:val="24"/>
                <w:lang w:val="zh-CN" w:eastAsia="zh-CN" w:bidi="ar-SA"/>
              </w:rPr>
              <w:t>供应商</w:t>
            </w:r>
            <w:r>
              <w:rPr>
                <w:rFonts w:asciiTheme="minorEastAsia" w:hAnsiTheme="minorEastAsia" w:eastAsiaTheme="minorEastAsia" w:cstheme="minorBidi"/>
                <w:sz w:val="24"/>
                <w:szCs w:val="24"/>
                <w:lang w:val="zh-CN" w:eastAsia="zh-CN" w:bidi="ar-SA"/>
              </w:rPr>
              <w:t>提供的以上内容对每项进行综合评分：</w:t>
            </w:r>
          </w:p>
          <w:p>
            <w:pPr>
              <w:spacing w:line="360" w:lineRule="auto"/>
              <w:jc w:val="left"/>
              <w:rPr>
                <w:rFonts w:asciiTheme="minorEastAsia" w:hAnsiTheme="minorEastAsia" w:eastAsiaTheme="minorEastAsia" w:cstheme="minorBidi"/>
                <w:sz w:val="24"/>
                <w:szCs w:val="24"/>
                <w:lang w:val="zh-CN" w:eastAsia="zh-CN" w:bidi="ar-SA"/>
              </w:rPr>
            </w:pPr>
            <w:r>
              <w:rPr>
                <w:rFonts w:asciiTheme="minorEastAsia" w:hAnsiTheme="minorEastAsia" w:eastAsiaTheme="minorEastAsia" w:cstheme="minorBidi"/>
                <w:sz w:val="24"/>
                <w:szCs w:val="24"/>
                <w:lang w:val="zh-CN" w:eastAsia="zh-CN" w:bidi="ar-SA"/>
              </w:rPr>
              <w:t>（1）覆盖全面、要点突出、针对性强，内容完整详实，表述清晰，与本项目实际需求适应度高，利于项目实施的得</w:t>
            </w:r>
            <w:r>
              <w:rPr>
                <w:rFonts w:asciiTheme="minorEastAsia" w:hAnsiTheme="minorEastAsia" w:eastAsiaTheme="minorEastAsia" w:cstheme="minorBidi"/>
                <w:sz w:val="24"/>
                <w:szCs w:val="24"/>
                <w:lang w:val="en-US" w:eastAsia="zh-CN" w:bidi="ar-SA"/>
              </w:rPr>
              <w:t>5</w:t>
            </w:r>
            <w:r>
              <w:rPr>
                <w:rFonts w:asciiTheme="minorEastAsia" w:hAnsiTheme="minorEastAsia" w:eastAsiaTheme="minorEastAsia" w:cstheme="minorBidi"/>
                <w:sz w:val="24"/>
                <w:szCs w:val="24"/>
                <w:lang w:val="zh-CN" w:eastAsia="zh-CN" w:bidi="ar-SA"/>
              </w:rPr>
              <w:t>分；</w:t>
            </w:r>
          </w:p>
          <w:p>
            <w:pPr>
              <w:spacing w:line="360" w:lineRule="auto"/>
              <w:jc w:val="left"/>
              <w:rPr>
                <w:rFonts w:asciiTheme="minorEastAsia" w:hAnsiTheme="minorEastAsia" w:eastAsiaTheme="minorEastAsia" w:cstheme="minorBidi"/>
                <w:sz w:val="24"/>
                <w:szCs w:val="24"/>
                <w:lang w:val="zh-CN" w:eastAsia="zh-CN" w:bidi="ar-SA"/>
              </w:rPr>
            </w:pPr>
            <w:r>
              <w:rPr>
                <w:rFonts w:asciiTheme="minorEastAsia" w:hAnsiTheme="minorEastAsia" w:eastAsiaTheme="minorEastAsia" w:cstheme="minorBidi"/>
                <w:sz w:val="24"/>
                <w:szCs w:val="24"/>
                <w:lang w:val="zh-CN" w:eastAsia="zh-CN" w:bidi="ar-SA"/>
              </w:rPr>
              <w:t>（2）覆盖</w:t>
            </w:r>
            <w:r>
              <w:rPr>
                <w:rFonts w:asciiTheme="minorEastAsia" w:hAnsiTheme="minorEastAsia" w:eastAsiaTheme="minorEastAsia" w:cstheme="minorBidi"/>
                <w:sz w:val="24"/>
                <w:szCs w:val="24"/>
                <w:lang w:val="en-US" w:eastAsia="zh-CN" w:bidi="ar-SA"/>
              </w:rPr>
              <w:t>较</w:t>
            </w:r>
            <w:r>
              <w:rPr>
                <w:rFonts w:asciiTheme="minorEastAsia" w:hAnsiTheme="minorEastAsia" w:eastAsiaTheme="minorEastAsia" w:cstheme="minorBidi"/>
                <w:sz w:val="24"/>
                <w:szCs w:val="24"/>
                <w:lang w:val="zh-CN" w:eastAsia="zh-CN" w:bidi="ar-SA"/>
              </w:rPr>
              <w:t>全面、要点</w:t>
            </w:r>
            <w:r>
              <w:rPr>
                <w:rFonts w:asciiTheme="minorEastAsia" w:hAnsiTheme="minorEastAsia" w:eastAsiaTheme="minorEastAsia" w:cstheme="minorBidi"/>
                <w:sz w:val="24"/>
                <w:szCs w:val="24"/>
                <w:lang w:val="en-US" w:eastAsia="zh-CN" w:bidi="ar-SA"/>
              </w:rPr>
              <w:t>较</w:t>
            </w:r>
            <w:r>
              <w:rPr>
                <w:rFonts w:asciiTheme="minorEastAsia" w:hAnsiTheme="minorEastAsia" w:eastAsiaTheme="minorEastAsia" w:cstheme="minorBidi"/>
                <w:sz w:val="24"/>
                <w:szCs w:val="24"/>
                <w:lang w:val="zh-CN" w:eastAsia="zh-CN" w:bidi="ar-SA"/>
              </w:rPr>
              <w:t>突出、针对性</w:t>
            </w:r>
            <w:r>
              <w:rPr>
                <w:rFonts w:asciiTheme="minorEastAsia" w:hAnsiTheme="minorEastAsia" w:eastAsiaTheme="minorEastAsia" w:cstheme="minorBidi"/>
                <w:sz w:val="24"/>
                <w:szCs w:val="24"/>
                <w:lang w:val="en-US" w:eastAsia="zh-CN" w:bidi="ar-SA"/>
              </w:rPr>
              <w:t>较</w:t>
            </w:r>
            <w:r>
              <w:rPr>
                <w:rFonts w:asciiTheme="minorEastAsia" w:hAnsiTheme="minorEastAsia" w:eastAsiaTheme="minorEastAsia" w:cstheme="minorBidi"/>
                <w:sz w:val="24"/>
                <w:szCs w:val="24"/>
                <w:lang w:val="zh-CN" w:eastAsia="zh-CN" w:bidi="ar-SA"/>
              </w:rPr>
              <w:t>强，内容</w:t>
            </w:r>
            <w:r>
              <w:rPr>
                <w:rFonts w:asciiTheme="minorEastAsia" w:hAnsiTheme="minorEastAsia" w:eastAsiaTheme="minorEastAsia" w:cstheme="minorBidi"/>
                <w:sz w:val="24"/>
                <w:szCs w:val="24"/>
                <w:lang w:val="en-US" w:eastAsia="zh-CN" w:bidi="ar-SA"/>
              </w:rPr>
              <w:t>较完整</w:t>
            </w:r>
            <w:r>
              <w:rPr>
                <w:rFonts w:asciiTheme="minorEastAsia" w:hAnsiTheme="minorEastAsia" w:eastAsiaTheme="minorEastAsia" w:cstheme="minorBidi"/>
                <w:sz w:val="24"/>
                <w:szCs w:val="24"/>
                <w:lang w:val="zh-CN" w:eastAsia="zh-CN" w:bidi="ar-SA"/>
              </w:rPr>
              <w:t>详实，表述</w:t>
            </w:r>
            <w:r>
              <w:rPr>
                <w:rFonts w:asciiTheme="minorEastAsia" w:hAnsiTheme="minorEastAsia" w:eastAsiaTheme="minorEastAsia" w:cstheme="minorBidi"/>
                <w:sz w:val="24"/>
                <w:szCs w:val="24"/>
                <w:lang w:val="en-US" w:eastAsia="zh-CN" w:bidi="ar-SA"/>
              </w:rPr>
              <w:t>较</w:t>
            </w:r>
            <w:r>
              <w:rPr>
                <w:rFonts w:asciiTheme="minorEastAsia" w:hAnsiTheme="minorEastAsia" w:eastAsiaTheme="minorEastAsia" w:cstheme="minorBidi"/>
                <w:sz w:val="24"/>
                <w:szCs w:val="24"/>
                <w:lang w:val="zh-CN" w:eastAsia="zh-CN" w:bidi="ar-SA"/>
              </w:rPr>
              <w:t>清晰，与本项目实际需求</w:t>
            </w:r>
            <w:r>
              <w:rPr>
                <w:rFonts w:asciiTheme="minorEastAsia" w:hAnsiTheme="minorEastAsia" w:eastAsiaTheme="minorEastAsia" w:cstheme="minorBidi"/>
                <w:sz w:val="24"/>
                <w:szCs w:val="24"/>
                <w:lang w:val="en-US" w:eastAsia="zh-CN" w:bidi="ar-SA"/>
              </w:rPr>
              <w:t>较适应</w:t>
            </w:r>
            <w:r>
              <w:rPr>
                <w:rFonts w:asciiTheme="minorEastAsia" w:hAnsiTheme="minorEastAsia" w:eastAsiaTheme="minorEastAsia" w:cstheme="minorBidi"/>
                <w:sz w:val="24"/>
                <w:szCs w:val="24"/>
                <w:lang w:val="zh-CN" w:eastAsia="zh-CN" w:bidi="ar-SA"/>
              </w:rPr>
              <w:t>，</w:t>
            </w:r>
            <w:r>
              <w:rPr>
                <w:rFonts w:asciiTheme="minorEastAsia" w:hAnsiTheme="minorEastAsia" w:eastAsiaTheme="minorEastAsia" w:cstheme="minorBidi"/>
                <w:sz w:val="24"/>
                <w:szCs w:val="24"/>
                <w:lang w:val="en-US" w:eastAsia="zh-CN" w:bidi="ar-SA"/>
              </w:rPr>
              <w:t>较</w:t>
            </w:r>
            <w:r>
              <w:rPr>
                <w:rFonts w:asciiTheme="minorEastAsia" w:hAnsiTheme="minorEastAsia" w:eastAsiaTheme="minorEastAsia" w:cstheme="minorBidi"/>
                <w:sz w:val="24"/>
                <w:szCs w:val="24"/>
                <w:lang w:val="zh-CN" w:eastAsia="zh-CN" w:bidi="ar-SA"/>
              </w:rPr>
              <w:t>符合项目实施要求的得</w:t>
            </w:r>
            <w:r>
              <w:rPr>
                <w:rFonts w:asciiTheme="minorEastAsia" w:hAnsiTheme="minorEastAsia" w:eastAsiaTheme="minorEastAsia" w:cstheme="minorBidi"/>
                <w:sz w:val="24"/>
                <w:szCs w:val="24"/>
                <w:lang w:val="en-US" w:eastAsia="zh-CN" w:bidi="ar-SA"/>
              </w:rPr>
              <w:t>4</w:t>
            </w:r>
            <w:r>
              <w:rPr>
                <w:rFonts w:asciiTheme="minorEastAsia" w:hAnsiTheme="minorEastAsia" w:eastAsiaTheme="minorEastAsia" w:cstheme="minorBidi"/>
                <w:sz w:val="24"/>
                <w:szCs w:val="24"/>
                <w:lang w:val="zh-CN" w:eastAsia="zh-CN" w:bidi="ar-SA"/>
              </w:rPr>
              <w:t>分；</w:t>
            </w:r>
          </w:p>
          <w:p>
            <w:pPr>
              <w:spacing w:line="360" w:lineRule="auto"/>
              <w:jc w:val="left"/>
              <w:rPr>
                <w:rFonts w:asciiTheme="minorEastAsia" w:hAnsiTheme="minorEastAsia" w:eastAsiaTheme="minorEastAsia" w:cstheme="minorBidi"/>
                <w:sz w:val="24"/>
                <w:szCs w:val="24"/>
                <w:lang w:val="zh-CN" w:eastAsia="zh-CN" w:bidi="ar-SA"/>
              </w:rPr>
            </w:pPr>
            <w:r>
              <w:rPr>
                <w:rFonts w:asciiTheme="minorEastAsia" w:hAnsiTheme="minorEastAsia" w:eastAsiaTheme="minorEastAsia" w:cstheme="minorBidi"/>
                <w:sz w:val="24"/>
                <w:szCs w:val="24"/>
                <w:lang w:val="zh-CN" w:eastAsia="zh-CN" w:bidi="ar-SA"/>
              </w:rPr>
              <w:t>（3）覆盖</w:t>
            </w:r>
            <w:r>
              <w:rPr>
                <w:rFonts w:asciiTheme="minorEastAsia" w:hAnsiTheme="minorEastAsia" w:eastAsiaTheme="minorEastAsia" w:cstheme="minorBidi"/>
                <w:sz w:val="24"/>
                <w:szCs w:val="24"/>
                <w:lang w:val="en-US" w:eastAsia="zh-CN" w:bidi="ar-SA"/>
              </w:rPr>
              <w:t>基本</w:t>
            </w:r>
            <w:r>
              <w:rPr>
                <w:rFonts w:asciiTheme="minorEastAsia" w:hAnsiTheme="minorEastAsia" w:eastAsiaTheme="minorEastAsia" w:cstheme="minorBidi"/>
                <w:sz w:val="24"/>
                <w:szCs w:val="24"/>
                <w:lang w:val="zh-CN" w:eastAsia="zh-CN" w:bidi="ar-SA"/>
              </w:rPr>
              <w:t>全面、要点</w:t>
            </w:r>
            <w:r>
              <w:rPr>
                <w:rFonts w:asciiTheme="minorEastAsia" w:hAnsiTheme="minorEastAsia" w:eastAsiaTheme="minorEastAsia" w:cstheme="minorBidi"/>
                <w:sz w:val="24"/>
                <w:szCs w:val="24"/>
                <w:lang w:val="en-US" w:eastAsia="zh-CN" w:bidi="ar-SA"/>
              </w:rPr>
              <w:t>基本</w:t>
            </w:r>
            <w:r>
              <w:rPr>
                <w:rFonts w:asciiTheme="minorEastAsia" w:hAnsiTheme="minorEastAsia" w:eastAsiaTheme="minorEastAsia" w:cstheme="minorBidi"/>
                <w:sz w:val="24"/>
                <w:szCs w:val="24"/>
                <w:lang w:val="zh-CN" w:eastAsia="zh-CN" w:bidi="ar-SA"/>
              </w:rPr>
              <w:t>突出、有一定针对性，内容</w:t>
            </w:r>
            <w:r>
              <w:rPr>
                <w:rFonts w:asciiTheme="minorEastAsia" w:hAnsiTheme="minorEastAsia" w:eastAsiaTheme="minorEastAsia" w:cstheme="minorBidi"/>
                <w:sz w:val="24"/>
                <w:szCs w:val="24"/>
                <w:lang w:val="en-US" w:eastAsia="zh-CN" w:bidi="ar-SA"/>
              </w:rPr>
              <w:t>基本完整</w:t>
            </w:r>
            <w:r>
              <w:rPr>
                <w:rFonts w:asciiTheme="minorEastAsia" w:hAnsiTheme="minorEastAsia" w:eastAsiaTheme="minorEastAsia" w:cstheme="minorBidi"/>
                <w:sz w:val="24"/>
                <w:szCs w:val="24"/>
                <w:lang w:val="zh-CN" w:eastAsia="zh-CN" w:bidi="ar-SA"/>
              </w:rPr>
              <w:t>详实，表述</w:t>
            </w:r>
            <w:r>
              <w:rPr>
                <w:rFonts w:asciiTheme="minorEastAsia" w:hAnsiTheme="minorEastAsia" w:eastAsiaTheme="minorEastAsia" w:cstheme="minorBidi"/>
                <w:sz w:val="24"/>
                <w:szCs w:val="24"/>
                <w:lang w:val="en-US" w:eastAsia="zh-CN" w:bidi="ar-SA"/>
              </w:rPr>
              <w:t>基本</w:t>
            </w:r>
            <w:r>
              <w:rPr>
                <w:rFonts w:asciiTheme="minorEastAsia" w:hAnsiTheme="minorEastAsia" w:eastAsiaTheme="minorEastAsia" w:cstheme="minorBidi"/>
                <w:sz w:val="24"/>
                <w:szCs w:val="24"/>
                <w:lang w:val="zh-CN" w:eastAsia="zh-CN" w:bidi="ar-SA"/>
              </w:rPr>
              <w:t>清晰，与本项目实际需求</w:t>
            </w:r>
            <w:r>
              <w:rPr>
                <w:rFonts w:asciiTheme="minorEastAsia" w:hAnsiTheme="minorEastAsia" w:eastAsiaTheme="minorEastAsia" w:cstheme="minorBidi"/>
                <w:sz w:val="24"/>
                <w:szCs w:val="24"/>
                <w:lang w:val="en-US" w:eastAsia="zh-CN" w:bidi="ar-SA"/>
              </w:rPr>
              <w:t>基本适应</w:t>
            </w:r>
            <w:r>
              <w:rPr>
                <w:rFonts w:asciiTheme="minorEastAsia" w:hAnsiTheme="minorEastAsia" w:eastAsiaTheme="minorEastAsia" w:cstheme="minorBidi"/>
                <w:sz w:val="24"/>
                <w:szCs w:val="24"/>
                <w:lang w:val="zh-CN" w:eastAsia="zh-CN" w:bidi="ar-SA"/>
              </w:rPr>
              <w:t>，</w:t>
            </w:r>
            <w:r>
              <w:rPr>
                <w:rFonts w:asciiTheme="minorEastAsia" w:hAnsiTheme="minorEastAsia" w:eastAsiaTheme="minorEastAsia" w:cstheme="minorBidi"/>
                <w:sz w:val="24"/>
                <w:szCs w:val="24"/>
                <w:lang w:val="en-US" w:eastAsia="zh-CN" w:bidi="ar-SA"/>
              </w:rPr>
              <w:t>基本</w:t>
            </w:r>
            <w:r>
              <w:rPr>
                <w:rFonts w:asciiTheme="minorEastAsia" w:hAnsiTheme="minorEastAsia" w:eastAsiaTheme="minorEastAsia" w:cstheme="minorBidi"/>
                <w:sz w:val="24"/>
                <w:szCs w:val="24"/>
                <w:lang w:val="zh-CN" w:eastAsia="zh-CN" w:bidi="ar-SA"/>
              </w:rPr>
              <w:t>符合项目实施要求的得</w:t>
            </w:r>
            <w:r>
              <w:rPr>
                <w:rFonts w:asciiTheme="minorEastAsia" w:hAnsiTheme="minorEastAsia" w:eastAsiaTheme="minorEastAsia" w:cstheme="minorBidi"/>
                <w:sz w:val="24"/>
                <w:szCs w:val="24"/>
                <w:lang w:val="en-US" w:eastAsia="zh-CN" w:bidi="ar-SA"/>
              </w:rPr>
              <w:t>3</w:t>
            </w:r>
            <w:r>
              <w:rPr>
                <w:rFonts w:asciiTheme="minorEastAsia" w:hAnsiTheme="minorEastAsia" w:eastAsiaTheme="minorEastAsia" w:cstheme="minorBidi"/>
                <w:sz w:val="24"/>
                <w:szCs w:val="24"/>
                <w:lang w:val="zh-CN" w:eastAsia="zh-CN" w:bidi="ar-SA"/>
              </w:rPr>
              <w:t>分；</w:t>
            </w:r>
          </w:p>
          <w:p>
            <w:pPr>
              <w:spacing w:line="360" w:lineRule="auto"/>
              <w:jc w:val="left"/>
              <w:rPr>
                <w:rFonts w:asciiTheme="minorEastAsia" w:hAnsiTheme="minorEastAsia" w:eastAsiaTheme="minorEastAsia" w:cstheme="minorBidi"/>
                <w:sz w:val="24"/>
                <w:szCs w:val="24"/>
                <w:lang w:val="zh-CN" w:eastAsia="zh-CN" w:bidi="ar-SA"/>
              </w:rPr>
            </w:pPr>
            <w:r>
              <w:rPr>
                <w:rFonts w:asciiTheme="minorEastAsia" w:hAnsiTheme="minorEastAsia" w:eastAsiaTheme="minorEastAsia" w:cstheme="minorBidi"/>
                <w:sz w:val="24"/>
                <w:szCs w:val="24"/>
                <w:lang w:val="zh-CN" w:eastAsia="zh-CN" w:bidi="ar-SA"/>
              </w:rPr>
              <w:t>（4）覆盖</w:t>
            </w:r>
            <w:r>
              <w:rPr>
                <w:rFonts w:asciiTheme="minorEastAsia" w:hAnsiTheme="minorEastAsia" w:eastAsiaTheme="minorEastAsia" w:cstheme="minorBidi"/>
                <w:sz w:val="24"/>
                <w:szCs w:val="24"/>
                <w:lang w:val="en-US" w:eastAsia="zh-CN" w:bidi="ar-SA"/>
              </w:rPr>
              <w:t>不</w:t>
            </w:r>
            <w:r>
              <w:rPr>
                <w:rFonts w:asciiTheme="minorEastAsia" w:hAnsiTheme="minorEastAsia" w:eastAsiaTheme="minorEastAsia" w:cstheme="minorBidi"/>
                <w:sz w:val="24"/>
                <w:szCs w:val="24"/>
                <w:lang w:val="zh-CN" w:eastAsia="zh-CN" w:bidi="ar-SA"/>
              </w:rPr>
              <w:t>全面、要点</w:t>
            </w:r>
            <w:r>
              <w:rPr>
                <w:rFonts w:asciiTheme="minorEastAsia" w:hAnsiTheme="minorEastAsia" w:eastAsiaTheme="minorEastAsia" w:cstheme="minorBidi"/>
                <w:sz w:val="24"/>
                <w:szCs w:val="24"/>
                <w:lang w:val="en-US" w:eastAsia="zh-CN" w:bidi="ar-SA"/>
              </w:rPr>
              <w:t>不</w:t>
            </w:r>
            <w:r>
              <w:rPr>
                <w:rFonts w:asciiTheme="minorEastAsia" w:hAnsiTheme="minorEastAsia" w:eastAsiaTheme="minorEastAsia" w:cstheme="minorBidi"/>
                <w:sz w:val="24"/>
                <w:szCs w:val="24"/>
                <w:lang w:val="zh-CN" w:eastAsia="zh-CN" w:bidi="ar-SA"/>
              </w:rPr>
              <w:t>突出、针对性</w:t>
            </w:r>
            <w:r>
              <w:rPr>
                <w:rFonts w:asciiTheme="minorEastAsia" w:hAnsiTheme="minorEastAsia" w:eastAsiaTheme="minorEastAsia" w:cstheme="minorBidi"/>
                <w:sz w:val="24"/>
                <w:szCs w:val="24"/>
                <w:lang w:val="en-US" w:eastAsia="zh-CN" w:bidi="ar-SA"/>
              </w:rPr>
              <w:t>不强</w:t>
            </w:r>
            <w:r>
              <w:rPr>
                <w:rFonts w:asciiTheme="minorEastAsia" w:hAnsiTheme="minorEastAsia" w:eastAsiaTheme="minorEastAsia" w:cstheme="minorBidi"/>
                <w:sz w:val="24"/>
                <w:szCs w:val="24"/>
                <w:lang w:val="zh-CN" w:eastAsia="zh-CN" w:bidi="ar-SA"/>
              </w:rPr>
              <w:t>，内容</w:t>
            </w:r>
            <w:r>
              <w:rPr>
                <w:rFonts w:asciiTheme="minorEastAsia" w:hAnsiTheme="minorEastAsia" w:eastAsiaTheme="minorEastAsia" w:cstheme="minorBidi"/>
                <w:sz w:val="24"/>
                <w:szCs w:val="24"/>
                <w:lang w:val="en-US" w:eastAsia="zh-CN" w:bidi="ar-SA"/>
              </w:rPr>
              <w:t>不完整</w:t>
            </w:r>
            <w:r>
              <w:rPr>
                <w:rFonts w:asciiTheme="minorEastAsia" w:hAnsiTheme="minorEastAsia" w:eastAsiaTheme="minorEastAsia" w:cstheme="minorBidi"/>
                <w:sz w:val="24"/>
                <w:szCs w:val="24"/>
                <w:lang w:val="zh-CN" w:eastAsia="zh-CN" w:bidi="ar-SA"/>
              </w:rPr>
              <w:t>，表述</w:t>
            </w:r>
            <w:r>
              <w:rPr>
                <w:rFonts w:asciiTheme="minorEastAsia" w:hAnsiTheme="minorEastAsia" w:eastAsiaTheme="minorEastAsia" w:cstheme="minorBidi"/>
                <w:sz w:val="24"/>
                <w:szCs w:val="24"/>
                <w:lang w:val="en-US" w:eastAsia="zh-CN" w:bidi="ar-SA"/>
              </w:rPr>
              <w:t>不</w:t>
            </w:r>
            <w:r>
              <w:rPr>
                <w:rFonts w:asciiTheme="minorEastAsia" w:hAnsiTheme="minorEastAsia" w:eastAsiaTheme="minorEastAsia" w:cstheme="minorBidi"/>
                <w:sz w:val="24"/>
                <w:szCs w:val="24"/>
                <w:lang w:val="zh-CN" w:eastAsia="zh-CN" w:bidi="ar-SA"/>
              </w:rPr>
              <w:t>清晰，与本项目实际需求</w:t>
            </w:r>
            <w:r>
              <w:rPr>
                <w:rFonts w:asciiTheme="minorEastAsia" w:hAnsiTheme="minorEastAsia" w:eastAsiaTheme="minorEastAsia" w:cstheme="minorBidi"/>
                <w:sz w:val="24"/>
                <w:szCs w:val="24"/>
                <w:lang w:val="en-US" w:eastAsia="zh-CN" w:bidi="ar-SA"/>
              </w:rPr>
              <w:t>不适应</w:t>
            </w:r>
            <w:r>
              <w:rPr>
                <w:rFonts w:asciiTheme="minorEastAsia" w:hAnsiTheme="minorEastAsia" w:eastAsiaTheme="minorEastAsia" w:cstheme="minorBidi"/>
                <w:sz w:val="24"/>
                <w:szCs w:val="24"/>
                <w:lang w:val="zh-CN" w:eastAsia="zh-CN" w:bidi="ar-SA"/>
              </w:rPr>
              <w:t>，</w:t>
            </w:r>
            <w:r>
              <w:rPr>
                <w:rFonts w:asciiTheme="minorEastAsia" w:hAnsiTheme="minorEastAsia" w:eastAsiaTheme="minorEastAsia" w:cstheme="minorBidi"/>
                <w:sz w:val="24"/>
                <w:szCs w:val="24"/>
                <w:lang w:val="en-US" w:eastAsia="zh-CN" w:bidi="ar-SA"/>
              </w:rPr>
              <w:t>不</w:t>
            </w:r>
            <w:r>
              <w:rPr>
                <w:rFonts w:asciiTheme="minorEastAsia" w:hAnsiTheme="minorEastAsia" w:eastAsiaTheme="minorEastAsia" w:cstheme="minorBidi"/>
                <w:sz w:val="24"/>
                <w:szCs w:val="24"/>
                <w:lang w:val="zh-CN" w:eastAsia="zh-CN" w:bidi="ar-SA"/>
              </w:rPr>
              <w:t>符合项目实施要求的得</w:t>
            </w:r>
            <w:r>
              <w:rPr>
                <w:rFonts w:asciiTheme="minorEastAsia" w:hAnsiTheme="minorEastAsia" w:eastAsiaTheme="minorEastAsia" w:cstheme="minorBidi"/>
                <w:sz w:val="24"/>
                <w:szCs w:val="24"/>
                <w:lang w:val="en-US" w:eastAsia="zh-CN" w:bidi="ar-SA"/>
              </w:rPr>
              <w:t>2</w:t>
            </w:r>
            <w:r>
              <w:rPr>
                <w:rFonts w:asciiTheme="minorEastAsia" w:hAnsiTheme="minorEastAsia" w:eastAsiaTheme="minorEastAsia" w:cstheme="minorBidi"/>
                <w:sz w:val="24"/>
                <w:szCs w:val="24"/>
                <w:lang w:val="zh-CN" w:eastAsia="zh-CN" w:bidi="ar-SA"/>
              </w:rPr>
              <w:t>分；</w:t>
            </w:r>
          </w:p>
          <w:p>
            <w:pPr>
              <w:spacing w:line="360" w:lineRule="auto"/>
              <w:jc w:val="left"/>
              <w:rPr>
                <w:rFonts w:asciiTheme="minorEastAsia" w:hAnsiTheme="minorEastAsia" w:eastAsiaTheme="minorEastAsia"/>
                <w:sz w:val="24"/>
              </w:rPr>
            </w:pPr>
            <w:r>
              <w:rPr>
                <w:rFonts w:asciiTheme="minorEastAsia" w:hAnsiTheme="minorEastAsia" w:eastAsiaTheme="minorEastAsia" w:cstheme="minorBidi"/>
                <w:sz w:val="24"/>
                <w:szCs w:val="24"/>
                <w:lang w:val="zh-CN" w:eastAsia="zh-CN" w:bidi="ar-SA"/>
              </w:rPr>
              <w:t>（</w:t>
            </w:r>
            <w:r>
              <w:rPr>
                <w:rFonts w:asciiTheme="minorEastAsia" w:hAnsiTheme="minorEastAsia" w:eastAsiaTheme="minorEastAsia" w:cstheme="minorBidi"/>
                <w:sz w:val="24"/>
                <w:szCs w:val="24"/>
                <w:lang w:val="en-US" w:eastAsia="zh-CN" w:bidi="ar-SA"/>
              </w:rPr>
              <w:t>5</w:t>
            </w:r>
            <w:r>
              <w:rPr>
                <w:rFonts w:asciiTheme="minorEastAsia" w:hAnsiTheme="minorEastAsia" w:eastAsiaTheme="minorEastAsia" w:cstheme="minorBidi"/>
                <w:sz w:val="24"/>
                <w:szCs w:val="24"/>
                <w:lang w:val="zh-CN" w:eastAsia="zh-CN" w:bidi="ar-SA"/>
              </w:rPr>
              <w:t>）未提供的不得分。</w:t>
            </w:r>
            <w:bookmarkEnd w:id="743"/>
          </w:p>
        </w:tc>
        <w:tc>
          <w:tcPr>
            <w:tcW w:w="1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tcBorders>
              <w:left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价格分</w:t>
            </w:r>
          </w:p>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20</w:t>
            </w:r>
            <w:r>
              <w:rPr>
                <w:rFonts w:hint="eastAsia" w:asciiTheme="minorEastAsia" w:hAnsiTheme="minorEastAsia" w:eastAsiaTheme="minorEastAsia"/>
                <w:sz w:val="24"/>
              </w:rPr>
              <w:t>分）</w:t>
            </w:r>
          </w:p>
        </w:tc>
        <w:tc>
          <w:tcPr>
            <w:tcW w:w="704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价格分统一采用低价优先法，即满足磋商文件要求且最后报价最低的供应商的价格为磋商基准价，其价格分为满分</w:t>
            </w:r>
            <w:r>
              <w:rPr>
                <w:rFonts w:hint="eastAsia" w:asciiTheme="minorEastAsia" w:hAnsiTheme="minorEastAsia" w:eastAsiaTheme="minorEastAsia"/>
                <w:sz w:val="24"/>
                <w:u w:val="single"/>
              </w:rPr>
              <w:t>20</w:t>
            </w:r>
            <w:r>
              <w:rPr>
                <w:rFonts w:hint="eastAsia" w:asciiTheme="minorEastAsia" w:hAnsiTheme="minorEastAsia" w:eastAsiaTheme="minorEastAsia"/>
                <w:sz w:val="24"/>
              </w:rPr>
              <w:t>分。其他供应商的价格分统一按照下列公式计算：</w:t>
            </w:r>
          </w:p>
          <w:p>
            <w:pPr>
              <w:spacing w:line="360" w:lineRule="auto"/>
              <w:rPr>
                <w:rFonts w:asciiTheme="minorEastAsia" w:hAnsiTheme="minorEastAsia" w:eastAsiaTheme="minorEastAsia"/>
                <w:b/>
                <w:bCs/>
                <w:sz w:val="24"/>
              </w:rPr>
            </w:pPr>
            <w:r>
              <w:rPr>
                <w:rFonts w:hint="eastAsia" w:asciiTheme="minorEastAsia" w:hAnsiTheme="minorEastAsia" w:eastAsiaTheme="minorEastAsia"/>
                <w:sz w:val="24"/>
              </w:rPr>
              <w:t>磋商报价得分＝（磋商基准价/</w:t>
            </w:r>
            <w:r>
              <w:rPr>
                <w:rFonts w:hint="eastAsia"/>
                <w:sz w:val="24"/>
              </w:rPr>
              <w:t>最后磋商</w:t>
            </w:r>
            <w:r>
              <w:rPr>
                <w:rFonts w:hint="eastAsia" w:asciiTheme="minorEastAsia" w:hAnsiTheme="minorEastAsia" w:eastAsiaTheme="minorEastAsia"/>
                <w:sz w:val="24"/>
              </w:rPr>
              <w:t>报价）×</w:t>
            </w:r>
            <w:r>
              <w:rPr>
                <w:rFonts w:hint="eastAsia" w:asciiTheme="minorEastAsia" w:hAnsiTheme="minorEastAsia" w:eastAsiaTheme="minorEastAsia"/>
                <w:sz w:val="24"/>
                <w:u w:val="single"/>
              </w:rPr>
              <w:t>20</w:t>
            </w:r>
            <w:r>
              <w:rPr>
                <w:rFonts w:hint="eastAsia" w:asciiTheme="minorEastAsia" w:hAnsiTheme="minorEastAsia" w:eastAsiaTheme="minorEastAsia"/>
                <w:sz w:val="24"/>
              </w:rPr>
              <w:t>％×100</w:t>
            </w:r>
          </w:p>
        </w:tc>
      </w:tr>
    </w:tbl>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39" w:name="_Toc31277"/>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39"/>
    </w:p>
    <w:p>
      <w:pPr>
        <w:keepNext/>
        <w:keepLines/>
        <w:snapToGrid w:val="0"/>
        <w:spacing w:beforeLines="100" w:afterLines="100" w:line="360" w:lineRule="auto"/>
        <w:jc w:val="center"/>
        <w:outlineLvl w:val="1"/>
        <w:rPr>
          <w:rFonts w:cs="宋体"/>
          <w:b/>
          <w:bCs/>
          <w:sz w:val="21"/>
          <w:szCs w:val="21"/>
        </w:rPr>
      </w:pPr>
      <w:bookmarkStart w:id="40" w:name="_Toc9907"/>
      <w:bookmarkStart w:id="41" w:name="_Toc28799376"/>
      <w:bookmarkStart w:id="42" w:name="_Toc130919120"/>
      <w:r>
        <w:rPr>
          <w:rFonts w:hint="eastAsia" w:cs="宋体"/>
          <w:b/>
          <w:bCs/>
          <w:sz w:val="21"/>
          <w:szCs w:val="21"/>
        </w:rPr>
        <w:t>第一节  合同协议书</w:t>
      </w:r>
      <w:bookmarkEnd w:id="40"/>
      <w:bookmarkEnd w:id="41"/>
      <w:bookmarkEnd w:id="42"/>
    </w:p>
    <w:p>
      <w:pPr>
        <w:spacing w:line="360" w:lineRule="auto"/>
        <w:rPr>
          <w:rFonts w:cs="宋体"/>
          <w:b/>
          <w:sz w:val="24"/>
          <w:szCs w:val="24"/>
          <w:u w:val="single"/>
        </w:rPr>
      </w:pPr>
      <w:r>
        <w:rPr>
          <w:rFonts w:hint="eastAsia" w:cs="宋体"/>
          <w:b/>
          <w:sz w:val="24"/>
          <w:szCs w:val="24"/>
        </w:rPr>
        <w:t>发包人（全称）：</w:t>
      </w:r>
      <w:r>
        <w:rPr>
          <w:rFonts w:hint="eastAsia" w:cs="宋体"/>
          <w:b/>
          <w:sz w:val="24"/>
          <w:szCs w:val="24"/>
          <w:u w:val="single"/>
        </w:rPr>
        <w:t>安徽省淠史杭灌区管理总局</w:t>
      </w:r>
    </w:p>
    <w:p>
      <w:pPr>
        <w:spacing w:line="360" w:lineRule="auto"/>
        <w:rPr>
          <w:rFonts w:cs="宋体"/>
          <w:b/>
          <w:sz w:val="24"/>
          <w:szCs w:val="24"/>
          <w:u w:val="single"/>
        </w:rPr>
      </w:pPr>
      <w:r>
        <w:rPr>
          <w:rFonts w:hint="eastAsia" w:cs="宋体"/>
          <w:b/>
          <w:sz w:val="24"/>
          <w:szCs w:val="24"/>
        </w:rPr>
        <w:t>承包人（全称）：</w:t>
      </w:r>
      <w:r>
        <w:rPr>
          <w:rFonts w:hint="eastAsia" w:cs="宋体"/>
          <w:b/>
          <w:sz w:val="24"/>
          <w:szCs w:val="24"/>
          <w:u w:val="single"/>
        </w:rPr>
        <w:t xml:space="preserve">        </w:t>
      </w:r>
    </w:p>
    <w:p>
      <w:pPr>
        <w:spacing w:line="360" w:lineRule="auto"/>
        <w:rPr>
          <w:rFonts w:ascii="Times New Roman" w:hAnsi="Times New Roman" w:eastAsia="仿宋_GB2312" w:cs="Times New Roman"/>
          <w:b/>
          <w:kern w:val="2"/>
          <w:sz w:val="30"/>
          <w:szCs w:val="30"/>
          <w:u w:val="single"/>
        </w:rPr>
      </w:pPr>
    </w:p>
    <w:p>
      <w:pPr>
        <w:snapToGrid w:val="0"/>
        <w:spacing w:line="360" w:lineRule="auto"/>
        <w:ind w:firstLine="420" w:firstLineChars="200"/>
        <w:rPr>
          <w:rFonts w:cs="宋体"/>
          <w:sz w:val="21"/>
          <w:szCs w:val="21"/>
        </w:rPr>
      </w:pPr>
      <w:r>
        <w:rPr>
          <w:rFonts w:hint="eastAsia" w:cs="宋体"/>
          <w:sz w:val="21"/>
          <w:szCs w:val="21"/>
        </w:rPr>
        <w:t>根据《中华人民共和国民法典》《中华人民共和国建筑法》及有关法律规定，遵循平等、自愿、公平和诚实信用的原则，双方就</w:t>
      </w:r>
      <w:r>
        <w:rPr>
          <w:rFonts w:hint="eastAsia" w:cs="宋体"/>
          <w:sz w:val="21"/>
          <w:szCs w:val="21"/>
          <w:u w:val="single"/>
        </w:rPr>
        <w:t>横排头水闸闸墩等维修处理</w:t>
      </w:r>
      <w:r>
        <w:rPr>
          <w:rFonts w:hint="eastAsia" w:cs="宋体"/>
          <w:sz w:val="21"/>
          <w:szCs w:val="21"/>
        </w:rPr>
        <w:t>工程施工及有关事项协商一致，共同达成如下协议：</w:t>
      </w:r>
    </w:p>
    <w:p>
      <w:pPr>
        <w:snapToGrid w:val="0"/>
        <w:spacing w:line="360" w:lineRule="auto"/>
        <w:ind w:firstLine="422" w:firstLineChars="200"/>
        <w:rPr>
          <w:rFonts w:cs="宋体"/>
          <w:sz w:val="21"/>
          <w:szCs w:val="21"/>
        </w:rPr>
      </w:pPr>
      <w:r>
        <w:rPr>
          <w:rFonts w:hint="eastAsia" w:cs="宋体"/>
          <w:b/>
          <w:sz w:val="21"/>
          <w:szCs w:val="21"/>
        </w:rPr>
        <w:t>一、工程概况</w:t>
      </w:r>
    </w:p>
    <w:p>
      <w:pPr>
        <w:snapToGrid w:val="0"/>
        <w:spacing w:line="360" w:lineRule="auto"/>
        <w:ind w:firstLine="411" w:firstLineChars="196"/>
        <w:rPr>
          <w:rFonts w:cs="宋体"/>
          <w:sz w:val="21"/>
          <w:szCs w:val="21"/>
          <w:u w:val="single"/>
        </w:rPr>
      </w:pPr>
      <w:r>
        <w:rPr>
          <w:rFonts w:hint="eastAsia" w:cs="宋体"/>
          <w:bCs/>
          <w:sz w:val="21"/>
          <w:szCs w:val="21"/>
        </w:rPr>
        <w:t>1. 工程名称</w:t>
      </w:r>
      <w:r>
        <w:rPr>
          <w:rFonts w:hint="eastAsia" w:cs="宋体"/>
          <w:sz w:val="21"/>
          <w:szCs w:val="21"/>
        </w:rPr>
        <w:t>：</w:t>
      </w:r>
      <w:r>
        <w:rPr>
          <w:rFonts w:hint="eastAsia" w:cs="宋体"/>
          <w:sz w:val="21"/>
          <w:szCs w:val="21"/>
          <w:u w:val="single"/>
        </w:rPr>
        <w:t>横排头水闸闸墩等维修处理工程</w:t>
      </w:r>
      <w:r>
        <w:rPr>
          <w:rFonts w:hint="eastAsia" w:cs="宋体"/>
          <w:sz w:val="21"/>
          <w:szCs w:val="21"/>
        </w:rPr>
        <w:t>。</w:t>
      </w:r>
    </w:p>
    <w:p>
      <w:pPr>
        <w:snapToGrid w:val="0"/>
        <w:spacing w:line="360" w:lineRule="auto"/>
        <w:ind w:firstLine="411" w:firstLineChars="196"/>
        <w:rPr>
          <w:rFonts w:cs="宋体"/>
          <w:bCs/>
          <w:sz w:val="21"/>
          <w:szCs w:val="21"/>
        </w:rPr>
      </w:pPr>
      <w:r>
        <w:rPr>
          <w:rFonts w:hint="eastAsia" w:cs="宋体"/>
          <w:bCs/>
          <w:sz w:val="21"/>
          <w:szCs w:val="21"/>
        </w:rPr>
        <w:t>2. 工程地点：</w:t>
      </w:r>
      <w:r>
        <w:rPr>
          <w:rFonts w:hint="eastAsia" w:cs="宋体"/>
          <w:sz w:val="21"/>
          <w:szCs w:val="21"/>
          <w:u w:val="single"/>
        </w:rPr>
        <w:t>安徽省境内，采购人指定地点</w:t>
      </w:r>
      <w:r>
        <w:rPr>
          <w:rFonts w:hint="eastAsia" w:cs="宋体"/>
          <w:sz w:val="21"/>
          <w:szCs w:val="21"/>
        </w:rPr>
        <w:t>。</w:t>
      </w:r>
    </w:p>
    <w:p>
      <w:pPr>
        <w:snapToGrid w:val="0"/>
        <w:spacing w:line="360" w:lineRule="auto"/>
        <w:ind w:firstLine="411" w:firstLineChars="196"/>
        <w:rPr>
          <w:rFonts w:cs="宋体"/>
          <w:bCs/>
          <w:sz w:val="21"/>
          <w:szCs w:val="21"/>
        </w:rPr>
      </w:pPr>
      <w:r>
        <w:rPr>
          <w:rFonts w:hint="eastAsia" w:cs="宋体"/>
          <w:bCs/>
          <w:sz w:val="21"/>
          <w:szCs w:val="21"/>
        </w:rPr>
        <w:t>3. 工程立项批准文号：</w:t>
      </w:r>
      <w:r>
        <w:rPr>
          <w:rFonts w:hint="eastAsia" w:cs="宋体"/>
          <w:sz w:val="21"/>
          <w:szCs w:val="21"/>
          <w:u w:val="single"/>
        </w:rPr>
        <w:t>皖水农函〔</w:t>
      </w:r>
      <w:r>
        <w:rPr>
          <w:rFonts w:cs="宋体"/>
          <w:sz w:val="21"/>
          <w:szCs w:val="21"/>
          <w:u w:val="single"/>
        </w:rPr>
        <w:t>2024〕76号</w:t>
      </w:r>
      <w:r>
        <w:rPr>
          <w:rFonts w:hint="eastAsia" w:cs="宋体"/>
          <w:bCs/>
          <w:sz w:val="21"/>
          <w:szCs w:val="21"/>
        </w:rPr>
        <w:t>。</w:t>
      </w:r>
    </w:p>
    <w:p>
      <w:pPr>
        <w:snapToGrid w:val="0"/>
        <w:spacing w:line="360" w:lineRule="auto"/>
        <w:ind w:firstLine="411" w:firstLineChars="196"/>
        <w:rPr>
          <w:rFonts w:cs="宋体"/>
          <w:bCs/>
          <w:sz w:val="21"/>
          <w:szCs w:val="21"/>
        </w:rPr>
      </w:pPr>
      <w:r>
        <w:rPr>
          <w:rFonts w:hint="eastAsia" w:cs="宋体"/>
          <w:bCs/>
          <w:sz w:val="21"/>
          <w:szCs w:val="21"/>
        </w:rPr>
        <w:t>4. 资金来源：</w:t>
      </w:r>
      <w:r>
        <w:rPr>
          <w:rFonts w:hint="eastAsia" w:cs="宋体"/>
          <w:sz w:val="21"/>
          <w:szCs w:val="21"/>
          <w:u w:val="single"/>
        </w:rPr>
        <w:t>财政</w:t>
      </w:r>
      <w:r>
        <w:rPr>
          <w:rFonts w:hint="eastAsia" w:cs="宋体"/>
          <w:sz w:val="21"/>
          <w:szCs w:val="21"/>
          <w:u w:val="single"/>
          <w:lang w:eastAsia="zh-CN"/>
        </w:rPr>
        <w:t>性</w:t>
      </w:r>
      <w:r>
        <w:rPr>
          <w:rFonts w:hint="eastAsia" w:cs="宋体"/>
          <w:sz w:val="21"/>
          <w:szCs w:val="21"/>
          <w:u w:val="single"/>
        </w:rPr>
        <w:t>资金</w:t>
      </w:r>
      <w:r>
        <w:rPr>
          <w:rFonts w:hint="eastAsia" w:cs="宋体"/>
          <w:bCs/>
          <w:sz w:val="21"/>
          <w:szCs w:val="21"/>
        </w:rPr>
        <w:t>。</w:t>
      </w:r>
    </w:p>
    <w:p>
      <w:pPr>
        <w:snapToGrid w:val="0"/>
        <w:spacing w:line="360" w:lineRule="auto"/>
        <w:ind w:firstLine="411" w:firstLineChars="196"/>
        <w:rPr>
          <w:rFonts w:cs="宋体"/>
          <w:bCs/>
          <w:sz w:val="21"/>
          <w:szCs w:val="21"/>
        </w:rPr>
      </w:pPr>
      <w:r>
        <w:rPr>
          <w:rFonts w:hint="eastAsia" w:cs="宋体"/>
          <w:bCs/>
          <w:sz w:val="21"/>
          <w:szCs w:val="21"/>
        </w:rPr>
        <w:t>5. 工程内容：</w:t>
      </w:r>
      <w:r>
        <w:rPr>
          <w:rFonts w:hint="eastAsia" w:ascii="宋体" w:hAnsi="宋体" w:eastAsia="宋体" w:cs="宋体"/>
          <w:sz w:val="21"/>
          <w:szCs w:val="21"/>
          <w:u w:val="single"/>
        </w:rPr>
        <w:t>对横排头进水闸和冲砂闸闸墩、进水闸检修桥、上下游翼墙、分流道护坡共5639平方米碳化层进行加固处理,横排头进水闸设计流量300m³/s。</w:t>
      </w:r>
    </w:p>
    <w:p>
      <w:pPr>
        <w:snapToGrid w:val="0"/>
        <w:spacing w:line="360" w:lineRule="auto"/>
        <w:ind w:firstLine="411" w:firstLineChars="196"/>
        <w:rPr>
          <w:rFonts w:cs="宋体"/>
          <w:bCs/>
          <w:sz w:val="21"/>
          <w:szCs w:val="21"/>
        </w:rPr>
      </w:pPr>
      <w:r>
        <w:rPr>
          <w:rFonts w:hint="eastAsia" w:cs="宋体"/>
          <w:sz w:val="21"/>
          <w:szCs w:val="21"/>
        </w:rPr>
        <w:t>群体工程应附《承包人承揽工程项目一览表》（附件1）。</w:t>
      </w:r>
    </w:p>
    <w:p>
      <w:pPr>
        <w:snapToGrid w:val="0"/>
        <w:spacing w:line="360" w:lineRule="auto"/>
        <w:ind w:firstLine="411" w:firstLineChars="196"/>
        <w:rPr>
          <w:rFonts w:cs="宋体"/>
          <w:bCs/>
          <w:sz w:val="21"/>
          <w:szCs w:val="21"/>
        </w:rPr>
      </w:pPr>
      <w:r>
        <w:rPr>
          <w:rFonts w:hint="eastAsia" w:cs="宋体"/>
          <w:bCs/>
          <w:sz w:val="21"/>
          <w:szCs w:val="21"/>
        </w:rPr>
        <w:t>6. 工程承包范围：</w:t>
      </w:r>
    </w:p>
    <w:p>
      <w:pPr>
        <w:snapToGrid w:val="0"/>
        <w:spacing w:line="360" w:lineRule="auto"/>
        <w:ind w:firstLine="405" w:firstLineChars="193"/>
        <w:rPr>
          <w:rFonts w:cs="宋体"/>
          <w:sz w:val="21"/>
          <w:szCs w:val="21"/>
        </w:rPr>
      </w:pPr>
      <w:r>
        <w:rPr>
          <w:rFonts w:hint="eastAsia" w:cs="宋体"/>
          <w:sz w:val="21"/>
          <w:szCs w:val="21"/>
          <w:u w:val="single"/>
        </w:rPr>
        <w:t>工程量清单范围内所有内容</w:t>
      </w:r>
      <w:r>
        <w:rPr>
          <w:rFonts w:hint="eastAsia" w:cs="宋体"/>
          <w:sz w:val="21"/>
          <w:szCs w:val="21"/>
        </w:rPr>
        <w:t>。</w:t>
      </w:r>
    </w:p>
    <w:p>
      <w:pPr>
        <w:snapToGrid w:val="0"/>
        <w:spacing w:line="360" w:lineRule="auto"/>
        <w:ind w:firstLine="422" w:firstLineChars="200"/>
        <w:rPr>
          <w:rFonts w:cs="宋体"/>
          <w:b/>
          <w:sz w:val="21"/>
          <w:szCs w:val="21"/>
        </w:rPr>
      </w:pPr>
      <w:bookmarkStart w:id="43" w:name="_Toc351203482"/>
      <w:r>
        <w:rPr>
          <w:rFonts w:hint="eastAsia" w:cs="宋体"/>
          <w:b/>
          <w:sz w:val="21"/>
          <w:szCs w:val="21"/>
        </w:rPr>
        <w:t>二、合同工期</w:t>
      </w:r>
      <w:bookmarkEnd w:id="43"/>
    </w:p>
    <w:p>
      <w:pPr>
        <w:snapToGrid w:val="0"/>
        <w:spacing w:line="360" w:lineRule="auto"/>
        <w:ind w:firstLine="459"/>
        <w:rPr>
          <w:rFonts w:cs="宋体"/>
          <w:sz w:val="21"/>
          <w:szCs w:val="21"/>
        </w:rPr>
      </w:pPr>
      <w:r>
        <w:rPr>
          <w:rFonts w:hint="eastAsia" w:cs="宋体"/>
          <w:sz w:val="21"/>
          <w:szCs w:val="21"/>
        </w:rPr>
        <w:t>计划开工日期：</w:t>
      </w:r>
      <w:r>
        <w:rPr>
          <w:rFonts w:hint="eastAsia" w:cs="宋体"/>
          <w:sz w:val="21"/>
          <w:szCs w:val="21"/>
          <w:u w:val="single"/>
        </w:rPr>
        <w:t></w:t>
      </w:r>
      <w:r>
        <w:rPr>
          <w:rFonts w:hint="eastAsia" w:cs="宋体"/>
          <w:sz w:val="21"/>
          <w:szCs w:val="21"/>
        </w:rPr>
        <w:t>年</w:t>
      </w:r>
      <w:r>
        <w:rPr>
          <w:rFonts w:hint="eastAsia" w:cs="宋体"/>
          <w:sz w:val="21"/>
          <w:szCs w:val="21"/>
          <w:u w:val="single"/>
        </w:rPr>
        <w:t></w:t>
      </w:r>
      <w:r>
        <w:rPr>
          <w:rFonts w:hint="eastAsia" w:cs="宋体"/>
          <w:sz w:val="21"/>
          <w:szCs w:val="21"/>
        </w:rPr>
        <w:t>月</w:t>
      </w:r>
      <w:r>
        <w:rPr>
          <w:rFonts w:hint="eastAsia" w:cs="宋体"/>
          <w:sz w:val="21"/>
          <w:szCs w:val="21"/>
          <w:u w:val="single"/>
        </w:rPr>
        <w:t></w:t>
      </w:r>
      <w:r>
        <w:rPr>
          <w:rFonts w:hint="eastAsia" w:cs="宋体"/>
          <w:sz w:val="21"/>
          <w:szCs w:val="21"/>
        </w:rPr>
        <w:t>日。</w:t>
      </w:r>
    </w:p>
    <w:p>
      <w:pPr>
        <w:snapToGrid w:val="0"/>
        <w:spacing w:line="360" w:lineRule="auto"/>
        <w:ind w:firstLine="459"/>
        <w:rPr>
          <w:rFonts w:cs="宋体"/>
          <w:sz w:val="21"/>
          <w:szCs w:val="21"/>
        </w:rPr>
      </w:pPr>
      <w:r>
        <w:rPr>
          <w:rFonts w:hint="eastAsia" w:cs="宋体"/>
          <w:sz w:val="21"/>
          <w:szCs w:val="21"/>
        </w:rPr>
        <w:t>计划竣工日期：</w:t>
      </w:r>
      <w:r>
        <w:rPr>
          <w:rFonts w:hint="eastAsia" w:cs="宋体"/>
          <w:sz w:val="21"/>
          <w:szCs w:val="21"/>
          <w:u w:val="single"/>
        </w:rPr>
        <w:t></w:t>
      </w:r>
      <w:r>
        <w:rPr>
          <w:rFonts w:hint="eastAsia" w:cs="宋体"/>
          <w:sz w:val="21"/>
          <w:szCs w:val="21"/>
        </w:rPr>
        <w:t>年</w:t>
      </w:r>
      <w:r>
        <w:rPr>
          <w:rFonts w:hint="eastAsia" w:cs="宋体"/>
          <w:sz w:val="21"/>
          <w:szCs w:val="21"/>
          <w:u w:val="single"/>
        </w:rPr>
        <w:t></w:t>
      </w:r>
      <w:r>
        <w:rPr>
          <w:rFonts w:hint="eastAsia" w:cs="宋体"/>
          <w:sz w:val="21"/>
          <w:szCs w:val="21"/>
        </w:rPr>
        <w:t>月</w:t>
      </w:r>
      <w:r>
        <w:rPr>
          <w:rFonts w:hint="eastAsia" w:cs="宋体"/>
          <w:sz w:val="21"/>
          <w:szCs w:val="21"/>
          <w:u w:val="single"/>
        </w:rPr>
        <w:t></w:t>
      </w:r>
      <w:r>
        <w:rPr>
          <w:rFonts w:hint="eastAsia" w:cs="宋体"/>
          <w:sz w:val="21"/>
          <w:szCs w:val="21"/>
        </w:rPr>
        <w:t>日。</w:t>
      </w:r>
    </w:p>
    <w:p>
      <w:pPr>
        <w:snapToGrid w:val="0"/>
        <w:spacing w:line="360" w:lineRule="auto"/>
        <w:ind w:firstLine="459"/>
        <w:rPr>
          <w:rFonts w:cs="宋体"/>
          <w:sz w:val="21"/>
          <w:szCs w:val="21"/>
        </w:rPr>
      </w:pPr>
      <w:r>
        <w:rPr>
          <w:rFonts w:hint="eastAsia" w:cs="宋体"/>
          <w:sz w:val="21"/>
          <w:szCs w:val="21"/>
        </w:rPr>
        <w:t>工期总日历天数：</w:t>
      </w:r>
      <w:r>
        <w:rPr>
          <w:rFonts w:hint="eastAsia" w:cs="宋体"/>
          <w:sz w:val="21"/>
          <w:szCs w:val="21"/>
          <w:u w:val="single"/>
        </w:rPr>
        <w:t xml:space="preserve"> 60</w:t>
      </w:r>
      <w:r>
        <w:rPr>
          <w:rFonts w:hint="eastAsia" w:cs="宋体"/>
          <w:sz w:val="21"/>
          <w:szCs w:val="21"/>
        </w:rPr>
        <w:t>天。工期总日历天数与根据前述计划开竣工日期计算的工期天数不一致的，以工期总日历天数为准。</w:t>
      </w:r>
    </w:p>
    <w:p>
      <w:pPr>
        <w:snapToGrid w:val="0"/>
        <w:spacing w:line="360" w:lineRule="auto"/>
        <w:ind w:firstLine="422" w:firstLineChars="200"/>
        <w:rPr>
          <w:rFonts w:cs="宋体"/>
          <w:b/>
          <w:sz w:val="21"/>
          <w:szCs w:val="21"/>
        </w:rPr>
      </w:pPr>
      <w:bookmarkStart w:id="44" w:name="_Toc351203483"/>
      <w:r>
        <w:rPr>
          <w:rFonts w:hint="eastAsia" w:cs="宋体"/>
          <w:b/>
          <w:sz w:val="21"/>
          <w:szCs w:val="21"/>
        </w:rPr>
        <w:t>三、质量标准</w:t>
      </w:r>
      <w:bookmarkEnd w:id="44"/>
    </w:p>
    <w:p>
      <w:pPr>
        <w:snapToGrid w:val="0"/>
        <w:spacing w:line="360" w:lineRule="auto"/>
        <w:ind w:firstLine="459"/>
        <w:rPr>
          <w:rFonts w:cs="宋体"/>
          <w:sz w:val="21"/>
          <w:szCs w:val="21"/>
        </w:rPr>
      </w:pPr>
      <w:r>
        <w:rPr>
          <w:rFonts w:hint="eastAsia" w:cs="宋体"/>
          <w:sz w:val="21"/>
          <w:szCs w:val="21"/>
        </w:rPr>
        <w:t>工程质量符合</w:t>
      </w:r>
      <w:r>
        <w:rPr>
          <w:rFonts w:hint="eastAsia" w:cs="宋体"/>
          <w:sz w:val="21"/>
          <w:szCs w:val="21"/>
          <w:u w:val="single"/>
        </w:rPr>
        <w:t xml:space="preserve"> 合格 </w:t>
      </w:r>
      <w:r>
        <w:rPr>
          <w:rFonts w:hint="eastAsia" w:cs="宋体"/>
          <w:sz w:val="21"/>
          <w:szCs w:val="21"/>
        </w:rPr>
        <w:t>标准。</w:t>
      </w:r>
    </w:p>
    <w:p>
      <w:pPr>
        <w:snapToGrid w:val="0"/>
        <w:spacing w:line="360" w:lineRule="auto"/>
        <w:ind w:firstLine="422" w:firstLineChars="200"/>
        <w:rPr>
          <w:rFonts w:cs="宋体"/>
          <w:b/>
          <w:sz w:val="21"/>
          <w:szCs w:val="21"/>
        </w:rPr>
      </w:pPr>
      <w:bookmarkStart w:id="45" w:name="_Toc351203484"/>
      <w:r>
        <w:rPr>
          <w:rFonts w:hint="eastAsia" w:cs="宋体"/>
          <w:b/>
          <w:sz w:val="21"/>
          <w:szCs w:val="21"/>
        </w:rPr>
        <w:t>四、签约合同价与合同价格形式</w:t>
      </w:r>
      <w:bookmarkEnd w:id="45"/>
    </w:p>
    <w:p>
      <w:pPr>
        <w:snapToGrid w:val="0"/>
        <w:spacing w:line="360" w:lineRule="auto"/>
        <w:ind w:firstLine="420" w:firstLineChars="200"/>
        <w:rPr>
          <w:rFonts w:cs="宋体"/>
          <w:sz w:val="21"/>
          <w:szCs w:val="21"/>
        </w:rPr>
      </w:pPr>
      <w:r>
        <w:rPr>
          <w:rFonts w:hint="eastAsia" w:cs="宋体"/>
          <w:sz w:val="21"/>
          <w:szCs w:val="21"/>
        </w:rPr>
        <w:t>1. 签约合同价为：</w:t>
      </w:r>
    </w:p>
    <w:p>
      <w:pPr>
        <w:snapToGrid w:val="0"/>
        <w:spacing w:line="360" w:lineRule="auto"/>
        <w:ind w:firstLine="525" w:firstLineChars="250"/>
        <w:rPr>
          <w:rFonts w:cs="宋体"/>
          <w:sz w:val="21"/>
          <w:szCs w:val="21"/>
        </w:rPr>
      </w:pPr>
      <w:r>
        <w:rPr>
          <w:rFonts w:hint="eastAsia" w:cs="宋体"/>
          <w:sz w:val="21"/>
          <w:szCs w:val="21"/>
        </w:rPr>
        <w:t>人民币（大写）</w:t>
      </w:r>
      <w:r>
        <w:rPr>
          <w:rFonts w:hint="eastAsia" w:cs="宋体"/>
          <w:sz w:val="21"/>
          <w:szCs w:val="21"/>
          <w:u w:val="single"/>
        </w:rPr>
        <w:t xml:space="preserve">                 （</w:t>
      </w:r>
      <w:r>
        <w:rPr>
          <w:rFonts w:hint="eastAsia" w:cs="宋体"/>
          <w:sz w:val="21"/>
          <w:szCs w:val="21"/>
        </w:rPr>
        <w:t>¥</w:t>
      </w:r>
      <w:r>
        <w:rPr>
          <w:rFonts w:hint="eastAsia" w:cs="宋体"/>
          <w:sz w:val="21"/>
          <w:szCs w:val="21"/>
          <w:u w:val="single"/>
        </w:rPr>
        <w:t xml:space="preserve">            </w:t>
      </w:r>
      <w:r>
        <w:rPr>
          <w:rFonts w:hint="eastAsia" w:cs="宋体"/>
          <w:sz w:val="21"/>
          <w:szCs w:val="21"/>
        </w:rPr>
        <w:t>元）；</w:t>
      </w:r>
    </w:p>
    <w:p>
      <w:pPr>
        <w:snapToGrid w:val="0"/>
        <w:spacing w:line="360" w:lineRule="auto"/>
        <w:ind w:firstLine="420" w:firstLineChars="200"/>
        <w:rPr>
          <w:rFonts w:cs="宋体"/>
          <w:sz w:val="21"/>
          <w:szCs w:val="21"/>
        </w:rPr>
      </w:pPr>
      <w:r>
        <w:rPr>
          <w:rFonts w:hint="eastAsia" w:cs="宋体"/>
          <w:sz w:val="21"/>
          <w:szCs w:val="21"/>
        </w:rPr>
        <w:t>其中：</w:t>
      </w:r>
    </w:p>
    <w:p>
      <w:pPr>
        <w:snapToGrid w:val="0"/>
        <w:spacing w:line="360" w:lineRule="auto"/>
        <w:ind w:firstLine="420" w:firstLineChars="200"/>
        <w:rPr>
          <w:rFonts w:cs="宋体"/>
          <w:sz w:val="21"/>
          <w:szCs w:val="21"/>
        </w:rPr>
      </w:pPr>
      <w:r>
        <w:rPr>
          <w:rFonts w:hint="eastAsia" w:cs="宋体"/>
          <w:sz w:val="21"/>
          <w:szCs w:val="21"/>
        </w:rPr>
        <w:t>（1）安全文明施工费：</w:t>
      </w:r>
    </w:p>
    <w:p>
      <w:pPr>
        <w:snapToGrid w:val="0"/>
        <w:spacing w:line="360" w:lineRule="auto"/>
        <w:ind w:firstLine="945" w:firstLineChars="450"/>
        <w:rPr>
          <w:rFonts w:cs="宋体"/>
          <w:sz w:val="21"/>
          <w:szCs w:val="21"/>
        </w:rPr>
      </w:pPr>
      <w:r>
        <w:rPr>
          <w:rFonts w:hint="eastAsia" w:cs="宋体"/>
          <w:sz w:val="21"/>
          <w:szCs w:val="21"/>
        </w:rPr>
        <w:t>人民币（大写）</w:t>
      </w:r>
      <w:r>
        <w:rPr>
          <w:rFonts w:hint="eastAsia" w:cs="宋体"/>
          <w:sz w:val="21"/>
          <w:szCs w:val="21"/>
          <w:u w:val="single"/>
        </w:rPr>
        <w:t xml:space="preserve">              </w:t>
      </w:r>
      <w:r>
        <w:rPr>
          <w:rFonts w:hint="eastAsia" w:cs="宋体"/>
          <w:sz w:val="21"/>
          <w:szCs w:val="21"/>
        </w:rPr>
        <w:t xml:space="preserve"> （¥</w:t>
      </w:r>
      <w:r>
        <w:rPr>
          <w:rFonts w:hint="eastAsia" w:cs="宋体"/>
          <w:sz w:val="21"/>
          <w:szCs w:val="21"/>
          <w:u w:val="single"/>
        </w:rPr>
        <w:t xml:space="preserve">          </w:t>
      </w:r>
      <w:r>
        <w:rPr>
          <w:rFonts w:hint="eastAsia" w:cs="宋体"/>
          <w:sz w:val="21"/>
          <w:szCs w:val="21"/>
        </w:rPr>
        <w:t>元）；</w:t>
      </w:r>
    </w:p>
    <w:p>
      <w:pPr>
        <w:snapToGrid w:val="0"/>
        <w:spacing w:line="360" w:lineRule="auto"/>
        <w:ind w:firstLine="420" w:firstLineChars="200"/>
        <w:rPr>
          <w:rFonts w:cs="宋体"/>
          <w:sz w:val="21"/>
          <w:szCs w:val="21"/>
        </w:rPr>
      </w:pPr>
      <w:r>
        <w:rPr>
          <w:rFonts w:hint="eastAsia" w:cs="宋体"/>
          <w:sz w:val="21"/>
          <w:szCs w:val="21"/>
        </w:rPr>
        <w:t>（2）材料和工程设备暂估价金额：</w:t>
      </w:r>
    </w:p>
    <w:p>
      <w:pPr>
        <w:snapToGrid w:val="0"/>
        <w:spacing w:line="360" w:lineRule="auto"/>
        <w:ind w:firstLine="945" w:firstLineChars="450"/>
        <w:rPr>
          <w:rFonts w:cs="宋体"/>
          <w:sz w:val="21"/>
          <w:szCs w:val="21"/>
        </w:rPr>
      </w:pPr>
      <w:r>
        <w:rPr>
          <w:rFonts w:hint="eastAsia" w:cs="宋体"/>
          <w:sz w:val="21"/>
          <w:szCs w:val="21"/>
        </w:rPr>
        <w:t>人民币（大写）</w:t>
      </w:r>
      <w:r>
        <w:rPr>
          <w:rFonts w:hint="eastAsia" w:cs="宋体"/>
          <w:sz w:val="21"/>
          <w:szCs w:val="21"/>
          <w:u w:val="single"/>
        </w:rPr>
        <w:t xml:space="preserve">              </w:t>
      </w:r>
      <w:r>
        <w:rPr>
          <w:rFonts w:hint="eastAsia" w:cs="宋体"/>
          <w:sz w:val="21"/>
          <w:szCs w:val="21"/>
        </w:rPr>
        <w:t xml:space="preserve"> （¥</w:t>
      </w:r>
      <w:r>
        <w:rPr>
          <w:rFonts w:hint="eastAsia" w:cs="宋体"/>
          <w:sz w:val="21"/>
          <w:szCs w:val="21"/>
          <w:u w:val="single"/>
        </w:rPr>
        <w:t xml:space="preserve">          </w:t>
      </w:r>
      <w:r>
        <w:rPr>
          <w:rFonts w:hint="eastAsia" w:cs="宋体"/>
          <w:sz w:val="21"/>
          <w:szCs w:val="21"/>
        </w:rPr>
        <w:t>元）；</w:t>
      </w:r>
    </w:p>
    <w:p>
      <w:pPr>
        <w:snapToGrid w:val="0"/>
        <w:spacing w:line="360" w:lineRule="auto"/>
        <w:ind w:firstLine="420" w:firstLineChars="200"/>
        <w:rPr>
          <w:rFonts w:cs="宋体"/>
          <w:sz w:val="21"/>
          <w:szCs w:val="21"/>
        </w:rPr>
      </w:pPr>
      <w:r>
        <w:rPr>
          <w:rFonts w:hint="eastAsia" w:cs="宋体"/>
          <w:sz w:val="21"/>
          <w:szCs w:val="21"/>
        </w:rPr>
        <w:t>（3）专业工程暂估价金额：</w:t>
      </w:r>
    </w:p>
    <w:p>
      <w:pPr>
        <w:snapToGrid w:val="0"/>
        <w:spacing w:line="360" w:lineRule="auto"/>
        <w:ind w:firstLine="945" w:firstLineChars="450"/>
        <w:rPr>
          <w:rFonts w:cs="宋体"/>
          <w:sz w:val="21"/>
          <w:szCs w:val="21"/>
        </w:rPr>
      </w:pPr>
      <w:r>
        <w:rPr>
          <w:rFonts w:hint="eastAsia" w:cs="宋体"/>
          <w:sz w:val="21"/>
          <w:szCs w:val="21"/>
        </w:rPr>
        <w:t>人民币（大写）</w:t>
      </w:r>
      <w:r>
        <w:rPr>
          <w:rFonts w:hint="eastAsia" w:cs="宋体"/>
          <w:sz w:val="21"/>
          <w:szCs w:val="21"/>
          <w:u w:val="single"/>
        </w:rPr>
        <w:t xml:space="preserve">              </w:t>
      </w:r>
      <w:r>
        <w:rPr>
          <w:rFonts w:hint="eastAsia" w:cs="宋体"/>
          <w:sz w:val="21"/>
          <w:szCs w:val="21"/>
        </w:rPr>
        <w:t xml:space="preserve"> （¥</w:t>
      </w:r>
      <w:r>
        <w:rPr>
          <w:rFonts w:hint="eastAsia" w:cs="宋体"/>
          <w:sz w:val="21"/>
          <w:szCs w:val="21"/>
          <w:u w:val="single"/>
        </w:rPr>
        <w:t xml:space="preserve">          </w:t>
      </w:r>
      <w:r>
        <w:rPr>
          <w:rFonts w:hint="eastAsia" w:cs="宋体"/>
          <w:sz w:val="21"/>
          <w:szCs w:val="21"/>
        </w:rPr>
        <w:t>元）；</w:t>
      </w:r>
    </w:p>
    <w:p>
      <w:pPr>
        <w:snapToGrid w:val="0"/>
        <w:spacing w:line="360" w:lineRule="auto"/>
        <w:ind w:firstLine="420" w:firstLineChars="200"/>
        <w:rPr>
          <w:rFonts w:cs="宋体"/>
          <w:sz w:val="21"/>
          <w:szCs w:val="21"/>
        </w:rPr>
      </w:pPr>
      <w:r>
        <w:rPr>
          <w:rFonts w:hint="eastAsia" w:cs="宋体"/>
          <w:sz w:val="21"/>
          <w:szCs w:val="21"/>
        </w:rPr>
        <w:t>（4）暂列金额：</w:t>
      </w:r>
    </w:p>
    <w:p>
      <w:pPr>
        <w:snapToGrid w:val="0"/>
        <w:spacing w:line="360" w:lineRule="auto"/>
        <w:ind w:firstLine="945" w:firstLineChars="450"/>
        <w:rPr>
          <w:rFonts w:cs="宋体"/>
          <w:sz w:val="21"/>
          <w:szCs w:val="21"/>
        </w:rPr>
      </w:pPr>
      <w:r>
        <w:rPr>
          <w:rFonts w:hint="eastAsia" w:cs="宋体"/>
          <w:sz w:val="21"/>
          <w:szCs w:val="21"/>
        </w:rPr>
        <w:t>人民币（大写）</w:t>
      </w:r>
      <w:r>
        <w:rPr>
          <w:rFonts w:hint="eastAsia" w:cs="宋体"/>
          <w:sz w:val="21"/>
          <w:szCs w:val="21"/>
          <w:u w:val="single"/>
        </w:rPr>
        <w:t xml:space="preserve">              </w:t>
      </w:r>
      <w:r>
        <w:rPr>
          <w:rFonts w:hint="eastAsia" w:cs="宋体"/>
          <w:sz w:val="21"/>
          <w:szCs w:val="21"/>
        </w:rPr>
        <w:t xml:space="preserve"> （¥</w:t>
      </w:r>
      <w:r>
        <w:rPr>
          <w:rFonts w:hint="eastAsia" w:cs="宋体"/>
          <w:sz w:val="21"/>
          <w:szCs w:val="21"/>
          <w:u w:val="single"/>
        </w:rPr>
        <w:t xml:space="preserve">          </w:t>
      </w:r>
      <w:r>
        <w:rPr>
          <w:rFonts w:hint="eastAsia" w:cs="宋体"/>
          <w:sz w:val="21"/>
          <w:szCs w:val="21"/>
        </w:rPr>
        <w:t>元）。</w:t>
      </w:r>
    </w:p>
    <w:p>
      <w:pPr>
        <w:snapToGrid w:val="0"/>
        <w:spacing w:line="360" w:lineRule="auto"/>
        <w:ind w:firstLine="420" w:firstLineChars="200"/>
        <w:rPr>
          <w:rFonts w:cs="宋体"/>
          <w:sz w:val="21"/>
          <w:szCs w:val="21"/>
        </w:rPr>
      </w:pPr>
      <w:r>
        <w:rPr>
          <w:rFonts w:hint="eastAsia" w:cs="宋体"/>
          <w:sz w:val="21"/>
          <w:szCs w:val="21"/>
        </w:rPr>
        <w:t>2. 合同价格形式：</w:t>
      </w:r>
      <w:r>
        <w:rPr>
          <w:rFonts w:hint="eastAsia" w:cs="宋体"/>
          <w:sz w:val="21"/>
          <w:szCs w:val="21"/>
          <w:u w:val="single"/>
        </w:rPr>
        <w:t>单价合同，据实结算，且不超过预算金额，安全生产费用专款专用</w:t>
      </w:r>
      <w:r>
        <w:rPr>
          <w:rFonts w:hint="eastAsia" w:cs="宋体"/>
          <w:sz w:val="21"/>
          <w:szCs w:val="21"/>
        </w:rPr>
        <w:t>。</w:t>
      </w:r>
    </w:p>
    <w:p>
      <w:pPr>
        <w:snapToGrid w:val="0"/>
        <w:spacing w:line="360" w:lineRule="auto"/>
        <w:ind w:firstLine="422" w:firstLineChars="200"/>
        <w:rPr>
          <w:rFonts w:cs="宋体"/>
          <w:b/>
          <w:sz w:val="21"/>
          <w:szCs w:val="21"/>
        </w:rPr>
      </w:pPr>
      <w:bookmarkStart w:id="46" w:name="_Toc351203485"/>
      <w:r>
        <w:rPr>
          <w:rFonts w:hint="eastAsia" w:cs="宋体"/>
          <w:b/>
          <w:sz w:val="21"/>
          <w:szCs w:val="21"/>
        </w:rPr>
        <w:t>五、</w:t>
      </w:r>
      <w:bookmarkEnd w:id="46"/>
      <w:r>
        <w:rPr>
          <w:rFonts w:hint="eastAsia" w:cs="宋体"/>
          <w:b/>
          <w:sz w:val="21"/>
          <w:szCs w:val="21"/>
        </w:rPr>
        <w:t>项目经理</w:t>
      </w:r>
    </w:p>
    <w:p>
      <w:pPr>
        <w:snapToGrid w:val="0"/>
        <w:spacing w:line="360" w:lineRule="auto"/>
        <w:ind w:firstLine="420" w:firstLineChars="200"/>
        <w:rPr>
          <w:rFonts w:cs="宋体"/>
          <w:sz w:val="21"/>
          <w:szCs w:val="21"/>
        </w:rPr>
      </w:pPr>
      <w:r>
        <w:rPr>
          <w:rFonts w:hint="eastAsia" w:cs="宋体"/>
          <w:sz w:val="21"/>
          <w:szCs w:val="21"/>
        </w:rPr>
        <w:t>承包人项目经理：</w:t>
      </w:r>
      <w:r>
        <w:rPr>
          <w:rFonts w:hint="eastAsia" w:cs="宋体"/>
          <w:sz w:val="21"/>
          <w:szCs w:val="21"/>
          <w:u w:val="single"/>
        </w:rPr>
        <w:t>                     </w:t>
      </w:r>
      <w:r>
        <w:rPr>
          <w:rFonts w:hint="eastAsia" w:cs="宋体"/>
          <w:sz w:val="21"/>
          <w:szCs w:val="21"/>
        </w:rPr>
        <w:t>。</w:t>
      </w:r>
    </w:p>
    <w:p>
      <w:pPr>
        <w:snapToGrid w:val="0"/>
        <w:spacing w:line="360" w:lineRule="auto"/>
        <w:ind w:firstLine="422" w:firstLineChars="200"/>
        <w:rPr>
          <w:rFonts w:cs="宋体"/>
          <w:b/>
          <w:sz w:val="21"/>
          <w:szCs w:val="21"/>
        </w:rPr>
      </w:pPr>
      <w:bookmarkStart w:id="47" w:name="_Toc351203486"/>
      <w:r>
        <w:rPr>
          <w:rFonts w:hint="eastAsia" w:cs="宋体"/>
          <w:b/>
          <w:sz w:val="21"/>
          <w:szCs w:val="21"/>
        </w:rPr>
        <w:t>六、合同文件构成</w:t>
      </w:r>
      <w:bookmarkEnd w:id="47"/>
    </w:p>
    <w:p>
      <w:pPr>
        <w:snapToGrid w:val="0"/>
        <w:spacing w:line="360" w:lineRule="auto"/>
        <w:ind w:firstLine="420" w:firstLineChars="200"/>
        <w:rPr>
          <w:rFonts w:cs="宋体"/>
          <w:bCs/>
          <w:sz w:val="21"/>
          <w:szCs w:val="21"/>
        </w:rPr>
      </w:pPr>
      <w:r>
        <w:rPr>
          <w:rFonts w:hint="eastAsia" w:cs="宋体"/>
          <w:bCs/>
          <w:sz w:val="21"/>
          <w:szCs w:val="21"/>
        </w:rPr>
        <w:t>本协议书与下列文件一起构成合同文件：</w:t>
      </w:r>
    </w:p>
    <w:p>
      <w:pPr>
        <w:autoSpaceDE w:val="0"/>
        <w:autoSpaceDN w:val="0"/>
        <w:adjustRightInd w:val="0"/>
        <w:snapToGrid w:val="0"/>
        <w:spacing w:line="360" w:lineRule="auto"/>
        <w:ind w:firstLine="420" w:firstLineChars="200"/>
        <w:jc w:val="left"/>
        <w:rPr>
          <w:rFonts w:cs="宋体"/>
          <w:sz w:val="21"/>
          <w:szCs w:val="21"/>
        </w:rPr>
      </w:pPr>
      <w:r>
        <w:rPr>
          <w:rFonts w:hint="eastAsia" w:cs="宋体"/>
          <w:sz w:val="21"/>
          <w:szCs w:val="21"/>
        </w:rPr>
        <w:t>（1）成交通知书；</w:t>
      </w:r>
    </w:p>
    <w:p>
      <w:pPr>
        <w:autoSpaceDE w:val="0"/>
        <w:autoSpaceDN w:val="0"/>
        <w:adjustRightInd w:val="0"/>
        <w:snapToGrid w:val="0"/>
        <w:spacing w:line="360" w:lineRule="auto"/>
        <w:ind w:firstLine="420" w:firstLineChars="200"/>
        <w:jc w:val="left"/>
        <w:rPr>
          <w:rFonts w:cs="宋体"/>
          <w:sz w:val="21"/>
          <w:szCs w:val="21"/>
        </w:rPr>
      </w:pPr>
      <w:r>
        <w:rPr>
          <w:rFonts w:hint="eastAsia" w:cs="宋体"/>
          <w:sz w:val="21"/>
          <w:szCs w:val="21"/>
        </w:rPr>
        <w:t xml:space="preserve">（2）磋商响应函； </w:t>
      </w:r>
    </w:p>
    <w:p>
      <w:pPr>
        <w:autoSpaceDE w:val="0"/>
        <w:autoSpaceDN w:val="0"/>
        <w:adjustRightInd w:val="0"/>
        <w:snapToGrid w:val="0"/>
        <w:spacing w:line="360" w:lineRule="auto"/>
        <w:ind w:firstLine="420" w:firstLineChars="200"/>
        <w:jc w:val="left"/>
        <w:rPr>
          <w:rFonts w:cs="宋体"/>
          <w:sz w:val="21"/>
          <w:szCs w:val="21"/>
        </w:rPr>
      </w:pPr>
      <w:r>
        <w:rPr>
          <w:rFonts w:hint="eastAsia" w:cs="宋体"/>
          <w:sz w:val="21"/>
          <w:szCs w:val="21"/>
        </w:rPr>
        <w:t>（3）专用合同条款及其附件；</w:t>
      </w:r>
    </w:p>
    <w:p>
      <w:pPr>
        <w:autoSpaceDE w:val="0"/>
        <w:autoSpaceDN w:val="0"/>
        <w:adjustRightInd w:val="0"/>
        <w:snapToGrid w:val="0"/>
        <w:spacing w:line="360" w:lineRule="auto"/>
        <w:ind w:firstLine="420" w:firstLineChars="200"/>
        <w:jc w:val="left"/>
        <w:rPr>
          <w:rFonts w:cs="宋体"/>
          <w:sz w:val="21"/>
          <w:szCs w:val="21"/>
        </w:rPr>
      </w:pPr>
      <w:r>
        <w:rPr>
          <w:rFonts w:hint="eastAsia" w:cs="宋体"/>
          <w:sz w:val="21"/>
          <w:szCs w:val="21"/>
        </w:rPr>
        <w:t>（4）通用合同条款；</w:t>
      </w:r>
    </w:p>
    <w:p>
      <w:pPr>
        <w:autoSpaceDE w:val="0"/>
        <w:autoSpaceDN w:val="0"/>
        <w:adjustRightInd w:val="0"/>
        <w:snapToGrid w:val="0"/>
        <w:spacing w:line="360" w:lineRule="auto"/>
        <w:ind w:firstLine="420" w:firstLineChars="200"/>
        <w:jc w:val="left"/>
        <w:rPr>
          <w:rFonts w:cs="宋体"/>
          <w:sz w:val="21"/>
          <w:szCs w:val="21"/>
        </w:rPr>
      </w:pPr>
      <w:r>
        <w:rPr>
          <w:rFonts w:hint="eastAsia" w:cs="宋体"/>
          <w:sz w:val="21"/>
          <w:szCs w:val="21"/>
        </w:rPr>
        <w:t>（5）施工组织设计；</w:t>
      </w:r>
    </w:p>
    <w:p>
      <w:pPr>
        <w:autoSpaceDE w:val="0"/>
        <w:autoSpaceDN w:val="0"/>
        <w:adjustRightInd w:val="0"/>
        <w:snapToGrid w:val="0"/>
        <w:spacing w:line="360" w:lineRule="auto"/>
        <w:ind w:firstLine="420" w:firstLineChars="200"/>
        <w:jc w:val="left"/>
        <w:rPr>
          <w:rFonts w:cs="宋体"/>
          <w:sz w:val="21"/>
          <w:szCs w:val="21"/>
          <w:highlight w:val="none"/>
        </w:rPr>
      </w:pPr>
      <w:r>
        <w:rPr>
          <w:rFonts w:hint="eastAsia" w:cs="宋体"/>
          <w:sz w:val="21"/>
          <w:szCs w:val="21"/>
          <w:highlight w:val="none"/>
        </w:rPr>
        <w:t>（6）图纸；</w:t>
      </w:r>
    </w:p>
    <w:p>
      <w:pPr>
        <w:autoSpaceDE w:val="0"/>
        <w:autoSpaceDN w:val="0"/>
        <w:adjustRightInd w:val="0"/>
        <w:snapToGrid w:val="0"/>
        <w:spacing w:line="360" w:lineRule="auto"/>
        <w:ind w:firstLine="420" w:firstLineChars="200"/>
        <w:jc w:val="left"/>
        <w:rPr>
          <w:rFonts w:cs="宋体"/>
          <w:sz w:val="21"/>
          <w:szCs w:val="21"/>
        </w:rPr>
      </w:pPr>
      <w:r>
        <w:rPr>
          <w:rFonts w:hint="eastAsia" w:cs="宋体"/>
          <w:sz w:val="21"/>
          <w:szCs w:val="21"/>
        </w:rPr>
        <w:t>（7）已标价工程量清单；</w:t>
      </w:r>
    </w:p>
    <w:p>
      <w:pPr>
        <w:autoSpaceDE w:val="0"/>
        <w:autoSpaceDN w:val="0"/>
        <w:adjustRightInd w:val="0"/>
        <w:snapToGrid w:val="0"/>
        <w:spacing w:line="360" w:lineRule="auto"/>
        <w:ind w:firstLine="420" w:firstLineChars="200"/>
        <w:jc w:val="left"/>
        <w:rPr>
          <w:rFonts w:cs="宋体"/>
          <w:sz w:val="21"/>
          <w:szCs w:val="21"/>
        </w:rPr>
      </w:pPr>
      <w:r>
        <w:rPr>
          <w:rFonts w:hint="eastAsia" w:cs="宋体"/>
          <w:sz w:val="21"/>
          <w:szCs w:val="21"/>
        </w:rPr>
        <w:t>（8）其他合同文件。</w:t>
      </w:r>
    </w:p>
    <w:p>
      <w:pPr>
        <w:autoSpaceDE w:val="0"/>
        <w:autoSpaceDN w:val="0"/>
        <w:adjustRightInd w:val="0"/>
        <w:snapToGrid w:val="0"/>
        <w:spacing w:line="360" w:lineRule="auto"/>
        <w:ind w:firstLine="420" w:firstLineChars="200"/>
        <w:jc w:val="left"/>
        <w:rPr>
          <w:rFonts w:cs="宋体"/>
          <w:sz w:val="21"/>
          <w:szCs w:val="21"/>
        </w:rPr>
      </w:pPr>
      <w:r>
        <w:rPr>
          <w:rFonts w:hint="eastAsia" w:cs="宋体"/>
          <w:sz w:val="21"/>
          <w:szCs w:val="21"/>
        </w:rPr>
        <w:t>在合同订立及履行过程中形成的与合同有关的文件均构成合同文件组成部分。</w:t>
      </w:r>
    </w:p>
    <w:p>
      <w:pPr>
        <w:autoSpaceDE w:val="0"/>
        <w:autoSpaceDN w:val="0"/>
        <w:adjustRightInd w:val="0"/>
        <w:snapToGrid w:val="0"/>
        <w:spacing w:line="360" w:lineRule="auto"/>
        <w:ind w:firstLine="420" w:firstLineChars="200"/>
        <w:jc w:val="left"/>
        <w:rPr>
          <w:rFonts w:cs="宋体"/>
          <w:sz w:val="21"/>
          <w:szCs w:val="21"/>
        </w:rPr>
      </w:pPr>
      <w:r>
        <w:rPr>
          <w:rFonts w:hint="eastAsia" w:cs="宋体"/>
          <w:sz w:val="21"/>
          <w:szCs w:val="21"/>
        </w:rPr>
        <w:t>上述各项合同文件包括合同当事人就该项合同文件所作出的补充和修改，属于同一类内容的文件，应以最新签署的为准。专用合同条款及其附件须经合同当事人签字或盖章。</w:t>
      </w:r>
    </w:p>
    <w:p>
      <w:pPr>
        <w:snapToGrid w:val="0"/>
        <w:spacing w:line="360" w:lineRule="auto"/>
        <w:ind w:firstLine="422" w:firstLineChars="200"/>
        <w:rPr>
          <w:rFonts w:cs="宋体"/>
          <w:b/>
          <w:sz w:val="21"/>
          <w:szCs w:val="21"/>
        </w:rPr>
      </w:pPr>
      <w:bookmarkStart w:id="48" w:name="_Toc351203487"/>
      <w:r>
        <w:rPr>
          <w:rFonts w:hint="eastAsia" w:cs="宋体"/>
          <w:b/>
          <w:sz w:val="21"/>
          <w:szCs w:val="21"/>
        </w:rPr>
        <w:t>七、承诺</w:t>
      </w:r>
      <w:bookmarkEnd w:id="48"/>
    </w:p>
    <w:p>
      <w:pPr>
        <w:snapToGrid w:val="0"/>
        <w:spacing w:line="360" w:lineRule="auto"/>
        <w:ind w:firstLine="420" w:firstLineChars="200"/>
        <w:rPr>
          <w:rFonts w:cs="宋体"/>
          <w:bCs/>
          <w:sz w:val="21"/>
          <w:szCs w:val="21"/>
        </w:rPr>
      </w:pPr>
      <w:r>
        <w:rPr>
          <w:rFonts w:hint="eastAsia" w:cs="宋体"/>
          <w:bCs/>
          <w:sz w:val="21"/>
          <w:szCs w:val="21"/>
        </w:rPr>
        <w:t>1. 发包人承诺按照法律规定履行项目审批手续、筹集工程建设资金并按照合同约定的期限和方式支付合同价款。</w:t>
      </w:r>
    </w:p>
    <w:p>
      <w:pPr>
        <w:snapToGrid w:val="0"/>
        <w:spacing w:line="360" w:lineRule="auto"/>
        <w:ind w:firstLine="420" w:firstLineChars="200"/>
        <w:rPr>
          <w:rFonts w:cs="宋体"/>
          <w:bCs/>
          <w:sz w:val="21"/>
          <w:szCs w:val="21"/>
        </w:rPr>
      </w:pPr>
      <w:r>
        <w:rPr>
          <w:rFonts w:hint="eastAsia" w:cs="宋体"/>
          <w:bCs/>
          <w:sz w:val="21"/>
          <w:szCs w:val="21"/>
        </w:rPr>
        <w:t>2. 承包人承诺按照法律规定及合同约定组织完成工程施工，确保工程质量和安全，不进行转包及违法分包，并在缺陷责任期及保修期内承担相应的工程维修责任。</w:t>
      </w:r>
    </w:p>
    <w:p>
      <w:pPr>
        <w:snapToGrid w:val="0"/>
        <w:spacing w:line="360" w:lineRule="auto"/>
        <w:ind w:firstLine="420" w:firstLineChars="200"/>
        <w:rPr>
          <w:rFonts w:cs="宋体"/>
          <w:bCs/>
          <w:sz w:val="21"/>
          <w:szCs w:val="21"/>
        </w:rPr>
      </w:pPr>
      <w:r>
        <w:rPr>
          <w:rFonts w:hint="eastAsia" w:cs="宋体"/>
          <w:bCs/>
          <w:sz w:val="21"/>
          <w:szCs w:val="21"/>
        </w:rPr>
        <w:t>3. 发包人和承包人通过招投标形式签订合同的，双方理解并承诺不再就同一工程另行签订与合同实质性内容相背离的协议。</w:t>
      </w:r>
    </w:p>
    <w:p>
      <w:pPr>
        <w:snapToGrid w:val="0"/>
        <w:spacing w:line="360" w:lineRule="auto"/>
        <w:ind w:firstLine="422" w:firstLineChars="200"/>
        <w:rPr>
          <w:rFonts w:cs="宋体"/>
          <w:b/>
          <w:sz w:val="21"/>
          <w:szCs w:val="21"/>
        </w:rPr>
      </w:pPr>
      <w:bookmarkStart w:id="49" w:name="_Toc351203488"/>
      <w:r>
        <w:rPr>
          <w:rFonts w:hint="eastAsia" w:cs="宋体"/>
          <w:b/>
          <w:sz w:val="21"/>
          <w:szCs w:val="21"/>
        </w:rPr>
        <w:t>八、词语含义</w:t>
      </w:r>
      <w:bookmarkEnd w:id="49"/>
    </w:p>
    <w:p>
      <w:pPr>
        <w:snapToGrid w:val="0"/>
        <w:spacing w:line="360" w:lineRule="auto"/>
        <w:ind w:firstLine="420" w:firstLineChars="200"/>
        <w:rPr>
          <w:rFonts w:cs="宋体"/>
          <w:bCs/>
          <w:sz w:val="21"/>
          <w:szCs w:val="21"/>
        </w:rPr>
      </w:pPr>
      <w:r>
        <w:rPr>
          <w:rFonts w:hint="eastAsia" w:cs="宋体"/>
          <w:bCs/>
          <w:sz w:val="21"/>
          <w:szCs w:val="21"/>
        </w:rPr>
        <w:t>本协议书中词语含义与第二部分通用合同条款中赋予的含义相同。</w:t>
      </w:r>
    </w:p>
    <w:p>
      <w:pPr>
        <w:snapToGrid w:val="0"/>
        <w:spacing w:line="360" w:lineRule="auto"/>
        <w:ind w:firstLine="422" w:firstLineChars="200"/>
        <w:rPr>
          <w:rFonts w:cs="宋体"/>
          <w:b/>
          <w:sz w:val="21"/>
          <w:szCs w:val="21"/>
        </w:rPr>
      </w:pPr>
      <w:bookmarkStart w:id="50" w:name="_Toc351203489"/>
      <w:r>
        <w:rPr>
          <w:rFonts w:hint="eastAsia" w:cs="宋体"/>
          <w:b/>
          <w:sz w:val="21"/>
          <w:szCs w:val="21"/>
        </w:rPr>
        <w:t>九、签订时间</w:t>
      </w:r>
      <w:bookmarkEnd w:id="50"/>
    </w:p>
    <w:p>
      <w:pPr>
        <w:snapToGrid w:val="0"/>
        <w:spacing w:line="360" w:lineRule="auto"/>
        <w:ind w:firstLine="420" w:firstLineChars="200"/>
        <w:rPr>
          <w:rFonts w:cs="宋体"/>
          <w:bCs/>
          <w:sz w:val="21"/>
          <w:szCs w:val="21"/>
        </w:rPr>
      </w:pPr>
      <w:r>
        <w:rPr>
          <w:rFonts w:hint="eastAsia" w:cs="宋体"/>
          <w:bCs/>
          <w:sz w:val="21"/>
          <w:szCs w:val="21"/>
        </w:rPr>
        <w:t>本合同于</w:t>
      </w:r>
      <w:r>
        <w:rPr>
          <w:rFonts w:hint="eastAsia" w:cs="宋体"/>
          <w:bCs/>
          <w:sz w:val="21"/>
          <w:szCs w:val="21"/>
          <w:u w:val="single"/>
        </w:rPr>
        <w:t xml:space="preserve">         </w:t>
      </w:r>
      <w:r>
        <w:rPr>
          <w:rFonts w:hint="eastAsia" w:cs="宋体"/>
          <w:bCs/>
          <w:sz w:val="21"/>
          <w:szCs w:val="21"/>
        </w:rPr>
        <w:t>年</w:t>
      </w:r>
      <w:r>
        <w:rPr>
          <w:rFonts w:hint="eastAsia" w:cs="宋体"/>
          <w:bCs/>
          <w:sz w:val="21"/>
          <w:szCs w:val="21"/>
          <w:u w:val="single"/>
        </w:rPr>
        <w:t xml:space="preserve">    </w:t>
      </w:r>
      <w:r>
        <w:rPr>
          <w:rFonts w:hint="eastAsia" w:cs="宋体"/>
          <w:bCs/>
          <w:sz w:val="21"/>
          <w:szCs w:val="21"/>
        </w:rPr>
        <w:t>月</w:t>
      </w:r>
      <w:r>
        <w:rPr>
          <w:rFonts w:hint="eastAsia" w:cs="宋体"/>
          <w:bCs/>
          <w:sz w:val="21"/>
          <w:szCs w:val="21"/>
          <w:u w:val="single"/>
        </w:rPr>
        <w:t xml:space="preserve">    </w:t>
      </w:r>
      <w:r>
        <w:rPr>
          <w:rFonts w:hint="eastAsia" w:cs="宋体"/>
          <w:bCs/>
          <w:sz w:val="21"/>
          <w:szCs w:val="21"/>
        </w:rPr>
        <w:t>日签订。</w:t>
      </w:r>
    </w:p>
    <w:p>
      <w:pPr>
        <w:snapToGrid w:val="0"/>
        <w:spacing w:line="360" w:lineRule="auto"/>
        <w:ind w:firstLine="422" w:firstLineChars="200"/>
        <w:rPr>
          <w:rFonts w:cs="宋体"/>
          <w:b/>
          <w:sz w:val="21"/>
          <w:szCs w:val="21"/>
        </w:rPr>
      </w:pPr>
      <w:bookmarkStart w:id="51" w:name="_Toc351203490"/>
      <w:r>
        <w:rPr>
          <w:rFonts w:hint="eastAsia" w:cs="宋体"/>
          <w:b/>
          <w:sz w:val="21"/>
          <w:szCs w:val="21"/>
        </w:rPr>
        <w:t>十、签订地点</w:t>
      </w:r>
      <w:bookmarkEnd w:id="51"/>
    </w:p>
    <w:p>
      <w:pPr>
        <w:snapToGrid w:val="0"/>
        <w:spacing w:line="360" w:lineRule="auto"/>
        <w:ind w:firstLine="420" w:firstLineChars="200"/>
        <w:rPr>
          <w:rFonts w:cs="宋体"/>
          <w:bCs/>
          <w:sz w:val="21"/>
          <w:szCs w:val="21"/>
        </w:rPr>
      </w:pPr>
      <w:r>
        <w:rPr>
          <w:rFonts w:hint="eastAsia" w:cs="宋体"/>
          <w:bCs/>
          <w:sz w:val="21"/>
          <w:szCs w:val="21"/>
        </w:rPr>
        <w:t>本合同在</w:t>
      </w:r>
      <w:r>
        <w:rPr>
          <w:rFonts w:hint="eastAsia" w:cs="宋体"/>
          <w:bCs/>
          <w:sz w:val="21"/>
          <w:szCs w:val="21"/>
          <w:u w:val="single"/>
        </w:rPr>
        <w:t>采购人指定地点</w:t>
      </w:r>
      <w:r>
        <w:rPr>
          <w:rFonts w:hint="eastAsia" w:cs="宋体"/>
          <w:bCs/>
          <w:sz w:val="21"/>
          <w:szCs w:val="21"/>
        </w:rPr>
        <w:t>签订。</w:t>
      </w:r>
    </w:p>
    <w:p>
      <w:pPr>
        <w:snapToGrid w:val="0"/>
        <w:spacing w:line="360" w:lineRule="auto"/>
        <w:ind w:firstLine="422" w:firstLineChars="200"/>
        <w:rPr>
          <w:rFonts w:cs="宋体"/>
          <w:b/>
          <w:sz w:val="21"/>
          <w:szCs w:val="21"/>
        </w:rPr>
      </w:pPr>
      <w:bookmarkStart w:id="52" w:name="_Toc351203491"/>
      <w:r>
        <w:rPr>
          <w:rFonts w:hint="eastAsia" w:cs="宋体"/>
          <w:b/>
          <w:sz w:val="21"/>
          <w:szCs w:val="21"/>
        </w:rPr>
        <w:t>十一、补充协议</w:t>
      </w:r>
      <w:bookmarkEnd w:id="52"/>
    </w:p>
    <w:p>
      <w:pPr>
        <w:snapToGrid w:val="0"/>
        <w:spacing w:line="360" w:lineRule="auto"/>
        <w:ind w:firstLine="420" w:firstLineChars="200"/>
        <w:rPr>
          <w:rFonts w:cs="宋体"/>
          <w:b/>
          <w:bCs/>
          <w:sz w:val="21"/>
          <w:szCs w:val="21"/>
        </w:rPr>
      </w:pPr>
      <w:r>
        <w:rPr>
          <w:rFonts w:hint="eastAsia" w:cs="宋体"/>
          <w:bCs/>
          <w:sz w:val="21"/>
          <w:szCs w:val="21"/>
        </w:rPr>
        <w:t>合同未尽事宜，合同当事人另行签订补充协议，补充协议是合同的组成部分。</w:t>
      </w:r>
    </w:p>
    <w:p>
      <w:pPr>
        <w:snapToGrid w:val="0"/>
        <w:spacing w:line="360" w:lineRule="auto"/>
        <w:ind w:firstLine="422" w:firstLineChars="200"/>
        <w:rPr>
          <w:rFonts w:cs="宋体"/>
          <w:b/>
          <w:sz w:val="21"/>
          <w:szCs w:val="21"/>
        </w:rPr>
      </w:pPr>
      <w:bookmarkStart w:id="53" w:name="_Toc351203492"/>
      <w:r>
        <w:rPr>
          <w:rFonts w:hint="eastAsia" w:cs="宋体"/>
          <w:b/>
          <w:sz w:val="21"/>
          <w:szCs w:val="21"/>
        </w:rPr>
        <w:t>十二、合同生效</w:t>
      </w:r>
      <w:bookmarkEnd w:id="53"/>
    </w:p>
    <w:p>
      <w:pPr>
        <w:snapToGrid w:val="0"/>
        <w:spacing w:line="360" w:lineRule="auto"/>
        <w:ind w:firstLine="420" w:firstLineChars="200"/>
        <w:rPr>
          <w:rFonts w:cs="宋体"/>
          <w:bCs/>
          <w:sz w:val="21"/>
          <w:szCs w:val="21"/>
        </w:rPr>
      </w:pPr>
      <w:r>
        <w:rPr>
          <w:rFonts w:hint="eastAsia" w:cs="宋体"/>
          <w:bCs/>
          <w:sz w:val="21"/>
          <w:szCs w:val="21"/>
        </w:rPr>
        <w:t>本合同自</w:t>
      </w:r>
      <w:r>
        <w:rPr>
          <w:rFonts w:hint="eastAsia" w:cs="宋体"/>
          <w:bCs/>
          <w:sz w:val="21"/>
          <w:szCs w:val="21"/>
          <w:u w:val="single"/>
        </w:rPr>
        <w:t xml:space="preserve">                                   </w:t>
      </w:r>
      <w:r>
        <w:rPr>
          <w:rFonts w:hint="eastAsia" w:cs="宋体"/>
          <w:bCs/>
          <w:sz w:val="21"/>
          <w:szCs w:val="21"/>
        </w:rPr>
        <w:t>生效。</w:t>
      </w:r>
    </w:p>
    <w:p>
      <w:pPr>
        <w:snapToGrid w:val="0"/>
        <w:spacing w:line="360" w:lineRule="auto"/>
        <w:ind w:firstLine="422" w:firstLineChars="200"/>
        <w:rPr>
          <w:rFonts w:cs="宋体"/>
          <w:b/>
          <w:sz w:val="21"/>
          <w:szCs w:val="21"/>
        </w:rPr>
      </w:pPr>
      <w:bookmarkStart w:id="54" w:name="_Toc351203493"/>
      <w:r>
        <w:rPr>
          <w:rFonts w:hint="eastAsia" w:cs="宋体"/>
          <w:b/>
          <w:sz w:val="21"/>
          <w:szCs w:val="21"/>
        </w:rPr>
        <w:t>十三、合同份数</w:t>
      </w:r>
      <w:bookmarkEnd w:id="54"/>
    </w:p>
    <w:p>
      <w:pPr>
        <w:snapToGrid w:val="0"/>
        <w:spacing w:line="360" w:lineRule="auto"/>
        <w:ind w:firstLine="420" w:firstLineChars="200"/>
        <w:rPr>
          <w:rFonts w:cs="宋体"/>
          <w:bCs/>
          <w:sz w:val="21"/>
          <w:szCs w:val="21"/>
        </w:rPr>
      </w:pPr>
      <w:r>
        <w:rPr>
          <w:rFonts w:hint="eastAsia" w:cs="宋体"/>
          <w:bCs/>
          <w:sz w:val="21"/>
          <w:szCs w:val="21"/>
        </w:rPr>
        <w:t>本合同一式</w:t>
      </w:r>
      <w:r>
        <w:rPr>
          <w:rFonts w:hint="eastAsia" w:cs="宋体"/>
          <w:bCs/>
          <w:sz w:val="21"/>
          <w:szCs w:val="21"/>
          <w:u w:val="single"/>
        </w:rPr>
        <w:t xml:space="preserve">    </w:t>
      </w:r>
      <w:r>
        <w:rPr>
          <w:rFonts w:hint="eastAsia" w:cs="宋体"/>
          <w:bCs/>
          <w:sz w:val="21"/>
          <w:szCs w:val="21"/>
        </w:rPr>
        <w:t>份，均具有同等法律效力，发包人执</w:t>
      </w:r>
      <w:r>
        <w:rPr>
          <w:rFonts w:hint="eastAsia" w:cs="宋体"/>
          <w:bCs/>
          <w:sz w:val="21"/>
          <w:szCs w:val="21"/>
          <w:u w:val="single"/>
        </w:rPr>
        <w:t xml:space="preserve">    </w:t>
      </w:r>
      <w:r>
        <w:rPr>
          <w:rFonts w:hint="eastAsia" w:cs="宋体"/>
          <w:bCs/>
          <w:sz w:val="21"/>
          <w:szCs w:val="21"/>
        </w:rPr>
        <w:t>份，承包人执</w:t>
      </w:r>
      <w:r>
        <w:rPr>
          <w:rFonts w:hint="eastAsia" w:cs="宋体"/>
          <w:bCs/>
          <w:sz w:val="21"/>
          <w:szCs w:val="21"/>
          <w:u w:val="single"/>
        </w:rPr>
        <w:t xml:space="preserve">    </w:t>
      </w:r>
      <w:r>
        <w:rPr>
          <w:rFonts w:hint="eastAsia" w:cs="宋体"/>
          <w:bCs/>
          <w:sz w:val="21"/>
          <w:szCs w:val="21"/>
        </w:rPr>
        <w:t>份。</w:t>
      </w:r>
    </w:p>
    <w:p>
      <w:pPr>
        <w:snapToGrid w:val="0"/>
        <w:spacing w:line="360" w:lineRule="auto"/>
        <w:rPr>
          <w:rFonts w:cs="宋体"/>
          <w:bCs/>
          <w:sz w:val="21"/>
          <w:szCs w:val="21"/>
        </w:rPr>
      </w:pPr>
    </w:p>
    <w:p>
      <w:pPr>
        <w:snapToGrid w:val="0"/>
        <w:spacing w:line="360" w:lineRule="auto"/>
        <w:rPr>
          <w:rFonts w:cs="宋体"/>
          <w:sz w:val="21"/>
          <w:szCs w:val="21"/>
        </w:rPr>
      </w:pPr>
      <w:r>
        <w:rPr>
          <w:rFonts w:hint="eastAsia" w:cs="宋体"/>
          <w:sz w:val="21"/>
          <w:szCs w:val="21"/>
        </w:rPr>
        <w:t>发包人：</w:t>
      </w:r>
      <w:r>
        <w:rPr>
          <w:rFonts w:hint="eastAsia" w:cs="宋体"/>
          <w:sz w:val="21"/>
          <w:szCs w:val="21"/>
          <w:u w:val="single"/>
        </w:rPr>
        <w:t>      （</w:t>
      </w:r>
      <w:r>
        <w:rPr>
          <w:rFonts w:hint="eastAsia" w:cs="宋体"/>
          <w:sz w:val="21"/>
          <w:szCs w:val="21"/>
        </w:rPr>
        <w:t>公章）                 承包人：</w:t>
      </w:r>
      <w:r>
        <w:rPr>
          <w:rFonts w:hint="eastAsia" w:cs="宋体"/>
          <w:sz w:val="21"/>
          <w:szCs w:val="21"/>
          <w:u w:val="single"/>
        </w:rPr>
        <w:t>        （</w:t>
      </w:r>
      <w:r>
        <w:rPr>
          <w:rFonts w:hint="eastAsia" w:cs="宋体"/>
          <w:sz w:val="21"/>
          <w:szCs w:val="21"/>
        </w:rPr>
        <w:t>公章）</w:t>
      </w:r>
    </w:p>
    <w:p>
      <w:pPr>
        <w:snapToGrid w:val="0"/>
        <w:spacing w:line="360" w:lineRule="auto"/>
        <w:rPr>
          <w:rFonts w:cs="宋体"/>
          <w:sz w:val="21"/>
          <w:szCs w:val="21"/>
        </w:rPr>
      </w:pPr>
      <w:r>
        <w:rPr>
          <w:rFonts w:hint="eastAsia" w:cs="宋体"/>
          <w:sz w:val="21"/>
          <w:szCs w:val="21"/>
        </w:rPr>
        <w:t>法定代表人或其委托代理人：                 法定代表人或其委托代理人：</w:t>
      </w:r>
    </w:p>
    <w:p>
      <w:pPr>
        <w:snapToGrid w:val="0"/>
        <w:spacing w:line="360" w:lineRule="auto"/>
        <w:rPr>
          <w:rFonts w:cs="宋体"/>
          <w:sz w:val="21"/>
          <w:szCs w:val="21"/>
        </w:rPr>
      </w:pPr>
      <w:r>
        <w:rPr>
          <w:rFonts w:hint="eastAsia" w:cs="宋体"/>
          <w:sz w:val="21"/>
          <w:szCs w:val="21"/>
        </w:rPr>
        <w:t>（签字）</w:t>
      </w:r>
      <w:r>
        <w:rPr>
          <w:rFonts w:hint="eastAsia" w:cs="宋体"/>
          <w:sz w:val="21"/>
          <w:szCs w:val="21"/>
          <w:u w:val="single"/>
        </w:rPr>
        <w:t xml:space="preserve">                    </w:t>
      </w:r>
      <w:r>
        <w:rPr>
          <w:rFonts w:hint="eastAsia" w:cs="宋体"/>
          <w:sz w:val="21"/>
          <w:szCs w:val="21"/>
        </w:rPr>
        <w:t xml:space="preserve">              （签字）</w:t>
      </w:r>
      <w:r>
        <w:rPr>
          <w:rFonts w:hint="eastAsia" w:cs="宋体"/>
          <w:sz w:val="21"/>
          <w:szCs w:val="21"/>
          <w:u w:val="single"/>
        </w:rPr>
        <w:t xml:space="preserve">                   </w:t>
      </w:r>
    </w:p>
    <w:p>
      <w:pPr>
        <w:tabs>
          <w:tab w:val="left" w:pos="4410"/>
        </w:tabs>
        <w:snapToGrid w:val="0"/>
        <w:spacing w:line="360" w:lineRule="auto"/>
        <w:rPr>
          <w:rFonts w:cs="宋体"/>
          <w:sz w:val="21"/>
          <w:szCs w:val="21"/>
        </w:rPr>
      </w:pPr>
      <w:r>
        <w:rPr>
          <w:rFonts w:hint="eastAsia" w:cs="宋体"/>
          <w:sz w:val="21"/>
          <w:szCs w:val="21"/>
        </w:rPr>
        <w:t>组织机构代码：</w:t>
      </w:r>
      <w:r>
        <w:rPr>
          <w:rFonts w:hint="eastAsia" w:cs="宋体"/>
          <w:sz w:val="21"/>
          <w:szCs w:val="21"/>
          <w:u w:val="single"/>
        </w:rPr>
        <w:t xml:space="preserve">       </w:t>
      </w:r>
      <w:r>
        <w:rPr>
          <w:rFonts w:hint="eastAsia" w:cs="宋体"/>
          <w:sz w:val="21"/>
          <w:szCs w:val="21"/>
        </w:rPr>
        <w:t xml:space="preserve">                组织机构代码：</w:t>
      </w:r>
      <w:r>
        <w:rPr>
          <w:rFonts w:hint="eastAsia" w:cs="宋体"/>
          <w:sz w:val="21"/>
          <w:szCs w:val="21"/>
          <w:u w:val="single"/>
        </w:rPr>
        <w:t xml:space="preserve">        </w:t>
      </w:r>
    </w:p>
    <w:p>
      <w:pPr>
        <w:snapToGrid w:val="0"/>
        <w:spacing w:line="360" w:lineRule="auto"/>
        <w:rPr>
          <w:rFonts w:cs="宋体"/>
          <w:sz w:val="21"/>
          <w:szCs w:val="21"/>
        </w:rPr>
      </w:pPr>
      <w:r>
        <w:rPr>
          <w:rFonts w:hint="eastAsia" w:cs="宋体"/>
          <w:sz w:val="21"/>
          <w:szCs w:val="21"/>
        </w:rPr>
        <w:t>地  址：</w:t>
      </w:r>
      <w:r>
        <w:rPr>
          <w:rFonts w:hint="eastAsia" w:cs="宋体"/>
          <w:sz w:val="21"/>
          <w:szCs w:val="21"/>
          <w:u w:val="single"/>
        </w:rPr>
        <w:t xml:space="preserve">     </w:t>
      </w:r>
      <w:r>
        <w:rPr>
          <w:rFonts w:hint="eastAsia" w:cs="宋体"/>
          <w:sz w:val="21"/>
          <w:szCs w:val="21"/>
        </w:rPr>
        <w:t xml:space="preserve">                地  址：</w:t>
      </w:r>
      <w:r>
        <w:rPr>
          <w:rFonts w:hint="eastAsia" w:cs="宋体"/>
          <w:sz w:val="21"/>
          <w:szCs w:val="21"/>
          <w:u w:val="single"/>
        </w:rPr>
        <w:t xml:space="preserve">     </w:t>
      </w:r>
    </w:p>
    <w:p>
      <w:pPr>
        <w:snapToGrid w:val="0"/>
        <w:spacing w:line="360" w:lineRule="auto"/>
        <w:rPr>
          <w:rFonts w:cs="宋体"/>
          <w:sz w:val="21"/>
          <w:szCs w:val="21"/>
        </w:rPr>
      </w:pPr>
      <w:r>
        <w:rPr>
          <w:rFonts w:hint="eastAsia" w:cs="宋体"/>
          <w:sz w:val="21"/>
          <w:szCs w:val="21"/>
        </w:rPr>
        <w:t>邮政编码：</w:t>
      </w:r>
      <w:r>
        <w:rPr>
          <w:rFonts w:hint="eastAsia" w:cs="宋体"/>
          <w:sz w:val="21"/>
          <w:szCs w:val="21"/>
          <w:u w:val="single"/>
        </w:rPr>
        <w:t xml:space="preserve">      </w:t>
      </w:r>
      <w:r>
        <w:rPr>
          <w:rFonts w:hint="eastAsia" w:cs="宋体"/>
          <w:sz w:val="21"/>
          <w:szCs w:val="21"/>
        </w:rPr>
        <w:t xml:space="preserve">               邮政编码：</w:t>
      </w:r>
      <w:r>
        <w:rPr>
          <w:rFonts w:hint="eastAsia" w:cs="宋体"/>
          <w:sz w:val="21"/>
          <w:szCs w:val="21"/>
          <w:u w:val="single"/>
        </w:rPr>
        <w:t xml:space="preserve"> </w:t>
      </w:r>
    </w:p>
    <w:p>
      <w:pPr>
        <w:snapToGrid w:val="0"/>
        <w:spacing w:line="360" w:lineRule="auto"/>
        <w:rPr>
          <w:rFonts w:cs="宋体"/>
          <w:sz w:val="21"/>
          <w:szCs w:val="21"/>
        </w:rPr>
      </w:pPr>
      <w:r>
        <w:rPr>
          <w:rFonts w:hint="eastAsia" w:cs="宋体"/>
          <w:sz w:val="21"/>
          <w:szCs w:val="21"/>
        </w:rPr>
        <w:t>法定代表人：</w:t>
      </w:r>
      <w:r>
        <w:rPr>
          <w:rFonts w:hint="eastAsia" w:cs="宋体"/>
          <w:sz w:val="21"/>
          <w:szCs w:val="21"/>
          <w:u w:val="single"/>
        </w:rPr>
        <w:t xml:space="preserve">           </w:t>
      </w:r>
      <w:r>
        <w:rPr>
          <w:rFonts w:hint="eastAsia" w:cs="宋体"/>
          <w:sz w:val="21"/>
          <w:szCs w:val="21"/>
        </w:rPr>
        <w:t xml:space="preserve">                法定代表人：</w:t>
      </w:r>
      <w:r>
        <w:rPr>
          <w:rFonts w:hint="eastAsia" w:cs="宋体"/>
          <w:sz w:val="21"/>
          <w:szCs w:val="21"/>
          <w:u w:val="single"/>
        </w:rPr>
        <w:t xml:space="preserve">          </w:t>
      </w:r>
    </w:p>
    <w:p>
      <w:pPr>
        <w:snapToGrid w:val="0"/>
        <w:spacing w:line="360" w:lineRule="auto"/>
        <w:rPr>
          <w:rFonts w:cs="宋体"/>
          <w:sz w:val="21"/>
          <w:szCs w:val="21"/>
        </w:rPr>
      </w:pPr>
      <w:r>
        <w:rPr>
          <w:rFonts w:hint="eastAsia" w:cs="宋体"/>
          <w:sz w:val="21"/>
          <w:szCs w:val="21"/>
        </w:rPr>
        <w:t>委托代理人：</w:t>
      </w:r>
      <w:r>
        <w:rPr>
          <w:rFonts w:hint="eastAsia" w:cs="宋体"/>
          <w:sz w:val="21"/>
          <w:szCs w:val="21"/>
          <w:u w:val="single"/>
        </w:rPr>
        <w:t xml:space="preserve">           </w:t>
      </w:r>
      <w:r>
        <w:rPr>
          <w:rFonts w:hint="eastAsia" w:cs="宋体"/>
          <w:sz w:val="21"/>
          <w:szCs w:val="21"/>
        </w:rPr>
        <w:t xml:space="preserve">                委托代理人：</w:t>
      </w:r>
      <w:r>
        <w:rPr>
          <w:rFonts w:hint="eastAsia" w:cs="宋体"/>
          <w:sz w:val="21"/>
          <w:szCs w:val="21"/>
          <w:u w:val="single"/>
        </w:rPr>
        <w:t xml:space="preserve">          </w:t>
      </w:r>
    </w:p>
    <w:p>
      <w:pPr>
        <w:snapToGrid w:val="0"/>
        <w:spacing w:line="360" w:lineRule="auto"/>
        <w:rPr>
          <w:rFonts w:cs="宋体"/>
          <w:sz w:val="21"/>
          <w:szCs w:val="21"/>
        </w:rPr>
      </w:pPr>
      <w:r>
        <w:rPr>
          <w:rFonts w:hint="eastAsia" w:cs="宋体"/>
          <w:sz w:val="21"/>
          <w:szCs w:val="21"/>
        </w:rPr>
        <w:t>电  话：</w:t>
      </w:r>
      <w:r>
        <w:rPr>
          <w:rFonts w:hint="eastAsia" w:cs="宋体"/>
          <w:sz w:val="21"/>
          <w:szCs w:val="21"/>
          <w:u w:val="single"/>
        </w:rPr>
        <w:t xml:space="preserve">   </w:t>
      </w:r>
      <w:r>
        <w:rPr>
          <w:rFonts w:hint="eastAsia" w:cs="宋体"/>
          <w:sz w:val="21"/>
          <w:szCs w:val="21"/>
        </w:rPr>
        <w:t xml:space="preserve">                电  话：</w:t>
      </w:r>
      <w:r>
        <w:rPr>
          <w:rFonts w:hint="eastAsia" w:cs="宋体"/>
          <w:sz w:val="21"/>
          <w:szCs w:val="21"/>
          <w:u w:val="single"/>
        </w:rPr>
        <w:t xml:space="preserve">  </w:t>
      </w:r>
    </w:p>
    <w:p>
      <w:pPr>
        <w:snapToGrid w:val="0"/>
        <w:spacing w:line="360" w:lineRule="auto"/>
        <w:rPr>
          <w:rFonts w:cs="宋体"/>
          <w:sz w:val="21"/>
          <w:szCs w:val="21"/>
        </w:rPr>
      </w:pPr>
      <w:r>
        <w:rPr>
          <w:rFonts w:hint="eastAsia" w:cs="宋体"/>
          <w:sz w:val="21"/>
          <w:szCs w:val="21"/>
        </w:rPr>
        <w:t>传  真：</w:t>
      </w:r>
      <w:r>
        <w:rPr>
          <w:rFonts w:hint="eastAsia" w:cs="宋体"/>
          <w:sz w:val="21"/>
          <w:szCs w:val="21"/>
          <w:u w:val="single"/>
        </w:rPr>
        <w:t xml:space="preserve">   </w:t>
      </w:r>
      <w:r>
        <w:rPr>
          <w:rFonts w:hint="eastAsia" w:cs="宋体"/>
          <w:sz w:val="21"/>
          <w:szCs w:val="21"/>
        </w:rPr>
        <w:t xml:space="preserve">                传  真：</w:t>
      </w:r>
      <w:r>
        <w:rPr>
          <w:rFonts w:hint="eastAsia" w:cs="宋体"/>
          <w:sz w:val="21"/>
          <w:szCs w:val="21"/>
          <w:u w:val="single"/>
        </w:rPr>
        <w:t>  </w:t>
      </w:r>
    </w:p>
    <w:p>
      <w:pPr>
        <w:snapToGrid w:val="0"/>
        <w:spacing w:line="360" w:lineRule="auto"/>
        <w:rPr>
          <w:rFonts w:cs="宋体"/>
          <w:sz w:val="21"/>
          <w:szCs w:val="21"/>
        </w:rPr>
      </w:pPr>
      <w:r>
        <w:rPr>
          <w:rFonts w:hint="eastAsia" w:cs="宋体"/>
          <w:sz w:val="21"/>
          <w:szCs w:val="21"/>
        </w:rPr>
        <w:t>电子信箱：</w:t>
      </w:r>
      <w:r>
        <w:rPr>
          <w:rFonts w:hint="eastAsia" w:cs="宋体"/>
          <w:sz w:val="21"/>
          <w:szCs w:val="21"/>
          <w:u w:val="single"/>
        </w:rPr>
        <w:t xml:space="preserve">                 </w:t>
      </w:r>
      <w:r>
        <w:rPr>
          <w:rFonts w:hint="eastAsia" w:cs="宋体"/>
          <w:sz w:val="21"/>
          <w:szCs w:val="21"/>
        </w:rPr>
        <w:t xml:space="preserve">                电子信箱：</w:t>
      </w:r>
      <w:r>
        <w:rPr>
          <w:rFonts w:hint="eastAsia" w:cs="宋体"/>
          <w:sz w:val="21"/>
          <w:szCs w:val="21"/>
          <w:u w:val="single"/>
        </w:rPr>
        <w:t></w:t>
      </w:r>
    </w:p>
    <w:p>
      <w:pPr>
        <w:snapToGrid w:val="0"/>
        <w:spacing w:line="360" w:lineRule="auto"/>
        <w:rPr>
          <w:rFonts w:cs="宋体"/>
          <w:sz w:val="21"/>
          <w:szCs w:val="21"/>
        </w:rPr>
      </w:pPr>
      <w:r>
        <w:rPr>
          <w:rFonts w:hint="eastAsia" w:cs="宋体"/>
          <w:sz w:val="21"/>
          <w:szCs w:val="21"/>
        </w:rPr>
        <w:t>开户银行：</w:t>
      </w:r>
      <w:r>
        <w:rPr>
          <w:rFonts w:hint="eastAsia" w:cs="宋体"/>
          <w:sz w:val="21"/>
          <w:szCs w:val="21"/>
          <w:u w:val="single"/>
        </w:rPr>
        <w:t xml:space="preserve">   </w:t>
      </w:r>
      <w:r>
        <w:rPr>
          <w:rFonts w:hint="eastAsia" w:cs="宋体"/>
          <w:sz w:val="21"/>
          <w:szCs w:val="21"/>
        </w:rPr>
        <w:t xml:space="preserve">                开户银行：</w:t>
      </w:r>
      <w:r>
        <w:rPr>
          <w:rFonts w:hint="eastAsia" w:cs="宋体"/>
          <w:sz w:val="21"/>
          <w:szCs w:val="21"/>
          <w:u w:val="single"/>
        </w:rPr>
        <w:t></w:t>
      </w:r>
    </w:p>
    <w:p>
      <w:pPr>
        <w:snapToGrid w:val="0"/>
        <w:spacing w:line="360" w:lineRule="auto"/>
        <w:rPr>
          <w:rFonts w:cs="宋体"/>
          <w:sz w:val="21"/>
          <w:szCs w:val="21"/>
        </w:rPr>
      </w:pPr>
      <w:r>
        <w:rPr>
          <w:rFonts w:hint="eastAsia" w:cs="宋体"/>
          <w:sz w:val="21"/>
          <w:szCs w:val="21"/>
        </w:rPr>
        <w:t>账  号：</w:t>
      </w:r>
      <w:r>
        <w:rPr>
          <w:rFonts w:hint="eastAsia" w:cs="宋体"/>
          <w:sz w:val="21"/>
          <w:szCs w:val="21"/>
          <w:u w:val="single"/>
        </w:rPr>
        <w:t xml:space="preserve">       </w:t>
      </w:r>
      <w:r>
        <w:rPr>
          <w:rFonts w:hint="eastAsia" w:cs="宋体"/>
          <w:sz w:val="21"/>
          <w:szCs w:val="21"/>
        </w:rPr>
        <w:t xml:space="preserve">                账  号：</w:t>
      </w:r>
      <w:r>
        <w:rPr>
          <w:rFonts w:hint="eastAsia" w:cs="宋体"/>
          <w:sz w:val="21"/>
          <w:szCs w:val="21"/>
          <w:u w:val="single"/>
        </w:rPr>
        <w:t xml:space="preserve">   </w:t>
      </w:r>
    </w:p>
    <w:p>
      <w:pPr>
        <w:keepNext/>
        <w:keepLines/>
        <w:snapToGrid w:val="0"/>
        <w:spacing w:beforeLines="100" w:afterLines="100" w:line="360" w:lineRule="auto"/>
        <w:jc w:val="center"/>
        <w:outlineLvl w:val="1"/>
        <w:rPr>
          <w:rFonts w:cs="宋体"/>
          <w:bCs/>
          <w:sz w:val="21"/>
          <w:szCs w:val="21"/>
        </w:rPr>
      </w:pPr>
      <w:r>
        <w:rPr>
          <w:rFonts w:hint="eastAsia" w:cs="宋体"/>
          <w:b/>
          <w:bCs/>
          <w:sz w:val="21"/>
          <w:szCs w:val="21"/>
        </w:rPr>
        <w:br w:type="page"/>
      </w:r>
      <w:bookmarkStart w:id="55" w:name="_Toc30550"/>
      <w:bookmarkStart w:id="56" w:name="_Toc130919121"/>
      <w:bookmarkStart w:id="57" w:name="_Toc28799377"/>
      <w:r>
        <w:rPr>
          <w:rFonts w:hint="eastAsia" w:ascii="等线" w:hAnsi="等线" w:eastAsia="等线" w:cs="@仿宋_GB2312"/>
          <w:b/>
          <w:kern w:val="2"/>
          <w:sz w:val="24"/>
        </w:rPr>
        <w:t>第二节  通用合同条款</w:t>
      </w:r>
      <w:bookmarkEnd w:id="55"/>
      <w:bookmarkEnd w:id="56"/>
      <w:bookmarkEnd w:id="57"/>
    </w:p>
    <w:p>
      <w:pPr>
        <w:spacing w:line="360" w:lineRule="auto"/>
        <w:ind w:firstLine="560" w:firstLineChars="200"/>
        <w:rPr>
          <w:rFonts w:cs="Times New Roman"/>
          <w:snapToGrid w:val="0"/>
          <w:sz w:val="28"/>
          <w:szCs w:val="24"/>
        </w:rPr>
      </w:pPr>
      <w:r>
        <w:rPr>
          <w:rFonts w:hint="eastAsia" w:cs="Times New Roman"/>
          <w:snapToGrid w:val="0"/>
          <w:sz w:val="28"/>
          <w:szCs w:val="24"/>
        </w:rPr>
        <w:t>采用《建设工程施工合同（示范文本）》（GF-2017-0201）中通用合同条款。上述资料由承包人自行准备。</w:t>
      </w:r>
    </w:p>
    <w:p>
      <w:pPr>
        <w:keepNext/>
        <w:keepLines/>
        <w:snapToGrid w:val="0"/>
        <w:spacing w:beforeLines="100" w:afterLines="100" w:line="360" w:lineRule="auto"/>
        <w:jc w:val="center"/>
        <w:outlineLvl w:val="1"/>
        <w:rPr>
          <w:rFonts w:cs="宋体"/>
          <w:bCs/>
          <w:sz w:val="21"/>
          <w:szCs w:val="21"/>
        </w:rPr>
      </w:pPr>
      <w:r>
        <w:rPr>
          <w:rFonts w:hint="eastAsia" w:cs="宋体"/>
          <w:b/>
          <w:bCs/>
          <w:sz w:val="21"/>
          <w:szCs w:val="21"/>
        </w:rPr>
        <w:br w:type="page"/>
      </w:r>
      <w:bookmarkStart w:id="58" w:name="_Toc130919122"/>
      <w:bookmarkStart w:id="59" w:name="_Toc31931"/>
      <w:bookmarkStart w:id="60" w:name="_Toc28799378"/>
      <w:r>
        <w:rPr>
          <w:rFonts w:hint="eastAsia" w:ascii="等线" w:hAnsi="等线" w:eastAsia="等线" w:cs="@仿宋_GB2312"/>
          <w:b/>
          <w:kern w:val="2"/>
          <w:sz w:val="24"/>
        </w:rPr>
        <w:t>第三节  专用合同条款</w:t>
      </w:r>
      <w:bookmarkEnd w:id="58"/>
      <w:bookmarkEnd w:id="59"/>
      <w:bookmarkEnd w:id="60"/>
    </w:p>
    <w:p>
      <w:pPr>
        <w:snapToGrid w:val="0"/>
        <w:spacing w:beforeLines="100" w:afterLines="100" w:line="360" w:lineRule="auto"/>
        <w:jc w:val="center"/>
        <w:outlineLvl w:val="2"/>
        <w:rPr>
          <w:rFonts w:cs="宋体"/>
          <w:sz w:val="21"/>
          <w:szCs w:val="21"/>
        </w:rPr>
      </w:pPr>
      <w:bookmarkStart w:id="61" w:name="_Toc351203633"/>
      <w:r>
        <w:rPr>
          <w:rFonts w:hint="eastAsia" w:cs="宋体"/>
          <w:sz w:val="21"/>
          <w:szCs w:val="21"/>
        </w:rPr>
        <w:t>专用合同条款数据表</w:t>
      </w:r>
    </w:p>
    <w:p>
      <w:pPr>
        <w:pStyle w:val="22"/>
        <w:snapToGrid w:val="0"/>
        <w:spacing w:line="360" w:lineRule="auto"/>
        <w:ind w:left="400" w:firstLine="480"/>
        <w:rPr>
          <w:rFonts w:ascii="宋体" w:hAnsi="宋体" w:cs="宋体"/>
          <w:szCs w:val="21"/>
        </w:rPr>
      </w:pPr>
      <w:r>
        <w:rPr>
          <w:rFonts w:hint="eastAsia" w:ascii="宋体" w:hAnsi="宋体" w:cs="宋体"/>
          <w:szCs w:val="21"/>
        </w:rPr>
        <w:t>说明：本数据表是项目专用合同条款中适用于本招标项目的信息和数据的归纳与提示，是项目专用合同条款的组成部分。</w:t>
      </w:r>
    </w:p>
    <w:tbl>
      <w:tblPr>
        <w:tblStyle w:val="54"/>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pPr>
              <w:snapToGrid w:val="0"/>
              <w:spacing w:before="100" w:beforeAutospacing="1" w:line="360" w:lineRule="auto"/>
              <w:ind w:left="-100" w:leftChars="-50" w:right="-100" w:rightChars="-50"/>
              <w:jc w:val="center"/>
              <w:rPr>
                <w:rFonts w:cs="宋体"/>
                <w:b/>
                <w:sz w:val="21"/>
                <w:szCs w:val="21"/>
              </w:rPr>
            </w:pPr>
            <w:r>
              <w:rPr>
                <w:rFonts w:hint="eastAsia" w:cs="宋体"/>
                <w:b/>
                <w:sz w:val="21"/>
                <w:szCs w:val="21"/>
              </w:rPr>
              <w:t>序号</w:t>
            </w:r>
          </w:p>
        </w:tc>
        <w:tc>
          <w:tcPr>
            <w:tcW w:w="1111" w:type="dxa"/>
            <w:vAlign w:val="center"/>
          </w:tcPr>
          <w:p>
            <w:pPr>
              <w:snapToGrid w:val="0"/>
              <w:spacing w:line="360" w:lineRule="auto"/>
              <w:ind w:left="-100" w:leftChars="-50" w:right="-100" w:rightChars="-50"/>
              <w:jc w:val="center"/>
              <w:rPr>
                <w:rFonts w:cs="宋体"/>
                <w:b/>
                <w:sz w:val="21"/>
                <w:szCs w:val="21"/>
              </w:rPr>
            </w:pPr>
            <w:r>
              <w:rPr>
                <w:rFonts w:hint="eastAsia" w:cs="宋体"/>
                <w:b/>
                <w:sz w:val="21"/>
                <w:szCs w:val="21"/>
              </w:rPr>
              <w:t>条目号</w:t>
            </w:r>
          </w:p>
        </w:tc>
        <w:tc>
          <w:tcPr>
            <w:tcW w:w="7304" w:type="dxa"/>
            <w:vAlign w:val="center"/>
          </w:tcPr>
          <w:p>
            <w:pPr>
              <w:snapToGrid w:val="0"/>
              <w:spacing w:line="360" w:lineRule="auto"/>
              <w:jc w:val="center"/>
              <w:rPr>
                <w:rFonts w:cs="宋体"/>
                <w:b/>
                <w:sz w:val="21"/>
                <w:szCs w:val="21"/>
              </w:rPr>
            </w:pPr>
            <w:r>
              <w:rPr>
                <w:rFonts w:hint="eastAsia" w:cs="宋体"/>
                <w:b/>
                <w:sz w:val="21"/>
                <w:szCs w:val="21"/>
              </w:rPr>
              <w:t>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pPr>
              <w:numPr>
                <w:ilvl w:val="0"/>
                <w:numId w:val="2"/>
              </w:numPr>
              <w:snapToGrid w:val="0"/>
              <w:spacing w:line="360" w:lineRule="auto"/>
              <w:jc w:val="center"/>
              <w:rPr>
                <w:rFonts w:cs="宋体"/>
                <w:bCs/>
                <w:kern w:val="2"/>
                <w:sz w:val="21"/>
                <w:szCs w:val="21"/>
              </w:rPr>
            </w:pPr>
          </w:p>
        </w:tc>
        <w:tc>
          <w:tcPr>
            <w:tcW w:w="1111" w:type="dxa"/>
            <w:vAlign w:val="center"/>
          </w:tcPr>
          <w:p>
            <w:pPr>
              <w:snapToGrid w:val="0"/>
              <w:spacing w:line="360" w:lineRule="auto"/>
              <w:jc w:val="center"/>
              <w:rPr>
                <w:rFonts w:cs="宋体"/>
                <w:bCs/>
                <w:sz w:val="21"/>
                <w:szCs w:val="21"/>
              </w:rPr>
            </w:pPr>
            <w:r>
              <w:rPr>
                <w:rFonts w:hint="eastAsia" w:cs="宋体"/>
                <w:bCs/>
                <w:sz w:val="21"/>
                <w:szCs w:val="21"/>
              </w:rPr>
              <w:t>2.5</w:t>
            </w:r>
          </w:p>
        </w:tc>
        <w:tc>
          <w:tcPr>
            <w:tcW w:w="7304" w:type="dxa"/>
            <w:vAlign w:val="center"/>
          </w:tcPr>
          <w:p>
            <w:pPr>
              <w:snapToGrid w:val="0"/>
              <w:spacing w:line="360" w:lineRule="auto"/>
              <w:rPr>
                <w:rFonts w:cs="宋体"/>
                <w:bCs/>
                <w:sz w:val="21"/>
                <w:szCs w:val="21"/>
                <w:u w:val="single"/>
              </w:rPr>
            </w:pPr>
            <w:r>
              <w:rPr>
                <w:rFonts w:hint="eastAsia" w:cs="宋体"/>
                <w:bCs/>
                <w:sz w:val="21"/>
                <w:szCs w:val="21"/>
              </w:rPr>
              <w:t xml:space="preserve">发包人提供资金来源证明的期限要求： </w:t>
            </w:r>
            <w:r>
              <w:rPr>
                <w:rFonts w:hint="eastAsia" w:cs="宋体"/>
                <w:bCs/>
                <w:sz w:val="21"/>
                <w:szCs w:val="21"/>
                <w:u w:val="single"/>
              </w:rPr>
              <w:t xml:space="preserve"> /  </w:t>
            </w:r>
          </w:p>
          <w:p>
            <w:pPr>
              <w:snapToGrid w:val="0"/>
              <w:spacing w:line="360" w:lineRule="auto"/>
              <w:rPr>
                <w:rFonts w:cs="宋体"/>
                <w:bCs/>
                <w:sz w:val="21"/>
                <w:szCs w:val="21"/>
              </w:rPr>
            </w:pPr>
            <w:r>
              <w:rPr>
                <w:rFonts w:hint="eastAsia" w:cs="宋体"/>
                <w:bCs/>
                <w:sz w:val="21"/>
                <w:szCs w:val="21"/>
              </w:rPr>
              <w:t xml:space="preserve">发包人是否提供支付担保：  </w:t>
            </w:r>
            <w:r>
              <w:rPr>
                <w:rFonts w:hint="eastAsia" w:asciiTheme="minorEastAsia" w:hAnsiTheme="minorEastAsia" w:eastAsiaTheme="minorEastAsia" w:cstheme="minorEastAsia"/>
                <w:bCs/>
                <w:sz w:val="24"/>
                <w:szCs w:val="24"/>
                <w:u w:val="single"/>
              </w:rPr>
              <w:t>否</w:t>
            </w:r>
          </w:p>
          <w:p>
            <w:pPr>
              <w:snapToGrid w:val="0"/>
              <w:spacing w:line="360" w:lineRule="auto"/>
              <w:rPr>
                <w:rFonts w:cs="宋体"/>
                <w:bCs/>
                <w:sz w:val="21"/>
                <w:szCs w:val="21"/>
                <w:u w:val="single"/>
              </w:rPr>
            </w:pPr>
            <w:r>
              <w:rPr>
                <w:rFonts w:hint="eastAsia" w:cs="宋体"/>
                <w:bCs/>
                <w:sz w:val="21"/>
                <w:szCs w:val="21"/>
              </w:rPr>
              <w:t>发包人提供支付担保的形式：</w:t>
            </w:r>
            <w:r>
              <w:rPr>
                <w:rFonts w:hint="eastAsia" w:cs="宋体"/>
                <w:bCs/>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pPr>
              <w:numPr>
                <w:ilvl w:val="0"/>
                <w:numId w:val="2"/>
              </w:numPr>
              <w:snapToGrid w:val="0"/>
              <w:spacing w:line="360" w:lineRule="auto"/>
              <w:jc w:val="center"/>
              <w:rPr>
                <w:rFonts w:cs="宋体"/>
                <w:bCs/>
                <w:kern w:val="2"/>
                <w:sz w:val="21"/>
                <w:szCs w:val="21"/>
              </w:rPr>
            </w:pPr>
          </w:p>
        </w:tc>
        <w:tc>
          <w:tcPr>
            <w:tcW w:w="1111" w:type="dxa"/>
            <w:vAlign w:val="center"/>
          </w:tcPr>
          <w:p>
            <w:pPr>
              <w:snapToGrid w:val="0"/>
              <w:spacing w:line="360" w:lineRule="auto"/>
              <w:jc w:val="center"/>
              <w:rPr>
                <w:rFonts w:cs="宋体"/>
                <w:bCs/>
                <w:kern w:val="2"/>
                <w:sz w:val="21"/>
                <w:szCs w:val="21"/>
              </w:rPr>
            </w:pPr>
            <w:r>
              <w:rPr>
                <w:rFonts w:hint="eastAsia" w:cs="宋体"/>
                <w:bCs/>
                <w:sz w:val="21"/>
                <w:szCs w:val="21"/>
              </w:rPr>
              <w:t>3.2.1</w:t>
            </w:r>
          </w:p>
        </w:tc>
        <w:tc>
          <w:tcPr>
            <w:tcW w:w="7304" w:type="dxa"/>
            <w:vAlign w:val="center"/>
          </w:tcPr>
          <w:p>
            <w:pPr>
              <w:snapToGrid w:val="0"/>
              <w:spacing w:line="360" w:lineRule="auto"/>
              <w:rPr>
                <w:rFonts w:cs="宋体"/>
                <w:bCs/>
                <w:sz w:val="21"/>
                <w:szCs w:val="21"/>
              </w:rPr>
            </w:pPr>
            <w:r>
              <w:rPr>
                <w:rFonts w:hint="eastAsia" w:cs="宋体"/>
                <w:bCs/>
                <w:sz w:val="21"/>
                <w:szCs w:val="21"/>
              </w:rPr>
              <w:t>项目经理</w:t>
            </w:r>
          </w:p>
          <w:p>
            <w:pPr>
              <w:snapToGrid w:val="0"/>
              <w:spacing w:line="360" w:lineRule="auto"/>
              <w:rPr>
                <w:rFonts w:cs="宋体"/>
                <w:bCs/>
                <w:sz w:val="21"/>
                <w:szCs w:val="21"/>
              </w:rPr>
            </w:pPr>
            <w:r>
              <w:rPr>
                <w:rFonts w:hint="eastAsia" w:cs="宋体"/>
                <w:bCs/>
                <w:sz w:val="21"/>
                <w:szCs w:val="21"/>
              </w:rPr>
              <w:t>姓    名：</w:t>
            </w:r>
            <w:r>
              <w:rPr>
                <w:rFonts w:hint="eastAsia" w:cs="宋体"/>
                <w:bCs/>
                <w:sz w:val="21"/>
                <w:szCs w:val="21"/>
                <w:u w:val="single"/>
              </w:rPr>
              <w:t xml:space="preserve">          </w:t>
            </w:r>
          </w:p>
          <w:p>
            <w:pPr>
              <w:snapToGrid w:val="0"/>
              <w:spacing w:line="360" w:lineRule="auto"/>
              <w:rPr>
                <w:rFonts w:cs="宋体"/>
                <w:bCs/>
                <w:sz w:val="21"/>
                <w:szCs w:val="21"/>
              </w:rPr>
            </w:pPr>
            <w:r>
              <w:rPr>
                <w:rFonts w:hint="eastAsia" w:cs="宋体"/>
                <w:bCs/>
                <w:sz w:val="21"/>
                <w:szCs w:val="21"/>
              </w:rPr>
              <w:t>身份证号：</w:t>
            </w:r>
            <w:r>
              <w:rPr>
                <w:rFonts w:hint="eastAsia" w:cs="宋体"/>
                <w:bCs/>
                <w:sz w:val="21"/>
                <w:szCs w:val="21"/>
                <w:u w:val="single"/>
              </w:rPr>
              <w:t xml:space="preserve">          </w:t>
            </w:r>
          </w:p>
          <w:p>
            <w:pPr>
              <w:snapToGrid w:val="0"/>
              <w:spacing w:line="360" w:lineRule="auto"/>
              <w:rPr>
                <w:rFonts w:cs="宋体"/>
                <w:bCs/>
                <w:sz w:val="21"/>
                <w:szCs w:val="21"/>
              </w:rPr>
            </w:pPr>
            <w:r>
              <w:rPr>
                <w:rFonts w:hint="eastAsia" w:cs="宋体"/>
                <w:bCs/>
                <w:sz w:val="21"/>
                <w:szCs w:val="21"/>
              </w:rPr>
              <w:t>建造师执业资格等级：</w:t>
            </w:r>
            <w:r>
              <w:rPr>
                <w:rFonts w:hint="eastAsia" w:cs="宋体"/>
                <w:bCs/>
                <w:sz w:val="21"/>
                <w:szCs w:val="21"/>
                <w:u w:val="single"/>
              </w:rPr>
              <w:t xml:space="preserve">          </w:t>
            </w:r>
          </w:p>
          <w:p>
            <w:pPr>
              <w:snapToGrid w:val="0"/>
              <w:spacing w:line="360" w:lineRule="auto"/>
              <w:rPr>
                <w:rFonts w:cs="宋体"/>
                <w:bCs/>
                <w:sz w:val="21"/>
                <w:szCs w:val="21"/>
              </w:rPr>
            </w:pPr>
            <w:r>
              <w:rPr>
                <w:rFonts w:hint="eastAsia" w:cs="宋体"/>
                <w:bCs/>
                <w:sz w:val="21"/>
                <w:szCs w:val="21"/>
              </w:rPr>
              <w:t>建造师注册证书号：</w:t>
            </w:r>
            <w:r>
              <w:rPr>
                <w:rFonts w:hint="eastAsia" w:cs="宋体"/>
                <w:bCs/>
                <w:sz w:val="21"/>
                <w:szCs w:val="21"/>
                <w:u w:val="single"/>
              </w:rPr>
              <w:t xml:space="preserve">            </w:t>
            </w:r>
          </w:p>
          <w:p>
            <w:pPr>
              <w:snapToGrid w:val="0"/>
              <w:spacing w:line="360" w:lineRule="auto"/>
              <w:rPr>
                <w:rFonts w:cs="宋体"/>
                <w:bCs/>
                <w:sz w:val="21"/>
                <w:szCs w:val="21"/>
                <w:u w:val="single"/>
              </w:rPr>
            </w:pPr>
            <w:r>
              <w:rPr>
                <w:rFonts w:hint="eastAsia" w:cs="宋体"/>
                <w:bCs/>
                <w:sz w:val="21"/>
                <w:szCs w:val="21"/>
              </w:rPr>
              <w:t>承包人对项目经理的授权范围如下：</w:t>
            </w:r>
            <w:r>
              <w:rPr>
                <w:rFonts w:hint="eastAsia" w:cs="宋体"/>
                <w:bCs/>
                <w:sz w:val="21"/>
                <w:szCs w:val="21"/>
                <w:u w:val="single"/>
              </w:rPr>
              <w:t xml:space="preserve">            </w:t>
            </w:r>
          </w:p>
          <w:p>
            <w:pPr>
              <w:snapToGrid w:val="0"/>
              <w:spacing w:line="360" w:lineRule="auto"/>
              <w:rPr>
                <w:rFonts w:cs="宋体"/>
                <w:bCs/>
                <w:kern w:val="2"/>
                <w:sz w:val="21"/>
                <w:szCs w:val="21"/>
              </w:rPr>
            </w:pPr>
            <w:r>
              <w:rPr>
                <w:rFonts w:hint="eastAsia" w:cs="宋体"/>
                <w:bCs/>
                <w:sz w:val="21"/>
                <w:szCs w:val="21"/>
              </w:rPr>
              <w:t>承包人项目经理每月在施工现场的时间：驻场时间每月不少于</w:t>
            </w:r>
            <w:r>
              <w:rPr>
                <w:rFonts w:hint="eastAsia" w:cs="宋体"/>
                <w:bCs/>
                <w:sz w:val="21"/>
                <w:szCs w:val="21"/>
                <w:u w:val="single"/>
              </w:rPr>
              <w:t xml:space="preserve">   </w:t>
            </w:r>
            <w:r>
              <w:rPr>
                <w:rFonts w:hint="eastAsia" w:cs="宋体"/>
                <w:bCs/>
                <w:sz w:val="21"/>
                <w:szCs w:val="21"/>
              </w:rPr>
              <w:t>天，每天在岗工作时间不得少于</w:t>
            </w:r>
            <w:r>
              <w:rPr>
                <w:rFonts w:hint="eastAsia" w:cs="宋体"/>
                <w:bCs/>
                <w:sz w:val="21"/>
                <w:szCs w:val="21"/>
                <w:u w:val="single"/>
              </w:rPr>
              <w:t xml:space="preserve">    </w:t>
            </w:r>
            <w:r>
              <w:rPr>
                <w:rFonts w:hint="eastAsia" w:cs="宋体"/>
                <w:bCs/>
                <w:sz w:val="21"/>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pPr>
              <w:numPr>
                <w:ilvl w:val="0"/>
                <w:numId w:val="2"/>
              </w:numPr>
              <w:snapToGrid w:val="0"/>
              <w:spacing w:line="360" w:lineRule="auto"/>
              <w:jc w:val="center"/>
              <w:rPr>
                <w:rFonts w:cs="宋体"/>
                <w:bCs/>
                <w:kern w:val="2"/>
                <w:sz w:val="21"/>
                <w:szCs w:val="21"/>
              </w:rPr>
            </w:pPr>
          </w:p>
        </w:tc>
        <w:tc>
          <w:tcPr>
            <w:tcW w:w="1111" w:type="dxa"/>
            <w:vAlign w:val="center"/>
          </w:tcPr>
          <w:p>
            <w:pPr>
              <w:snapToGrid w:val="0"/>
              <w:spacing w:line="360" w:lineRule="auto"/>
              <w:jc w:val="center"/>
              <w:rPr>
                <w:rFonts w:cs="宋体"/>
                <w:bCs/>
                <w:kern w:val="2"/>
                <w:sz w:val="21"/>
                <w:szCs w:val="21"/>
              </w:rPr>
            </w:pPr>
            <w:r>
              <w:rPr>
                <w:rFonts w:hint="eastAsia" w:cs="宋体"/>
                <w:bCs/>
                <w:sz w:val="21"/>
                <w:szCs w:val="21"/>
              </w:rPr>
              <w:t>3.7</w:t>
            </w:r>
          </w:p>
        </w:tc>
        <w:tc>
          <w:tcPr>
            <w:tcW w:w="7304" w:type="dxa"/>
            <w:vAlign w:val="center"/>
          </w:tcPr>
          <w:p>
            <w:pPr>
              <w:snapToGrid w:val="0"/>
              <w:spacing w:line="360" w:lineRule="auto"/>
              <w:rPr>
                <w:rFonts w:cs="宋体"/>
                <w:bCs/>
                <w:sz w:val="21"/>
                <w:szCs w:val="21"/>
              </w:rPr>
            </w:pPr>
            <w:r>
              <w:rPr>
                <w:rFonts w:hint="eastAsia" w:cs="宋体"/>
                <w:bCs/>
                <w:sz w:val="21"/>
                <w:szCs w:val="21"/>
              </w:rPr>
              <w:t>承包人是否提供履约保证金：</w:t>
            </w:r>
            <w:r>
              <w:rPr>
                <w:rFonts w:hint="eastAsia" w:cs="宋体"/>
                <w:bCs/>
                <w:sz w:val="21"/>
                <w:szCs w:val="21"/>
                <w:u w:val="single"/>
              </w:rPr>
              <w:t xml:space="preserve">  提供  </w:t>
            </w:r>
            <w:r>
              <w:rPr>
                <w:rFonts w:hint="eastAsia" w:cs="宋体"/>
                <w:bCs/>
                <w:sz w:val="21"/>
                <w:szCs w:val="21"/>
              </w:rPr>
              <w:t>。</w:t>
            </w:r>
          </w:p>
          <w:p>
            <w:pPr>
              <w:snapToGrid w:val="0"/>
              <w:spacing w:line="360" w:lineRule="auto"/>
              <w:rPr>
                <w:rFonts w:cs="宋体"/>
                <w:bCs/>
                <w:sz w:val="21"/>
                <w:szCs w:val="21"/>
              </w:rPr>
            </w:pPr>
            <w:r>
              <w:rPr>
                <w:rFonts w:hint="eastAsia" w:cs="宋体"/>
                <w:bCs/>
                <w:sz w:val="21"/>
                <w:szCs w:val="21"/>
              </w:rPr>
              <w:t>承包人提供履约保证金的形式：</w:t>
            </w:r>
            <w:r>
              <w:rPr>
                <w:rFonts w:hint="eastAsia" w:cs="宋体"/>
                <w:bCs/>
                <w:sz w:val="21"/>
                <w:szCs w:val="21"/>
                <w:u w:val="single"/>
              </w:rPr>
              <w:t xml:space="preserve"> </w:t>
            </w:r>
            <w:r>
              <w:rPr>
                <w:rFonts w:hint="eastAsia" w:ascii="MS Mincho" w:hAnsi="MS Mincho" w:eastAsia="MS Mincho" w:cs="MS Mincho"/>
                <w:bCs/>
                <w:sz w:val="21"/>
                <w:szCs w:val="21"/>
                <w:u w:val="single"/>
              </w:rPr>
              <w:t>☑</w:t>
            </w:r>
            <w:r>
              <w:rPr>
                <w:rFonts w:cs="宋体"/>
                <w:bCs/>
                <w:sz w:val="21"/>
                <w:szCs w:val="21"/>
                <w:u w:val="single"/>
              </w:rPr>
              <w:t xml:space="preserve">转账/电汇 </w:t>
            </w:r>
            <w:r>
              <w:rPr>
                <w:rFonts w:hint="eastAsia" w:ascii="MS Mincho" w:hAnsi="MS Mincho" w:eastAsia="MS Mincho" w:cs="MS Mincho"/>
                <w:bCs/>
                <w:sz w:val="21"/>
                <w:szCs w:val="21"/>
                <w:u w:val="single"/>
              </w:rPr>
              <w:t>☑</w:t>
            </w:r>
            <w:r>
              <w:rPr>
                <w:rFonts w:cs="宋体"/>
                <w:bCs/>
                <w:sz w:val="21"/>
                <w:szCs w:val="21"/>
                <w:u w:val="single"/>
              </w:rPr>
              <w:t xml:space="preserve">支票 </w:t>
            </w:r>
            <w:r>
              <w:rPr>
                <w:rFonts w:hint="eastAsia" w:ascii="MS Mincho" w:hAnsi="MS Mincho" w:eastAsia="MS Mincho" w:cs="MS Mincho"/>
                <w:bCs/>
                <w:sz w:val="21"/>
                <w:szCs w:val="21"/>
                <w:u w:val="single"/>
              </w:rPr>
              <w:t>☑</w:t>
            </w:r>
            <w:r>
              <w:rPr>
                <w:rFonts w:cs="宋体"/>
                <w:bCs/>
                <w:sz w:val="21"/>
                <w:szCs w:val="21"/>
                <w:u w:val="single"/>
              </w:rPr>
              <w:t xml:space="preserve">汇票 </w:t>
            </w:r>
            <w:r>
              <w:rPr>
                <w:rFonts w:hint="eastAsia" w:ascii="MS Mincho" w:hAnsi="MS Mincho" w:eastAsia="MS Mincho" w:cs="MS Mincho"/>
                <w:bCs/>
                <w:sz w:val="21"/>
                <w:szCs w:val="21"/>
                <w:u w:val="single"/>
              </w:rPr>
              <w:t>☑</w:t>
            </w:r>
            <w:r>
              <w:rPr>
                <w:rFonts w:cs="宋体"/>
                <w:bCs/>
                <w:sz w:val="21"/>
                <w:szCs w:val="21"/>
                <w:u w:val="single"/>
              </w:rPr>
              <w:t xml:space="preserve">本票 </w:t>
            </w:r>
            <w:r>
              <w:rPr>
                <w:rFonts w:hint="eastAsia" w:ascii="MS Mincho" w:hAnsi="MS Mincho" w:eastAsia="MS Mincho" w:cs="MS Mincho"/>
                <w:bCs/>
                <w:sz w:val="21"/>
                <w:szCs w:val="21"/>
                <w:u w:val="single"/>
              </w:rPr>
              <w:t>☑</w:t>
            </w:r>
            <w:r>
              <w:rPr>
                <w:rFonts w:cs="宋体"/>
                <w:bCs/>
                <w:sz w:val="21"/>
                <w:szCs w:val="21"/>
                <w:u w:val="single"/>
              </w:rPr>
              <w:t xml:space="preserve">保险 </w:t>
            </w:r>
            <w:r>
              <w:rPr>
                <w:rFonts w:hint="eastAsia" w:ascii="MS Mincho" w:hAnsi="MS Mincho" w:eastAsia="MS Mincho" w:cs="MS Mincho"/>
                <w:bCs/>
                <w:sz w:val="21"/>
                <w:szCs w:val="21"/>
                <w:u w:val="single"/>
              </w:rPr>
              <w:t>☑</w:t>
            </w:r>
            <w:r>
              <w:rPr>
                <w:rFonts w:cs="宋体"/>
                <w:bCs/>
                <w:sz w:val="21"/>
                <w:szCs w:val="21"/>
                <w:u w:val="single"/>
              </w:rPr>
              <w:t>保函</w:t>
            </w:r>
            <w:r>
              <w:rPr>
                <w:rFonts w:hint="eastAsia" w:cs="宋体"/>
                <w:bCs/>
                <w:sz w:val="21"/>
                <w:szCs w:val="21"/>
                <w:u w:val="single"/>
              </w:rPr>
              <w:t xml:space="preserve"> </w:t>
            </w:r>
            <w:r>
              <w:rPr>
                <w:rFonts w:hint="eastAsia" w:cs="宋体"/>
                <w:bCs/>
                <w:sz w:val="21"/>
                <w:szCs w:val="21"/>
              </w:rPr>
              <w:t>。</w:t>
            </w:r>
          </w:p>
          <w:p>
            <w:pPr>
              <w:snapToGrid w:val="0"/>
              <w:spacing w:line="360" w:lineRule="auto"/>
              <w:rPr>
                <w:rFonts w:cs="宋体"/>
                <w:bCs/>
                <w:sz w:val="21"/>
                <w:szCs w:val="21"/>
              </w:rPr>
            </w:pPr>
            <w:r>
              <w:rPr>
                <w:rFonts w:hint="eastAsia" w:cs="宋体"/>
                <w:bCs/>
                <w:sz w:val="21"/>
                <w:szCs w:val="21"/>
              </w:rPr>
              <w:t>履约保证金的金额：中标合同金额的</w:t>
            </w:r>
            <w:r>
              <w:rPr>
                <w:rFonts w:hint="eastAsia" w:cs="宋体"/>
                <w:bCs/>
                <w:sz w:val="21"/>
                <w:szCs w:val="21"/>
                <w:u w:val="single"/>
              </w:rPr>
              <w:t xml:space="preserve"> 2.5 </w:t>
            </w:r>
            <w:r>
              <w:rPr>
                <w:rFonts w:hint="eastAsia" w:cs="宋体"/>
                <w:bCs/>
                <w:sz w:val="21"/>
                <w:szCs w:val="21"/>
              </w:rPr>
              <w:t>%。</w:t>
            </w:r>
          </w:p>
          <w:p>
            <w:pPr>
              <w:snapToGrid w:val="0"/>
              <w:spacing w:line="360" w:lineRule="auto"/>
              <w:rPr>
                <w:rFonts w:cs="宋体"/>
                <w:bCs/>
                <w:sz w:val="21"/>
                <w:szCs w:val="21"/>
              </w:rPr>
            </w:pPr>
            <w:r>
              <w:rPr>
                <w:rFonts w:hint="eastAsia" w:cs="宋体"/>
                <w:bCs/>
                <w:sz w:val="21"/>
                <w:szCs w:val="21"/>
              </w:rPr>
              <w:t>履约保证金提交期限的要求：签订合同前。</w:t>
            </w:r>
          </w:p>
          <w:p>
            <w:pPr>
              <w:snapToGrid w:val="0"/>
              <w:spacing w:line="360" w:lineRule="auto"/>
              <w:rPr>
                <w:rFonts w:hint="eastAsia" w:cs="宋体"/>
                <w:bCs/>
                <w:sz w:val="21"/>
                <w:szCs w:val="21"/>
              </w:rPr>
            </w:pPr>
            <w:r>
              <w:rPr>
                <w:rFonts w:hint="eastAsia" w:cs="宋体"/>
                <w:bCs/>
                <w:sz w:val="21"/>
                <w:szCs w:val="21"/>
              </w:rPr>
              <w:t>履约保证金退还时限：</w:t>
            </w:r>
            <w:r>
              <w:rPr>
                <w:rFonts w:hint="eastAsia" w:cs="宋体"/>
                <w:bCs/>
                <w:sz w:val="21"/>
                <w:szCs w:val="21"/>
                <w:u w:val="single"/>
              </w:rPr>
              <w:t>履约保证金在合同生效之日起至项目验收合格前一直有效，验收合格后</w:t>
            </w:r>
            <w:r>
              <w:rPr>
                <w:rFonts w:cs="宋体"/>
                <w:bCs/>
                <w:sz w:val="21"/>
                <w:szCs w:val="21"/>
                <w:u w:val="single"/>
              </w:rPr>
              <w:t>7个日历日内采购人应将履约保证金款项退还给供应商或者解除履约担保，非供应商自身原因，逾期退还履约保证金的，除退还本金外，采购人还应对超期占用资金按照同期人民银行LPR支付逾期利息</w:t>
            </w:r>
            <w:r>
              <w:rPr>
                <w:rFonts w:hint="eastAsia" w:cs="宋体"/>
                <w:bCs/>
                <w:sz w:val="21"/>
                <w:szCs w:val="21"/>
              </w:rPr>
              <w:t>。</w:t>
            </w:r>
          </w:p>
          <w:p>
            <w:pPr>
              <w:pStyle w:val="20"/>
              <w:rPr>
                <w:lang w:val="en-US"/>
              </w:rPr>
            </w:pPr>
            <w:r>
              <w:rPr>
                <w:rFonts w:hint="eastAsia" w:asciiTheme="minorEastAsia" w:hAnsiTheme="minorEastAsia" w:eastAsiaTheme="minorEastAsia" w:cstheme="minorEastAsia"/>
                <w:b/>
                <w:kern w:val="2"/>
                <w:sz w:val="24"/>
              </w:rPr>
              <w:t>如果供应商不履行合同，履约保证金不予退还；如果供应商未能按合同约定全面履行义务，采购人有权从履约保证金中取得补偿或赔偿，同时不影响采购人要求供应商承担合同约定的超过履约保证金的违约责任的权利。验收合格后 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pPr>
              <w:numPr>
                <w:ilvl w:val="0"/>
                <w:numId w:val="2"/>
              </w:numPr>
              <w:snapToGrid w:val="0"/>
              <w:spacing w:line="360" w:lineRule="auto"/>
              <w:jc w:val="center"/>
              <w:rPr>
                <w:rFonts w:cs="宋体"/>
                <w:bCs/>
                <w:sz w:val="21"/>
                <w:szCs w:val="21"/>
              </w:rPr>
            </w:pPr>
          </w:p>
        </w:tc>
        <w:tc>
          <w:tcPr>
            <w:tcW w:w="1111" w:type="dxa"/>
            <w:vAlign w:val="center"/>
          </w:tcPr>
          <w:p>
            <w:pPr>
              <w:snapToGrid w:val="0"/>
              <w:spacing w:line="360" w:lineRule="auto"/>
              <w:jc w:val="center"/>
              <w:rPr>
                <w:rFonts w:cs="宋体"/>
                <w:bCs/>
                <w:sz w:val="21"/>
                <w:szCs w:val="21"/>
              </w:rPr>
            </w:pPr>
            <w:r>
              <w:rPr>
                <w:rFonts w:hint="eastAsia" w:cs="宋体"/>
                <w:bCs/>
                <w:sz w:val="21"/>
                <w:szCs w:val="21"/>
              </w:rPr>
              <w:t>5.1.1</w:t>
            </w:r>
          </w:p>
        </w:tc>
        <w:tc>
          <w:tcPr>
            <w:tcW w:w="7304" w:type="dxa"/>
            <w:vAlign w:val="center"/>
          </w:tcPr>
          <w:p>
            <w:pPr>
              <w:snapToGrid w:val="0"/>
              <w:spacing w:line="360" w:lineRule="auto"/>
              <w:rPr>
                <w:rFonts w:cs="宋体"/>
                <w:bCs/>
                <w:sz w:val="21"/>
                <w:szCs w:val="21"/>
              </w:rPr>
            </w:pPr>
            <w:r>
              <w:rPr>
                <w:rFonts w:hint="eastAsia" w:cs="宋体"/>
                <w:bCs/>
                <w:sz w:val="21"/>
                <w:szCs w:val="21"/>
              </w:rPr>
              <w:t>5.1.1 特殊质量标准和要求：</w:t>
            </w:r>
            <w:r>
              <w:rPr>
                <w:rFonts w:hint="eastAsia" w:asciiTheme="minorEastAsia" w:hAnsiTheme="minorEastAsia" w:eastAsiaTheme="minorEastAsia" w:cstheme="minorEastAsia"/>
                <w:bCs/>
                <w:sz w:val="24"/>
                <w:szCs w:val="24"/>
                <w:u w:val="single"/>
              </w:rPr>
              <w:t>/</w:t>
            </w:r>
            <w:r>
              <w:rPr>
                <w:rFonts w:hint="eastAsia" w:cs="宋体"/>
                <w:bCs/>
                <w:sz w:val="21"/>
                <w:szCs w:val="21"/>
              </w:rPr>
              <w:t>。</w:t>
            </w:r>
          </w:p>
          <w:p>
            <w:pPr>
              <w:snapToGrid w:val="0"/>
              <w:spacing w:line="360" w:lineRule="auto"/>
              <w:rPr>
                <w:rFonts w:cs="宋体"/>
                <w:bCs/>
                <w:sz w:val="21"/>
                <w:szCs w:val="21"/>
              </w:rPr>
            </w:pPr>
            <w:r>
              <w:rPr>
                <w:rFonts w:hint="eastAsia" w:cs="宋体"/>
                <w:bCs/>
                <w:sz w:val="21"/>
                <w:szCs w:val="21"/>
              </w:rPr>
              <w:t>关于工程奖项的约定：</w:t>
            </w:r>
            <w:r>
              <w:rPr>
                <w:rFonts w:hint="eastAsia" w:asciiTheme="minorEastAsia" w:hAnsiTheme="minorEastAsia" w:eastAsiaTheme="minorEastAsia" w:cstheme="minorEastAsia"/>
                <w:bCs/>
                <w:sz w:val="24"/>
                <w:szCs w:val="24"/>
                <w:u w:val="single"/>
              </w:rPr>
              <w:t>/</w:t>
            </w:r>
            <w:r>
              <w:rPr>
                <w:rFonts w:hint="eastAsia" w:cs="宋体"/>
                <w:bCs/>
                <w:sz w:val="21"/>
                <w:szCs w:val="21"/>
              </w:rPr>
              <w:t>。</w:t>
            </w:r>
          </w:p>
          <w:p>
            <w:pPr>
              <w:snapToGrid w:val="0"/>
              <w:spacing w:line="360" w:lineRule="auto"/>
              <w:rPr>
                <w:rFonts w:cs="宋体"/>
                <w:bCs/>
                <w:sz w:val="21"/>
                <w:szCs w:val="21"/>
              </w:rPr>
            </w:pPr>
            <w:r>
              <w:rPr>
                <w:rFonts w:hint="eastAsia" w:cs="宋体"/>
                <w:bCs/>
                <w:sz w:val="21"/>
                <w:szCs w:val="21"/>
              </w:rPr>
              <w:t>关于建造要求：</w:t>
            </w:r>
          </w:p>
          <w:p>
            <w:pPr>
              <w:snapToGrid w:val="0"/>
              <w:spacing w:line="360" w:lineRule="auto"/>
              <w:rPr>
                <w:rFonts w:cs="宋体"/>
                <w:bCs/>
                <w:sz w:val="21"/>
                <w:szCs w:val="21"/>
              </w:rPr>
            </w:pPr>
            <w:r>
              <w:rPr>
                <w:rFonts w:hint="eastAsia" w:cs="宋体"/>
                <w:bCs/>
                <w:sz w:val="21"/>
                <w:szCs w:val="21"/>
              </w:rPr>
              <w:t>（1）绿色建筑等级要求：</w:t>
            </w:r>
            <w:r>
              <w:rPr>
                <w:rFonts w:hint="eastAsia" w:cs="宋体"/>
                <w:bCs/>
                <w:sz w:val="21"/>
                <w:szCs w:val="21"/>
                <w:u w:val="single"/>
              </w:rPr>
              <w:t xml:space="preserve"> </w:t>
            </w:r>
            <w:r>
              <w:rPr>
                <w:rFonts w:hint="eastAsia" w:asciiTheme="minorEastAsia" w:hAnsiTheme="minorEastAsia" w:eastAsiaTheme="minorEastAsia" w:cstheme="minorEastAsia"/>
                <w:bCs/>
                <w:sz w:val="24"/>
                <w:szCs w:val="24"/>
                <w:u w:val="single"/>
              </w:rPr>
              <w:t>/</w:t>
            </w:r>
            <w:r>
              <w:rPr>
                <w:rFonts w:hint="eastAsia" w:cs="宋体"/>
                <w:bCs/>
                <w:sz w:val="21"/>
                <w:szCs w:val="21"/>
              </w:rPr>
              <w:t>；</w:t>
            </w:r>
          </w:p>
          <w:p>
            <w:pPr>
              <w:snapToGrid w:val="0"/>
              <w:spacing w:line="360" w:lineRule="auto"/>
              <w:rPr>
                <w:rFonts w:cs="宋体"/>
                <w:bCs/>
                <w:sz w:val="21"/>
                <w:szCs w:val="21"/>
              </w:rPr>
            </w:pPr>
            <w:r>
              <w:rPr>
                <w:rFonts w:hint="eastAsia" w:cs="宋体"/>
                <w:bCs/>
                <w:sz w:val="21"/>
                <w:szCs w:val="21"/>
              </w:rPr>
              <w:t>（2）智慧工地管理要求：</w:t>
            </w:r>
            <w:r>
              <w:rPr>
                <w:rFonts w:hint="eastAsia" w:asciiTheme="minorEastAsia" w:hAnsiTheme="minorEastAsia" w:eastAsiaTheme="minorEastAsia" w:cstheme="minorEastAsia"/>
                <w:bCs/>
                <w:sz w:val="24"/>
                <w:szCs w:val="24"/>
                <w:u w:val="single"/>
              </w:rPr>
              <w:t>/</w:t>
            </w:r>
            <w:r>
              <w:rPr>
                <w:rFonts w:hint="eastAsia" w:cs="宋体"/>
                <w:bCs/>
                <w:sz w:val="21"/>
                <w:szCs w:val="21"/>
              </w:rPr>
              <w:t>；</w:t>
            </w:r>
          </w:p>
          <w:p>
            <w:pPr>
              <w:snapToGrid w:val="0"/>
              <w:spacing w:line="360" w:lineRule="auto"/>
              <w:rPr>
                <w:rFonts w:cs="宋体"/>
                <w:bCs/>
                <w:sz w:val="21"/>
                <w:szCs w:val="21"/>
              </w:rPr>
            </w:pPr>
            <w:r>
              <w:rPr>
                <w:rFonts w:hint="eastAsia" w:cs="宋体"/>
                <w:bCs/>
                <w:sz w:val="21"/>
                <w:szCs w:val="21"/>
              </w:rPr>
              <w:t>（3）建筑垃圾减量化目标：</w:t>
            </w:r>
            <w:r>
              <w:rPr>
                <w:rFonts w:hint="eastAsia" w:asciiTheme="minorEastAsia" w:hAnsiTheme="minorEastAsia" w:eastAsiaTheme="minorEastAsia" w:cstheme="minorEastAsia"/>
                <w:bCs/>
                <w:sz w:val="24"/>
                <w:szCs w:val="24"/>
                <w:u w:val="single"/>
              </w:rPr>
              <w:t>/</w:t>
            </w:r>
            <w:r>
              <w:rPr>
                <w:rFonts w:hint="eastAsia" w:cs="宋体"/>
                <w:bCs/>
                <w:sz w:val="21"/>
                <w:szCs w:val="21"/>
                <w:u w:val="single"/>
              </w:rPr>
              <w:t xml:space="preserve"> </w:t>
            </w:r>
            <w:r>
              <w:rPr>
                <w:rFonts w:hint="eastAsia" w:cs="宋体"/>
                <w:bCs/>
                <w:sz w:val="21"/>
                <w:szCs w:val="21"/>
              </w:rPr>
              <w:t>；</w:t>
            </w:r>
          </w:p>
          <w:p>
            <w:pPr>
              <w:snapToGrid w:val="0"/>
              <w:spacing w:line="360" w:lineRule="auto"/>
              <w:rPr>
                <w:rFonts w:cs="宋体"/>
                <w:bCs/>
                <w:sz w:val="21"/>
                <w:szCs w:val="21"/>
              </w:rPr>
            </w:pPr>
            <w:r>
              <w:rPr>
                <w:rFonts w:hint="eastAsia" w:cs="宋体"/>
                <w:bCs/>
                <w:sz w:val="21"/>
                <w:szCs w:val="21"/>
              </w:rPr>
              <w:t>（4）装配式建筑装配率要求：</w:t>
            </w:r>
            <w:r>
              <w:rPr>
                <w:rFonts w:hint="eastAsia" w:asciiTheme="minorEastAsia" w:hAnsiTheme="minorEastAsia" w:eastAsiaTheme="minorEastAsia" w:cstheme="minorEastAsia"/>
                <w:bCs/>
                <w:sz w:val="24"/>
                <w:szCs w:val="24"/>
                <w:u w:val="single"/>
              </w:rPr>
              <w:t>/</w:t>
            </w:r>
            <w:r>
              <w:rPr>
                <w:rFonts w:hint="eastAsia" w:cs="宋体"/>
                <w:bCs/>
                <w:sz w:val="21"/>
                <w:szCs w:val="21"/>
              </w:rPr>
              <w:t>；</w:t>
            </w:r>
          </w:p>
          <w:p>
            <w:pPr>
              <w:snapToGrid w:val="0"/>
              <w:spacing w:line="360" w:lineRule="auto"/>
              <w:rPr>
                <w:rFonts w:cs="宋体"/>
                <w:bCs/>
                <w:sz w:val="21"/>
                <w:szCs w:val="21"/>
              </w:rPr>
            </w:pPr>
            <w:r>
              <w:rPr>
                <w:rFonts w:hint="eastAsia" w:cs="宋体"/>
                <w:bCs/>
                <w:sz w:val="21"/>
                <w:szCs w:val="21"/>
              </w:rPr>
              <w:t>（5）</w:t>
            </w:r>
            <w:r>
              <w:rPr>
                <w:rFonts w:hint="eastAsia" w:cs="宋体"/>
                <w:bCs/>
                <w:sz w:val="21"/>
                <w:szCs w:val="21"/>
                <w:u w:val="single"/>
              </w:rPr>
              <w:t xml:space="preserve"> </w:t>
            </w:r>
            <w:r>
              <w:rPr>
                <w:rFonts w:hint="eastAsia" w:asciiTheme="minorEastAsia" w:hAnsiTheme="minorEastAsia" w:eastAsiaTheme="minorEastAsia" w:cstheme="minorEastAsia"/>
                <w:bCs/>
                <w:sz w:val="24"/>
                <w:szCs w:val="24"/>
                <w:u w:val="single"/>
              </w:rPr>
              <w:t>/</w:t>
            </w:r>
            <w:r>
              <w:rPr>
                <w:rFonts w:hint="eastAsia" w:cs="宋体"/>
                <w:bCs/>
                <w:sz w:val="21"/>
                <w:szCs w:val="21"/>
                <w:u w:val="single"/>
              </w:rPr>
              <w:t xml:space="preserve"> </w:t>
            </w:r>
            <w:r>
              <w:rPr>
                <w:rFonts w:hint="eastAsia" w:cs="宋体"/>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pPr>
              <w:numPr>
                <w:ilvl w:val="0"/>
                <w:numId w:val="2"/>
              </w:numPr>
              <w:snapToGrid w:val="0"/>
              <w:spacing w:line="360" w:lineRule="auto"/>
              <w:jc w:val="center"/>
              <w:rPr>
                <w:rFonts w:cs="宋体"/>
                <w:bCs/>
                <w:kern w:val="2"/>
                <w:sz w:val="21"/>
                <w:szCs w:val="21"/>
              </w:rPr>
            </w:pPr>
          </w:p>
        </w:tc>
        <w:tc>
          <w:tcPr>
            <w:tcW w:w="1111" w:type="dxa"/>
            <w:vAlign w:val="center"/>
          </w:tcPr>
          <w:p>
            <w:pPr>
              <w:snapToGrid w:val="0"/>
              <w:spacing w:line="360" w:lineRule="auto"/>
              <w:jc w:val="center"/>
              <w:rPr>
                <w:rFonts w:cs="宋体"/>
                <w:bCs/>
                <w:kern w:val="2"/>
                <w:sz w:val="21"/>
                <w:szCs w:val="21"/>
              </w:rPr>
            </w:pPr>
            <w:r>
              <w:rPr>
                <w:rFonts w:hint="eastAsia" w:cs="宋体"/>
                <w:bCs/>
                <w:sz w:val="21"/>
                <w:szCs w:val="21"/>
              </w:rPr>
              <w:t>7.5.2</w:t>
            </w:r>
          </w:p>
        </w:tc>
        <w:tc>
          <w:tcPr>
            <w:tcW w:w="7304" w:type="dxa"/>
            <w:tcBorders>
              <w:bottom w:val="single" w:color="auto" w:sz="4" w:space="0"/>
            </w:tcBorders>
            <w:vAlign w:val="center"/>
          </w:tcPr>
          <w:p>
            <w:pPr>
              <w:snapToGrid w:val="0"/>
              <w:spacing w:line="360" w:lineRule="auto"/>
              <w:rPr>
                <w:rFonts w:cs="宋体"/>
                <w:bCs/>
                <w:kern w:val="2"/>
                <w:sz w:val="21"/>
                <w:szCs w:val="21"/>
              </w:rPr>
            </w:pPr>
            <w:r>
              <w:rPr>
                <w:rFonts w:hint="eastAsia" w:cs="宋体"/>
                <w:bCs/>
                <w:kern w:val="2"/>
                <w:sz w:val="21"/>
                <w:szCs w:val="21"/>
              </w:rPr>
              <w:t>因承包人原因造成工期延误，逾期竣工违约金的计算方法为：</w:t>
            </w:r>
            <w:r>
              <w:rPr>
                <w:rFonts w:hint="eastAsia" w:cs="宋体"/>
                <w:bCs/>
                <w:kern w:val="2"/>
                <w:sz w:val="21"/>
                <w:szCs w:val="21"/>
                <w:u w:val="single"/>
              </w:rPr>
              <w:t>除不可抗力外，如果承包人没有按照本合同约定的期限、地点和方式履行，那么发包人可要求承包人支付违约金，违约金按每延期一天按审计核定价款千分之一向发包人支付，其违约金由审计单位在审计报告中直接扣除</w:t>
            </w:r>
            <w:r>
              <w:rPr>
                <w:rFonts w:hint="eastAsia" w:cs="宋体"/>
                <w:bCs/>
                <w:kern w:val="2"/>
                <w:sz w:val="21"/>
                <w:szCs w:val="21"/>
              </w:rPr>
              <w:t>。</w:t>
            </w:r>
          </w:p>
          <w:p>
            <w:pPr>
              <w:snapToGrid w:val="0"/>
              <w:spacing w:line="360" w:lineRule="auto"/>
              <w:rPr>
                <w:rFonts w:cs="宋体"/>
                <w:bCs/>
                <w:kern w:val="2"/>
                <w:sz w:val="21"/>
                <w:szCs w:val="21"/>
              </w:rPr>
            </w:pPr>
            <w:r>
              <w:rPr>
                <w:rFonts w:hint="eastAsia" w:cs="宋体"/>
                <w:bCs/>
                <w:kern w:val="2"/>
                <w:sz w:val="21"/>
                <w:szCs w:val="21"/>
              </w:rPr>
              <w:t>因承包人原因造成工期延误，逾期竣工违约金的上限：</w:t>
            </w:r>
            <w:r>
              <w:rPr>
                <w:rFonts w:hint="eastAsia" w:cs="宋体"/>
                <w:bCs/>
                <w:kern w:val="2"/>
                <w:sz w:val="21"/>
                <w:szCs w:val="21"/>
                <w:u w:val="single"/>
              </w:rPr>
              <w:t>合同价款的</w:t>
            </w:r>
            <w:r>
              <w:rPr>
                <w:rFonts w:cs="宋体"/>
                <w:bCs/>
                <w:kern w:val="2"/>
                <w:sz w:val="21"/>
                <w:szCs w:val="21"/>
                <w:u w:val="single"/>
              </w:rPr>
              <w:t>10%</w:t>
            </w:r>
            <w:r>
              <w:rPr>
                <w:rFonts w:hint="eastAsia" w:cs="宋体"/>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pPr>
              <w:numPr>
                <w:ilvl w:val="0"/>
                <w:numId w:val="2"/>
              </w:numPr>
              <w:snapToGrid w:val="0"/>
              <w:spacing w:line="360" w:lineRule="auto"/>
              <w:jc w:val="center"/>
              <w:rPr>
                <w:rFonts w:cs="宋体"/>
                <w:bCs/>
                <w:kern w:val="2"/>
                <w:sz w:val="21"/>
                <w:szCs w:val="21"/>
              </w:rPr>
            </w:pPr>
          </w:p>
        </w:tc>
        <w:tc>
          <w:tcPr>
            <w:tcW w:w="1111" w:type="dxa"/>
            <w:vAlign w:val="center"/>
          </w:tcPr>
          <w:p>
            <w:pPr>
              <w:snapToGrid w:val="0"/>
              <w:spacing w:line="360" w:lineRule="auto"/>
              <w:jc w:val="center"/>
              <w:rPr>
                <w:rFonts w:cs="宋体"/>
                <w:bCs/>
                <w:kern w:val="2"/>
                <w:sz w:val="21"/>
                <w:szCs w:val="21"/>
              </w:rPr>
            </w:pPr>
            <w:r>
              <w:rPr>
                <w:rFonts w:hint="eastAsia" w:cs="宋体"/>
                <w:bCs/>
                <w:sz w:val="21"/>
                <w:szCs w:val="21"/>
              </w:rPr>
              <w:t>7.9.2</w:t>
            </w:r>
          </w:p>
        </w:tc>
        <w:tc>
          <w:tcPr>
            <w:tcW w:w="7304" w:type="dxa"/>
            <w:tcBorders>
              <w:bottom w:val="single" w:color="auto" w:sz="4" w:space="0"/>
            </w:tcBorders>
            <w:vAlign w:val="center"/>
          </w:tcPr>
          <w:p>
            <w:pPr>
              <w:snapToGrid w:val="0"/>
              <w:spacing w:line="360" w:lineRule="auto"/>
              <w:rPr>
                <w:rFonts w:cs="宋体"/>
                <w:bCs/>
                <w:kern w:val="2"/>
                <w:sz w:val="21"/>
                <w:szCs w:val="21"/>
              </w:rPr>
            </w:pPr>
            <w:r>
              <w:rPr>
                <w:rFonts w:hint="eastAsia" w:cs="宋体"/>
                <w:sz w:val="21"/>
                <w:szCs w:val="21"/>
              </w:rPr>
              <w:t>提前竣工的奖励：</w:t>
            </w:r>
            <w:r>
              <w:rPr>
                <w:rFonts w:hint="eastAsia" w:cs="宋体"/>
                <w:sz w:val="21"/>
                <w:szCs w:val="21"/>
                <w:u w:val="single"/>
              </w:rPr>
              <w:t>不奖励</w:t>
            </w:r>
            <w:r>
              <w:rPr>
                <w:rFonts w:hint="eastAsia"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pPr>
              <w:numPr>
                <w:ilvl w:val="0"/>
                <w:numId w:val="2"/>
              </w:numPr>
              <w:snapToGrid w:val="0"/>
              <w:spacing w:line="360" w:lineRule="auto"/>
              <w:jc w:val="center"/>
              <w:rPr>
                <w:rFonts w:cs="宋体"/>
                <w:bCs/>
                <w:kern w:val="2"/>
                <w:sz w:val="21"/>
                <w:szCs w:val="21"/>
              </w:rPr>
            </w:pPr>
          </w:p>
        </w:tc>
        <w:tc>
          <w:tcPr>
            <w:tcW w:w="1111" w:type="dxa"/>
            <w:vAlign w:val="center"/>
          </w:tcPr>
          <w:p>
            <w:pPr>
              <w:snapToGrid w:val="0"/>
              <w:spacing w:line="360" w:lineRule="auto"/>
              <w:jc w:val="center"/>
              <w:rPr>
                <w:rFonts w:cs="宋体"/>
                <w:bCs/>
                <w:kern w:val="2"/>
                <w:sz w:val="21"/>
                <w:szCs w:val="21"/>
              </w:rPr>
            </w:pPr>
            <w:r>
              <w:rPr>
                <w:rFonts w:hint="eastAsia" w:cs="宋体"/>
                <w:bCs/>
                <w:sz w:val="21"/>
                <w:szCs w:val="21"/>
              </w:rPr>
              <w:t>11.1</w:t>
            </w:r>
          </w:p>
        </w:tc>
        <w:tc>
          <w:tcPr>
            <w:tcW w:w="7304" w:type="dxa"/>
            <w:tcBorders>
              <w:bottom w:val="single" w:color="auto" w:sz="4" w:space="0"/>
            </w:tcBorders>
            <w:vAlign w:val="center"/>
          </w:tcPr>
          <w:p>
            <w:pPr>
              <w:pStyle w:val="33"/>
              <w:tabs>
                <w:tab w:val="clear" w:pos="4153"/>
                <w:tab w:val="clear" w:pos="8306"/>
              </w:tabs>
              <w:spacing w:line="360" w:lineRule="auto"/>
              <w:rPr>
                <w:rFonts w:cs="宋体"/>
                <w:bCs/>
                <w:kern w:val="2"/>
                <w:sz w:val="21"/>
                <w:szCs w:val="21"/>
              </w:rPr>
            </w:pPr>
            <w:r>
              <w:rPr>
                <w:rFonts w:hint="eastAsia" w:cs="宋体"/>
                <w:bCs/>
                <w:kern w:val="2"/>
                <w:sz w:val="21"/>
                <w:szCs w:val="21"/>
              </w:rPr>
              <w:t>市场价格波动是否调整合同价格的约定：</w:t>
            </w:r>
            <w:r>
              <w:rPr>
                <w:rFonts w:hint="eastAsia" w:cs="宋体"/>
                <w:bCs/>
                <w:kern w:val="2"/>
                <w:sz w:val="21"/>
                <w:szCs w:val="21"/>
                <w:u w:val="single"/>
              </w:rPr>
              <w:t>不调整</w:t>
            </w:r>
            <w:r>
              <w:rPr>
                <w:rFonts w:hint="eastAsia" w:cs="宋体"/>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pPr>
              <w:numPr>
                <w:ilvl w:val="0"/>
                <w:numId w:val="2"/>
              </w:numPr>
              <w:snapToGrid w:val="0"/>
              <w:spacing w:line="360" w:lineRule="auto"/>
              <w:jc w:val="center"/>
              <w:rPr>
                <w:rFonts w:cs="宋体"/>
                <w:bCs/>
                <w:sz w:val="21"/>
                <w:szCs w:val="21"/>
              </w:rPr>
            </w:pPr>
          </w:p>
        </w:tc>
        <w:tc>
          <w:tcPr>
            <w:tcW w:w="1111" w:type="dxa"/>
            <w:vAlign w:val="center"/>
          </w:tcPr>
          <w:p>
            <w:pPr>
              <w:snapToGrid w:val="0"/>
              <w:spacing w:line="360" w:lineRule="auto"/>
              <w:jc w:val="center"/>
              <w:rPr>
                <w:rFonts w:cs="宋体"/>
                <w:bCs/>
                <w:sz w:val="21"/>
                <w:szCs w:val="21"/>
              </w:rPr>
            </w:pPr>
            <w:r>
              <w:rPr>
                <w:rFonts w:hint="eastAsia" w:cs="宋体"/>
                <w:bCs/>
                <w:sz w:val="21"/>
                <w:szCs w:val="21"/>
              </w:rPr>
              <w:t>12.1</w:t>
            </w:r>
          </w:p>
        </w:tc>
        <w:tc>
          <w:tcPr>
            <w:tcW w:w="7304" w:type="dxa"/>
            <w:tcBorders>
              <w:bottom w:val="single" w:color="auto" w:sz="4" w:space="0"/>
            </w:tcBorders>
            <w:vAlign w:val="center"/>
          </w:tcPr>
          <w:p>
            <w:pPr>
              <w:pStyle w:val="33"/>
              <w:tabs>
                <w:tab w:val="clear" w:pos="4153"/>
                <w:tab w:val="clear" w:pos="8306"/>
              </w:tabs>
              <w:spacing w:line="360" w:lineRule="auto"/>
              <w:rPr>
                <w:rFonts w:cs="宋体"/>
                <w:bCs/>
                <w:sz w:val="21"/>
                <w:szCs w:val="21"/>
              </w:rPr>
            </w:pPr>
            <w:r>
              <w:rPr>
                <w:rFonts w:hint="eastAsia" w:cs="宋体"/>
                <w:bCs/>
                <w:sz w:val="21"/>
                <w:szCs w:val="21"/>
              </w:rPr>
              <w:t>合同价格形式</w:t>
            </w:r>
          </w:p>
          <w:p>
            <w:pPr>
              <w:pStyle w:val="33"/>
              <w:tabs>
                <w:tab w:val="clear" w:pos="4153"/>
                <w:tab w:val="clear" w:pos="8306"/>
              </w:tabs>
              <w:spacing w:line="360" w:lineRule="auto"/>
              <w:rPr>
                <w:rFonts w:cs="宋体"/>
                <w:bCs/>
                <w:sz w:val="21"/>
                <w:szCs w:val="21"/>
              </w:rPr>
            </w:pPr>
            <w:r>
              <w:rPr>
                <w:rFonts w:hint="eastAsia" w:cs="宋体"/>
                <w:bCs/>
                <w:sz w:val="21"/>
                <w:szCs w:val="21"/>
              </w:rPr>
              <w:t>(1)单价合同。</w:t>
            </w:r>
          </w:p>
          <w:p>
            <w:pPr>
              <w:pStyle w:val="33"/>
              <w:tabs>
                <w:tab w:val="clear" w:pos="4153"/>
                <w:tab w:val="clear" w:pos="8306"/>
              </w:tabs>
              <w:spacing w:line="360" w:lineRule="auto"/>
              <w:rPr>
                <w:rFonts w:cs="宋体"/>
                <w:bCs/>
                <w:sz w:val="21"/>
                <w:szCs w:val="21"/>
              </w:rPr>
            </w:pPr>
            <w:r>
              <w:rPr>
                <w:rFonts w:hint="eastAsia" w:cs="宋体"/>
                <w:bCs/>
                <w:sz w:val="21"/>
                <w:szCs w:val="21"/>
              </w:rPr>
              <w:t>综合单价包含的风险范围：</w:t>
            </w:r>
            <w:r>
              <w:rPr>
                <w:rFonts w:hint="eastAsia" w:cs="宋体"/>
                <w:bCs/>
                <w:sz w:val="21"/>
                <w:szCs w:val="21"/>
                <w:u w:val="single"/>
              </w:rPr>
              <w:t>材料价格、人工成本上涨，异常天气导致的工期延误</w:t>
            </w:r>
            <w:r>
              <w:rPr>
                <w:rFonts w:hint="eastAsia" w:cs="宋体"/>
                <w:bCs/>
                <w:sz w:val="21"/>
                <w:szCs w:val="21"/>
              </w:rPr>
              <w:t>。</w:t>
            </w:r>
          </w:p>
          <w:p>
            <w:pPr>
              <w:pStyle w:val="33"/>
              <w:tabs>
                <w:tab w:val="clear" w:pos="4153"/>
                <w:tab w:val="clear" w:pos="8306"/>
              </w:tabs>
              <w:spacing w:line="360" w:lineRule="auto"/>
              <w:rPr>
                <w:rFonts w:cs="宋体"/>
                <w:bCs/>
                <w:sz w:val="21"/>
                <w:szCs w:val="21"/>
              </w:rPr>
            </w:pPr>
            <w:r>
              <w:rPr>
                <w:rFonts w:hint="eastAsia" w:cs="宋体"/>
                <w:bCs/>
                <w:sz w:val="21"/>
                <w:szCs w:val="21"/>
              </w:rPr>
              <w:t>风险费用的计算方法：</w:t>
            </w:r>
            <w:r>
              <w:rPr>
                <w:rFonts w:hint="eastAsia" w:cs="宋体"/>
                <w:bCs/>
                <w:sz w:val="21"/>
                <w:szCs w:val="21"/>
                <w:u w:val="single"/>
              </w:rPr>
              <w:t xml:space="preserve">              /                    </w:t>
            </w:r>
            <w:r>
              <w:rPr>
                <w:rFonts w:hint="eastAsia" w:cs="宋体"/>
                <w:bCs/>
                <w:sz w:val="21"/>
                <w:szCs w:val="21"/>
              </w:rPr>
              <w:t>。</w:t>
            </w:r>
          </w:p>
          <w:p>
            <w:pPr>
              <w:pStyle w:val="33"/>
              <w:tabs>
                <w:tab w:val="clear" w:pos="4153"/>
                <w:tab w:val="clear" w:pos="8306"/>
              </w:tabs>
              <w:spacing w:line="360" w:lineRule="auto"/>
              <w:rPr>
                <w:rFonts w:cs="宋体"/>
                <w:bCs/>
                <w:sz w:val="21"/>
                <w:szCs w:val="21"/>
              </w:rPr>
            </w:pPr>
            <w:r>
              <w:rPr>
                <w:rFonts w:hint="eastAsia" w:cs="宋体"/>
                <w:bCs/>
                <w:sz w:val="21"/>
                <w:szCs w:val="21"/>
              </w:rPr>
              <w:t>风险范围以外合同价格的调整方法：</w:t>
            </w:r>
            <w:r>
              <w:rPr>
                <w:rFonts w:hint="eastAsia" w:cs="宋体"/>
                <w:bCs/>
                <w:sz w:val="21"/>
                <w:szCs w:val="21"/>
                <w:u w:val="single"/>
              </w:rPr>
              <w:t xml:space="preserve">     /                 </w:t>
            </w:r>
            <w:r>
              <w:rPr>
                <w:rFonts w:hint="eastAsia" w:cs="宋体"/>
                <w:bCs/>
                <w:sz w:val="21"/>
                <w:szCs w:val="21"/>
              </w:rPr>
              <w:t>。</w:t>
            </w:r>
          </w:p>
          <w:p>
            <w:pPr>
              <w:pStyle w:val="33"/>
              <w:tabs>
                <w:tab w:val="clear" w:pos="4153"/>
                <w:tab w:val="clear" w:pos="8306"/>
              </w:tabs>
              <w:spacing w:line="360" w:lineRule="auto"/>
              <w:rPr>
                <w:rFonts w:cs="宋体"/>
                <w:bCs/>
                <w:sz w:val="21"/>
                <w:szCs w:val="21"/>
              </w:rPr>
            </w:pPr>
            <w:r>
              <w:rPr>
                <w:rFonts w:hint="eastAsia" w:cs="宋体"/>
                <w:bCs/>
                <w:sz w:val="21"/>
                <w:szCs w:val="21"/>
              </w:rPr>
              <w:t>(2)总价合同。</w:t>
            </w:r>
          </w:p>
          <w:p>
            <w:pPr>
              <w:pStyle w:val="33"/>
              <w:tabs>
                <w:tab w:val="clear" w:pos="4153"/>
                <w:tab w:val="clear" w:pos="8306"/>
              </w:tabs>
              <w:spacing w:line="360" w:lineRule="auto"/>
              <w:rPr>
                <w:rFonts w:cs="宋体"/>
                <w:bCs/>
                <w:sz w:val="21"/>
                <w:szCs w:val="21"/>
              </w:rPr>
            </w:pPr>
            <w:r>
              <w:rPr>
                <w:rFonts w:hint="eastAsia" w:cs="宋体"/>
                <w:bCs/>
                <w:sz w:val="21"/>
                <w:szCs w:val="21"/>
              </w:rPr>
              <w:t>总价包含的风险范围：</w:t>
            </w:r>
            <w:r>
              <w:rPr>
                <w:rFonts w:hint="eastAsia" w:cs="宋体"/>
                <w:bCs/>
                <w:sz w:val="21"/>
                <w:szCs w:val="21"/>
                <w:u w:val="single"/>
              </w:rPr>
              <w:t xml:space="preserve">             /                  </w:t>
            </w:r>
          </w:p>
          <w:p>
            <w:pPr>
              <w:pStyle w:val="33"/>
              <w:tabs>
                <w:tab w:val="clear" w:pos="4153"/>
                <w:tab w:val="clear" w:pos="8306"/>
              </w:tabs>
              <w:spacing w:line="360" w:lineRule="auto"/>
              <w:rPr>
                <w:rFonts w:cs="宋体"/>
                <w:bCs/>
                <w:sz w:val="21"/>
                <w:szCs w:val="21"/>
              </w:rPr>
            </w:pPr>
            <w:r>
              <w:rPr>
                <w:rFonts w:hint="eastAsia" w:cs="宋体"/>
                <w:bCs/>
                <w:sz w:val="21"/>
                <w:szCs w:val="21"/>
              </w:rPr>
              <w:t>风险费用的计算方法：</w:t>
            </w:r>
            <w:r>
              <w:rPr>
                <w:rFonts w:hint="eastAsia" w:cs="宋体"/>
                <w:bCs/>
                <w:sz w:val="21"/>
                <w:szCs w:val="21"/>
                <w:u w:val="single"/>
              </w:rPr>
              <w:t xml:space="preserve">        /         </w:t>
            </w:r>
            <w:r>
              <w:rPr>
                <w:rFonts w:hint="eastAsia" w:cs="宋体"/>
                <w:bCs/>
                <w:sz w:val="21"/>
                <w:szCs w:val="21"/>
              </w:rPr>
              <w:t>。</w:t>
            </w:r>
          </w:p>
          <w:p>
            <w:pPr>
              <w:pStyle w:val="33"/>
              <w:tabs>
                <w:tab w:val="clear" w:pos="4153"/>
                <w:tab w:val="clear" w:pos="8306"/>
              </w:tabs>
              <w:spacing w:line="360" w:lineRule="auto"/>
              <w:rPr>
                <w:rFonts w:cs="宋体"/>
                <w:bCs/>
                <w:sz w:val="21"/>
                <w:szCs w:val="21"/>
              </w:rPr>
            </w:pPr>
            <w:r>
              <w:rPr>
                <w:rFonts w:hint="eastAsia" w:cs="宋体"/>
                <w:bCs/>
                <w:sz w:val="21"/>
                <w:szCs w:val="21"/>
              </w:rPr>
              <w:t>风险范围以外合同价格的调整方法：</w:t>
            </w:r>
            <w:r>
              <w:rPr>
                <w:rFonts w:hint="eastAsia" w:cs="宋体"/>
                <w:bCs/>
                <w:sz w:val="21"/>
                <w:szCs w:val="21"/>
                <w:u w:val="single"/>
              </w:rPr>
              <w:t xml:space="preserve">  /    </w:t>
            </w:r>
            <w:r>
              <w:rPr>
                <w:rFonts w:hint="eastAsia" w:cs="宋体"/>
                <w:bCs/>
                <w:sz w:val="21"/>
                <w:szCs w:val="21"/>
              </w:rPr>
              <w:t>。</w:t>
            </w:r>
          </w:p>
          <w:p>
            <w:pPr>
              <w:pStyle w:val="33"/>
              <w:tabs>
                <w:tab w:val="clear" w:pos="4153"/>
                <w:tab w:val="clear" w:pos="8306"/>
              </w:tabs>
              <w:spacing w:line="360" w:lineRule="auto"/>
              <w:rPr>
                <w:rFonts w:cs="宋体"/>
                <w:bCs/>
                <w:sz w:val="21"/>
                <w:szCs w:val="21"/>
              </w:rPr>
            </w:pPr>
            <w:r>
              <w:rPr>
                <w:rFonts w:hint="eastAsia" w:cs="宋体"/>
                <w:bCs/>
                <w:sz w:val="21"/>
                <w:szCs w:val="21"/>
              </w:rPr>
              <w:t>（3）其他价格方式：</w:t>
            </w:r>
            <w:r>
              <w:rPr>
                <w:rFonts w:hint="eastAsia" w:cs="宋体"/>
                <w:bCs/>
                <w:sz w:val="21"/>
                <w:szCs w:val="21"/>
                <w:u w:val="single"/>
              </w:rPr>
              <w:t xml:space="preserve">          /                       </w:t>
            </w:r>
            <w:r>
              <w:rPr>
                <w:rFonts w:hint="eastAsia" w:cs="宋体"/>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pPr>
              <w:numPr>
                <w:ilvl w:val="0"/>
                <w:numId w:val="2"/>
              </w:numPr>
              <w:snapToGrid w:val="0"/>
              <w:spacing w:line="360" w:lineRule="auto"/>
              <w:jc w:val="center"/>
              <w:rPr>
                <w:rFonts w:cs="宋体"/>
                <w:bCs/>
                <w:kern w:val="2"/>
                <w:sz w:val="21"/>
                <w:szCs w:val="21"/>
              </w:rPr>
            </w:pPr>
          </w:p>
        </w:tc>
        <w:tc>
          <w:tcPr>
            <w:tcW w:w="1111" w:type="dxa"/>
            <w:vAlign w:val="center"/>
          </w:tcPr>
          <w:p>
            <w:pPr>
              <w:spacing w:before="120" w:after="120"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12.2</w:t>
            </w:r>
          </w:p>
        </w:tc>
        <w:tc>
          <w:tcPr>
            <w:tcW w:w="7304" w:type="dxa"/>
            <w:tcBorders>
              <w:bottom w:val="single" w:color="auto" w:sz="4" w:space="0"/>
            </w:tcBorders>
            <w:vAlign w:val="center"/>
          </w:tcPr>
          <w:p>
            <w:pPr>
              <w:pStyle w:val="67"/>
              <w:widowControl w:val="0"/>
              <w:spacing w:before="120" w:beforeAutospacing="0" w:after="120" w:afterAutospacing="0" w:line="360" w:lineRule="auto"/>
              <w:jc w:val="both"/>
              <w:rPr>
                <w:rFonts w:ascii="Times New Roman" w:hAnsi="Times New Roman" w:cs="Times New Roman"/>
                <w:b w:val="0"/>
                <w:bCs w:val="0"/>
                <w:sz w:val="24"/>
                <w:szCs w:val="24"/>
                <w:u w:val="single"/>
              </w:rPr>
            </w:pPr>
            <w:r>
              <w:rPr>
                <w:rFonts w:hint="eastAsia" w:ascii="Times New Roman" w:hAnsi="Times New Roman" w:cs="Times New Roman"/>
                <w:b w:val="0"/>
                <w:bCs w:val="0"/>
                <w:sz w:val="24"/>
                <w:szCs w:val="24"/>
                <w:u w:val="single"/>
              </w:rPr>
              <w:t>采购人</w:t>
            </w:r>
            <w:r>
              <w:rPr>
                <w:rFonts w:ascii="Times New Roman" w:hAnsi="Times New Roman" w:cs="Times New Roman"/>
                <w:b w:val="0"/>
                <w:bCs w:val="0"/>
                <w:sz w:val="24"/>
                <w:szCs w:val="24"/>
                <w:u w:val="single"/>
              </w:rPr>
              <w:t>根据具体情形按照以下方式进行付款。</w:t>
            </w:r>
          </w:p>
          <w:p>
            <w:pPr>
              <w:pStyle w:val="67"/>
              <w:widowControl w:val="0"/>
              <w:spacing w:before="120" w:beforeAutospacing="0" w:after="120" w:afterAutospacing="0" w:line="360" w:lineRule="auto"/>
              <w:jc w:val="both"/>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方式一、如成交供应商为中小企业</w:t>
            </w:r>
            <w:r>
              <w:rPr>
                <w:rFonts w:hint="eastAsia" w:ascii="Times New Roman" w:hAnsi="Times New Roman" w:cs="Times New Roman"/>
                <w:b w:val="0"/>
                <w:bCs w:val="0"/>
                <w:sz w:val="24"/>
                <w:szCs w:val="24"/>
                <w:u w:val="single"/>
              </w:rPr>
              <w:t>，</w:t>
            </w:r>
            <w:r>
              <w:rPr>
                <w:rFonts w:ascii="Times New Roman" w:hAnsi="Times New Roman" w:cs="Times New Roman"/>
                <w:b w:val="0"/>
                <w:bCs w:val="0"/>
                <w:sz w:val="24"/>
                <w:szCs w:val="24"/>
                <w:u w:val="single"/>
              </w:rPr>
              <w:t>则合同签订后成交供应商须向合同甲方提交银行、保险公司、担保公司等金融机构出具的金额为合同总价40%的预付款保函作为担保，</w:t>
            </w:r>
            <w:r>
              <w:rPr>
                <w:rFonts w:hint="eastAsia" w:ascii="Times New Roman" w:hAnsi="Times New Roman" w:cs="Times New Roman"/>
                <w:b w:val="0"/>
                <w:bCs w:val="0"/>
                <w:sz w:val="24"/>
                <w:szCs w:val="24"/>
                <w:u w:val="single"/>
              </w:rPr>
              <w:t>采购人</w:t>
            </w:r>
            <w:r>
              <w:rPr>
                <w:rFonts w:ascii="Times New Roman" w:hAnsi="Times New Roman" w:cs="Times New Roman"/>
                <w:b w:val="0"/>
                <w:bCs w:val="0"/>
                <w:sz w:val="24"/>
                <w:szCs w:val="24"/>
                <w:u w:val="single"/>
              </w:rPr>
              <w:t>将在合同、担保措施生效后5个工作日内向成交供应商支付合同总价的40%作为预付款；</w:t>
            </w:r>
            <w:r>
              <w:rPr>
                <w:rFonts w:ascii="Times New Roman" w:hAnsi="Times New Roman" w:cs="Times New Roman"/>
                <w:sz w:val="24"/>
                <w:szCs w:val="24"/>
                <w:u w:val="single"/>
              </w:rPr>
              <w:t>剩余价款根据进度分期支付，直至</w:t>
            </w:r>
            <w:r>
              <w:rPr>
                <w:rFonts w:hint="eastAsia" w:asciiTheme="minorEastAsia" w:hAnsiTheme="minorEastAsia" w:eastAsiaTheme="minorEastAsia" w:cstheme="minorEastAsia"/>
                <w:sz w:val="24"/>
                <w:szCs w:val="24"/>
                <w:u w:val="single"/>
              </w:rPr>
              <w:t>付清最终结算价款</w:t>
            </w:r>
            <w:r>
              <w:rPr>
                <w:rFonts w:ascii="Times New Roman" w:hAnsi="Times New Roman" w:cs="Times New Roman"/>
                <w:sz w:val="24"/>
                <w:szCs w:val="24"/>
                <w:u w:val="single"/>
              </w:rPr>
              <w:t>。</w:t>
            </w:r>
          </w:p>
          <w:p>
            <w:pPr>
              <w:pStyle w:val="67"/>
              <w:widowControl w:val="0"/>
              <w:spacing w:before="120" w:beforeAutospacing="0" w:after="120" w:afterAutospacing="0" w:line="360" w:lineRule="auto"/>
              <w:jc w:val="both"/>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备注：</w:t>
            </w:r>
          </w:p>
          <w:p>
            <w:pPr>
              <w:pStyle w:val="67"/>
              <w:widowControl w:val="0"/>
              <w:spacing w:before="120" w:beforeAutospacing="0" w:after="120" w:afterAutospacing="0" w:line="360" w:lineRule="auto"/>
              <w:jc w:val="both"/>
              <w:rPr>
                <w:rFonts w:ascii="Times New Roman" w:hAnsi="Times New Roman" w:cs="Times New Roman"/>
                <w:b w:val="0"/>
                <w:bCs w:val="0"/>
                <w:sz w:val="24"/>
                <w:szCs w:val="24"/>
                <w:u w:val="single"/>
              </w:rPr>
            </w:pPr>
            <w:r>
              <w:rPr>
                <w:rFonts w:hint="eastAsia" w:cs="宋体"/>
                <w:b w:val="0"/>
                <w:bCs w:val="0"/>
                <w:sz w:val="24"/>
                <w:szCs w:val="24"/>
                <w:u w:val="single"/>
              </w:rPr>
              <w:t>①</w:t>
            </w:r>
            <w:r>
              <w:rPr>
                <w:rFonts w:ascii="Times New Roman" w:hAnsi="Times New Roman" w:cs="Times New Roman"/>
                <w:b w:val="0"/>
                <w:bCs w:val="0"/>
                <w:sz w:val="24"/>
                <w:szCs w:val="24"/>
                <w:u w:val="single"/>
              </w:rPr>
              <w:t>预付款支付前，成交供应商须提交银行、保险公司、担保公司等金融机构出具的预付款保函（见索即付保函）；</w:t>
            </w:r>
          </w:p>
          <w:p>
            <w:pPr>
              <w:pStyle w:val="67"/>
              <w:widowControl w:val="0"/>
              <w:spacing w:before="120" w:beforeAutospacing="0" w:after="120" w:afterAutospacing="0" w:line="360" w:lineRule="auto"/>
              <w:jc w:val="both"/>
              <w:rPr>
                <w:rFonts w:ascii="Times New Roman" w:hAnsi="Times New Roman" w:cs="Times New Roman"/>
                <w:b w:val="0"/>
                <w:bCs w:val="0"/>
                <w:sz w:val="24"/>
                <w:szCs w:val="24"/>
                <w:u w:val="single"/>
              </w:rPr>
            </w:pPr>
            <w:r>
              <w:rPr>
                <w:rFonts w:hint="eastAsia" w:cs="宋体"/>
                <w:b w:val="0"/>
                <w:bCs w:val="0"/>
                <w:sz w:val="24"/>
                <w:szCs w:val="24"/>
                <w:u w:val="single"/>
              </w:rPr>
              <w:t>②</w:t>
            </w:r>
            <w:r>
              <w:rPr>
                <w:rFonts w:ascii="Times New Roman" w:hAnsi="Times New Roman" w:cs="Times New Roman"/>
                <w:b w:val="0"/>
                <w:bCs w:val="0"/>
                <w:sz w:val="24"/>
                <w:szCs w:val="24"/>
                <w:u w:val="single"/>
              </w:rPr>
              <w:t>在签订合同时，成交供应商书面明确表示无需预付款，即成交供应商无需提供预付款担保，按皖财购〔2022〕556 号规定，</w:t>
            </w:r>
            <w:r>
              <w:rPr>
                <w:rFonts w:hint="eastAsia" w:ascii="Times New Roman" w:hAnsi="Times New Roman" w:cs="Times New Roman"/>
                <w:b w:val="0"/>
                <w:bCs w:val="0"/>
                <w:sz w:val="24"/>
                <w:szCs w:val="24"/>
                <w:u w:val="single"/>
              </w:rPr>
              <w:t>采购人</w:t>
            </w:r>
            <w:r>
              <w:rPr>
                <w:rFonts w:ascii="Times New Roman" w:hAnsi="Times New Roman" w:cs="Times New Roman"/>
                <w:b w:val="0"/>
                <w:bCs w:val="0"/>
                <w:sz w:val="24"/>
                <w:szCs w:val="24"/>
                <w:u w:val="single"/>
              </w:rPr>
              <w:t>可不再支付预付款；</w:t>
            </w:r>
            <w:r>
              <w:rPr>
                <w:rFonts w:ascii="Times New Roman" w:hAnsi="Times New Roman" w:cs="Times New Roman"/>
                <w:sz w:val="24"/>
                <w:szCs w:val="24"/>
                <w:u w:val="single"/>
              </w:rPr>
              <w:t>剩余价款根据进度分期支付，直至</w:t>
            </w:r>
            <w:r>
              <w:rPr>
                <w:rFonts w:hint="eastAsia" w:asciiTheme="minorEastAsia" w:hAnsiTheme="minorEastAsia" w:eastAsiaTheme="minorEastAsia" w:cstheme="minorEastAsia"/>
                <w:sz w:val="24"/>
                <w:szCs w:val="24"/>
                <w:u w:val="single"/>
              </w:rPr>
              <w:t>付清最终结算价款</w:t>
            </w:r>
            <w:r>
              <w:rPr>
                <w:rFonts w:ascii="Times New Roman" w:hAnsi="Times New Roman" w:cs="Times New Roman"/>
                <w:sz w:val="24"/>
                <w:szCs w:val="24"/>
                <w:u w:val="single"/>
              </w:rPr>
              <w:t>。</w:t>
            </w:r>
          </w:p>
          <w:p>
            <w:pPr>
              <w:spacing w:before="120" w:after="120" w:line="360" w:lineRule="auto"/>
              <w:rPr>
                <w:rFonts w:asciiTheme="minorEastAsia" w:hAnsiTheme="minorEastAsia" w:eastAsiaTheme="minorEastAsia" w:cstheme="minorEastAsia"/>
                <w:bCs/>
                <w:sz w:val="24"/>
                <w:szCs w:val="24"/>
              </w:rPr>
            </w:pPr>
            <w:r>
              <w:rPr>
                <w:rFonts w:ascii="Times New Roman" w:hAnsi="Times New Roman" w:cs="Times New Roman"/>
                <w:sz w:val="24"/>
                <w:szCs w:val="24"/>
                <w:u w:val="single"/>
              </w:rPr>
              <w:t>方式二、如成交供应商非中小企业，</w:t>
            </w:r>
            <w:r>
              <w:rPr>
                <w:rFonts w:hint="eastAsia" w:ascii="Times New Roman" w:hAnsi="Times New Roman" w:cs="Times New Roman"/>
                <w:b/>
                <w:bCs/>
                <w:sz w:val="24"/>
                <w:szCs w:val="24"/>
                <w:u w:val="single"/>
              </w:rPr>
              <w:t>付款方式</w:t>
            </w:r>
            <w:r>
              <w:rPr>
                <w:rFonts w:ascii="Times New Roman" w:hAnsi="Times New Roman" w:cs="Times New Roman"/>
                <w:b/>
                <w:bCs/>
                <w:sz w:val="24"/>
                <w:szCs w:val="24"/>
                <w:u w:val="single"/>
              </w:rPr>
              <w:t>根据进度分期支付，直至</w:t>
            </w:r>
            <w:r>
              <w:rPr>
                <w:rFonts w:hint="eastAsia" w:asciiTheme="minorEastAsia" w:hAnsiTheme="minorEastAsia" w:eastAsiaTheme="minorEastAsia" w:cstheme="minorEastAsia"/>
                <w:b/>
                <w:bCs/>
                <w:sz w:val="24"/>
                <w:szCs w:val="24"/>
                <w:u w:val="single"/>
              </w:rPr>
              <w:t>付清最终结算价款</w:t>
            </w:r>
            <w:r>
              <w:rPr>
                <w:rFonts w:ascii="Times New Roman" w:hAnsi="Times New Roman" w:cs="Times New Roman"/>
                <w:b/>
                <w:bCs/>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pPr>
              <w:numPr>
                <w:ilvl w:val="0"/>
                <w:numId w:val="2"/>
              </w:numPr>
              <w:snapToGrid w:val="0"/>
              <w:spacing w:line="360" w:lineRule="auto"/>
              <w:jc w:val="center"/>
              <w:rPr>
                <w:rFonts w:cs="宋体"/>
                <w:bCs/>
                <w:kern w:val="2"/>
                <w:sz w:val="21"/>
                <w:szCs w:val="21"/>
              </w:rPr>
            </w:pPr>
          </w:p>
        </w:tc>
        <w:tc>
          <w:tcPr>
            <w:tcW w:w="1111" w:type="dxa"/>
            <w:vAlign w:val="center"/>
          </w:tcPr>
          <w:p>
            <w:pPr>
              <w:snapToGrid w:val="0"/>
              <w:spacing w:line="360" w:lineRule="auto"/>
              <w:jc w:val="center"/>
              <w:rPr>
                <w:rFonts w:cs="宋体"/>
                <w:bCs/>
                <w:sz w:val="21"/>
                <w:szCs w:val="21"/>
              </w:rPr>
            </w:pPr>
            <w:r>
              <w:rPr>
                <w:rFonts w:hint="eastAsia" w:cs="宋体"/>
                <w:bCs/>
                <w:sz w:val="21"/>
                <w:szCs w:val="21"/>
              </w:rPr>
              <w:t>12.4.1</w:t>
            </w:r>
          </w:p>
        </w:tc>
        <w:tc>
          <w:tcPr>
            <w:tcW w:w="7304" w:type="dxa"/>
            <w:tcBorders>
              <w:bottom w:val="single" w:color="auto" w:sz="4" w:space="0"/>
            </w:tcBorders>
            <w:vAlign w:val="center"/>
          </w:tcPr>
          <w:p>
            <w:pPr>
              <w:adjustRightInd w:val="0"/>
              <w:snapToGrid w:val="0"/>
              <w:spacing w:line="360" w:lineRule="auto"/>
              <w:rPr>
                <w:rFonts w:cs="宋体"/>
                <w:bCs/>
                <w:sz w:val="21"/>
                <w:szCs w:val="21"/>
              </w:rPr>
            </w:pPr>
            <w:r>
              <w:rPr>
                <w:rFonts w:hint="eastAsia" w:cs="宋体"/>
                <w:bCs/>
                <w:sz w:val="21"/>
                <w:szCs w:val="21"/>
              </w:rPr>
              <w:t>付款周期</w:t>
            </w:r>
          </w:p>
          <w:p>
            <w:pPr>
              <w:adjustRightInd w:val="0"/>
              <w:snapToGrid w:val="0"/>
              <w:spacing w:line="360" w:lineRule="auto"/>
              <w:rPr>
                <w:rFonts w:cs="宋体"/>
                <w:bCs/>
                <w:sz w:val="21"/>
                <w:szCs w:val="21"/>
              </w:rPr>
            </w:pPr>
            <w:r>
              <w:rPr>
                <w:rFonts w:hint="eastAsia" w:cs="宋体"/>
                <w:bCs/>
                <w:sz w:val="21"/>
                <w:szCs w:val="21"/>
              </w:rPr>
              <w:t>关于付款周期的约定：</w:t>
            </w:r>
            <w:r>
              <w:rPr>
                <w:rFonts w:hint="eastAsia" w:cs="宋体"/>
                <w:bCs/>
                <w:sz w:val="21"/>
                <w:szCs w:val="21"/>
                <w:u w:val="single"/>
              </w:rPr>
              <w:t>采购人根据项目进度支付进度款，完工验收并经结算审核后支付至结算价款的</w:t>
            </w:r>
            <w:r>
              <w:rPr>
                <w:rFonts w:cs="宋体"/>
                <w:bCs/>
                <w:sz w:val="21"/>
                <w:szCs w:val="21"/>
                <w:u w:val="single"/>
              </w:rPr>
              <w:t>100%。对未按期完成或者验收结果不合格的，不予以支付相应</w:t>
            </w:r>
            <w:r>
              <w:rPr>
                <w:rFonts w:hint="eastAsia" w:cs="宋体"/>
                <w:bCs/>
                <w:sz w:val="21"/>
                <w:szCs w:val="21"/>
                <w:u w:val="single"/>
              </w:rPr>
              <w:t>费用</w:t>
            </w:r>
            <w:r>
              <w:rPr>
                <w:rFonts w:cs="宋体"/>
                <w:bCs/>
                <w:sz w:val="21"/>
                <w:szCs w:val="21"/>
                <w:u w:val="single"/>
              </w:rPr>
              <w:t>，要求成交供应商限期整改，直到符合质量标准。</w:t>
            </w:r>
            <w:r>
              <w:rPr>
                <w:rFonts w:hint="eastAsia" w:cs="宋体"/>
                <w:bCs/>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pPr>
              <w:numPr>
                <w:ilvl w:val="0"/>
                <w:numId w:val="2"/>
              </w:numPr>
              <w:snapToGrid w:val="0"/>
              <w:spacing w:line="360" w:lineRule="auto"/>
              <w:jc w:val="center"/>
              <w:rPr>
                <w:rFonts w:cs="宋体"/>
                <w:bCs/>
                <w:kern w:val="2"/>
                <w:sz w:val="21"/>
                <w:szCs w:val="21"/>
              </w:rPr>
            </w:pPr>
          </w:p>
        </w:tc>
        <w:tc>
          <w:tcPr>
            <w:tcW w:w="1111" w:type="dxa"/>
            <w:vAlign w:val="center"/>
          </w:tcPr>
          <w:p>
            <w:pPr>
              <w:snapToGrid w:val="0"/>
              <w:spacing w:line="360" w:lineRule="auto"/>
              <w:jc w:val="center"/>
              <w:rPr>
                <w:rFonts w:cs="宋体"/>
                <w:bCs/>
                <w:kern w:val="2"/>
                <w:sz w:val="21"/>
                <w:szCs w:val="21"/>
              </w:rPr>
            </w:pPr>
            <w:r>
              <w:rPr>
                <w:rFonts w:hint="eastAsia" w:cs="宋体"/>
                <w:bCs/>
                <w:sz w:val="21"/>
                <w:szCs w:val="21"/>
              </w:rPr>
              <w:t>15.2.1</w:t>
            </w:r>
          </w:p>
        </w:tc>
        <w:tc>
          <w:tcPr>
            <w:tcW w:w="7304" w:type="dxa"/>
            <w:vAlign w:val="center"/>
          </w:tcPr>
          <w:p>
            <w:pPr>
              <w:snapToGrid w:val="0"/>
              <w:spacing w:line="360" w:lineRule="auto"/>
              <w:rPr>
                <w:rFonts w:cs="宋体"/>
                <w:bCs/>
                <w:kern w:val="2"/>
                <w:sz w:val="21"/>
                <w:szCs w:val="21"/>
              </w:rPr>
            </w:pPr>
            <w:r>
              <w:rPr>
                <w:rFonts w:hint="eastAsia" w:cs="宋体"/>
                <w:sz w:val="21"/>
                <w:szCs w:val="21"/>
              </w:rPr>
              <w:t>缺陷责任期的具体期限：</w:t>
            </w:r>
            <w:r>
              <w:rPr>
                <w:rFonts w:hint="eastAsia" w:cs="宋体"/>
                <w:sz w:val="21"/>
                <w:szCs w:val="21"/>
                <w:u w:val="single"/>
              </w:rPr>
              <w:t>工程完工验收后</w:t>
            </w:r>
            <w:r>
              <w:rPr>
                <w:rFonts w:cs="宋体"/>
                <w:sz w:val="21"/>
                <w:szCs w:val="21"/>
                <w:u w:val="single"/>
              </w:rPr>
              <w:t>24个月</w:t>
            </w:r>
            <w:r>
              <w:rPr>
                <w:rFonts w:hint="eastAsia"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pPr>
              <w:numPr>
                <w:ilvl w:val="0"/>
                <w:numId w:val="2"/>
              </w:numPr>
              <w:snapToGrid w:val="0"/>
              <w:spacing w:line="360" w:lineRule="auto"/>
              <w:jc w:val="center"/>
              <w:rPr>
                <w:rFonts w:cs="宋体"/>
                <w:bCs/>
                <w:kern w:val="2"/>
                <w:sz w:val="21"/>
                <w:szCs w:val="21"/>
              </w:rPr>
            </w:pPr>
          </w:p>
        </w:tc>
        <w:tc>
          <w:tcPr>
            <w:tcW w:w="1111" w:type="dxa"/>
            <w:vAlign w:val="center"/>
          </w:tcPr>
          <w:p>
            <w:pPr>
              <w:snapToGrid w:val="0"/>
              <w:spacing w:line="360" w:lineRule="auto"/>
              <w:jc w:val="center"/>
              <w:rPr>
                <w:rFonts w:cs="宋体"/>
                <w:bCs/>
                <w:kern w:val="2"/>
                <w:sz w:val="21"/>
                <w:szCs w:val="21"/>
              </w:rPr>
            </w:pPr>
            <w:r>
              <w:rPr>
                <w:rFonts w:hint="eastAsia" w:cs="宋体"/>
                <w:bCs/>
                <w:sz w:val="21"/>
                <w:szCs w:val="21"/>
              </w:rPr>
              <w:t>15.3.1</w:t>
            </w:r>
          </w:p>
        </w:tc>
        <w:tc>
          <w:tcPr>
            <w:tcW w:w="7304" w:type="dxa"/>
            <w:vAlign w:val="center"/>
          </w:tcPr>
          <w:p>
            <w:pPr>
              <w:adjustRightInd w:val="0"/>
              <w:snapToGrid w:val="0"/>
              <w:spacing w:line="360" w:lineRule="auto"/>
              <w:rPr>
                <w:rFonts w:cs="宋体"/>
                <w:sz w:val="21"/>
                <w:szCs w:val="21"/>
              </w:rPr>
            </w:pPr>
            <w:r>
              <w:rPr>
                <w:rFonts w:hint="eastAsia" w:cs="宋体"/>
                <w:sz w:val="21"/>
                <w:szCs w:val="21"/>
              </w:rPr>
              <w:t>质量保证金可采用以下任意一种方式：</w:t>
            </w:r>
          </w:p>
          <w:p>
            <w:pPr>
              <w:adjustRightInd w:val="0"/>
              <w:snapToGrid w:val="0"/>
              <w:spacing w:line="360" w:lineRule="auto"/>
              <w:rPr>
                <w:rFonts w:cs="宋体"/>
                <w:sz w:val="21"/>
                <w:szCs w:val="21"/>
              </w:rPr>
            </w:pPr>
            <w:r>
              <w:rPr>
                <w:rFonts w:hint="eastAsia" w:cs="宋体"/>
                <w:sz w:val="21"/>
                <w:szCs w:val="21"/>
              </w:rPr>
              <w:t>（1）由银行业金融机构、工程担保公司、保险机构出具银行保函、工程质量保险等担保方式，担保/保证金额为：</w:t>
            </w:r>
            <w:r>
              <w:rPr>
                <w:rFonts w:hint="eastAsia" w:cs="宋体"/>
                <w:sz w:val="21"/>
                <w:szCs w:val="21"/>
                <w:u w:val="single"/>
              </w:rPr>
              <w:t>结算价的</w:t>
            </w:r>
            <w:r>
              <w:rPr>
                <w:rFonts w:cs="宋体"/>
                <w:sz w:val="21"/>
                <w:szCs w:val="21"/>
                <w:u w:val="single"/>
              </w:rPr>
              <w:t>3%；</w:t>
            </w:r>
            <w:r>
              <w:rPr>
                <w:rFonts w:hint="eastAsia" w:cs="宋体"/>
                <w:sz w:val="21"/>
                <w:szCs w:val="21"/>
                <w:u w:val="single"/>
              </w:rPr>
              <w:t>；</w:t>
            </w:r>
          </w:p>
          <w:p>
            <w:pPr>
              <w:adjustRightInd w:val="0"/>
              <w:snapToGrid w:val="0"/>
              <w:spacing w:line="360" w:lineRule="auto"/>
              <w:rPr>
                <w:rFonts w:cs="宋体"/>
                <w:sz w:val="21"/>
                <w:szCs w:val="21"/>
              </w:rPr>
            </w:pPr>
            <w:r>
              <w:rPr>
                <w:rFonts w:hint="eastAsia" w:cs="宋体"/>
                <w:sz w:val="21"/>
                <w:szCs w:val="21"/>
              </w:rPr>
              <w:t>（2）</w:t>
            </w:r>
            <w:r>
              <w:rPr>
                <w:rFonts w:hint="eastAsia" w:cs="宋体"/>
                <w:sz w:val="21"/>
                <w:szCs w:val="21"/>
                <w:u w:val="single"/>
              </w:rPr>
              <w:t>在本工程结算支付前采用转账的方式缴纳，金额为结算价的3% ；</w:t>
            </w:r>
          </w:p>
          <w:p>
            <w:pPr>
              <w:pStyle w:val="5"/>
              <w:snapToGrid w:val="0"/>
              <w:spacing w:line="360" w:lineRule="auto"/>
              <w:rPr>
                <w:rFonts w:hint="eastAsia" w:cs="宋体"/>
                <w:b w:val="0"/>
                <w:bCs w:val="0"/>
                <w:sz w:val="21"/>
                <w:szCs w:val="21"/>
                <w:u w:val="single"/>
              </w:rPr>
            </w:pPr>
            <w:r>
              <w:rPr>
                <w:rFonts w:hint="eastAsia" w:cs="宋体"/>
                <w:b w:val="0"/>
                <w:bCs w:val="0"/>
                <w:sz w:val="21"/>
                <w:szCs w:val="21"/>
              </w:rPr>
              <w:t>（3）其他方式：</w:t>
            </w:r>
            <w:r>
              <w:rPr>
                <w:rFonts w:hint="eastAsia" w:cs="宋体"/>
                <w:b w:val="0"/>
                <w:bCs w:val="0"/>
                <w:sz w:val="21"/>
                <w:szCs w:val="21"/>
                <w:u w:val="single"/>
              </w:rPr>
              <w:t>采用提交现金的方式缴纳，金额为结算价的3% 。</w:t>
            </w:r>
          </w:p>
          <w:p>
            <w:pPr>
              <w:pStyle w:val="5"/>
              <w:snapToGrid w:val="0"/>
              <w:spacing w:line="360" w:lineRule="auto"/>
              <w:rPr>
                <w:rFonts w:cs="宋体"/>
                <w:bCs w:val="0"/>
                <w:kern w:val="2"/>
                <w:sz w:val="21"/>
                <w:szCs w:val="21"/>
              </w:rPr>
            </w:pPr>
            <w:r>
              <w:rPr>
                <w:rFonts w:hint="eastAsia" w:cs="宋体"/>
                <w:bCs w:val="0"/>
                <w:sz w:val="21"/>
                <w:szCs w:val="21"/>
              </w:rPr>
              <w:t>注：以现金形式提交质量保证金的（含从工程款中以扣留方式提交的），同时退还银行同期活期存款利息。</w:t>
            </w:r>
          </w:p>
        </w:tc>
      </w:tr>
    </w:tbl>
    <w:p>
      <w:pPr>
        <w:snapToGrid w:val="0"/>
        <w:spacing w:beforeLines="100" w:afterLines="100" w:line="360" w:lineRule="auto"/>
        <w:outlineLvl w:val="2"/>
        <w:rPr>
          <w:rFonts w:cs="宋体"/>
          <w:sz w:val="21"/>
          <w:szCs w:val="21"/>
        </w:rPr>
      </w:pPr>
      <w:r>
        <w:rPr>
          <w:rFonts w:hint="eastAsia" w:cs="宋体"/>
          <w:sz w:val="21"/>
          <w:szCs w:val="21"/>
        </w:rPr>
        <w:br w:type="page"/>
      </w:r>
      <w:r>
        <w:rPr>
          <w:rFonts w:hint="eastAsia" w:cs="宋体"/>
          <w:sz w:val="21"/>
          <w:szCs w:val="21"/>
        </w:rPr>
        <w:t>1</w:t>
      </w:r>
      <w:bookmarkStart w:id="62" w:name="_Toc296346657"/>
      <w:bookmarkStart w:id="63" w:name="_Toc292559361"/>
      <w:bookmarkStart w:id="64" w:name="_Toc296890984"/>
      <w:bookmarkStart w:id="65" w:name="_Toc292559866"/>
      <w:bookmarkStart w:id="66" w:name="_Toc296503156"/>
      <w:bookmarkStart w:id="67" w:name="_Toc297120456"/>
      <w:bookmarkStart w:id="68" w:name="_Toc296347155"/>
      <w:bookmarkStart w:id="69" w:name="_Toc297048342"/>
      <w:bookmarkStart w:id="70" w:name="_Toc296944495"/>
      <w:bookmarkStart w:id="71" w:name="_Toc296891196"/>
      <w:r>
        <w:rPr>
          <w:rFonts w:hint="eastAsia" w:cs="宋体"/>
          <w:sz w:val="21"/>
          <w:szCs w:val="21"/>
        </w:rPr>
        <w:t>. 一般约定</w:t>
      </w:r>
    </w:p>
    <w:bookmarkEnd w:id="62"/>
    <w:bookmarkEnd w:id="63"/>
    <w:bookmarkEnd w:id="64"/>
    <w:bookmarkEnd w:id="65"/>
    <w:bookmarkEnd w:id="66"/>
    <w:bookmarkEnd w:id="67"/>
    <w:bookmarkEnd w:id="68"/>
    <w:bookmarkEnd w:id="69"/>
    <w:bookmarkEnd w:id="70"/>
    <w:bookmarkEnd w:id="71"/>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1.1 词语定义与解释</w:t>
      </w:r>
    </w:p>
    <w:p>
      <w:pPr>
        <w:adjustRightInd w:val="0"/>
        <w:snapToGrid w:val="0"/>
        <w:spacing w:line="360" w:lineRule="auto"/>
        <w:ind w:firstLine="420" w:firstLineChars="200"/>
        <w:rPr>
          <w:rFonts w:cs="宋体"/>
          <w:sz w:val="21"/>
          <w:szCs w:val="21"/>
        </w:rPr>
      </w:pPr>
      <w:r>
        <w:rPr>
          <w:rFonts w:hint="eastAsia" w:cs="宋体"/>
          <w:sz w:val="21"/>
          <w:szCs w:val="21"/>
        </w:rPr>
        <w:t>1.1.1 合同</w:t>
      </w:r>
    </w:p>
    <w:p>
      <w:pPr>
        <w:adjustRightInd w:val="0"/>
        <w:snapToGrid w:val="0"/>
        <w:spacing w:line="360" w:lineRule="auto"/>
        <w:ind w:firstLine="420" w:firstLineChars="200"/>
        <w:rPr>
          <w:rFonts w:cs="宋体"/>
          <w:sz w:val="21"/>
          <w:szCs w:val="21"/>
          <w:u w:val="single"/>
        </w:rPr>
      </w:pPr>
      <w:r>
        <w:rPr>
          <w:rFonts w:hint="eastAsia" w:cs="宋体"/>
          <w:sz w:val="21"/>
          <w:szCs w:val="21"/>
        </w:rPr>
        <w:t>1.1.1.10 其他合同文件包括：</w:t>
      </w:r>
      <w:r>
        <w:rPr>
          <w:rFonts w:hint="eastAsia" w:cs="宋体"/>
          <w:sz w:val="21"/>
          <w:szCs w:val="21"/>
          <w:u w:val="single"/>
        </w:rPr>
        <w:t xml:space="preserve">                 </w:t>
      </w:r>
    </w:p>
    <w:p>
      <w:pPr>
        <w:adjustRightInd w:val="0"/>
        <w:snapToGrid w:val="0"/>
        <w:spacing w:line="360" w:lineRule="auto"/>
        <w:ind w:firstLine="420" w:firstLineChars="200"/>
        <w:rPr>
          <w:rFonts w:cs="宋体"/>
          <w:sz w:val="21"/>
          <w:szCs w:val="21"/>
        </w:rPr>
      </w:pPr>
      <w:r>
        <w:rPr>
          <w:rFonts w:hint="eastAsia" w:cs="宋体"/>
          <w:sz w:val="21"/>
          <w:szCs w:val="21"/>
        </w:rPr>
        <w:t>1.1.2 合同当事人及其他相关方</w:t>
      </w:r>
    </w:p>
    <w:p>
      <w:pPr>
        <w:adjustRightInd w:val="0"/>
        <w:snapToGrid w:val="0"/>
        <w:spacing w:line="360" w:lineRule="auto"/>
        <w:ind w:firstLine="420" w:firstLineChars="200"/>
        <w:rPr>
          <w:rFonts w:cs="宋体"/>
          <w:sz w:val="21"/>
          <w:szCs w:val="21"/>
        </w:rPr>
      </w:pPr>
      <w:r>
        <w:rPr>
          <w:rFonts w:hint="eastAsia" w:cs="宋体"/>
          <w:sz w:val="21"/>
          <w:szCs w:val="21"/>
        </w:rPr>
        <w:t>1.1.2.4 监理人：</w:t>
      </w:r>
    </w:p>
    <w:p>
      <w:pPr>
        <w:adjustRightInd w:val="0"/>
        <w:snapToGrid w:val="0"/>
        <w:spacing w:line="360" w:lineRule="auto"/>
        <w:ind w:firstLine="420" w:firstLineChars="200"/>
        <w:rPr>
          <w:rFonts w:cs="宋体"/>
          <w:sz w:val="21"/>
          <w:szCs w:val="21"/>
        </w:rPr>
      </w:pPr>
      <w:r>
        <w:rPr>
          <w:rFonts w:hint="eastAsia" w:cs="宋体"/>
          <w:sz w:val="21"/>
          <w:szCs w:val="21"/>
        </w:rPr>
        <w:t>名    称：</w:t>
      </w:r>
      <w:r>
        <w:rPr>
          <w:rFonts w:hint="eastAsia" w:cs="宋体"/>
          <w:sz w:val="21"/>
          <w:szCs w:val="21"/>
          <w:u w:val="single"/>
        </w:rPr>
        <w:t xml:space="preserve">         </w:t>
      </w:r>
      <w:r>
        <w:rPr>
          <w:rFonts w:hint="eastAsia" w:cs="宋体"/>
          <w:sz w:val="21"/>
          <w:szCs w:val="21"/>
          <w:u w:val="single"/>
          <w:lang w:val="en-US" w:eastAsia="zh-CN"/>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资质类别和等级：</w:t>
      </w:r>
      <w:r>
        <w:rPr>
          <w:rFonts w:hint="eastAsia" w:cs="宋体"/>
          <w:sz w:val="21"/>
          <w:szCs w:val="21"/>
          <w:u w:val="single"/>
        </w:rPr>
        <w:t xml:space="preserve">     </w:t>
      </w:r>
      <w:r>
        <w:rPr>
          <w:rFonts w:hint="eastAsia" w:cs="宋体"/>
          <w:sz w:val="21"/>
          <w:szCs w:val="21"/>
          <w:u w:val="single"/>
          <w:lang w:val="en-US" w:eastAsia="zh-CN"/>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联系电话：</w:t>
      </w:r>
      <w:r>
        <w:rPr>
          <w:rFonts w:hint="eastAsia" w:cs="宋体"/>
          <w:sz w:val="21"/>
          <w:szCs w:val="21"/>
          <w:u w:val="single"/>
        </w:rPr>
        <w:t xml:space="preserve">           </w:t>
      </w:r>
      <w:r>
        <w:rPr>
          <w:rFonts w:hint="eastAsia" w:cs="宋体"/>
          <w:sz w:val="21"/>
          <w:szCs w:val="21"/>
          <w:u w:val="single"/>
          <w:lang w:val="en-US" w:eastAsia="zh-CN"/>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电子信箱：</w:t>
      </w:r>
      <w:r>
        <w:rPr>
          <w:rFonts w:hint="eastAsia" w:cs="宋体"/>
          <w:sz w:val="21"/>
          <w:szCs w:val="21"/>
          <w:u w:val="single"/>
        </w:rPr>
        <w:t xml:space="preserve">          </w:t>
      </w:r>
      <w:r>
        <w:rPr>
          <w:rFonts w:hint="eastAsia" w:cs="宋体"/>
          <w:sz w:val="21"/>
          <w:szCs w:val="21"/>
          <w:u w:val="single"/>
          <w:lang w:val="en-US" w:eastAsia="zh-CN"/>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通信地址：</w:t>
      </w:r>
      <w:r>
        <w:rPr>
          <w:rFonts w:hint="eastAsia" w:cs="宋体"/>
          <w:sz w:val="21"/>
          <w:szCs w:val="21"/>
          <w:u w:val="single"/>
        </w:rPr>
        <w:t xml:space="preserve">          </w:t>
      </w:r>
      <w:r>
        <w:rPr>
          <w:rFonts w:hint="eastAsia" w:cs="宋体"/>
          <w:sz w:val="21"/>
          <w:szCs w:val="21"/>
          <w:u w:val="single"/>
          <w:lang w:val="en-US" w:eastAsia="zh-CN"/>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1.1.2.5 设计人：</w:t>
      </w:r>
    </w:p>
    <w:p>
      <w:pPr>
        <w:adjustRightInd w:val="0"/>
        <w:snapToGrid w:val="0"/>
        <w:spacing w:line="360" w:lineRule="auto"/>
        <w:ind w:firstLine="420" w:firstLineChars="200"/>
        <w:rPr>
          <w:rFonts w:cs="宋体"/>
          <w:sz w:val="21"/>
          <w:szCs w:val="21"/>
        </w:rPr>
      </w:pPr>
      <w:r>
        <w:rPr>
          <w:rFonts w:hint="eastAsia" w:cs="宋体"/>
          <w:sz w:val="21"/>
          <w:szCs w:val="21"/>
        </w:rPr>
        <w:t>名    称：</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资质类别和等级：</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联系电话：</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电子信箱：</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通信地址：</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1.1.3 工程和设备</w:t>
      </w:r>
    </w:p>
    <w:p>
      <w:pPr>
        <w:adjustRightInd w:val="0"/>
        <w:snapToGrid w:val="0"/>
        <w:spacing w:line="360" w:lineRule="auto"/>
        <w:ind w:firstLine="420" w:firstLineChars="200"/>
        <w:rPr>
          <w:rFonts w:cs="宋体"/>
          <w:sz w:val="21"/>
          <w:szCs w:val="21"/>
        </w:rPr>
      </w:pPr>
      <w:r>
        <w:rPr>
          <w:rFonts w:hint="eastAsia" w:cs="宋体"/>
          <w:sz w:val="21"/>
          <w:szCs w:val="21"/>
        </w:rPr>
        <w:t>1.1.3.7 作为施工现场组成部分的其他场所包括：</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1.1.3.9 永久占地包括：</w:t>
      </w:r>
      <w:r>
        <w:rPr>
          <w:rFonts w:hint="eastAsia" w:cs="宋体"/>
          <w:sz w:val="21"/>
          <w:szCs w:val="21"/>
          <w:u w:val="single"/>
        </w:rPr>
        <w:t xml:space="preserve">  发包人为建设本合同工程永久征用的场地</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1.1.3.10 临时占地包括：</w:t>
      </w:r>
      <w:r>
        <w:rPr>
          <w:rFonts w:hint="eastAsia" w:cs="宋体"/>
          <w:sz w:val="21"/>
          <w:szCs w:val="21"/>
          <w:u w:val="single"/>
        </w:rPr>
        <w:t>发包人为建设本合同工程临时征用，承包人在完工后须按合同要求退还的场地；工程施工用地（含地面附着物）由发包人负责与工程所在地的乡镇协调解决；</w:t>
      </w:r>
      <w:r>
        <w:rPr>
          <w:rFonts w:cs="宋体"/>
          <w:sz w:val="21"/>
          <w:szCs w:val="21"/>
          <w:u w:val="single"/>
        </w:rPr>
        <w:t xml:space="preserve"> 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 xml:space="preserve">1.3 法律 </w:t>
      </w:r>
    </w:p>
    <w:p>
      <w:pPr>
        <w:adjustRightInd w:val="0"/>
        <w:snapToGrid w:val="0"/>
        <w:spacing w:line="360" w:lineRule="auto"/>
        <w:ind w:firstLine="420" w:firstLineChars="200"/>
        <w:rPr>
          <w:rFonts w:cs="宋体"/>
          <w:sz w:val="21"/>
          <w:szCs w:val="21"/>
          <w:u w:val="single"/>
        </w:rPr>
      </w:pPr>
      <w:r>
        <w:rPr>
          <w:rFonts w:hint="eastAsia" w:cs="宋体"/>
          <w:sz w:val="21"/>
          <w:szCs w:val="21"/>
        </w:rPr>
        <w:t>适用于合同的其他规范性文件：</w:t>
      </w:r>
      <w:r>
        <w:rPr>
          <w:rFonts w:hint="eastAsia" w:cs="宋体"/>
          <w:sz w:val="21"/>
          <w:szCs w:val="21"/>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1.4 标准和规范</w:t>
      </w:r>
    </w:p>
    <w:p>
      <w:pPr>
        <w:adjustRightInd w:val="0"/>
        <w:snapToGrid w:val="0"/>
        <w:spacing w:line="360" w:lineRule="auto"/>
        <w:ind w:firstLine="420" w:firstLineChars="200"/>
        <w:rPr>
          <w:rFonts w:cs="宋体"/>
          <w:sz w:val="21"/>
          <w:szCs w:val="21"/>
        </w:rPr>
      </w:pPr>
      <w:r>
        <w:rPr>
          <w:rFonts w:hint="eastAsia" w:cs="宋体"/>
          <w:sz w:val="21"/>
          <w:szCs w:val="21"/>
        </w:rPr>
        <w:t>1.4.1 适用于工程的标准规范包括：</w:t>
      </w:r>
      <w:r>
        <w:rPr>
          <w:rFonts w:hint="eastAsia" w:cs="宋体"/>
          <w:sz w:val="21"/>
          <w:szCs w:val="21"/>
          <w:u w:val="single"/>
        </w:rPr>
        <w:t>执行通用条款</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1.4.2 发包人提供国外标准、规范的名称：</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发包人提供国外标准、规范的份数：</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发包人提供国外标准、规范的时间：</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1.4.3 发包人对工程的技术标准和功能要求的特殊要求：</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1.5 合同文件的优先顺序</w:t>
      </w:r>
    </w:p>
    <w:p>
      <w:pPr>
        <w:adjustRightInd w:val="0"/>
        <w:snapToGrid w:val="0"/>
        <w:spacing w:line="360" w:lineRule="auto"/>
        <w:ind w:firstLine="420" w:firstLineChars="200"/>
        <w:rPr>
          <w:rFonts w:cs="宋体"/>
          <w:b/>
          <w:sz w:val="21"/>
          <w:szCs w:val="21"/>
          <w:u w:val="single"/>
        </w:rPr>
      </w:pPr>
      <w:r>
        <w:rPr>
          <w:rFonts w:hint="eastAsia" w:cs="宋体"/>
          <w:sz w:val="21"/>
          <w:szCs w:val="21"/>
        </w:rPr>
        <w:t>合同文件组成及优先顺序为：</w:t>
      </w:r>
      <w:r>
        <w:rPr>
          <w:rFonts w:hint="eastAsia" w:cs="宋体"/>
          <w:sz w:val="21"/>
          <w:szCs w:val="21"/>
          <w:u w:val="single"/>
        </w:rPr>
        <w:t>执行通用条款</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1.6 图纸和承包人文件</w:t>
      </w:r>
      <w:r>
        <w:rPr>
          <w:rFonts w:hint="eastAsia" w:cs="宋体"/>
          <w:bCs/>
          <w:sz w:val="21"/>
          <w:szCs w:val="21"/>
        </w:rPr>
        <w:tab/>
      </w:r>
    </w:p>
    <w:p>
      <w:pPr>
        <w:adjustRightInd w:val="0"/>
        <w:snapToGrid w:val="0"/>
        <w:spacing w:line="360" w:lineRule="auto"/>
        <w:ind w:firstLine="420" w:firstLineChars="200"/>
        <w:rPr>
          <w:rFonts w:cs="宋体"/>
          <w:sz w:val="21"/>
          <w:szCs w:val="21"/>
        </w:rPr>
      </w:pPr>
      <w:r>
        <w:rPr>
          <w:rFonts w:hint="eastAsia" w:cs="宋体"/>
          <w:sz w:val="21"/>
          <w:szCs w:val="21"/>
        </w:rPr>
        <w:t>1.6.1 图纸的提供和交底</w:t>
      </w:r>
    </w:p>
    <w:p>
      <w:pPr>
        <w:adjustRightInd w:val="0"/>
        <w:snapToGrid w:val="0"/>
        <w:spacing w:line="360" w:lineRule="auto"/>
        <w:ind w:firstLine="420" w:firstLineChars="200"/>
        <w:rPr>
          <w:rFonts w:cs="宋体"/>
          <w:sz w:val="21"/>
          <w:szCs w:val="21"/>
        </w:rPr>
      </w:pPr>
      <w:r>
        <w:rPr>
          <w:rFonts w:hint="eastAsia" w:cs="宋体"/>
          <w:sz w:val="21"/>
          <w:szCs w:val="21"/>
        </w:rPr>
        <w:t>发包人向承包人提供图纸的期限：</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发包人向承包人提供图纸的数量：</w:t>
      </w:r>
      <w:r>
        <w:rPr>
          <w:rFonts w:hint="eastAsia" w:cs="宋体"/>
          <w:sz w:val="21"/>
          <w:szCs w:val="21"/>
          <w:u w:val="single"/>
        </w:rPr>
        <w:t>提供   套（含竣工图   套），不足的由承包人自行复制，费用自理；</w:t>
      </w:r>
    </w:p>
    <w:p>
      <w:pPr>
        <w:adjustRightInd w:val="0"/>
        <w:snapToGrid w:val="0"/>
        <w:spacing w:line="360" w:lineRule="auto"/>
        <w:ind w:firstLine="420" w:firstLineChars="200"/>
        <w:rPr>
          <w:rFonts w:cs="宋体"/>
          <w:sz w:val="21"/>
          <w:szCs w:val="21"/>
        </w:rPr>
      </w:pPr>
      <w:r>
        <w:rPr>
          <w:rFonts w:hint="eastAsia" w:cs="宋体"/>
          <w:sz w:val="21"/>
          <w:szCs w:val="21"/>
        </w:rPr>
        <w:t>发包人向承包人提供图纸的内容：</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1.6.4 承包人文件</w:t>
      </w:r>
    </w:p>
    <w:p>
      <w:pPr>
        <w:adjustRightInd w:val="0"/>
        <w:snapToGrid w:val="0"/>
        <w:spacing w:line="360" w:lineRule="auto"/>
        <w:ind w:firstLine="420" w:firstLineChars="200"/>
        <w:rPr>
          <w:rFonts w:cs="宋体"/>
          <w:sz w:val="21"/>
          <w:szCs w:val="21"/>
        </w:rPr>
      </w:pPr>
      <w:r>
        <w:rPr>
          <w:rFonts w:hint="eastAsia" w:cs="宋体"/>
          <w:sz w:val="21"/>
          <w:szCs w:val="21"/>
        </w:rPr>
        <w:t>需要由承包人提供的文件，包括：</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承包人提供的文件的期限为：</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承包人提供的文件的数量为：</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承包人提供的文件的形式为：</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发包人审批承包人文件的期限：</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1.6.5 图纸和承包人文件的保管</w:t>
      </w:r>
    </w:p>
    <w:p>
      <w:pPr>
        <w:adjustRightInd w:val="0"/>
        <w:snapToGrid w:val="0"/>
        <w:spacing w:line="360" w:lineRule="auto"/>
        <w:ind w:firstLine="420" w:firstLineChars="200"/>
        <w:rPr>
          <w:rFonts w:cs="宋体"/>
          <w:sz w:val="21"/>
          <w:szCs w:val="21"/>
        </w:rPr>
      </w:pPr>
      <w:r>
        <w:rPr>
          <w:rFonts w:hint="eastAsia" w:cs="宋体"/>
          <w:sz w:val="21"/>
          <w:szCs w:val="21"/>
        </w:rPr>
        <w:t>关于图纸和承包人文件保管的约定：</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1.7 联络</w:t>
      </w:r>
    </w:p>
    <w:p>
      <w:pPr>
        <w:adjustRightInd w:val="0"/>
        <w:snapToGrid w:val="0"/>
        <w:spacing w:line="360" w:lineRule="auto"/>
        <w:ind w:firstLine="420" w:firstLineChars="200"/>
        <w:rPr>
          <w:rFonts w:cs="宋体"/>
          <w:sz w:val="21"/>
          <w:szCs w:val="21"/>
        </w:rPr>
      </w:pPr>
      <w:r>
        <w:rPr>
          <w:rFonts w:hint="eastAsia" w:cs="宋体"/>
          <w:sz w:val="21"/>
          <w:szCs w:val="21"/>
        </w:rPr>
        <w:t>1.7.1 发包人和承包人应当在</w:t>
      </w:r>
      <w:r>
        <w:rPr>
          <w:rFonts w:hint="eastAsia" w:cs="宋体"/>
          <w:sz w:val="21"/>
          <w:szCs w:val="21"/>
          <w:u w:val="single"/>
        </w:rPr>
        <w:t>7</w:t>
      </w:r>
      <w:r>
        <w:rPr>
          <w:rFonts w:hint="eastAsia" w:cs="宋体"/>
          <w:sz w:val="21"/>
          <w:szCs w:val="21"/>
        </w:rPr>
        <w:t>天内将与合同有关的通知、批准、证明、证书、指示、指令、要求、请求、同意、意见、确定和决定等书面函件送达对方当事人。</w:t>
      </w:r>
    </w:p>
    <w:p>
      <w:pPr>
        <w:adjustRightInd w:val="0"/>
        <w:snapToGrid w:val="0"/>
        <w:spacing w:line="360" w:lineRule="auto"/>
        <w:ind w:firstLine="420" w:firstLineChars="200"/>
        <w:rPr>
          <w:rFonts w:cs="宋体"/>
          <w:sz w:val="21"/>
          <w:szCs w:val="21"/>
        </w:rPr>
      </w:pPr>
      <w:r>
        <w:rPr>
          <w:rFonts w:hint="eastAsia" w:cs="宋体"/>
          <w:sz w:val="21"/>
          <w:szCs w:val="21"/>
        </w:rPr>
        <w:t>1.7.2 发包人接收文件的地点：</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发包人指定的接收人为：</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承包人接收文件的地点：</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承包人指定的接收人为：</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监理人接收文件的地点：</w:t>
      </w:r>
      <w:r>
        <w:rPr>
          <w:rFonts w:hint="eastAsia" w:cs="宋体"/>
          <w:sz w:val="21"/>
          <w:szCs w:val="21"/>
          <w:u w:val="single"/>
        </w:rPr>
        <w:t xml:space="preserve">    </w:t>
      </w:r>
      <w:r>
        <w:rPr>
          <w:rFonts w:hint="eastAsia" w:cs="宋体"/>
          <w:sz w:val="21"/>
          <w:szCs w:val="21"/>
          <w:u w:val="single"/>
          <w:lang w:val="en-US" w:eastAsia="zh-CN"/>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监理人指定的接收人为：</w:t>
      </w:r>
      <w:r>
        <w:rPr>
          <w:rFonts w:hint="eastAsia" w:cs="宋体"/>
          <w:sz w:val="21"/>
          <w:szCs w:val="21"/>
          <w:u w:val="single"/>
        </w:rPr>
        <w:t xml:space="preserve">    </w:t>
      </w:r>
      <w:r>
        <w:rPr>
          <w:rFonts w:hint="eastAsia" w:cs="宋体"/>
          <w:sz w:val="21"/>
          <w:szCs w:val="21"/>
          <w:u w:val="single"/>
          <w:lang w:val="en-US" w:eastAsia="zh-CN"/>
        </w:rPr>
        <w:t>/</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1.10 交通运输</w:t>
      </w:r>
    </w:p>
    <w:p>
      <w:pPr>
        <w:adjustRightInd w:val="0"/>
        <w:snapToGrid w:val="0"/>
        <w:spacing w:line="360" w:lineRule="auto"/>
        <w:ind w:firstLine="420" w:firstLineChars="200"/>
        <w:rPr>
          <w:rFonts w:cs="宋体"/>
          <w:sz w:val="21"/>
          <w:szCs w:val="21"/>
        </w:rPr>
      </w:pPr>
      <w:r>
        <w:rPr>
          <w:rFonts w:hint="eastAsia" w:cs="宋体"/>
          <w:sz w:val="21"/>
          <w:szCs w:val="21"/>
        </w:rPr>
        <w:t>1</w:t>
      </w:r>
      <w:bookmarkStart w:id="72" w:name="_Toc312677986"/>
      <w:bookmarkStart w:id="73" w:name="_Toc300934943"/>
      <w:bookmarkStart w:id="74" w:name="_Toc304295521"/>
      <w:bookmarkStart w:id="75" w:name="_Toc318581155"/>
      <w:bookmarkStart w:id="76" w:name="_Toc303539100"/>
      <w:r>
        <w:rPr>
          <w:rFonts w:hint="eastAsia" w:cs="宋体"/>
          <w:sz w:val="21"/>
          <w:szCs w:val="21"/>
        </w:rPr>
        <w:t>.10.1 出入现场的权利</w:t>
      </w:r>
    </w:p>
    <w:p>
      <w:pPr>
        <w:adjustRightInd w:val="0"/>
        <w:snapToGrid w:val="0"/>
        <w:spacing w:line="360" w:lineRule="auto"/>
        <w:ind w:firstLine="420" w:firstLineChars="200"/>
        <w:rPr>
          <w:rFonts w:cs="宋体"/>
          <w:sz w:val="21"/>
          <w:szCs w:val="21"/>
          <w:u w:val="single"/>
        </w:rPr>
      </w:pPr>
      <w:r>
        <w:rPr>
          <w:rFonts w:hint="eastAsia" w:cs="宋体"/>
          <w:sz w:val="21"/>
          <w:szCs w:val="21"/>
        </w:rPr>
        <w:t>关于出入现场的权利的约定：</w:t>
      </w:r>
      <w:r>
        <w:rPr>
          <w:rFonts w:hint="eastAsia" w:cs="宋体"/>
          <w:sz w:val="21"/>
          <w:szCs w:val="21"/>
          <w:u w:val="single"/>
        </w:rPr>
        <w:t>执行通用条款</w:t>
      </w:r>
      <w:r>
        <w:rPr>
          <w:rFonts w:hint="eastAsia" w:cs="宋体"/>
          <w:sz w:val="21"/>
          <w:szCs w:val="21"/>
        </w:rPr>
        <w:t>。</w:t>
      </w:r>
    </w:p>
    <w:bookmarkEnd w:id="72"/>
    <w:bookmarkEnd w:id="73"/>
    <w:bookmarkEnd w:id="74"/>
    <w:bookmarkEnd w:id="75"/>
    <w:bookmarkEnd w:id="76"/>
    <w:p>
      <w:pPr>
        <w:adjustRightInd w:val="0"/>
        <w:snapToGrid w:val="0"/>
        <w:spacing w:line="360" w:lineRule="auto"/>
        <w:ind w:firstLine="420" w:firstLineChars="200"/>
        <w:rPr>
          <w:rFonts w:cs="宋体"/>
          <w:sz w:val="21"/>
          <w:szCs w:val="21"/>
        </w:rPr>
      </w:pPr>
      <w:r>
        <w:rPr>
          <w:rFonts w:hint="eastAsia" w:cs="宋体"/>
          <w:sz w:val="21"/>
          <w:szCs w:val="21"/>
        </w:rPr>
        <w:t>1</w:t>
      </w:r>
      <w:bookmarkStart w:id="77" w:name="_Toc304295522"/>
      <w:bookmarkStart w:id="78" w:name="_Toc312677987"/>
      <w:bookmarkStart w:id="79" w:name="_Toc300934944"/>
      <w:bookmarkStart w:id="80" w:name="_Toc303539101"/>
      <w:bookmarkStart w:id="81" w:name="_Toc318581156"/>
      <w:r>
        <w:rPr>
          <w:rFonts w:hint="eastAsia" w:cs="宋体"/>
          <w:sz w:val="21"/>
          <w:szCs w:val="21"/>
        </w:rPr>
        <w:t>.10.3 场内交通</w:t>
      </w:r>
    </w:p>
    <w:p>
      <w:pPr>
        <w:adjustRightInd w:val="0"/>
        <w:snapToGrid w:val="0"/>
        <w:spacing w:line="360" w:lineRule="auto"/>
        <w:ind w:firstLine="420" w:firstLineChars="200"/>
        <w:rPr>
          <w:rFonts w:cs="宋体"/>
          <w:sz w:val="21"/>
          <w:szCs w:val="21"/>
          <w:u w:val="single"/>
        </w:rPr>
      </w:pPr>
      <w:r>
        <w:rPr>
          <w:rFonts w:hint="eastAsia" w:cs="宋体"/>
          <w:sz w:val="21"/>
          <w:szCs w:val="21"/>
        </w:rPr>
        <w:t>关于场外交通和场内交通的边界的约定：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关于发包人向承包人免费提供满足工程施工需要的场内道路和交通设施的约定：</w:t>
      </w:r>
      <w:r>
        <w:rPr>
          <w:rFonts w:hint="eastAsia" w:cs="宋体"/>
          <w:sz w:val="21"/>
          <w:szCs w:val="21"/>
          <w:u w:val="single"/>
        </w:rPr>
        <w:t xml:space="preserve">      </w:t>
      </w:r>
      <w:r>
        <w:rPr>
          <w:rFonts w:hint="eastAsia" w:cs="宋体"/>
          <w:sz w:val="21"/>
          <w:szCs w:val="21"/>
        </w:rPr>
        <w:t>。</w:t>
      </w:r>
      <w:bookmarkEnd w:id="77"/>
      <w:bookmarkEnd w:id="78"/>
      <w:bookmarkEnd w:id="79"/>
      <w:bookmarkEnd w:id="80"/>
      <w:bookmarkEnd w:id="81"/>
      <w:bookmarkStart w:id="82" w:name="_Toc318581157"/>
    </w:p>
    <w:p>
      <w:pPr>
        <w:adjustRightInd w:val="0"/>
        <w:snapToGrid w:val="0"/>
        <w:spacing w:line="360" w:lineRule="auto"/>
        <w:ind w:firstLine="420" w:firstLineChars="200"/>
        <w:rPr>
          <w:rFonts w:cs="宋体"/>
          <w:sz w:val="21"/>
          <w:szCs w:val="21"/>
        </w:rPr>
      </w:pPr>
      <w:r>
        <w:rPr>
          <w:rFonts w:hint="eastAsia" w:cs="宋体"/>
          <w:sz w:val="21"/>
          <w:szCs w:val="21"/>
        </w:rPr>
        <w:t>1.10.4 超大件和超重件的运输</w:t>
      </w:r>
    </w:p>
    <w:p>
      <w:pPr>
        <w:adjustRightInd w:val="0"/>
        <w:snapToGrid w:val="0"/>
        <w:spacing w:line="360" w:lineRule="auto"/>
        <w:ind w:firstLine="420" w:firstLineChars="200"/>
        <w:rPr>
          <w:rFonts w:cs="宋体"/>
          <w:sz w:val="21"/>
          <w:szCs w:val="21"/>
        </w:rPr>
      </w:pPr>
      <w:r>
        <w:rPr>
          <w:rFonts w:hint="eastAsia" w:cs="宋体"/>
          <w:sz w:val="21"/>
          <w:szCs w:val="21"/>
        </w:rPr>
        <w:t>运输超大件或超重件所需的道路和桥梁临时加固改造费用和其他有关费用由</w:t>
      </w:r>
      <w:r>
        <w:rPr>
          <w:rFonts w:hint="eastAsia" w:cs="宋体"/>
          <w:sz w:val="21"/>
          <w:szCs w:val="21"/>
          <w:u w:val="single"/>
        </w:rPr>
        <w:t xml:space="preserve">  </w:t>
      </w:r>
      <w:r>
        <w:rPr>
          <w:rFonts w:hint="eastAsia" w:cs="宋体"/>
          <w:sz w:val="21"/>
          <w:szCs w:val="21"/>
        </w:rPr>
        <w:t>承担。</w:t>
      </w:r>
    </w:p>
    <w:bookmarkEnd w:id="82"/>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1.11 知识产权</w:t>
      </w:r>
    </w:p>
    <w:p>
      <w:pPr>
        <w:adjustRightInd w:val="0"/>
        <w:snapToGrid w:val="0"/>
        <w:spacing w:line="360" w:lineRule="auto"/>
        <w:ind w:firstLine="420" w:firstLineChars="200"/>
        <w:rPr>
          <w:rFonts w:cs="宋体"/>
          <w:sz w:val="21"/>
          <w:szCs w:val="21"/>
        </w:rPr>
      </w:pPr>
      <w:r>
        <w:rPr>
          <w:rFonts w:hint="eastAsia" w:cs="宋体"/>
          <w:sz w:val="21"/>
          <w:szCs w:val="21"/>
        </w:rPr>
        <w:t>1.11.1 关于发包人提供给承包人的图纸、发包人为实施工程自行编制或委托编制的技术规范以及反映发包人关于合同要求或其他类似性质的文件的著作权的归属：</w:t>
      </w:r>
      <w:r>
        <w:rPr>
          <w:rFonts w:hint="eastAsia" w:cs="宋体"/>
          <w:sz w:val="21"/>
          <w:szCs w:val="21"/>
          <w:u w:val="single"/>
        </w:rPr>
        <w:t>执行通用条款</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关于发包人提供的上述文件的使用限制的要求：</w:t>
      </w:r>
      <w:r>
        <w:rPr>
          <w:rFonts w:hint="eastAsia" w:cs="宋体"/>
          <w:sz w:val="21"/>
          <w:szCs w:val="21"/>
          <w:u w:val="single"/>
        </w:rPr>
        <w:t xml:space="preserve">   执行通用条款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1.11.2 关于承包人为实施工程所编制文件的著作权的归属：</w:t>
      </w:r>
      <w:r>
        <w:rPr>
          <w:rFonts w:hint="eastAsia" w:cs="宋体"/>
          <w:sz w:val="21"/>
          <w:szCs w:val="21"/>
          <w:u w:val="single"/>
        </w:rPr>
        <w:t>执行通用条款</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关于承包人提供的上述文件的使用限制的要求：</w:t>
      </w:r>
      <w:r>
        <w:rPr>
          <w:rFonts w:hint="eastAsia" w:cs="宋体"/>
          <w:sz w:val="21"/>
          <w:szCs w:val="21"/>
          <w:u w:val="single"/>
        </w:rPr>
        <w:t xml:space="preserve">  执行通用条款</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1.11.4 承包人在施工过程中所采用的专利、专有技术、技术秘密的使用费的承担方式：</w:t>
      </w:r>
      <w:r>
        <w:rPr>
          <w:rFonts w:hint="eastAsia" w:cs="宋体"/>
          <w:sz w:val="21"/>
          <w:szCs w:val="21"/>
          <w:u w:val="single"/>
        </w:rPr>
        <w:t>执行通用条款</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1.13 工程量清单错误的修正</w:t>
      </w:r>
    </w:p>
    <w:p>
      <w:pPr>
        <w:adjustRightInd w:val="0"/>
        <w:snapToGrid w:val="0"/>
        <w:spacing w:line="360" w:lineRule="auto"/>
        <w:ind w:firstLine="420" w:firstLineChars="200"/>
        <w:rPr>
          <w:rFonts w:cs="宋体"/>
          <w:b/>
          <w:bCs/>
          <w:i/>
          <w:iCs/>
          <w:kern w:val="2"/>
          <w:sz w:val="21"/>
          <w:szCs w:val="21"/>
        </w:rPr>
      </w:pPr>
      <w:r>
        <w:rPr>
          <w:rFonts w:hint="eastAsia" w:cs="宋体"/>
          <w:sz w:val="21"/>
          <w:szCs w:val="21"/>
        </w:rPr>
        <w:t>出现工程量清单错误时，是否调整合同价格：</w:t>
      </w:r>
      <w:r>
        <w:rPr>
          <w:rFonts w:hint="eastAsia" w:cs="宋体"/>
          <w:sz w:val="21"/>
          <w:szCs w:val="21"/>
          <w:u w:val="single"/>
        </w:rPr>
        <w:t xml:space="preserve">不调整 </w:t>
      </w:r>
      <w:r>
        <w:rPr>
          <w:rFonts w:hint="eastAsia" w:cs="宋体"/>
          <w:b/>
          <w:bCs/>
          <w:i/>
          <w:iCs/>
          <w:kern w:val="2"/>
          <w:sz w:val="21"/>
          <w:szCs w:val="21"/>
        </w:rPr>
        <w:t xml:space="preserve">  （备注：与合同补充条款相对应）。</w:t>
      </w:r>
    </w:p>
    <w:p>
      <w:pPr>
        <w:adjustRightInd w:val="0"/>
        <w:snapToGrid w:val="0"/>
        <w:spacing w:line="360" w:lineRule="auto"/>
        <w:ind w:firstLine="420" w:firstLineChars="200"/>
        <w:rPr>
          <w:rFonts w:cs="宋体"/>
          <w:b/>
          <w:bCs/>
          <w:i/>
          <w:iCs/>
          <w:kern w:val="2"/>
          <w:sz w:val="21"/>
          <w:szCs w:val="21"/>
          <w:shd w:val="clear" w:color="FFFFFF" w:fill="D9D9D9"/>
        </w:rPr>
      </w:pPr>
      <w:r>
        <w:rPr>
          <w:rFonts w:hint="eastAsia" w:cs="宋体"/>
          <w:sz w:val="21"/>
          <w:szCs w:val="21"/>
        </w:rPr>
        <w:t>允许调整合同价格的工程量偏差范围：</w:t>
      </w:r>
      <w:r>
        <w:rPr>
          <w:rFonts w:hint="eastAsia" w:cs="宋体"/>
          <w:sz w:val="21"/>
          <w:szCs w:val="21"/>
          <w:u w:val="single"/>
        </w:rPr>
        <w:t xml:space="preserve"> /  </w:t>
      </w:r>
      <w:r>
        <w:rPr>
          <w:rFonts w:hint="eastAsia" w:cs="宋体"/>
          <w:b/>
          <w:bCs/>
          <w:i/>
          <w:iCs/>
          <w:kern w:val="2"/>
          <w:sz w:val="21"/>
          <w:szCs w:val="21"/>
        </w:rPr>
        <w:t xml:space="preserve">  （备注：与合同补充条款相对应）。</w:t>
      </w:r>
    </w:p>
    <w:p>
      <w:pPr>
        <w:snapToGrid w:val="0"/>
        <w:spacing w:beforeLines="100" w:afterLines="100" w:line="360" w:lineRule="auto"/>
        <w:outlineLvl w:val="2"/>
        <w:rPr>
          <w:rFonts w:cs="宋体"/>
          <w:sz w:val="21"/>
          <w:szCs w:val="21"/>
        </w:rPr>
      </w:pPr>
      <w:bookmarkStart w:id="83" w:name="_Toc351203634"/>
      <w:r>
        <w:rPr>
          <w:rFonts w:hint="eastAsia" w:cs="宋体"/>
          <w:sz w:val="21"/>
          <w:szCs w:val="21"/>
        </w:rPr>
        <w:t>2</w:t>
      </w:r>
      <w:bookmarkStart w:id="84" w:name="_Toc297048343"/>
      <w:bookmarkStart w:id="85" w:name="_Toc296347156"/>
      <w:bookmarkStart w:id="86" w:name="_Toc297120457"/>
      <w:bookmarkStart w:id="87" w:name="_Toc296944496"/>
      <w:bookmarkStart w:id="88" w:name="_Toc292559867"/>
      <w:bookmarkStart w:id="89" w:name="_Toc296346658"/>
      <w:bookmarkStart w:id="90" w:name="_Toc296891197"/>
      <w:bookmarkStart w:id="91" w:name="_Toc292559362"/>
      <w:bookmarkStart w:id="92" w:name="_Toc296503157"/>
      <w:bookmarkStart w:id="93" w:name="_Toc296890985"/>
      <w:r>
        <w:rPr>
          <w:rFonts w:hint="eastAsia" w:cs="宋体"/>
          <w:sz w:val="21"/>
          <w:szCs w:val="21"/>
        </w:rPr>
        <w:t>. 发包人</w:t>
      </w:r>
      <w:bookmarkEnd w:id="83"/>
    </w:p>
    <w:bookmarkEnd w:id="84"/>
    <w:bookmarkEnd w:id="85"/>
    <w:bookmarkEnd w:id="86"/>
    <w:bookmarkEnd w:id="87"/>
    <w:bookmarkEnd w:id="88"/>
    <w:bookmarkEnd w:id="89"/>
    <w:bookmarkEnd w:id="90"/>
    <w:bookmarkEnd w:id="91"/>
    <w:bookmarkEnd w:id="92"/>
    <w:bookmarkEnd w:id="93"/>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2.2 发包人代表</w:t>
      </w:r>
    </w:p>
    <w:p>
      <w:pPr>
        <w:adjustRightInd w:val="0"/>
        <w:snapToGrid w:val="0"/>
        <w:spacing w:line="360" w:lineRule="auto"/>
        <w:ind w:firstLine="420" w:firstLineChars="200"/>
        <w:rPr>
          <w:rFonts w:cs="宋体"/>
          <w:sz w:val="21"/>
          <w:szCs w:val="21"/>
        </w:rPr>
      </w:pPr>
      <w:r>
        <w:rPr>
          <w:rFonts w:hint="eastAsia" w:cs="宋体"/>
          <w:sz w:val="21"/>
          <w:szCs w:val="21"/>
        </w:rPr>
        <w:t>发包人代表：</w:t>
      </w:r>
    </w:p>
    <w:p>
      <w:pPr>
        <w:adjustRightInd w:val="0"/>
        <w:snapToGrid w:val="0"/>
        <w:spacing w:line="360" w:lineRule="auto"/>
        <w:ind w:firstLine="420" w:firstLineChars="200"/>
        <w:rPr>
          <w:rFonts w:cs="宋体"/>
          <w:sz w:val="21"/>
          <w:szCs w:val="21"/>
        </w:rPr>
      </w:pPr>
      <w:r>
        <w:rPr>
          <w:rFonts w:hint="eastAsia" w:cs="宋体"/>
          <w:sz w:val="21"/>
          <w:szCs w:val="21"/>
        </w:rPr>
        <w:t>姓    名：</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身份证号：</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职    务：</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联系电话：</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电子信箱：</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通信地址：</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b/>
          <w:strike/>
          <w:sz w:val="21"/>
          <w:szCs w:val="21"/>
        </w:rPr>
      </w:pPr>
      <w:r>
        <w:rPr>
          <w:rFonts w:hint="eastAsia" w:cs="宋体"/>
          <w:sz w:val="21"/>
          <w:szCs w:val="21"/>
        </w:rPr>
        <w:t>发包人对发包人代表的授权范围如下：</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2.4 施工现场、施工条件和基础资料的提供</w:t>
      </w:r>
    </w:p>
    <w:p>
      <w:pPr>
        <w:adjustRightInd w:val="0"/>
        <w:snapToGrid w:val="0"/>
        <w:spacing w:line="360" w:lineRule="auto"/>
        <w:ind w:firstLine="420" w:firstLineChars="200"/>
        <w:rPr>
          <w:rFonts w:cs="宋体"/>
          <w:sz w:val="21"/>
          <w:szCs w:val="21"/>
        </w:rPr>
      </w:pPr>
      <w:r>
        <w:rPr>
          <w:rFonts w:hint="eastAsia" w:cs="宋体"/>
          <w:sz w:val="21"/>
          <w:szCs w:val="21"/>
        </w:rPr>
        <w:t>2.4.1 提供施工现场</w:t>
      </w:r>
    </w:p>
    <w:p>
      <w:pPr>
        <w:adjustRightInd w:val="0"/>
        <w:snapToGrid w:val="0"/>
        <w:spacing w:line="360" w:lineRule="auto"/>
        <w:ind w:firstLine="420" w:firstLineChars="200"/>
        <w:rPr>
          <w:rFonts w:cs="宋体"/>
          <w:sz w:val="21"/>
          <w:szCs w:val="21"/>
        </w:rPr>
      </w:pPr>
      <w:r>
        <w:rPr>
          <w:rFonts w:hint="eastAsia" w:cs="宋体"/>
          <w:sz w:val="21"/>
          <w:szCs w:val="21"/>
        </w:rPr>
        <w:t>关于发包人移交施工现场的期限要求：</w:t>
      </w:r>
      <w:r>
        <w:rPr>
          <w:rFonts w:hint="eastAsia" w:cs="宋体"/>
          <w:sz w:val="21"/>
          <w:szCs w:val="21"/>
          <w:u w:val="single"/>
        </w:rPr>
        <w:t>开工日期</w:t>
      </w:r>
      <w:r>
        <w:rPr>
          <w:rFonts w:cs="宋体"/>
          <w:sz w:val="21"/>
          <w:szCs w:val="21"/>
          <w:u w:val="single"/>
        </w:rPr>
        <w:t>7天前</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2.4.2 提供施工条件</w:t>
      </w:r>
    </w:p>
    <w:p>
      <w:pPr>
        <w:adjustRightInd w:val="0"/>
        <w:snapToGrid w:val="0"/>
        <w:spacing w:line="360" w:lineRule="auto"/>
        <w:ind w:firstLine="420" w:firstLineChars="200"/>
        <w:rPr>
          <w:rFonts w:cs="宋体"/>
          <w:sz w:val="21"/>
          <w:szCs w:val="21"/>
          <w:u w:val="single"/>
        </w:rPr>
      </w:pPr>
      <w:r>
        <w:rPr>
          <w:rFonts w:hint="eastAsia" w:cs="宋体"/>
          <w:sz w:val="21"/>
          <w:szCs w:val="21"/>
        </w:rPr>
        <w:t>关于发包人应负责提供施工所需要的条件，包括：</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2.5 资金来源证明及支付担保</w:t>
      </w:r>
    </w:p>
    <w:p>
      <w:pPr>
        <w:adjustRightInd w:val="0"/>
        <w:snapToGrid w:val="0"/>
        <w:spacing w:line="360" w:lineRule="auto"/>
        <w:ind w:firstLine="420" w:firstLineChars="200"/>
        <w:rPr>
          <w:rFonts w:cs="宋体"/>
          <w:sz w:val="21"/>
          <w:szCs w:val="21"/>
        </w:rPr>
      </w:pPr>
      <w:r>
        <w:rPr>
          <w:rFonts w:hint="eastAsia" w:cs="宋体"/>
          <w:sz w:val="21"/>
          <w:szCs w:val="21"/>
        </w:rPr>
        <w:t>发包人提供资金来源证明的期限要求：</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发包人是否提供支付担保：</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发包人提供支付担保的形式：</w:t>
      </w:r>
      <w:r>
        <w:rPr>
          <w:rFonts w:hint="eastAsia" w:cs="宋体"/>
          <w:sz w:val="21"/>
          <w:szCs w:val="21"/>
          <w:u w:val="single"/>
        </w:rPr>
        <w:t>见《专用合同条款数据表》</w:t>
      </w:r>
      <w:r>
        <w:rPr>
          <w:rFonts w:hint="eastAsia" w:cs="宋体"/>
          <w:sz w:val="21"/>
          <w:szCs w:val="21"/>
        </w:rPr>
        <w:t>。</w:t>
      </w:r>
    </w:p>
    <w:p>
      <w:pPr>
        <w:snapToGrid w:val="0"/>
        <w:spacing w:beforeLines="100" w:afterLines="100" w:line="360" w:lineRule="auto"/>
        <w:outlineLvl w:val="2"/>
        <w:rPr>
          <w:rFonts w:cs="宋体"/>
          <w:sz w:val="21"/>
          <w:szCs w:val="21"/>
        </w:rPr>
      </w:pPr>
      <w:bookmarkStart w:id="94" w:name="_Toc351203635"/>
      <w:r>
        <w:rPr>
          <w:rFonts w:hint="eastAsia" w:cs="宋体"/>
          <w:sz w:val="21"/>
          <w:szCs w:val="21"/>
        </w:rPr>
        <w:t>3</w:t>
      </w:r>
      <w:bookmarkStart w:id="95" w:name="_Toc296347157"/>
      <w:bookmarkStart w:id="96" w:name="_Toc297120458"/>
      <w:bookmarkStart w:id="97" w:name="_Toc296346659"/>
      <w:bookmarkStart w:id="98" w:name="_Toc296944497"/>
      <w:bookmarkStart w:id="99" w:name="_Toc296890986"/>
      <w:bookmarkStart w:id="100" w:name="_Toc292559868"/>
      <w:bookmarkStart w:id="101" w:name="_Toc292559363"/>
      <w:bookmarkStart w:id="102" w:name="_Toc296891198"/>
      <w:bookmarkStart w:id="103" w:name="_Toc297048344"/>
      <w:bookmarkStart w:id="104" w:name="_Toc296503158"/>
      <w:r>
        <w:rPr>
          <w:rFonts w:hint="eastAsia" w:cs="宋体"/>
          <w:sz w:val="21"/>
          <w:szCs w:val="21"/>
        </w:rPr>
        <w:t>. 承包人</w:t>
      </w:r>
      <w:bookmarkEnd w:id="94"/>
    </w:p>
    <w:bookmarkEnd w:id="95"/>
    <w:bookmarkEnd w:id="96"/>
    <w:bookmarkEnd w:id="97"/>
    <w:bookmarkEnd w:id="98"/>
    <w:bookmarkEnd w:id="99"/>
    <w:bookmarkEnd w:id="100"/>
    <w:bookmarkEnd w:id="101"/>
    <w:bookmarkEnd w:id="102"/>
    <w:bookmarkEnd w:id="103"/>
    <w:bookmarkEnd w:id="104"/>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3.1 承包人的一般义务</w:t>
      </w:r>
    </w:p>
    <w:p>
      <w:pPr>
        <w:adjustRightInd w:val="0"/>
        <w:snapToGrid w:val="0"/>
        <w:spacing w:line="360" w:lineRule="auto"/>
        <w:ind w:firstLine="420" w:firstLineChars="200"/>
        <w:rPr>
          <w:rFonts w:cs="宋体"/>
          <w:sz w:val="21"/>
          <w:szCs w:val="21"/>
        </w:rPr>
      </w:pPr>
      <w:r>
        <w:rPr>
          <w:rFonts w:hint="eastAsia" w:cs="宋体"/>
          <w:sz w:val="21"/>
          <w:szCs w:val="21"/>
        </w:rPr>
        <w:t>（9）承包人提交的竣工资料的内容：</w:t>
      </w:r>
      <w:r>
        <w:rPr>
          <w:rFonts w:hint="eastAsia" w:cs="宋体"/>
          <w:sz w:val="21"/>
          <w:szCs w:val="21"/>
          <w:u w:val="single"/>
        </w:rPr>
        <w:t>承包人提供全套竣工图，所有竣工图应为新图纸</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承包人需要提交的竣工资料套数：</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承包人提交的竣工资料的费用承担：</w:t>
      </w:r>
      <w:r>
        <w:rPr>
          <w:rFonts w:hint="eastAsia" w:cs="宋体"/>
          <w:sz w:val="21"/>
          <w:szCs w:val="21"/>
          <w:u w:val="single"/>
        </w:rPr>
        <w:t>承包人承担</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承包人提交的竣工资料移交时间：</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承包人提交的竣工资料形式要求：</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（10）承包人应履行的其他义务：</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3.2 项目经理</w:t>
      </w:r>
    </w:p>
    <w:p>
      <w:pPr>
        <w:adjustRightInd w:val="0"/>
        <w:snapToGrid w:val="0"/>
        <w:spacing w:line="360" w:lineRule="auto"/>
        <w:ind w:firstLine="420" w:firstLineChars="200"/>
        <w:rPr>
          <w:rFonts w:cs="宋体"/>
          <w:sz w:val="21"/>
          <w:szCs w:val="21"/>
        </w:rPr>
      </w:pPr>
      <w:r>
        <w:rPr>
          <w:rFonts w:hint="eastAsia" w:cs="宋体"/>
          <w:sz w:val="21"/>
          <w:szCs w:val="21"/>
        </w:rPr>
        <w:t>3.2.1 项目经理：</w:t>
      </w:r>
    </w:p>
    <w:p>
      <w:pPr>
        <w:adjustRightInd w:val="0"/>
        <w:snapToGrid w:val="0"/>
        <w:spacing w:line="360" w:lineRule="auto"/>
        <w:ind w:firstLine="420" w:firstLineChars="200"/>
        <w:rPr>
          <w:rFonts w:cs="宋体"/>
          <w:sz w:val="21"/>
          <w:szCs w:val="21"/>
        </w:rPr>
      </w:pPr>
      <w:r>
        <w:rPr>
          <w:rFonts w:hint="eastAsia" w:cs="宋体"/>
          <w:sz w:val="21"/>
          <w:szCs w:val="21"/>
        </w:rPr>
        <w:t>姓    名：</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身份证号：</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建造师执业资格等级：</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建造师注册证书号：</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建造师执业印章号：</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安全生产考核合格证书号：</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联系电话：</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电子信箱：</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通信地址：</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承包人对项目经理的授权范围如下：</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关于项目经理每月在施工现场的时间要求：</w:t>
      </w:r>
      <w:r>
        <w:rPr>
          <w:rFonts w:hint="eastAsia" w:cs="宋体"/>
          <w:sz w:val="21"/>
          <w:szCs w:val="21"/>
          <w:u w:val="single"/>
        </w:rPr>
        <w:t>见《专用合同条款数据表》。</w:t>
      </w:r>
    </w:p>
    <w:p>
      <w:pPr>
        <w:adjustRightInd w:val="0"/>
        <w:snapToGrid w:val="0"/>
        <w:spacing w:line="360" w:lineRule="auto"/>
        <w:ind w:firstLine="420" w:firstLineChars="200"/>
        <w:rPr>
          <w:rFonts w:cs="宋体"/>
          <w:sz w:val="21"/>
          <w:szCs w:val="21"/>
        </w:rPr>
      </w:pPr>
      <w:r>
        <w:rPr>
          <w:rFonts w:hint="eastAsia" w:cs="宋体"/>
          <w:sz w:val="21"/>
          <w:szCs w:val="21"/>
        </w:rPr>
        <w:t>承包人未提交劳动合同，以及没有为项目经理缴纳社会保险证明的违约责任：</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项目经理未经批准，擅自离开施工现场的违约责任：</w:t>
      </w:r>
      <w:r>
        <w:rPr>
          <w:rFonts w:hint="eastAsia" w:cs="宋体"/>
          <w:sz w:val="21"/>
          <w:szCs w:val="21"/>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pPr>
        <w:adjustRightInd w:val="0"/>
        <w:snapToGrid w:val="0"/>
        <w:spacing w:line="360" w:lineRule="auto"/>
        <w:ind w:firstLine="420" w:firstLineChars="200"/>
        <w:rPr>
          <w:rFonts w:cs="宋体"/>
          <w:sz w:val="21"/>
          <w:szCs w:val="21"/>
        </w:rPr>
      </w:pPr>
      <w:r>
        <w:rPr>
          <w:rFonts w:hint="eastAsia" w:cs="宋体"/>
          <w:sz w:val="21"/>
          <w:szCs w:val="21"/>
        </w:rPr>
        <w:t>3.2.3 承包人擅自更换项目经理的违约责任：</w:t>
      </w:r>
    </w:p>
    <w:p>
      <w:pPr>
        <w:adjustRightInd w:val="0"/>
        <w:snapToGrid w:val="0"/>
        <w:spacing w:line="360" w:lineRule="auto"/>
        <w:ind w:firstLine="420" w:firstLineChars="200"/>
        <w:rPr>
          <w:rFonts w:cs="宋体"/>
          <w:sz w:val="21"/>
          <w:szCs w:val="21"/>
        </w:rPr>
      </w:pPr>
      <w:r>
        <w:rPr>
          <w:rFonts w:hint="eastAsia" w:cs="宋体"/>
          <w:sz w:val="21"/>
          <w:szCs w:val="21"/>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pPr>
        <w:adjustRightInd w:val="0"/>
        <w:snapToGrid w:val="0"/>
        <w:spacing w:line="360" w:lineRule="auto"/>
        <w:ind w:firstLine="420" w:firstLineChars="200"/>
        <w:rPr>
          <w:rFonts w:cs="宋体"/>
          <w:sz w:val="21"/>
          <w:szCs w:val="21"/>
        </w:rPr>
      </w:pPr>
      <w:r>
        <w:rPr>
          <w:rFonts w:hint="eastAsia" w:cs="宋体"/>
          <w:sz w:val="21"/>
          <w:szCs w:val="21"/>
        </w:rPr>
        <w:t>3.2.4 承包人无正当理由拒绝更换项目经理的违约责任：</w:t>
      </w:r>
      <w:r>
        <w:rPr>
          <w:rFonts w:hint="eastAsia" w:cs="宋体"/>
          <w:sz w:val="21"/>
          <w:szCs w:val="21"/>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3.3 承包人人员</w:t>
      </w:r>
    </w:p>
    <w:p>
      <w:pPr>
        <w:adjustRightInd w:val="0"/>
        <w:snapToGrid w:val="0"/>
        <w:spacing w:line="360" w:lineRule="auto"/>
        <w:ind w:firstLine="420" w:firstLineChars="200"/>
        <w:rPr>
          <w:rFonts w:cs="宋体"/>
          <w:sz w:val="21"/>
          <w:szCs w:val="21"/>
        </w:rPr>
      </w:pPr>
      <w:r>
        <w:rPr>
          <w:rFonts w:hint="eastAsia" w:cs="宋体"/>
          <w:sz w:val="21"/>
          <w:szCs w:val="21"/>
        </w:rPr>
        <w:t>3.3.1 承包人提交项目管理机构及施工现场管理人员安排报告的期限：</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3.3.3 承包人无正当理由拒绝撤换主要施工管理人员的违约责任：</w:t>
      </w:r>
      <w:r>
        <w:rPr>
          <w:rFonts w:hint="eastAsia" w:cs="宋体"/>
          <w:sz w:val="21"/>
          <w:szCs w:val="21"/>
          <w:u w:val="single"/>
        </w:rPr>
        <w:t>每人次支付违约金</w:t>
      </w:r>
      <w:r>
        <w:rPr>
          <w:rFonts w:cs="宋体"/>
          <w:sz w:val="21"/>
          <w:szCs w:val="21"/>
          <w:u w:val="single"/>
        </w:rPr>
        <w:t xml:space="preserve"> 5 万元</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3.3.4 承包人主要施工管理人员离开施工现场的批准要求：</w:t>
      </w:r>
      <w:r>
        <w:rPr>
          <w:rFonts w:hint="eastAsia" w:cs="宋体"/>
          <w:sz w:val="21"/>
          <w:szCs w:val="21"/>
          <w:u w:val="single"/>
        </w:rPr>
        <w:t xml:space="preserve">  </w:t>
      </w:r>
      <w:r>
        <w:rPr>
          <w:rFonts w:cs="宋体"/>
          <w:sz w:val="21"/>
          <w:szCs w:val="21"/>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4" w:firstLineChars="202"/>
        <w:rPr>
          <w:rFonts w:cs="宋体"/>
          <w:sz w:val="21"/>
          <w:szCs w:val="21"/>
        </w:rPr>
      </w:pPr>
      <w:r>
        <w:rPr>
          <w:rFonts w:hint="eastAsia" w:cs="宋体"/>
          <w:sz w:val="21"/>
          <w:szCs w:val="21"/>
        </w:rPr>
        <w:t>3.3.5 承包人擅自更换主要施工管理人员的违约责任：</w:t>
      </w:r>
      <w:r>
        <w:rPr>
          <w:rFonts w:hint="eastAsia" w:cs="宋体"/>
          <w:sz w:val="21"/>
          <w:szCs w:val="21"/>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pPr>
        <w:adjustRightInd w:val="0"/>
        <w:snapToGrid w:val="0"/>
        <w:spacing w:line="360" w:lineRule="auto"/>
        <w:ind w:firstLine="420" w:firstLineChars="200"/>
        <w:rPr>
          <w:rFonts w:cs="宋体"/>
          <w:sz w:val="21"/>
          <w:szCs w:val="21"/>
        </w:rPr>
      </w:pPr>
      <w:r>
        <w:rPr>
          <w:rFonts w:hint="eastAsia" w:cs="宋体"/>
          <w:sz w:val="21"/>
          <w:szCs w:val="21"/>
        </w:rPr>
        <w:t>承包人主要施工管理人员擅自离开施工现场的违约责任：</w:t>
      </w:r>
      <w:r>
        <w:rPr>
          <w:rFonts w:hint="eastAsia" w:cs="宋体"/>
          <w:sz w:val="21"/>
          <w:szCs w:val="21"/>
          <w:u w:val="single"/>
        </w:rPr>
        <w:t>每缺勤一天向发包人支付违约金</w:t>
      </w:r>
      <w:r>
        <w:rPr>
          <w:rFonts w:cs="宋体"/>
          <w:sz w:val="21"/>
          <w:szCs w:val="21"/>
          <w:u w:val="single"/>
        </w:rPr>
        <w:t xml:space="preserve"> </w:t>
      </w:r>
      <w:r>
        <w:rPr>
          <w:rFonts w:hint="eastAsia" w:cs="宋体"/>
          <w:sz w:val="21"/>
          <w:szCs w:val="21"/>
          <w:u w:val="single"/>
        </w:rPr>
        <w:t>2</w:t>
      </w:r>
      <w:r>
        <w:rPr>
          <w:rFonts w:cs="宋体"/>
          <w:sz w:val="21"/>
          <w:szCs w:val="21"/>
          <w:u w:val="single"/>
        </w:rPr>
        <w:t>00 元</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3</w:t>
      </w:r>
      <w:bookmarkStart w:id="105" w:name="_Toc296891199"/>
      <w:bookmarkStart w:id="106" w:name="_Toc292559364"/>
      <w:bookmarkStart w:id="107" w:name="_Toc297120459"/>
      <w:bookmarkStart w:id="108" w:name="_Toc304295523"/>
      <w:bookmarkStart w:id="109" w:name="_Toc296503159"/>
      <w:bookmarkStart w:id="110" w:name="_Toc296944498"/>
      <w:bookmarkStart w:id="111" w:name="_Toc296347158"/>
      <w:bookmarkStart w:id="112" w:name="_Toc297048345"/>
      <w:bookmarkStart w:id="113" w:name="_Toc297216151"/>
      <w:bookmarkStart w:id="114" w:name="_Toc292559869"/>
      <w:bookmarkStart w:id="115" w:name="_Toc300934945"/>
      <w:bookmarkStart w:id="116" w:name="_Toc297123492"/>
      <w:bookmarkStart w:id="117" w:name="_Toc296890987"/>
      <w:bookmarkStart w:id="118" w:name="_Toc303539102"/>
      <w:bookmarkStart w:id="119" w:name="_Toc296346660"/>
      <w:bookmarkStart w:id="120" w:name="_Toc312677988"/>
      <w:r>
        <w:rPr>
          <w:rFonts w:hint="eastAsia" w:cs="宋体"/>
          <w:bCs/>
          <w:sz w:val="21"/>
          <w:szCs w:val="21"/>
        </w:rPr>
        <w:t>.5 分包</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Pr>
        <w:adjustRightInd w:val="0"/>
        <w:snapToGrid w:val="0"/>
        <w:spacing w:line="360" w:lineRule="auto"/>
        <w:ind w:firstLine="420" w:firstLineChars="200"/>
        <w:rPr>
          <w:rFonts w:cs="宋体"/>
          <w:sz w:val="21"/>
          <w:szCs w:val="21"/>
        </w:rPr>
      </w:pPr>
      <w:r>
        <w:rPr>
          <w:rFonts w:hint="eastAsia" w:cs="宋体"/>
          <w:sz w:val="21"/>
          <w:szCs w:val="21"/>
        </w:rPr>
        <w:t>3</w:t>
      </w:r>
      <w:bookmarkStart w:id="121" w:name="_Toc297216152"/>
      <w:bookmarkStart w:id="122" w:name="_Toc296347159"/>
      <w:bookmarkStart w:id="123" w:name="_Toc297120460"/>
      <w:bookmarkStart w:id="124" w:name="_Toc296891200"/>
      <w:bookmarkStart w:id="125" w:name="_Toc296503160"/>
      <w:bookmarkStart w:id="126" w:name="_Toc296890988"/>
      <w:bookmarkStart w:id="127" w:name="_Toc296944499"/>
      <w:bookmarkStart w:id="128" w:name="_Toc303539103"/>
      <w:bookmarkStart w:id="129" w:name="_Toc292559870"/>
      <w:bookmarkStart w:id="130" w:name="_Toc297123493"/>
      <w:bookmarkStart w:id="131" w:name="_Toc297048346"/>
      <w:bookmarkStart w:id="132" w:name="_Toc304295524"/>
      <w:bookmarkStart w:id="133" w:name="_Toc292559365"/>
      <w:bookmarkStart w:id="134" w:name="_Toc296346661"/>
      <w:bookmarkStart w:id="135" w:name="_Toc300934946"/>
      <w:bookmarkStart w:id="136" w:name="_Toc312677989"/>
      <w:bookmarkStart w:id="137" w:name="_Toc318581158"/>
      <w:r>
        <w:rPr>
          <w:rFonts w:hint="eastAsia" w:cs="宋体"/>
          <w:sz w:val="21"/>
          <w:szCs w:val="21"/>
        </w:rPr>
        <w:t>.5.1 分包的一般约定</w:t>
      </w:r>
    </w:p>
    <w:p>
      <w:pPr>
        <w:adjustRightInd w:val="0"/>
        <w:snapToGrid w:val="0"/>
        <w:spacing w:line="360" w:lineRule="auto"/>
        <w:ind w:firstLine="420" w:firstLineChars="200"/>
        <w:rPr>
          <w:rFonts w:cs="宋体"/>
          <w:sz w:val="21"/>
          <w:szCs w:val="21"/>
        </w:rPr>
      </w:pPr>
      <w:r>
        <w:rPr>
          <w:rFonts w:hint="eastAsia" w:cs="宋体"/>
          <w:sz w:val="21"/>
          <w:szCs w:val="21"/>
        </w:rPr>
        <w:t>禁止分包的工程包括：</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主体结构、关键性工作的范围：</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8" w:name="_Toc303539104"/>
      <w:bookmarkStart w:id="139" w:name="_Toc296890989"/>
      <w:bookmarkStart w:id="140" w:name="_Toc297216153"/>
      <w:bookmarkStart w:id="141" w:name="_Toc297048347"/>
      <w:bookmarkStart w:id="142" w:name="_Toc304295525"/>
      <w:bookmarkStart w:id="143" w:name="_Toc296891201"/>
      <w:bookmarkStart w:id="144" w:name="_Toc296346662"/>
      <w:bookmarkStart w:id="145" w:name="_Toc296347160"/>
      <w:bookmarkStart w:id="146" w:name="_Toc297123494"/>
      <w:bookmarkStart w:id="147" w:name="_Toc296503161"/>
      <w:bookmarkStart w:id="148" w:name="_Toc297120461"/>
      <w:bookmarkStart w:id="149" w:name="_Toc300934947"/>
      <w:bookmarkStart w:id="150" w:name="_Toc296944500"/>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Pr>
        <w:adjustRightInd w:val="0"/>
        <w:snapToGrid w:val="0"/>
        <w:spacing w:line="360" w:lineRule="auto"/>
        <w:ind w:firstLine="420" w:firstLineChars="200"/>
        <w:rPr>
          <w:rFonts w:cs="宋体"/>
          <w:sz w:val="21"/>
          <w:szCs w:val="21"/>
        </w:rPr>
      </w:pPr>
      <w:r>
        <w:rPr>
          <w:rFonts w:hint="eastAsia" w:cs="宋体"/>
          <w:sz w:val="21"/>
          <w:szCs w:val="21"/>
        </w:rPr>
        <w:t>3</w:t>
      </w:r>
      <w:bookmarkStart w:id="151" w:name="_Toc312677990"/>
      <w:bookmarkStart w:id="152" w:name="_Toc318581159"/>
      <w:r>
        <w:rPr>
          <w:rFonts w:hint="eastAsia" w:cs="宋体"/>
          <w:sz w:val="21"/>
          <w:szCs w:val="21"/>
        </w:rPr>
        <w:t>.5.2 分包的确定</w:t>
      </w:r>
    </w:p>
    <w:p>
      <w:pPr>
        <w:adjustRightInd w:val="0"/>
        <w:snapToGrid w:val="0"/>
        <w:spacing w:line="360" w:lineRule="auto"/>
        <w:ind w:firstLine="420" w:firstLineChars="200"/>
        <w:rPr>
          <w:rFonts w:cs="宋体"/>
          <w:sz w:val="21"/>
          <w:szCs w:val="21"/>
          <w:u w:val="single"/>
        </w:rPr>
      </w:pPr>
      <w:r>
        <w:rPr>
          <w:rFonts w:hint="eastAsia" w:cs="宋体"/>
          <w:sz w:val="21"/>
          <w:szCs w:val="21"/>
        </w:rPr>
        <w:t>允许分包的专业工程包括：</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其他关于分包的约定：</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3.5.4 分包合同价款</w:t>
      </w:r>
    </w:p>
    <w:p>
      <w:pPr>
        <w:adjustRightInd w:val="0"/>
        <w:snapToGrid w:val="0"/>
        <w:spacing w:line="360" w:lineRule="auto"/>
        <w:ind w:firstLine="420" w:firstLineChars="200"/>
        <w:rPr>
          <w:rFonts w:cs="宋体"/>
          <w:sz w:val="21"/>
          <w:szCs w:val="21"/>
        </w:rPr>
      </w:pPr>
      <w:r>
        <w:rPr>
          <w:rFonts w:hint="eastAsia" w:cs="宋体"/>
          <w:sz w:val="21"/>
          <w:szCs w:val="21"/>
        </w:rPr>
        <w:t>关于分包合同价款支付的约定：</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bookmarkEnd w:id="151"/>
    <w:bookmarkEnd w:id="152"/>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3.6 工程照管与成品、半成品保护</w:t>
      </w:r>
    </w:p>
    <w:p>
      <w:pPr>
        <w:adjustRightInd w:val="0"/>
        <w:snapToGrid w:val="0"/>
        <w:spacing w:line="360" w:lineRule="auto"/>
        <w:ind w:firstLine="420" w:firstLineChars="200"/>
        <w:rPr>
          <w:rFonts w:cs="宋体"/>
          <w:sz w:val="21"/>
          <w:szCs w:val="21"/>
          <w:u w:val="single"/>
        </w:rPr>
      </w:pPr>
      <w:r>
        <w:rPr>
          <w:rFonts w:hint="eastAsia" w:cs="宋体"/>
          <w:sz w:val="21"/>
          <w:szCs w:val="21"/>
        </w:rPr>
        <w:t>承包人负责照管工程及工程相关的材料、工程设备的起始时间：</w:t>
      </w:r>
      <w:r>
        <w:rPr>
          <w:rFonts w:hint="eastAsia" w:cs="宋体"/>
          <w:sz w:val="21"/>
          <w:szCs w:val="21"/>
          <w:u w:val="single"/>
        </w:rPr>
        <w:t>自发包人向承包人移交施工现场之日起，承包人应负责照管工程及工程相关的材料、工程设备，直到颁发工程接收证书之日止。</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3.7 履约保证金</w:t>
      </w:r>
    </w:p>
    <w:p>
      <w:pPr>
        <w:adjustRightInd w:val="0"/>
        <w:snapToGrid w:val="0"/>
        <w:spacing w:line="360" w:lineRule="auto"/>
        <w:ind w:firstLine="420" w:firstLineChars="200"/>
        <w:rPr>
          <w:rFonts w:cs="宋体"/>
          <w:sz w:val="21"/>
          <w:szCs w:val="21"/>
        </w:rPr>
      </w:pPr>
      <w:r>
        <w:rPr>
          <w:rFonts w:hint="eastAsia" w:cs="宋体"/>
          <w:sz w:val="21"/>
          <w:szCs w:val="21"/>
        </w:rPr>
        <w:t>承包人是否提供履约保证金：</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left="-70" w:leftChars="-35" w:firstLine="497" w:firstLineChars="237"/>
        <w:rPr>
          <w:rFonts w:cs="宋体"/>
          <w:b/>
          <w:sz w:val="21"/>
          <w:szCs w:val="21"/>
        </w:rPr>
      </w:pPr>
      <w:r>
        <w:rPr>
          <w:rFonts w:hint="eastAsia" w:cs="宋体"/>
          <w:sz w:val="21"/>
          <w:szCs w:val="21"/>
        </w:rPr>
        <w:t>承包人提供履约保证金的形式：</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履约保证金的金额：</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履约保证金提交期限的要求：</w:t>
      </w:r>
      <w:r>
        <w:rPr>
          <w:rFonts w:hint="eastAsia" w:cs="宋体"/>
          <w:sz w:val="21"/>
          <w:szCs w:val="21"/>
          <w:u w:val="single"/>
        </w:rPr>
        <w:t>见《专用合同条款数据表》。</w:t>
      </w:r>
    </w:p>
    <w:p>
      <w:pPr>
        <w:adjustRightInd w:val="0"/>
        <w:snapToGrid w:val="0"/>
        <w:spacing w:line="360" w:lineRule="auto"/>
        <w:ind w:firstLine="420" w:firstLineChars="200"/>
        <w:rPr>
          <w:rFonts w:cs="宋体"/>
          <w:strike/>
          <w:sz w:val="21"/>
          <w:szCs w:val="21"/>
        </w:rPr>
      </w:pPr>
      <w:r>
        <w:rPr>
          <w:rFonts w:hint="eastAsia" w:cs="宋体"/>
          <w:bCs/>
          <w:snapToGrid w:val="0"/>
          <w:sz w:val="21"/>
          <w:szCs w:val="21"/>
        </w:rPr>
        <w:t>履约保证金退还时限：</w:t>
      </w:r>
      <w:r>
        <w:rPr>
          <w:rFonts w:hint="eastAsia" w:cs="宋体"/>
          <w:sz w:val="21"/>
          <w:szCs w:val="21"/>
          <w:u w:val="single"/>
        </w:rPr>
        <w:t>见《专用合同条款数据表》。</w:t>
      </w:r>
    </w:p>
    <w:p>
      <w:pPr>
        <w:snapToGrid w:val="0"/>
        <w:spacing w:beforeLines="100" w:afterLines="100" w:line="360" w:lineRule="auto"/>
        <w:outlineLvl w:val="2"/>
        <w:rPr>
          <w:rFonts w:cs="宋体"/>
          <w:sz w:val="21"/>
          <w:szCs w:val="21"/>
        </w:rPr>
      </w:pPr>
      <w:bookmarkStart w:id="153" w:name="_Toc351203636"/>
      <w:r>
        <w:rPr>
          <w:rFonts w:hint="eastAsia" w:cs="宋体"/>
          <w:sz w:val="21"/>
          <w:szCs w:val="21"/>
        </w:rPr>
        <w:t>4</w:t>
      </w:r>
      <w:bookmarkStart w:id="154" w:name="_Toc267251413"/>
      <w:bookmarkStart w:id="155" w:name="_Toc296346663"/>
      <w:bookmarkStart w:id="156" w:name="_Toc297120462"/>
      <w:bookmarkStart w:id="157" w:name="_Toc297048348"/>
      <w:bookmarkStart w:id="158" w:name="_Toc296347161"/>
      <w:bookmarkStart w:id="159" w:name="_Toc296891202"/>
      <w:bookmarkStart w:id="160" w:name="_Toc292559871"/>
      <w:bookmarkStart w:id="161" w:name="_Toc296890990"/>
      <w:bookmarkStart w:id="162" w:name="_Toc296503162"/>
      <w:bookmarkStart w:id="163" w:name="_Toc292559366"/>
      <w:bookmarkStart w:id="164" w:name="_Toc296944501"/>
      <w:r>
        <w:rPr>
          <w:rFonts w:hint="eastAsia" w:cs="宋体"/>
          <w:sz w:val="21"/>
          <w:szCs w:val="21"/>
        </w:rPr>
        <w:t>. 监</w:t>
      </w:r>
      <w:bookmarkEnd w:id="154"/>
      <w:bookmarkEnd w:id="155"/>
      <w:bookmarkEnd w:id="156"/>
      <w:bookmarkEnd w:id="157"/>
      <w:bookmarkEnd w:id="158"/>
      <w:bookmarkEnd w:id="159"/>
      <w:bookmarkEnd w:id="160"/>
      <w:bookmarkEnd w:id="161"/>
      <w:bookmarkEnd w:id="162"/>
      <w:bookmarkEnd w:id="163"/>
      <w:bookmarkEnd w:id="164"/>
      <w:r>
        <w:rPr>
          <w:rFonts w:hint="eastAsia" w:cs="宋体"/>
          <w:sz w:val="21"/>
          <w:szCs w:val="21"/>
        </w:rPr>
        <w:t>理人</w:t>
      </w:r>
      <w:bookmarkEnd w:id="153"/>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4.1 监理人的一般规定</w:t>
      </w:r>
    </w:p>
    <w:p>
      <w:pPr>
        <w:adjustRightInd w:val="0"/>
        <w:snapToGrid w:val="0"/>
        <w:spacing w:line="360" w:lineRule="auto"/>
        <w:ind w:firstLine="420" w:firstLineChars="200"/>
        <w:rPr>
          <w:rFonts w:cs="宋体"/>
          <w:b/>
          <w:sz w:val="21"/>
          <w:szCs w:val="21"/>
          <w:u w:val="single"/>
        </w:rPr>
      </w:pPr>
      <w:r>
        <w:rPr>
          <w:rFonts w:hint="eastAsia" w:cs="宋体"/>
          <w:sz w:val="21"/>
          <w:szCs w:val="21"/>
        </w:rPr>
        <w:t>关于监理人的监理内容：</w:t>
      </w:r>
      <w:r>
        <w:rPr>
          <w:rFonts w:hint="eastAsia" w:cs="宋体"/>
          <w:sz w:val="21"/>
          <w:szCs w:val="21"/>
          <w:u w:val="single"/>
        </w:rPr>
        <w:t xml:space="preserve">     </w:t>
      </w:r>
      <w:r>
        <w:rPr>
          <w:rFonts w:hint="eastAsia" w:cs="宋体"/>
          <w:sz w:val="21"/>
          <w:szCs w:val="21"/>
          <w:u w:val="single"/>
          <w:lang w:val="en-US" w:eastAsia="zh-CN"/>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关于监理人的监理权限：</w:t>
      </w:r>
      <w:r>
        <w:rPr>
          <w:rFonts w:hint="eastAsia" w:cs="宋体"/>
          <w:sz w:val="21"/>
          <w:szCs w:val="21"/>
          <w:u w:val="single"/>
        </w:rPr>
        <w:t xml:space="preserve">     </w:t>
      </w:r>
      <w:r>
        <w:rPr>
          <w:rFonts w:hint="eastAsia" w:cs="宋体"/>
          <w:sz w:val="21"/>
          <w:szCs w:val="21"/>
          <w:u w:val="single"/>
          <w:lang w:val="en-US" w:eastAsia="zh-CN"/>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关于监理人在施工现场的办公场所、生活场所的提供和费用承担的约定：</w:t>
      </w:r>
      <w:r>
        <w:rPr>
          <w:rFonts w:hint="eastAsia" w:cs="宋体"/>
          <w:sz w:val="21"/>
          <w:szCs w:val="21"/>
          <w:u w:val="single"/>
        </w:rPr>
        <w:t xml:space="preserve">  </w:t>
      </w:r>
      <w:r>
        <w:rPr>
          <w:rFonts w:hint="eastAsia" w:cs="宋体"/>
          <w:sz w:val="21"/>
          <w:szCs w:val="21"/>
          <w:u w:val="single"/>
          <w:lang w:val="en-US" w:eastAsia="zh-CN"/>
        </w:rPr>
        <w:t>/</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4.2 监理人员</w:t>
      </w:r>
    </w:p>
    <w:p>
      <w:pPr>
        <w:adjustRightInd w:val="0"/>
        <w:snapToGrid w:val="0"/>
        <w:spacing w:line="360" w:lineRule="auto"/>
        <w:ind w:firstLine="420" w:firstLineChars="200"/>
        <w:rPr>
          <w:rFonts w:cs="宋体"/>
          <w:sz w:val="21"/>
          <w:szCs w:val="21"/>
        </w:rPr>
      </w:pPr>
      <w:r>
        <w:rPr>
          <w:rFonts w:hint="eastAsia" w:cs="宋体"/>
          <w:sz w:val="21"/>
          <w:szCs w:val="21"/>
        </w:rPr>
        <w:t>总监理工程师：</w:t>
      </w:r>
    </w:p>
    <w:p>
      <w:pPr>
        <w:adjustRightInd w:val="0"/>
        <w:snapToGrid w:val="0"/>
        <w:spacing w:line="360" w:lineRule="auto"/>
        <w:ind w:firstLine="420" w:firstLineChars="200"/>
        <w:rPr>
          <w:rFonts w:cs="宋体"/>
          <w:sz w:val="21"/>
          <w:szCs w:val="21"/>
        </w:rPr>
      </w:pPr>
      <w:r>
        <w:rPr>
          <w:rFonts w:hint="eastAsia" w:cs="宋体"/>
          <w:sz w:val="21"/>
          <w:szCs w:val="21"/>
        </w:rPr>
        <w:t>姓    名：</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职    务：</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监理工程师执业资格证书号：</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联系电话：</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电子信箱：</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通信地址：</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关于监理人的其他约定：</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4.4 商定或确定</w:t>
      </w:r>
    </w:p>
    <w:p>
      <w:pPr>
        <w:adjustRightInd w:val="0"/>
        <w:snapToGrid w:val="0"/>
        <w:spacing w:line="360" w:lineRule="auto"/>
        <w:ind w:firstLine="420" w:firstLineChars="200"/>
        <w:rPr>
          <w:rFonts w:cs="宋体"/>
          <w:sz w:val="21"/>
          <w:szCs w:val="21"/>
        </w:rPr>
      </w:pPr>
      <w:bookmarkStart w:id="165" w:name="_Toc267251418"/>
      <w:r>
        <w:rPr>
          <w:rFonts w:hint="eastAsia" w:cs="宋体"/>
          <w:sz w:val="21"/>
          <w:szCs w:val="21"/>
        </w:rPr>
        <w:t>在发包人和承包人不能通过协商达成一致意见时，发包人授权监理人对以下事项进行确定：</w:t>
      </w:r>
    </w:p>
    <w:p>
      <w:pPr>
        <w:adjustRightInd w:val="0"/>
        <w:snapToGrid w:val="0"/>
        <w:spacing w:line="360" w:lineRule="auto"/>
        <w:ind w:firstLine="420" w:firstLineChars="200"/>
        <w:rPr>
          <w:rFonts w:cs="宋体"/>
          <w:sz w:val="21"/>
          <w:szCs w:val="21"/>
        </w:rPr>
      </w:pPr>
      <w:r>
        <w:rPr>
          <w:rFonts w:hint="eastAsia" w:cs="宋体"/>
          <w:sz w:val="21"/>
          <w:szCs w:val="21"/>
        </w:rPr>
        <w:t>（1）</w:t>
      </w:r>
      <w:r>
        <w:rPr>
          <w:rFonts w:hint="eastAsia" w:cs="宋体"/>
          <w:sz w:val="21"/>
          <w:szCs w:val="21"/>
          <w:u w:val="single"/>
        </w:rPr>
        <w:t xml:space="preserve">            </w:t>
      </w:r>
      <w:r>
        <w:rPr>
          <w:rFonts w:hint="eastAsia" w:cs="宋体"/>
          <w:sz w:val="21"/>
          <w:szCs w:val="21"/>
          <w:u w:val="single"/>
          <w:lang w:val="en-US" w:eastAsia="zh-CN"/>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（2）</w:t>
      </w:r>
      <w:r>
        <w:rPr>
          <w:rFonts w:hint="eastAsia" w:cs="宋体"/>
          <w:sz w:val="21"/>
          <w:szCs w:val="21"/>
          <w:u w:val="single"/>
        </w:rPr>
        <w:t xml:space="preserve">            </w:t>
      </w:r>
      <w:r>
        <w:rPr>
          <w:rFonts w:hint="eastAsia" w:cs="宋体"/>
          <w:sz w:val="21"/>
          <w:szCs w:val="21"/>
          <w:u w:val="single"/>
          <w:lang w:val="en-US" w:eastAsia="zh-CN"/>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（3）</w:t>
      </w:r>
      <w:r>
        <w:rPr>
          <w:rFonts w:hint="eastAsia" w:cs="宋体"/>
          <w:sz w:val="21"/>
          <w:szCs w:val="21"/>
          <w:u w:val="single"/>
        </w:rPr>
        <w:t xml:space="preserve">           </w:t>
      </w:r>
      <w:r>
        <w:rPr>
          <w:rFonts w:hint="eastAsia" w:cs="宋体"/>
          <w:sz w:val="21"/>
          <w:szCs w:val="21"/>
          <w:u w:val="single"/>
          <w:lang w:val="en-US" w:eastAsia="zh-CN"/>
        </w:rPr>
        <w:t>/</w:t>
      </w:r>
      <w:r>
        <w:rPr>
          <w:rFonts w:hint="eastAsia" w:cs="宋体"/>
          <w:sz w:val="21"/>
          <w:szCs w:val="21"/>
          <w:u w:val="single"/>
        </w:rPr>
        <w:t xml:space="preserve">                 </w:t>
      </w:r>
      <w:r>
        <w:rPr>
          <w:rFonts w:hint="eastAsia" w:cs="宋体"/>
          <w:sz w:val="21"/>
          <w:szCs w:val="21"/>
        </w:rPr>
        <w:t>。</w:t>
      </w:r>
    </w:p>
    <w:p>
      <w:pPr>
        <w:snapToGrid w:val="0"/>
        <w:spacing w:beforeLines="100" w:afterLines="100" w:line="360" w:lineRule="auto"/>
        <w:outlineLvl w:val="2"/>
        <w:rPr>
          <w:rFonts w:cs="宋体"/>
          <w:sz w:val="21"/>
          <w:szCs w:val="21"/>
        </w:rPr>
      </w:pPr>
      <w:bookmarkStart w:id="166" w:name="_Toc351203637"/>
      <w:r>
        <w:rPr>
          <w:rFonts w:hint="eastAsia" w:cs="宋体"/>
          <w:sz w:val="21"/>
          <w:szCs w:val="21"/>
        </w:rPr>
        <w:t>5</w:t>
      </w:r>
      <w:bookmarkEnd w:id="165"/>
      <w:bookmarkStart w:id="167" w:name="_Toc296503163"/>
      <w:bookmarkStart w:id="168" w:name="_Toc296890991"/>
      <w:bookmarkStart w:id="169" w:name="_Toc296347162"/>
      <w:bookmarkStart w:id="170" w:name="_Toc292559367"/>
      <w:bookmarkStart w:id="171" w:name="_Toc297120463"/>
      <w:bookmarkStart w:id="172" w:name="_Toc297048349"/>
      <w:bookmarkStart w:id="173" w:name="_Toc296891203"/>
      <w:bookmarkStart w:id="174" w:name="_Toc292559872"/>
      <w:bookmarkStart w:id="175" w:name="_Toc296944502"/>
      <w:bookmarkStart w:id="176" w:name="_Toc296346664"/>
      <w:r>
        <w:rPr>
          <w:rFonts w:hint="eastAsia" w:cs="宋体"/>
          <w:sz w:val="21"/>
          <w:szCs w:val="21"/>
        </w:rPr>
        <w:t>. 工程质量</w:t>
      </w:r>
      <w:bookmarkEnd w:id="166"/>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5.1 质量要求</w:t>
      </w:r>
    </w:p>
    <w:p>
      <w:pPr>
        <w:adjustRightInd w:val="0"/>
        <w:snapToGrid w:val="0"/>
        <w:spacing w:line="360" w:lineRule="auto"/>
        <w:ind w:firstLine="420" w:firstLineChars="200"/>
        <w:rPr>
          <w:rFonts w:cs="宋体"/>
          <w:sz w:val="21"/>
          <w:szCs w:val="21"/>
          <w:u w:val="single"/>
        </w:rPr>
      </w:pPr>
      <w:r>
        <w:rPr>
          <w:rFonts w:hint="eastAsia" w:cs="宋体"/>
          <w:sz w:val="21"/>
          <w:szCs w:val="21"/>
        </w:rPr>
        <w:t>5</w:t>
      </w:r>
      <w:bookmarkStart w:id="177" w:name="_Toc304295527"/>
      <w:bookmarkStart w:id="178" w:name="_Toc303539106"/>
      <w:bookmarkStart w:id="179" w:name="_Toc318581164"/>
      <w:bookmarkStart w:id="180" w:name="_Toc297123496"/>
      <w:bookmarkStart w:id="181" w:name="_Toc312677997"/>
      <w:bookmarkStart w:id="182" w:name="_Toc297216155"/>
      <w:bookmarkStart w:id="183" w:name="_Toc300934949"/>
      <w:r>
        <w:rPr>
          <w:rFonts w:hint="eastAsia" w:cs="宋体"/>
          <w:sz w:val="21"/>
          <w:szCs w:val="21"/>
        </w:rPr>
        <w:t>.1.1 特殊质量标准和要求：</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关于工程奖项的约定：</w:t>
      </w:r>
      <w:r>
        <w:rPr>
          <w:rFonts w:hint="eastAsia" w:cs="宋体"/>
          <w:sz w:val="21"/>
          <w:szCs w:val="21"/>
          <w:u w:val="single"/>
        </w:rPr>
        <w:t>见《专用合同条款数据表》</w:t>
      </w:r>
      <w:r>
        <w:rPr>
          <w:rFonts w:hint="eastAsia" w:cs="宋体"/>
          <w:sz w:val="21"/>
          <w:szCs w:val="21"/>
        </w:rPr>
        <w:t>。</w:t>
      </w:r>
    </w:p>
    <w:p>
      <w:pPr>
        <w:snapToGrid w:val="0"/>
        <w:spacing w:line="360" w:lineRule="auto"/>
        <w:ind w:firstLine="420" w:firstLineChars="200"/>
        <w:jc w:val="left"/>
        <w:rPr>
          <w:rFonts w:cs="宋体"/>
          <w:sz w:val="21"/>
          <w:szCs w:val="21"/>
        </w:rPr>
      </w:pPr>
      <w:bookmarkStart w:id="184" w:name="_Toc351203638"/>
      <w:r>
        <w:rPr>
          <w:rFonts w:hint="eastAsia" w:cs="宋体"/>
          <w:sz w:val="21"/>
          <w:szCs w:val="21"/>
        </w:rPr>
        <w:t>关于建造要求：</w:t>
      </w:r>
    </w:p>
    <w:p>
      <w:pPr>
        <w:pStyle w:val="14"/>
        <w:snapToGrid w:val="0"/>
        <w:spacing w:line="360" w:lineRule="auto"/>
        <w:ind w:firstLine="480"/>
        <w:rPr>
          <w:rFonts w:hAnsi="宋体" w:cs="宋体"/>
          <w:sz w:val="21"/>
          <w:szCs w:val="21"/>
        </w:rPr>
      </w:pPr>
      <w:r>
        <w:rPr>
          <w:rFonts w:hint="eastAsia" w:hAnsi="宋体" w:cs="宋体"/>
          <w:sz w:val="21"/>
          <w:szCs w:val="21"/>
        </w:rPr>
        <w:t>（1）绿色建筑等级要求：</w:t>
      </w:r>
      <w:r>
        <w:rPr>
          <w:rFonts w:hint="eastAsia" w:hAnsi="宋体" w:cs="宋体"/>
          <w:sz w:val="21"/>
          <w:szCs w:val="21"/>
          <w:u w:val="single"/>
        </w:rPr>
        <w:t>见《专用合同条款数据表》</w:t>
      </w:r>
      <w:r>
        <w:rPr>
          <w:rFonts w:hint="eastAsia" w:hAnsi="宋体" w:cs="宋体"/>
          <w:sz w:val="21"/>
          <w:szCs w:val="21"/>
        </w:rPr>
        <w:t>；</w:t>
      </w:r>
    </w:p>
    <w:p>
      <w:pPr>
        <w:pStyle w:val="14"/>
        <w:snapToGrid w:val="0"/>
        <w:spacing w:line="360" w:lineRule="auto"/>
        <w:ind w:firstLine="480"/>
        <w:rPr>
          <w:rFonts w:hAnsi="宋体" w:cs="宋体"/>
          <w:sz w:val="21"/>
          <w:szCs w:val="21"/>
        </w:rPr>
      </w:pPr>
      <w:r>
        <w:rPr>
          <w:rFonts w:hint="eastAsia" w:hAnsi="宋体" w:cs="宋体"/>
          <w:sz w:val="21"/>
          <w:szCs w:val="21"/>
        </w:rPr>
        <w:t>（2）智慧工地管理要求：</w:t>
      </w:r>
      <w:r>
        <w:rPr>
          <w:rFonts w:hint="eastAsia" w:hAnsi="宋体" w:cs="宋体"/>
          <w:sz w:val="21"/>
          <w:szCs w:val="21"/>
          <w:u w:val="single"/>
        </w:rPr>
        <w:t>见《专用合同条款数据表》</w:t>
      </w:r>
      <w:r>
        <w:rPr>
          <w:rFonts w:hint="eastAsia" w:hAnsi="宋体" w:cs="宋体"/>
          <w:sz w:val="21"/>
          <w:szCs w:val="21"/>
        </w:rPr>
        <w:t>；</w:t>
      </w:r>
    </w:p>
    <w:p>
      <w:pPr>
        <w:pStyle w:val="14"/>
        <w:snapToGrid w:val="0"/>
        <w:spacing w:line="360" w:lineRule="auto"/>
        <w:ind w:firstLine="480"/>
        <w:rPr>
          <w:rFonts w:hAnsi="宋体" w:cs="宋体"/>
          <w:sz w:val="21"/>
          <w:szCs w:val="21"/>
        </w:rPr>
      </w:pPr>
      <w:r>
        <w:rPr>
          <w:rFonts w:hint="eastAsia" w:hAnsi="宋体" w:cs="宋体"/>
          <w:sz w:val="21"/>
          <w:szCs w:val="21"/>
        </w:rPr>
        <w:t>（3）建筑垃圾减量化目标：</w:t>
      </w:r>
      <w:r>
        <w:rPr>
          <w:rFonts w:hint="eastAsia" w:hAnsi="宋体" w:cs="宋体"/>
          <w:sz w:val="21"/>
          <w:szCs w:val="21"/>
          <w:u w:val="single"/>
        </w:rPr>
        <w:t>见《专用合同条款数据表》</w:t>
      </w:r>
      <w:r>
        <w:rPr>
          <w:rFonts w:hint="eastAsia" w:hAnsi="宋体" w:cs="宋体"/>
          <w:sz w:val="21"/>
          <w:szCs w:val="21"/>
        </w:rPr>
        <w:t>；</w:t>
      </w:r>
    </w:p>
    <w:p>
      <w:pPr>
        <w:snapToGrid w:val="0"/>
        <w:spacing w:line="360" w:lineRule="auto"/>
        <w:ind w:firstLine="420" w:firstLineChars="200"/>
        <w:jc w:val="left"/>
        <w:rPr>
          <w:rFonts w:cs="宋体"/>
          <w:sz w:val="21"/>
          <w:szCs w:val="21"/>
        </w:rPr>
      </w:pPr>
      <w:r>
        <w:rPr>
          <w:rFonts w:hint="eastAsia" w:cs="宋体"/>
          <w:sz w:val="21"/>
          <w:szCs w:val="21"/>
        </w:rPr>
        <w:t>（4）装配式建筑装配率要求：</w:t>
      </w:r>
      <w:r>
        <w:rPr>
          <w:rFonts w:hint="eastAsia" w:cs="宋体"/>
          <w:sz w:val="21"/>
          <w:szCs w:val="21"/>
          <w:u w:val="single"/>
        </w:rPr>
        <w:t>见《专用合同条款数据表》</w:t>
      </w:r>
      <w:r>
        <w:rPr>
          <w:rFonts w:hint="eastAsia" w:cs="宋体"/>
          <w:sz w:val="21"/>
          <w:szCs w:val="21"/>
        </w:rPr>
        <w:t>；</w:t>
      </w:r>
    </w:p>
    <w:p>
      <w:pPr>
        <w:snapToGrid w:val="0"/>
        <w:spacing w:line="360" w:lineRule="auto"/>
        <w:ind w:firstLine="420" w:firstLineChars="200"/>
        <w:jc w:val="left"/>
        <w:rPr>
          <w:rFonts w:cs="宋体"/>
          <w:sz w:val="21"/>
          <w:szCs w:val="21"/>
        </w:rPr>
      </w:pPr>
      <w:r>
        <w:rPr>
          <w:rFonts w:hint="eastAsia" w:cs="宋体"/>
          <w:sz w:val="21"/>
          <w:szCs w:val="21"/>
        </w:rPr>
        <w:t>（5）</w:t>
      </w:r>
      <w:r>
        <w:rPr>
          <w:rFonts w:hint="eastAsia" w:cs="宋体"/>
          <w:sz w:val="21"/>
          <w:szCs w:val="21"/>
          <w:u w:val="single"/>
        </w:rPr>
        <w:t>见《专用合同条款数据表》</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5.3 隐蔽工程检查</w:t>
      </w:r>
    </w:p>
    <w:p>
      <w:pPr>
        <w:adjustRightInd w:val="0"/>
        <w:snapToGrid w:val="0"/>
        <w:spacing w:line="360" w:lineRule="auto"/>
        <w:ind w:firstLine="420" w:firstLineChars="200"/>
        <w:rPr>
          <w:rFonts w:cs="宋体"/>
          <w:sz w:val="21"/>
          <w:szCs w:val="21"/>
          <w:u w:val="single"/>
        </w:rPr>
      </w:pPr>
      <w:r>
        <w:rPr>
          <w:rFonts w:hint="eastAsia" w:cs="宋体"/>
          <w:sz w:val="21"/>
          <w:szCs w:val="21"/>
        </w:rPr>
        <w:t>5.3.2 承包人提前通知监理人隐蔽工程检查的期限的约定：</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 xml:space="preserve"> /</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监理人不能按时进行检查时，应提前</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 xml:space="preserve"> /</w:t>
      </w:r>
      <w:r>
        <w:rPr>
          <w:rFonts w:hint="eastAsia" w:cs="宋体"/>
          <w:sz w:val="21"/>
          <w:szCs w:val="21"/>
          <w:u w:val="single"/>
        </w:rPr>
        <w:t xml:space="preserve">  </w:t>
      </w:r>
      <w:r>
        <w:rPr>
          <w:rFonts w:hint="eastAsia" w:cs="宋体"/>
          <w:sz w:val="21"/>
          <w:szCs w:val="21"/>
        </w:rPr>
        <w:t>小时提交书面延期要求。</w:t>
      </w:r>
    </w:p>
    <w:p>
      <w:pPr>
        <w:adjustRightInd w:val="0"/>
        <w:snapToGrid w:val="0"/>
        <w:spacing w:line="360" w:lineRule="auto"/>
        <w:ind w:firstLine="420" w:firstLineChars="200"/>
        <w:rPr>
          <w:rFonts w:cs="宋体"/>
          <w:sz w:val="21"/>
          <w:szCs w:val="21"/>
        </w:rPr>
      </w:pPr>
      <w:r>
        <w:rPr>
          <w:rFonts w:hint="eastAsia" w:cs="宋体"/>
          <w:sz w:val="21"/>
          <w:szCs w:val="21"/>
        </w:rPr>
        <w:t>关于延期最长不得超过：</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 xml:space="preserve"> /</w:t>
      </w:r>
      <w:r>
        <w:rPr>
          <w:rFonts w:hint="eastAsia" w:cs="宋体"/>
          <w:sz w:val="21"/>
          <w:szCs w:val="21"/>
          <w:u w:val="single"/>
        </w:rPr>
        <w:t xml:space="preserve"> </w:t>
      </w:r>
      <w:r>
        <w:rPr>
          <w:rFonts w:hint="eastAsia" w:cs="宋体"/>
          <w:sz w:val="21"/>
          <w:szCs w:val="21"/>
        </w:rPr>
        <w:t>小时。</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5</w:t>
      </w:r>
      <w:bookmarkStart w:id="185" w:name="_Toc337558762"/>
      <w:r>
        <w:rPr>
          <w:rFonts w:hint="eastAsia" w:cs="宋体"/>
          <w:bCs/>
          <w:sz w:val="21"/>
          <w:szCs w:val="21"/>
        </w:rPr>
        <w:t>.4 不合格工程的处理</w:t>
      </w:r>
    </w:p>
    <w:bookmarkEnd w:id="185"/>
    <w:p>
      <w:pPr>
        <w:snapToGrid w:val="0"/>
        <w:spacing w:line="360" w:lineRule="auto"/>
        <w:ind w:firstLine="420" w:firstLineChars="200"/>
        <w:jc w:val="left"/>
        <w:rPr>
          <w:rFonts w:cs="宋体"/>
          <w:sz w:val="21"/>
          <w:szCs w:val="21"/>
        </w:rPr>
      </w:pPr>
      <w:r>
        <w:rPr>
          <w:rFonts w:hint="eastAsia" w:cs="宋体"/>
          <w:sz w:val="21"/>
          <w:szCs w:val="21"/>
        </w:rPr>
        <w:t>本款补充5.4.3项：</w:t>
      </w:r>
    </w:p>
    <w:p>
      <w:pPr>
        <w:snapToGrid w:val="0"/>
        <w:spacing w:line="360" w:lineRule="auto"/>
        <w:ind w:firstLine="420" w:firstLineChars="200"/>
        <w:jc w:val="left"/>
        <w:rPr>
          <w:rFonts w:cs="宋体"/>
          <w:sz w:val="21"/>
          <w:szCs w:val="21"/>
        </w:rPr>
      </w:pPr>
      <w:r>
        <w:rPr>
          <w:rFonts w:hint="eastAsia" w:cs="宋体"/>
          <w:sz w:val="21"/>
          <w:szCs w:val="21"/>
        </w:rPr>
        <w:t>5.4.3 承包人在收到监理人发出的《不合格分项报告》或监理通知单后，必须在监理人规定时间内按要求完成整改，未能在限定时间内完成整改的，须承担相应违约责任。</w:t>
      </w:r>
    </w:p>
    <w:p>
      <w:pPr>
        <w:snapToGrid w:val="0"/>
        <w:spacing w:line="360" w:lineRule="auto"/>
        <w:ind w:firstLine="420" w:firstLineChars="200"/>
        <w:jc w:val="left"/>
        <w:rPr>
          <w:rFonts w:cs="宋体"/>
          <w:sz w:val="21"/>
          <w:szCs w:val="21"/>
        </w:rPr>
      </w:pPr>
      <w:r>
        <w:rPr>
          <w:rFonts w:hint="eastAsia" w:cs="宋体"/>
          <w:sz w:val="21"/>
          <w:szCs w:val="21"/>
        </w:rPr>
        <w:t>本条补充5.6款：</w:t>
      </w:r>
    </w:p>
    <w:p>
      <w:pPr>
        <w:keepNext/>
        <w:keepLines/>
        <w:snapToGrid w:val="0"/>
        <w:spacing w:before="120" w:after="120" w:line="360" w:lineRule="auto"/>
        <w:ind w:firstLine="420" w:firstLineChars="200"/>
        <w:outlineLvl w:val="3"/>
        <w:rPr>
          <w:rFonts w:cs="宋体"/>
          <w:bCs/>
          <w:sz w:val="21"/>
          <w:szCs w:val="21"/>
        </w:rPr>
      </w:pPr>
      <w:bookmarkStart w:id="186" w:name="_Toc532377348"/>
      <w:r>
        <w:rPr>
          <w:rFonts w:hint="eastAsia" w:cs="宋体"/>
          <w:bCs/>
          <w:sz w:val="21"/>
          <w:szCs w:val="21"/>
        </w:rPr>
        <w:t>5.6 质量事故的处理</w:t>
      </w:r>
      <w:bookmarkEnd w:id="186"/>
    </w:p>
    <w:p>
      <w:pPr>
        <w:snapToGrid w:val="0"/>
        <w:spacing w:line="360" w:lineRule="auto"/>
        <w:ind w:firstLine="420" w:firstLineChars="200"/>
        <w:jc w:val="left"/>
        <w:rPr>
          <w:rFonts w:cs="宋体"/>
          <w:sz w:val="21"/>
          <w:szCs w:val="21"/>
        </w:rPr>
      </w:pPr>
      <w:r>
        <w:rPr>
          <w:rFonts w:hint="eastAsia" w:cs="宋体"/>
          <w:sz w:val="21"/>
          <w:szCs w:val="21"/>
        </w:rPr>
        <w:t>5.6.1 合同履行过程中，发生工程质量事故的调查处理按照国家现行规定处理。</w:t>
      </w:r>
    </w:p>
    <w:p>
      <w:pPr>
        <w:snapToGrid w:val="0"/>
        <w:spacing w:line="360" w:lineRule="auto"/>
        <w:ind w:firstLine="420" w:firstLineChars="200"/>
        <w:jc w:val="left"/>
        <w:rPr>
          <w:rFonts w:cs="宋体"/>
          <w:sz w:val="21"/>
          <w:szCs w:val="21"/>
        </w:rPr>
      </w:pPr>
      <w:r>
        <w:rPr>
          <w:rFonts w:hint="eastAsia" w:cs="宋体"/>
          <w:sz w:val="21"/>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pPr>
        <w:snapToGrid w:val="0"/>
        <w:spacing w:beforeLines="100" w:afterLines="100" w:line="360" w:lineRule="auto"/>
        <w:outlineLvl w:val="2"/>
        <w:rPr>
          <w:rFonts w:cs="宋体"/>
          <w:sz w:val="21"/>
          <w:szCs w:val="21"/>
        </w:rPr>
      </w:pPr>
      <w:r>
        <w:rPr>
          <w:rFonts w:hint="eastAsia" w:cs="宋体"/>
          <w:sz w:val="21"/>
          <w:szCs w:val="21"/>
        </w:rPr>
        <w:t>6. 安全文明施工与环境保护</w:t>
      </w:r>
      <w:bookmarkEnd w:id="184"/>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6.1 安全文明施工</w:t>
      </w:r>
    </w:p>
    <w:p>
      <w:pPr>
        <w:adjustRightInd w:val="0"/>
        <w:snapToGrid w:val="0"/>
        <w:spacing w:line="360" w:lineRule="auto"/>
        <w:ind w:firstLine="420" w:firstLineChars="200"/>
        <w:rPr>
          <w:rFonts w:cs="宋体"/>
          <w:sz w:val="21"/>
          <w:szCs w:val="21"/>
          <w:u w:val="single"/>
        </w:rPr>
      </w:pPr>
      <w:r>
        <w:rPr>
          <w:rFonts w:hint="eastAsia" w:cs="宋体"/>
          <w:sz w:val="21"/>
          <w:szCs w:val="21"/>
        </w:rPr>
        <w:t>6.1.1 项目安全生产的达标目标及相应事项的约定：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6.1.4 关于治安保卫的特别约定：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关于编制施工场地治安管理计划的约定：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6.1.5 文明施工</w:t>
      </w:r>
    </w:p>
    <w:p>
      <w:pPr>
        <w:adjustRightInd w:val="0"/>
        <w:snapToGrid w:val="0"/>
        <w:spacing w:line="360" w:lineRule="auto"/>
        <w:ind w:firstLine="420" w:firstLineChars="200"/>
        <w:rPr>
          <w:rFonts w:cs="宋体"/>
          <w:sz w:val="21"/>
          <w:szCs w:val="21"/>
          <w:u w:val="single"/>
        </w:rPr>
      </w:pPr>
      <w:r>
        <w:rPr>
          <w:rFonts w:hint="eastAsia" w:cs="宋体"/>
          <w:sz w:val="21"/>
          <w:szCs w:val="21"/>
        </w:rPr>
        <w:t>合同当事人对文明施工的要求：</w:t>
      </w:r>
      <w:r>
        <w:rPr>
          <w:rFonts w:hint="eastAsia" w:cs="宋体"/>
          <w:sz w:val="21"/>
          <w:szCs w:val="21"/>
          <w:u w:val="single"/>
        </w:rPr>
        <w:t>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w:t>
      </w:r>
      <w:r>
        <w:rPr>
          <w:rFonts w:cs="宋体"/>
          <w:sz w:val="21"/>
          <w:szCs w:val="21"/>
          <w:u w:val="single"/>
        </w:rPr>
        <w:t xml:space="preserve"> </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6.1.6 关于安全文明施工费支付比例和支付期限的约定：</w:t>
      </w:r>
      <w:r>
        <w:rPr>
          <w:rFonts w:hint="eastAsia" w:cs="宋体"/>
          <w:sz w:val="21"/>
          <w:szCs w:val="21"/>
          <w:u w:val="single"/>
        </w:rPr>
        <w:t xml:space="preserve">            </w:t>
      </w:r>
      <w:r>
        <w:rPr>
          <w:rFonts w:hint="eastAsia" w:cs="宋体"/>
          <w:sz w:val="21"/>
          <w:szCs w:val="21"/>
        </w:rPr>
        <w:t>。</w:t>
      </w:r>
    </w:p>
    <w:bookmarkEnd w:id="177"/>
    <w:bookmarkEnd w:id="178"/>
    <w:bookmarkEnd w:id="179"/>
    <w:bookmarkEnd w:id="180"/>
    <w:bookmarkEnd w:id="181"/>
    <w:bookmarkEnd w:id="182"/>
    <w:bookmarkEnd w:id="183"/>
    <w:p>
      <w:pPr>
        <w:snapToGrid w:val="0"/>
        <w:spacing w:beforeLines="100" w:afterLines="100" w:line="360" w:lineRule="auto"/>
        <w:outlineLvl w:val="2"/>
        <w:rPr>
          <w:rFonts w:cs="宋体"/>
          <w:sz w:val="21"/>
          <w:szCs w:val="21"/>
        </w:rPr>
      </w:pPr>
      <w:bookmarkStart w:id="187" w:name="_Toc351203639"/>
      <w:r>
        <w:rPr>
          <w:rFonts w:hint="eastAsia" w:cs="宋体"/>
          <w:sz w:val="21"/>
          <w:szCs w:val="21"/>
        </w:rPr>
        <w:t>7. 工期和进度</w:t>
      </w:r>
      <w:bookmarkEnd w:id="187"/>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7.1 施工组织设计</w:t>
      </w:r>
    </w:p>
    <w:p>
      <w:pPr>
        <w:adjustRightInd w:val="0"/>
        <w:snapToGrid w:val="0"/>
        <w:spacing w:line="360" w:lineRule="auto"/>
        <w:ind w:firstLine="420" w:firstLineChars="200"/>
        <w:rPr>
          <w:rFonts w:cs="宋体"/>
          <w:sz w:val="21"/>
          <w:szCs w:val="21"/>
          <w:u w:val="single"/>
        </w:rPr>
      </w:pPr>
      <w:r>
        <w:rPr>
          <w:rFonts w:hint="eastAsia" w:cs="宋体"/>
          <w:sz w:val="21"/>
          <w:szCs w:val="21"/>
        </w:rPr>
        <w:t>7.1.1 合同当事人约定的施工组织设计应包括的其他内容：</w:t>
      </w:r>
      <w:r>
        <w:rPr>
          <w:rFonts w:hint="eastAsia" w:cs="宋体"/>
          <w:sz w:val="21"/>
          <w:szCs w:val="21"/>
          <w:u w:val="single"/>
        </w:rPr>
        <w:t>总进度计划须含网络图、横道图。</w:t>
      </w:r>
    </w:p>
    <w:p>
      <w:pPr>
        <w:adjustRightInd w:val="0"/>
        <w:snapToGrid w:val="0"/>
        <w:spacing w:line="360" w:lineRule="auto"/>
        <w:ind w:firstLine="420" w:firstLineChars="200"/>
        <w:rPr>
          <w:rFonts w:cs="宋体"/>
          <w:sz w:val="21"/>
          <w:szCs w:val="21"/>
        </w:rPr>
      </w:pPr>
      <w:r>
        <w:rPr>
          <w:rFonts w:hint="eastAsia" w:cs="宋体"/>
          <w:sz w:val="21"/>
          <w:szCs w:val="21"/>
        </w:rPr>
        <w:t>7.1.2 施工组织设计的提交和修改</w:t>
      </w:r>
    </w:p>
    <w:p>
      <w:pPr>
        <w:adjustRightInd w:val="0"/>
        <w:snapToGrid w:val="0"/>
        <w:spacing w:line="360" w:lineRule="auto"/>
        <w:ind w:firstLine="420" w:firstLineChars="200"/>
        <w:rPr>
          <w:rFonts w:cs="宋体"/>
          <w:sz w:val="21"/>
          <w:szCs w:val="21"/>
          <w:u w:val="single"/>
        </w:rPr>
      </w:pPr>
      <w:r>
        <w:rPr>
          <w:rFonts w:hint="eastAsia" w:cs="宋体"/>
          <w:sz w:val="21"/>
          <w:szCs w:val="21"/>
        </w:rPr>
        <w:t>承包人提交详细施工组织设计的期限的约定：</w:t>
      </w:r>
      <w:r>
        <w:rPr>
          <w:rFonts w:hint="eastAsia" w:cs="宋体"/>
          <w:sz w:val="21"/>
          <w:szCs w:val="21"/>
          <w:u w:val="single"/>
        </w:rPr>
        <w:t>合同签订后</w:t>
      </w:r>
      <w:r>
        <w:rPr>
          <w:rFonts w:cs="宋体"/>
          <w:sz w:val="21"/>
          <w:szCs w:val="21"/>
          <w:u w:val="single"/>
        </w:rPr>
        <w:t>14天内，但最迟不得晚于第7.3.2项〔开工通知〕载明的开工日期前7天</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发包人和监理人在收到详细的施工组织设计后确认或提出修改意见的期限：</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7</w:t>
      </w:r>
      <w:bookmarkStart w:id="188" w:name="_Toc297123514"/>
      <w:bookmarkStart w:id="189" w:name="_Toc300934966"/>
      <w:bookmarkStart w:id="190" w:name="_Toc297216173"/>
      <w:bookmarkStart w:id="191" w:name="_Toc304295541"/>
      <w:bookmarkStart w:id="192" w:name="_Toc303539123"/>
      <w:bookmarkStart w:id="193" w:name="_Toc312677479"/>
      <w:bookmarkStart w:id="194" w:name="_Toc312678005"/>
      <w:r>
        <w:rPr>
          <w:rFonts w:hint="eastAsia" w:cs="宋体"/>
          <w:bCs/>
          <w:sz w:val="21"/>
          <w:szCs w:val="21"/>
        </w:rPr>
        <w:t>.2 施工进度计划</w:t>
      </w:r>
    </w:p>
    <w:p>
      <w:pPr>
        <w:adjustRightInd w:val="0"/>
        <w:snapToGrid w:val="0"/>
        <w:spacing w:line="360" w:lineRule="auto"/>
        <w:ind w:firstLine="420" w:firstLineChars="200"/>
        <w:rPr>
          <w:rFonts w:cs="宋体"/>
          <w:sz w:val="21"/>
          <w:szCs w:val="21"/>
        </w:rPr>
      </w:pPr>
      <w:r>
        <w:rPr>
          <w:rFonts w:hint="eastAsia" w:cs="宋体"/>
          <w:sz w:val="21"/>
          <w:szCs w:val="21"/>
        </w:rPr>
        <w:t>7.2.2 施工进度计划的修订</w:t>
      </w:r>
    </w:p>
    <w:p>
      <w:pPr>
        <w:adjustRightInd w:val="0"/>
        <w:snapToGrid w:val="0"/>
        <w:spacing w:line="360" w:lineRule="auto"/>
        <w:ind w:firstLine="420" w:firstLineChars="200"/>
        <w:rPr>
          <w:rFonts w:cs="宋体"/>
          <w:sz w:val="21"/>
          <w:szCs w:val="21"/>
        </w:rPr>
      </w:pPr>
      <w:r>
        <w:rPr>
          <w:rFonts w:hint="eastAsia" w:cs="宋体"/>
          <w:sz w:val="21"/>
          <w:szCs w:val="21"/>
        </w:rPr>
        <w:t>发包人和监理人在收到修订的施工进度计划后确认或提出修改意见的期限：</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7.3 开工</w:t>
      </w:r>
    </w:p>
    <w:p>
      <w:pPr>
        <w:adjustRightInd w:val="0"/>
        <w:snapToGrid w:val="0"/>
        <w:spacing w:line="360" w:lineRule="auto"/>
        <w:ind w:firstLine="420" w:firstLineChars="200"/>
        <w:rPr>
          <w:rFonts w:cs="宋体"/>
          <w:sz w:val="21"/>
          <w:szCs w:val="21"/>
        </w:rPr>
      </w:pPr>
      <w:r>
        <w:rPr>
          <w:rFonts w:hint="eastAsia" w:cs="宋体"/>
          <w:sz w:val="21"/>
          <w:szCs w:val="21"/>
        </w:rPr>
        <w:t>7.3.1 开工准备</w:t>
      </w:r>
    </w:p>
    <w:p>
      <w:pPr>
        <w:adjustRightInd w:val="0"/>
        <w:snapToGrid w:val="0"/>
        <w:spacing w:line="360" w:lineRule="auto"/>
        <w:ind w:firstLine="420" w:firstLineChars="200"/>
        <w:rPr>
          <w:rFonts w:cs="宋体"/>
          <w:sz w:val="21"/>
          <w:szCs w:val="21"/>
          <w:u w:val="single"/>
        </w:rPr>
      </w:pPr>
      <w:r>
        <w:rPr>
          <w:rFonts w:hint="eastAsia" w:cs="宋体"/>
          <w:sz w:val="21"/>
          <w:szCs w:val="21"/>
        </w:rPr>
        <w:t>关于承包人提交工程开工报审表的期限：</w:t>
      </w:r>
      <w:r>
        <w:rPr>
          <w:rFonts w:hint="eastAsia" w:cs="宋体"/>
          <w:sz w:val="21"/>
          <w:szCs w:val="21"/>
          <w:u w:val="single"/>
        </w:rPr>
        <w:t xml:space="preserve">  开工前</w:t>
      </w:r>
      <w:r>
        <w:rPr>
          <w:rFonts w:cs="宋体"/>
          <w:sz w:val="21"/>
          <w:szCs w:val="21"/>
          <w:u w:val="single"/>
        </w:rPr>
        <w:t>7天内</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关于发包人应完成的其他开工准备工作及期限：</w:t>
      </w:r>
      <w:r>
        <w:rPr>
          <w:rFonts w:hint="eastAsia" w:cs="宋体"/>
          <w:sz w:val="21"/>
          <w:szCs w:val="21"/>
          <w:u w:val="single"/>
        </w:rPr>
        <w:t>开工前</w:t>
      </w:r>
      <w:r>
        <w:rPr>
          <w:rFonts w:cs="宋体"/>
          <w:sz w:val="21"/>
          <w:szCs w:val="21"/>
          <w:u w:val="single"/>
        </w:rPr>
        <w:t>7天内</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关于承包人应完成的其他开工准备工作及期限：</w:t>
      </w:r>
      <w:r>
        <w:rPr>
          <w:rFonts w:hint="eastAsia" w:cs="宋体"/>
          <w:sz w:val="21"/>
          <w:szCs w:val="21"/>
          <w:u w:val="single"/>
        </w:rPr>
        <w:t>开工前</w:t>
      </w:r>
      <w:r>
        <w:rPr>
          <w:rFonts w:cs="宋体"/>
          <w:sz w:val="21"/>
          <w:szCs w:val="21"/>
          <w:u w:val="single"/>
        </w:rPr>
        <w:t>7天内</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7.3.2 开工通知</w:t>
      </w:r>
    </w:p>
    <w:p>
      <w:pPr>
        <w:adjustRightInd w:val="0"/>
        <w:snapToGrid w:val="0"/>
        <w:spacing w:line="360" w:lineRule="auto"/>
        <w:ind w:firstLine="420" w:firstLineChars="200"/>
        <w:rPr>
          <w:rFonts w:cs="宋体"/>
          <w:sz w:val="21"/>
          <w:szCs w:val="21"/>
        </w:rPr>
      </w:pPr>
      <w:r>
        <w:rPr>
          <w:rFonts w:hint="eastAsia" w:cs="宋体"/>
          <w:sz w:val="21"/>
          <w:szCs w:val="21"/>
        </w:rPr>
        <w:t>因发包人原因造成监理人未能在计划开工日期之日起</w:t>
      </w:r>
      <w:r>
        <w:rPr>
          <w:rFonts w:hint="eastAsia" w:cs="宋体"/>
          <w:sz w:val="21"/>
          <w:szCs w:val="21"/>
          <w:u w:val="single"/>
        </w:rPr>
        <w:t xml:space="preserve">   </w:t>
      </w:r>
      <w:r>
        <w:rPr>
          <w:rFonts w:hint="eastAsia" w:cs="宋体"/>
          <w:sz w:val="21"/>
          <w:szCs w:val="21"/>
        </w:rPr>
        <w:t>天内发出开工通知的，承包人有权提出价格调整要求，或者解除合同。</w:t>
      </w:r>
    </w:p>
    <w:bookmarkEnd w:id="188"/>
    <w:bookmarkEnd w:id="189"/>
    <w:bookmarkEnd w:id="190"/>
    <w:bookmarkEnd w:id="191"/>
    <w:bookmarkEnd w:id="192"/>
    <w:bookmarkEnd w:id="193"/>
    <w:bookmarkEnd w:id="194"/>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7.4 测量放线</w:t>
      </w:r>
    </w:p>
    <w:p>
      <w:pPr>
        <w:adjustRightInd w:val="0"/>
        <w:snapToGrid w:val="0"/>
        <w:spacing w:line="360" w:lineRule="auto"/>
        <w:ind w:firstLine="420" w:firstLineChars="200"/>
        <w:rPr>
          <w:rFonts w:cs="宋体"/>
          <w:sz w:val="21"/>
          <w:szCs w:val="21"/>
          <w:u w:val="single"/>
        </w:rPr>
      </w:pPr>
      <w:r>
        <w:rPr>
          <w:rFonts w:hint="eastAsia" w:cs="宋体"/>
          <w:sz w:val="21"/>
          <w:szCs w:val="21"/>
        </w:rPr>
        <w:t>7.4.1 发包人通过监理人向承包人提供测量基准点、基准线和水准点及其书面资料的期限：</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7</w:t>
      </w:r>
      <w:bookmarkStart w:id="195" w:name="_Toc297216175"/>
      <w:bookmarkStart w:id="196" w:name="_Toc297123516"/>
      <w:bookmarkStart w:id="197" w:name="_Toc312677484"/>
      <w:bookmarkStart w:id="198" w:name="_Toc300934968"/>
      <w:bookmarkStart w:id="199" w:name="_Toc312678010"/>
      <w:bookmarkStart w:id="200" w:name="_Toc304295546"/>
      <w:bookmarkStart w:id="201" w:name="_Toc303539125"/>
      <w:r>
        <w:rPr>
          <w:rFonts w:hint="eastAsia" w:cs="宋体"/>
          <w:bCs/>
          <w:sz w:val="21"/>
          <w:szCs w:val="21"/>
        </w:rPr>
        <w:t>.5 工期延误</w:t>
      </w:r>
    </w:p>
    <w:bookmarkEnd w:id="195"/>
    <w:bookmarkEnd w:id="196"/>
    <w:bookmarkEnd w:id="197"/>
    <w:bookmarkEnd w:id="198"/>
    <w:bookmarkEnd w:id="199"/>
    <w:bookmarkEnd w:id="200"/>
    <w:bookmarkEnd w:id="201"/>
    <w:p>
      <w:pPr>
        <w:adjustRightInd w:val="0"/>
        <w:snapToGrid w:val="0"/>
        <w:spacing w:line="360" w:lineRule="auto"/>
        <w:ind w:firstLine="420" w:firstLineChars="200"/>
        <w:rPr>
          <w:rFonts w:cs="宋体"/>
          <w:sz w:val="21"/>
          <w:szCs w:val="21"/>
        </w:rPr>
      </w:pPr>
      <w:r>
        <w:rPr>
          <w:rFonts w:hint="eastAsia" w:cs="宋体"/>
          <w:sz w:val="21"/>
          <w:szCs w:val="21"/>
        </w:rPr>
        <w:t>7.5.1 因发包人原因导致工期延误</w:t>
      </w:r>
    </w:p>
    <w:p>
      <w:pPr>
        <w:adjustRightInd w:val="0"/>
        <w:snapToGrid w:val="0"/>
        <w:spacing w:line="360" w:lineRule="auto"/>
        <w:ind w:firstLine="420" w:firstLineChars="200"/>
        <w:rPr>
          <w:rFonts w:cs="宋体"/>
          <w:sz w:val="21"/>
          <w:szCs w:val="21"/>
          <w:u w:val="single"/>
        </w:rPr>
      </w:pPr>
      <w:r>
        <w:rPr>
          <w:rFonts w:hint="eastAsia" w:cs="宋体"/>
          <w:sz w:val="21"/>
          <w:szCs w:val="21"/>
        </w:rPr>
        <w:t>（7）因发包人原因导致工期延误的其他情形：</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7</w:t>
      </w:r>
      <w:bookmarkStart w:id="202" w:name="_Toc312677486"/>
      <w:bookmarkStart w:id="203" w:name="_Toc318581169"/>
      <w:bookmarkStart w:id="204" w:name="_Toc312678012"/>
      <w:bookmarkStart w:id="205" w:name="_Toc297123518"/>
      <w:bookmarkStart w:id="206" w:name="_Toc300934970"/>
      <w:bookmarkStart w:id="207" w:name="_Toc304295548"/>
      <w:bookmarkStart w:id="208" w:name="_Toc303539127"/>
      <w:bookmarkStart w:id="209" w:name="_Toc297216177"/>
      <w:r>
        <w:rPr>
          <w:rFonts w:hint="eastAsia" w:cs="宋体"/>
          <w:sz w:val="21"/>
          <w:szCs w:val="21"/>
        </w:rPr>
        <w:t>.5.2 因承包人原因导致工期延误</w:t>
      </w:r>
    </w:p>
    <w:bookmarkEnd w:id="202"/>
    <w:bookmarkEnd w:id="203"/>
    <w:bookmarkEnd w:id="204"/>
    <w:p>
      <w:pPr>
        <w:adjustRightInd w:val="0"/>
        <w:snapToGrid w:val="0"/>
        <w:spacing w:line="360" w:lineRule="auto"/>
        <w:ind w:firstLine="420" w:firstLineChars="200"/>
        <w:rPr>
          <w:rFonts w:cs="宋体"/>
          <w:sz w:val="21"/>
          <w:szCs w:val="21"/>
        </w:rPr>
      </w:pPr>
      <w:r>
        <w:rPr>
          <w:rFonts w:hint="eastAsia" w:cs="宋体"/>
          <w:sz w:val="21"/>
          <w:szCs w:val="21"/>
        </w:rPr>
        <w:t>因</w:t>
      </w:r>
      <w:bookmarkStart w:id="210" w:name="_Toc312677487"/>
      <w:bookmarkStart w:id="211" w:name="_Toc312678013"/>
      <w:bookmarkStart w:id="212" w:name="_Toc318581170"/>
      <w:r>
        <w:rPr>
          <w:rFonts w:hint="eastAsia" w:cs="宋体"/>
          <w:sz w:val="21"/>
          <w:szCs w:val="21"/>
        </w:rPr>
        <w:t>承包人原因造成工期延误，逾期竣工违约金的计算方法为：</w:t>
      </w:r>
      <w:r>
        <w:rPr>
          <w:rFonts w:hint="eastAsia" w:cs="宋体"/>
          <w:sz w:val="21"/>
          <w:szCs w:val="21"/>
          <w:u w:val="single"/>
        </w:rPr>
        <w:t>见《专用合同条款数据表》</w:t>
      </w:r>
      <w:r>
        <w:rPr>
          <w:rFonts w:hint="eastAsia" w:cs="宋体"/>
          <w:sz w:val="21"/>
          <w:szCs w:val="21"/>
        </w:rPr>
        <w:t>。</w:t>
      </w:r>
      <w:bookmarkEnd w:id="205"/>
      <w:bookmarkEnd w:id="206"/>
      <w:bookmarkEnd w:id="207"/>
      <w:bookmarkEnd w:id="208"/>
      <w:bookmarkEnd w:id="209"/>
      <w:bookmarkEnd w:id="210"/>
      <w:bookmarkEnd w:id="211"/>
    </w:p>
    <w:bookmarkEnd w:id="212"/>
    <w:p>
      <w:pPr>
        <w:adjustRightInd w:val="0"/>
        <w:snapToGrid w:val="0"/>
        <w:spacing w:line="360" w:lineRule="auto"/>
        <w:ind w:firstLine="420" w:firstLineChars="200"/>
        <w:rPr>
          <w:rFonts w:cs="宋体"/>
          <w:b/>
          <w:sz w:val="21"/>
          <w:szCs w:val="21"/>
          <w:u w:val="single"/>
        </w:rPr>
      </w:pPr>
      <w:r>
        <w:rPr>
          <w:rFonts w:hint="eastAsia" w:cs="宋体"/>
          <w:sz w:val="21"/>
          <w:szCs w:val="21"/>
        </w:rPr>
        <w:t>因承包人原因造成工期延误，逾</w:t>
      </w:r>
      <w:bookmarkStart w:id="213" w:name="_Toc312678014"/>
      <w:bookmarkStart w:id="214" w:name="_Toc318581171"/>
      <w:r>
        <w:rPr>
          <w:rFonts w:hint="eastAsia" w:cs="宋体"/>
          <w:sz w:val="21"/>
          <w:szCs w:val="21"/>
        </w:rPr>
        <w:t>期竣工违约金的上限：</w:t>
      </w:r>
      <w:r>
        <w:rPr>
          <w:rFonts w:hint="eastAsia" w:cs="宋体"/>
          <w:sz w:val="21"/>
          <w:szCs w:val="21"/>
          <w:u w:val="single"/>
        </w:rPr>
        <w:t>见《专用合同条款数据表》</w:t>
      </w:r>
      <w:r>
        <w:rPr>
          <w:rFonts w:hint="eastAsia" w:cs="宋体"/>
          <w:sz w:val="21"/>
          <w:szCs w:val="21"/>
        </w:rPr>
        <w:t>。</w:t>
      </w:r>
    </w:p>
    <w:bookmarkEnd w:id="213"/>
    <w:bookmarkEnd w:id="214"/>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7</w:t>
      </w:r>
      <w:bookmarkStart w:id="215" w:name="_Toc300934971"/>
      <w:bookmarkStart w:id="216" w:name="_Toc297216178"/>
      <w:bookmarkStart w:id="217" w:name="_Toc304295549"/>
      <w:bookmarkStart w:id="218" w:name="_Toc312678015"/>
      <w:bookmarkStart w:id="219" w:name="_Toc303539128"/>
      <w:bookmarkStart w:id="220" w:name="_Toc297123519"/>
      <w:r>
        <w:rPr>
          <w:rFonts w:hint="eastAsia" w:cs="宋体"/>
          <w:bCs/>
          <w:sz w:val="21"/>
          <w:szCs w:val="21"/>
        </w:rPr>
        <w:t>.6 不</w:t>
      </w:r>
      <w:bookmarkEnd w:id="215"/>
      <w:bookmarkEnd w:id="216"/>
      <w:bookmarkEnd w:id="217"/>
      <w:bookmarkEnd w:id="218"/>
      <w:bookmarkEnd w:id="219"/>
      <w:bookmarkEnd w:id="220"/>
      <w:r>
        <w:rPr>
          <w:rFonts w:hint="eastAsia" w:cs="宋体"/>
          <w:bCs/>
          <w:sz w:val="21"/>
          <w:szCs w:val="21"/>
        </w:rPr>
        <w:t>利物质条件</w:t>
      </w:r>
    </w:p>
    <w:p>
      <w:pPr>
        <w:adjustRightInd w:val="0"/>
        <w:snapToGrid w:val="0"/>
        <w:spacing w:line="360" w:lineRule="auto"/>
        <w:ind w:firstLine="420" w:firstLineChars="200"/>
        <w:rPr>
          <w:rFonts w:cs="宋体"/>
          <w:b/>
          <w:sz w:val="21"/>
          <w:szCs w:val="21"/>
          <w:u w:val="single"/>
        </w:rPr>
      </w:pPr>
      <w:bookmarkStart w:id="221" w:name="_Toc297216179"/>
      <w:bookmarkStart w:id="222" w:name="_Toc312678016"/>
      <w:bookmarkStart w:id="223" w:name="_Toc297123520"/>
      <w:bookmarkStart w:id="224" w:name="_Toc300934972"/>
      <w:bookmarkStart w:id="225" w:name="_Toc318581172"/>
      <w:bookmarkStart w:id="226" w:name="_Toc304295550"/>
      <w:bookmarkStart w:id="227" w:name="_Toc303539129"/>
      <w:r>
        <w:rPr>
          <w:rFonts w:hint="eastAsia" w:cs="宋体"/>
          <w:sz w:val="21"/>
          <w:szCs w:val="21"/>
        </w:rPr>
        <w:t>不利物质条件的其他情形和有关约定：</w:t>
      </w:r>
      <w:r>
        <w:rPr>
          <w:rFonts w:hint="eastAsia" w:cs="宋体"/>
          <w:sz w:val="21"/>
          <w:szCs w:val="21"/>
          <w:u w:val="single"/>
        </w:rPr>
        <w:t xml:space="preserve">        </w:t>
      </w:r>
      <w:r>
        <w:rPr>
          <w:rFonts w:hint="eastAsia" w:cs="宋体"/>
          <w:sz w:val="21"/>
          <w:szCs w:val="21"/>
        </w:rPr>
        <w:t>。</w:t>
      </w:r>
    </w:p>
    <w:bookmarkEnd w:id="221"/>
    <w:bookmarkEnd w:id="222"/>
    <w:bookmarkEnd w:id="223"/>
    <w:bookmarkEnd w:id="224"/>
    <w:bookmarkEnd w:id="225"/>
    <w:bookmarkEnd w:id="226"/>
    <w:bookmarkEnd w:id="227"/>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7</w:t>
      </w:r>
      <w:bookmarkStart w:id="228" w:name="_Toc304295551"/>
      <w:bookmarkStart w:id="229" w:name="_Toc297216180"/>
      <w:bookmarkStart w:id="230" w:name="_Toc312678017"/>
      <w:bookmarkStart w:id="231" w:name="_Toc297123521"/>
      <w:bookmarkStart w:id="232" w:name="_Toc303539130"/>
      <w:bookmarkStart w:id="233" w:name="_Toc300934973"/>
      <w:r>
        <w:rPr>
          <w:rFonts w:hint="eastAsia" w:cs="宋体"/>
          <w:bCs/>
          <w:sz w:val="21"/>
          <w:szCs w:val="21"/>
        </w:rPr>
        <w:t>.7 异常恶劣的气候条件</w:t>
      </w:r>
    </w:p>
    <w:bookmarkEnd w:id="228"/>
    <w:bookmarkEnd w:id="229"/>
    <w:bookmarkEnd w:id="230"/>
    <w:bookmarkEnd w:id="231"/>
    <w:bookmarkEnd w:id="232"/>
    <w:bookmarkEnd w:id="233"/>
    <w:p>
      <w:pPr>
        <w:adjustRightInd w:val="0"/>
        <w:snapToGrid w:val="0"/>
        <w:spacing w:line="360" w:lineRule="auto"/>
        <w:ind w:firstLine="420" w:firstLineChars="200"/>
        <w:rPr>
          <w:rFonts w:cs="宋体"/>
          <w:sz w:val="21"/>
          <w:szCs w:val="21"/>
        </w:rPr>
      </w:pPr>
      <w:r>
        <w:rPr>
          <w:rFonts w:hint="eastAsia" w:cs="宋体"/>
          <w:sz w:val="21"/>
          <w:szCs w:val="21"/>
        </w:rPr>
        <w:t>发包人和承包人同意以下情形视为异常恶劣的气候条件：</w:t>
      </w:r>
    </w:p>
    <w:p>
      <w:pPr>
        <w:adjustRightInd w:val="0"/>
        <w:snapToGrid w:val="0"/>
        <w:spacing w:line="360" w:lineRule="auto"/>
        <w:ind w:firstLine="420" w:firstLineChars="200"/>
        <w:rPr>
          <w:rFonts w:hint="eastAsia" w:cs="宋体"/>
          <w:sz w:val="21"/>
          <w:szCs w:val="21"/>
          <w:u w:val="single"/>
        </w:rPr>
      </w:pPr>
      <w:r>
        <w:rPr>
          <w:rFonts w:hint="eastAsia" w:cs="宋体"/>
          <w:sz w:val="21"/>
          <w:szCs w:val="21"/>
          <w:u w:val="single"/>
        </w:rPr>
        <w:t>（</w:t>
      </w:r>
      <w:r>
        <w:rPr>
          <w:rFonts w:cs="宋体"/>
          <w:sz w:val="21"/>
          <w:szCs w:val="21"/>
          <w:u w:val="single"/>
        </w:rPr>
        <w:t>1）日降雨量大于 100  ㎜的雨日超过 3 天；</w:t>
      </w:r>
    </w:p>
    <w:p>
      <w:pPr>
        <w:adjustRightInd w:val="0"/>
        <w:snapToGrid w:val="0"/>
        <w:spacing w:line="360" w:lineRule="auto"/>
        <w:ind w:firstLine="420" w:firstLineChars="200"/>
        <w:rPr>
          <w:rFonts w:cs="宋体"/>
          <w:sz w:val="21"/>
          <w:szCs w:val="21"/>
          <w:u w:val="single"/>
        </w:rPr>
      </w:pPr>
      <w:r>
        <w:rPr>
          <w:rFonts w:hint="eastAsia" w:cs="宋体"/>
          <w:sz w:val="21"/>
          <w:szCs w:val="21"/>
          <w:u w:val="single"/>
        </w:rPr>
        <w:t>（</w:t>
      </w:r>
      <w:r>
        <w:rPr>
          <w:rFonts w:cs="宋体"/>
          <w:sz w:val="21"/>
          <w:szCs w:val="21"/>
          <w:u w:val="single"/>
        </w:rPr>
        <w:t>2）风速大于 24.5 m/s的 10 级以上台风灾害；</w:t>
      </w:r>
    </w:p>
    <w:p>
      <w:pPr>
        <w:adjustRightInd w:val="0"/>
        <w:snapToGrid w:val="0"/>
        <w:spacing w:line="360" w:lineRule="auto"/>
        <w:ind w:firstLine="420" w:firstLineChars="200"/>
        <w:rPr>
          <w:rFonts w:cs="宋体"/>
          <w:sz w:val="21"/>
          <w:szCs w:val="21"/>
          <w:u w:val="single"/>
        </w:rPr>
      </w:pPr>
      <w:r>
        <w:rPr>
          <w:rFonts w:hint="eastAsia" w:cs="宋体"/>
          <w:sz w:val="21"/>
          <w:szCs w:val="21"/>
          <w:u w:val="single"/>
        </w:rPr>
        <w:t>（</w:t>
      </w:r>
      <w:r>
        <w:rPr>
          <w:rFonts w:cs="宋体"/>
          <w:sz w:val="21"/>
          <w:szCs w:val="21"/>
          <w:u w:val="single"/>
        </w:rPr>
        <w:t>3）日气温超过 40 ℃的高温大于  5  天；</w:t>
      </w:r>
    </w:p>
    <w:p>
      <w:pPr>
        <w:adjustRightInd w:val="0"/>
        <w:snapToGrid w:val="0"/>
        <w:spacing w:line="360" w:lineRule="auto"/>
        <w:ind w:firstLine="420" w:firstLineChars="200"/>
        <w:rPr>
          <w:rFonts w:cs="宋体"/>
          <w:sz w:val="21"/>
          <w:szCs w:val="21"/>
          <w:u w:val="single"/>
        </w:rPr>
      </w:pPr>
      <w:r>
        <w:rPr>
          <w:rFonts w:hint="eastAsia" w:cs="宋体"/>
          <w:sz w:val="21"/>
          <w:szCs w:val="21"/>
          <w:u w:val="single"/>
        </w:rPr>
        <w:t>（</w:t>
      </w:r>
      <w:r>
        <w:rPr>
          <w:rFonts w:cs="宋体"/>
          <w:sz w:val="21"/>
          <w:szCs w:val="21"/>
          <w:u w:val="single"/>
        </w:rPr>
        <w:t>4）日气温低于 -20 ℃的严寒大于  3  天；</w:t>
      </w:r>
    </w:p>
    <w:p>
      <w:pPr>
        <w:adjustRightInd w:val="0"/>
        <w:snapToGrid w:val="0"/>
        <w:spacing w:line="360" w:lineRule="auto"/>
        <w:ind w:firstLine="420" w:firstLineChars="200"/>
        <w:rPr>
          <w:rFonts w:cs="宋体"/>
          <w:sz w:val="21"/>
          <w:szCs w:val="21"/>
          <w:u w:val="single"/>
        </w:rPr>
      </w:pPr>
      <w:r>
        <w:rPr>
          <w:rFonts w:hint="eastAsia" w:cs="宋体"/>
          <w:sz w:val="21"/>
          <w:szCs w:val="21"/>
          <w:u w:val="single"/>
        </w:rPr>
        <w:t>（</w:t>
      </w:r>
      <w:r>
        <w:rPr>
          <w:rFonts w:cs="宋体"/>
          <w:sz w:val="21"/>
          <w:szCs w:val="21"/>
          <w:u w:val="single"/>
        </w:rPr>
        <w:t>5）造成工程损坏的冰雹和大雪灾害： 日降雪量20㎜及以上 ；</w:t>
      </w:r>
    </w:p>
    <w:p>
      <w:pPr>
        <w:adjustRightInd w:val="0"/>
        <w:snapToGrid w:val="0"/>
        <w:spacing w:line="360" w:lineRule="auto"/>
        <w:ind w:firstLine="420" w:firstLineChars="200"/>
        <w:rPr>
          <w:rFonts w:cs="宋体"/>
          <w:sz w:val="21"/>
          <w:szCs w:val="21"/>
          <w:u w:val="single"/>
        </w:rPr>
      </w:pPr>
      <w:r>
        <w:rPr>
          <w:rFonts w:hint="eastAsia" w:cs="宋体"/>
          <w:sz w:val="21"/>
          <w:szCs w:val="21"/>
          <w:u w:val="single"/>
        </w:rPr>
        <w:t>（</w:t>
      </w:r>
      <w:r>
        <w:rPr>
          <w:rFonts w:cs="宋体"/>
          <w:sz w:val="21"/>
          <w:szCs w:val="21"/>
          <w:u w:val="single"/>
        </w:rPr>
        <w:t>6）其它异常恶劣气候灾害</w:t>
      </w:r>
      <w:r>
        <w:rPr>
          <w:rFonts w:hint="eastAsia" w:cs="宋体"/>
          <w:sz w:val="21"/>
          <w:szCs w:val="21"/>
          <w:u w:val="single"/>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7.9 提前竣工</w:t>
      </w:r>
    </w:p>
    <w:p>
      <w:pPr>
        <w:adjustRightInd w:val="0"/>
        <w:snapToGrid w:val="0"/>
        <w:spacing w:line="360" w:lineRule="auto"/>
        <w:ind w:firstLine="420" w:firstLineChars="200"/>
        <w:rPr>
          <w:rFonts w:cs="宋体"/>
          <w:sz w:val="21"/>
          <w:szCs w:val="21"/>
        </w:rPr>
      </w:pPr>
      <w:r>
        <w:rPr>
          <w:rFonts w:hint="eastAsia" w:cs="宋体"/>
          <w:sz w:val="21"/>
          <w:szCs w:val="21"/>
        </w:rPr>
        <w:t>7.9.2 提前竣工的奖励：</w:t>
      </w:r>
      <w:r>
        <w:rPr>
          <w:rFonts w:hint="eastAsia" w:cs="宋体"/>
          <w:sz w:val="21"/>
          <w:szCs w:val="21"/>
          <w:u w:val="single"/>
        </w:rPr>
        <w:t>见《专用合同条款数据表》</w:t>
      </w:r>
      <w:r>
        <w:rPr>
          <w:rFonts w:hint="eastAsia" w:cs="宋体"/>
          <w:sz w:val="21"/>
          <w:szCs w:val="21"/>
        </w:rPr>
        <w:t>。</w:t>
      </w:r>
    </w:p>
    <w:p>
      <w:pPr>
        <w:snapToGrid w:val="0"/>
        <w:spacing w:beforeLines="100" w:afterLines="100" w:line="360" w:lineRule="auto"/>
        <w:outlineLvl w:val="2"/>
        <w:rPr>
          <w:rFonts w:cs="宋体"/>
          <w:sz w:val="21"/>
          <w:szCs w:val="21"/>
        </w:rPr>
      </w:pPr>
      <w:bookmarkStart w:id="234" w:name="_Toc351203640"/>
      <w:r>
        <w:rPr>
          <w:rFonts w:hint="eastAsia" w:cs="宋体"/>
          <w:sz w:val="21"/>
          <w:szCs w:val="21"/>
        </w:rPr>
        <w:t>8. 材料与设备</w:t>
      </w:r>
      <w:bookmarkEnd w:id="234"/>
    </w:p>
    <w:bookmarkEnd w:id="167"/>
    <w:bookmarkEnd w:id="168"/>
    <w:bookmarkEnd w:id="169"/>
    <w:bookmarkEnd w:id="170"/>
    <w:bookmarkEnd w:id="171"/>
    <w:bookmarkEnd w:id="172"/>
    <w:bookmarkEnd w:id="173"/>
    <w:bookmarkEnd w:id="174"/>
    <w:bookmarkEnd w:id="175"/>
    <w:bookmarkEnd w:id="176"/>
    <w:p>
      <w:pPr>
        <w:adjustRightInd w:val="0"/>
        <w:snapToGrid w:val="0"/>
        <w:spacing w:line="360" w:lineRule="auto"/>
        <w:ind w:firstLine="420" w:firstLineChars="200"/>
        <w:rPr>
          <w:rFonts w:cs="宋体"/>
          <w:sz w:val="21"/>
          <w:szCs w:val="21"/>
        </w:rPr>
      </w:pPr>
      <w:r>
        <w:rPr>
          <w:rFonts w:hint="eastAsia" w:cs="宋体"/>
          <w:sz w:val="21"/>
          <w:szCs w:val="21"/>
        </w:rPr>
        <w:t>8</w:t>
      </w:r>
      <w:bookmarkStart w:id="235" w:name="_Toc296944506"/>
      <w:bookmarkStart w:id="236" w:name="_Toc292559877"/>
      <w:bookmarkStart w:id="237" w:name="_Toc296346668"/>
      <w:bookmarkStart w:id="238" w:name="_Toc303539136"/>
      <w:bookmarkStart w:id="239" w:name="_Toc296890995"/>
      <w:bookmarkStart w:id="240" w:name="_Toc296503167"/>
      <w:bookmarkStart w:id="241" w:name="_Toc297048353"/>
      <w:bookmarkStart w:id="242" w:name="_Toc300934979"/>
      <w:bookmarkStart w:id="243" w:name="_Toc312677493"/>
      <w:bookmarkStart w:id="244" w:name="_Toc297123527"/>
      <w:bookmarkStart w:id="245" w:name="_Toc297120467"/>
      <w:bookmarkStart w:id="246" w:name="_Toc312678019"/>
      <w:bookmarkStart w:id="247" w:name="_Toc304295556"/>
      <w:bookmarkStart w:id="248" w:name="_Toc280868654"/>
      <w:bookmarkStart w:id="249" w:name="_Toc296347166"/>
      <w:bookmarkStart w:id="250" w:name="_Toc297216186"/>
      <w:bookmarkStart w:id="251" w:name="_Toc292559372"/>
      <w:bookmarkStart w:id="252" w:name="_Toc296891207"/>
      <w:bookmarkStart w:id="253" w:name="_Toc280868656"/>
      <w:bookmarkStart w:id="254" w:name="_Toc267251424"/>
      <w:bookmarkStart w:id="255" w:name="_Toc280868655"/>
      <w:r>
        <w:rPr>
          <w:rFonts w:hint="eastAsia" w:cs="宋体"/>
          <w:sz w:val="21"/>
          <w:szCs w:val="21"/>
        </w:rPr>
        <w:t>.4 材料与工程设备的保管与使用</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Pr>
        <w:adjustRightInd w:val="0"/>
        <w:snapToGrid w:val="0"/>
        <w:spacing w:line="360" w:lineRule="auto"/>
        <w:ind w:firstLine="420" w:firstLineChars="200"/>
        <w:rPr>
          <w:rFonts w:cs="宋体"/>
          <w:sz w:val="21"/>
          <w:szCs w:val="21"/>
          <w:u w:val="single"/>
        </w:rPr>
      </w:pPr>
      <w:r>
        <w:rPr>
          <w:rFonts w:hint="eastAsia" w:cs="宋体"/>
          <w:sz w:val="21"/>
          <w:szCs w:val="21"/>
        </w:rPr>
        <w:t>8</w:t>
      </w:r>
      <w:bookmarkStart w:id="256" w:name="_Toc292559373"/>
      <w:bookmarkStart w:id="257" w:name="_Toc292559878"/>
      <w:bookmarkStart w:id="258" w:name="_Toc300934980"/>
      <w:bookmarkStart w:id="259" w:name="_Toc297048354"/>
      <w:bookmarkStart w:id="260" w:name="_Toc303539137"/>
      <w:bookmarkStart w:id="261" w:name="_Toc312677494"/>
      <w:bookmarkStart w:id="262" w:name="_Toc296891208"/>
      <w:bookmarkStart w:id="263" w:name="_Toc296347167"/>
      <w:bookmarkStart w:id="264" w:name="_Toc304295557"/>
      <w:bookmarkStart w:id="265" w:name="_Toc297120468"/>
      <w:bookmarkStart w:id="266" w:name="_Toc296890996"/>
      <w:bookmarkStart w:id="267" w:name="_Toc296346669"/>
      <w:bookmarkStart w:id="268" w:name="_Toc312678020"/>
      <w:bookmarkStart w:id="269" w:name="_Toc297216187"/>
      <w:bookmarkStart w:id="270" w:name="_Toc296503168"/>
      <w:bookmarkStart w:id="271" w:name="_Toc318581173"/>
      <w:bookmarkStart w:id="272" w:name="_Toc297123528"/>
      <w:bookmarkStart w:id="273" w:name="_Toc296944507"/>
      <w:r>
        <w:rPr>
          <w:rFonts w:hint="eastAsia" w:cs="宋体"/>
          <w:sz w:val="21"/>
          <w:szCs w:val="21"/>
        </w:rPr>
        <w:t>.4.1 发包人供应的材料设备的保管费用的承担：</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承包人承担</w:t>
      </w:r>
      <w:r>
        <w:rPr>
          <w:rFonts w:hint="eastAsia" w:cs="宋体"/>
          <w:sz w:val="21"/>
          <w:szCs w:val="21"/>
          <w:u w:val="single"/>
        </w:rPr>
        <w:t xml:space="preserve">  </w:t>
      </w:r>
      <w:r>
        <w:rPr>
          <w:rFonts w:hint="eastAsia" w:cs="宋体"/>
          <w:sz w:val="21"/>
          <w:szCs w:val="21"/>
        </w:rPr>
        <w:t>。</w:t>
      </w:r>
      <w:bookmarkEnd w:id="256"/>
      <w:bookmarkEnd w:id="257"/>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8.6 样品</w:t>
      </w:r>
    </w:p>
    <w:p>
      <w:pPr>
        <w:adjustRightInd w:val="0"/>
        <w:snapToGrid w:val="0"/>
        <w:spacing w:line="360" w:lineRule="auto"/>
        <w:ind w:firstLine="420" w:firstLineChars="200"/>
        <w:rPr>
          <w:rFonts w:cs="宋体"/>
          <w:sz w:val="21"/>
          <w:szCs w:val="21"/>
        </w:rPr>
      </w:pPr>
      <w:r>
        <w:rPr>
          <w:rFonts w:hint="eastAsia" w:cs="宋体"/>
          <w:sz w:val="21"/>
          <w:szCs w:val="21"/>
        </w:rPr>
        <w:t>8.6.1 样品的报送与封存</w:t>
      </w:r>
    </w:p>
    <w:p>
      <w:pPr>
        <w:adjustRightInd w:val="0"/>
        <w:snapToGrid w:val="0"/>
        <w:spacing w:line="360" w:lineRule="auto"/>
        <w:ind w:firstLine="420" w:firstLineChars="200"/>
        <w:rPr>
          <w:rFonts w:cs="宋体"/>
          <w:sz w:val="21"/>
          <w:szCs w:val="21"/>
          <w:u w:val="single"/>
        </w:rPr>
      </w:pPr>
      <w:r>
        <w:rPr>
          <w:rFonts w:hint="eastAsia" w:cs="宋体"/>
          <w:sz w:val="21"/>
          <w:szCs w:val="21"/>
        </w:rPr>
        <w:t>需要承包人报送样品的材料或工程设备，样品的种类、名称、规格、数量要求：</w:t>
      </w:r>
      <w:r>
        <w:rPr>
          <w:rFonts w:hint="eastAsia" w:cs="宋体"/>
          <w:sz w:val="21"/>
          <w:szCs w:val="21"/>
          <w:u w:val="single"/>
        </w:rPr>
        <w:t xml:space="preserve">  /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8.8 施工设备和临时设施</w:t>
      </w:r>
    </w:p>
    <w:p>
      <w:pPr>
        <w:adjustRightInd w:val="0"/>
        <w:snapToGrid w:val="0"/>
        <w:spacing w:line="360" w:lineRule="auto"/>
        <w:ind w:firstLine="420" w:firstLineChars="200"/>
        <w:rPr>
          <w:rFonts w:cs="宋体"/>
          <w:sz w:val="21"/>
          <w:szCs w:val="21"/>
        </w:rPr>
      </w:pPr>
      <w:r>
        <w:rPr>
          <w:rFonts w:hint="eastAsia" w:cs="宋体"/>
          <w:sz w:val="21"/>
          <w:szCs w:val="21"/>
        </w:rPr>
        <w:t>8.8.1 承包人提供的施工设备和临时设施</w:t>
      </w:r>
    </w:p>
    <w:p>
      <w:pPr>
        <w:adjustRightInd w:val="0"/>
        <w:snapToGrid w:val="0"/>
        <w:spacing w:line="360" w:lineRule="auto"/>
        <w:ind w:firstLine="420" w:firstLineChars="200"/>
        <w:rPr>
          <w:rFonts w:cs="宋体"/>
          <w:sz w:val="21"/>
          <w:szCs w:val="21"/>
          <w:u w:val="single"/>
        </w:rPr>
      </w:pPr>
      <w:r>
        <w:rPr>
          <w:rFonts w:hint="eastAsia" w:cs="宋体"/>
          <w:sz w:val="21"/>
          <w:szCs w:val="21"/>
        </w:rPr>
        <w:t>关于修建临时设施费用承担的约定：</w:t>
      </w:r>
      <w:r>
        <w:rPr>
          <w:rFonts w:hint="eastAsia" w:cs="宋体"/>
          <w:sz w:val="21"/>
          <w:szCs w:val="21"/>
          <w:u w:val="single"/>
        </w:rPr>
        <w:t>承包人承担</w:t>
      </w:r>
      <w:r>
        <w:rPr>
          <w:rFonts w:hint="eastAsia" w:cs="宋体"/>
          <w:sz w:val="21"/>
          <w:szCs w:val="21"/>
        </w:rPr>
        <w:t>。</w:t>
      </w: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Pr>
        <w:snapToGrid w:val="0"/>
        <w:spacing w:beforeLines="100" w:afterLines="100" w:line="360" w:lineRule="auto"/>
        <w:outlineLvl w:val="2"/>
        <w:rPr>
          <w:rFonts w:cs="宋体"/>
          <w:sz w:val="21"/>
          <w:szCs w:val="21"/>
        </w:rPr>
      </w:pPr>
      <w:bookmarkStart w:id="274" w:name="_Toc351203641"/>
      <w:r>
        <w:rPr>
          <w:rFonts w:hint="eastAsia" w:cs="宋体"/>
          <w:sz w:val="21"/>
          <w:szCs w:val="21"/>
        </w:rPr>
        <w:t>9</w:t>
      </w:r>
      <w:bookmarkEnd w:id="253"/>
      <w:bookmarkEnd w:id="254"/>
      <w:bookmarkEnd w:id="255"/>
      <w:bookmarkStart w:id="275" w:name="_Toc312678021"/>
      <w:bookmarkStart w:id="276" w:name="_Toc297216192"/>
      <w:bookmarkStart w:id="277" w:name="_Toc303539139"/>
      <w:bookmarkStart w:id="278" w:name="_Toc300934982"/>
      <w:bookmarkStart w:id="279" w:name="_Toc297123533"/>
      <w:bookmarkStart w:id="280" w:name="_Toc312677495"/>
      <w:bookmarkStart w:id="281" w:name="_Toc304295559"/>
      <w:bookmarkStart w:id="282" w:name="_Toc267251427"/>
      <w:bookmarkStart w:id="283" w:name="_Toc267251428"/>
      <w:bookmarkStart w:id="284" w:name="_Toc296346674"/>
      <w:bookmarkStart w:id="285" w:name="_Toc297120473"/>
      <w:bookmarkStart w:id="286" w:name="_Toc296891213"/>
      <w:bookmarkStart w:id="287" w:name="_Toc296944512"/>
      <w:bookmarkStart w:id="288" w:name="_Toc296503173"/>
      <w:bookmarkStart w:id="289" w:name="_Toc297048359"/>
      <w:bookmarkStart w:id="290" w:name="_Toc292559883"/>
      <w:bookmarkStart w:id="291" w:name="_Toc296891001"/>
      <w:bookmarkStart w:id="292" w:name="_Toc296347172"/>
      <w:bookmarkStart w:id="293" w:name="_Toc292559378"/>
      <w:r>
        <w:rPr>
          <w:rFonts w:hint="eastAsia" w:cs="宋体"/>
          <w:sz w:val="21"/>
          <w:szCs w:val="21"/>
        </w:rPr>
        <w:t>. 试验与检验</w:t>
      </w:r>
      <w:bookmarkEnd w:id="274"/>
    </w:p>
    <w:bookmarkEnd w:id="275"/>
    <w:bookmarkEnd w:id="276"/>
    <w:bookmarkEnd w:id="277"/>
    <w:bookmarkEnd w:id="278"/>
    <w:bookmarkEnd w:id="279"/>
    <w:bookmarkEnd w:id="280"/>
    <w:bookmarkEnd w:id="281"/>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9</w:t>
      </w:r>
      <w:bookmarkStart w:id="294" w:name="_Toc297216193"/>
      <w:bookmarkStart w:id="295" w:name="_Toc312678022"/>
      <w:bookmarkStart w:id="296" w:name="_Toc300934983"/>
      <w:bookmarkStart w:id="297" w:name="_Toc297123534"/>
      <w:bookmarkStart w:id="298" w:name="_Toc303539140"/>
      <w:bookmarkStart w:id="299" w:name="_Toc304295560"/>
      <w:bookmarkStart w:id="300" w:name="_Toc312677496"/>
      <w:r>
        <w:rPr>
          <w:rFonts w:hint="eastAsia" w:cs="宋体"/>
          <w:bCs/>
          <w:sz w:val="21"/>
          <w:szCs w:val="21"/>
        </w:rPr>
        <w:t>.1 试验设备与试验人员</w:t>
      </w:r>
    </w:p>
    <w:bookmarkEnd w:id="294"/>
    <w:bookmarkEnd w:id="295"/>
    <w:bookmarkEnd w:id="296"/>
    <w:bookmarkEnd w:id="297"/>
    <w:bookmarkEnd w:id="298"/>
    <w:bookmarkEnd w:id="299"/>
    <w:bookmarkEnd w:id="300"/>
    <w:p>
      <w:pPr>
        <w:adjustRightInd w:val="0"/>
        <w:snapToGrid w:val="0"/>
        <w:spacing w:line="360" w:lineRule="auto"/>
        <w:ind w:firstLine="420" w:firstLineChars="200"/>
        <w:rPr>
          <w:rFonts w:cs="宋体"/>
          <w:sz w:val="21"/>
          <w:szCs w:val="21"/>
        </w:rPr>
      </w:pPr>
      <w:r>
        <w:rPr>
          <w:rFonts w:hint="eastAsia" w:cs="宋体"/>
          <w:sz w:val="21"/>
          <w:szCs w:val="21"/>
        </w:rPr>
        <w:t>9</w:t>
      </w:r>
      <w:bookmarkStart w:id="301" w:name="_Toc312678023"/>
      <w:bookmarkStart w:id="302" w:name="_Toc297123535"/>
      <w:bookmarkStart w:id="303" w:name="_Toc300934984"/>
      <w:bookmarkStart w:id="304" w:name="_Toc303539141"/>
      <w:bookmarkStart w:id="305" w:name="_Toc297216194"/>
      <w:bookmarkStart w:id="306" w:name="_Toc312677497"/>
      <w:bookmarkStart w:id="307" w:name="_Toc304295561"/>
      <w:bookmarkStart w:id="308" w:name="_Toc318581174"/>
      <w:r>
        <w:rPr>
          <w:rFonts w:hint="eastAsia" w:cs="宋体"/>
          <w:sz w:val="21"/>
          <w:szCs w:val="21"/>
        </w:rPr>
        <w:t>.1.2 试验设备</w:t>
      </w:r>
    </w:p>
    <w:p>
      <w:pPr>
        <w:adjustRightInd w:val="0"/>
        <w:snapToGrid w:val="0"/>
        <w:spacing w:line="360" w:lineRule="auto"/>
        <w:ind w:firstLine="420" w:firstLineChars="200"/>
        <w:rPr>
          <w:rFonts w:cs="宋体"/>
          <w:sz w:val="21"/>
          <w:szCs w:val="21"/>
          <w:u w:val="single"/>
        </w:rPr>
      </w:pPr>
      <w:r>
        <w:rPr>
          <w:rFonts w:hint="eastAsia" w:cs="宋体"/>
          <w:sz w:val="21"/>
          <w:szCs w:val="21"/>
        </w:rPr>
        <w:t>施工现场需要配置的试验场所</w:t>
      </w:r>
      <w:bookmarkEnd w:id="301"/>
      <w:bookmarkEnd w:id="302"/>
      <w:bookmarkEnd w:id="303"/>
      <w:bookmarkEnd w:id="304"/>
      <w:bookmarkEnd w:id="305"/>
      <w:bookmarkEnd w:id="306"/>
      <w:bookmarkEnd w:id="307"/>
      <w:bookmarkStart w:id="309" w:name="_Toc304295562"/>
      <w:bookmarkStart w:id="310" w:name="_Toc312678024"/>
      <w:bookmarkStart w:id="311" w:name="_Toc297216195"/>
      <w:bookmarkStart w:id="312" w:name="_Toc303539142"/>
      <w:bookmarkStart w:id="313" w:name="_Toc300934985"/>
      <w:bookmarkStart w:id="314" w:name="_Toc312677498"/>
      <w:bookmarkStart w:id="315" w:name="_Toc297123536"/>
      <w:r>
        <w:rPr>
          <w:rFonts w:hint="eastAsia" w:cs="宋体"/>
          <w:sz w:val="21"/>
          <w:szCs w:val="21"/>
        </w:rPr>
        <w:t xml:space="preserve">：  </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施工现场需要配备的试验设备：</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施工现场需要具备的其他试验条件：</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 xml:space="preserve">9.4 现场工艺试验 </w:t>
      </w:r>
    </w:p>
    <w:p>
      <w:pPr>
        <w:adjustRightInd w:val="0"/>
        <w:snapToGrid w:val="0"/>
        <w:spacing w:line="360" w:lineRule="auto"/>
        <w:ind w:firstLine="420" w:firstLineChars="200"/>
        <w:rPr>
          <w:rFonts w:cs="宋体"/>
          <w:sz w:val="21"/>
          <w:szCs w:val="21"/>
          <w:u w:val="single"/>
        </w:rPr>
      </w:pPr>
      <w:r>
        <w:rPr>
          <w:rFonts w:hint="eastAsia" w:cs="宋体"/>
          <w:sz w:val="21"/>
          <w:szCs w:val="21"/>
        </w:rPr>
        <w:t>现场工艺试验的有关约定：</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bookmarkEnd w:id="308"/>
    <w:bookmarkEnd w:id="309"/>
    <w:bookmarkEnd w:id="310"/>
    <w:bookmarkEnd w:id="311"/>
    <w:bookmarkEnd w:id="312"/>
    <w:bookmarkEnd w:id="313"/>
    <w:bookmarkEnd w:id="314"/>
    <w:bookmarkEnd w:id="315"/>
    <w:p>
      <w:pPr>
        <w:snapToGrid w:val="0"/>
        <w:spacing w:beforeLines="100" w:afterLines="100" w:line="360" w:lineRule="auto"/>
        <w:outlineLvl w:val="2"/>
        <w:rPr>
          <w:rFonts w:cs="宋体"/>
          <w:sz w:val="21"/>
          <w:szCs w:val="21"/>
        </w:rPr>
      </w:pPr>
      <w:bookmarkStart w:id="316" w:name="_Toc351203642"/>
      <w:r>
        <w:rPr>
          <w:rFonts w:hint="eastAsia" w:cs="宋体"/>
          <w:sz w:val="21"/>
          <w:szCs w:val="21"/>
        </w:rPr>
        <w:t>1</w:t>
      </w:r>
      <w:bookmarkEnd w:id="282"/>
      <w:bookmarkEnd w:id="283"/>
      <w:bookmarkEnd w:id="284"/>
      <w:bookmarkEnd w:id="285"/>
      <w:bookmarkEnd w:id="286"/>
      <w:bookmarkEnd w:id="287"/>
      <w:bookmarkEnd w:id="288"/>
      <w:bookmarkEnd w:id="289"/>
      <w:bookmarkEnd w:id="290"/>
      <w:bookmarkEnd w:id="291"/>
      <w:bookmarkEnd w:id="292"/>
      <w:bookmarkEnd w:id="293"/>
      <w:bookmarkStart w:id="317" w:name="_Toc303539146"/>
      <w:bookmarkStart w:id="318" w:name="_Toc292559903"/>
      <w:bookmarkStart w:id="319" w:name="_Toc296346694"/>
      <w:bookmarkStart w:id="320" w:name="_Toc297216199"/>
      <w:bookmarkStart w:id="321" w:name="_Toc292559398"/>
      <w:bookmarkStart w:id="322" w:name="_Toc296347192"/>
      <w:bookmarkStart w:id="323" w:name="_Toc296891233"/>
      <w:bookmarkStart w:id="324" w:name="_Toc297123540"/>
      <w:bookmarkStart w:id="325" w:name="_Toc296891021"/>
      <w:bookmarkStart w:id="326" w:name="_Toc296944532"/>
      <w:bookmarkStart w:id="327" w:name="_Toc300934989"/>
      <w:bookmarkStart w:id="328" w:name="_Toc297120493"/>
      <w:bookmarkStart w:id="329" w:name="_Toc304295566"/>
      <w:bookmarkStart w:id="330" w:name="_Toc296503193"/>
      <w:bookmarkStart w:id="331" w:name="_Toc297048379"/>
      <w:bookmarkStart w:id="332" w:name="_Toc312678025"/>
      <w:bookmarkStart w:id="333" w:name="_Toc312677499"/>
      <w:bookmarkStart w:id="334" w:name="_Toc267251441"/>
      <w:bookmarkStart w:id="335" w:name="_Toc267251433"/>
      <w:bookmarkStart w:id="336" w:name="_Toc267251439"/>
      <w:bookmarkStart w:id="337" w:name="_Toc267251440"/>
      <w:bookmarkStart w:id="338" w:name="_Toc267251437"/>
      <w:bookmarkStart w:id="339" w:name="_Toc267251435"/>
      <w:bookmarkStart w:id="340" w:name="_Toc267251442"/>
      <w:r>
        <w:rPr>
          <w:rFonts w:hint="eastAsia" w:cs="宋体"/>
          <w:sz w:val="21"/>
          <w:szCs w:val="21"/>
        </w:rPr>
        <w:t>0. 变更</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bookmarkEnd w:id="332"/>
    <w:bookmarkEnd w:id="333"/>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w:t>
      </w:r>
      <w:bookmarkStart w:id="341" w:name="_Toc304295567"/>
      <w:bookmarkStart w:id="342" w:name="_Toc296891022"/>
      <w:bookmarkStart w:id="343" w:name="_Toc296347193"/>
      <w:bookmarkStart w:id="344" w:name="_Toc292559904"/>
      <w:bookmarkStart w:id="345" w:name="_Toc300934990"/>
      <w:bookmarkStart w:id="346" w:name="_Toc292559399"/>
      <w:bookmarkStart w:id="347" w:name="_Toc303539147"/>
      <w:bookmarkStart w:id="348" w:name="_Toc296944533"/>
      <w:bookmarkStart w:id="349" w:name="_Toc297120494"/>
      <w:bookmarkStart w:id="350" w:name="_Toc312677500"/>
      <w:bookmarkStart w:id="351" w:name="_Toc297216200"/>
      <w:bookmarkStart w:id="352" w:name="_Toc297123541"/>
      <w:bookmarkStart w:id="353" w:name="_Toc312678026"/>
      <w:bookmarkStart w:id="354" w:name="_Toc296503194"/>
      <w:bookmarkStart w:id="355" w:name="_Toc296891234"/>
      <w:bookmarkStart w:id="356" w:name="_Toc296346695"/>
      <w:bookmarkStart w:id="357" w:name="_Toc297048380"/>
      <w:r>
        <w:rPr>
          <w:rFonts w:hint="eastAsia" w:cs="宋体"/>
          <w:bCs/>
          <w:sz w:val="21"/>
          <w:szCs w:val="21"/>
        </w:rPr>
        <w:t>0.1 变更的范围</w:t>
      </w:r>
    </w:p>
    <w:p>
      <w:pPr>
        <w:adjustRightInd w:val="0"/>
        <w:snapToGrid w:val="0"/>
        <w:spacing w:line="360" w:lineRule="auto"/>
        <w:ind w:firstLine="420" w:firstLineChars="200"/>
        <w:rPr>
          <w:rFonts w:hint="eastAsia" w:cs="宋体"/>
          <w:sz w:val="21"/>
          <w:szCs w:val="21"/>
        </w:rPr>
      </w:pPr>
      <w:r>
        <w:rPr>
          <w:rFonts w:hint="eastAsia" w:cs="宋体"/>
          <w:sz w:val="21"/>
          <w:szCs w:val="21"/>
        </w:rPr>
        <w:t>关于变更的范围的约定：</w:t>
      </w:r>
    </w:p>
    <w:p>
      <w:pPr>
        <w:adjustRightInd w:val="0"/>
        <w:snapToGrid w:val="0"/>
        <w:spacing w:line="360" w:lineRule="auto"/>
        <w:ind w:firstLine="420" w:firstLineChars="200"/>
        <w:rPr>
          <w:rFonts w:cs="宋体"/>
          <w:sz w:val="21"/>
          <w:szCs w:val="21"/>
          <w:u w:val="single"/>
        </w:rPr>
      </w:pPr>
      <w:r>
        <w:rPr>
          <w:rFonts w:hint="eastAsia" w:cs="宋体"/>
          <w:sz w:val="21"/>
          <w:szCs w:val="21"/>
          <w:u w:val="single"/>
        </w:rPr>
        <w:t>（</w:t>
      </w:r>
      <w:r>
        <w:rPr>
          <w:rFonts w:cs="宋体"/>
          <w:sz w:val="21"/>
          <w:szCs w:val="21"/>
          <w:u w:val="single"/>
        </w:rPr>
        <w:t>1）取消合同中任何一项工作，但被取消的工作不能转由发包人或其他人实施；</w:t>
      </w:r>
    </w:p>
    <w:p>
      <w:pPr>
        <w:adjustRightInd w:val="0"/>
        <w:snapToGrid w:val="0"/>
        <w:spacing w:line="360" w:lineRule="auto"/>
        <w:ind w:firstLine="420" w:firstLineChars="200"/>
        <w:rPr>
          <w:rFonts w:cs="宋体"/>
          <w:sz w:val="21"/>
          <w:szCs w:val="21"/>
          <w:u w:val="single"/>
        </w:rPr>
      </w:pPr>
      <w:r>
        <w:rPr>
          <w:rFonts w:hint="eastAsia" w:cs="宋体"/>
          <w:sz w:val="21"/>
          <w:szCs w:val="21"/>
          <w:u w:val="single"/>
        </w:rPr>
        <w:t>（</w:t>
      </w:r>
      <w:r>
        <w:rPr>
          <w:rFonts w:cs="宋体"/>
          <w:sz w:val="21"/>
          <w:szCs w:val="21"/>
          <w:u w:val="single"/>
        </w:rPr>
        <w:t>2）改变合同中任何一项工作的质量或其他特性；</w:t>
      </w:r>
    </w:p>
    <w:p>
      <w:pPr>
        <w:adjustRightInd w:val="0"/>
        <w:snapToGrid w:val="0"/>
        <w:spacing w:line="360" w:lineRule="auto"/>
        <w:ind w:firstLine="420" w:firstLineChars="200"/>
        <w:rPr>
          <w:rFonts w:cs="宋体"/>
          <w:sz w:val="21"/>
          <w:szCs w:val="21"/>
          <w:u w:val="single"/>
        </w:rPr>
      </w:pPr>
      <w:r>
        <w:rPr>
          <w:rFonts w:hint="eastAsia" w:cs="宋体"/>
          <w:sz w:val="21"/>
          <w:szCs w:val="21"/>
          <w:u w:val="single"/>
        </w:rPr>
        <w:t>（</w:t>
      </w:r>
      <w:r>
        <w:rPr>
          <w:rFonts w:cs="宋体"/>
          <w:sz w:val="21"/>
          <w:szCs w:val="21"/>
          <w:u w:val="single"/>
        </w:rPr>
        <w:t>3）改变合同工程的基线、标高、位置或尺寸；</w:t>
      </w:r>
    </w:p>
    <w:p>
      <w:pPr>
        <w:adjustRightInd w:val="0"/>
        <w:snapToGrid w:val="0"/>
        <w:spacing w:line="360" w:lineRule="auto"/>
        <w:ind w:firstLine="420" w:firstLineChars="200"/>
        <w:rPr>
          <w:rFonts w:cs="宋体"/>
          <w:sz w:val="21"/>
          <w:szCs w:val="21"/>
          <w:u w:val="single"/>
        </w:rPr>
      </w:pPr>
      <w:r>
        <w:rPr>
          <w:rFonts w:hint="eastAsia" w:cs="宋体"/>
          <w:sz w:val="21"/>
          <w:szCs w:val="21"/>
          <w:u w:val="single"/>
        </w:rPr>
        <w:t>（</w:t>
      </w:r>
      <w:r>
        <w:rPr>
          <w:rFonts w:cs="宋体"/>
          <w:sz w:val="21"/>
          <w:szCs w:val="21"/>
          <w:u w:val="single"/>
        </w:rPr>
        <w:t>4）改变合同中任何一项工作的施工时间或改变已批准的施工工艺或顺</w:t>
      </w:r>
      <w:r>
        <w:rPr>
          <w:rFonts w:hint="eastAsia" w:cs="宋体"/>
          <w:sz w:val="21"/>
          <w:szCs w:val="21"/>
          <w:u w:val="single"/>
        </w:rPr>
        <w:t>序；</w:t>
      </w:r>
    </w:p>
    <w:p>
      <w:pPr>
        <w:adjustRightInd w:val="0"/>
        <w:snapToGrid w:val="0"/>
        <w:spacing w:line="360" w:lineRule="auto"/>
        <w:ind w:firstLine="420" w:firstLineChars="200"/>
        <w:rPr>
          <w:rFonts w:cs="宋体"/>
          <w:sz w:val="21"/>
          <w:szCs w:val="21"/>
          <w:u w:val="single"/>
        </w:rPr>
      </w:pPr>
      <w:r>
        <w:rPr>
          <w:rFonts w:hint="eastAsia" w:cs="宋体"/>
          <w:sz w:val="21"/>
          <w:szCs w:val="21"/>
          <w:u w:val="single"/>
        </w:rPr>
        <w:t>（</w:t>
      </w:r>
      <w:r>
        <w:rPr>
          <w:rFonts w:cs="宋体"/>
          <w:sz w:val="21"/>
          <w:szCs w:val="21"/>
          <w:u w:val="single"/>
        </w:rPr>
        <w:t>5）为完成工程需要追加的额外工作；</w:t>
      </w:r>
    </w:p>
    <w:p>
      <w:pPr>
        <w:adjustRightInd w:val="0"/>
        <w:snapToGrid w:val="0"/>
        <w:spacing w:line="360" w:lineRule="auto"/>
        <w:ind w:firstLine="420" w:firstLineChars="200"/>
        <w:rPr>
          <w:rFonts w:cs="宋体"/>
          <w:sz w:val="21"/>
          <w:szCs w:val="21"/>
          <w:u w:val="single"/>
        </w:rPr>
      </w:pPr>
      <w:r>
        <w:rPr>
          <w:rFonts w:hint="eastAsia" w:cs="宋体"/>
          <w:sz w:val="21"/>
          <w:szCs w:val="21"/>
          <w:u w:val="single"/>
        </w:rPr>
        <w:t>（</w:t>
      </w:r>
      <w:r>
        <w:rPr>
          <w:rFonts w:cs="宋体"/>
          <w:sz w:val="21"/>
          <w:szCs w:val="21"/>
          <w:u w:val="single"/>
        </w:rPr>
        <w:t>6）减少合同中项目的工程量的结算单价不变。增加合同中项目的工程量超过合同工程总量的15％时,增加的15%(含)以内部分工程量的单价仍按投标价确定,超出15%部分的工程量按现行造价管理规定重新进行组价,将组价乘以投标报价系数作为结算单价</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10.4 变更估价</w:t>
      </w:r>
    </w:p>
    <w:p>
      <w:pPr>
        <w:adjustRightInd w:val="0"/>
        <w:snapToGrid w:val="0"/>
        <w:spacing w:line="360" w:lineRule="auto"/>
        <w:ind w:firstLine="420" w:firstLineChars="200"/>
        <w:rPr>
          <w:rFonts w:cs="宋体"/>
          <w:sz w:val="21"/>
          <w:szCs w:val="21"/>
        </w:rPr>
      </w:pPr>
      <w:r>
        <w:rPr>
          <w:rFonts w:hint="eastAsia" w:cs="宋体"/>
          <w:sz w:val="21"/>
          <w:szCs w:val="21"/>
        </w:rPr>
        <w:t>10.4.1 变更估价原则</w:t>
      </w:r>
    </w:p>
    <w:p>
      <w:pPr>
        <w:adjustRightInd w:val="0"/>
        <w:snapToGrid w:val="0"/>
        <w:spacing w:line="360" w:lineRule="auto"/>
        <w:ind w:firstLine="420" w:firstLineChars="200"/>
        <w:rPr>
          <w:rFonts w:cs="宋体"/>
          <w:sz w:val="21"/>
          <w:szCs w:val="21"/>
        </w:rPr>
      </w:pPr>
      <w:r>
        <w:rPr>
          <w:rFonts w:hint="eastAsia" w:cs="宋体"/>
          <w:sz w:val="21"/>
          <w:szCs w:val="21"/>
        </w:rPr>
        <w:t>关于变更估价的约定：</w:t>
      </w:r>
    </w:p>
    <w:p>
      <w:pPr>
        <w:adjustRightInd w:val="0"/>
        <w:snapToGrid w:val="0"/>
        <w:spacing w:line="360" w:lineRule="auto"/>
        <w:ind w:firstLine="422" w:firstLineChars="200"/>
        <w:rPr>
          <w:rFonts w:cs="宋体"/>
          <w:b/>
          <w:sz w:val="21"/>
          <w:szCs w:val="21"/>
        </w:rPr>
      </w:pPr>
      <w:r>
        <w:rPr>
          <w:rFonts w:hint="eastAsia" w:cs="宋体"/>
          <w:b/>
          <w:sz w:val="21"/>
          <w:szCs w:val="21"/>
        </w:rPr>
        <w:t>10.4.1.1 因工程变更引起已标价工程量清单项目或其工程数量发生变化时，按下列规定调整：</w:t>
      </w:r>
    </w:p>
    <w:p>
      <w:pPr>
        <w:adjustRightInd w:val="0"/>
        <w:snapToGrid w:val="0"/>
        <w:spacing w:line="360" w:lineRule="auto"/>
        <w:ind w:firstLine="422" w:firstLineChars="200"/>
        <w:rPr>
          <w:rFonts w:cs="宋体"/>
          <w:b/>
          <w:sz w:val="21"/>
          <w:szCs w:val="21"/>
          <w:u w:val="single"/>
        </w:rPr>
      </w:pPr>
      <w:r>
        <w:rPr>
          <w:rFonts w:hint="eastAsia" w:cs="宋体"/>
          <w:b/>
          <w:sz w:val="21"/>
          <w:szCs w:val="21"/>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sz w:val="21"/>
          <w:szCs w:val="21"/>
          <w:u w:val="single"/>
        </w:rPr>
        <w:t>【承包人报价浮动率L=（1—中标价/最高投标限价）×100%，下同】</w:t>
      </w:r>
      <w:r>
        <w:rPr>
          <w:rFonts w:hint="eastAsia" w:cs="宋体"/>
          <w:b/>
          <w:sz w:val="21"/>
          <w:szCs w:val="21"/>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pPr>
        <w:adjustRightInd w:val="0"/>
        <w:snapToGrid w:val="0"/>
        <w:spacing w:line="360" w:lineRule="auto"/>
        <w:ind w:firstLine="422" w:firstLineChars="200"/>
        <w:rPr>
          <w:rFonts w:cs="宋体"/>
          <w:b/>
          <w:sz w:val="21"/>
          <w:szCs w:val="21"/>
          <w:u w:val="single"/>
        </w:rPr>
      </w:pPr>
      <w:r>
        <w:rPr>
          <w:rFonts w:hint="eastAsia" w:cs="宋体"/>
          <w:b/>
          <w:sz w:val="21"/>
          <w:szCs w:val="21"/>
        </w:rPr>
        <w:t>（2）</w:t>
      </w:r>
      <w:r>
        <w:rPr>
          <w:rFonts w:hint="eastAsia" w:cs="宋体"/>
          <w:b/>
          <w:sz w:val="21"/>
          <w:szCs w:val="21"/>
          <w:u w:val="single"/>
        </w:rPr>
        <w:t>已标价工程量清单中没有适用但有类似于变更工程项目的，可在合理范围内参照类似项目的单价。</w:t>
      </w:r>
    </w:p>
    <w:p>
      <w:pPr>
        <w:adjustRightInd w:val="0"/>
        <w:snapToGrid w:val="0"/>
        <w:spacing w:line="360" w:lineRule="auto"/>
        <w:ind w:firstLine="422" w:firstLineChars="200"/>
        <w:rPr>
          <w:rFonts w:cs="宋体"/>
          <w:b/>
          <w:sz w:val="21"/>
          <w:szCs w:val="21"/>
          <w:u w:val="single"/>
        </w:rPr>
      </w:pPr>
      <w:r>
        <w:rPr>
          <w:rFonts w:hint="eastAsia" w:cs="宋体"/>
          <w:b/>
          <w:sz w:val="21"/>
          <w:szCs w:val="21"/>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pPr>
        <w:adjustRightInd w:val="0"/>
        <w:snapToGrid w:val="0"/>
        <w:spacing w:line="360" w:lineRule="auto"/>
        <w:ind w:firstLine="422" w:firstLineChars="200"/>
        <w:rPr>
          <w:rFonts w:cs="宋体"/>
          <w:b/>
          <w:sz w:val="21"/>
          <w:szCs w:val="21"/>
          <w:u w:val="single"/>
        </w:rPr>
      </w:pPr>
      <w:r>
        <w:rPr>
          <w:rFonts w:hint="eastAsia" w:cs="宋体"/>
          <w:b/>
          <w:sz w:val="21"/>
          <w:szCs w:val="21"/>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pPr>
        <w:adjustRightInd w:val="0"/>
        <w:snapToGrid w:val="0"/>
        <w:spacing w:beforeLines="30" w:line="360" w:lineRule="auto"/>
        <w:ind w:firstLine="422" w:firstLineChars="200"/>
        <w:rPr>
          <w:rFonts w:cs="宋体"/>
          <w:b/>
          <w:sz w:val="21"/>
          <w:szCs w:val="21"/>
        </w:rPr>
      </w:pPr>
      <w:r>
        <w:rPr>
          <w:rFonts w:hint="eastAsia" w:cs="宋体"/>
          <w:b/>
          <w:sz w:val="21"/>
          <w:szCs w:val="21"/>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pPr>
        <w:adjustRightInd w:val="0"/>
        <w:snapToGrid w:val="0"/>
        <w:spacing w:beforeLines="30" w:line="360" w:lineRule="auto"/>
        <w:ind w:firstLine="422" w:firstLineChars="200"/>
        <w:rPr>
          <w:rFonts w:cs="宋体"/>
          <w:b/>
          <w:sz w:val="21"/>
          <w:szCs w:val="21"/>
          <w:u w:val="single"/>
        </w:rPr>
      </w:pPr>
      <w:r>
        <w:rPr>
          <w:rFonts w:hint="eastAsia" w:cs="宋体"/>
          <w:b/>
          <w:sz w:val="21"/>
          <w:szCs w:val="21"/>
          <w:u w:val="single"/>
        </w:rPr>
        <w:t>（1）按照费率计算的措施费，应按照实际发生变化的措施项目依据原招标文件规定的费率计算；</w:t>
      </w:r>
    </w:p>
    <w:p>
      <w:pPr>
        <w:adjustRightInd w:val="0"/>
        <w:snapToGrid w:val="0"/>
        <w:spacing w:beforeLines="30" w:line="360" w:lineRule="auto"/>
        <w:ind w:firstLine="422" w:firstLineChars="200"/>
        <w:jc w:val="left"/>
        <w:rPr>
          <w:rFonts w:cs="宋体"/>
          <w:b/>
          <w:sz w:val="21"/>
          <w:szCs w:val="21"/>
          <w:u w:val="single"/>
        </w:rPr>
      </w:pPr>
      <w:r>
        <w:rPr>
          <w:rFonts w:hint="eastAsia" w:cs="宋体"/>
          <w:b/>
          <w:sz w:val="21"/>
          <w:szCs w:val="21"/>
          <w:u w:val="single"/>
        </w:rPr>
        <w:t>（2）按照单价计算的措施项目费，应按照实际发生变化的措施项目，按本合同专业条款第10.4.1.1目计算；</w:t>
      </w:r>
    </w:p>
    <w:p>
      <w:pPr>
        <w:adjustRightInd w:val="0"/>
        <w:snapToGrid w:val="0"/>
        <w:spacing w:beforeLines="30" w:line="360" w:lineRule="auto"/>
        <w:ind w:firstLine="422" w:firstLineChars="200"/>
        <w:rPr>
          <w:rFonts w:cs="宋体"/>
          <w:b/>
          <w:sz w:val="21"/>
          <w:szCs w:val="21"/>
          <w:u w:val="single"/>
        </w:rPr>
      </w:pPr>
      <w:r>
        <w:rPr>
          <w:rFonts w:hint="eastAsia" w:cs="宋体"/>
          <w:b/>
          <w:sz w:val="21"/>
          <w:szCs w:val="21"/>
          <w:u w:val="single"/>
        </w:rPr>
        <w:t>（3）按总价（或系数）计算的措施项目费，应按照实际发生变化的措施项目和承包人报价浮动率同比下浮标准，提出新的措施项目费，作为结算的依据；</w:t>
      </w:r>
    </w:p>
    <w:p>
      <w:pPr>
        <w:adjustRightInd w:val="0"/>
        <w:snapToGrid w:val="0"/>
        <w:spacing w:beforeLines="30" w:line="360" w:lineRule="auto"/>
        <w:ind w:firstLine="422" w:firstLineChars="200"/>
        <w:rPr>
          <w:rFonts w:cs="宋体"/>
          <w:b/>
          <w:strike/>
          <w:sz w:val="21"/>
          <w:szCs w:val="21"/>
          <w:u w:val="single"/>
        </w:rPr>
      </w:pPr>
      <w:r>
        <w:rPr>
          <w:rFonts w:hint="eastAsia" w:cs="宋体"/>
          <w:b/>
          <w:sz w:val="21"/>
          <w:szCs w:val="21"/>
          <w:u w:val="single"/>
        </w:rPr>
        <w:t>（4）如果承包人未事前将拟实施的方案提交给发包人确认，则应视为工程变更不引起措施项目费的调整或承包人放弃调整措施项目费的权利。</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Start w:id="358" w:name="_Toc297216203"/>
      <w:bookmarkStart w:id="359" w:name="_Toc296347196"/>
      <w:bookmarkStart w:id="360" w:name="_Toc297123544"/>
      <w:bookmarkStart w:id="361" w:name="_Toc296891237"/>
      <w:bookmarkStart w:id="362" w:name="_Toc297120497"/>
      <w:bookmarkStart w:id="363" w:name="_Toc296346698"/>
      <w:bookmarkStart w:id="364" w:name="_Toc300934993"/>
      <w:bookmarkStart w:id="365" w:name="_Toc303539150"/>
      <w:bookmarkStart w:id="366" w:name="_Toc292559402"/>
      <w:bookmarkStart w:id="367" w:name="_Toc296503197"/>
      <w:bookmarkStart w:id="368" w:name="_Toc292559907"/>
      <w:bookmarkStart w:id="369" w:name="_Toc296891025"/>
      <w:bookmarkStart w:id="370" w:name="_Toc296944536"/>
      <w:bookmarkStart w:id="371" w:name="_Toc297048383"/>
      <w:bookmarkStart w:id="372" w:name="_Toc312678029"/>
      <w:bookmarkStart w:id="373" w:name="_Toc312677503"/>
      <w:bookmarkStart w:id="374" w:name="_Toc304295570"/>
      <w:r>
        <w:rPr>
          <w:rFonts w:hint="eastAsia" w:cs="宋体"/>
          <w:bCs/>
          <w:sz w:val="21"/>
          <w:szCs w:val="21"/>
        </w:rPr>
        <w:t>0.5 承</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5" w:name="_Toc300934994"/>
      <w:bookmarkStart w:id="376" w:name="_Toc296347202"/>
      <w:bookmarkStart w:id="377" w:name="_Toc297216204"/>
      <w:bookmarkStart w:id="378" w:name="_Toc292559913"/>
      <w:bookmarkStart w:id="379" w:name="_Toc297048389"/>
      <w:bookmarkStart w:id="380" w:name="_Toc292559408"/>
      <w:bookmarkStart w:id="381" w:name="_Toc296503203"/>
      <w:bookmarkStart w:id="382" w:name="_Toc297123545"/>
      <w:bookmarkStart w:id="383" w:name="_Toc296944542"/>
      <w:bookmarkStart w:id="384" w:name="_Toc296346704"/>
      <w:bookmarkStart w:id="385" w:name="_Toc297120503"/>
      <w:bookmarkStart w:id="386" w:name="_Toc296891031"/>
      <w:bookmarkStart w:id="387" w:name="_Toc303539151"/>
      <w:bookmarkStart w:id="388" w:name="_Toc296891243"/>
      <w:r>
        <w:rPr>
          <w:rFonts w:hint="eastAsia" w:cs="宋体"/>
          <w:bCs/>
          <w:sz w:val="21"/>
          <w:szCs w:val="21"/>
        </w:rPr>
        <w:t>包人的合理化建议</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Pr>
        <w:adjustRightInd w:val="0"/>
        <w:snapToGrid w:val="0"/>
        <w:spacing w:line="360" w:lineRule="auto"/>
        <w:ind w:firstLine="420" w:firstLineChars="200"/>
        <w:rPr>
          <w:rFonts w:cs="宋体"/>
          <w:sz w:val="21"/>
          <w:szCs w:val="21"/>
          <w:u w:val="single"/>
        </w:rPr>
      </w:pPr>
      <w:r>
        <w:rPr>
          <w:rFonts w:hint="eastAsia" w:cs="宋体"/>
          <w:sz w:val="21"/>
          <w:szCs w:val="21"/>
        </w:rPr>
        <w:t>监理人审查承包人合理化建议的期限：</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发包人审批承包人合理化建议的期限：</w:t>
      </w:r>
      <w:r>
        <w:rPr>
          <w:rFonts w:hint="eastAsia" w:asciiTheme="minorEastAsia" w:hAnsiTheme="minorEastAsia" w:eastAsiaTheme="minorEastAsia" w:cstheme="minorEastAsia"/>
          <w:sz w:val="24"/>
          <w:szCs w:val="24"/>
          <w:u w:val="single"/>
        </w:rPr>
        <w:t>/</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承</w:t>
      </w:r>
      <w:bookmarkStart w:id="389" w:name="_Toc303539152"/>
      <w:bookmarkStart w:id="390" w:name="_Toc296347203"/>
      <w:bookmarkStart w:id="391" w:name="_Toc304295571"/>
      <w:bookmarkStart w:id="392" w:name="_Toc318581175"/>
      <w:bookmarkStart w:id="393" w:name="_Toc312677504"/>
      <w:bookmarkStart w:id="394" w:name="_Toc296891244"/>
      <w:bookmarkStart w:id="395" w:name="_Toc296944543"/>
      <w:bookmarkStart w:id="396" w:name="_Toc296503204"/>
      <w:bookmarkStart w:id="397" w:name="_Toc296346705"/>
      <w:bookmarkStart w:id="398" w:name="_Toc297120504"/>
      <w:bookmarkStart w:id="399" w:name="_Toc296891032"/>
      <w:bookmarkStart w:id="400" w:name="_Toc312678030"/>
      <w:bookmarkStart w:id="401" w:name="_Toc300934995"/>
      <w:bookmarkStart w:id="402" w:name="_Toc297123546"/>
      <w:bookmarkStart w:id="403" w:name="_Toc292559409"/>
      <w:bookmarkStart w:id="404" w:name="_Toc297216205"/>
      <w:bookmarkStart w:id="405" w:name="_Toc292559914"/>
      <w:bookmarkStart w:id="406" w:name="_Toc297048390"/>
      <w:r>
        <w:rPr>
          <w:rFonts w:hint="eastAsia" w:cs="宋体"/>
          <w:sz w:val="21"/>
          <w:szCs w:val="21"/>
        </w:rPr>
        <w:t>包人提出的合理化建议降低了合同价格或者提高了工程经济效益的奖励的方法和金额为：</w:t>
      </w:r>
      <w:r>
        <w:rPr>
          <w:rFonts w:hint="eastAsia" w:cs="宋体"/>
          <w:sz w:val="21"/>
          <w:szCs w:val="21"/>
          <w:u w:val="single"/>
        </w:rPr>
        <w:t xml:space="preserve"> </w:t>
      </w:r>
      <w:r>
        <w:rPr>
          <w:rFonts w:hint="eastAsia" w:asciiTheme="minorEastAsia" w:hAnsiTheme="minorEastAsia" w:eastAsiaTheme="minorEastAsia" w:cstheme="minorEastAsia"/>
          <w:sz w:val="24"/>
          <w:szCs w:val="24"/>
          <w:u w:val="single"/>
        </w:rPr>
        <w:t>/</w:t>
      </w:r>
      <w:r>
        <w:rPr>
          <w:rFonts w:hint="eastAsia" w:cs="宋体"/>
          <w:sz w:val="21"/>
          <w:szCs w:val="21"/>
        </w:rPr>
        <w:t>。</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w:t>
      </w:r>
      <w:bookmarkStart w:id="407" w:name="_Toc296346700"/>
      <w:bookmarkStart w:id="408" w:name="_Toc296891239"/>
      <w:bookmarkStart w:id="409" w:name="_Toc300934997"/>
      <w:bookmarkStart w:id="410" w:name="_Toc297048385"/>
      <w:bookmarkStart w:id="411" w:name="_Toc303539154"/>
      <w:bookmarkStart w:id="412" w:name="_Toc297216207"/>
      <w:bookmarkStart w:id="413" w:name="_Toc304295574"/>
      <w:bookmarkStart w:id="414" w:name="_Toc297120499"/>
      <w:bookmarkStart w:id="415" w:name="_Toc312678033"/>
      <w:bookmarkStart w:id="416" w:name="_Toc297123548"/>
      <w:bookmarkStart w:id="417" w:name="_Toc296944538"/>
      <w:bookmarkStart w:id="418" w:name="_Toc292559909"/>
      <w:bookmarkStart w:id="419" w:name="_Toc296891027"/>
      <w:bookmarkStart w:id="420" w:name="_Toc296347198"/>
      <w:bookmarkStart w:id="421" w:name="_Toc296503199"/>
      <w:bookmarkStart w:id="422" w:name="_Toc292559404"/>
      <w:bookmarkStart w:id="423" w:name="_Toc312677507"/>
      <w:r>
        <w:rPr>
          <w:rFonts w:hint="eastAsia" w:cs="宋体"/>
          <w:bCs/>
          <w:sz w:val="21"/>
          <w:szCs w:val="21"/>
        </w:rPr>
        <w:t>0.7 暂估价</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Pr>
        <w:adjustRightInd w:val="0"/>
        <w:snapToGrid w:val="0"/>
        <w:spacing w:line="360" w:lineRule="auto"/>
        <w:ind w:firstLine="420" w:firstLineChars="200"/>
        <w:rPr>
          <w:rFonts w:cs="宋体"/>
          <w:sz w:val="21"/>
          <w:szCs w:val="21"/>
        </w:rPr>
      </w:pPr>
      <w:r>
        <w:rPr>
          <w:rFonts w:hint="eastAsia" w:cs="宋体"/>
          <w:sz w:val="21"/>
          <w:szCs w:val="21"/>
        </w:rPr>
        <w:t>暂</w:t>
      </w:r>
      <w:bookmarkStart w:id="424" w:name="_Toc318581176"/>
      <w:bookmarkStart w:id="425" w:name="_Toc312678034"/>
      <w:bookmarkStart w:id="426" w:name="_Toc312677508"/>
      <w:r>
        <w:rPr>
          <w:rFonts w:hint="eastAsia" w:cs="宋体"/>
          <w:sz w:val="21"/>
          <w:szCs w:val="21"/>
        </w:rPr>
        <w:t>估价材料和工程设备的明细见附件12：《暂估价一览表》。</w:t>
      </w:r>
    </w:p>
    <w:bookmarkEnd w:id="424"/>
    <w:bookmarkEnd w:id="425"/>
    <w:bookmarkEnd w:id="426"/>
    <w:p>
      <w:pPr>
        <w:adjustRightInd w:val="0"/>
        <w:snapToGrid w:val="0"/>
        <w:spacing w:line="360" w:lineRule="auto"/>
        <w:ind w:firstLine="420" w:firstLineChars="200"/>
        <w:rPr>
          <w:rFonts w:cs="宋体"/>
          <w:sz w:val="21"/>
          <w:szCs w:val="21"/>
        </w:rPr>
      </w:pPr>
      <w:r>
        <w:rPr>
          <w:rFonts w:hint="eastAsia" w:cs="宋体"/>
          <w:sz w:val="21"/>
          <w:szCs w:val="21"/>
        </w:rPr>
        <w:t>1</w:t>
      </w:r>
      <w:bookmarkStart w:id="427" w:name="_Toc312677509"/>
      <w:bookmarkStart w:id="428" w:name="_Toc312678035"/>
      <w:bookmarkStart w:id="429" w:name="_Toc318581177"/>
      <w:r>
        <w:rPr>
          <w:rFonts w:hint="eastAsia" w:cs="宋体"/>
          <w:sz w:val="21"/>
          <w:szCs w:val="21"/>
        </w:rPr>
        <w:t>0.7.1 依法必须招标的暂估价项目</w:t>
      </w:r>
    </w:p>
    <w:bookmarkEnd w:id="427"/>
    <w:bookmarkEnd w:id="428"/>
    <w:bookmarkEnd w:id="429"/>
    <w:p>
      <w:pPr>
        <w:adjustRightInd w:val="0"/>
        <w:snapToGrid w:val="0"/>
        <w:spacing w:line="360" w:lineRule="auto"/>
        <w:ind w:firstLine="420" w:firstLineChars="200"/>
        <w:rPr>
          <w:rFonts w:cs="宋体"/>
          <w:sz w:val="21"/>
          <w:szCs w:val="21"/>
        </w:rPr>
      </w:pPr>
      <w:r>
        <w:rPr>
          <w:rFonts w:hint="eastAsia" w:cs="宋体"/>
          <w:sz w:val="21"/>
          <w:szCs w:val="21"/>
        </w:rPr>
        <w:t>对于依法必须招标的暂估价项目的确认和批准采取第</w:t>
      </w:r>
      <w:r>
        <w:rPr>
          <w:rFonts w:hint="eastAsia" w:cs="宋体"/>
          <w:sz w:val="21"/>
          <w:szCs w:val="21"/>
          <w:u w:val="single"/>
        </w:rPr>
        <w:t>2</w:t>
      </w:r>
      <w:r>
        <w:rPr>
          <w:rFonts w:hint="eastAsia" w:cs="宋体"/>
          <w:sz w:val="21"/>
          <w:szCs w:val="21"/>
        </w:rPr>
        <w:t>种方式确定。</w:t>
      </w:r>
      <w:r>
        <w:rPr>
          <w:rFonts w:hint="eastAsia" w:cs="宋体"/>
          <w:b/>
          <w:sz w:val="21"/>
          <w:szCs w:val="21"/>
          <w:u w:val="single"/>
        </w:rPr>
        <w:t>并应按相关规定进行二次招标</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10.7.2 不属于依法必须招标的暂估价项目</w:t>
      </w:r>
    </w:p>
    <w:p>
      <w:pPr>
        <w:adjustRightInd w:val="0"/>
        <w:snapToGrid w:val="0"/>
        <w:spacing w:line="360" w:lineRule="auto"/>
        <w:ind w:firstLine="420" w:firstLineChars="200"/>
        <w:rPr>
          <w:rFonts w:cs="宋体"/>
          <w:sz w:val="21"/>
          <w:szCs w:val="21"/>
        </w:rPr>
      </w:pPr>
      <w:r>
        <w:rPr>
          <w:rFonts w:hint="eastAsia" w:cs="宋体"/>
          <w:sz w:val="21"/>
          <w:szCs w:val="21"/>
        </w:rPr>
        <w:t>对于不属于依法必须招标的暂估价项目的确认和批准采取第</w:t>
      </w:r>
      <w:r>
        <w:rPr>
          <w:rFonts w:hint="eastAsia" w:cs="宋体"/>
          <w:sz w:val="21"/>
          <w:szCs w:val="21"/>
          <w:u w:val="single"/>
        </w:rPr>
        <w:t>1</w:t>
      </w:r>
      <w:r>
        <w:rPr>
          <w:rFonts w:hint="eastAsia" w:cs="宋体"/>
          <w:sz w:val="21"/>
          <w:szCs w:val="21"/>
        </w:rPr>
        <w:t>种方式确定。</w:t>
      </w:r>
    </w:p>
    <w:p>
      <w:pPr>
        <w:adjustRightInd w:val="0"/>
        <w:snapToGrid w:val="0"/>
        <w:spacing w:line="360" w:lineRule="auto"/>
        <w:ind w:firstLine="420" w:firstLineChars="200"/>
        <w:rPr>
          <w:rFonts w:cs="宋体"/>
          <w:sz w:val="21"/>
          <w:szCs w:val="21"/>
        </w:rPr>
      </w:pPr>
      <w:r>
        <w:rPr>
          <w:rFonts w:hint="eastAsia" w:cs="宋体"/>
          <w:sz w:val="21"/>
          <w:szCs w:val="21"/>
        </w:rPr>
        <w:t>第3种方式：承包人直接实施的暂估价项目</w:t>
      </w:r>
    </w:p>
    <w:p>
      <w:pPr>
        <w:adjustRightInd w:val="0"/>
        <w:snapToGrid w:val="0"/>
        <w:spacing w:line="360" w:lineRule="auto"/>
        <w:ind w:firstLine="420" w:firstLineChars="200"/>
        <w:rPr>
          <w:rFonts w:cs="宋体"/>
          <w:sz w:val="21"/>
          <w:szCs w:val="21"/>
        </w:rPr>
      </w:pPr>
      <w:r>
        <w:rPr>
          <w:rFonts w:hint="eastAsia" w:cs="宋体"/>
          <w:sz w:val="21"/>
          <w:szCs w:val="21"/>
        </w:rPr>
        <w:t>承包人直接实施的暂估价项目的约定：</w:t>
      </w:r>
      <w:r>
        <w:rPr>
          <w:rFonts w:hint="eastAsia" w:cs="宋体"/>
          <w:sz w:val="21"/>
          <w:szCs w:val="21"/>
          <w:u w:val="single"/>
        </w:rPr>
        <w:t xml:space="preserve">  /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10.8 暂列金额</w:t>
      </w:r>
    </w:p>
    <w:p>
      <w:pPr>
        <w:adjustRightInd w:val="0"/>
        <w:snapToGrid w:val="0"/>
        <w:spacing w:line="360" w:lineRule="auto"/>
        <w:ind w:firstLine="420" w:firstLineChars="200"/>
        <w:rPr>
          <w:rFonts w:cs="宋体"/>
          <w:sz w:val="21"/>
          <w:szCs w:val="21"/>
        </w:rPr>
      </w:pPr>
      <w:r>
        <w:rPr>
          <w:rFonts w:hint="eastAsia" w:cs="宋体"/>
          <w:sz w:val="21"/>
          <w:szCs w:val="21"/>
        </w:rPr>
        <w:t>合同当事人关于暂列金额使用的约定：</w:t>
      </w:r>
      <w:r>
        <w:rPr>
          <w:rFonts w:hint="eastAsia" w:cs="宋体"/>
          <w:sz w:val="21"/>
          <w:szCs w:val="21"/>
          <w:u w:val="single"/>
        </w:rPr>
        <w:t xml:space="preserve">       </w:t>
      </w:r>
      <w:r>
        <w:rPr>
          <w:rFonts w:hint="eastAsia" w:cs="宋体"/>
          <w:sz w:val="21"/>
          <w:szCs w:val="21"/>
        </w:rPr>
        <w:t>。</w:t>
      </w:r>
    </w:p>
    <w:p>
      <w:pPr>
        <w:snapToGrid w:val="0"/>
        <w:spacing w:beforeLines="100" w:afterLines="100" w:line="360" w:lineRule="auto"/>
        <w:outlineLvl w:val="2"/>
        <w:rPr>
          <w:rFonts w:cs="宋体"/>
          <w:sz w:val="21"/>
          <w:szCs w:val="21"/>
        </w:rPr>
      </w:pPr>
      <w:bookmarkStart w:id="430" w:name="_Toc351203643"/>
      <w:r>
        <w:rPr>
          <w:rFonts w:hint="eastAsia" w:cs="宋体"/>
          <w:sz w:val="21"/>
          <w:szCs w:val="21"/>
        </w:rPr>
        <w:t>11. 价格调整</w:t>
      </w:r>
      <w:bookmarkEnd w:id="430"/>
    </w:p>
    <w:p>
      <w:pPr>
        <w:keepNext/>
        <w:keepLines/>
        <w:snapToGrid w:val="0"/>
        <w:spacing w:before="120" w:after="120" w:line="360" w:lineRule="auto"/>
        <w:ind w:firstLine="420" w:firstLineChars="200"/>
        <w:outlineLvl w:val="3"/>
        <w:rPr>
          <w:rFonts w:cs="宋体"/>
          <w:bCs/>
          <w:sz w:val="21"/>
          <w:szCs w:val="21"/>
        </w:rPr>
      </w:pPr>
      <w:bookmarkStart w:id="431" w:name="_Toc297123550"/>
      <w:bookmarkStart w:id="432" w:name="_Toc296891029"/>
      <w:bookmarkStart w:id="433" w:name="_Toc312678039"/>
      <w:bookmarkStart w:id="434" w:name="_Toc304295577"/>
      <w:bookmarkStart w:id="435" w:name="_Toc296346702"/>
      <w:bookmarkStart w:id="436" w:name="_Toc297216209"/>
      <w:bookmarkStart w:id="437" w:name="_Toc292559911"/>
      <w:bookmarkStart w:id="438" w:name="_Toc296891241"/>
      <w:bookmarkStart w:id="439" w:name="_Toc297120501"/>
      <w:bookmarkStart w:id="440" w:name="_Toc296347200"/>
      <w:bookmarkStart w:id="441" w:name="_Toc296503201"/>
      <w:bookmarkStart w:id="442" w:name="_Toc292559406"/>
      <w:bookmarkStart w:id="443" w:name="_Toc303539157"/>
      <w:bookmarkStart w:id="444" w:name="_Toc296944540"/>
      <w:bookmarkStart w:id="445" w:name="_Toc297048387"/>
      <w:bookmarkStart w:id="446" w:name="_Toc300935000"/>
      <w:r>
        <w:rPr>
          <w:rFonts w:hint="eastAsia" w:cs="宋体"/>
          <w:bCs/>
          <w:sz w:val="21"/>
          <w:szCs w:val="21"/>
        </w:rPr>
        <w:t>11.1 市场价格波动引起的调整</w:t>
      </w:r>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Pr>
        <w:adjustRightInd w:val="0"/>
        <w:snapToGrid w:val="0"/>
        <w:spacing w:line="360" w:lineRule="auto"/>
        <w:ind w:firstLine="420" w:firstLineChars="200"/>
        <w:rPr>
          <w:rFonts w:cs="宋体"/>
          <w:sz w:val="21"/>
          <w:szCs w:val="21"/>
        </w:rPr>
      </w:pPr>
      <w:r>
        <w:rPr>
          <w:rFonts w:hint="eastAsia" w:cs="宋体"/>
          <w:sz w:val="21"/>
          <w:szCs w:val="21"/>
        </w:rPr>
        <w:t>市场价格波动是否调整合同价格的约定：</w:t>
      </w:r>
      <w:r>
        <w:rPr>
          <w:rFonts w:hint="eastAsia" w:cs="宋体"/>
          <w:sz w:val="21"/>
          <w:szCs w:val="21"/>
          <w:u w:val="single"/>
        </w:rPr>
        <w:t>不调整</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因市场价格波动调整合同价格，采用以下第</w:t>
      </w:r>
      <w:r>
        <w:rPr>
          <w:rFonts w:hint="eastAsia" w:cs="宋体"/>
          <w:sz w:val="21"/>
          <w:szCs w:val="21"/>
          <w:u w:val="single"/>
        </w:rPr>
        <w:t xml:space="preserve">    </w:t>
      </w:r>
      <w:r>
        <w:rPr>
          <w:rFonts w:hint="eastAsia" w:cs="宋体"/>
          <w:sz w:val="21"/>
          <w:szCs w:val="21"/>
        </w:rPr>
        <w:t>种方式对合同价格进行调整：</w:t>
      </w:r>
    </w:p>
    <w:p>
      <w:pPr>
        <w:adjustRightInd w:val="0"/>
        <w:snapToGrid w:val="0"/>
        <w:spacing w:line="360" w:lineRule="auto"/>
        <w:ind w:firstLine="420" w:firstLineChars="200"/>
        <w:rPr>
          <w:rFonts w:cs="宋体"/>
          <w:sz w:val="21"/>
          <w:szCs w:val="21"/>
        </w:rPr>
      </w:pPr>
      <w:r>
        <w:rPr>
          <w:rFonts w:hint="eastAsia" w:cs="宋体"/>
          <w:sz w:val="21"/>
          <w:szCs w:val="21"/>
        </w:rPr>
        <w:t>第1种方式：采用价格指数进行价格调整。</w:t>
      </w:r>
    </w:p>
    <w:p>
      <w:pPr>
        <w:adjustRightInd w:val="0"/>
        <w:snapToGrid w:val="0"/>
        <w:spacing w:line="360" w:lineRule="auto"/>
        <w:ind w:firstLine="420" w:firstLineChars="200"/>
        <w:rPr>
          <w:rFonts w:cs="宋体"/>
          <w:sz w:val="21"/>
          <w:szCs w:val="21"/>
          <w:u w:val="single"/>
        </w:rPr>
      </w:pPr>
      <w:r>
        <w:rPr>
          <w:rFonts w:hint="eastAsia" w:cs="宋体"/>
          <w:sz w:val="21"/>
          <w:szCs w:val="21"/>
        </w:rPr>
        <w:t>关于各可调因子、定值和变值权重，以及基本价格指数及其来源的约定：</w:t>
      </w:r>
      <w:r>
        <w:rPr>
          <w:rFonts w:hint="eastAsia" w:cs="宋体"/>
          <w:sz w:val="21"/>
          <w:szCs w:val="21"/>
          <w:u w:val="single"/>
        </w:rPr>
        <w:t xml:space="preserve">     </w:t>
      </w:r>
      <w:r>
        <w:rPr>
          <w:rFonts w:hint="eastAsia" w:cs="宋体"/>
          <w:sz w:val="21"/>
          <w:szCs w:val="21"/>
        </w:rPr>
        <w:t xml:space="preserve">； </w:t>
      </w:r>
    </w:p>
    <w:p>
      <w:pPr>
        <w:adjustRightInd w:val="0"/>
        <w:snapToGrid w:val="0"/>
        <w:spacing w:line="360" w:lineRule="auto"/>
        <w:ind w:firstLine="420" w:firstLineChars="200"/>
        <w:rPr>
          <w:rFonts w:cs="宋体"/>
          <w:sz w:val="21"/>
          <w:szCs w:val="21"/>
        </w:rPr>
      </w:pPr>
      <w:r>
        <w:rPr>
          <w:rFonts w:hint="eastAsia" w:cs="宋体"/>
          <w:sz w:val="21"/>
          <w:szCs w:val="21"/>
        </w:rPr>
        <w:t>第2种方式：采用造价信息进行价格调整。</w:t>
      </w:r>
    </w:p>
    <w:p>
      <w:pPr>
        <w:adjustRightInd w:val="0"/>
        <w:snapToGrid w:val="0"/>
        <w:spacing w:line="360" w:lineRule="auto"/>
        <w:ind w:firstLine="420" w:firstLineChars="200"/>
        <w:rPr>
          <w:rFonts w:cs="宋体"/>
          <w:sz w:val="21"/>
          <w:szCs w:val="21"/>
        </w:rPr>
      </w:pPr>
      <w:r>
        <w:rPr>
          <w:rFonts w:hint="eastAsia" w:cs="宋体"/>
          <w:sz w:val="21"/>
          <w:szCs w:val="21"/>
        </w:rPr>
        <w:t>（1）可调整价格的主要材料范围的约定：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（2）主要材料价差调整周期的约定：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（3）主要材料价差调整计算方法的约定：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（4）主要材料价差调整时间的约定：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（2）关于基准价格的约定：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①承包人在已标价工程量清单或预算书中载明的材料单价低于基准价格的：专用合同条款合同履行期间材料单价涨幅以基准价格为基础超过</w:t>
      </w:r>
      <w:r>
        <w:rPr>
          <w:rFonts w:hint="eastAsia" w:cs="宋体"/>
          <w:sz w:val="21"/>
          <w:szCs w:val="21"/>
          <w:u w:val="single"/>
        </w:rPr>
        <w:t xml:space="preserve">    </w:t>
      </w:r>
      <w:r>
        <w:rPr>
          <w:rFonts w:hint="eastAsia" w:cs="宋体"/>
          <w:sz w:val="21"/>
          <w:szCs w:val="21"/>
        </w:rPr>
        <w:t>%时，或材料单价跌幅以已标价工程量清单或预算书中载明材料单价为基础超过</w:t>
      </w:r>
      <w:r>
        <w:rPr>
          <w:rFonts w:hint="eastAsia" w:cs="宋体"/>
          <w:sz w:val="21"/>
          <w:szCs w:val="21"/>
          <w:u w:val="single"/>
        </w:rPr>
        <w:t xml:space="preserve">     </w:t>
      </w:r>
      <w:r>
        <w:rPr>
          <w:rFonts w:hint="eastAsia" w:cs="宋体"/>
          <w:sz w:val="21"/>
          <w:szCs w:val="21"/>
        </w:rPr>
        <w:t>%时，其超过部分据实调整。</w:t>
      </w:r>
    </w:p>
    <w:p>
      <w:pPr>
        <w:adjustRightInd w:val="0"/>
        <w:snapToGrid w:val="0"/>
        <w:spacing w:line="360" w:lineRule="auto"/>
        <w:ind w:firstLine="420" w:firstLineChars="200"/>
        <w:rPr>
          <w:rFonts w:cs="宋体"/>
          <w:sz w:val="21"/>
          <w:szCs w:val="21"/>
        </w:rPr>
      </w:pPr>
      <w:r>
        <w:rPr>
          <w:rFonts w:hint="eastAsia" w:cs="宋体"/>
          <w:sz w:val="21"/>
          <w:szCs w:val="21"/>
        </w:rPr>
        <w:t>②承包人在已标价工程量清单或预算书中载明的材料单价高于基准价格的：专用合同条款合同履行期间材料单价跌幅以基准价格为基础超过</w:t>
      </w:r>
      <w:r>
        <w:rPr>
          <w:rFonts w:hint="eastAsia" w:cs="宋体"/>
          <w:sz w:val="21"/>
          <w:szCs w:val="21"/>
          <w:u w:val="single"/>
        </w:rPr>
        <w:t xml:space="preserve">    </w:t>
      </w:r>
      <w:r>
        <w:rPr>
          <w:rFonts w:hint="eastAsia" w:cs="宋体"/>
          <w:sz w:val="21"/>
          <w:szCs w:val="21"/>
        </w:rPr>
        <w:t>%时，材料单价涨幅以已标价工程量清单或预算书中载明材料单价为基础超过</w:t>
      </w:r>
      <w:r>
        <w:rPr>
          <w:rFonts w:hint="eastAsia" w:cs="宋体"/>
          <w:sz w:val="21"/>
          <w:szCs w:val="21"/>
          <w:u w:val="single"/>
        </w:rPr>
        <w:t xml:space="preserve">     </w:t>
      </w:r>
      <w:r>
        <w:rPr>
          <w:rFonts w:hint="eastAsia" w:cs="宋体"/>
          <w:sz w:val="21"/>
          <w:szCs w:val="21"/>
        </w:rPr>
        <w:t>%时，其超过部分据实调整。</w:t>
      </w:r>
    </w:p>
    <w:p>
      <w:pPr>
        <w:adjustRightInd w:val="0"/>
        <w:snapToGrid w:val="0"/>
        <w:spacing w:line="360" w:lineRule="auto"/>
        <w:ind w:firstLine="420" w:firstLineChars="200"/>
        <w:rPr>
          <w:rFonts w:cs="宋体"/>
          <w:sz w:val="21"/>
          <w:szCs w:val="21"/>
        </w:rPr>
      </w:pPr>
      <w:r>
        <w:rPr>
          <w:rFonts w:hint="eastAsia" w:cs="宋体"/>
          <w:sz w:val="21"/>
          <w:szCs w:val="21"/>
        </w:rPr>
        <w:t>③承包人在已标价工程量清单或预算书中载明的材料单价等于基准单价的：专用合同条款合同履行期间材料单价涨跌幅以基准单价为基础超过±</w:t>
      </w:r>
      <w:r>
        <w:rPr>
          <w:rFonts w:hint="eastAsia" w:cs="宋体"/>
          <w:sz w:val="21"/>
          <w:szCs w:val="21"/>
          <w:u w:val="single"/>
        </w:rPr>
        <w:t xml:space="preserve">    </w:t>
      </w:r>
      <w:r>
        <w:rPr>
          <w:rFonts w:hint="eastAsia" w:cs="宋体"/>
          <w:sz w:val="21"/>
          <w:szCs w:val="21"/>
        </w:rPr>
        <w:t>%时，其超过部分据实调整。</w:t>
      </w:r>
    </w:p>
    <w:p>
      <w:pPr>
        <w:adjustRightInd w:val="0"/>
        <w:snapToGrid w:val="0"/>
        <w:spacing w:line="360" w:lineRule="auto"/>
        <w:ind w:firstLine="420" w:firstLineChars="200"/>
        <w:rPr>
          <w:rFonts w:cs="宋体"/>
          <w:sz w:val="21"/>
          <w:szCs w:val="21"/>
          <w:u w:val="single"/>
        </w:rPr>
      </w:pPr>
      <w:r>
        <w:rPr>
          <w:rFonts w:hint="eastAsia" w:cs="宋体"/>
          <w:sz w:val="21"/>
          <w:szCs w:val="21"/>
        </w:rPr>
        <w:t>第3种方式：其他价格调整方式：</w:t>
      </w:r>
      <w:r>
        <w:rPr>
          <w:rFonts w:hint="eastAsia" w:cs="宋体"/>
          <w:sz w:val="21"/>
          <w:szCs w:val="21"/>
          <w:u w:val="single"/>
        </w:rPr>
        <w:t xml:space="preserve">           </w:t>
      </w:r>
      <w:r>
        <w:rPr>
          <w:rFonts w:hint="eastAsia" w:cs="宋体"/>
          <w:sz w:val="21"/>
          <w:szCs w:val="21"/>
        </w:rPr>
        <w:t>。</w:t>
      </w:r>
    </w:p>
    <w:bookmarkEnd w:id="334"/>
    <w:bookmarkEnd w:id="335"/>
    <w:bookmarkEnd w:id="336"/>
    <w:bookmarkEnd w:id="337"/>
    <w:bookmarkEnd w:id="338"/>
    <w:bookmarkEnd w:id="339"/>
    <w:p>
      <w:pPr>
        <w:snapToGrid w:val="0"/>
        <w:spacing w:beforeLines="100" w:afterLines="100" w:line="360" w:lineRule="auto"/>
        <w:outlineLvl w:val="2"/>
        <w:rPr>
          <w:rFonts w:cs="宋体"/>
          <w:sz w:val="21"/>
          <w:szCs w:val="21"/>
        </w:rPr>
      </w:pPr>
      <w:bookmarkStart w:id="447" w:name="_Toc296346706"/>
      <w:bookmarkStart w:id="448" w:name="_Toc296944544"/>
      <w:bookmarkStart w:id="449" w:name="_Toc297048391"/>
      <w:bookmarkStart w:id="450" w:name="_Toc292559915"/>
      <w:bookmarkStart w:id="451" w:name="_Toc297120505"/>
      <w:bookmarkStart w:id="452" w:name="_Toc292559410"/>
      <w:bookmarkStart w:id="453" w:name="_Toc296347204"/>
      <w:bookmarkStart w:id="454" w:name="_Toc296503205"/>
      <w:bookmarkStart w:id="455" w:name="_Toc296891245"/>
      <w:bookmarkStart w:id="456" w:name="_Toc296891033"/>
      <w:bookmarkStart w:id="457" w:name="_Toc351203644"/>
      <w:bookmarkStart w:id="458" w:name="_Toc303539159"/>
      <w:bookmarkStart w:id="459" w:name="_Toc297216211"/>
      <w:bookmarkStart w:id="460" w:name="_Toc297123552"/>
      <w:bookmarkStart w:id="461" w:name="_Toc300935002"/>
      <w:bookmarkStart w:id="462" w:name="_Toc304295579"/>
      <w:bookmarkStart w:id="463" w:name="_Toc312678040"/>
      <w:r>
        <w:rPr>
          <w:rFonts w:hint="eastAsia" w:cs="宋体"/>
          <w:sz w:val="21"/>
          <w:szCs w:val="21"/>
        </w:rPr>
        <w:t xml:space="preserve">12. </w:t>
      </w:r>
      <w:bookmarkEnd w:id="447"/>
      <w:bookmarkEnd w:id="448"/>
      <w:bookmarkEnd w:id="449"/>
      <w:bookmarkEnd w:id="450"/>
      <w:bookmarkEnd w:id="451"/>
      <w:bookmarkEnd w:id="452"/>
      <w:bookmarkEnd w:id="453"/>
      <w:bookmarkEnd w:id="454"/>
      <w:bookmarkEnd w:id="455"/>
      <w:bookmarkEnd w:id="456"/>
      <w:r>
        <w:rPr>
          <w:rFonts w:hint="eastAsia" w:cs="宋体"/>
          <w:sz w:val="21"/>
          <w:szCs w:val="21"/>
        </w:rPr>
        <w:t>合同价格、计量与支付</w:t>
      </w:r>
      <w:bookmarkEnd w:id="457"/>
    </w:p>
    <w:bookmarkEnd w:id="458"/>
    <w:bookmarkEnd w:id="459"/>
    <w:bookmarkEnd w:id="460"/>
    <w:bookmarkEnd w:id="461"/>
    <w:bookmarkEnd w:id="462"/>
    <w:bookmarkEnd w:id="463"/>
    <w:p>
      <w:pPr>
        <w:keepNext/>
        <w:keepLines/>
        <w:snapToGrid w:val="0"/>
        <w:spacing w:before="120" w:after="120" w:line="360" w:lineRule="auto"/>
        <w:ind w:firstLine="420" w:firstLineChars="200"/>
        <w:outlineLvl w:val="3"/>
        <w:rPr>
          <w:rFonts w:cs="宋体"/>
          <w:bCs/>
          <w:sz w:val="21"/>
          <w:szCs w:val="21"/>
        </w:rPr>
      </w:pPr>
      <w:bookmarkStart w:id="464" w:name="_Toc267251461"/>
      <w:bookmarkStart w:id="465" w:name="_Toc292559916"/>
      <w:bookmarkStart w:id="466" w:name="_Toc292559411"/>
      <w:bookmarkStart w:id="467" w:name="_Toc296503206"/>
      <w:bookmarkStart w:id="468" w:name="_Toc297120506"/>
      <w:bookmarkStart w:id="469" w:name="_Toc297048392"/>
      <w:bookmarkStart w:id="470" w:name="_Toc296944545"/>
      <w:bookmarkStart w:id="471" w:name="_Toc296346707"/>
      <w:bookmarkStart w:id="472" w:name="_Toc296891034"/>
      <w:bookmarkStart w:id="473" w:name="_Toc296347205"/>
      <w:bookmarkStart w:id="474" w:name="_Toc296891246"/>
      <w:bookmarkStart w:id="475" w:name="_Toc303539160"/>
      <w:bookmarkStart w:id="476" w:name="_Toc304295580"/>
      <w:bookmarkStart w:id="477" w:name="_Toc312678041"/>
      <w:bookmarkStart w:id="478" w:name="_Toc297123553"/>
      <w:bookmarkStart w:id="479" w:name="_Toc297216212"/>
      <w:bookmarkStart w:id="480" w:name="_Toc300935003"/>
      <w:r>
        <w:rPr>
          <w:rFonts w:hint="eastAsia" w:cs="宋体"/>
          <w:bCs/>
          <w:sz w:val="21"/>
          <w:szCs w:val="21"/>
        </w:rPr>
        <w:t>12.1 合</w:t>
      </w:r>
      <w:bookmarkEnd w:id="464"/>
      <w:bookmarkEnd w:id="465"/>
      <w:bookmarkEnd w:id="466"/>
      <w:r>
        <w:rPr>
          <w:rFonts w:hint="eastAsia" w:cs="宋体"/>
          <w:bCs/>
          <w:sz w:val="21"/>
          <w:szCs w:val="21"/>
        </w:rPr>
        <w:t>同价</w:t>
      </w:r>
      <w:bookmarkEnd w:id="467"/>
      <w:bookmarkEnd w:id="468"/>
      <w:bookmarkEnd w:id="469"/>
      <w:bookmarkEnd w:id="470"/>
      <w:bookmarkEnd w:id="471"/>
      <w:bookmarkEnd w:id="472"/>
      <w:bookmarkEnd w:id="473"/>
      <w:bookmarkEnd w:id="474"/>
      <w:r>
        <w:rPr>
          <w:rFonts w:hint="eastAsia" w:cs="宋体"/>
          <w:bCs/>
          <w:sz w:val="21"/>
          <w:szCs w:val="21"/>
        </w:rPr>
        <w:t>格形式</w:t>
      </w:r>
    </w:p>
    <w:bookmarkEnd w:id="475"/>
    <w:bookmarkEnd w:id="476"/>
    <w:bookmarkEnd w:id="477"/>
    <w:bookmarkEnd w:id="478"/>
    <w:bookmarkEnd w:id="479"/>
    <w:bookmarkEnd w:id="480"/>
    <w:p>
      <w:pPr>
        <w:adjustRightInd w:val="0"/>
        <w:snapToGrid w:val="0"/>
        <w:spacing w:line="360" w:lineRule="auto"/>
        <w:ind w:firstLine="420" w:firstLineChars="200"/>
        <w:rPr>
          <w:rFonts w:cs="宋体"/>
          <w:sz w:val="21"/>
          <w:szCs w:val="21"/>
        </w:rPr>
      </w:pPr>
      <w:r>
        <w:rPr>
          <w:rFonts w:hint="eastAsia" w:cs="宋体"/>
          <w:sz w:val="21"/>
          <w:szCs w:val="21"/>
        </w:rPr>
        <w:t>（1）单价合同。</w:t>
      </w:r>
    </w:p>
    <w:p>
      <w:pPr>
        <w:adjustRightInd w:val="0"/>
        <w:snapToGrid w:val="0"/>
        <w:spacing w:line="360" w:lineRule="auto"/>
        <w:ind w:firstLine="420" w:firstLineChars="200"/>
        <w:rPr>
          <w:rFonts w:cs="宋体"/>
          <w:sz w:val="21"/>
          <w:szCs w:val="21"/>
          <w:u w:val="single"/>
        </w:rPr>
      </w:pPr>
      <w:r>
        <w:rPr>
          <w:rFonts w:hint="eastAsia" w:cs="宋体"/>
          <w:sz w:val="21"/>
          <w:szCs w:val="21"/>
        </w:rPr>
        <w:t>综合单价包含的风险范围：</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风险费用的计算方法：</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风险范围以外合同价格的调整方法：</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（2）总价合同。</w:t>
      </w:r>
    </w:p>
    <w:p>
      <w:pPr>
        <w:adjustRightInd w:val="0"/>
        <w:snapToGrid w:val="0"/>
        <w:spacing w:line="360" w:lineRule="auto"/>
        <w:ind w:firstLine="420" w:firstLineChars="200"/>
        <w:rPr>
          <w:rFonts w:cs="宋体"/>
          <w:b/>
          <w:sz w:val="21"/>
          <w:szCs w:val="21"/>
        </w:rPr>
      </w:pPr>
      <w:r>
        <w:rPr>
          <w:rFonts w:hint="eastAsia" w:cs="宋体"/>
          <w:sz w:val="21"/>
          <w:szCs w:val="21"/>
        </w:rPr>
        <w:t>总价包含的风险范围：</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风险费用的计算方法：</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风险范围以外合同价格的调整方法：</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（3）其他价格方式：</w:t>
      </w:r>
      <w:r>
        <w:rPr>
          <w:rFonts w:hint="eastAsia" w:cs="宋体"/>
          <w:sz w:val="21"/>
          <w:szCs w:val="21"/>
          <w:u w:val="single"/>
        </w:rPr>
        <w:t>见《专用合同条款数据表》</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bookmarkStart w:id="481" w:name="_Toc297123554"/>
      <w:bookmarkStart w:id="482" w:name="_Toc312678042"/>
      <w:bookmarkStart w:id="483" w:name="_Toc303539161"/>
      <w:bookmarkStart w:id="484" w:name="_Toc304295581"/>
      <w:bookmarkStart w:id="485" w:name="_Toc300935004"/>
      <w:bookmarkStart w:id="486" w:name="_Toc297216213"/>
      <w:bookmarkStart w:id="487" w:name="_Toc296891247"/>
      <w:bookmarkStart w:id="488" w:name="_Toc296347206"/>
      <w:bookmarkStart w:id="489" w:name="_Toc292559917"/>
      <w:bookmarkStart w:id="490" w:name="_Toc296944546"/>
      <w:bookmarkStart w:id="491" w:name="_Toc297048393"/>
      <w:bookmarkStart w:id="492" w:name="_Toc297120507"/>
      <w:bookmarkStart w:id="493" w:name="_Toc296346708"/>
      <w:bookmarkStart w:id="494" w:name="_Toc292559412"/>
      <w:bookmarkStart w:id="495" w:name="_Toc296503207"/>
      <w:bookmarkStart w:id="496" w:name="_Toc296891035"/>
      <w:r>
        <w:rPr>
          <w:rFonts w:hint="eastAsia" w:cs="宋体"/>
          <w:bCs/>
          <w:sz w:val="21"/>
          <w:szCs w:val="21"/>
        </w:rPr>
        <w:t>12.2 预付款</w:t>
      </w:r>
    </w:p>
    <w:bookmarkEnd w:id="481"/>
    <w:bookmarkEnd w:id="482"/>
    <w:bookmarkEnd w:id="483"/>
    <w:bookmarkEnd w:id="484"/>
    <w:bookmarkEnd w:id="485"/>
    <w:bookmarkEnd w:id="486"/>
    <w:p>
      <w:pPr>
        <w:adjustRightInd w:val="0"/>
        <w:snapToGrid w:val="0"/>
        <w:spacing w:line="360" w:lineRule="auto"/>
        <w:ind w:firstLine="420" w:firstLineChars="200"/>
        <w:rPr>
          <w:rFonts w:cs="宋体"/>
          <w:sz w:val="21"/>
          <w:szCs w:val="21"/>
        </w:rPr>
      </w:pPr>
      <w:r>
        <w:rPr>
          <w:rFonts w:hint="eastAsia" w:cs="宋体"/>
          <w:sz w:val="21"/>
          <w:szCs w:val="21"/>
        </w:rPr>
        <w:t>12.2.1 预付款的支付</w:t>
      </w:r>
    </w:p>
    <w:p>
      <w:pPr>
        <w:adjustRightInd w:val="0"/>
        <w:snapToGrid w:val="0"/>
        <w:spacing w:line="360" w:lineRule="auto"/>
        <w:ind w:firstLine="420" w:firstLineChars="200"/>
        <w:rPr>
          <w:rFonts w:cs="宋体"/>
          <w:sz w:val="21"/>
          <w:szCs w:val="21"/>
        </w:rPr>
      </w:pPr>
      <w:r>
        <w:rPr>
          <w:rFonts w:hint="eastAsia" w:cs="宋体"/>
          <w:sz w:val="21"/>
          <w:szCs w:val="21"/>
        </w:rPr>
        <w:t>预付款支付比例或金额：</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预付款支付期限：</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预付款扣回的方式：</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12.2.2 预付款担保</w:t>
      </w:r>
    </w:p>
    <w:p>
      <w:pPr>
        <w:adjustRightInd w:val="0"/>
        <w:snapToGrid w:val="0"/>
        <w:spacing w:line="360" w:lineRule="auto"/>
        <w:ind w:firstLine="420" w:firstLineChars="200"/>
        <w:rPr>
          <w:rFonts w:cs="宋体"/>
          <w:sz w:val="21"/>
          <w:szCs w:val="21"/>
        </w:rPr>
      </w:pPr>
      <w:r>
        <w:rPr>
          <w:rFonts w:hint="eastAsia" w:cs="宋体"/>
          <w:sz w:val="21"/>
          <w:szCs w:val="21"/>
        </w:rPr>
        <w:t>承包人提交预付款担保的期限：</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预付款担保的形式为：</w:t>
      </w:r>
      <w:r>
        <w:rPr>
          <w:rFonts w:hint="eastAsia" w:cs="宋体"/>
          <w:sz w:val="21"/>
          <w:szCs w:val="21"/>
          <w:u w:val="single"/>
        </w:rPr>
        <w:t>见《专用合同条款数据表》</w:t>
      </w:r>
      <w:r>
        <w:rPr>
          <w:rFonts w:hint="eastAsia" w:cs="宋体"/>
          <w:sz w:val="21"/>
          <w:szCs w:val="21"/>
        </w:rPr>
        <w:t>。</w:t>
      </w:r>
    </w:p>
    <w:bookmarkEnd w:id="487"/>
    <w:bookmarkEnd w:id="488"/>
    <w:bookmarkEnd w:id="489"/>
    <w:bookmarkEnd w:id="490"/>
    <w:bookmarkEnd w:id="491"/>
    <w:bookmarkEnd w:id="492"/>
    <w:bookmarkEnd w:id="493"/>
    <w:bookmarkEnd w:id="494"/>
    <w:bookmarkEnd w:id="495"/>
    <w:bookmarkEnd w:id="496"/>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12.3 计量</w:t>
      </w:r>
    </w:p>
    <w:p>
      <w:pPr>
        <w:adjustRightInd w:val="0"/>
        <w:snapToGrid w:val="0"/>
        <w:spacing w:line="360" w:lineRule="auto"/>
        <w:ind w:firstLine="420" w:firstLineChars="200"/>
        <w:rPr>
          <w:rFonts w:cs="宋体"/>
          <w:sz w:val="21"/>
          <w:szCs w:val="21"/>
        </w:rPr>
      </w:pPr>
      <w:r>
        <w:rPr>
          <w:rFonts w:hint="eastAsia" w:cs="宋体"/>
          <w:sz w:val="21"/>
          <w:szCs w:val="21"/>
        </w:rPr>
        <w:t>12.3.1 计量原则</w:t>
      </w:r>
    </w:p>
    <w:p>
      <w:pPr>
        <w:adjustRightInd w:val="0"/>
        <w:snapToGrid w:val="0"/>
        <w:spacing w:line="360" w:lineRule="auto"/>
        <w:ind w:firstLine="420" w:firstLineChars="200"/>
        <w:rPr>
          <w:rFonts w:cs="宋体"/>
          <w:b/>
          <w:sz w:val="21"/>
          <w:szCs w:val="21"/>
        </w:rPr>
      </w:pPr>
      <w:r>
        <w:rPr>
          <w:rFonts w:hint="eastAsia" w:cs="宋体"/>
          <w:sz w:val="21"/>
          <w:szCs w:val="21"/>
        </w:rPr>
        <w:t>工程量计算规则：</w:t>
      </w:r>
      <w:r>
        <w:rPr>
          <w:rFonts w:hint="eastAsia" w:cs="宋体"/>
          <w:sz w:val="21"/>
          <w:szCs w:val="21"/>
          <w:u w:val="single"/>
        </w:rPr>
        <w:t>按招标工程量清单及最高投标限价所采用的工程量清单计价规范及配套文件等</w:t>
      </w:r>
      <w:r>
        <w:rPr>
          <w:rFonts w:hint="eastAsia" w:cs="宋体"/>
          <w:b/>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12.3.2 计量周期</w:t>
      </w:r>
    </w:p>
    <w:p>
      <w:pPr>
        <w:adjustRightInd w:val="0"/>
        <w:snapToGrid w:val="0"/>
        <w:spacing w:line="360" w:lineRule="auto"/>
        <w:ind w:firstLine="420" w:firstLineChars="200"/>
        <w:rPr>
          <w:rFonts w:cs="宋体"/>
          <w:b/>
          <w:sz w:val="21"/>
          <w:szCs w:val="21"/>
        </w:rPr>
      </w:pPr>
      <w:r>
        <w:rPr>
          <w:rFonts w:hint="eastAsia" w:cs="宋体"/>
          <w:sz w:val="21"/>
          <w:szCs w:val="21"/>
        </w:rPr>
        <w:t>关于计量周期的约定</w:t>
      </w:r>
      <w:r>
        <w:rPr>
          <w:rFonts w:hint="eastAsia" w:cs="宋体"/>
          <w:b/>
          <w:sz w:val="21"/>
          <w:szCs w:val="21"/>
        </w:rPr>
        <w:t>：</w:t>
      </w:r>
      <w:r>
        <w:rPr>
          <w:rFonts w:hint="eastAsia" w:cs="宋体"/>
          <w:sz w:val="21"/>
          <w:szCs w:val="21"/>
          <w:u w:val="single"/>
        </w:rPr>
        <w:t xml:space="preserve">      </w:t>
      </w:r>
      <w:r>
        <w:rPr>
          <w:rFonts w:hint="eastAsia" w:cs="宋体"/>
          <w:b/>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12.3.3 单价合同的计量</w:t>
      </w:r>
    </w:p>
    <w:p>
      <w:pPr>
        <w:adjustRightInd w:val="0"/>
        <w:snapToGrid w:val="0"/>
        <w:spacing w:line="360" w:lineRule="auto"/>
        <w:ind w:firstLine="420" w:firstLineChars="200"/>
        <w:rPr>
          <w:rFonts w:cs="宋体"/>
          <w:sz w:val="21"/>
          <w:szCs w:val="21"/>
        </w:rPr>
      </w:pPr>
      <w:r>
        <w:rPr>
          <w:rFonts w:hint="eastAsia" w:cs="宋体"/>
          <w:sz w:val="21"/>
          <w:szCs w:val="21"/>
        </w:rPr>
        <w:t>关于单价合同计量的约定：</w:t>
      </w:r>
      <w:r>
        <w:rPr>
          <w:rFonts w:hint="eastAsia" w:cs="宋体"/>
          <w:sz w:val="21"/>
          <w:szCs w:val="21"/>
          <w:u w:val="single"/>
        </w:rPr>
        <w:t xml:space="preserve">  /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12.3.4 总价合同的计量</w:t>
      </w:r>
    </w:p>
    <w:p>
      <w:pPr>
        <w:adjustRightInd w:val="0"/>
        <w:snapToGrid w:val="0"/>
        <w:spacing w:line="360" w:lineRule="auto"/>
        <w:ind w:firstLine="420" w:firstLineChars="200"/>
        <w:rPr>
          <w:rFonts w:cs="宋体"/>
          <w:sz w:val="21"/>
          <w:szCs w:val="21"/>
        </w:rPr>
      </w:pPr>
      <w:r>
        <w:rPr>
          <w:rFonts w:hint="eastAsia" w:cs="宋体"/>
          <w:sz w:val="21"/>
          <w:szCs w:val="21"/>
        </w:rPr>
        <w:t>关于总价合同计量的约定：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12.3.5 总价合同采用支付分解表计量支付的，是否适用第12.3.4项〔总价合同的计量〕约定进行计量：</w:t>
      </w:r>
      <w:r>
        <w:rPr>
          <w:rFonts w:hint="eastAsia" w:cs="宋体"/>
          <w:sz w:val="21"/>
          <w:szCs w:val="21"/>
          <w:u w:val="single"/>
        </w:rPr>
        <w:t xml:space="preserve">    </w:t>
      </w:r>
      <w:r>
        <w:rPr>
          <w:rFonts w:hint="eastAsia" w:cs="宋体"/>
          <w:b/>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12.3.6 其他价格形式合同的计量</w:t>
      </w:r>
    </w:p>
    <w:p>
      <w:pPr>
        <w:adjustRightInd w:val="0"/>
        <w:snapToGrid w:val="0"/>
        <w:spacing w:line="360" w:lineRule="auto"/>
        <w:ind w:firstLine="420" w:firstLineChars="200"/>
        <w:rPr>
          <w:rFonts w:cs="宋体"/>
          <w:sz w:val="21"/>
          <w:szCs w:val="21"/>
          <w:u w:val="single"/>
        </w:rPr>
      </w:pPr>
      <w:r>
        <w:rPr>
          <w:rFonts w:hint="eastAsia" w:cs="宋体"/>
          <w:sz w:val="21"/>
          <w:szCs w:val="21"/>
        </w:rPr>
        <w:t>其他价格形式的计量方式和程序：</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12.4 工程进度款支付</w:t>
      </w:r>
    </w:p>
    <w:p>
      <w:pPr>
        <w:adjustRightInd w:val="0"/>
        <w:snapToGrid w:val="0"/>
        <w:spacing w:line="360" w:lineRule="auto"/>
        <w:ind w:firstLine="420" w:firstLineChars="200"/>
        <w:rPr>
          <w:rFonts w:cs="宋体"/>
          <w:sz w:val="21"/>
          <w:szCs w:val="21"/>
        </w:rPr>
      </w:pPr>
      <w:bookmarkStart w:id="497" w:name="_Toc296346712"/>
      <w:bookmarkStart w:id="498" w:name="_Toc296891039"/>
      <w:bookmarkStart w:id="499" w:name="_Toc297048397"/>
      <w:bookmarkStart w:id="500" w:name="_Toc296503211"/>
      <w:bookmarkStart w:id="501" w:name="_Toc296347210"/>
      <w:bookmarkStart w:id="502" w:name="_Toc296891251"/>
      <w:bookmarkStart w:id="503" w:name="_Toc297123556"/>
      <w:bookmarkStart w:id="504" w:name="_Toc296944550"/>
      <w:bookmarkStart w:id="505" w:name="_Toc292559416"/>
      <w:bookmarkStart w:id="506" w:name="_Toc300935006"/>
      <w:bookmarkStart w:id="507" w:name="_Toc297120511"/>
      <w:bookmarkStart w:id="508" w:name="_Toc297216215"/>
      <w:bookmarkStart w:id="509" w:name="_Toc303539163"/>
      <w:bookmarkStart w:id="510" w:name="_Toc292559921"/>
      <w:r>
        <w:rPr>
          <w:rFonts w:hint="eastAsia" w:cs="宋体"/>
          <w:sz w:val="21"/>
          <w:szCs w:val="21"/>
        </w:rPr>
        <w:t>12.4.1 付款周期</w:t>
      </w:r>
    </w:p>
    <w:p>
      <w:pPr>
        <w:adjustRightInd w:val="0"/>
        <w:snapToGrid w:val="0"/>
        <w:spacing w:line="360" w:lineRule="auto"/>
        <w:ind w:firstLine="420" w:firstLineChars="200"/>
        <w:rPr>
          <w:rFonts w:cs="宋体"/>
          <w:sz w:val="21"/>
          <w:szCs w:val="21"/>
        </w:rPr>
      </w:pPr>
      <w:r>
        <w:rPr>
          <w:rFonts w:hint="eastAsia" w:cs="宋体"/>
          <w:sz w:val="21"/>
          <w:szCs w:val="21"/>
        </w:rPr>
        <w:t>关于付款周期的约定：</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12.4.2 进度付款申请单的编制</w:t>
      </w:r>
    </w:p>
    <w:p>
      <w:pPr>
        <w:adjustRightInd w:val="0"/>
        <w:snapToGrid w:val="0"/>
        <w:spacing w:line="360" w:lineRule="auto"/>
        <w:ind w:firstLine="420" w:firstLineChars="200"/>
        <w:rPr>
          <w:rFonts w:cs="宋体"/>
          <w:sz w:val="21"/>
          <w:szCs w:val="21"/>
          <w:u w:val="single"/>
        </w:rPr>
      </w:pPr>
      <w:r>
        <w:rPr>
          <w:rFonts w:hint="eastAsia" w:cs="宋体"/>
          <w:sz w:val="21"/>
          <w:szCs w:val="21"/>
        </w:rPr>
        <w:t>关于进度付款申请单编制的约定：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hint="eastAsia" w:cs="宋体"/>
          <w:sz w:val="21"/>
          <w:szCs w:val="21"/>
        </w:rPr>
        <w:t>2.4.3 进度付款申请单的提交</w:t>
      </w:r>
    </w:p>
    <w:p>
      <w:pPr>
        <w:adjustRightInd w:val="0"/>
        <w:snapToGrid w:val="0"/>
        <w:spacing w:line="360" w:lineRule="auto"/>
        <w:ind w:firstLine="420" w:firstLineChars="200"/>
        <w:rPr>
          <w:rFonts w:cs="宋体"/>
          <w:sz w:val="21"/>
          <w:szCs w:val="21"/>
        </w:rPr>
      </w:pPr>
      <w:r>
        <w:rPr>
          <w:rFonts w:hint="eastAsia" w:cs="宋体"/>
          <w:sz w:val="21"/>
          <w:szCs w:val="21"/>
        </w:rPr>
        <w:t>（1）单价合同进度付款申请单提交的约定：</w:t>
      </w:r>
      <w:r>
        <w:rPr>
          <w:rFonts w:hint="eastAsia" w:cs="宋体"/>
          <w:sz w:val="21"/>
          <w:szCs w:val="21"/>
          <w:u w:val="single"/>
        </w:rPr>
        <w:t xml:space="preserve">  /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（2）总价合同进度付款申请单提交的约定：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（3）其他价格形式合同进度付款申请单提交的约定：</w:t>
      </w:r>
      <w:r>
        <w:rPr>
          <w:rFonts w:hint="eastAsia" w:cs="宋体"/>
          <w:sz w:val="21"/>
          <w:szCs w:val="21"/>
          <w:u w:val="single"/>
        </w:rPr>
        <w:t xml:space="preserve">  /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12.4.4 进度款审核和支付</w:t>
      </w:r>
    </w:p>
    <w:p>
      <w:pPr>
        <w:adjustRightInd w:val="0"/>
        <w:snapToGrid w:val="0"/>
        <w:spacing w:line="360" w:lineRule="auto"/>
        <w:ind w:firstLine="420" w:firstLineChars="200"/>
        <w:rPr>
          <w:rFonts w:cs="宋体"/>
          <w:b/>
          <w:sz w:val="21"/>
          <w:szCs w:val="21"/>
          <w:u w:val="single"/>
        </w:rPr>
      </w:pPr>
      <w:r>
        <w:rPr>
          <w:rFonts w:hint="eastAsia" w:cs="宋体"/>
          <w:sz w:val="21"/>
          <w:szCs w:val="21"/>
        </w:rPr>
        <w:t>（1）监理人审查并报送发包人的期限：</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b/>
          <w:sz w:val="21"/>
          <w:szCs w:val="21"/>
          <w:u w:val="single"/>
        </w:rPr>
      </w:pPr>
      <w:r>
        <w:rPr>
          <w:rFonts w:hint="eastAsia" w:cs="宋体"/>
          <w:sz w:val="21"/>
          <w:szCs w:val="21"/>
        </w:rPr>
        <w:t>发包人完成审批并签发进度款支付证书的期限：</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b/>
          <w:sz w:val="21"/>
          <w:szCs w:val="21"/>
        </w:rPr>
      </w:pPr>
      <w:r>
        <w:rPr>
          <w:rFonts w:hint="eastAsia" w:cs="宋体"/>
          <w:sz w:val="21"/>
          <w:szCs w:val="21"/>
        </w:rPr>
        <w:t>（2）发包人支付进度款的期限：</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发包人逾期支付进度款的违约金的计算方式</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12.4.6 支付分解表的编制</w:t>
      </w:r>
    </w:p>
    <w:p>
      <w:pPr>
        <w:adjustRightInd w:val="0"/>
        <w:snapToGrid w:val="0"/>
        <w:spacing w:line="360" w:lineRule="auto"/>
        <w:ind w:firstLine="420" w:firstLineChars="200"/>
        <w:rPr>
          <w:rFonts w:cs="宋体"/>
          <w:sz w:val="21"/>
          <w:szCs w:val="21"/>
          <w:u w:val="single"/>
        </w:rPr>
      </w:pPr>
      <w:r>
        <w:rPr>
          <w:rFonts w:hint="eastAsia" w:cs="宋体"/>
          <w:sz w:val="21"/>
          <w:szCs w:val="21"/>
        </w:rPr>
        <w:t>（2）总价合同支付分解表的编制与审批：</w:t>
      </w:r>
      <w:r>
        <w:rPr>
          <w:rFonts w:hint="eastAsia" w:cs="宋体"/>
          <w:sz w:val="21"/>
          <w:szCs w:val="21"/>
          <w:u w:val="single"/>
        </w:rPr>
        <w:t xml:space="preserve">  /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（3）单价合同的总价项目支付分解表的编制与审批：</w:t>
      </w:r>
      <w:r>
        <w:rPr>
          <w:rFonts w:hint="eastAsia" w:cs="宋体"/>
          <w:sz w:val="21"/>
          <w:szCs w:val="21"/>
          <w:u w:val="single"/>
        </w:rPr>
        <w:t xml:space="preserve">  /  </w:t>
      </w:r>
      <w:r>
        <w:rPr>
          <w:rFonts w:hint="eastAsia" w:cs="宋体"/>
          <w:sz w:val="21"/>
          <w:szCs w:val="21"/>
        </w:rPr>
        <w:t>。</w:t>
      </w:r>
    </w:p>
    <w:p>
      <w:pPr>
        <w:adjustRightInd w:val="0"/>
        <w:snapToGrid w:val="0"/>
        <w:spacing w:line="360" w:lineRule="auto"/>
        <w:ind w:firstLine="420" w:firstLineChars="200"/>
        <w:rPr>
          <w:rFonts w:cs="宋体"/>
          <w:bCs/>
          <w:sz w:val="21"/>
          <w:szCs w:val="21"/>
        </w:rPr>
      </w:pPr>
      <w:r>
        <w:rPr>
          <w:rFonts w:hint="eastAsia" w:cs="宋体"/>
          <w:bCs/>
          <w:sz w:val="21"/>
          <w:szCs w:val="21"/>
        </w:rPr>
        <w:t>12.4.7 农民工工资管理</w:t>
      </w:r>
    </w:p>
    <w:p>
      <w:pPr>
        <w:adjustRightInd w:val="0"/>
        <w:snapToGrid w:val="0"/>
        <w:spacing w:line="360" w:lineRule="auto"/>
        <w:ind w:firstLine="420" w:firstLineChars="200"/>
        <w:rPr>
          <w:rFonts w:cs="宋体"/>
          <w:bCs/>
          <w:sz w:val="21"/>
          <w:szCs w:val="21"/>
        </w:rPr>
      </w:pPr>
      <w:r>
        <w:rPr>
          <w:rFonts w:hint="eastAsia" w:cs="宋体"/>
          <w:sz w:val="21"/>
          <w:szCs w:val="21"/>
        </w:rPr>
        <w:t>（1）</w:t>
      </w:r>
      <w:r>
        <w:rPr>
          <w:rFonts w:hint="eastAsia" w:cs="宋体"/>
          <w:bCs/>
          <w:sz w:val="21"/>
          <w:szCs w:val="21"/>
        </w:rPr>
        <w:t>本工程农民工工资实行专用账户管理，承包人设立的专用账户开户行为</w:t>
      </w:r>
      <w:r>
        <w:rPr>
          <w:rFonts w:hint="eastAsia" w:cs="宋体"/>
          <w:bCs/>
          <w:sz w:val="21"/>
          <w:szCs w:val="21"/>
          <w:u w:val="single"/>
        </w:rPr>
        <w:t xml:space="preserve">：        </w:t>
      </w:r>
      <w:r>
        <w:rPr>
          <w:rFonts w:hint="eastAsia" w:cs="宋体"/>
          <w:bCs/>
          <w:sz w:val="21"/>
          <w:szCs w:val="21"/>
        </w:rPr>
        <w:t>，账号：</w:t>
      </w:r>
      <w:r>
        <w:rPr>
          <w:rFonts w:hint="eastAsia" w:cs="宋体"/>
          <w:bCs/>
          <w:sz w:val="21"/>
          <w:szCs w:val="21"/>
          <w:u w:val="single"/>
        </w:rPr>
        <w:t xml:space="preserve">              </w:t>
      </w:r>
      <w:r>
        <w:rPr>
          <w:rFonts w:hint="eastAsia" w:cs="宋体"/>
          <w:bCs/>
          <w:sz w:val="21"/>
          <w:szCs w:val="21"/>
        </w:rPr>
        <w:t>;</w:t>
      </w:r>
    </w:p>
    <w:p>
      <w:pPr>
        <w:adjustRightInd w:val="0"/>
        <w:snapToGrid w:val="0"/>
        <w:spacing w:line="360" w:lineRule="auto"/>
        <w:ind w:firstLine="420" w:firstLineChars="200"/>
        <w:rPr>
          <w:rFonts w:cs="宋体"/>
          <w:bCs/>
          <w:sz w:val="21"/>
          <w:szCs w:val="21"/>
        </w:rPr>
      </w:pPr>
      <w:r>
        <w:rPr>
          <w:rFonts w:hint="eastAsia" w:cs="宋体"/>
          <w:sz w:val="21"/>
          <w:szCs w:val="21"/>
        </w:rPr>
        <w:t>（2）</w:t>
      </w:r>
      <w:r>
        <w:rPr>
          <w:rFonts w:hint="eastAsia" w:cs="宋体"/>
          <w:bCs/>
          <w:sz w:val="21"/>
          <w:szCs w:val="21"/>
        </w:rPr>
        <w:t>本工程工资性工程款</w:t>
      </w:r>
      <w:r>
        <w:rPr>
          <w:rFonts w:hint="eastAsia" w:cs="宋体"/>
          <w:bCs/>
          <w:sz w:val="21"/>
          <w:szCs w:val="21"/>
          <w:u w:val="single"/>
        </w:rPr>
        <w:t xml:space="preserve">         </w:t>
      </w:r>
      <w:r>
        <w:rPr>
          <w:rFonts w:hint="eastAsia" w:cs="宋体"/>
          <w:bCs/>
          <w:sz w:val="21"/>
          <w:szCs w:val="21"/>
        </w:rPr>
        <w:t>元。</w:t>
      </w:r>
    </w:p>
    <w:p>
      <w:pPr>
        <w:adjustRightInd w:val="0"/>
        <w:snapToGrid w:val="0"/>
        <w:spacing w:line="360" w:lineRule="auto"/>
        <w:ind w:firstLine="420" w:firstLineChars="200"/>
        <w:rPr>
          <w:rFonts w:cs="宋体"/>
          <w:bCs/>
          <w:sz w:val="21"/>
          <w:szCs w:val="21"/>
        </w:rPr>
      </w:pPr>
      <w:r>
        <w:rPr>
          <w:rFonts w:hint="eastAsia" w:cs="宋体"/>
          <w:sz w:val="21"/>
          <w:szCs w:val="21"/>
        </w:rPr>
        <w:t>（3）</w:t>
      </w:r>
      <w:r>
        <w:rPr>
          <w:rFonts w:hint="eastAsia" w:cs="宋体"/>
          <w:bCs/>
          <w:sz w:val="21"/>
          <w:szCs w:val="21"/>
        </w:rPr>
        <w:t>发包人于每月25日前将工资性工程进度款转入农民工工资专用账户。</w:t>
      </w:r>
    </w:p>
    <w:p>
      <w:pPr>
        <w:adjustRightInd w:val="0"/>
        <w:snapToGrid w:val="0"/>
        <w:spacing w:line="360" w:lineRule="auto"/>
        <w:ind w:firstLine="420" w:firstLineChars="200"/>
        <w:rPr>
          <w:rFonts w:cs="宋体"/>
          <w:bCs/>
          <w:sz w:val="21"/>
          <w:szCs w:val="21"/>
        </w:rPr>
      </w:pPr>
      <w:r>
        <w:rPr>
          <w:rFonts w:hint="eastAsia" w:cs="宋体"/>
          <w:sz w:val="21"/>
          <w:szCs w:val="21"/>
        </w:rPr>
        <w:t>（4）</w:t>
      </w:r>
      <w:r>
        <w:rPr>
          <w:rFonts w:hint="eastAsia" w:cs="宋体"/>
          <w:bCs/>
          <w:sz w:val="21"/>
          <w:szCs w:val="21"/>
        </w:rPr>
        <w:t>承包人每月25日前上报本工程农民工工资清单，每月10日前委托开设农民工工资专用账户的银行支付农民工工资。</w:t>
      </w:r>
    </w:p>
    <w:p>
      <w:pPr>
        <w:adjustRightInd w:val="0"/>
        <w:snapToGrid w:val="0"/>
        <w:spacing w:line="360" w:lineRule="auto"/>
        <w:ind w:firstLine="420" w:firstLineChars="200"/>
        <w:rPr>
          <w:rFonts w:cs="宋体"/>
          <w:b/>
          <w:sz w:val="21"/>
          <w:szCs w:val="21"/>
        </w:rPr>
      </w:pPr>
      <w:r>
        <w:rPr>
          <w:rFonts w:hint="eastAsia" w:cs="宋体"/>
          <w:sz w:val="21"/>
          <w:szCs w:val="21"/>
        </w:rPr>
        <w:t>（5）</w:t>
      </w:r>
      <w:r>
        <w:rPr>
          <w:rFonts w:hint="eastAsia" w:cs="宋体"/>
          <w:bCs/>
          <w:sz w:val="21"/>
          <w:szCs w:val="21"/>
        </w:rPr>
        <w:t>工程竣工后，经项目部农民工维权组确认无农民工工资拖欠后，发、承双方办理农民工工资专用账户撤销手续，农民工工资专用账户余额划至本合同约定的承包人账户。</w:t>
      </w:r>
    </w:p>
    <w:bookmarkEnd w:id="340"/>
    <w:p>
      <w:pPr>
        <w:snapToGrid w:val="0"/>
        <w:spacing w:beforeLines="100" w:afterLines="100" w:line="360" w:lineRule="auto"/>
        <w:outlineLvl w:val="2"/>
        <w:rPr>
          <w:rFonts w:cs="宋体"/>
          <w:sz w:val="21"/>
          <w:szCs w:val="21"/>
        </w:rPr>
      </w:pPr>
      <w:bookmarkStart w:id="511" w:name="_Toc351203645"/>
      <w:bookmarkStart w:id="512" w:name="_Toc296891047"/>
      <w:bookmarkStart w:id="513" w:name="_Toc303539172"/>
      <w:bookmarkStart w:id="514" w:name="_Toc296503219"/>
      <w:bookmarkStart w:id="515" w:name="_Toc292559929"/>
      <w:bookmarkStart w:id="516" w:name="_Toc296944558"/>
      <w:bookmarkStart w:id="517" w:name="_Toc304295593"/>
      <w:bookmarkStart w:id="518" w:name="_Toc300935015"/>
      <w:bookmarkStart w:id="519" w:name="_Toc297048405"/>
      <w:bookmarkStart w:id="520" w:name="_Toc297120519"/>
      <w:bookmarkStart w:id="521" w:name="_Toc296891259"/>
      <w:bookmarkStart w:id="522" w:name="_Toc292559424"/>
      <w:bookmarkStart w:id="523" w:name="_Toc296347218"/>
      <w:bookmarkStart w:id="524" w:name="_Toc312678053"/>
      <w:bookmarkStart w:id="525" w:name="_Toc297216223"/>
      <w:bookmarkStart w:id="526" w:name="_Toc297123564"/>
      <w:bookmarkStart w:id="527" w:name="_Toc296346720"/>
      <w:r>
        <w:rPr>
          <w:rFonts w:hint="eastAsia" w:cs="宋体"/>
          <w:sz w:val="21"/>
          <w:szCs w:val="21"/>
        </w:rPr>
        <w:t>13. 验收和工程试车</w:t>
      </w:r>
      <w:bookmarkEnd w:id="511"/>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Pr>
        <w:keepNext/>
        <w:keepLines/>
        <w:snapToGrid w:val="0"/>
        <w:spacing w:before="120" w:after="120" w:line="360" w:lineRule="auto"/>
        <w:jc w:val="left"/>
        <w:outlineLvl w:val="2"/>
        <w:rPr>
          <w:rFonts w:cs="宋体"/>
          <w:bCs/>
          <w:sz w:val="21"/>
          <w:szCs w:val="21"/>
        </w:rPr>
      </w:pPr>
      <w:r>
        <w:rPr>
          <w:rFonts w:hint="eastAsia" w:cs="宋体"/>
          <w:bCs/>
          <w:sz w:val="21"/>
          <w:szCs w:val="21"/>
        </w:rPr>
        <w:t>13.1 分部分项工程验收</w:t>
      </w:r>
    </w:p>
    <w:p>
      <w:pPr>
        <w:adjustRightInd w:val="0"/>
        <w:snapToGrid w:val="0"/>
        <w:spacing w:line="360" w:lineRule="auto"/>
        <w:ind w:firstLine="420" w:firstLineChars="200"/>
        <w:rPr>
          <w:rFonts w:cs="宋体"/>
          <w:sz w:val="21"/>
          <w:szCs w:val="21"/>
        </w:rPr>
      </w:pPr>
      <w:r>
        <w:rPr>
          <w:rFonts w:hint="eastAsia" w:cs="宋体"/>
          <w:sz w:val="21"/>
          <w:szCs w:val="21"/>
        </w:rPr>
        <w:t>13.1.2 监理人不能按时进行验收时，应提前</w:t>
      </w:r>
      <w:r>
        <w:rPr>
          <w:rFonts w:hint="eastAsia" w:cs="宋体"/>
          <w:sz w:val="21"/>
          <w:szCs w:val="21"/>
          <w:u w:val="single"/>
        </w:rPr>
        <w:t>24</w:t>
      </w:r>
      <w:r>
        <w:rPr>
          <w:rFonts w:hint="eastAsia" w:cs="宋体"/>
          <w:sz w:val="21"/>
          <w:szCs w:val="21"/>
        </w:rPr>
        <w:t>小时提交书面延期要求。</w:t>
      </w:r>
    </w:p>
    <w:p>
      <w:pPr>
        <w:adjustRightInd w:val="0"/>
        <w:snapToGrid w:val="0"/>
        <w:spacing w:line="360" w:lineRule="auto"/>
        <w:ind w:firstLine="420" w:firstLineChars="200"/>
        <w:rPr>
          <w:rFonts w:cs="宋体"/>
          <w:b/>
          <w:sz w:val="21"/>
          <w:szCs w:val="21"/>
        </w:rPr>
      </w:pPr>
      <w:r>
        <w:rPr>
          <w:rFonts w:hint="eastAsia" w:cs="宋体"/>
          <w:sz w:val="21"/>
          <w:szCs w:val="21"/>
        </w:rPr>
        <w:t>关于延期最长不得超过：</w:t>
      </w:r>
      <w:r>
        <w:rPr>
          <w:rFonts w:hint="eastAsia" w:cs="宋体"/>
          <w:sz w:val="21"/>
          <w:szCs w:val="21"/>
          <w:u w:val="single"/>
        </w:rPr>
        <w:t>48</w:t>
      </w:r>
      <w:r>
        <w:rPr>
          <w:rFonts w:hint="eastAsia" w:cs="宋体"/>
          <w:sz w:val="21"/>
          <w:szCs w:val="21"/>
        </w:rPr>
        <w:t>小时。</w:t>
      </w:r>
    </w:p>
    <w:p>
      <w:pPr>
        <w:keepNext/>
        <w:keepLines/>
        <w:snapToGrid w:val="0"/>
        <w:spacing w:before="120" w:after="120" w:line="360" w:lineRule="auto"/>
        <w:ind w:firstLine="420" w:firstLineChars="200"/>
        <w:outlineLvl w:val="3"/>
        <w:rPr>
          <w:rFonts w:cs="宋体"/>
          <w:bCs/>
          <w:sz w:val="21"/>
          <w:szCs w:val="21"/>
        </w:rPr>
      </w:pPr>
      <w:bookmarkStart w:id="528" w:name="_Toc297216224"/>
      <w:bookmarkStart w:id="529" w:name="_Toc304295596"/>
      <w:bookmarkStart w:id="530" w:name="_Toc296944562"/>
      <w:bookmarkStart w:id="531" w:name="_Toc297123565"/>
      <w:bookmarkStart w:id="532" w:name="_Toc292559428"/>
      <w:bookmarkStart w:id="533" w:name="_Toc296346724"/>
      <w:bookmarkStart w:id="534" w:name="_Toc296891051"/>
      <w:bookmarkStart w:id="535" w:name="_Toc297120523"/>
      <w:bookmarkStart w:id="536" w:name="_Toc312678056"/>
      <w:bookmarkStart w:id="537" w:name="_Toc303539173"/>
      <w:bookmarkStart w:id="538" w:name="_Toc297048409"/>
      <w:bookmarkStart w:id="539" w:name="_Toc300935016"/>
      <w:bookmarkStart w:id="540" w:name="_Toc296347222"/>
      <w:bookmarkStart w:id="541" w:name="_Toc296891263"/>
      <w:bookmarkStart w:id="542" w:name="_Toc292559933"/>
      <w:bookmarkStart w:id="543" w:name="_Toc296503223"/>
      <w:bookmarkStart w:id="544" w:name="_Toc267251476"/>
      <w:bookmarkStart w:id="545" w:name="_Toc267251472"/>
      <w:bookmarkStart w:id="546" w:name="_Toc267251470"/>
      <w:bookmarkStart w:id="547" w:name="_Toc267251474"/>
      <w:bookmarkStart w:id="548" w:name="_Toc267251473"/>
      <w:bookmarkStart w:id="549" w:name="_Toc267251471"/>
      <w:bookmarkStart w:id="550" w:name="_Toc267251475"/>
      <w:r>
        <w:rPr>
          <w:rFonts w:hint="eastAsia" w:cs="宋体"/>
          <w:bCs/>
          <w:sz w:val="21"/>
          <w:szCs w:val="21"/>
        </w:rPr>
        <w:t>13.2 竣工验收</w:t>
      </w:r>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Pr>
        <w:adjustRightInd w:val="0"/>
        <w:snapToGrid w:val="0"/>
        <w:spacing w:line="360" w:lineRule="auto"/>
        <w:ind w:firstLine="420" w:firstLineChars="200"/>
        <w:rPr>
          <w:rFonts w:cs="宋体"/>
          <w:sz w:val="21"/>
          <w:szCs w:val="21"/>
        </w:rPr>
      </w:pPr>
      <w:bookmarkStart w:id="551" w:name="_Toc280868704"/>
      <w:bookmarkStart w:id="552" w:name="_Toc280868705"/>
      <w:bookmarkStart w:id="553" w:name="_Toc280868706"/>
      <w:bookmarkStart w:id="554" w:name="_Toc280868707"/>
      <w:bookmarkStart w:id="555" w:name="_Toc280868708"/>
      <w:bookmarkStart w:id="556" w:name="_Toc280868709"/>
      <w:r>
        <w:rPr>
          <w:rFonts w:hint="eastAsia" w:cs="宋体"/>
          <w:sz w:val="21"/>
          <w:szCs w:val="21"/>
        </w:rPr>
        <w:t>13.2.2 竣工验收程序</w:t>
      </w:r>
    </w:p>
    <w:bookmarkEnd w:id="551"/>
    <w:p>
      <w:pPr>
        <w:adjustRightInd w:val="0"/>
        <w:snapToGrid w:val="0"/>
        <w:spacing w:line="360" w:lineRule="auto"/>
        <w:ind w:firstLine="420" w:firstLineChars="200"/>
        <w:rPr>
          <w:rFonts w:cs="宋体"/>
          <w:sz w:val="21"/>
          <w:szCs w:val="21"/>
          <w:u w:val="single"/>
        </w:rPr>
      </w:pPr>
      <w:r>
        <w:rPr>
          <w:rFonts w:hint="eastAsia" w:cs="宋体"/>
          <w:sz w:val="21"/>
          <w:szCs w:val="21"/>
        </w:rPr>
        <w:t>关于竣工验收程序的约定：</w:t>
      </w:r>
      <w:r>
        <w:rPr>
          <w:rFonts w:hint="eastAsia" w:cs="宋体"/>
          <w:sz w:val="21"/>
          <w:szCs w:val="21"/>
          <w:u w:val="single"/>
        </w:rPr>
        <w:t>执行通用条款</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发包人不按照本项约定组织竣工验收、颁发工程接收证书的违约金的计算方法：</w:t>
      </w:r>
      <w:r>
        <w:rPr>
          <w:rFonts w:hint="eastAsia" w:cs="宋体"/>
          <w:sz w:val="21"/>
          <w:szCs w:val="21"/>
          <w:u w:val="single"/>
        </w:rPr>
        <w:t>执行通用条款</w:t>
      </w:r>
      <w:r>
        <w:rPr>
          <w:rFonts w:hint="eastAsia" w:cs="宋体"/>
          <w:sz w:val="21"/>
          <w:szCs w:val="21"/>
        </w:rPr>
        <w:t>。</w:t>
      </w:r>
    </w:p>
    <w:bookmarkEnd w:id="552"/>
    <w:p>
      <w:pPr>
        <w:adjustRightInd w:val="0"/>
        <w:snapToGrid w:val="0"/>
        <w:spacing w:line="360" w:lineRule="auto"/>
        <w:ind w:firstLine="420" w:firstLineChars="200"/>
        <w:rPr>
          <w:rFonts w:cs="宋体"/>
          <w:sz w:val="21"/>
          <w:szCs w:val="21"/>
        </w:rPr>
      </w:pPr>
      <w:r>
        <w:rPr>
          <w:rFonts w:hint="eastAsia" w:cs="宋体"/>
          <w:sz w:val="21"/>
          <w:szCs w:val="21"/>
        </w:rPr>
        <w:t>13.2.5 移交、接收全部与部分工程</w:t>
      </w:r>
    </w:p>
    <w:bookmarkEnd w:id="553"/>
    <w:p>
      <w:pPr>
        <w:adjustRightInd w:val="0"/>
        <w:snapToGrid w:val="0"/>
        <w:spacing w:line="360" w:lineRule="auto"/>
        <w:ind w:firstLine="420" w:firstLineChars="200"/>
        <w:rPr>
          <w:rFonts w:cs="宋体"/>
          <w:sz w:val="21"/>
          <w:szCs w:val="21"/>
        </w:rPr>
      </w:pPr>
      <w:r>
        <w:rPr>
          <w:rFonts w:hint="eastAsia" w:cs="宋体"/>
          <w:sz w:val="21"/>
          <w:szCs w:val="21"/>
        </w:rPr>
        <w:t>承包人向发包人移交工程的期限：</w:t>
      </w:r>
      <w:r>
        <w:rPr>
          <w:rFonts w:hint="eastAsia" w:cs="宋体"/>
          <w:sz w:val="21"/>
          <w:szCs w:val="21"/>
          <w:u w:val="single"/>
        </w:rPr>
        <w:t>颁发工程接收证书后7天内完成工程的移交</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发包人未按本合同约定接收全部或部分工程的，违约金的计算方法为：</w:t>
      </w:r>
      <w:r>
        <w:rPr>
          <w:rFonts w:hint="eastAsia" w:cs="宋体"/>
          <w:sz w:val="21"/>
          <w:szCs w:val="21"/>
          <w:u w:val="single"/>
        </w:rPr>
        <w:t>发包人自应当接收工程之日起，承担工程照管、成品保护、保管等与工程有关的各项费用</w:t>
      </w:r>
      <w:r>
        <w:rPr>
          <w:rFonts w:hint="eastAsia" w:cs="宋体"/>
          <w:sz w:val="21"/>
          <w:szCs w:val="21"/>
        </w:rPr>
        <w:t>。</w:t>
      </w:r>
    </w:p>
    <w:bookmarkEnd w:id="554"/>
    <w:p>
      <w:pPr>
        <w:adjustRightInd w:val="0"/>
        <w:snapToGrid w:val="0"/>
        <w:spacing w:line="360" w:lineRule="auto"/>
        <w:ind w:firstLine="420" w:firstLineChars="200"/>
        <w:rPr>
          <w:rFonts w:cs="宋体"/>
          <w:sz w:val="21"/>
          <w:szCs w:val="21"/>
          <w:u w:val="single"/>
        </w:rPr>
      </w:pPr>
      <w:r>
        <w:rPr>
          <w:rFonts w:hint="eastAsia" w:cs="宋体"/>
          <w:sz w:val="21"/>
          <w:szCs w:val="21"/>
        </w:rPr>
        <w:t>承包人未按时移交工程的，违约金的计算方法为：</w:t>
      </w:r>
      <w:r>
        <w:rPr>
          <w:rFonts w:hint="eastAsia" w:cs="宋体"/>
          <w:sz w:val="21"/>
          <w:szCs w:val="21"/>
          <w:u w:val="single"/>
        </w:rPr>
        <w:t>承包人应承担工程照管、成品保护、保管等与工程有关的各项费用</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13.3 工程试车</w:t>
      </w:r>
    </w:p>
    <w:bookmarkEnd w:id="555"/>
    <w:p>
      <w:pPr>
        <w:adjustRightInd w:val="0"/>
        <w:snapToGrid w:val="0"/>
        <w:spacing w:line="360" w:lineRule="auto"/>
        <w:ind w:firstLine="420" w:firstLineChars="200"/>
        <w:rPr>
          <w:rFonts w:cs="宋体"/>
          <w:sz w:val="21"/>
          <w:szCs w:val="21"/>
        </w:rPr>
      </w:pPr>
      <w:r>
        <w:rPr>
          <w:rFonts w:hint="eastAsia" w:cs="宋体"/>
          <w:sz w:val="21"/>
          <w:szCs w:val="21"/>
        </w:rPr>
        <w:t>13.3.1 试车程序</w:t>
      </w:r>
    </w:p>
    <w:p>
      <w:pPr>
        <w:adjustRightInd w:val="0"/>
        <w:snapToGrid w:val="0"/>
        <w:spacing w:line="360" w:lineRule="auto"/>
        <w:ind w:firstLine="420" w:firstLineChars="200"/>
        <w:rPr>
          <w:rFonts w:cs="宋体"/>
          <w:sz w:val="21"/>
          <w:szCs w:val="21"/>
          <w:u w:val="single"/>
        </w:rPr>
      </w:pPr>
      <w:r>
        <w:rPr>
          <w:rFonts w:hint="eastAsia" w:cs="宋体"/>
          <w:sz w:val="21"/>
          <w:szCs w:val="21"/>
        </w:rPr>
        <w:t>工程试车内容：</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（1）单机无负荷试车费用由</w:t>
      </w:r>
      <w:r>
        <w:rPr>
          <w:rFonts w:hint="eastAsia" w:cs="宋体"/>
          <w:sz w:val="21"/>
          <w:szCs w:val="21"/>
          <w:u w:val="single"/>
        </w:rPr>
        <w:t>试车消耗的生产性原材料由发包人承担；试车其他费用（包括试车所需水电油等费用）由承包人在投标报价中综合考虑并</w:t>
      </w:r>
      <w:r>
        <w:rPr>
          <w:rFonts w:hint="eastAsia" w:cs="宋体"/>
          <w:sz w:val="21"/>
          <w:szCs w:val="21"/>
        </w:rPr>
        <w:t>承担；</w:t>
      </w:r>
    </w:p>
    <w:p>
      <w:pPr>
        <w:adjustRightInd w:val="0"/>
        <w:snapToGrid w:val="0"/>
        <w:spacing w:line="360" w:lineRule="auto"/>
        <w:ind w:firstLine="420" w:firstLineChars="200"/>
        <w:rPr>
          <w:rFonts w:cs="宋体"/>
          <w:sz w:val="21"/>
          <w:szCs w:val="21"/>
        </w:rPr>
      </w:pPr>
      <w:r>
        <w:rPr>
          <w:rFonts w:hint="eastAsia" w:cs="宋体"/>
          <w:sz w:val="21"/>
          <w:szCs w:val="21"/>
        </w:rPr>
        <w:t>（2）无负荷联动试车费用由</w:t>
      </w:r>
      <w:r>
        <w:rPr>
          <w:rFonts w:hint="eastAsia" w:cs="宋体"/>
          <w:sz w:val="21"/>
          <w:szCs w:val="21"/>
          <w:u w:val="single"/>
        </w:rPr>
        <w:t>试车消耗的生产性原材料由发包人承担；试车其他费用（包括试车所需水电油等费用）由承包人在投标报价中综合考虑并</w:t>
      </w:r>
      <w:r>
        <w:rPr>
          <w:rFonts w:hint="eastAsia" w:cs="宋体"/>
          <w:sz w:val="21"/>
          <w:szCs w:val="21"/>
        </w:rPr>
        <w:t>承担。</w:t>
      </w:r>
    </w:p>
    <w:p>
      <w:pPr>
        <w:adjustRightInd w:val="0"/>
        <w:snapToGrid w:val="0"/>
        <w:spacing w:line="360" w:lineRule="auto"/>
        <w:ind w:firstLine="420" w:firstLineChars="200"/>
        <w:rPr>
          <w:rFonts w:cs="宋体"/>
          <w:sz w:val="21"/>
          <w:szCs w:val="21"/>
        </w:rPr>
      </w:pPr>
      <w:r>
        <w:rPr>
          <w:rFonts w:hint="eastAsia" w:cs="宋体"/>
          <w:sz w:val="21"/>
          <w:szCs w:val="21"/>
        </w:rPr>
        <w:t>13.3.3 投料试车</w:t>
      </w:r>
    </w:p>
    <w:p>
      <w:pPr>
        <w:adjustRightInd w:val="0"/>
        <w:snapToGrid w:val="0"/>
        <w:spacing w:line="360" w:lineRule="auto"/>
        <w:ind w:firstLine="420" w:firstLineChars="200"/>
        <w:rPr>
          <w:rFonts w:cs="宋体"/>
          <w:sz w:val="21"/>
          <w:szCs w:val="21"/>
          <w:u w:val="single"/>
        </w:rPr>
      </w:pPr>
      <w:r>
        <w:rPr>
          <w:rFonts w:hint="eastAsia" w:cs="宋体"/>
          <w:sz w:val="21"/>
          <w:szCs w:val="21"/>
        </w:rPr>
        <w:t>关于投料试车相关事项的约定：</w:t>
      </w:r>
      <w:r>
        <w:rPr>
          <w:rFonts w:hint="eastAsia" w:cs="宋体"/>
          <w:sz w:val="21"/>
          <w:szCs w:val="21"/>
          <w:u w:val="single"/>
        </w:rPr>
        <w:t>执行通用条款</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13.6 竣工退场</w:t>
      </w:r>
    </w:p>
    <w:p>
      <w:pPr>
        <w:adjustRightInd w:val="0"/>
        <w:snapToGrid w:val="0"/>
        <w:spacing w:line="360" w:lineRule="auto"/>
        <w:ind w:firstLine="420" w:firstLineChars="200"/>
        <w:rPr>
          <w:rFonts w:cs="宋体"/>
          <w:sz w:val="21"/>
          <w:szCs w:val="21"/>
        </w:rPr>
      </w:pPr>
      <w:r>
        <w:rPr>
          <w:rFonts w:hint="eastAsia" w:cs="宋体"/>
          <w:sz w:val="21"/>
          <w:szCs w:val="21"/>
        </w:rPr>
        <w:t>13.6.1 竣工退场</w:t>
      </w:r>
    </w:p>
    <w:p>
      <w:pPr>
        <w:adjustRightInd w:val="0"/>
        <w:snapToGrid w:val="0"/>
        <w:spacing w:line="360" w:lineRule="auto"/>
        <w:ind w:firstLine="420" w:firstLineChars="200"/>
        <w:rPr>
          <w:rFonts w:cs="宋体"/>
          <w:sz w:val="21"/>
          <w:szCs w:val="21"/>
        </w:rPr>
      </w:pPr>
      <w:r>
        <w:rPr>
          <w:rFonts w:hint="eastAsia" w:cs="宋体"/>
          <w:sz w:val="21"/>
          <w:szCs w:val="21"/>
        </w:rPr>
        <w:t>承包人完成竣工退场的期限：</w:t>
      </w:r>
      <w:r>
        <w:rPr>
          <w:rFonts w:hint="eastAsia" w:cs="宋体"/>
          <w:sz w:val="21"/>
          <w:szCs w:val="21"/>
          <w:u w:val="single"/>
        </w:rPr>
        <w:t xml:space="preserve">                            </w:t>
      </w:r>
      <w:r>
        <w:rPr>
          <w:rFonts w:hint="eastAsia" w:cs="宋体"/>
          <w:sz w:val="21"/>
          <w:szCs w:val="21"/>
        </w:rPr>
        <w:t>。</w:t>
      </w:r>
    </w:p>
    <w:p>
      <w:pPr>
        <w:snapToGrid w:val="0"/>
        <w:spacing w:beforeLines="100" w:afterLines="100" w:line="360" w:lineRule="auto"/>
        <w:outlineLvl w:val="2"/>
        <w:rPr>
          <w:rFonts w:cs="宋体"/>
          <w:sz w:val="21"/>
          <w:szCs w:val="21"/>
        </w:rPr>
      </w:pPr>
      <w:bookmarkStart w:id="557" w:name="_Toc351203646"/>
      <w:r>
        <w:rPr>
          <w:rFonts w:hint="eastAsia" w:cs="宋体"/>
          <w:sz w:val="21"/>
          <w:szCs w:val="21"/>
        </w:rPr>
        <w:t>14. 竣工结算</w:t>
      </w:r>
      <w:bookmarkEnd w:id="557"/>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14.1 竣工结算申请</w:t>
      </w:r>
    </w:p>
    <w:p>
      <w:pPr>
        <w:adjustRightInd w:val="0"/>
        <w:snapToGrid w:val="0"/>
        <w:spacing w:line="360" w:lineRule="auto"/>
        <w:ind w:firstLine="420" w:firstLineChars="200"/>
        <w:rPr>
          <w:rFonts w:cs="宋体"/>
          <w:sz w:val="21"/>
          <w:szCs w:val="21"/>
        </w:rPr>
      </w:pPr>
      <w:r>
        <w:rPr>
          <w:rFonts w:hint="eastAsia" w:cs="宋体"/>
          <w:sz w:val="21"/>
          <w:szCs w:val="21"/>
        </w:rPr>
        <w:t>承包人提交竣工结算申请单的期限：</w:t>
      </w:r>
      <w:r>
        <w:rPr>
          <w:rFonts w:hint="eastAsia" w:cs="宋体"/>
          <w:sz w:val="21"/>
          <w:szCs w:val="21"/>
          <w:u w:val="single"/>
        </w:rPr>
        <w:t>承包人应在工程竣工验收合格后28天内</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竣工结算申请单应包括的内容：</w:t>
      </w:r>
      <w:r>
        <w:rPr>
          <w:rFonts w:hint="eastAsia" w:cs="宋体"/>
          <w:sz w:val="21"/>
          <w:szCs w:val="21"/>
          <w:u w:val="single"/>
        </w:rPr>
        <w:t>执行通用条款</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14.2 竣工结算审核</w:t>
      </w:r>
    </w:p>
    <w:p>
      <w:pPr>
        <w:adjustRightInd w:val="0"/>
        <w:snapToGrid w:val="0"/>
        <w:spacing w:line="360" w:lineRule="auto"/>
        <w:ind w:firstLine="420" w:firstLineChars="200"/>
        <w:rPr>
          <w:rFonts w:cs="宋体"/>
          <w:sz w:val="21"/>
          <w:szCs w:val="21"/>
        </w:rPr>
      </w:pPr>
      <w:r>
        <w:rPr>
          <w:rFonts w:hint="eastAsia" w:cs="宋体"/>
          <w:sz w:val="21"/>
          <w:szCs w:val="21"/>
        </w:rPr>
        <w:t>发包人审批竣工付款申请单的期限：</w:t>
      </w:r>
      <w:r>
        <w:rPr>
          <w:rFonts w:hint="eastAsia" w:cs="宋体"/>
          <w:sz w:val="21"/>
          <w:szCs w:val="21"/>
          <w:u w:val="single"/>
        </w:rPr>
        <w:t>发包人应在收到监理人提交的经审核的竣工结算申请单后14天内完成审批</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发包人完成竣工付款的期限：</w:t>
      </w:r>
      <w:r>
        <w:rPr>
          <w:rFonts w:hint="eastAsia" w:cs="宋体"/>
          <w:sz w:val="21"/>
          <w:szCs w:val="21"/>
          <w:u w:val="single"/>
        </w:rPr>
        <w:t>发包人应在签发竣工付款证书后的14 天内，完成对承包人的竣工付款</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关于竣工付款证书异议部分复核的方式和程序：</w:t>
      </w:r>
      <w:r>
        <w:rPr>
          <w:rFonts w:hint="eastAsia" w:cs="宋体"/>
          <w:sz w:val="21"/>
          <w:szCs w:val="21"/>
          <w:u w:val="single"/>
        </w:rPr>
        <w:t>执行通用条款</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14.4 最终结清</w:t>
      </w:r>
    </w:p>
    <w:p>
      <w:pPr>
        <w:adjustRightInd w:val="0"/>
        <w:snapToGrid w:val="0"/>
        <w:spacing w:line="360" w:lineRule="auto"/>
        <w:ind w:firstLine="420" w:firstLineChars="200"/>
        <w:rPr>
          <w:rFonts w:cs="宋体"/>
          <w:sz w:val="21"/>
          <w:szCs w:val="21"/>
        </w:rPr>
      </w:pPr>
      <w:r>
        <w:rPr>
          <w:rFonts w:hint="eastAsia" w:cs="宋体"/>
          <w:sz w:val="21"/>
          <w:szCs w:val="21"/>
        </w:rPr>
        <w:t>14.4.1 最终结清申请单</w:t>
      </w:r>
    </w:p>
    <w:p>
      <w:pPr>
        <w:adjustRightInd w:val="0"/>
        <w:snapToGrid w:val="0"/>
        <w:spacing w:line="360" w:lineRule="auto"/>
        <w:ind w:firstLine="420" w:firstLineChars="200"/>
        <w:rPr>
          <w:rFonts w:cs="宋体"/>
          <w:sz w:val="21"/>
          <w:szCs w:val="21"/>
        </w:rPr>
      </w:pPr>
      <w:r>
        <w:rPr>
          <w:rFonts w:hint="eastAsia" w:cs="宋体"/>
          <w:sz w:val="21"/>
          <w:szCs w:val="21"/>
        </w:rPr>
        <w:t>承包人提交最终结清申请单的份数：</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承包人提交最终结算申请单的期限：</w:t>
      </w:r>
      <w:r>
        <w:rPr>
          <w:rFonts w:hint="eastAsia" w:cs="宋体"/>
          <w:sz w:val="21"/>
          <w:szCs w:val="21"/>
          <w:u w:val="single"/>
        </w:rPr>
        <w:t>缺陷责任期终止证书颁发后7天内</w:t>
      </w:r>
      <w:r>
        <w:rPr>
          <w:rFonts w:hint="eastAsia" w:cs="宋体"/>
          <w:sz w:val="21"/>
          <w:szCs w:val="21"/>
        </w:rPr>
        <w:t xml:space="preserve">。 </w:t>
      </w:r>
    </w:p>
    <w:p>
      <w:pPr>
        <w:adjustRightInd w:val="0"/>
        <w:snapToGrid w:val="0"/>
        <w:spacing w:line="360" w:lineRule="auto"/>
        <w:ind w:firstLine="420" w:firstLineChars="200"/>
        <w:rPr>
          <w:rFonts w:cs="宋体"/>
          <w:sz w:val="21"/>
          <w:szCs w:val="21"/>
        </w:rPr>
      </w:pPr>
      <w:r>
        <w:rPr>
          <w:rFonts w:hint="eastAsia" w:cs="宋体"/>
          <w:sz w:val="21"/>
          <w:szCs w:val="21"/>
        </w:rPr>
        <w:t>14.4.2 最终结清证书和支付</w:t>
      </w:r>
    </w:p>
    <w:p>
      <w:pPr>
        <w:adjustRightInd w:val="0"/>
        <w:snapToGrid w:val="0"/>
        <w:spacing w:line="360" w:lineRule="auto"/>
        <w:ind w:firstLine="420" w:firstLineChars="200"/>
        <w:rPr>
          <w:rFonts w:cs="宋体"/>
          <w:sz w:val="21"/>
          <w:szCs w:val="21"/>
        </w:rPr>
      </w:pPr>
      <w:r>
        <w:rPr>
          <w:rFonts w:hint="eastAsia" w:cs="宋体"/>
          <w:sz w:val="21"/>
          <w:szCs w:val="21"/>
        </w:rPr>
        <w:t>（1）发包人完成最终结清申请单的审批并颁发最终结清证书的期限：</w:t>
      </w:r>
      <w:r>
        <w:rPr>
          <w:rFonts w:hint="eastAsia" w:cs="宋体"/>
          <w:sz w:val="21"/>
          <w:szCs w:val="21"/>
          <w:u w:val="single"/>
        </w:rPr>
        <w:t>收到承包人提交的最终结清申请单后14天内</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（2）发包人完成支付的期限：</w:t>
      </w:r>
      <w:r>
        <w:rPr>
          <w:rFonts w:hint="eastAsia" w:cs="宋体"/>
          <w:sz w:val="21"/>
          <w:szCs w:val="21"/>
          <w:u w:val="single"/>
        </w:rPr>
        <w:t>颁发最终结清证书后7天内完成支付</w:t>
      </w:r>
      <w:r>
        <w:rPr>
          <w:rFonts w:hint="eastAsia" w:cs="宋体"/>
          <w:sz w:val="21"/>
          <w:szCs w:val="21"/>
        </w:rPr>
        <w:t>。</w:t>
      </w:r>
    </w:p>
    <w:bookmarkEnd w:id="544"/>
    <w:bookmarkEnd w:id="545"/>
    <w:bookmarkEnd w:id="546"/>
    <w:bookmarkEnd w:id="547"/>
    <w:bookmarkEnd w:id="548"/>
    <w:bookmarkEnd w:id="549"/>
    <w:bookmarkEnd w:id="550"/>
    <w:bookmarkEnd w:id="556"/>
    <w:p>
      <w:pPr>
        <w:snapToGrid w:val="0"/>
        <w:spacing w:beforeLines="100" w:afterLines="100" w:line="360" w:lineRule="auto"/>
        <w:outlineLvl w:val="2"/>
        <w:rPr>
          <w:rFonts w:cs="宋体"/>
          <w:sz w:val="21"/>
          <w:szCs w:val="21"/>
        </w:rPr>
      </w:pPr>
      <w:bookmarkStart w:id="558" w:name="_Toc351203647"/>
      <w:bookmarkStart w:id="559" w:name="_Toc267251483"/>
      <w:bookmarkStart w:id="560" w:name="_Toc267251484"/>
      <w:bookmarkStart w:id="561" w:name="_Toc267251482"/>
      <w:bookmarkStart w:id="562" w:name="_Toc267251485"/>
      <w:bookmarkStart w:id="563" w:name="_Toc267251490"/>
      <w:bookmarkStart w:id="564" w:name="_Toc267251486"/>
      <w:bookmarkStart w:id="565" w:name="_Toc267251488"/>
      <w:bookmarkStart w:id="566" w:name="_Toc267251489"/>
      <w:bookmarkStart w:id="567" w:name="_Toc267251493"/>
      <w:bookmarkStart w:id="568" w:name="_Toc267251501"/>
      <w:bookmarkStart w:id="569" w:name="_Toc267251492"/>
      <w:bookmarkStart w:id="570" w:name="_Toc267251495"/>
      <w:bookmarkStart w:id="571" w:name="_Toc267251502"/>
      <w:bookmarkStart w:id="572" w:name="_Toc267251491"/>
      <w:bookmarkStart w:id="573" w:name="_Toc267251499"/>
      <w:bookmarkStart w:id="574" w:name="_Toc267251496"/>
      <w:bookmarkStart w:id="575" w:name="_Toc267251494"/>
      <w:bookmarkStart w:id="576" w:name="_Toc267251503"/>
      <w:bookmarkStart w:id="577" w:name="_Toc267251498"/>
      <w:bookmarkStart w:id="578" w:name="_Toc267251497"/>
      <w:bookmarkStart w:id="579" w:name="_Toc267251506"/>
      <w:bookmarkStart w:id="580" w:name="_Toc267251504"/>
      <w:bookmarkStart w:id="581" w:name="_Toc267251507"/>
      <w:bookmarkStart w:id="582" w:name="_Toc267251508"/>
      <w:bookmarkStart w:id="583" w:name="_Toc267251514"/>
      <w:bookmarkStart w:id="584" w:name="_Toc267251513"/>
      <w:bookmarkStart w:id="585" w:name="_Toc267251509"/>
      <w:bookmarkStart w:id="586" w:name="_Toc267251515"/>
      <w:bookmarkStart w:id="587" w:name="_Toc267251510"/>
      <w:bookmarkStart w:id="588" w:name="_Toc267251511"/>
      <w:r>
        <w:rPr>
          <w:rFonts w:hint="eastAsia" w:cs="宋体"/>
          <w:sz w:val="21"/>
          <w:szCs w:val="21"/>
        </w:rPr>
        <w:t>15. 缺陷责任期与保修</w:t>
      </w:r>
      <w:bookmarkEnd w:id="558"/>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15.2 缺陷责任期</w:t>
      </w:r>
      <w:bookmarkEnd w:id="559"/>
    </w:p>
    <w:p>
      <w:pPr>
        <w:adjustRightInd w:val="0"/>
        <w:snapToGrid w:val="0"/>
        <w:spacing w:line="360" w:lineRule="auto"/>
        <w:ind w:firstLine="420" w:firstLineChars="200"/>
        <w:rPr>
          <w:rFonts w:cs="宋体"/>
          <w:sz w:val="21"/>
          <w:szCs w:val="21"/>
          <w:u w:val="single"/>
        </w:rPr>
      </w:pPr>
      <w:r>
        <w:rPr>
          <w:rFonts w:hint="eastAsia" w:cs="宋体"/>
          <w:sz w:val="21"/>
          <w:szCs w:val="21"/>
        </w:rPr>
        <w:t>缺陷责任期的具体期限：</w:t>
      </w:r>
      <w:r>
        <w:rPr>
          <w:rFonts w:hint="eastAsia" w:cs="宋体"/>
          <w:sz w:val="21"/>
          <w:szCs w:val="21"/>
          <w:u w:val="single"/>
        </w:rPr>
        <w:t>见《专用合同条款数据表》</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15.3 质量保证金</w:t>
      </w:r>
    </w:p>
    <w:p>
      <w:pPr>
        <w:adjustRightInd w:val="0"/>
        <w:snapToGrid w:val="0"/>
        <w:spacing w:line="360" w:lineRule="auto"/>
        <w:ind w:firstLine="420" w:firstLineChars="200"/>
        <w:rPr>
          <w:rFonts w:cs="宋体"/>
          <w:sz w:val="21"/>
          <w:szCs w:val="21"/>
        </w:rPr>
      </w:pPr>
      <w:r>
        <w:rPr>
          <w:rFonts w:hint="eastAsia" w:cs="宋体"/>
          <w:sz w:val="21"/>
          <w:szCs w:val="21"/>
        </w:rPr>
        <w:t>关于是否扣留质量保证金的约定：</w:t>
      </w:r>
      <w:r>
        <w:rPr>
          <w:rFonts w:hint="eastAsia" w:cs="宋体"/>
          <w:sz w:val="21"/>
          <w:szCs w:val="21"/>
          <w:u w:val="single"/>
        </w:rPr>
        <w:t xml:space="preserve">            </w:t>
      </w:r>
      <w:r>
        <w:rPr>
          <w:rFonts w:hint="eastAsia" w:cs="宋体"/>
          <w:sz w:val="21"/>
          <w:szCs w:val="21"/>
        </w:rPr>
        <w:t>。在工程项目竣工前，承包人按专用合同条款第3.7款提供履约保证金的，发包人不得同时预留工程质量保证金。</w:t>
      </w:r>
    </w:p>
    <w:p>
      <w:pPr>
        <w:adjustRightInd w:val="0"/>
        <w:snapToGrid w:val="0"/>
        <w:spacing w:line="360" w:lineRule="auto"/>
        <w:ind w:firstLine="420" w:firstLineChars="200"/>
        <w:rPr>
          <w:rFonts w:cs="宋体"/>
          <w:sz w:val="21"/>
          <w:szCs w:val="21"/>
        </w:rPr>
      </w:pPr>
      <w:r>
        <w:rPr>
          <w:rFonts w:hint="eastAsia" w:cs="宋体"/>
          <w:sz w:val="21"/>
          <w:szCs w:val="21"/>
        </w:rPr>
        <w:t>15.3.1 承包人提供质量保证金的方式</w:t>
      </w:r>
    </w:p>
    <w:p>
      <w:pPr>
        <w:adjustRightInd w:val="0"/>
        <w:snapToGrid w:val="0"/>
        <w:spacing w:line="360" w:lineRule="auto"/>
        <w:ind w:firstLine="420" w:firstLineChars="200"/>
        <w:rPr>
          <w:rFonts w:cs="宋体"/>
          <w:sz w:val="21"/>
          <w:szCs w:val="21"/>
        </w:rPr>
      </w:pPr>
      <w:r>
        <w:rPr>
          <w:rFonts w:hint="eastAsia" w:cs="宋体"/>
          <w:sz w:val="21"/>
          <w:szCs w:val="21"/>
        </w:rPr>
        <w:t>质量保证金可采用以下任意一种方式：</w:t>
      </w:r>
    </w:p>
    <w:p>
      <w:pPr>
        <w:adjustRightInd w:val="0"/>
        <w:snapToGrid w:val="0"/>
        <w:spacing w:line="360" w:lineRule="auto"/>
        <w:ind w:firstLine="420" w:firstLineChars="200"/>
        <w:rPr>
          <w:rFonts w:cs="宋体"/>
          <w:sz w:val="21"/>
          <w:szCs w:val="21"/>
        </w:rPr>
      </w:pPr>
      <w:r>
        <w:rPr>
          <w:rFonts w:hint="eastAsia" w:cs="宋体"/>
          <w:sz w:val="21"/>
          <w:szCs w:val="21"/>
        </w:rPr>
        <w:t>（1）由银行业金融机构、工程担保公司、保险机构出具银行保函、工程质量保险等担保方式，担保/保证金额为：</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（2）</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（3）其他方式：</w:t>
      </w:r>
      <w:r>
        <w:rPr>
          <w:rFonts w:hint="eastAsia" w:cs="宋体"/>
          <w:sz w:val="21"/>
          <w:szCs w:val="21"/>
          <w:u w:val="single"/>
        </w:rPr>
        <w:t>见《专用合同条款数据表》</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 xml:space="preserve">15.3.2 质量保证金的扣留 </w:t>
      </w:r>
    </w:p>
    <w:p>
      <w:pPr>
        <w:adjustRightInd w:val="0"/>
        <w:snapToGrid w:val="0"/>
        <w:spacing w:line="360" w:lineRule="auto"/>
        <w:ind w:firstLine="420" w:firstLineChars="200"/>
        <w:rPr>
          <w:rFonts w:cs="宋体"/>
          <w:sz w:val="21"/>
          <w:szCs w:val="21"/>
        </w:rPr>
      </w:pPr>
      <w:r>
        <w:rPr>
          <w:rFonts w:hint="eastAsia" w:cs="宋体"/>
          <w:sz w:val="21"/>
          <w:szCs w:val="21"/>
        </w:rPr>
        <w:t>质量保证金的扣留采取以下第</w:t>
      </w:r>
      <w:r>
        <w:rPr>
          <w:rFonts w:hint="eastAsia" w:cs="宋体"/>
          <w:sz w:val="21"/>
          <w:szCs w:val="21"/>
          <w:u w:val="single"/>
        </w:rPr>
        <w:t xml:space="preserve">   </w:t>
      </w:r>
      <w:r>
        <w:rPr>
          <w:rFonts w:hint="eastAsia" w:cs="宋体"/>
          <w:sz w:val="21"/>
          <w:szCs w:val="21"/>
        </w:rPr>
        <w:t>种方式：</w:t>
      </w:r>
    </w:p>
    <w:p>
      <w:pPr>
        <w:adjustRightInd w:val="0"/>
        <w:snapToGrid w:val="0"/>
        <w:spacing w:line="360" w:lineRule="auto"/>
        <w:ind w:firstLine="420" w:firstLineChars="200"/>
        <w:rPr>
          <w:rFonts w:cs="宋体"/>
          <w:sz w:val="21"/>
          <w:szCs w:val="21"/>
        </w:rPr>
      </w:pPr>
      <w:r>
        <w:rPr>
          <w:rFonts w:hint="eastAsia" w:cs="宋体"/>
          <w:sz w:val="21"/>
          <w:szCs w:val="21"/>
        </w:rPr>
        <w:t>（1）在支付工程进度款时逐次扣留，在此情形下，质量保证金的计算基数不包括预付款的支付、扣回以及价格调整的金额；</w:t>
      </w:r>
    </w:p>
    <w:p>
      <w:pPr>
        <w:adjustRightInd w:val="0"/>
        <w:snapToGrid w:val="0"/>
        <w:spacing w:line="360" w:lineRule="auto"/>
        <w:ind w:firstLine="420" w:firstLineChars="200"/>
        <w:rPr>
          <w:rFonts w:cs="宋体"/>
          <w:sz w:val="21"/>
          <w:szCs w:val="21"/>
        </w:rPr>
      </w:pPr>
      <w:r>
        <w:rPr>
          <w:rFonts w:hint="eastAsia" w:cs="宋体"/>
          <w:sz w:val="21"/>
          <w:szCs w:val="21"/>
        </w:rPr>
        <w:t>（2）工程竣工结算时一次性扣留质量保证金；</w:t>
      </w:r>
    </w:p>
    <w:p>
      <w:pPr>
        <w:adjustRightInd w:val="0"/>
        <w:snapToGrid w:val="0"/>
        <w:spacing w:line="360" w:lineRule="auto"/>
        <w:ind w:firstLine="420" w:firstLineChars="200"/>
        <w:rPr>
          <w:rFonts w:cs="宋体"/>
          <w:sz w:val="21"/>
          <w:szCs w:val="21"/>
        </w:rPr>
      </w:pPr>
      <w:r>
        <w:rPr>
          <w:rFonts w:hint="eastAsia" w:cs="宋体"/>
          <w:sz w:val="21"/>
          <w:szCs w:val="21"/>
        </w:rPr>
        <w:t>（3）其他扣留方式：</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关于质量保证金的补充约定：</w:t>
      </w:r>
    </w:p>
    <w:p>
      <w:pPr>
        <w:adjustRightInd w:val="0"/>
        <w:snapToGrid w:val="0"/>
        <w:spacing w:line="360" w:lineRule="auto"/>
        <w:ind w:firstLine="420" w:firstLineChars="200"/>
        <w:rPr>
          <w:rFonts w:cs="宋体"/>
          <w:sz w:val="21"/>
          <w:szCs w:val="21"/>
          <w:u w:val="single"/>
        </w:rPr>
      </w:pPr>
      <w:r>
        <w:rPr>
          <w:rFonts w:hint="eastAsia" w:cs="宋体"/>
          <w:sz w:val="21"/>
          <w:szCs w:val="21"/>
          <w:u w:val="single"/>
        </w:rPr>
        <w:t>①在工程项目竣工前，承包人按专用合同条款第3.7款提供履约保证金的，可在工程进入缺陷责任期时按照多退少补原则转为质量保证金；</w:t>
      </w:r>
    </w:p>
    <w:p>
      <w:pPr>
        <w:adjustRightInd w:val="0"/>
        <w:snapToGrid w:val="0"/>
        <w:spacing w:line="360" w:lineRule="auto"/>
        <w:ind w:firstLine="420" w:firstLineChars="200"/>
        <w:rPr>
          <w:rFonts w:cs="宋体"/>
          <w:sz w:val="21"/>
          <w:szCs w:val="21"/>
        </w:rPr>
      </w:pPr>
      <w:r>
        <w:rPr>
          <w:rFonts w:hint="eastAsia" w:cs="宋体"/>
          <w:sz w:val="21"/>
          <w:szCs w:val="21"/>
          <w:u w:val="single"/>
        </w:rPr>
        <w:t>②……</w:t>
      </w:r>
      <w:r>
        <w:rPr>
          <w:rFonts w:hint="eastAsia" w:cs="宋体"/>
          <w:sz w:val="21"/>
          <w:szCs w:val="21"/>
        </w:rPr>
        <w:t>。</w:t>
      </w:r>
    </w:p>
    <w:bookmarkEnd w:id="560"/>
    <w:bookmarkEnd w:id="561"/>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15.4 保修</w:t>
      </w:r>
    </w:p>
    <w:bookmarkEnd w:id="562"/>
    <w:p>
      <w:pPr>
        <w:adjustRightInd w:val="0"/>
        <w:snapToGrid w:val="0"/>
        <w:spacing w:line="360" w:lineRule="auto"/>
        <w:ind w:firstLine="420" w:firstLineChars="200"/>
        <w:rPr>
          <w:rFonts w:cs="宋体"/>
          <w:sz w:val="21"/>
          <w:szCs w:val="21"/>
        </w:rPr>
      </w:pPr>
      <w:r>
        <w:rPr>
          <w:rFonts w:hint="eastAsia" w:cs="宋体"/>
          <w:sz w:val="21"/>
          <w:szCs w:val="21"/>
        </w:rPr>
        <w:t>15.4.1 保修责任</w:t>
      </w:r>
    </w:p>
    <w:p>
      <w:pPr>
        <w:adjustRightInd w:val="0"/>
        <w:snapToGrid w:val="0"/>
        <w:spacing w:line="360" w:lineRule="auto"/>
        <w:ind w:firstLine="420" w:firstLineChars="200"/>
        <w:rPr>
          <w:rFonts w:cs="宋体"/>
          <w:sz w:val="21"/>
          <w:szCs w:val="21"/>
          <w:u w:val="single"/>
        </w:rPr>
      </w:pPr>
      <w:r>
        <w:rPr>
          <w:rFonts w:hint="eastAsia" w:cs="宋体"/>
          <w:sz w:val="21"/>
          <w:szCs w:val="21"/>
        </w:rPr>
        <w:t>工程保修期为：</w:t>
      </w:r>
      <w:r>
        <w:rPr>
          <w:rFonts w:hint="eastAsia" w:cs="宋体"/>
          <w:sz w:val="21"/>
          <w:szCs w:val="21"/>
          <w:u w:val="single"/>
        </w:rPr>
        <w:t>执行《工程质量保修书》规定</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15.4.3 修复通知</w:t>
      </w:r>
    </w:p>
    <w:p>
      <w:pPr>
        <w:adjustRightInd w:val="0"/>
        <w:snapToGrid w:val="0"/>
        <w:spacing w:line="360" w:lineRule="auto"/>
        <w:ind w:firstLine="420" w:firstLineChars="200"/>
        <w:rPr>
          <w:rFonts w:cs="宋体"/>
          <w:sz w:val="21"/>
          <w:szCs w:val="21"/>
          <w:u w:val="single"/>
        </w:rPr>
      </w:pPr>
      <w:r>
        <w:rPr>
          <w:rFonts w:hint="eastAsia" w:cs="宋体"/>
          <w:sz w:val="21"/>
          <w:szCs w:val="21"/>
        </w:rPr>
        <w:t>承包人收到保修通知并到达工程现场的合理时间：</w:t>
      </w:r>
      <w:r>
        <w:rPr>
          <w:rFonts w:hint="eastAsia" w:cs="宋体"/>
          <w:sz w:val="21"/>
          <w:szCs w:val="21"/>
          <w:u w:val="single"/>
        </w:rPr>
        <w:t xml:space="preserve">                 </w:t>
      </w:r>
      <w:r>
        <w:rPr>
          <w:rFonts w:hint="eastAsia" w:cs="宋体"/>
          <w:sz w:val="21"/>
          <w:szCs w:val="21"/>
        </w:rPr>
        <w:t>。</w:t>
      </w:r>
    </w:p>
    <w:bookmarkEnd w:id="563"/>
    <w:bookmarkEnd w:id="564"/>
    <w:bookmarkEnd w:id="565"/>
    <w:bookmarkEnd w:id="566"/>
    <w:p>
      <w:pPr>
        <w:snapToGrid w:val="0"/>
        <w:spacing w:beforeLines="100" w:afterLines="100" w:line="360" w:lineRule="auto"/>
        <w:outlineLvl w:val="2"/>
        <w:rPr>
          <w:rFonts w:cs="宋体"/>
          <w:sz w:val="21"/>
          <w:szCs w:val="21"/>
        </w:rPr>
      </w:pPr>
      <w:bookmarkStart w:id="589" w:name="_Toc351203648"/>
      <w:bookmarkStart w:id="590" w:name="_Toc280868717"/>
      <w:bookmarkStart w:id="591" w:name="_Toc280868718"/>
      <w:r>
        <w:rPr>
          <w:rFonts w:hint="eastAsia" w:cs="宋体"/>
          <w:sz w:val="21"/>
          <w:szCs w:val="21"/>
        </w:rPr>
        <w:t>16. 违约</w:t>
      </w:r>
      <w:bookmarkEnd w:id="589"/>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16.1 发包人违约</w:t>
      </w:r>
    </w:p>
    <w:p>
      <w:pPr>
        <w:adjustRightInd w:val="0"/>
        <w:snapToGrid w:val="0"/>
        <w:spacing w:line="360" w:lineRule="auto"/>
        <w:ind w:firstLine="420" w:firstLineChars="200"/>
        <w:rPr>
          <w:rFonts w:cs="宋体"/>
          <w:sz w:val="21"/>
          <w:szCs w:val="21"/>
        </w:rPr>
      </w:pPr>
      <w:r>
        <w:rPr>
          <w:rFonts w:hint="eastAsia" w:cs="宋体"/>
          <w:sz w:val="21"/>
          <w:szCs w:val="21"/>
        </w:rPr>
        <w:t>16.1.1 发包人违约的情形</w:t>
      </w:r>
    </w:p>
    <w:p>
      <w:pPr>
        <w:adjustRightInd w:val="0"/>
        <w:snapToGrid w:val="0"/>
        <w:spacing w:line="360" w:lineRule="auto"/>
        <w:ind w:firstLine="420" w:firstLineChars="200"/>
        <w:rPr>
          <w:rFonts w:cs="宋体"/>
          <w:sz w:val="21"/>
          <w:szCs w:val="21"/>
          <w:u w:val="single"/>
        </w:rPr>
      </w:pPr>
      <w:r>
        <w:rPr>
          <w:rFonts w:hint="eastAsia" w:cs="宋体"/>
          <w:sz w:val="21"/>
          <w:szCs w:val="21"/>
        </w:rPr>
        <w:t>发包人违约的其他情形：</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16.1.2 发包人违约的责任</w:t>
      </w:r>
    </w:p>
    <w:p>
      <w:pPr>
        <w:adjustRightInd w:val="0"/>
        <w:snapToGrid w:val="0"/>
        <w:spacing w:line="360" w:lineRule="auto"/>
        <w:ind w:firstLine="420" w:firstLineChars="200"/>
        <w:rPr>
          <w:rFonts w:cs="宋体"/>
          <w:sz w:val="21"/>
          <w:szCs w:val="21"/>
        </w:rPr>
      </w:pPr>
      <w:r>
        <w:rPr>
          <w:rFonts w:hint="eastAsia" w:cs="宋体"/>
          <w:sz w:val="21"/>
          <w:szCs w:val="21"/>
        </w:rPr>
        <w:t>发包人违约责任的承担方式和计算方法：</w:t>
      </w:r>
    </w:p>
    <w:p>
      <w:pPr>
        <w:adjustRightInd w:val="0"/>
        <w:snapToGrid w:val="0"/>
        <w:spacing w:line="360" w:lineRule="auto"/>
        <w:ind w:firstLine="420" w:firstLineChars="200"/>
        <w:rPr>
          <w:rFonts w:cs="宋体"/>
          <w:sz w:val="21"/>
          <w:szCs w:val="21"/>
        </w:rPr>
      </w:pPr>
      <w:r>
        <w:rPr>
          <w:rFonts w:hint="eastAsia" w:cs="宋体"/>
          <w:sz w:val="21"/>
          <w:szCs w:val="21"/>
        </w:rPr>
        <w:t>（1）因发包人原因未能在计划开工日期前7天内下达开工通知的违约责任：</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（2）因发包人原因未能按合同约定支付合同价款的违约责任：</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b/>
          <w:sz w:val="21"/>
          <w:szCs w:val="21"/>
          <w:u w:val="single"/>
        </w:rPr>
      </w:pPr>
      <w:r>
        <w:rPr>
          <w:rFonts w:hint="eastAsia" w:cs="宋体"/>
          <w:sz w:val="21"/>
          <w:szCs w:val="21"/>
        </w:rPr>
        <w:t>（3）发包人违反第10.1款〔变更的范围〕第（2）项约定，自行实施被取消的工作或转由他人实施的违约责任：</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（4）发包人提供的材料、工程设备的规格、数量或质量不符合合同约定，或因发包人原因导致交货日期延误或交货地点变更等情况的违约责任：</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（5）因发包人违反合同约定造成暂停施工的违约责任：</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（6）发包人无正当理由没有在约定期限内发出复工指示，导致承包人无法复工的违约责任：</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（7）其他：</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16.1.3 因发包人违约解除合同</w:t>
      </w:r>
    </w:p>
    <w:p>
      <w:pPr>
        <w:adjustRightInd w:val="0"/>
        <w:snapToGrid w:val="0"/>
        <w:spacing w:line="360" w:lineRule="auto"/>
        <w:ind w:firstLine="420" w:firstLineChars="200"/>
        <w:rPr>
          <w:rFonts w:cs="宋体"/>
          <w:sz w:val="21"/>
          <w:szCs w:val="21"/>
        </w:rPr>
      </w:pPr>
      <w:r>
        <w:rPr>
          <w:rFonts w:hint="eastAsia" w:cs="宋体"/>
          <w:sz w:val="21"/>
          <w:szCs w:val="21"/>
        </w:rPr>
        <w:t>承包人按16.1.1项〔发包人违约的情形〕约定暂停施工满</w:t>
      </w:r>
      <w:r>
        <w:rPr>
          <w:rFonts w:hint="eastAsia" w:cs="宋体"/>
          <w:sz w:val="21"/>
          <w:szCs w:val="21"/>
          <w:u w:val="single"/>
        </w:rPr>
        <w:t>28</w:t>
      </w:r>
      <w:r>
        <w:rPr>
          <w:rFonts w:hint="eastAsia" w:cs="宋体"/>
          <w:sz w:val="21"/>
          <w:szCs w:val="21"/>
        </w:rPr>
        <w:t>天后发包人仍不纠正其违约行为并致使合同目的不能实现的，承包人有权解除合同。</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16.2 承包人违约</w:t>
      </w:r>
    </w:p>
    <w:p>
      <w:pPr>
        <w:adjustRightInd w:val="0"/>
        <w:snapToGrid w:val="0"/>
        <w:spacing w:line="360" w:lineRule="auto"/>
        <w:ind w:firstLine="420" w:firstLineChars="200"/>
        <w:rPr>
          <w:rFonts w:cs="宋体"/>
          <w:sz w:val="21"/>
          <w:szCs w:val="21"/>
        </w:rPr>
      </w:pPr>
      <w:r>
        <w:rPr>
          <w:rFonts w:hint="eastAsia" w:cs="宋体"/>
          <w:sz w:val="21"/>
          <w:szCs w:val="21"/>
        </w:rPr>
        <w:t>16.2.1 承包人违约的情形</w:t>
      </w:r>
    </w:p>
    <w:p>
      <w:pPr>
        <w:adjustRightInd w:val="0"/>
        <w:snapToGrid w:val="0"/>
        <w:spacing w:line="360" w:lineRule="auto"/>
        <w:ind w:firstLine="420" w:firstLineChars="200"/>
        <w:rPr>
          <w:rFonts w:cs="宋体"/>
          <w:sz w:val="21"/>
          <w:szCs w:val="21"/>
          <w:u w:val="single"/>
        </w:rPr>
      </w:pPr>
      <w:r>
        <w:rPr>
          <w:rFonts w:hint="eastAsia" w:cs="宋体"/>
          <w:sz w:val="21"/>
          <w:szCs w:val="21"/>
        </w:rPr>
        <w:t>承包人违约的其他情形：</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16.2.2 承包人违约的责任</w:t>
      </w:r>
    </w:p>
    <w:p>
      <w:pPr>
        <w:adjustRightInd w:val="0"/>
        <w:snapToGrid w:val="0"/>
        <w:spacing w:line="360" w:lineRule="auto"/>
        <w:ind w:firstLine="420" w:firstLineChars="200"/>
        <w:rPr>
          <w:rFonts w:cs="宋体"/>
          <w:sz w:val="21"/>
          <w:szCs w:val="21"/>
          <w:u w:val="single"/>
        </w:rPr>
      </w:pPr>
      <w:r>
        <w:rPr>
          <w:rFonts w:hint="eastAsia" w:cs="宋体"/>
          <w:sz w:val="21"/>
          <w:szCs w:val="21"/>
        </w:rPr>
        <w:t>承包人违约责任的承担方式和计算方法：</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16.2.3 因承包人违约解除合同</w:t>
      </w:r>
    </w:p>
    <w:p>
      <w:pPr>
        <w:adjustRightInd w:val="0"/>
        <w:snapToGrid w:val="0"/>
        <w:spacing w:line="360" w:lineRule="auto"/>
        <w:ind w:firstLine="420" w:firstLineChars="200"/>
        <w:rPr>
          <w:rFonts w:cs="宋体"/>
          <w:sz w:val="21"/>
          <w:szCs w:val="21"/>
          <w:u w:val="single"/>
        </w:rPr>
      </w:pPr>
      <w:r>
        <w:rPr>
          <w:rFonts w:hint="eastAsia" w:cs="宋体"/>
          <w:sz w:val="21"/>
          <w:szCs w:val="21"/>
        </w:rPr>
        <w:t>关于承包人违约解除合同的特别约定：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发包人继续使用承包人在施工现场的材料、设备、临时工程、承包人文件和由承包人或以其名义编制的其他文件的费用承担方式：</w:t>
      </w:r>
      <w:r>
        <w:rPr>
          <w:rFonts w:hint="eastAsia" w:cs="宋体"/>
          <w:sz w:val="21"/>
          <w:szCs w:val="21"/>
          <w:u w:val="single"/>
        </w:rPr>
        <w:t xml:space="preserve">              </w:t>
      </w:r>
      <w:r>
        <w:rPr>
          <w:rFonts w:hint="eastAsia" w:cs="宋体"/>
          <w:sz w:val="21"/>
          <w:szCs w:val="21"/>
        </w:rPr>
        <w:t>。</w:t>
      </w:r>
    </w:p>
    <w:p>
      <w:pPr>
        <w:snapToGrid w:val="0"/>
        <w:spacing w:beforeLines="100" w:afterLines="100" w:line="360" w:lineRule="auto"/>
        <w:outlineLvl w:val="2"/>
        <w:rPr>
          <w:rFonts w:cs="宋体"/>
          <w:sz w:val="21"/>
          <w:szCs w:val="21"/>
        </w:rPr>
      </w:pPr>
      <w:bookmarkStart w:id="592" w:name="_Toc351203649"/>
      <w:r>
        <w:rPr>
          <w:rFonts w:hint="eastAsia" w:cs="宋体"/>
          <w:sz w:val="21"/>
          <w:szCs w:val="21"/>
        </w:rPr>
        <w:t>17. 不可抗力</w:t>
      </w:r>
      <w:bookmarkEnd w:id="592"/>
      <w:r>
        <w:rPr>
          <w:rFonts w:hint="eastAsia" w:cs="宋体"/>
          <w:sz w:val="21"/>
          <w:szCs w:val="21"/>
        </w:rPr>
        <w:t xml:space="preserve"> </w:t>
      </w:r>
      <w:bookmarkEnd w:id="590"/>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17.1 不可抗力的确认</w:t>
      </w:r>
    </w:p>
    <w:p>
      <w:pPr>
        <w:adjustRightInd w:val="0"/>
        <w:snapToGrid w:val="0"/>
        <w:spacing w:line="360" w:lineRule="auto"/>
        <w:ind w:firstLine="420" w:firstLineChars="200"/>
        <w:rPr>
          <w:rFonts w:cs="宋体"/>
          <w:b/>
          <w:sz w:val="21"/>
          <w:szCs w:val="21"/>
          <w:u w:val="single"/>
        </w:rPr>
      </w:pPr>
      <w:r>
        <w:rPr>
          <w:rFonts w:hint="eastAsia" w:cs="宋体"/>
          <w:sz w:val="21"/>
          <w:szCs w:val="21"/>
        </w:rPr>
        <w:t>除通用合同条款约定的不可抗力事件之外，视为不可抗力的其他情形：</w:t>
      </w:r>
      <w:r>
        <w:rPr>
          <w:rFonts w:hint="eastAsia" w:cs="宋体"/>
          <w:sz w:val="21"/>
          <w:szCs w:val="21"/>
          <w:u w:val="single"/>
        </w:rPr>
        <w:t>执行通用条款</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17.4 因不可抗力解除合同</w:t>
      </w:r>
    </w:p>
    <w:p>
      <w:pPr>
        <w:adjustRightInd w:val="0"/>
        <w:snapToGrid w:val="0"/>
        <w:spacing w:line="360" w:lineRule="auto"/>
        <w:ind w:firstLine="420" w:firstLineChars="200"/>
        <w:rPr>
          <w:rFonts w:cs="宋体"/>
          <w:sz w:val="21"/>
          <w:szCs w:val="21"/>
        </w:rPr>
      </w:pPr>
      <w:r>
        <w:rPr>
          <w:rFonts w:hint="eastAsia" w:cs="宋体"/>
          <w:sz w:val="21"/>
          <w:szCs w:val="21"/>
        </w:rPr>
        <w:t>合同解除后，发包人应在商定或确定发包人应支付款项后</w:t>
      </w:r>
      <w:r>
        <w:rPr>
          <w:rFonts w:hint="eastAsia" w:cs="宋体"/>
          <w:sz w:val="21"/>
          <w:szCs w:val="21"/>
          <w:u w:val="single"/>
        </w:rPr>
        <w:t>28</w:t>
      </w:r>
      <w:r>
        <w:rPr>
          <w:rFonts w:hint="eastAsia" w:cs="宋体"/>
          <w:sz w:val="21"/>
          <w:szCs w:val="21"/>
        </w:rPr>
        <w:t>天内完成款项的支付。</w:t>
      </w:r>
    </w:p>
    <w:p>
      <w:pPr>
        <w:snapToGrid w:val="0"/>
        <w:spacing w:beforeLines="100" w:afterLines="100" w:line="360" w:lineRule="auto"/>
        <w:outlineLvl w:val="2"/>
        <w:rPr>
          <w:rFonts w:cs="宋体"/>
          <w:sz w:val="21"/>
          <w:szCs w:val="21"/>
        </w:rPr>
      </w:pPr>
      <w:bookmarkStart w:id="593" w:name="_Toc351203650"/>
      <w:r>
        <w:rPr>
          <w:rFonts w:hint="eastAsia" w:cs="宋体"/>
          <w:sz w:val="21"/>
          <w:szCs w:val="21"/>
        </w:rPr>
        <w:t>18. 保险</w:t>
      </w:r>
      <w:bookmarkEnd w:id="593"/>
    </w:p>
    <w:bookmarkEnd w:id="591"/>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18.1 工程保险</w:t>
      </w:r>
    </w:p>
    <w:p>
      <w:pPr>
        <w:adjustRightInd w:val="0"/>
        <w:snapToGrid w:val="0"/>
        <w:spacing w:line="360" w:lineRule="auto"/>
        <w:ind w:firstLine="420" w:firstLineChars="200"/>
        <w:rPr>
          <w:rFonts w:cs="宋体"/>
          <w:b/>
          <w:sz w:val="21"/>
          <w:szCs w:val="21"/>
        </w:rPr>
      </w:pPr>
      <w:r>
        <w:rPr>
          <w:rFonts w:hint="eastAsia" w:cs="宋体"/>
          <w:sz w:val="21"/>
          <w:szCs w:val="21"/>
        </w:rPr>
        <w:t>关于工程保险的特别约定：</w:t>
      </w:r>
      <w:r>
        <w:rPr>
          <w:rFonts w:hint="eastAsia" w:cs="宋体"/>
          <w:b/>
          <w:sz w:val="21"/>
          <w:szCs w:val="21"/>
          <w:u w:val="single"/>
        </w:rPr>
        <w:t xml:space="preserve">        </w:t>
      </w:r>
      <w:r>
        <w:rPr>
          <w:rFonts w:hint="eastAsia" w:cs="宋体"/>
          <w:b/>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18.3 其他保险</w:t>
      </w:r>
    </w:p>
    <w:p>
      <w:pPr>
        <w:adjustRightInd w:val="0"/>
        <w:snapToGrid w:val="0"/>
        <w:spacing w:line="360" w:lineRule="auto"/>
        <w:ind w:firstLine="420" w:firstLineChars="200"/>
        <w:rPr>
          <w:rFonts w:cs="宋体"/>
          <w:sz w:val="21"/>
          <w:szCs w:val="21"/>
        </w:rPr>
      </w:pPr>
      <w:r>
        <w:rPr>
          <w:rFonts w:hint="eastAsia" w:cs="宋体"/>
          <w:sz w:val="21"/>
          <w:szCs w:val="21"/>
        </w:rPr>
        <w:t>关于其他保险的约定：</w:t>
      </w:r>
      <w:r>
        <w:rPr>
          <w:rFonts w:hint="eastAsia" w:cs="宋体"/>
          <w:sz w:val="21"/>
          <w:szCs w:val="21"/>
          <w:u w:val="single"/>
        </w:rPr>
        <w:t>承包人须为其施工现场的全部人员办理意外伤害保险并支付保险费，包括其员工及为履行合同聘请的第三方的人员</w:t>
      </w:r>
      <w:r>
        <w:rPr>
          <w:rFonts w:hint="eastAsia" w:cs="宋体"/>
          <w:sz w:val="21"/>
          <w:szCs w:val="21"/>
        </w:rPr>
        <w:t>。</w:t>
      </w:r>
    </w:p>
    <w:p>
      <w:pPr>
        <w:adjustRightInd w:val="0"/>
        <w:snapToGrid w:val="0"/>
        <w:spacing w:line="360" w:lineRule="auto"/>
        <w:ind w:firstLine="420" w:firstLineChars="200"/>
        <w:rPr>
          <w:rFonts w:cs="宋体"/>
          <w:sz w:val="21"/>
          <w:szCs w:val="21"/>
          <w:u w:val="single"/>
        </w:rPr>
      </w:pPr>
      <w:r>
        <w:rPr>
          <w:rFonts w:hint="eastAsia" w:cs="宋体"/>
          <w:sz w:val="21"/>
          <w:szCs w:val="21"/>
        </w:rPr>
        <w:t>承包人是否应为其施工设备等办理财产保险：</w:t>
      </w:r>
      <w:r>
        <w:rPr>
          <w:rFonts w:hint="eastAsia" w:cs="宋体"/>
          <w:sz w:val="21"/>
          <w:szCs w:val="21"/>
          <w:u w:val="single"/>
        </w:rPr>
        <w:t>执行通用条款</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18.7 通知义务</w:t>
      </w:r>
    </w:p>
    <w:p>
      <w:pPr>
        <w:adjustRightInd w:val="0"/>
        <w:snapToGrid w:val="0"/>
        <w:spacing w:line="360" w:lineRule="auto"/>
        <w:ind w:firstLine="420" w:firstLineChars="200"/>
        <w:rPr>
          <w:rFonts w:cs="宋体"/>
          <w:b/>
          <w:sz w:val="21"/>
          <w:szCs w:val="21"/>
          <w:u w:val="single"/>
        </w:rPr>
      </w:pPr>
      <w:r>
        <w:rPr>
          <w:rFonts w:hint="eastAsia" w:cs="宋体"/>
          <w:sz w:val="21"/>
          <w:szCs w:val="21"/>
        </w:rPr>
        <w:t>关于变更保险合同时的通知义务的约定：</w:t>
      </w:r>
      <w:r>
        <w:rPr>
          <w:rFonts w:hint="eastAsia" w:cs="宋体"/>
          <w:sz w:val="21"/>
          <w:szCs w:val="21"/>
          <w:u w:val="single"/>
        </w:rPr>
        <w:t>执行通用条款</w:t>
      </w:r>
      <w:r>
        <w:rPr>
          <w:rFonts w:hint="eastAsia" w:cs="宋体"/>
          <w:sz w:val="21"/>
          <w:szCs w:val="21"/>
        </w:rPr>
        <w:t>。</w:t>
      </w:r>
    </w:p>
    <w:bookmarkEnd w:id="567"/>
    <w:bookmarkEnd w:id="568"/>
    <w:bookmarkEnd w:id="569"/>
    <w:bookmarkEnd w:id="570"/>
    <w:bookmarkEnd w:id="571"/>
    <w:bookmarkEnd w:id="572"/>
    <w:bookmarkEnd w:id="573"/>
    <w:bookmarkEnd w:id="574"/>
    <w:bookmarkEnd w:id="575"/>
    <w:bookmarkEnd w:id="576"/>
    <w:bookmarkEnd w:id="577"/>
    <w:bookmarkEnd w:id="578"/>
    <w:p>
      <w:pPr>
        <w:snapToGrid w:val="0"/>
        <w:spacing w:beforeLines="100" w:afterLines="100" w:line="360" w:lineRule="auto"/>
        <w:outlineLvl w:val="2"/>
        <w:rPr>
          <w:rFonts w:cs="宋体"/>
          <w:sz w:val="21"/>
          <w:szCs w:val="21"/>
        </w:rPr>
      </w:pPr>
      <w:bookmarkStart w:id="594" w:name="_Toc351203651"/>
      <w:r>
        <w:rPr>
          <w:rFonts w:hint="eastAsia" w:cs="宋体"/>
          <w:sz w:val="21"/>
          <w:szCs w:val="21"/>
        </w:rPr>
        <w:t>20. 争议解决</w:t>
      </w:r>
      <w:bookmarkEnd w:id="594"/>
    </w:p>
    <w:bookmarkEnd w:id="579"/>
    <w:bookmarkEnd w:id="580"/>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20.3 争</w:t>
      </w:r>
      <w:bookmarkEnd w:id="581"/>
      <w:r>
        <w:rPr>
          <w:rFonts w:hint="eastAsia" w:cs="宋体"/>
          <w:bCs/>
          <w:sz w:val="21"/>
          <w:szCs w:val="21"/>
        </w:rPr>
        <w:t>议评审</w:t>
      </w:r>
    </w:p>
    <w:p>
      <w:pPr>
        <w:adjustRightInd w:val="0"/>
        <w:snapToGrid w:val="0"/>
        <w:spacing w:line="360" w:lineRule="auto"/>
        <w:ind w:firstLine="420" w:firstLineChars="200"/>
        <w:rPr>
          <w:rFonts w:cs="宋体"/>
          <w:sz w:val="21"/>
          <w:szCs w:val="21"/>
          <w:u w:val="single"/>
        </w:rPr>
      </w:pPr>
      <w:r>
        <w:rPr>
          <w:rFonts w:hint="eastAsia" w:cs="宋体"/>
          <w:sz w:val="21"/>
          <w:szCs w:val="21"/>
        </w:rPr>
        <w:t>合同当事人是否同意将工程争议提交争议评审小组决定：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20.3.1 争议评审小组的确定</w:t>
      </w:r>
    </w:p>
    <w:p>
      <w:pPr>
        <w:adjustRightInd w:val="0"/>
        <w:snapToGrid w:val="0"/>
        <w:spacing w:line="360" w:lineRule="auto"/>
        <w:ind w:firstLine="420" w:firstLineChars="200"/>
        <w:rPr>
          <w:rFonts w:cs="宋体"/>
          <w:sz w:val="21"/>
          <w:szCs w:val="21"/>
          <w:u w:val="single"/>
        </w:rPr>
      </w:pPr>
      <w:r>
        <w:rPr>
          <w:rFonts w:hint="eastAsia" w:cs="宋体"/>
          <w:sz w:val="21"/>
          <w:szCs w:val="21"/>
        </w:rPr>
        <w:t>争议评审小组成员的确定：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选定争议评审员的期限：</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争议评审小组成员的报酬承担方式：</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其他事项的约定：</w:t>
      </w:r>
      <w:r>
        <w:rPr>
          <w:rFonts w:hint="eastAsia" w:cs="宋体"/>
          <w:sz w:val="21"/>
          <w:szCs w:val="21"/>
          <w:u w:val="single"/>
        </w:rPr>
        <w:t xml:space="preserve">                                     </w:t>
      </w:r>
      <w:r>
        <w:rPr>
          <w:rFonts w:hint="eastAsia" w:cs="宋体"/>
          <w:sz w:val="21"/>
          <w:szCs w:val="21"/>
        </w:rPr>
        <w:t>。</w:t>
      </w:r>
    </w:p>
    <w:p>
      <w:pPr>
        <w:adjustRightInd w:val="0"/>
        <w:snapToGrid w:val="0"/>
        <w:spacing w:line="360" w:lineRule="auto"/>
        <w:ind w:firstLine="420" w:firstLineChars="200"/>
        <w:rPr>
          <w:rFonts w:cs="宋体"/>
          <w:sz w:val="21"/>
          <w:szCs w:val="21"/>
        </w:rPr>
      </w:pPr>
      <w:r>
        <w:rPr>
          <w:rFonts w:hint="eastAsia" w:cs="宋体"/>
          <w:sz w:val="21"/>
          <w:szCs w:val="21"/>
        </w:rPr>
        <w:t>20.3.2 争议评审小组的决定</w:t>
      </w:r>
    </w:p>
    <w:p>
      <w:pPr>
        <w:adjustRightInd w:val="0"/>
        <w:snapToGrid w:val="0"/>
        <w:spacing w:line="360" w:lineRule="auto"/>
        <w:ind w:firstLine="420" w:firstLineChars="200"/>
        <w:rPr>
          <w:rFonts w:cs="宋体"/>
          <w:sz w:val="21"/>
          <w:szCs w:val="21"/>
        </w:rPr>
      </w:pPr>
      <w:r>
        <w:rPr>
          <w:rFonts w:hint="eastAsia" w:cs="宋体"/>
          <w:sz w:val="21"/>
          <w:szCs w:val="21"/>
        </w:rPr>
        <w:t>合同当事人关于本项的约定：</w:t>
      </w:r>
      <w:r>
        <w:rPr>
          <w:rFonts w:hint="eastAsia" w:cs="宋体"/>
          <w:sz w:val="21"/>
          <w:szCs w:val="21"/>
          <w:u w:val="single"/>
        </w:rPr>
        <w:t xml:space="preserve">                           </w:t>
      </w:r>
      <w:r>
        <w:rPr>
          <w:rFonts w:hint="eastAsia" w:cs="宋体"/>
          <w:sz w:val="21"/>
          <w:szCs w:val="21"/>
        </w:rPr>
        <w:t>。</w:t>
      </w:r>
    </w:p>
    <w:p>
      <w:pPr>
        <w:keepNext/>
        <w:keepLines/>
        <w:snapToGrid w:val="0"/>
        <w:spacing w:before="120" w:after="120" w:line="360" w:lineRule="auto"/>
        <w:ind w:firstLine="420" w:firstLineChars="200"/>
        <w:outlineLvl w:val="3"/>
        <w:rPr>
          <w:rFonts w:cs="宋体"/>
          <w:bCs/>
          <w:sz w:val="21"/>
          <w:szCs w:val="21"/>
        </w:rPr>
      </w:pPr>
      <w:r>
        <w:rPr>
          <w:rFonts w:hint="eastAsia" w:cs="宋体"/>
          <w:bCs/>
          <w:sz w:val="21"/>
          <w:szCs w:val="21"/>
        </w:rPr>
        <w:t>20.4 仲裁或诉讼</w:t>
      </w:r>
      <w:bookmarkEnd w:id="582"/>
    </w:p>
    <w:bookmarkEnd w:id="583"/>
    <w:bookmarkEnd w:id="584"/>
    <w:bookmarkEnd w:id="585"/>
    <w:bookmarkEnd w:id="586"/>
    <w:bookmarkEnd w:id="587"/>
    <w:bookmarkEnd w:id="588"/>
    <w:p>
      <w:pPr>
        <w:adjustRightInd w:val="0"/>
        <w:snapToGrid w:val="0"/>
        <w:spacing w:line="360" w:lineRule="auto"/>
        <w:ind w:firstLine="420" w:firstLineChars="200"/>
        <w:rPr>
          <w:rFonts w:cs="宋体"/>
          <w:sz w:val="21"/>
          <w:szCs w:val="21"/>
        </w:rPr>
      </w:pPr>
      <w:r>
        <w:rPr>
          <w:rFonts w:hint="eastAsia" w:cs="宋体"/>
          <w:sz w:val="21"/>
          <w:szCs w:val="21"/>
        </w:rPr>
        <w:t>因合同及合同有关事项发生的争议，按下列</w:t>
      </w:r>
      <w:r>
        <w:rPr>
          <w:rFonts w:hint="eastAsia" w:cs="宋体"/>
          <w:b/>
          <w:bCs/>
          <w:sz w:val="21"/>
          <w:szCs w:val="21"/>
        </w:rPr>
        <w:t>第</w:t>
      </w:r>
      <w:r>
        <w:rPr>
          <w:rFonts w:hint="eastAsia" w:cs="宋体"/>
          <w:b/>
          <w:bCs/>
          <w:sz w:val="21"/>
          <w:szCs w:val="21"/>
          <w:u w:val="single"/>
        </w:rPr>
        <w:t xml:space="preserve"> 2 </w:t>
      </w:r>
      <w:r>
        <w:rPr>
          <w:rFonts w:hint="eastAsia" w:cs="宋体"/>
          <w:b/>
          <w:bCs/>
          <w:sz w:val="21"/>
          <w:szCs w:val="21"/>
        </w:rPr>
        <w:t>种</w:t>
      </w:r>
      <w:r>
        <w:rPr>
          <w:rFonts w:hint="eastAsia" w:cs="宋体"/>
          <w:sz w:val="21"/>
          <w:szCs w:val="21"/>
        </w:rPr>
        <w:t>方式解决：</w:t>
      </w:r>
    </w:p>
    <w:p>
      <w:pPr>
        <w:numPr>
          <w:ilvl w:val="0"/>
          <w:numId w:val="3"/>
        </w:numPr>
        <w:adjustRightInd w:val="0"/>
        <w:snapToGrid w:val="0"/>
        <w:spacing w:line="360" w:lineRule="auto"/>
        <w:ind w:firstLine="420" w:firstLineChars="200"/>
        <w:rPr>
          <w:rFonts w:cs="宋体"/>
          <w:sz w:val="21"/>
          <w:szCs w:val="21"/>
        </w:rPr>
      </w:pPr>
      <w:r>
        <w:rPr>
          <w:rFonts w:hint="eastAsia" w:cs="宋体"/>
          <w:sz w:val="21"/>
          <w:szCs w:val="21"/>
        </w:rPr>
        <w:t>向</w:t>
      </w:r>
      <w:r>
        <w:rPr>
          <w:rFonts w:hint="eastAsia" w:cs="宋体"/>
          <w:sz w:val="21"/>
          <w:szCs w:val="21"/>
          <w:u w:val="single"/>
        </w:rPr>
        <w:t>甲方（采购人）所在地</w:t>
      </w:r>
      <w:r>
        <w:rPr>
          <w:rFonts w:hint="eastAsia" w:cs="宋体"/>
          <w:sz w:val="21"/>
          <w:szCs w:val="21"/>
        </w:rPr>
        <w:t>仲裁委员会申请仲裁；</w:t>
      </w:r>
    </w:p>
    <w:p>
      <w:pPr>
        <w:adjustRightInd w:val="0"/>
        <w:snapToGrid w:val="0"/>
        <w:spacing w:line="360" w:lineRule="auto"/>
        <w:ind w:firstLine="420" w:firstLineChars="200"/>
        <w:rPr>
          <w:rFonts w:cs="宋体"/>
          <w:sz w:val="21"/>
          <w:szCs w:val="21"/>
        </w:rPr>
      </w:pPr>
      <w:r>
        <w:rPr>
          <w:rFonts w:hint="eastAsia" w:cs="宋体"/>
          <w:sz w:val="21"/>
          <w:szCs w:val="21"/>
        </w:rPr>
        <w:t>（2）向</w:t>
      </w:r>
      <w:r>
        <w:rPr>
          <w:rFonts w:hint="eastAsia" w:cs="宋体"/>
          <w:sz w:val="21"/>
          <w:szCs w:val="21"/>
          <w:u w:val="single"/>
        </w:rPr>
        <w:t>工程所在地</w:t>
      </w:r>
      <w:r>
        <w:rPr>
          <w:rFonts w:hint="eastAsia" w:cs="宋体"/>
          <w:sz w:val="21"/>
          <w:szCs w:val="21"/>
        </w:rPr>
        <w:t>人民法院起诉。</w:t>
      </w:r>
    </w:p>
    <w:p>
      <w:pPr>
        <w:snapToGrid w:val="0"/>
        <w:spacing w:beforeLines="100" w:afterLines="100" w:line="360" w:lineRule="auto"/>
        <w:outlineLvl w:val="2"/>
        <w:rPr>
          <w:rFonts w:cs="宋体"/>
          <w:sz w:val="21"/>
          <w:szCs w:val="21"/>
        </w:rPr>
      </w:pPr>
      <w:r>
        <w:rPr>
          <w:rFonts w:hint="eastAsia" w:cs="宋体"/>
          <w:sz w:val="21"/>
          <w:szCs w:val="21"/>
        </w:rPr>
        <w:t xml:space="preserve">21. 补充条款 </w:t>
      </w:r>
    </w:p>
    <w:p>
      <w:pPr>
        <w:pStyle w:val="20"/>
        <w:ind w:firstLine="420" w:firstLineChars="200"/>
        <w:rPr>
          <w:lang w:val="en-US"/>
        </w:rPr>
      </w:pPr>
      <w:r>
        <w:rPr>
          <w:rFonts w:hint="eastAsia" w:cs="宋体"/>
          <w:sz w:val="21"/>
          <w:szCs w:val="21"/>
          <w:u w:val="single"/>
        </w:rPr>
        <w:t xml:space="preserve">                           </w:t>
      </w:r>
      <w:r>
        <w:rPr>
          <w:rFonts w:hint="eastAsia" w:cs="宋体"/>
          <w:sz w:val="21"/>
          <w:szCs w:val="21"/>
          <w:u w:val="single"/>
          <w:lang w:val="en-US"/>
        </w:rPr>
        <w:t xml:space="preserve">               </w:t>
      </w:r>
    </w:p>
    <w:p>
      <w:pPr>
        <w:snapToGrid w:val="0"/>
        <w:spacing w:line="360" w:lineRule="auto"/>
        <w:rPr>
          <w:rFonts w:cs="宋体"/>
          <w:b/>
          <w:sz w:val="21"/>
          <w:szCs w:val="21"/>
        </w:rPr>
      </w:pPr>
    </w:p>
    <w:p>
      <w:pPr>
        <w:snapToGrid w:val="0"/>
        <w:spacing w:line="360" w:lineRule="auto"/>
        <w:rPr>
          <w:rFonts w:cs="宋体"/>
          <w:sz w:val="21"/>
          <w:szCs w:val="21"/>
        </w:rPr>
      </w:pPr>
      <w:r>
        <w:rPr>
          <w:rFonts w:hint="eastAsia" w:cs="宋体"/>
          <w:sz w:val="21"/>
          <w:szCs w:val="21"/>
        </w:rPr>
        <w:t>发包人：  （公章）                           承包人：  （公章）</w:t>
      </w:r>
    </w:p>
    <w:p>
      <w:pPr>
        <w:snapToGrid w:val="0"/>
        <w:spacing w:line="360" w:lineRule="auto"/>
        <w:rPr>
          <w:rFonts w:cs="宋体"/>
          <w:sz w:val="21"/>
          <w:szCs w:val="21"/>
        </w:rPr>
      </w:pPr>
      <w:r>
        <w:rPr>
          <w:rFonts w:hint="eastAsia" w:cs="宋体"/>
          <w:sz w:val="21"/>
          <w:szCs w:val="21"/>
        </w:rPr>
        <w:t>法定代表人或其委托代理人：                 法定代表人或其委托代理人：</w:t>
      </w:r>
    </w:p>
    <w:p>
      <w:pPr>
        <w:snapToGrid w:val="0"/>
        <w:spacing w:line="360" w:lineRule="auto"/>
        <w:rPr>
          <w:rFonts w:cs="宋体"/>
          <w:sz w:val="21"/>
          <w:szCs w:val="21"/>
        </w:rPr>
      </w:pPr>
      <w:r>
        <w:rPr>
          <w:rFonts w:hint="eastAsia" w:cs="宋体"/>
          <w:sz w:val="21"/>
          <w:szCs w:val="21"/>
        </w:rPr>
        <w:t>（签字）                                  （签字）</w:t>
      </w:r>
    </w:p>
    <w:p>
      <w:pPr>
        <w:snapToGrid w:val="0"/>
        <w:spacing w:line="360" w:lineRule="auto"/>
        <w:rPr>
          <w:rFonts w:cs="宋体"/>
          <w:sz w:val="21"/>
          <w:szCs w:val="21"/>
        </w:rPr>
      </w:pPr>
      <w:r>
        <w:rPr>
          <w:rFonts w:hint="eastAsia" w:cs="宋体"/>
          <w:sz w:val="21"/>
          <w:szCs w:val="21"/>
        </w:rPr>
        <w:t>组织机构代码：</w:t>
      </w:r>
      <w:r>
        <w:rPr>
          <w:rFonts w:hint="eastAsia" w:cs="宋体"/>
          <w:sz w:val="21"/>
          <w:szCs w:val="21"/>
          <w:u w:val="single"/>
        </w:rPr>
        <w:t xml:space="preserve">       </w:t>
      </w:r>
      <w:r>
        <w:rPr>
          <w:rFonts w:hint="eastAsia" w:cs="宋体"/>
          <w:sz w:val="21"/>
          <w:szCs w:val="21"/>
        </w:rPr>
        <w:t xml:space="preserve">                组织机构代码：</w:t>
      </w:r>
      <w:r>
        <w:rPr>
          <w:rFonts w:hint="eastAsia" w:cs="宋体"/>
          <w:sz w:val="21"/>
          <w:szCs w:val="21"/>
          <w:u w:val="single"/>
        </w:rPr>
        <w:t xml:space="preserve">          </w:t>
      </w:r>
      <w:r>
        <w:rPr>
          <w:rFonts w:hint="eastAsia" w:cs="宋体"/>
          <w:sz w:val="21"/>
          <w:szCs w:val="21"/>
        </w:rPr>
        <w:t xml:space="preserve"> </w:t>
      </w:r>
    </w:p>
    <w:p>
      <w:pPr>
        <w:snapToGrid w:val="0"/>
        <w:spacing w:line="360" w:lineRule="auto"/>
        <w:rPr>
          <w:rFonts w:cs="宋体"/>
          <w:sz w:val="21"/>
          <w:szCs w:val="21"/>
        </w:rPr>
      </w:pPr>
      <w:r>
        <w:rPr>
          <w:rFonts w:hint="eastAsia" w:cs="宋体"/>
          <w:sz w:val="21"/>
          <w:szCs w:val="21"/>
        </w:rPr>
        <w:t>地  址：</w:t>
      </w:r>
      <w:r>
        <w:rPr>
          <w:rFonts w:hint="eastAsia" w:cs="宋体"/>
          <w:sz w:val="21"/>
          <w:szCs w:val="21"/>
          <w:u w:val="single"/>
        </w:rPr>
        <w:t xml:space="preserve">     </w:t>
      </w:r>
      <w:r>
        <w:rPr>
          <w:rFonts w:hint="eastAsia" w:cs="宋体"/>
          <w:sz w:val="21"/>
          <w:szCs w:val="21"/>
        </w:rPr>
        <w:t xml:space="preserve">                地  址：</w:t>
      </w:r>
      <w:r>
        <w:rPr>
          <w:rFonts w:hint="eastAsia" w:cs="宋体"/>
          <w:sz w:val="21"/>
          <w:szCs w:val="21"/>
          <w:u w:val="single"/>
        </w:rPr>
        <w:t xml:space="preserve">        </w:t>
      </w:r>
    </w:p>
    <w:p>
      <w:pPr>
        <w:snapToGrid w:val="0"/>
        <w:spacing w:line="360" w:lineRule="auto"/>
        <w:rPr>
          <w:rFonts w:cs="宋体"/>
          <w:sz w:val="21"/>
          <w:szCs w:val="21"/>
        </w:rPr>
      </w:pPr>
      <w:r>
        <w:rPr>
          <w:rFonts w:hint="eastAsia" w:cs="宋体"/>
          <w:sz w:val="21"/>
          <w:szCs w:val="21"/>
        </w:rPr>
        <w:t>邮政编码：</w:t>
      </w:r>
      <w:r>
        <w:rPr>
          <w:rFonts w:hint="eastAsia" w:cs="宋体"/>
          <w:sz w:val="21"/>
          <w:szCs w:val="21"/>
          <w:u w:val="single"/>
        </w:rPr>
        <w:t xml:space="preserve">      </w:t>
      </w:r>
      <w:r>
        <w:rPr>
          <w:rFonts w:hint="eastAsia" w:cs="宋体"/>
          <w:sz w:val="21"/>
          <w:szCs w:val="21"/>
        </w:rPr>
        <w:t xml:space="preserve">               邮政编码：</w:t>
      </w:r>
      <w:r>
        <w:rPr>
          <w:rFonts w:hint="eastAsia" w:cs="宋体"/>
          <w:sz w:val="21"/>
          <w:szCs w:val="21"/>
          <w:u w:val="single"/>
        </w:rPr>
        <w:t xml:space="preserve">   </w:t>
      </w:r>
    </w:p>
    <w:p>
      <w:pPr>
        <w:snapToGrid w:val="0"/>
        <w:spacing w:line="360" w:lineRule="auto"/>
        <w:rPr>
          <w:rFonts w:cs="宋体"/>
          <w:sz w:val="21"/>
          <w:szCs w:val="21"/>
        </w:rPr>
      </w:pPr>
      <w:r>
        <w:rPr>
          <w:rFonts w:hint="eastAsia" w:cs="宋体"/>
          <w:sz w:val="21"/>
          <w:szCs w:val="21"/>
        </w:rPr>
        <w:t>法定代表人：</w:t>
      </w:r>
      <w:r>
        <w:rPr>
          <w:rFonts w:hint="eastAsia" w:cs="宋体"/>
          <w:sz w:val="21"/>
          <w:szCs w:val="21"/>
          <w:u w:val="single"/>
        </w:rPr>
        <w:t xml:space="preserve">           </w:t>
      </w:r>
      <w:r>
        <w:rPr>
          <w:rFonts w:hint="eastAsia" w:cs="宋体"/>
          <w:sz w:val="21"/>
          <w:szCs w:val="21"/>
        </w:rPr>
        <w:t xml:space="preserve">                法定代表人：</w:t>
      </w:r>
      <w:r>
        <w:rPr>
          <w:rFonts w:hint="eastAsia" w:cs="宋体"/>
          <w:sz w:val="21"/>
          <w:szCs w:val="21"/>
          <w:u w:val="single"/>
        </w:rPr>
        <w:t xml:space="preserve">             </w:t>
      </w:r>
    </w:p>
    <w:p>
      <w:pPr>
        <w:snapToGrid w:val="0"/>
        <w:spacing w:line="360" w:lineRule="auto"/>
        <w:rPr>
          <w:rFonts w:cs="宋体"/>
          <w:sz w:val="21"/>
          <w:szCs w:val="21"/>
        </w:rPr>
      </w:pPr>
      <w:r>
        <w:rPr>
          <w:rFonts w:hint="eastAsia" w:cs="宋体"/>
          <w:sz w:val="21"/>
          <w:szCs w:val="21"/>
        </w:rPr>
        <w:t>委托代理人：</w:t>
      </w:r>
      <w:r>
        <w:rPr>
          <w:rFonts w:hint="eastAsia" w:cs="宋体"/>
          <w:sz w:val="21"/>
          <w:szCs w:val="21"/>
          <w:u w:val="single"/>
        </w:rPr>
        <w:t xml:space="preserve">           </w:t>
      </w:r>
      <w:r>
        <w:rPr>
          <w:rFonts w:hint="eastAsia" w:cs="宋体"/>
          <w:sz w:val="21"/>
          <w:szCs w:val="21"/>
        </w:rPr>
        <w:t xml:space="preserve">                委托代理人：</w:t>
      </w:r>
      <w:r>
        <w:rPr>
          <w:rFonts w:hint="eastAsia" w:cs="宋体"/>
          <w:sz w:val="21"/>
          <w:szCs w:val="21"/>
          <w:u w:val="single"/>
        </w:rPr>
        <w:t xml:space="preserve">             </w:t>
      </w:r>
    </w:p>
    <w:p>
      <w:pPr>
        <w:snapToGrid w:val="0"/>
        <w:spacing w:line="360" w:lineRule="auto"/>
        <w:rPr>
          <w:rFonts w:cs="宋体"/>
          <w:sz w:val="21"/>
          <w:szCs w:val="21"/>
        </w:rPr>
      </w:pPr>
      <w:r>
        <w:rPr>
          <w:rFonts w:hint="eastAsia" w:cs="宋体"/>
          <w:sz w:val="21"/>
          <w:szCs w:val="21"/>
        </w:rPr>
        <w:t>电  话：</w:t>
      </w:r>
      <w:r>
        <w:rPr>
          <w:rFonts w:hint="eastAsia" w:cs="宋体"/>
          <w:sz w:val="21"/>
          <w:szCs w:val="21"/>
          <w:u w:val="single"/>
        </w:rPr>
        <w:t xml:space="preserve">   </w:t>
      </w:r>
      <w:r>
        <w:rPr>
          <w:rFonts w:hint="eastAsia" w:cs="宋体"/>
          <w:sz w:val="21"/>
          <w:szCs w:val="21"/>
        </w:rPr>
        <w:t xml:space="preserve">                电  话：</w:t>
      </w:r>
      <w:r>
        <w:rPr>
          <w:rFonts w:hint="eastAsia" w:cs="宋体"/>
          <w:sz w:val="21"/>
          <w:szCs w:val="21"/>
          <w:u w:val="single"/>
        </w:rPr>
        <w:t xml:space="preserve">     </w:t>
      </w:r>
    </w:p>
    <w:p>
      <w:pPr>
        <w:snapToGrid w:val="0"/>
        <w:spacing w:line="360" w:lineRule="auto"/>
        <w:rPr>
          <w:rFonts w:cs="宋体"/>
          <w:sz w:val="21"/>
          <w:szCs w:val="21"/>
        </w:rPr>
      </w:pPr>
      <w:r>
        <w:rPr>
          <w:rFonts w:hint="eastAsia" w:cs="宋体"/>
          <w:sz w:val="21"/>
          <w:szCs w:val="21"/>
        </w:rPr>
        <w:t>传  真：</w:t>
      </w:r>
      <w:r>
        <w:rPr>
          <w:rFonts w:hint="eastAsia" w:cs="宋体"/>
          <w:sz w:val="21"/>
          <w:szCs w:val="21"/>
          <w:u w:val="single"/>
        </w:rPr>
        <w:t xml:space="preserve">   </w:t>
      </w:r>
      <w:r>
        <w:rPr>
          <w:rFonts w:hint="eastAsia" w:cs="宋体"/>
          <w:sz w:val="21"/>
          <w:szCs w:val="21"/>
        </w:rPr>
        <w:t xml:space="preserve">                传  真：</w:t>
      </w:r>
      <w:r>
        <w:rPr>
          <w:rFonts w:hint="eastAsia" w:cs="宋体"/>
          <w:sz w:val="21"/>
          <w:szCs w:val="21"/>
          <w:u w:val="single"/>
        </w:rPr>
        <w:t xml:space="preserve">     </w:t>
      </w:r>
    </w:p>
    <w:p>
      <w:pPr>
        <w:snapToGrid w:val="0"/>
        <w:spacing w:line="360" w:lineRule="auto"/>
        <w:rPr>
          <w:rFonts w:cs="宋体"/>
          <w:sz w:val="21"/>
          <w:szCs w:val="21"/>
        </w:rPr>
      </w:pPr>
      <w:r>
        <w:rPr>
          <w:rFonts w:hint="eastAsia" w:cs="宋体"/>
          <w:sz w:val="21"/>
          <w:szCs w:val="21"/>
        </w:rPr>
        <w:t>电子信箱：</w:t>
      </w:r>
      <w:r>
        <w:rPr>
          <w:rFonts w:hint="eastAsia" w:cs="宋体"/>
          <w:sz w:val="21"/>
          <w:szCs w:val="21"/>
          <w:u w:val="single"/>
        </w:rPr>
        <w:t xml:space="preserve">                 </w:t>
      </w:r>
      <w:r>
        <w:rPr>
          <w:rFonts w:hint="eastAsia" w:cs="宋体"/>
          <w:sz w:val="21"/>
          <w:szCs w:val="21"/>
        </w:rPr>
        <w:t xml:space="preserve">                电子信箱：</w:t>
      </w:r>
      <w:r>
        <w:rPr>
          <w:rFonts w:hint="eastAsia" w:cs="宋体"/>
          <w:sz w:val="21"/>
          <w:szCs w:val="21"/>
          <w:u w:val="single"/>
        </w:rPr>
        <w:t xml:space="preserve">   </w:t>
      </w:r>
    </w:p>
    <w:p>
      <w:pPr>
        <w:snapToGrid w:val="0"/>
        <w:spacing w:line="360" w:lineRule="auto"/>
        <w:rPr>
          <w:rFonts w:cs="宋体"/>
          <w:sz w:val="21"/>
          <w:szCs w:val="21"/>
        </w:rPr>
      </w:pPr>
      <w:r>
        <w:rPr>
          <w:rFonts w:hint="eastAsia" w:cs="宋体"/>
          <w:sz w:val="21"/>
          <w:szCs w:val="21"/>
        </w:rPr>
        <w:t>开户银行：</w:t>
      </w:r>
      <w:r>
        <w:rPr>
          <w:rFonts w:hint="eastAsia" w:cs="宋体"/>
          <w:sz w:val="21"/>
          <w:szCs w:val="21"/>
          <w:u w:val="single"/>
        </w:rPr>
        <w:t xml:space="preserve">   </w:t>
      </w:r>
      <w:r>
        <w:rPr>
          <w:rFonts w:hint="eastAsia" w:cs="宋体"/>
          <w:sz w:val="21"/>
          <w:szCs w:val="21"/>
        </w:rPr>
        <w:t xml:space="preserve">                开户银行：</w:t>
      </w:r>
      <w:r>
        <w:rPr>
          <w:rFonts w:hint="eastAsia" w:cs="宋体"/>
          <w:sz w:val="21"/>
          <w:szCs w:val="21"/>
          <w:u w:val="single"/>
        </w:rPr>
        <w:t xml:space="preserve">   </w:t>
      </w:r>
    </w:p>
    <w:p>
      <w:pPr>
        <w:snapToGrid w:val="0"/>
        <w:spacing w:line="360" w:lineRule="auto"/>
        <w:rPr>
          <w:rFonts w:cs="宋体"/>
          <w:sz w:val="21"/>
          <w:szCs w:val="21"/>
        </w:rPr>
      </w:pPr>
      <w:r>
        <w:rPr>
          <w:rFonts w:hint="eastAsia" w:cs="宋体"/>
          <w:sz w:val="21"/>
          <w:szCs w:val="21"/>
        </w:rPr>
        <w:t>账  号：</w:t>
      </w:r>
      <w:r>
        <w:rPr>
          <w:rFonts w:hint="eastAsia" w:cs="宋体"/>
          <w:sz w:val="21"/>
          <w:szCs w:val="21"/>
          <w:u w:val="single"/>
        </w:rPr>
        <w:t xml:space="preserve">       </w:t>
      </w:r>
      <w:r>
        <w:rPr>
          <w:rFonts w:hint="eastAsia" w:cs="宋体"/>
          <w:sz w:val="21"/>
          <w:szCs w:val="21"/>
        </w:rPr>
        <w:t xml:space="preserve">                账  号：</w:t>
      </w:r>
      <w:r>
        <w:rPr>
          <w:rFonts w:hint="eastAsia" w:cs="宋体"/>
          <w:sz w:val="21"/>
          <w:szCs w:val="21"/>
          <w:u w:val="single"/>
        </w:rPr>
        <w:t xml:space="preserve">     </w:t>
      </w:r>
    </w:p>
    <w:bookmarkEnd w:id="61"/>
    <w:p>
      <w:pPr>
        <w:snapToGrid w:val="0"/>
        <w:spacing w:line="360" w:lineRule="auto"/>
        <w:rPr>
          <w:rFonts w:cs="宋体"/>
          <w:b/>
          <w:sz w:val="21"/>
          <w:szCs w:val="21"/>
        </w:rPr>
      </w:pPr>
      <w:r>
        <w:rPr>
          <w:rFonts w:hint="eastAsia" w:cs="宋体"/>
          <w:b/>
          <w:sz w:val="21"/>
          <w:szCs w:val="21"/>
        </w:rPr>
        <w:t>附件</w:t>
      </w:r>
    </w:p>
    <w:p>
      <w:pPr>
        <w:snapToGrid w:val="0"/>
        <w:spacing w:line="360" w:lineRule="auto"/>
        <w:rPr>
          <w:rFonts w:cs="宋体"/>
          <w:sz w:val="21"/>
          <w:szCs w:val="21"/>
        </w:rPr>
      </w:pPr>
      <w:r>
        <w:rPr>
          <w:rFonts w:hint="eastAsia" w:cs="宋体"/>
          <w:sz w:val="21"/>
          <w:szCs w:val="21"/>
        </w:rPr>
        <w:t>协议书附件：</w:t>
      </w:r>
    </w:p>
    <w:p>
      <w:pPr>
        <w:snapToGrid w:val="0"/>
        <w:spacing w:line="360" w:lineRule="auto"/>
        <w:rPr>
          <w:rFonts w:cs="宋体"/>
          <w:sz w:val="21"/>
          <w:szCs w:val="21"/>
        </w:rPr>
      </w:pPr>
      <w:bookmarkStart w:id="595" w:name="_Toc128950221"/>
      <w:r>
        <w:rPr>
          <w:rFonts w:hint="eastAsia" w:cs="宋体"/>
          <w:sz w:val="21"/>
          <w:szCs w:val="21"/>
        </w:rPr>
        <w:t>附件1：承包人承揽工程项目一览表</w:t>
      </w:r>
      <w:bookmarkEnd w:id="595"/>
    </w:p>
    <w:p>
      <w:pPr>
        <w:snapToGrid w:val="0"/>
        <w:spacing w:line="360" w:lineRule="auto"/>
        <w:rPr>
          <w:rFonts w:cs="宋体"/>
          <w:sz w:val="21"/>
          <w:szCs w:val="21"/>
        </w:rPr>
      </w:pPr>
    </w:p>
    <w:p>
      <w:pPr>
        <w:snapToGrid w:val="0"/>
        <w:spacing w:line="360" w:lineRule="auto"/>
        <w:rPr>
          <w:rFonts w:cs="宋体"/>
          <w:sz w:val="21"/>
          <w:szCs w:val="21"/>
        </w:rPr>
      </w:pPr>
      <w:r>
        <w:rPr>
          <w:rFonts w:hint="eastAsia" w:cs="宋体"/>
          <w:sz w:val="21"/>
          <w:szCs w:val="21"/>
        </w:rPr>
        <w:t>专用合同条款附件：</w:t>
      </w:r>
    </w:p>
    <w:p>
      <w:pPr>
        <w:snapToGrid w:val="0"/>
        <w:spacing w:line="360" w:lineRule="auto"/>
        <w:rPr>
          <w:rFonts w:cs="宋体"/>
          <w:sz w:val="21"/>
          <w:szCs w:val="21"/>
        </w:rPr>
      </w:pPr>
      <w:bookmarkStart w:id="596" w:name="_Toc128950222"/>
      <w:r>
        <w:rPr>
          <w:rFonts w:hint="eastAsia" w:cs="宋体"/>
          <w:sz w:val="21"/>
          <w:szCs w:val="21"/>
        </w:rPr>
        <w:t>附件2：发包人供应材料设备一览表</w:t>
      </w:r>
      <w:bookmarkEnd w:id="596"/>
    </w:p>
    <w:p>
      <w:pPr>
        <w:snapToGrid w:val="0"/>
        <w:spacing w:line="360" w:lineRule="auto"/>
        <w:rPr>
          <w:rFonts w:cs="宋体"/>
          <w:sz w:val="21"/>
          <w:szCs w:val="21"/>
        </w:rPr>
      </w:pPr>
      <w:bookmarkStart w:id="597" w:name="_Toc128950223"/>
      <w:r>
        <w:rPr>
          <w:rFonts w:hint="eastAsia" w:cs="宋体"/>
          <w:sz w:val="21"/>
          <w:szCs w:val="21"/>
        </w:rPr>
        <w:t>附件3：</w:t>
      </w:r>
      <w:bookmarkEnd w:id="597"/>
      <w:r>
        <w:rPr>
          <w:rFonts w:hint="eastAsia" w:cs="宋体"/>
          <w:sz w:val="21"/>
          <w:szCs w:val="21"/>
        </w:rPr>
        <w:t>工程质量保修书</w:t>
      </w:r>
    </w:p>
    <w:p>
      <w:pPr>
        <w:snapToGrid w:val="0"/>
        <w:spacing w:line="360" w:lineRule="auto"/>
        <w:rPr>
          <w:rFonts w:cs="宋体"/>
          <w:sz w:val="21"/>
          <w:szCs w:val="21"/>
        </w:rPr>
      </w:pPr>
      <w:bookmarkStart w:id="598" w:name="_Toc128950224"/>
      <w:r>
        <w:rPr>
          <w:rFonts w:hint="eastAsia" w:cs="宋体"/>
          <w:sz w:val="21"/>
          <w:szCs w:val="21"/>
        </w:rPr>
        <w:t>附件4：主要建设工程文件目录</w:t>
      </w:r>
      <w:bookmarkEnd w:id="598"/>
    </w:p>
    <w:p>
      <w:pPr>
        <w:snapToGrid w:val="0"/>
        <w:spacing w:line="360" w:lineRule="auto"/>
        <w:rPr>
          <w:rFonts w:cs="宋体"/>
          <w:sz w:val="21"/>
          <w:szCs w:val="21"/>
        </w:rPr>
      </w:pPr>
      <w:bookmarkStart w:id="599" w:name="_Toc128950225"/>
      <w:r>
        <w:rPr>
          <w:rFonts w:hint="eastAsia" w:cs="宋体"/>
          <w:sz w:val="21"/>
          <w:szCs w:val="21"/>
        </w:rPr>
        <w:t>附件5：承包人用于本工程施工的机械设备表</w:t>
      </w:r>
      <w:bookmarkEnd w:id="599"/>
    </w:p>
    <w:p>
      <w:pPr>
        <w:snapToGrid w:val="0"/>
        <w:spacing w:line="360" w:lineRule="auto"/>
        <w:rPr>
          <w:rFonts w:cs="宋体"/>
          <w:sz w:val="21"/>
          <w:szCs w:val="21"/>
        </w:rPr>
      </w:pPr>
      <w:bookmarkStart w:id="600" w:name="_Toc128950226"/>
      <w:r>
        <w:rPr>
          <w:rFonts w:hint="eastAsia" w:cs="宋体"/>
          <w:sz w:val="21"/>
          <w:szCs w:val="21"/>
        </w:rPr>
        <w:t>附件6：承包人主要施工管理人员表</w:t>
      </w:r>
      <w:bookmarkEnd w:id="600"/>
    </w:p>
    <w:p>
      <w:pPr>
        <w:snapToGrid w:val="0"/>
        <w:spacing w:line="360" w:lineRule="auto"/>
        <w:rPr>
          <w:rFonts w:cs="宋体"/>
          <w:sz w:val="21"/>
          <w:szCs w:val="21"/>
        </w:rPr>
      </w:pPr>
      <w:bookmarkStart w:id="601" w:name="_Toc128950227"/>
      <w:r>
        <w:rPr>
          <w:rFonts w:hint="eastAsia" w:cs="宋体"/>
          <w:sz w:val="21"/>
          <w:szCs w:val="21"/>
        </w:rPr>
        <w:t>附件7：分包人主要施工管理人员表</w:t>
      </w:r>
      <w:bookmarkEnd w:id="601"/>
    </w:p>
    <w:p>
      <w:pPr>
        <w:snapToGrid w:val="0"/>
        <w:spacing w:line="360" w:lineRule="auto"/>
        <w:rPr>
          <w:rFonts w:cs="宋体"/>
          <w:sz w:val="21"/>
          <w:szCs w:val="21"/>
        </w:rPr>
      </w:pPr>
      <w:bookmarkStart w:id="602" w:name="_Toc128950228"/>
      <w:r>
        <w:rPr>
          <w:rFonts w:hint="eastAsia" w:cs="宋体"/>
          <w:sz w:val="21"/>
          <w:szCs w:val="21"/>
        </w:rPr>
        <w:t>附件8：廉政协议</w:t>
      </w:r>
      <w:bookmarkEnd w:id="602"/>
    </w:p>
    <w:p>
      <w:pPr>
        <w:snapToGrid w:val="0"/>
        <w:spacing w:line="360" w:lineRule="auto"/>
        <w:rPr>
          <w:rFonts w:cs="宋体"/>
          <w:sz w:val="21"/>
          <w:szCs w:val="21"/>
        </w:rPr>
      </w:pPr>
      <w:bookmarkStart w:id="603" w:name="_Toc128950229"/>
      <w:r>
        <w:rPr>
          <w:rFonts w:hint="eastAsia" w:cs="宋体"/>
          <w:sz w:val="21"/>
          <w:szCs w:val="21"/>
        </w:rPr>
        <w:t>附件9：履约保证金格式</w:t>
      </w:r>
      <w:bookmarkEnd w:id="603"/>
    </w:p>
    <w:p>
      <w:pPr>
        <w:snapToGrid w:val="0"/>
        <w:spacing w:line="360" w:lineRule="auto"/>
        <w:rPr>
          <w:rFonts w:cs="宋体"/>
          <w:sz w:val="21"/>
          <w:szCs w:val="21"/>
        </w:rPr>
      </w:pPr>
      <w:bookmarkStart w:id="604" w:name="_Toc128950230"/>
      <w:r>
        <w:rPr>
          <w:rFonts w:hint="eastAsia" w:cs="宋体"/>
          <w:sz w:val="21"/>
          <w:szCs w:val="21"/>
        </w:rPr>
        <w:t>附件10：预付款担保格式</w:t>
      </w:r>
      <w:bookmarkEnd w:id="604"/>
    </w:p>
    <w:p>
      <w:pPr>
        <w:snapToGrid w:val="0"/>
        <w:spacing w:line="360" w:lineRule="auto"/>
        <w:rPr>
          <w:rFonts w:cs="宋体"/>
          <w:sz w:val="21"/>
          <w:szCs w:val="21"/>
        </w:rPr>
      </w:pPr>
      <w:bookmarkStart w:id="605" w:name="_Toc128950231"/>
      <w:r>
        <w:rPr>
          <w:rFonts w:hint="eastAsia" w:cs="宋体"/>
          <w:sz w:val="21"/>
          <w:szCs w:val="21"/>
        </w:rPr>
        <w:t>附件11：支付担保格式</w:t>
      </w:r>
      <w:bookmarkEnd w:id="605"/>
    </w:p>
    <w:p>
      <w:pPr>
        <w:snapToGrid w:val="0"/>
        <w:spacing w:line="360" w:lineRule="auto"/>
        <w:rPr>
          <w:rFonts w:cs="宋体"/>
          <w:sz w:val="21"/>
          <w:szCs w:val="21"/>
        </w:rPr>
      </w:pPr>
      <w:bookmarkStart w:id="606" w:name="_Toc128950232"/>
      <w:r>
        <w:rPr>
          <w:rFonts w:hint="eastAsia" w:cs="宋体"/>
          <w:sz w:val="21"/>
          <w:szCs w:val="21"/>
        </w:rPr>
        <w:t>附件12：暂估价一览表</w:t>
      </w:r>
      <w:bookmarkEnd w:id="606"/>
    </w:p>
    <w:p>
      <w:pPr>
        <w:snapToGrid w:val="0"/>
        <w:spacing w:line="360" w:lineRule="auto"/>
        <w:rPr>
          <w:rFonts w:cs="宋体"/>
          <w:sz w:val="21"/>
          <w:szCs w:val="21"/>
        </w:rPr>
      </w:pPr>
      <w:bookmarkStart w:id="607" w:name="_Toc128950233"/>
      <w:r>
        <w:rPr>
          <w:rFonts w:hint="eastAsia" w:cs="宋体"/>
          <w:sz w:val="21"/>
          <w:szCs w:val="21"/>
        </w:rPr>
        <w:t>附件13：安全生产合同</w:t>
      </w:r>
      <w:bookmarkEnd w:id="607"/>
    </w:p>
    <w:p>
      <w:pPr>
        <w:snapToGrid w:val="0"/>
        <w:spacing w:line="360" w:lineRule="auto"/>
        <w:rPr>
          <w:rFonts w:cs="宋体"/>
          <w:sz w:val="21"/>
          <w:szCs w:val="21"/>
        </w:rPr>
      </w:pPr>
      <w:bookmarkStart w:id="608" w:name="_Toc128950234"/>
      <w:r>
        <w:rPr>
          <w:rFonts w:hint="eastAsia" w:cs="宋体"/>
          <w:sz w:val="21"/>
          <w:szCs w:val="21"/>
        </w:rPr>
        <w:t>附件14：项目经理质量终身责任制承诺</w:t>
      </w:r>
      <w:bookmarkEnd w:id="608"/>
    </w:p>
    <w:p>
      <w:pPr>
        <w:snapToGrid w:val="0"/>
        <w:spacing w:beforeLines="100" w:afterLines="100" w:line="360" w:lineRule="auto"/>
        <w:outlineLvl w:val="2"/>
        <w:rPr>
          <w:rFonts w:ascii="Times New Roman" w:eastAsia="黑体"/>
          <w:szCs w:val="24"/>
        </w:rPr>
      </w:pPr>
      <w:r>
        <w:rPr>
          <w:rFonts w:hint="eastAsia" w:cs="宋体"/>
          <w:bCs/>
          <w:sz w:val="21"/>
          <w:szCs w:val="21"/>
        </w:rPr>
        <w:br w:type="page"/>
      </w:r>
      <w:bookmarkStart w:id="609" w:name="_Toc128950235"/>
      <w:r>
        <w:rPr>
          <w:rFonts w:hint="eastAsia" w:ascii="Times New Roman" w:eastAsia="黑体"/>
          <w:szCs w:val="24"/>
        </w:rPr>
        <w:t>附件</w:t>
      </w:r>
      <w:r>
        <w:rPr>
          <w:rFonts w:ascii="Times New Roman" w:eastAsia="黑体"/>
          <w:szCs w:val="24"/>
        </w:rPr>
        <w:t>1</w:t>
      </w:r>
      <w:r>
        <w:rPr>
          <w:rFonts w:hint="eastAsia" w:ascii="Times New Roman" w:eastAsia="黑体"/>
          <w:szCs w:val="24"/>
        </w:rPr>
        <w:t>：承包人承揽工程项目一览表</w:t>
      </w:r>
      <w:bookmarkEnd w:id="609"/>
    </w:p>
    <w:p>
      <w:pPr>
        <w:spacing w:line="360" w:lineRule="auto"/>
        <w:jc w:val="center"/>
        <w:rPr>
          <w:rFonts w:cs="宋体"/>
          <w:sz w:val="22"/>
          <w:szCs w:val="21"/>
        </w:rPr>
      </w:pPr>
      <w:r>
        <w:rPr>
          <w:rFonts w:hint="eastAsia" w:cs="宋体"/>
          <w:sz w:val="22"/>
          <w:szCs w:val="21"/>
        </w:rPr>
        <w:t>承包人承揽工程项目一览表</w:t>
      </w:r>
    </w:p>
    <w:tbl>
      <w:tblPr>
        <w:tblStyle w:val="54"/>
        <w:tblW w:w="83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79"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单位工程名称</w:t>
            </w:r>
          </w:p>
        </w:tc>
        <w:tc>
          <w:tcPr>
            <w:tcW w:w="691"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建设规模</w:t>
            </w:r>
          </w:p>
        </w:tc>
        <w:tc>
          <w:tcPr>
            <w:tcW w:w="1301"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建筑面积（平方米）</w:t>
            </w:r>
          </w:p>
        </w:tc>
        <w:tc>
          <w:tcPr>
            <w:tcW w:w="691"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结构形式</w:t>
            </w:r>
          </w:p>
        </w:tc>
        <w:tc>
          <w:tcPr>
            <w:tcW w:w="401"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层数</w:t>
            </w:r>
          </w:p>
        </w:tc>
        <w:tc>
          <w:tcPr>
            <w:tcW w:w="691"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生产能力</w:t>
            </w:r>
          </w:p>
        </w:tc>
        <w:tc>
          <w:tcPr>
            <w:tcW w:w="982"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设备安装内容</w:t>
            </w:r>
          </w:p>
        </w:tc>
        <w:tc>
          <w:tcPr>
            <w:tcW w:w="1244"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合同价格（元）</w:t>
            </w:r>
          </w:p>
        </w:tc>
        <w:tc>
          <w:tcPr>
            <w:tcW w:w="691"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开工日期</w:t>
            </w:r>
          </w:p>
        </w:tc>
        <w:tc>
          <w:tcPr>
            <w:tcW w:w="691"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9" w:type="dxa"/>
            <w:tcBorders>
              <w:top w:val="double" w:color="auto" w:sz="6" w:space="0"/>
            </w:tcBorders>
            <w:vAlign w:val="center"/>
          </w:tcPr>
          <w:p>
            <w:pPr>
              <w:keepNext/>
              <w:snapToGrid w:val="0"/>
              <w:spacing w:line="360" w:lineRule="auto"/>
              <w:jc w:val="center"/>
              <w:rPr>
                <w:rFonts w:cs="宋体"/>
                <w:sz w:val="22"/>
                <w:szCs w:val="21"/>
              </w:rPr>
            </w:pPr>
          </w:p>
        </w:tc>
        <w:tc>
          <w:tcPr>
            <w:tcW w:w="691" w:type="dxa"/>
            <w:tcBorders>
              <w:top w:val="double" w:color="auto" w:sz="6" w:space="0"/>
            </w:tcBorders>
            <w:vAlign w:val="center"/>
          </w:tcPr>
          <w:p>
            <w:pPr>
              <w:keepNext/>
              <w:snapToGrid w:val="0"/>
              <w:spacing w:line="360" w:lineRule="auto"/>
              <w:jc w:val="center"/>
              <w:rPr>
                <w:rFonts w:cs="宋体"/>
                <w:sz w:val="22"/>
                <w:szCs w:val="21"/>
              </w:rPr>
            </w:pPr>
          </w:p>
        </w:tc>
        <w:tc>
          <w:tcPr>
            <w:tcW w:w="1301" w:type="dxa"/>
            <w:tcBorders>
              <w:top w:val="double" w:color="auto" w:sz="6" w:space="0"/>
            </w:tcBorders>
            <w:vAlign w:val="center"/>
          </w:tcPr>
          <w:p>
            <w:pPr>
              <w:keepNext/>
              <w:snapToGrid w:val="0"/>
              <w:spacing w:line="360" w:lineRule="auto"/>
              <w:jc w:val="center"/>
              <w:rPr>
                <w:rFonts w:cs="宋体"/>
                <w:sz w:val="22"/>
                <w:szCs w:val="21"/>
              </w:rPr>
            </w:pPr>
          </w:p>
        </w:tc>
        <w:tc>
          <w:tcPr>
            <w:tcW w:w="691" w:type="dxa"/>
            <w:tcBorders>
              <w:top w:val="double" w:color="auto" w:sz="6" w:space="0"/>
            </w:tcBorders>
            <w:vAlign w:val="center"/>
          </w:tcPr>
          <w:p>
            <w:pPr>
              <w:keepNext/>
              <w:snapToGrid w:val="0"/>
              <w:spacing w:line="360" w:lineRule="auto"/>
              <w:jc w:val="center"/>
              <w:rPr>
                <w:rFonts w:cs="宋体"/>
                <w:sz w:val="22"/>
                <w:szCs w:val="21"/>
              </w:rPr>
            </w:pPr>
          </w:p>
        </w:tc>
        <w:tc>
          <w:tcPr>
            <w:tcW w:w="401" w:type="dxa"/>
            <w:tcBorders>
              <w:top w:val="double" w:color="auto" w:sz="6" w:space="0"/>
            </w:tcBorders>
            <w:vAlign w:val="center"/>
          </w:tcPr>
          <w:p>
            <w:pPr>
              <w:keepNext/>
              <w:snapToGrid w:val="0"/>
              <w:spacing w:line="360" w:lineRule="auto"/>
              <w:jc w:val="center"/>
              <w:rPr>
                <w:rFonts w:cs="宋体"/>
                <w:sz w:val="22"/>
                <w:szCs w:val="21"/>
              </w:rPr>
            </w:pPr>
          </w:p>
        </w:tc>
        <w:tc>
          <w:tcPr>
            <w:tcW w:w="691" w:type="dxa"/>
            <w:tcBorders>
              <w:top w:val="double" w:color="auto" w:sz="6" w:space="0"/>
            </w:tcBorders>
            <w:vAlign w:val="center"/>
          </w:tcPr>
          <w:p>
            <w:pPr>
              <w:keepNext/>
              <w:snapToGrid w:val="0"/>
              <w:spacing w:line="360" w:lineRule="auto"/>
              <w:jc w:val="center"/>
              <w:rPr>
                <w:rFonts w:cs="宋体"/>
                <w:sz w:val="22"/>
                <w:szCs w:val="21"/>
              </w:rPr>
            </w:pPr>
          </w:p>
        </w:tc>
        <w:tc>
          <w:tcPr>
            <w:tcW w:w="982" w:type="dxa"/>
            <w:tcBorders>
              <w:top w:val="double" w:color="auto" w:sz="6" w:space="0"/>
            </w:tcBorders>
            <w:vAlign w:val="center"/>
          </w:tcPr>
          <w:p>
            <w:pPr>
              <w:keepNext/>
              <w:snapToGrid w:val="0"/>
              <w:spacing w:line="360" w:lineRule="auto"/>
              <w:jc w:val="center"/>
              <w:rPr>
                <w:rFonts w:cs="宋体"/>
                <w:sz w:val="22"/>
                <w:szCs w:val="21"/>
              </w:rPr>
            </w:pPr>
          </w:p>
        </w:tc>
        <w:tc>
          <w:tcPr>
            <w:tcW w:w="1244" w:type="dxa"/>
            <w:tcBorders>
              <w:top w:val="double" w:color="auto" w:sz="6" w:space="0"/>
            </w:tcBorders>
            <w:vAlign w:val="center"/>
          </w:tcPr>
          <w:p>
            <w:pPr>
              <w:keepNext/>
              <w:snapToGrid w:val="0"/>
              <w:spacing w:line="360" w:lineRule="auto"/>
              <w:jc w:val="center"/>
              <w:rPr>
                <w:rFonts w:cs="宋体"/>
                <w:sz w:val="22"/>
                <w:szCs w:val="21"/>
              </w:rPr>
            </w:pPr>
          </w:p>
        </w:tc>
        <w:tc>
          <w:tcPr>
            <w:tcW w:w="691" w:type="dxa"/>
            <w:tcBorders>
              <w:top w:val="double" w:color="auto" w:sz="6" w:space="0"/>
            </w:tcBorders>
            <w:vAlign w:val="center"/>
          </w:tcPr>
          <w:p>
            <w:pPr>
              <w:keepNext/>
              <w:snapToGrid w:val="0"/>
              <w:spacing w:line="360" w:lineRule="auto"/>
              <w:jc w:val="center"/>
              <w:rPr>
                <w:rFonts w:cs="宋体"/>
                <w:sz w:val="22"/>
                <w:szCs w:val="21"/>
              </w:rPr>
            </w:pPr>
          </w:p>
        </w:tc>
        <w:tc>
          <w:tcPr>
            <w:tcW w:w="691" w:type="dxa"/>
            <w:tcBorders>
              <w:top w:val="double" w:color="auto" w:sz="6" w:space="0"/>
            </w:tcBorders>
            <w:vAlign w:val="center"/>
          </w:tcPr>
          <w:p>
            <w:pPr>
              <w:keepNext/>
              <w:snapToGrid w:val="0"/>
              <w:spacing w:line="360" w:lineRule="auto"/>
              <w:jc w:val="center"/>
              <w:rPr>
                <w:rFonts w:cs="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9" w:type="dxa"/>
            <w:tcBorders>
              <w:top w:val="nil"/>
            </w:tcBorders>
            <w:vAlign w:val="center"/>
          </w:tcPr>
          <w:p>
            <w:pPr>
              <w:keepNext/>
              <w:snapToGrid w:val="0"/>
              <w:spacing w:line="360" w:lineRule="auto"/>
              <w:jc w:val="center"/>
              <w:rPr>
                <w:rFonts w:cs="宋体"/>
                <w:sz w:val="22"/>
                <w:szCs w:val="21"/>
              </w:rPr>
            </w:pPr>
          </w:p>
        </w:tc>
        <w:tc>
          <w:tcPr>
            <w:tcW w:w="691" w:type="dxa"/>
            <w:tcBorders>
              <w:top w:val="nil"/>
            </w:tcBorders>
            <w:vAlign w:val="center"/>
          </w:tcPr>
          <w:p>
            <w:pPr>
              <w:keepNext/>
              <w:snapToGrid w:val="0"/>
              <w:spacing w:line="360" w:lineRule="auto"/>
              <w:jc w:val="center"/>
              <w:rPr>
                <w:rFonts w:cs="宋体"/>
                <w:sz w:val="22"/>
                <w:szCs w:val="21"/>
              </w:rPr>
            </w:pPr>
          </w:p>
        </w:tc>
        <w:tc>
          <w:tcPr>
            <w:tcW w:w="1301" w:type="dxa"/>
            <w:tcBorders>
              <w:top w:val="nil"/>
            </w:tcBorders>
            <w:vAlign w:val="center"/>
          </w:tcPr>
          <w:p>
            <w:pPr>
              <w:keepNext/>
              <w:snapToGrid w:val="0"/>
              <w:spacing w:line="360" w:lineRule="auto"/>
              <w:jc w:val="center"/>
              <w:rPr>
                <w:rFonts w:cs="宋体"/>
                <w:sz w:val="22"/>
                <w:szCs w:val="21"/>
              </w:rPr>
            </w:pPr>
          </w:p>
        </w:tc>
        <w:tc>
          <w:tcPr>
            <w:tcW w:w="691" w:type="dxa"/>
            <w:tcBorders>
              <w:top w:val="nil"/>
            </w:tcBorders>
            <w:vAlign w:val="center"/>
          </w:tcPr>
          <w:p>
            <w:pPr>
              <w:keepNext/>
              <w:snapToGrid w:val="0"/>
              <w:spacing w:line="360" w:lineRule="auto"/>
              <w:jc w:val="center"/>
              <w:rPr>
                <w:rFonts w:cs="宋体"/>
                <w:sz w:val="22"/>
                <w:szCs w:val="21"/>
              </w:rPr>
            </w:pPr>
          </w:p>
        </w:tc>
        <w:tc>
          <w:tcPr>
            <w:tcW w:w="401" w:type="dxa"/>
            <w:tcBorders>
              <w:top w:val="nil"/>
            </w:tcBorders>
            <w:vAlign w:val="center"/>
          </w:tcPr>
          <w:p>
            <w:pPr>
              <w:keepNext/>
              <w:snapToGrid w:val="0"/>
              <w:spacing w:line="360" w:lineRule="auto"/>
              <w:jc w:val="center"/>
              <w:rPr>
                <w:rFonts w:cs="宋体"/>
                <w:sz w:val="22"/>
                <w:szCs w:val="21"/>
              </w:rPr>
            </w:pPr>
          </w:p>
        </w:tc>
        <w:tc>
          <w:tcPr>
            <w:tcW w:w="691" w:type="dxa"/>
            <w:tcBorders>
              <w:top w:val="nil"/>
            </w:tcBorders>
            <w:vAlign w:val="center"/>
          </w:tcPr>
          <w:p>
            <w:pPr>
              <w:keepNext/>
              <w:snapToGrid w:val="0"/>
              <w:spacing w:line="360" w:lineRule="auto"/>
              <w:jc w:val="center"/>
              <w:rPr>
                <w:rFonts w:cs="宋体"/>
                <w:sz w:val="22"/>
                <w:szCs w:val="21"/>
              </w:rPr>
            </w:pPr>
          </w:p>
        </w:tc>
        <w:tc>
          <w:tcPr>
            <w:tcW w:w="982" w:type="dxa"/>
            <w:tcBorders>
              <w:top w:val="nil"/>
            </w:tcBorders>
            <w:vAlign w:val="center"/>
          </w:tcPr>
          <w:p>
            <w:pPr>
              <w:keepNext/>
              <w:snapToGrid w:val="0"/>
              <w:spacing w:line="360" w:lineRule="auto"/>
              <w:jc w:val="center"/>
              <w:rPr>
                <w:rFonts w:cs="宋体"/>
                <w:sz w:val="22"/>
                <w:szCs w:val="21"/>
              </w:rPr>
            </w:pPr>
          </w:p>
        </w:tc>
        <w:tc>
          <w:tcPr>
            <w:tcW w:w="1244" w:type="dxa"/>
            <w:tcBorders>
              <w:top w:val="nil"/>
            </w:tcBorders>
            <w:vAlign w:val="center"/>
          </w:tcPr>
          <w:p>
            <w:pPr>
              <w:keepNext/>
              <w:snapToGrid w:val="0"/>
              <w:spacing w:line="360" w:lineRule="auto"/>
              <w:jc w:val="center"/>
              <w:rPr>
                <w:rFonts w:cs="宋体"/>
                <w:sz w:val="22"/>
                <w:szCs w:val="21"/>
              </w:rPr>
            </w:pPr>
          </w:p>
        </w:tc>
        <w:tc>
          <w:tcPr>
            <w:tcW w:w="691" w:type="dxa"/>
            <w:tcBorders>
              <w:top w:val="nil"/>
            </w:tcBorders>
            <w:vAlign w:val="center"/>
          </w:tcPr>
          <w:p>
            <w:pPr>
              <w:keepNext/>
              <w:snapToGrid w:val="0"/>
              <w:spacing w:line="360" w:lineRule="auto"/>
              <w:jc w:val="center"/>
              <w:rPr>
                <w:rFonts w:cs="宋体"/>
                <w:sz w:val="22"/>
                <w:szCs w:val="21"/>
              </w:rPr>
            </w:pPr>
          </w:p>
        </w:tc>
        <w:tc>
          <w:tcPr>
            <w:tcW w:w="691" w:type="dxa"/>
            <w:tcBorders>
              <w:top w:val="nil"/>
            </w:tcBorders>
            <w:vAlign w:val="center"/>
          </w:tcPr>
          <w:p>
            <w:pPr>
              <w:keepNext/>
              <w:snapToGrid w:val="0"/>
              <w:spacing w:line="360" w:lineRule="auto"/>
              <w:jc w:val="center"/>
              <w:rPr>
                <w:rFonts w:cs="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9" w:type="dxa"/>
            <w:tcBorders>
              <w:top w:val="nil"/>
            </w:tcBorders>
            <w:vAlign w:val="center"/>
          </w:tcPr>
          <w:p>
            <w:pPr>
              <w:keepNext/>
              <w:snapToGrid w:val="0"/>
              <w:spacing w:line="360" w:lineRule="auto"/>
              <w:jc w:val="center"/>
              <w:rPr>
                <w:rFonts w:cs="宋体"/>
                <w:sz w:val="22"/>
                <w:szCs w:val="21"/>
              </w:rPr>
            </w:pPr>
          </w:p>
        </w:tc>
        <w:tc>
          <w:tcPr>
            <w:tcW w:w="691" w:type="dxa"/>
            <w:tcBorders>
              <w:top w:val="nil"/>
            </w:tcBorders>
            <w:vAlign w:val="center"/>
          </w:tcPr>
          <w:p>
            <w:pPr>
              <w:keepNext/>
              <w:snapToGrid w:val="0"/>
              <w:spacing w:line="360" w:lineRule="auto"/>
              <w:jc w:val="center"/>
              <w:rPr>
                <w:rFonts w:cs="宋体"/>
                <w:sz w:val="22"/>
                <w:szCs w:val="21"/>
              </w:rPr>
            </w:pPr>
          </w:p>
        </w:tc>
        <w:tc>
          <w:tcPr>
            <w:tcW w:w="1301" w:type="dxa"/>
            <w:tcBorders>
              <w:top w:val="nil"/>
            </w:tcBorders>
            <w:vAlign w:val="center"/>
          </w:tcPr>
          <w:p>
            <w:pPr>
              <w:keepNext/>
              <w:snapToGrid w:val="0"/>
              <w:spacing w:line="360" w:lineRule="auto"/>
              <w:jc w:val="center"/>
              <w:rPr>
                <w:rFonts w:cs="宋体"/>
                <w:sz w:val="22"/>
                <w:szCs w:val="21"/>
              </w:rPr>
            </w:pPr>
          </w:p>
        </w:tc>
        <w:tc>
          <w:tcPr>
            <w:tcW w:w="691" w:type="dxa"/>
            <w:tcBorders>
              <w:top w:val="nil"/>
            </w:tcBorders>
            <w:vAlign w:val="center"/>
          </w:tcPr>
          <w:p>
            <w:pPr>
              <w:keepNext/>
              <w:snapToGrid w:val="0"/>
              <w:spacing w:line="360" w:lineRule="auto"/>
              <w:jc w:val="center"/>
              <w:rPr>
                <w:rFonts w:cs="宋体"/>
                <w:sz w:val="22"/>
                <w:szCs w:val="21"/>
              </w:rPr>
            </w:pPr>
          </w:p>
        </w:tc>
        <w:tc>
          <w:tcPr>
            <w:tcW w:w="401" w:type="dxa"/>
            <w:tcBorders>
              <w:top w:val="nil"/>
            </w:tcBorders>
            <w:vAlign w:val="center"/>
          </w:tcPr>
          <w:p>
            <w:pPr>
              <w:keepNext/>
              <w:snapToGrid w:val="0"/>
              <w:spacing w:line="360" w:lineRule="auto"/>
              <w:jc w:val="center"/>
              <w:rPr>
                <w:rFonts w:cs="宋体"/>
                <w:sz w:val="22"/>
                <w:szCs w:val="21"/>
              </w:rPr>
            </w:pPr>
          </w:p>
        </w:tc>
        <w:tc>
          <w:tcPr>
            <w:tcW w:w="691" w:type="dxa"/>
            <w:tcBorders>
              <w:top w:val="nil"/>
            </w:tcBorders>
            <w:vAlign w:val="center"/>
          </w:tcPr>
          <w:p>
            <w:pPr>
              <w:keepNext/>
              <w:snapToGrid w:val="0"/>
              <w:spacing w:line="360" w:lineRule="auto"/>
              <w:jc w:val="center"/>
              <w:rPr>
                <w:rFonts w:cs="宋体"/>
                <w:sz w:val="22"/>
                <w:szCs w:val="21"/>
              </w:rPr>
            </w:pPr>
          </w:p>
        </w:tc>
        <w:tc>
          <w:tcPr>
            <w:tcW w:w="982" w:type="dxa"/>
            <w:tcBorders>
              <w:top w:val="nil"/>
            </w:tcBorders>
            <w:vAlign w:val="center"/>
          </w:tcPr>
          <w:p>
            <w:pPr>
              <w:keepNext/>
              <w:snapToGrid w:val="0"/>
              <w:spacing w:line="360" w:lineRule="auto"/>
              <w:jc w:val="center"/>
              <w:rPr>
                <w:rFonts w:cs="宋体"/>
                <w:sz w:val="22"/>
                <w:szCs w:val="21"/>
              </w:rPr>
            </w:pPr>
          </w:p>
        </w:tc>
        <w:tc>
          <w:tcPr>
            <w:tcW w:w="1244" w:type="dxa"/>
            <w:tcBorders>
              <w:top w:val="nil"/>
            </w:tcBorders>
            <w:vAlign w:val="center"/>
          </w:tcPr>
          <w:p>
            <w:pPr>
              <w:keepNext/>
              <w:snapToGrid w:val="0"/>
              <w:spacing w:line="360" w:lineRule="auto"/>
              <w:jc w:val="center"/>
              <w:rPr>
                <w:rFonts w:cs="宋体"/>
                <w:sz w:val="22"/>
                <w:szCs w:val="21"/>
              </w:rPr>
            </w:pPr>
          </w:p>
        </w:tc>
        <w:tc>
          <w:tcPr>
            <w:tcW w:w="691" w:type="dxa"/>
            <w:tcBorders>
              <w:top w:val="nil"/>
            </w:tcBorders>
            <w:vAlign w:val="center"/>
          </w:tcPr>
          <w:p>
            <w:pPr>
              <w:keepNext/>
              <w:snapToGrid w:val="0"/>
              <w:spacing w:line="360" w:lineRule="auto"/>
              <w:jc w:val="center"/>
              <w:rPr>
                <w:rFonts w:cs="宋体"/>
                <w:sz w:val="22"/>
                <w:szCs w:val="21"/>
              </w:rPr>
            </w:pPr>
          </w:p>
        </w:tc>
        <w:tc>
          <w:tcPr>
            <w:tcW w:w="691" w:type="dxa"/>
            <w:tcBorders>
              <w:top w:val="nil"/>
            </w:tcBorders>
            <w:vAlign w:val="center"/>
          </w:tcPr>
          <w:p>
            <w:pPr>
              <w:keepNext/>
              <w:snapToGrid w:val="0"/>
              <w:spacing w:line="360" w:lineRule="auto"/>
              <w:jc w:val="center"/>
              <w:rPr>
                <w:rFonts w:cs="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9" w:type="dxa"/>
            <w:tcBorders>
              <w:bottom w:val="single" w:color="auto" w:sz="12" w:space="0"/>
            </w:tcBorders>
            <w:vAlign w:val="center"/>
          </w:tcPr>
          <w:p>
            <w:pPr>
              <w:keepNext/>
              <w:snapToGrid w:val="0"/>
              <w:spacing w:line="360" w:lineRule="auto"/>
              <w:jc w:val="center"/>
              <w:rPr>
                <w:rFonts w:cs="宋体"/>
                <w:sz w:val="22"/>
                <w:szCs w:val="21"/>
              </w:rPr>
            </w:pPr>
          </w:p>
        </w:tc>
        <w:tc>
          <w:tcPr>
            <w:tcW w:w="691" w:type="dxa"/>
            <w:tcBorders>
              <w:bottom w:val="single" w:color="auto" w:sz="12" w:space="0"/>
            </w:tcBorders>
            <w:vAlign w:val="center"/>
          </w:tcPr>
          <w:p>
            <w:pPr>
              <w:keepNext/>
              <w:snapToGrid w:val="0"/>
              <w:spacing w:line="360" w:lineRule="auto"/>
              <w:jc w:val="center"/>
              <w:rPr>
                <w:rFonts w:cs="宋体"/>
                <w:sz w:val="22"/>
                <w:szCs w:val="21"/>
              </w:rPr>
            </w:pPr>
          </w:p>
        </w:tc>
        <w:tc>
          <w:tcPr>
            <w:tcW w:w="1301" w:type="dxa"/>
            <w:tcBorders>
              <w:bottom w:val="single" w:color="auto" w:sz="12" w:space="0"/>
            </w:tcBorders>
            <w:vAlign w:val="center"/>
          </w:tcPr>
          <w:p>
            <w:pPr>
              <w:keepNext/>
              <w:snapToGrid w:val="0"/>
              <w:spacing w:line="360" w:lineRule="auto"/>
              <w:jc w:val="center"/>
              <w:rPr>
                <w:rFonts w:cs="宋体"/>
                <w:sz w:val="22"/>
                <w:szCs w:val="21"/>
              </w:rPr>
            </w:pPr>
          </w:p>
        </w:tc>
        <w:tc>
          <w:tcPr>
            <w:tcW w:w="691" w:type="dxa"/>
            <w:tcBorders>
              <w:bottom w:val="single" w:color="auto" w:sz="12" w:space="0"/>
            </w:tcBorders>
            <w:vAlign w:val="center"/>
          </w:tcPr>
          <w:p>
            <w:pPr>
              <w:keepNext/>
              <w:snapToGrid w:val="0"/>
              <w:spacing w:line="360" w:lineRule="auto"/>
              <w:jc w:val="center"/>
              <w:rPr>
                <w:rFonts w:cs="宋体"/>
                <w:sz w:val="22"/>
                <w:szCs w:val="21"/>
              </w:rPr>
            </w:pPr>
          </w:p>
        </w:tc>
        <w:tc>
          <w:tcPr>
            <w:tcW w:w="401" w:type="dxa"/>
            <w:tcBorders>
              <w:bottom w:val="single" w:color="auto" w:sz="12" w:space="0"/>
            </w:tcBorders>
            <w:vAlign w:val="center"/>
          </w:tcPr>
          <w:p>
            <w:pPr>
              <w:keepNext/>
              <w:snapToGrid w:val="0"/>
              <w:spacing w:line="360" w:lineRule="auto"/>
              <w:jc w:val="center"/>
              <w:rPr>
                <w:rFonts w:cs="宋体"/>
                <w:sz w:val="22"/>
                <w:szCs w:val="21"/>
              </w:rPr>
            </w:pPr>
          </w:p>
        </w:tc>
        <w:tc>
          <w:tcPr>
            <w:tcW w:w="691" w:type="dxa"/>
            <w:tcBorders>
              <w:bottom w:val="single" w:color="auto" w:sz="12" w:space="0"/>
            </w:tcBorders>
            <w:vAlign w:val="center"/>
          </w:tcPr>
          <w:p>
            <w:pPr>
              <w:keepNext/>
              <w:snapToGrid w:val="0"/>
              <w:spacing w:line="360" w:lineRule="auto"/>
              <w:jc w:val="center"/>
              <w:rPr>
                <w:rFonts w:cs="宋体"/>
                <w:sz w:val="22"/>
                <w:szCs w:val="21"/>
              </w:rPr>
            </w:pPr>
          </w:p>
        </w:tc>
        <w:tc>
          <w:tcPr>
            <w:tcW w:w="982" w:type="dxa"/>
            <w:tcBorders>
              <w:bottom w:val="single" w:color="auto" w:sz="12" w:space="0"/>
            </w:tcBorders>
            <w:vAlign w:val="center"/>
          </w:tcPr>
          <w:p>
            <w:pPr>
              <w:keepNext/>
              <w:snapToGrid w:val="0"/>
              <w:spacing w:line="360" w:lineRule="auto"/>
              <w:jc w:val="center"/>
              <w:rPr>
                <w:rFonts w:cs="宋体"/>
                <w:sz w:val="22"/>
                <w:szCs w:val="21"/>
              </w:rPr>
            </w:pPr>
          </w:p>
        </w:tc>
        <w:tc>
          <w:tcPr>
            <w:tcW w:w="1244" w:type="dxa"/>
            <w:tcBorders>
              <w:bottom w:val="single" w:color="auto" w:sz="12" w:space="0"/>
            </w:tcBorders>
            <w:vAlign w:val="center"/>
          </w:tcPr>
          <w:p>
            <w:pPr>
              <w:keepNext/>
              <w:snapToGrid w:val="0"/>
              <w:spacing w:line="360" w:lineRule="auto"/>
              <w:jc w:val="center"/>
              <w:rPr>
                <w:rFonts w:cs="宋体"/>
                <w:sz w:val="22"/>
                <w:szCs w:val="21"/>
              </w:rPr>
            </w:pPr>
          </w:p>
        </w:tc>
        <w:tc>
          <w:tcPr>
            <w:tcW w:w="691" w:type="dxa"/>
            <w:tcBorders>
              <w:bottom w:val="single" w:color="auto" w:sz="12" w:space="0"/>
            </w:tcBorders>
            <w:vAlign w:val="center"/>
          </w:tcPr>
          <w:p>
            <w:pPr>
              <w:keepNext/>
              <w:snapToGrid w:val="0"/>
              <w:spacing w:line="360" w:lineRule="auto"/>
              <w:jc w:val="center"/>
              <w:rPr>
                <w:rFonts w:cs="宋体"/>
                <w:sz w:val="22"/>
                <w:szCs w:val="21"/>
              </w:rPr>
            </w:pPr>
          </w:p>
        </w:tc>
        <w:tc>
          <w:tcPr>
            <w:tcW w:w="691" w:type="dxa"/>
            <w:tcBorders>
              <w:bottom w:val="single" w:color="auto" w:sz="12" w:space="0"/>
            </w:tcBorders>
            <w:vAlign w:val="center"/>
          </w:tcPr>
          <w:p>
            <w:pPr>
              <w:keepNext/>
              <w:snapToGrid w:val="0"/>
              <w:spacing w:line="360" w:lineRule="auto"/>
              <w:jc w:val="center"/>
              <w:rPr>
                <w:rFonts w:cs="宋体"/>
                <w:sz w:val="22"/>
                <w:szCs w:val="21"/>
              </w:rPr>
            </w:pPr>
          </w:p>
        </w:tc>
      </w:tr>
    </w:tbl>
    <w:p>
      <w:pPr>
        <w:spacing w:beforeLines="100" w:afterLines="100"/>
        <w:outlineLvl w:val="2"/>
        <w:rPr>
          <w:rFonts w:ascii="Times New Roman" w:eastAsia="黑体"/>
          <w:szCs w:val="24"/>
        </w:rPr>
      </w:pPr>
      <w:r>
        <w:rPr>
          <w:rFonts w:hint="eastAsia" w:ascii="Times New Roman" w:eastAsia="黑体"/>
          <w:bCs/>
        </w:rPr>
        <w:br w:type="page"/>
      </w:r>
      <w:bookmarkStart w:id="610" w:name="_Toc128950236"/>
      <w:r>
        <w:rPr>
          <w:rFonts w:hint="eastAsia" w:ascii="Times New Roman" w:eastAsia="黑体"/>
          <w:szCs w:val="24"/>
        </w:rPr>
        <w:t>附</w:t>
      </w:r>
      <w:bookmarkStart w:id="611" w:name="_Toc296346726"/>
      <w:bookmarkStart w:id="612" w:name="_Toc296891265"/>
      <w:bookmarkStart w:id="613" w:name="_Toc296891053"/>
      <w:bookmarkStart w:id="614" w:name="_Toc296944564"/>
      <w:bookmarkStart w:id="615" w:name="_Toc296347224"/>
      <w:bookmarkStart w:id="616" w:name="_Toc267261692"/>
      <w:bookmarkStart w:id="617" w:name="_Toc296503225"/>
      <w:r>
        <w:rPr>
          <w:rFonts w:hint="eastAsia" w:ascii="Times New Roman" w:eastAsia="黑体"/>
          <w:szCs w:val="24"/>
        </w:rPr>
        <w:t>件</w:t>
      </w:r>
      <w:r>
        <w:rPr>
          <w:rFonts w:ascii="Times New Roman" w:eastAsia="黑体"/>
          <w:szCs w:val="24"/>
        </w:rPr>
        <w:t>2</w:t>
      </w:r>
      <w:r>
        <w:rPr>
          <w:rFonts w:hint="eastAsia" w:ascii="Times New Roman" w:eastAsia="黑体"/>
          <w:szCs w:val="24"/>
        </w:rPr>
        <w:t>：发包人供应材料设备一览表</w:t>
      </w:r>
      <w:bookmarkEnd w:id="610"/>
    </w:p>
    <w:bookmarkEnd w:id="611"/>
    <w:bookmarkEnd w:id="612"/>
    <w:bookmarkEnd w:id="613"/>
    <w:bookmarkEnd w:id="614"/>
    <w:bookmarkEnd w:id="615"/>
    <w:bookmarkEnd w:id="616"/>
    <w:bookmarkEnd w:id="617"/>
    <w:p>
      <w:pPr>
        <w:spacing w:line="360" w:lineRule="auto"/>
        <w:jc w:val="center"/>
        <w:rPr>
          <w:rFonts w:cs="宋体"/>
          <w:sz w:val="22"/>
          <w:szCs w:val="21"/>
        </w:rPr>
      </w:pPr>
      <w:r>
        <w:rPr>
          <w:rFonts w:hint="eastAsia" w:cs="宋体"/>
          <w:sz w:val="22"/>
          <w:szCs w:val="21"/>
        </w:rPr>
        <w:t>发包人供应材料设备一览表</w:t>
      </w:r>
    </w:p>
    <w:tbl>
      <w:tblPr>
        <w:tblStyle w:val="54"/>
        <w:tblW w:w="83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88"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序号</w:t>
            </w:r>
          </w:p>
        </w:tc>
        <w:tc>
          <w:tcPr>
            <w:tcW w:w="1574"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材料、设备品种</w:t>
            </w:r>
          </w:p>
        </w:tc>
        <w:tc>
          <w:tcPr>
            <w:tcW w:w="923"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规格型号</w:t>
            </w:r>
          </w:p>
        </w:tc>
        <w:tc>
          <w:tcPr>
            <w:tcW w:w="488"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单位</w:t>
            </w:r>
          </w:p>
        </w:tc>
        <w:tc>
          <w:tcPr>
            <w:tcW w:w="488"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数量</w:t>
            </w:r>
          </w:p>
        </w:tc>
        <w:tc>
          <w:tcPr>
            <w:tcW w:w="1141"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单价（元）</w:t>
            </w:r>
          </w:p>
        </w:tc>
        <w:tc>
          <w:tcPr>
            <w:tcW w:w="923"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质量等级</w:t>
            </w:r>
          </w:p>
        </w:tc>
        <w:tc>
          <w:tcPr>
            <w:tcW w:w="924"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供应时间</w:t>
            </w:r>
          </w:p>
        </w:tc>
        <w:tc>
          <w:tcPr>
            <w:tcW w:w="924"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送达地点</w:t>
            </w:r>
          </w:p>
        </w:tc>
        <w:tc>
          <w:tcPr>
            <w:tcW w:w="489" w:type="dxa"/>
            <w:tcBorders>
              <w:top w:val="single" w:color="auto" w:sz="12" w:space="0"/>
              <w:bottom w:val="double" w:color="auto" w:sz="6" w:space="0"/>
            </w:tcBorders>
            <w:vAlign w:val="center"/>
          </w:tcPr>
          <w:p>
            <w:pPr>
              <w:keepNext/>
              <w:snapToGrid w:val="0"/>
              <w:spacing w:line="360" w:lineRule="auto"/>
              <w:jc w:val="center"/>
              <w:rPr>
                <w:rFonts w:cs="宋体"/>
                <w:sz w:val="22"/>
                <w:szCs w:val="21"/>
              </w:rPr>
            </w:pPr>
            <w:r>
              <w:rPr>
                <w:rFonts w:hint="eastAsia" w:cs="宋体"/>
                <w:sz w:val="22"/>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88" w:type="dxa"/>
            <w:tcBorders>
              <w:top w:val="double" w:color="auto" w:sz="6" w:space="0"/>
            </w:tcBorders>
            <w:vAlign w:val="center"/>
          </w:tcPr>
          <w:p>
            <w:pPr>
              <w:keepNext/>
              <w:snapToGrid w:val="0"/>
              <w:spacing w:line="360" w:lineRule="auto"/>
              <w:jc w:val="center"/>
              <w:rPr>
                <w:rFonts w:cs="宋体"/>
                <w:sz w:val="22"/>
                <w:szCs w:val="21"/>
              </w:rPr>
            </w:pPr>
          </w:p>
        </w:tc>
        <w:tc>
          <w:tcPr>
            <w:tcW w:w="1574" w:type="dxa"/>
            <w:tcBorders>
              <w:top w:val="double" w:color="auto" w:sz="6" w:space="0"/>
            </w:tcBorders>
            <w:vAlign w:val="center"/>
          </w:tcPr>
          <w:p>
            <w:pPr>
              <w:keepNext/>
              <w:snapToGrid w:val="0"/>
              <w:spacing w:line="360" w:lineRule="auto"/>
              <w:jc w:val="center"/>
              <w:rPr>
                <w:rFonts w:cs="宋体"/>
                <w:sz w:val="22"/>
                <w:szCs w:val="21"/>
              </w:rPr>
            </w:pPr>
          </w:p>
        </w:tc>
        <w:tc>
          <w:tcPr>
            <w:tcW w:w="923" w:type="dxa"/>
            <w:tcBorders>
              <w:top w:val="double" w:color="auto" w:sz="6" w:space="0"/>
            </w:tcBorders>
            <w:vAlign w:val="center"/>
          </w:tcPr>
          <w:p>
            <w:pPr>
              <w:keepNext/>
              <w:snapToGrid w:val="0"/>
              <w:spacing w:line="360" w:lineRule="auto"/>
              <w:jc w:val="center"/>
              <w:rPr>
                <w:rFonts w:cs="宋体"/>
                <w:sz w:val="22"/>
                <w:szCs w:val="21"/>
              </w:rPr>
            </w:pPr>
          </w:p>
        </w:tc>
        <w:tc>
          <w:tcPr>
            <w:tcW w:w="488" w:type="dxa"/>
            <w:tcBorders>
              <w:top w:val="double" w:color="auto" w:sz="6" w:space="0"/>
            </w:tcBorders>
            <w:vAlign w:val="center"/>
          </w:tcPr>
          <w:p>
            <w:pPr>
              <w:keepNext/>
              <w:snapToGrid w:val="0"/>
              <w:spacing w:line="360" w:lineRule="auto"/>
              <w:jc w:val="center"/>
              <w:rPr>
                <w:rFonts w:cs="宋体"/>
                <w:sz w:val="22"/>
                <w:szCs w:val="21"/>
              </w:rPr>
            </w:pPr>
          </w:p>
        </w:tc>
        <w:tc>
          <w:tcPr>
            <w:tcW w:w="488" w:type="dxa"/>
            <w:tcBorders>
              <w:top w:val="double" w:color="auto" w:sz="6" w:space="0"/>
            </w:tcBorders>
            <w:vAlign w:val="center"/>
          </w:tcPr>
          <w:p>
            <w:pPr>
              <w:keepNext/>
              <w:snapToGrid w:val="0"/>
              <w:spacing w:line="360" w:lineRule="auto"/>
              <w:jc w:val="center"/>
              <w:rPr>
                <w:rFonts w:cs="宋体"/>
                <w:sz w:val="22"/>
                <w:szCs w:val="21"/>
              </w:rPr>
            </w:pPr>
          </w:p>
        </w:tc>
        <w:tc>
          <w:tcPr>
            <w:tcW w:w="1141" w:type="dxa"/>
            <w:tcBorders>
              <w:top w:val="double" w:color="auto" w:sz="6" w:space="0"/>
            </w:tcBorders>
            <w:vAlign w:val="center"/>
          </w:tcPr>
          <w:p>
            <w:pPr>
              <w:keepNext/>
              <w:snapToGrid w:val="0"/>
              <w:spacing w:line="360" w:lineRule="auto"/>
              <w:jc w:val="center"/>
              <w:rPr>
                <w:rFonts w:cs="宋体"/>
                <w:sz w:val="22"/>
                <w:szCs w:val="21"/>
              </w:rPr>
            </w:pPr>
          </w:p>
        </w:tc>
        <w:tc>
          <w:tcPr>
            <w:tcW w:w="923" w:type="dxa"/>
            <w:tcBorders>
              <w:top w:val="double" w:color="auto" w:sz="6" w:space="0"/>
            </w:tcBorders>
            <w:vAlign w:val="center"/>
          </w:tcPr>
          <w:p>
            <w:pPr>
              <w:keepNext/>
              <w:snapToGrid w:val="0"/>
              <w:spacing w:line="360" w:lineRule="auto"/>
              <w:jc w:val="center"/>
              <w:rPr>
                <w:rFonts w:cs="宋体"/>
                <w:sz w:val="22"/>
                <w:szCs w:val="21"/>
              </w:rPr>
            </w:pPr>
          </w:p>
        </w:tc>
        <w:tc>
          <w:tcPr>
            <w:tcW w:w="924" w:type="dxa"/>
            <w:tcBorders>
              <w:top w:val="double" w:color="auto" w:sz="6" w:space="0"/>
            </w:tcBorders>
            <w:vAlign w:val="center"/>
          </w:tcPr>
          <w:p>
            <w:pPr>
              <w:keepNext/>
              <w:snapToGrid w:val="0"/>
              <w:spacing w:line="360" w:lineRule="auto"/>
              <w:jc w:val="center"/>
              <w:rPr>
                <w:rFonts w:cs="宋体"/>
                <w:sz w:val="22"/>
                <w:szCs w:val="21"/>
              </w:rPr>
            </w:pPr>
          </w:p>
        </w:tc>
        <w:tc>
          <w:tcPr>
            <w:tcW w:w="924" w:type="dxa"/>
            <w:tcBorders>
              <w:top w:val="double" w:color="auto" w:sz="6" w:space="0"/>
            </w:tcBorders>
            <w:vAlign w:val="center"/>
          </w:tcPr>
          <w:p>
            <w:pPr>
              <w:keepNext/>
              <w:snapToGrid w:val="0"/>
              <w:spacing w:line="360" w:lineRule="auto"/>
              <w:jc w:val="center"/>
              <w:rPr>
                <w:rFonts w:cs="宋体"/>
                <w:sz w:val="22"/>
                <w:szCs w:val="21"/>
              </w:rPr>
            </w:pPr>
          </w:p>
        </w:tc>
        <w:tc>
          <w:tcPr>
            <w:tcW w:w="489" w:type="dxa"/>
            <w:tcBorders>
              <w:top w:val="double" w:color="auto" w:sz="6" w:space="0"/>
            </w:tcBorders>
            <w:vAlign w:val="center"/>
          </w:tcPr>
          <w:p>
            <w:pPr>
              <w:keepNext/>
              <w:snapToGrid w:val="0"/>
              <w:spacing w:line="360" w:lineRule="auto"/>
              <w:jc w:val="center"/>
              <w:rPr>
                <w:rFonts w:cs="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88" w:type="dxa"/>
            <w:vAlign w:val="center"/>
          </w:tcPr>
          <w:p>
            <w:pPr>
              <w:snapToGrid w:val="0"/>
              <w:spacing w:line="360" w:lineRule="auto"/>
              <w:jc w:val="center"/>
              <w:rPr>
                <w:rFonts w:cs="宋体"/>
                <w:sz w:val="22"/>
                <w:szCs w:val="21"/>
              </w:rPr>
            </w:pPr>
          </w:p>
        </w:tc>
        <w:tc>
          <w:tcPr>
            <w:tcW w:w="1574" w:type="dxa"/>
            <w:vAlign w:val="center"/>
          </w:tcPr>
          <w:p>
            <w:pPr>
              <w:snapToGrid w:val="0"/>
              <w:spacing w:line="360" w:lineRule="auto"/>
              <w:jc w:val="center"/>
              <w:rPr>
                <w:rFonts w:cs="宋体"/>
                <w:sz w:val="22"/>
                <w:szCs w:val="21"/>
              </w:rPr>
            </w:pPr>
          </w:p>
        </w:tc>
        <w:tc>
          <w:tcPr>
            <w:tcW w:w="923" w:type="dxa"/>
            <w:vAlign w:val="center"/>
          </w:tcPr>
          <w:p>
            <w:pPr>
              <w:snapToGrid w:val="0"/>
              <w:spacing w:line="360" w:lineRule="auto"/>
              <w:jc w:val="center"/>
              <w:rPr>
                <w:rFonts w:cs="宋体"/>
                <w:sz w:val="22"/>
                <w:szCs w:val="21"/>
              </w:rPr>
            </w:pPr>
          </w:p>
        </w:tc>
        <w:tc>
          <w:tcPr>
            <w:tcW w:w="488" w:type="dxa"/>
            <w:vAlign w:val="center"/>
          </w:tcPr>
          <w:p>
            <w:pPr>
              <w:snapToGrid w:val="0"/>
              <w:spacing w:line="360" w:lineRule="auto"/>
              <w:jc w:val="center"/>
              <w:rPr>
                <w:rFonts w:cs="宋体"/>
                <w:sz w:val="22"/>
                <w:szCs w:val="21"/>
              </w:rPr>
            </w:pPr>
          </w:p>
        </w:tc>
        <w:tc>
          <w:tcPr>
            <w:tcW w:w="488" w:type="dxa"/>
            <w:vAlign w:val="center"/>
          </w:tcPr>
          <w:p>
            <w:pPr>
              <w:snapToGrid w:val="0"/>
              <w:spacing w:line="360" w:lineRule="auto"/>
              <w:jc w:val="center"/>
              <w:rPr>
                <w:rFonts w:cs="宋体"/>
                <w:sz w:val="22"/>
                <w:szCs w:val="21"/>
              </w:rPr>
            </w:pPr>
          </w:p>
        </w:tc>
        <w:tc>
          <w:tcPr>
            <w:tcW w:w="1141" w:type="dxa"/>
            <w:vAlign w:val="center"/>
          </w:tcPr>
          <w:p>
            <w:pPr>
              <w:snapToGrid w:val="0"/>
              <w:spacing w:line="360" w:lineRule="auto"/>
              <w:jc w:val="center"/>
              <w:rPr>
                <w:rFonts w:cs="宋体"/>
                <w:sz w:val="22"/>
                <w:szCs w:val="21"/>
              </w:rPr>
            </w:pPr>
          </w:p>
        </w:tc>
        <w:tc>
          <w:tcPr>
            <w:tcW w:w="923" w:type="dxa"/>
            <w:vAlign w:val="center"/>
          </w:tcPr>
          <w:p>
            <w:pPr>
              <w:snapToGrid w:val="0"/>
              <w:spacing w:line="360" w:lineRule="auto"/>
              <w:jc w:val="center"/>
              <w:rPr>
                <w:rFonts w:cs="宋体"/>
                <w:sz w:val="22"/>
                <w:szCs w:val="21"/>
              </w:rPr>
            </w:pPr>
          </w:p>
        </w:tc>
        <w:tc>
          <w:tcPr>
            <w:tcW w:w="924" w:type="dxa"/>
            <w:vAlign w:val="center"/>
          </w:tcPr>
          <w:p>
            <w:pPr>
              <w:snapToGrid w:val="0"/>
              <w:spacing w:line="360" w:lineRule="auto"/>
              <w:jc w:val="center"/>
              <w:rPr>
                <w:rFonts w:cs="宋体"/>
                <w:sz w:val="22"/>
                <w:szCs w:val="21"/>
              </w:rPr>
            </w:pPr>
          </w:p>
        </w:tc>
        <w:tc>
          <w:tcPr>
            <w:tcW w:w="924" w:type="dxa"/>
            <w:vAlign w:val="center"/>
          </w:tcPr>
          <w:p>
            <w:pPr>
              <w:snapToGrid w:val="0"/>
              <w:spacing w:line="360" w:lineRule="auto"/>
              <w:jc w:val="center"/>
              <w:rPr>
                <w:rFonts w:cs="宋体"/>
                <w:sz w:val="22"/>
                <w:szCs w:val="21"/>
              </w:rPr>
            </w:pPr>
          </w:p>
        </w:tc>
        <w:tc>
          <w:tcPr>
            <w:tcW w:w="489" w:type="dxa"/>
            <w:vAlign w:val="center"/>
          </w:tcPr>
          <w:p>
            <w:pPr>
              <w:snapToGrid w:val="0"/>
              <w:spacing w:line="360" w:lineRule="auto"/>
              <w:jc w:val="center"/>
              <w:rPr>
                <w:rFonts w:cs="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88" w:type="dxa"/>
            <w:tcBorders>
              <w:bottom w:val="single" w:color="auto" w:sz="12" w:space="0"/>
            </w:tcBorders>
            <w:vAlign w:val="center"/>
          </w:tcPr>
          <w:p>
            <w:pPr>
              <w:snapToGrid w:val="0"/>
              <w:spacing w:line="360" w:lineRule="auto"/>
              <w:jc w:val="center"/>
              <w:rPr>
                <w:rFonts w:cs="宋体"/>
                <w:sz w:val="22"/>
                <w:szCs w:val="21"/>
              </w:rPr>
            </w:pPr>
          </w:p>
        </w:tc>
        <w:tc>
          <w:tcPr>
            <w:tcW w:w="1574" w:type="dxa"/>
            <w:tcBorders>
              <w:bottom w:val="single" w:color="auto" w:sz="12" w:space="0"/>
            </w:tcBorders>
            <w:vAlign w:val="center"/>
          </w:tcPr>
          <w:p>
            <w:pPr>
              <w:snapToGrid w:val="0"/>
              <w:spacing w:line="360" w:lineRule="auto"/>
              <w:jc w:val="center"/>
              <w:rPr>
                <w:rFonts w:cs="宋体"/>
                <w:sz w:val="22"/>
                <w:szCs w:val="21"/>
              </w:rPr>
            </w:pPr>
          </w:p>
        </w:tc>
        <w:tc>
          <w:tcPr>
            <w:tcW w:w="923" w:type="dxa"/>
            <w:tcBorders>
              <w:bottom w:val="single" w:color="auto" w:sz="12" w:space="0"/>
            </w:tcBorders>
            <w:vAlign w:val="center"/>
          </w:tcPr>
          <w:p>
            <w:pPr>
              <w:snapToGrid w:val="0"/>
              <w:spacing w:line="360" w:lineRule="auto"/>
              <w:jc w:val="center"/>
              <w:rPr>
                <w:rFonts w:cs="宋体"/>
                <w:sz w:val="22"/>
                <w:szCs w:val="21"/>
              </w:rPr>
            </w:pPr>
          </w:p>
        </w:tc>
        <w:tc>
          <w:tcPr>
            <w:tcW w:w="488" w:type="dxa"/>
            <w:tcBorders>
              <w:bottom w:val="single" w:color="auto" w:sz="12" w:space="0"/>
            </w:tcBorders>
            <w:vAlign w:val="center"/>
          </w:tcPr>
          <w:p>
            <w:pPr>
              <w:snapToGrid w:val="0"/>
              <w:spacing w:line="360" w:lineRule="auto"/>
              <w:jc w:val="center"/>
              <w:rPr>
                <w:rFonts w:cs="宋体"/>
                <w:sz w:val="22"/>
                <w:szCs w:val="21"/>
              </w:rPr>
            </w:pPr>
          </w:p>
        </w:tc>
        <w:tc>
          <w:tcPr>
            <w:tcW w:w="488" w:type="dxa"/>
            <w:tcBorders>
              <w:bottom w:val="single" w:color="auto" w:sz="12" w:space="0"/>
            </w:tcBorders>
            <w:vAlign w:val="center"/>
          </w:tcPr>
          <w:p>
            <w:pPr>
              <w:snapToGrid w:val="0"/>
              <w:spacing w:line="360" w:lineRule="auto"/>
              <w:jc w:val="center"/>
              <w:rPr>
                <w:rFonts w:cs="宋体"/>
                <w:sz w:val="22"/>
                <w:szCs w:val="21"/>
              </w:rPr>
            </w:pPr>
          </w:p>
        </w:tc>
        <w:tc>
          <w:tcPr>
            <w:tcW w:w="1141" w:type="dxa"/>
            <w:tcBorders>
              <w:bottom w:val="single" w:color="auto" w:sz="12" w:space="0"/>
            </w:tcBorders>
            <w:vAlign w:val="center"/>
          </w:tcPr>
          <w:p>
            <w:pPr>
              <w:snapToGrid w:val="0"/>
              <w:spacing w:line="360" w:lineRule="auto"/>
              <w:jc w:val="center"/>
              <w:rPr>
                <w:rFonts w:cs="宋体"/>
                <w:sz w:val="22"/>
                <w:szCs w:val="21"/>
              </w:rPr>
            </w:pPr>
          </w:p>
        </w:tc>
        <w:tc>
          <w:tcPr>
            <w:tcW w:w="923" w:type="dxa"/>
            <w:tcBorders>
              <w:bottom w:val="single" w:color="auto" w:sz="12" w:space="0"/>
            </w:tcBorders>
            <w:vAlign w:val="center"/>
          </w:tcPr>
          <w:p>
            <w:pPr>
              <w:snapToGrid w:val="0"/>
              <w:spacing w:line="360" w:lineRule="auto"/>
              <w:jc w:val="center"/>
              <w:rPr>
                <w:rFonts w:cs="宋体"/>
                <w:sz w:val="22"/>
                <w:szCs w:val="21"/>
              </w:rPr>
            </w:pPr>
          </w:p>
        </w:tc>
        <w:tc>
          <w:tcPr>
            <w:tcW w:w="924" w:type="dxa"/>
            <w:tcBorders>
              <w:bottom w:val="single" w:color="auto" w:sz="12" w:space="0"/>
            </w:tcBorders>
            <w:vAlign w:val="center"/>
          </w:tcPr>
          <w:p>
            <w:pPr>
              <w:snapToGrid w:val="0"/>
              <w:spacing w:line="360" w:lineRule="auto"/>
              <w:jc w:val="center"/>
              <w:rPr>
                <w:rFonts w:cs="宋体"/>
                <w:sz w:val="22"/>
                <w:szCs w:val="21"/>
              </w:rPr>
            </w:pPr>
          </w:p>
        </w:tc>
        <w:tc>
          <w:tcPr>
            <w:tcW w:w="924" w:type="dxa"/>
            <w:tcBorders>
              <w:bottom w:val="single" w:color="auto" w:sz="12" w:space="0"/>
            </w:tcBorders>
            <w:vAlign w:val="center"/>
          </w:tcPr>
          <w:p>
            <w:pPr>
              <w:snapToGrid w:val="0"/>
              <w:spacing w:line="360" w:lineRule="auto"/>
              <w:jc w:val="center"/>
              <w:rPr>
                <w:rFonts w:cs="宋体"/>
                <w:sz w:val="22"/>
                <w:szCs w:val="21"/>
              </w:rPr>
            </w:pPr>
          </w:p>
        </w:tc>
        <w:tc>
          <w:tcPr>
            <w:tcW w:w="489" w:type="dxa"/>
            <w:tcBorders>
              <w:bottom w:val="single" w:color="auto" w:sz="12" w:space="0"/>
            </w:tcBorders>
            <w:vAlign w:val="center"/>
          </w:tcPr>
          <w:p>
            <w:pPr>
              <w:snapToGrid w:val="0"/>
              <w:spacing w:line="360" w:lineRule="auto"/>
              <w:jc w:val="center"/>
              <w:rPr>
                <w:rFonts w:cs="宋体"/>
                <w:sz w:val="22"/>
                <w:szCs w:val="21"/>
              </w:rPr>
            </w:pPr>
          </w:p>
        </w:tc>
      </w:tr>
    </w:tbl>
    <w:p>
      <w:pPr>
        <w:spacing w:before="312" w:beforeLines="100" w:after="312" w:afterLines="100"/>
        <w:outlineLvl w:val="2"/>
        <w:rPr>
          <w:rFonts w:ascii="Times New Roman" w:eastAsia="黑体"/>
          <w:color w:val="auto"/>
          <w:szCs w:val="24"/>
        </w:rPr>
      </w:pPr>
      <w:r>
        <w:rPr>
          <w:rFonts w:hint="eastAsia" w:cs="宋体"/>
          <w:bCs/>
        </w:rPr>
        <w:br w:type="page"/>
      </w:r>
      <w:bookmarkStart w:id="618" w:name="_Toc128950237"/>
      <w:r>
        <w:rPr>
          <w:rFonts w:hint="eastAsia" w:ascii="Times New Roman" w:eastAsia="黑体"/>
          <w:color w:val="auto"/>
          <w:szCs w:val="24"/>
        </w:rPr>
        <w:t>附件3：工程质量保修书（房屋建筑工程）</w:t>
      </w:r>
      <w:bookmarkEnd w:id="618"/>
    </w:p>
    <w:p>
      <w:pPr>
        <w:adjustRightInd w:val="0"/>
        <w:snapToGrid w:val="0"/>
        <w:spacing w:before="156" w:beforeLines="50" w:after="156" w:afterLines="50" w:line="360" w:lineRule="auto"/>
        <w:jc w:val="center"/>
        <w:rPr>
          <w:rFonts w:cs="宋体"/>
          <w:b/>
          <w:color w:val="auto"/>
        </w:rPr>
      </w:pPr>
      <w:r>
        <w:rPr>
          <w:rFonts w:hint="eastAsia" w:cs="宋体"/>
          <w:b/>
          <w:color w:val="auto"/>
        </w:rPr>
        <w:t>工程质量保修书</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发包人（全称）：</w:t>
      </w:r>
      <w:r>
        <w:rPr>
          <w:rFonts w:hint="eastAsia" w:cs="宋体"/>
          <w:color w:val="auto"/>
          <w:sz w:val="21"/>
          <w:szCs w:val="21"/>
          <w:u w:val="single"/>
        </w:rPr>
        <w:t xml:space="preserve">                                </w:t>
      </w:r>
      <w:r>
        <w:rPr>
          <w:rFonts w:hint="eastAsia" w:cs="宋体"/>
          <w:color w:val="auto"/>
          <w:sz w:val="21"/>
          <w:szCs w:val="21"/>
        </w:rPr>
        <w:t xml:space="preserve"> </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承包人（全称）：</w:t>
      </w:r>
      <w:r>
        <w:rPr>
          <w:rFonts w:hint="eastAsia" w:cs="宋体"/>
          <w:color w:val="auto"/>
          <w:sz w:val="21"/>
          <w:szCs w:val="21"/>
          <w:u w:val="single"/>
        </w:rPr>
        <w:t xml:space="preserve">                                </w:t>
      </w:r>
      <w:r>
        <w:rPr>
          <w:rFonts w:hint="eastAsia" w:cs="宋体"/>
          <w:color w:val="auto"/>
          <w:sz w:val="21"/>
          <w:szCs w:val="21"/>
        </w:rPr>
        <w:t xml:space="preserve"> </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发包人和承包人根据《中华人民共和国建筑法》和《建设工程质量管理条例》，经协商一致就_______________（工程全称）签订工程质量保修书。</w:t>
      </w:r>
    </w:p>
    <w:p>
      <w:pPr>
        <w:adjustRightInd w:val="0"/>
        <w:snapToGrid w:val="0"/>
        <w:spacing w:line="360" w:lineRule="auto"/>
        <w:ind w:firstLine="422" w:firstLineChars="200"/>
        <w:rPr>
          <w:rFonts w:cs="宋体"/>
          <w:b/>
          <w:color w:val="auto"/>
          <w:sz w:val="21"/>
          <w:szCs w:val="21"/>
        </w:rPr>
      </w:pPr>
      <w:r>
        <w:rPr>
          <w:rFonts w:hint="eastAsia" w:cs="宋体"/>
          <w:b/>
          <w:color w:val="auto"/>
          <w:sz w:val="21"/>
          <w:szCs w:val="21"/>
        </w:rPr>
        <w:t>一、工程质量保修范围和内容</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承包人在质量保修期内，按照有关法律规定和合同约定，承担工程质量保修责任。</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u w:val="single"/>
        </w:rPr>
        <w:t xml:space="preserve">                </w:t>
      </w:r>
      <w:r>
        <w:rPr>
          <w:rFonts w:hint="eastAsia" w:cs="宋体"/>
          <w:color w:val="auto"/>
          <w:sz w:val="21"/>
          <w:szCs w:val="21"/>
        </w:rPr>
        <w:t>。</w:t>
      </w:r>
    </w:p>
    <w:p>
      <w:pPr>
        <w:adjustRightInd w:val="0"/>
        <w:snapToGrid w:val="0"/>
        <w:spacing w:line="360" w:lineRule="auto"/>
        <w:ind w:firstLine="413" w:firstLineChars="196"/>
        <w:rPr>
          <w:rFonts w:cs="宋体"/>
          <w:b/>
          <w:color w:val="auto"/>
          <w:sz w:val="21"/>
          <w:szCs w:val="21"/>
        </w:rPr>
      </w:pPr>
      <w:r>
        <w:rPr>
          <w:rFonts w:hint="eastAsia" w:cs="宋体"/>
          <w:b/>
          <w:color w:val="auto"/>
          <w:sz w:val="21"/>
          <w:szCs w:val="21"/>
        </w:rPr>
        <w:t>二、质量保修期</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根据《建设工程质量管理条例》及有关规定，工程的质量保修期如下：</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1. 地基基础工程和主体结构工程为设计文件规定的工程合理使用年限；</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2. 屋面防水工程、有防水要求的卫生间、房间和外墙面的防渗为</w:t>
      </w:r>
      <w:r>
        <w:rPr>
          <w:rFonts w:hint="eastAsia" w:cs="宋体"/>
          <w:color w:val="auto"/>
          <w:sz w:val="21"/>
          <w:szCs w:val="21"/>
          <w:u w:val="single"/>
        </w:rPr>
        <w:t>5</w:t>
      </w:r>
      <w:r>
        <w:rPr>
          <w:rFonts w:hint="eastAsia" w:cs="宋体"/>
          <w:color w:val="auto"/>
          <w:sz w:val="21"/>
          <w:szCs w:val="21"/>
        </w:rPr>
        <w:t>年；</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3. 装修工程为</w:t>
      </w:r>
      <w:r>
        <w:rPr>
          <w:rFonts w:hint="eastAsia" w:cs="宋体"/>
          <w:color w:val="auto"/>
          <w:sz w:val="21"/>
          <w:szCs w:val="21"/>
          <w:u w:val="single"/>
        </w:rPr>
        <w:t>2</w:t>
      </w:r>
      <w:r>
        <w:rPr>
          <w:rFonts w:hint="eastAsia" w:cs="宋体"/>
          <w:color w:val="auto"/>
          <w:sz w:val="21"/>
          <w:szCs w:val="21"/>
        </w:rPr>
        <w:t>年；</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4. 电气管线、给排水管道、设备安装工程为</w:t>
      </w:r>
      <w:r>
        <w:rPr>
          <w:rFonts w:hint="eastAsia" w:cs="宋体"/>
          <w:color w:val="auto"/>
          <w:sz w:val="21"/>
          <w:szCs w:val="21"/>
          <w:u w:val="single"/>
        </w:rPr>
        <w:t>2</w:t>
      </w:r>
      <w:r>
        <w:rPr>
          <w:rFonts w:hint="eastAsia" w:cs="宋体"/>
          <w:color w:val="auto"/>
          <w:sz w:val="21"/>
          <w:szCs w:val="21"/>
        </w:rPr>
        <w:t>年；</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5. 供热与供冷系统为</w:t>
      </w:r>
      <w:r>
        <w:rPr>
          <w:rFonts w:hint="eastAsia" w:cs="宋体"/>
          <w:color w:val="auto"/>
          <w:sz w:val="21"/>
          <w:szCs w:val="21"/>
          <w:u w:val="single"/>
        </w:rPr>
        <w:t>2</w:t>
      </w:r>
      <w:r>
        <w:rPr>
          <w:rFonts w:hint="eastAsia" w:cs="宋体"/>
          <w:color w:val="auto"/>
          <w:sz w:val="21"/>
          <w:szCs w:val="21"/>
        </w:rPr>
        <w:t>个采暖期、供冷期；</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6. 住宅小区内的给排水设施、道路等配套工程为</w:t>
      </w:r>
      <w:r>
        <w:rPr>
          <w:rFonts w:hint="eastAsia" w:cs="宋体"/>
          <w:color w:val="auto"/>
          <w:sz w:val="21"/>
          <w:szCs w:val="21"/>
          <w:u w:val="single"/>
        </w:rPr>
        <w:t>2</w:t>
      </w:r>
      <w:r>
        <w:rPr>
          <w:rFonts w:hint="eastAsia" w:cs="宋体"/>
          <w:color w:val="auto"/>
          <w:sz w:val="21"/>
          <w:szCs w:val="21"/>
        </w:rPr>
        <w:t>年；</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7. 其他项目保修期限约定如下：</w:t>
      </w:r>
      <w:r>
        <w:rPr>
          <w:rFonts w:hint="eastAsia" w:cs="宋体"/>
          <w:color w:val="auto"/>
          <w:sz w:val="21"/>
          <w:szCs w:val="21"/>
          <w:u w:val="single"/>
        </w:rPr>
        <w:t>保温工程5年</w:t>
      </w:r>
      <w:r>
        <w:rPr>
          <w:rFonts w:hint="eastAsia" w:cs="宋体"/>
          <w:color w:val="auto"/>
          <w:sz w:val="21"/>
          <w:szCs w:val="21"/>
        </w:rPr>
        <w:t>。</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质量保修期自工程竣工验收合格之日起计算。</w:t>
      </w:r>
    </w:p>
    <w:p>
      <w:pPr>
        <w:adjustRightInd w:val="0"/>
        <w:snapToGrid w:val="0"/>
        <w:spacing w:line="360" w:lineRule="auto"/>
        <w:ind w:firstLine="422" w:firstLineChars="200"/>
        <w:rPr>
          <w:rFonts w:cs="宋体"/>
          <w:b/>
          <w:color w:val="auto"/>
          <w:sz w:val="21"/>
          <w:szCs w:val="21"/>
        </w:rPr>
      </w:pPr>
      <w:r>
        <w:rPr>
          <w:rFonts w:hint="eastAsia" w:cs="宋体"/>
          <w:b/>
          <w:color w:val="auto"/>
          <w:sz w:val="21"/>
          <w:szCs w:val="21"/>
        </w:rPr>
        <w:t>三、缺陷责任期</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工程缺陷责任期为</w:t>
      </w:r>
      <w:r>
        <w:rPr>
          <w:rFonts w:hint="eastAsia" w:cs="宋体"/>
          <w:color w:val="auto"/>
          <w:sz w:val="21"/>
          <w:szCs w:val="21"/>
          <w:u w:val="single"/>
        </w:rPr>
        <w:t xml:space="preserve">          </w:t>
      </w:r>
      <w:r>
        <w:rPr>
          <w:rFonts w:hint="eastAsia" w:cs="宋体"/>
          <w:color w:val="auto"/>
          <w:sz w:val="21"/>
          <w:szCs w:val="21"/>
        </w:rPr>
        <w:t>，缺陷责任期自工程竣工验收合格之日起计算。单位工程先于全部工程进行验收，单位工程缺陷责任期自单位工程验收合格之日起算。</w:t>
      </w:r>
    </w:p>
    <w:p>
      <w:pPr>
        <w:adjustRightInd w:val="0"/>
        <w:snapToGrid w:val="0"/>
        <w:spacing w:line="360" w:lineRule="auto"/>
        <w:ind w:firstLine="420" w:firstLineChars="200"/>
        <w:rPr>
          <w:rFonts w:cs="宋体"/>
          <w:b/>
          <w:color w:val="auto"/>
          <w:sz w:val="21"/>
          <w:szCs w:val="21"/>
        </w:rPr>
      </w:pPr>
      <w:r>
        <w:rPr>
          <w:rFonts w:hint="eastAsia" w:cs="宋体"/>
          <w:color w:val="auto"/>
          <w:sz w:val="21"/>
          <w:szCs w:val="21"/>
        </w:rPr>
        <w:t>缺陷责任期终止后，发包人应退还剩余的质量保证金。</w:t>
      </w:r>
    </w:p>
    <w:p>
      <w:pPr>
        <w:adjustRightInd w:val="0"/>
        <w:snapToGrid w:val="0"/>
        <w:spacing w:line="360" w:lineRule="auto"/>
        <w:ind w:firstLine="422" w:firstLineChars="200"/>
        <w:rPr>
          <w:rFonts w:cs="宋体"/>
          <w:b/>
          <w:color w:val="auto"/>
          <w:sz w:val="21"/>
          <w:szCs w:val="21"/>
        </w:rPr>
      </w:pPr>
      <w:r>
        <w:rPr>
          <w:rFonts w:hint="eastAsia" w:cs="宋体"/>
          <w:b/>
          <w:color w:val="auto"/>
          <w:sz w:val="21"/>
          <w:szCs w:val="21"/>
        </w:rPr>
        <w:t>四、质量保修责任</w:t>
      </w:r>
    </w:p>
    <w:p>
      <w:pPr>
        <w:adjustRightInd w:val="0"/>
        <w:snapToGrid w:val="0"/>
        <w:spacing w:line="360" w:lineRule="auto"/>
        <w:ind w:firstLine="430" w:firstLineChars="205"/>
        <w:rPr>
          <w:rFonts w:cs="宋体"/>
          <w:color w:val="auto"/>
          <w:sz w:val="21"/>
          <w:szCs w:val="21"/>
        </w:rPr>
      </w:pPr>
      <w:r>
        <w:rPr>
          <w:rFonts w:hint="eastAsia" w:cs="宋体"/>
          <w:color w:val="auto"/>
          <w:sz w:val="21"/>
          <w:szCs w:val="21"/>
        </w:rPr>
        <w:t>1. 属于保修范围、内容的项目，承包人应当在接到保修通知之日起7天内派人保修。承包人不在约定期限内派人保修的，发包人可以委托他人修理。</w:t>
      </w:r>
    </w:p>
    <w:p>
      <w:pPr>
        <w:adjustRightInd w:val="0"/>
        <w:snapToGrid w:val="0"/>
        <w:spacing w:line="360" w:lineRule="auto"/>
        <w:ind w:firstLine="430" w:firstLineChars="205"/>
        <w:rPr>
          <w:rFonts w:cs="宋体"/>
          <w:color w:val="auto"/>
          <w:sz w:val="21"/>
          <w:szCs w:val="21"/>
        </w:rPr>
      </w:pPr>
      <w:r>
        <w:rPr>
          <w:rFonts w:hint="eastAsia" w:cs="宋体"/>
          <w:color w:val="auto"/>
          <w:sz w:val="21"/>
          <w:szCs w:val="21"/>
        </w:rPr>
        <w:t>2. 发生紧急事故需抢修的，承包人在接到事故通知后，应当立即到达事故现场抢修。</w:t>
      </w:r>
    </w:p>
    <w:p>
      <w:pPr>
        <w:adjustRightInd w:val="0"/>
        <w:snapToGrid w:val="0"/>
        <w:spacing w:line="360" w:lineRule="auto"/>
        <w:ind w:firstLine="430" w:firstLineChars="205"/>
        <w:rPr>
          <w:rFonts w:cs="宋体"/>
          <w:color w:val="auto"/>
          <w:sz w:val="21"/>
          <w:szCs w:val="21"/>
        </w:rPr>
      </w:pPr>
      <w:r>
        <w:rPr>
          <w:rFonts w:hint="eastAsia" w:cs="宋体"/>
          <w:color w:val="auto"/>
          <w:sz w:val="21"/>
          <w:szCs w:val="21"/>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360" w:lineRule="auto"/>
        <w:ind w:firstLine="430" w:firstLineChars="205"/>
        <w:rPr>
          <w:rFonts w:cs="宋体"/>
          <w:color w:val="auto"/>
          <w:sz w:val="21"/>
          <w:szCs w:val="21"/>
        </w:rPr>
      </w:pPr>
      <w:r>
        <w:rPr>
          <w:rFonts w:hint="eastAsia" w:cs="宋体"/>
          <w:color w:val="auto"/>
          <w:sz w:val="21"/>
          <w:szCs w:val="21"/>
        </w:rPr>
        <w:t>4. 质量保修完成后，由发包人组织验收。</w:t>
      </w:r>
    </w:p>
    <w:p>
      <w:pPr>
        <w:adjustRightInd w:val="0"/>
        <w:snapToGrid w:val="0"/>
        <w:spacing w:line="360" w:lineRule="auto"/>
        <w:ind w:firstLine="422" w:firstLineChars="200"/>
        <w:rPr>
          <w:rFonts w:cs="宋体"/>
          <w:b/>
          <w:color w:val="auto"/>
          <w:sz w:val="21"/>
          <w:szCs w:val="21"/>
        </w:rPr>
      </w:pPr>
      <w:r>
        <w:rPr>
          <w:rFonts w:hint="eastAsia" w:cs="宋体"/>
          <w:b/>
          <w:color w:val="auto"/>
          <w:sz w:val="21"/>
          <w:szCs w:val="21"/>
        </w:rPr>
        <w:t>五、保修费用</w:t>
      </w:r>
    </w:p>
    <w:p>
      <w:pPr>
        <w:adjustRightInd w:val="0"/>
        <w:snapToGrid w:val="0"/>
        <w:spacing w:line="360" w:lineRule="auto"/>
        <w:ind w:firstLine="420" w:firstLineChars="200"/>
        <w:rPr>
          <w:rFonts w:cs="宋体"/>
          <w:color w:val="auto"/>
          <w:sz w:val="21"/>
          <w:szCs w:val="21"/>
        </w:rPr>
      </w:pPr>
      <w:r>
        <w:rPr>
          <w:rFonts w:hint="eastAsia" w:cs="宋体"/>
          <w:color w:val="auto"/>
          <w:sz w:val="21"/>
          <w:szCs w:val="21"/>
        </w:rPr>
        <w:t>保修费用由造成质量缺陷的责任方承担。</w:t>
      </w:r>
    </w:p>
    <w:p>
      <w:pPr>
        <w:adjustRightInd w:val="0"/>
        <w:snapToGrid w:val="0"/>
        <w:spacing w:line="360" w:lineRule="auto"/>
        <w:ind w:firstLine="422" w:firstLineChars="200"/>
        <w:rPr>
          <w:rFonts w:cs="宋体"/>
          <w:b/>
          <w:color w:val="auto"/>
          <w:sz w:val="21"/>
          <w:szCs w:val="21"/>
        </w:rPr>
      </w:pPr>
      <w:r>
        <w:rPr>
          <w:rFonts w:hint="eastAsia" w:cs="宋体"/>
          <w:b/>
          <w:color w:val="auto"/>
          <w:sz w:val="21"/>
          <w:szCs w:val="21"/>
        </w:rPr>
        <w:t>六、双方约定的其他工程质量保修事项：</w:t>
      </w:r>
      <w:r>
        <w:rPr>
          <w:rFonts w:hint="eastAsia" w:cs="宋体"/>
          <w:b/>
          <w:color w:val="auto"/>
          <w:sz w:val="21"/>
          <w:szCs w:val="21"/>
          <w:u w:val="single"/>
        </w:rPr>
        <w:t xml:space="preserve">             </w:t>
      </w:r>
      <w:r>
        <w:rPr>
          <w:rFonts w:hint="eastAsia" w:cs="宋体"/>
          <w:b/>
          <w:color w:val="auto"/>
          <w:sz w:val="21"/>
          <w:szCs w:val="21"/>
        </w:rPr>
        <w:t>。</w:t>
      </w:r>
    </w:p>
    <w:p>
      <w:pPr>
        <w:adjustRightInd w:val="0"/>
        <w:snapToGrid w:val="0"/>
        <w:spacing w:line="360" w:lineRule="auto"/>
        <w:ind w:firstLine="399" w:firstLineChars="190"/>
        <w:rPr>
          <w:rFonts w:cs="宋体"/>
          <w:color w:val="auto"/>
          <w:sz w:val="21"/>
          <w:szCs w:val="21"/>
        </w:rPr>
      </w:pPr>
      <w:r>
        <w:rPr>
          <w:rFonts w:hint="eastAsia" w:cs="宋体"/>
          <w:color w:val="auto"/>
          <w:sz w:val="21"/>
          <w:szCs w:val="21"/>
        </w:rPr>
        <w:t>工程质量保修书由发包人、承包人在工程竣工验收前共同签署，作为施工合同附件，其有效期限至保修期满。</w:t>
      </w:r>
    </w:p>
    <w:p>
      <w:pPr>
        <w:adjustRightInd w:val="0"/>
        <w:snapToGrid w:val="0"/>
        <w:spacing w:line="360" w:lineRule="auto"/>
        <w:ind w:firstLine="420"/>
        <w:rPr>
          <w:rFonts w:cs="宋体"/>
          <w:color w:val="auto"/>
          <w:sz w:val="21"/>
          <w:szCs w:val="21"/>
        </w:rPr>
      </w:pPr>
    </w:p>
    <w:p>
      <w:pPr>
        <w:adjustRightInd w:val="0"/>
        <w:snapToGrid w:val="0"/>
        <w:spacing w:line="360" w:lineRule="auto"/>
        <w:ind w:firstLine="420"/>
        <w:rPr>
          <w:rFonts w:cs="宋体"/>
          <w:color w:val="auto"/>
          <w:sz w:val="21"/>
          <w:szCs w:val="21"/>
        </w:rPr>
      </w:pPr>
    </w:p>
    <w:p>
      <w:pPr>
        <w:adjustRightInd w:val="0"/>
        <w:snapToGrid w:val="0"/>
        <w:spacing w:line="360" w:lineRule="auto"/>
        <w:rPr>
          <w:rFonts w:cs="宋体"/>
          <w:color w:val="auto"/>
          <w:sz w:val="21"/>
          <w:szCs w:val="21"/>
          <w:u w:val="single"/>
        </w:rPr>
      </w:pPr>
      <w:r>
        <w:rPr>
          <w:rFonts w:hint="eastAsia" w:cs="宋体"/>
          <w:color w:val="auto"/>
          <w:sz w:val="21"/>
          <w:szCs w:val="21"/>
        </w:rPr>
        <w:t>发包人（公章）：</w:t>
      </w:r>
      <w:r>
        <w:rPr>
          <w:rFonts w:hint="eastAsia" w:cs="宋体"/>
          <w:color w:val="auto"/>
          <w:sz w:val="21"/>
          <w:szCs w:val="21"/>
          <w:u w:val="single"/>
        </w:rPr>
        <w:t xml:space="preserve">      </w:t>
      </w:r>
      <w:r>
        <w:rPr>
          <w:rFonts w:hint="eastAsia" w:cs="宋体"/>
          <w:color w:val="auto"/>
          <w:sz w:val="21"/>
          <w:szCs w:val="21"/>
        </w:rPr>
        <w:t xml:space="preserve">           承包人（公章）：</w:t>
      </w:r>
      <w:r>
        <w:rPr>
          <w:rFonts w:hint="eastAsia" w:cs="宋体"/>
          <w:color w:val="auto"/>
          <w:sz w:val="21"/>
          <w:szCs w:val="21"/>
          <w:u w:val="single"/>
        </w:rPr>
        <w:t>          </w:t>
      </w:r>
    </w:p>
    <w:p>
      <w:pPr>
        <w:adjustRightInd w:val="0"/>
        <w:snapToGrid w:val="0"/>
        <w:spacing w:line="360" w:lineRule="auto"/>
        <w:rPr>
          <w:rFonts w:cs="宋体"/>
          <w:color w:val="auto"/>
          <w:sz w:val="21"/>
          <w:szCs w:val="21"/>
          <w:u w:val="single"/>
        </w:rPr>
      </w:pPr>
      <w:r>
        <w:rPr>
          <w:rFonts w:hint="eastAsia" w:cs="宋体"/>
          <w:color w:val="auto"/>
          <w:sz w:val="21"/>
          <w:szCs w:val="21"/>
        </w:rPr>
        <w:t>地  址：</w:t>
      </w:r>
      <w:r>
        <w:rPr>
          <w:rFonts w:hint="eastAsia" w:cs="宋体"/>
          <w:color w:val="auto"/>
          <w:sz w:val="21"/>
          <w:szCs w:val="21"/>
          <w:u w:val="single"/>
        </w:rPr>
        <w:t xml:space="preserve">     </w:t>
      </w:r>
      <w:r>
        <w:rPr>
          <w:rFonts w:hint="eastAsia" w:cs="宋体"/>
          <w:color w:val="auto"/>
          <w:sz w:val="21"/>
          <w:szCs w:val="21"/>
        </w:rPr>
        <w:t xml:space="preserve">            地  址：</w:t>
      </w:r>
      <w:r>
        <w:rPr>
          <w:rFonts w:hint="eastAsia" w:cs="宋体"/>
          <w:color w:val="auto"/>
          <w:sz w:val="21"/>
          <w:szCs w:val="21"/>
          <w:u w:val="single"/>
        </w:rPr>
        <w:t xml:space="preserve">    </w:t>
      </w:r>
    </w:p>
    <w:p>
      <w:pPr>
        <w:adjustRightInd w:val="0"/>
        <w:snapToGrid w:val="0"/>
        <w:spacing w:line="360" w:lineRule="auto"/>
        <w:rPr>
          <w:rFonts w:cs="宋体"/>
          <w:color w:val="auto"/>
          <w:sz w:val="21"/>
          <w:szCs w:val="21"/>
          <w:u w:val="single"/>
        </w:rPr>
      </w:pPr>
      <w:r>
        <w:rPr>
          <w:rFonts w:hint="eastAsia" w:cs="宋体"/>
          <w:color w:val="auto"/>
          <w:sz w:val="21"/>
          <w:szCs w:val="21"/>
        </w:rPr>
        <w:t>法定代表人（签字）：</w:t>
      </w:r>
      <w:r>
        <w:rPr>
          <w:rFonts w:hint="eastAsia" w:cs="宋体"/>
          <w:color w:val="auto"/>
          <w:sz w:val="21"/>
          <w:szCs w:val="21"/>
          <w:u w:val="single"/>
        </w:rPr>
        <w:t xml:space="preserve">      </w:t>
      </w:r>
      <w:r>
        <w:rPr>
          <w:rFonts w:hint="eastAsia" w:cs="宋体"/>
          <w:color w:val="auto"/>
          <w:sz w:val="21"/>
          <w:szCs w:val="21"/>
        </w:rPr>
        <w:t xml:space="preserve">         法定代表人（签字）：</w:t>
      </w:r>
      <w:r>
        <w:rPr>
          <w:rFonts w:hint="eastAsia" w:cs="宋体"/>
          <w:color w:val="auto"/>
          <w:sz w:val="21"/>
          <w:szCs w:val="21"/>
          <w:u w:val="single"/>
        </w:rPr>
        <w:t xml:space="preserve">    </w:t>
      </w:r>
    </w:p>
    <w:p>
      <w:pPr>
        <w:adjustRightInd w:val="0"/>
        <w:snapToGrid w:val="0"/>
        <w:spacing w:line="360" w:lineRule="auto"/>
        <w:rPr>
          <w:rFonts w:cs="宋体"/>
          <w:color w:val="auto"/>
          <w:sz w:val="21"/>
          <w:szCs w:val="21"/>
          <w:u w:val="single"/>
        </w:rPr>
      </w:pPr>
      <w:r>
        <w:rPr>
          <w:rFonts w:hint="eastAsia" w:cs="宋体"/>
          <w:color w:val="auto"/>
          <w:sz w:val="21"/>
          <w:szCs w:val="21"/>
        </w:rPr>
        <w:t>委托代理人（签字）：</w:t>
      </w:r>
      <w:r>
        <w:rPr>
          <w:rFonts w:hint="eastAsia" w:cs="宋体"/>
          <w:color w:val="auto"/>
          <w:sz w:val="21"/>
          <w:szCs w:val="21"/>
          <w:u w:val="single"/>
        </w:rPr>
        <w:t xml:space="preserve">      </w:t>
      </w:r>
      <w:r>
        <w:rPr>
          <w:rFonts w:hint="eastAsia" w:cs="宋体"/>
          <w:color w:val="auto"/>
          <w:sz w:val="21"/>
          <w:szCs w:val="21"/>
        </w:rPr>
        <w:t xml:space="preserve">         委托代理人（签字）：</w:t>
      </w:r>
      <w:r>
        <w:rPr>
          <w:rFonts w:hint="eastAsia" w:cs="宋体"/>
          <w:color w:val="auto"/>
          <w:sz w:val="21"/>
          <w:szCs w:val="21"/>
          <w:u w:val="single"/>
        </w:rPr>
        <w:t xml:space="preserve">    </w:t>
      </w:r>
    </w:p>
    <w:p>
      <w:pPr>
        <w:adjustRightInd w:val="0"/>
        <w:snapToGrid w:val="0"/>
        <w:spacing w:line="360" w:lineRule="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r>
        <w:rPr>
          <w:rFonts w:hint="eastAsia" w:cs="宋体"/>
          <w:color w:val="auto"/>
          <w:sz w:val="21"/>
          <w:szCs w:val="21"/>
        </w:rPr>
        <w:t xml:space="preserve">            电  话：</w:t>
      </w:r>
      <w:r>
        <w:rPr>
          <w:rFonts w:hint="eastAsia" w:cs="宋体"/>
          <w:color w:val="auto"/>
          <w:sz w:val="21"/>
          <w:szCs w:val="21"/>
          <w:u w:val="single"/>
        </w:rPr>
        <w:t xml:space="preserve">  </w:t>
      </w:r>
    </w:p>
    <w:p>
      <w:pPr>
        <w:adjustRightInd w:val="0"/>
        <w:snapToGrid w:val="0"/>
        <w:spacing w:line="360" w:lineRule="auto"/>
        <w:rPr>
          <w:rFonts w:cs="宋体"/>
          <w:color w:val="auto"/>
          <w:sz w:val="21"/>
          <w:szCs w:val="21"/>
        </w:rPr>
      </w:pPr>
      <w:r>
        <w:rPr>
          <w:rFonts w:hint="eastAsia" w:cs="宋体"/>
          <w:color w:val="auto"/>
          <w:sz w:val="21"/>
          <w:szCs w:val="21"/>
        </w:rPr>
        <w:t>传  真：</w:t>
      </w:r>
      <w:r>
        <w:rPr>
          <w:rFonts w:hint="eastAsia" w:cs="宋体"/>
          <w:color w:val="auto"/>
          <w:sz w:val="21"/>
          <w:szCs w:val="21"/>
          <w:u w:val="single"/>
        </w:rPr>
        <w:t xml:space="preserve">   </w:t>
      </w:r>
      <w:r>
        <w:rPr>
          <w:rFonts w:hint="eastAsia" w:cs="宋体"/>
          <w:color w:val="auto"/>
          <w:sz w:val="21"/>
          <w:szCs w:val="21"/>
        </w:rPr>
        <w:t xml:space="preserve">            传  真：</w:t>
      </w:r>
      <w:r>
        <w:rPr>
          <w:rFonts w:hint="eastAsia" w:cs="宋体"/>
          <w:color w:val="auto"/>
          <w:sz w:val="21"/>
          <w:szCs w:val="21"/>
          <w:u w:val="single"/>
        </w:rPr>
        <w:t>  </w:t>
      </w:r>
    </w:p>
    <w:p>
      <w:pPr>
        <w:adjustRightInd w:val="0"/>
        <w:snapToGrid w:val="0"/>
        <w:spacing w:line="360" w:lineRule="auto"/>
        <w:rPr>
          <w:rFonts w:cs="宋体"/>
          <w:color w:val="auto"/>
          <w:sz w:val="21"/>
          <w:szCs w:val="21"/>
        </w:rPr>
      </w:pPr>
      <w:r>
        <w:rPr>
          <w:rFonts w:hint="eastAsia" w:cs="宋体"/>
          <w:color w:val="auto"/>
          <w:sz w:val="21"/>
          <w:szCs w:val="21"/>
        </w:rPr>
        <w:t>开户银行：</w:t>
      </w:r>
      <w:r>
        <w:rPr>
          <w:rFonts w:hint="eastAsia" w:cs="宋体"/>
          <w:color w:val="auto"/>
          <w:sz w:val="21"/>
          <w:szCs w:val="21"/>
          <w:u w:val="single"/>
        </w:rPr>
        <w:t xml:space="preserve">   </w:t>
      </w:r>
      <w:r>
        <w:rPr>
          <w:rFonts w:hint="eastAsia" w:cs="宋体"/>
          <w:color w:val="auto"/>
          <w:sz w:val="21"/>
          <w:szCs w:val="21"/>
        </w:rPr>
        <w:t xml:space="preserve">            开户银行：</w:t>
      </w:r>
      <w:r>
        <w:rPr>
          <w:rFonts w:hint="eastAsia" w:cs="宋体"/>
          <w:color w:val="auto"/>
          <w:sz w:val="21"/>
          <w:szCs w:val="21"/>
          <w:u w:val="single"/>
        </w:rPr>
        <w:t></w:t>
      </w:r>
    </w:p>
    <w:p>
      <w:pPr>
        <w:adjustRightInd w:val="0"/>
        <w:snapToGrid w:val="0"/>
        <w:spacing w:line="360" w:lineRule="auto"/>
        <w:rPr>
          <w:rFonts w:cs="宋体"/>
          <w:color w:val="auto"/>
          <w:sz w:val="21"/>
          <w:szCs w:val="21"/>
        </w:rPr>
      </w:pPr>
      <w:r>
        <w:rPr>
          <w:rFonts w:hint="eastAsia" w:cs="宋体"/>
          <w:color w:val="auto"/>
          <w:sz w:val="21"/>
          <w:szCs w:val="21"/>
        </w:rPr>
        <w:t>账  号：</w:t>
      </w:r>
      <w:r>
        <w:rPr>
          <w:rFonts w:hint="eastAsia" w:cs="宋体"/>
          <w:color w:val="auto"/>
          <w:sz w:val="21"/>
          <w:szCs w:val="21"/>
          <w:u w:val="single"/>
        </w:rPr>
        <w:t xml:space="preserve">       </w:t>
      </w:r>
      <w:r>
        <w:rPr>
          <w:rFonts w:hint="eastAsia" w:cs="宋体"/>
          <w:color w:val="auto"/>
          <w:sz w:val="21"/>
          <w:szCs w:val="21"/>
        </w:rPr>
        <w:t xml:space="preserve">            账  号：</w:t>
      </w:r>
      <w:r>
        <w:rPr>
          <w:rFonts w:hint="eastAsia" w:cs="宋体"/>
          <w:color w:val="auto"/>
          <w:sz w:val="21"/>
          <w:szCs w:val="21"/>
          <w:u w:val="single"/>
        </w:rPr>
        <w:t xml:space="preserve">  </w:t>
      </w:r>
    </w:p>
    <w:p>
      <w:pPr>
        <w:adjustRightInd w:val="0"/>
        <w:snapToGrid w:val="0"/>
        <w:spacing w:line="360" w:lineRule="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    </w:t>
      </w:r>
      <w:r>
        <w:rPr>
          <w:rFonts w:hint="eastAsia" w:cs="宋体"/>
          <w:color w:val="auto"/>
          <w:sz w:val="21"/>
          <w:szCs w:val="21"/>
        </w:rPr>
        <w:t xml:space="preserve">            邮政编码：</w:t>
      </w:r>
      <w:r>
        <w:rPr>
          <w:rFonts w:hint="eastAsia" w:cs="宋体"/>
          <w:color w:val="auto"/>
          <w:sz w:val="21"/>
          <w:szCs w:val="21"/>
          <w:u w:val="single"/>
        </w:rPr>
        <w:t></w:t>
      </w:r>
    </w:p>
    <w:p>
      <w:pPr>
        <w:autoSpaceDE w:val="0"/>
        <w:autoSpaceDN w:val="0"/>
        <w:adjustRightInd w:val="0"/>
        <w:spacing w:line="560" w:lineRule="exact"/>
        <w:ind w:firstLine="420"/>
        <w:jc w:val="left"/>
        <w:textAlignment w:val="baseline"/>
        <w:rPr>
          <w:rFonts w:hAnsi="Times New Roman" w:cs="Times New Roman"/>
          <w:sz w:val="32"/>
          <w:szCs w:val="32"/>
        </w:rPr>
      </w:pPr>
      <w:r>
        <w:rPr>
          <w:rFonts w:hint="eastAsia" w:ascii="Times New Roman" w:eastAsia="黑体"/>
          <w:bCs/>
          <w:color w:val="auto"/>
        </w:rPr>
        <w:br w:type="page"/>
      </w:r>
    </w:p>
    <w:p>
      <w:pPr>
        <w:spacing w:beforeLines="100" w:afterLines="100"/>
        <w:outlineLvl w:val="2"/>
        <w:rPr>
          <w:rFonts w:ascii="Times New Roman" w:eastAsia="黑体"/>
          <w:szCs w:val="24"/>
        </w:rPr>
      </w:pPr>
      <w:bookmarkStart w:id="619" w:name="_Toc128950239"/>
      <w:r>
        <w:rPr>
          <w:rFonts w:hint="eastAsia" w:ascii="Times New Roman" w:eastAsia="黑体"/>
          <w:szCs w:val="24"/>
        </w:rPr>
        <w:t>附件</w:t>
      </w:r>
      <w:r>
        <w:rPr>
          <w:rFonts w:ascii="Times New Roman" w:eastAsia="黑体"/>
          <w:szCs w:val="24"/>
        </w:rPr>
        <w:t>4</w:t>
      </w:r>
      <w:r>
        <w:rPr>
          <w:rFonts w:hint="eastAsia" w:ascii="Times New Roman" w:eastAsia="黑体"/>
          <w:szCs w:val="24"/>
        </w:rPr>
        <w:t>：主要建设工程文件目录</w:t>
      </w:r>
      <w:bookmarkEnd w:id="619"/>
    </w:p>
    <w:p>
      <w:pPr>
        <w:spacing w:beforeLines="50" w:afterLines="50"/>
        <w:jc w:val="center"/>
        <w:rPr>
          <w:rFonts w:cs="宋体"/>
          <w:szCs w:val="21"/>
        </w:rPr>
      </w:pPr>
      <w:r>
        <w:rPr>
          <w:rFonts w:hint="eastAsia" w:cs="宋体"/>
          <w:szCs w:val="21"/>
        </w:rPr>
        <w:t>主要建设工程文件目录</w:t>
      </w:r>
    </w:p>
    <w:tbl>
      <w:tblPr>
        <w:tblStyle w:val="54"/>
        <w:tblW w:w="83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06"/>
        <w:gridCol w:w="1181"/>
        <w:gridCol w:w="1342"/>
        <w:gridCol w:w="1149"/>
        <w:gridCol w:w="1342"/>
        <w:gridCol w:w="15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06" w:type="dxa"/>
            <w:tcBorders>
              <w:top w:val="single" w:color="auto" w:sz="12" w:space="0"/>
              <w:bottom w:val="double" w:color="auto" w:sz="6" w:space="0"/>
            </w:tcBorders>
            <w:vAlign w:val="center"/>
          </w:tcPr>
          <w:p>
            <w:pPr>
              <w:keepNext/>
              <w:jc w:val="center"/>
              <w:rPr>
                <w:rFonts w:cs="宋体"/>
                <w:szCs w:val="21"/>
              </w:rPr>
            </w:pPr>
            <w:r>
              <w:rPr>
                <w:rFonts w:hint="eastAsia" w:cs="宋体"/>
                <w:szCs w:val="21"/>
              </w:rPr>
              <w:t>文件名称</w:t>
            </w:r>
          </w:p>
        </w:tc>
        <w:tc>
          <w:tcPr>
            <w:tcW w:w="1181" w:type="dxa"/>
            <w:tcBorders>
              <w:top w:val="single" w:color="auto" w:sz="12" w:space="0"/>
              <w:bottom w:val="double" w:color="auto" w:sz="6" w:space="0"/>
            </w:tcBorders>
            <w:vAlign w:val="center"/>
          </w:tcPr>
          <w:p>
            <w:pPr>
              <w:keepNext/>
              <w:jc w:val="center"/>
              <w:rPr>
                <w:rFonts w:cs="宋体"/>
                <w:szCs w:val="21"/>
              </w:rPr>
            </w:pPr>
            <w:r>
              <w:rPr>
                <w:rFonts w:hint="eastAsia" w:cs="宋体"/>
                <w:szCs w:val="21"/>
              </w:rPr>
              <w:t>套数</w:t>
            </w:r>
          </w:p>
        </w:tc>
        <w:tc>
          <w:tcPr>
            <w:tcW w:w="1342" w:type="dxa"/>
            <w:tcBorders>
              <w:top w:val="single" w:color="auto" w:sz="12" w:space="0"/>
              <w:bottom w:val="double" w:color="auto" w:sz="6" w:space="0"/>
            </w:tcBorders>
            <w:vAlign w:val="center"/>
          </w:tcPr>
          <w:p>
            <w:pPr>
              <w:keepNext/>
              <w:jc w:val="center"/>
              <w:rPr>
                <w:rFonts w:cs="宋体"/>
                <w:szCs w:val="21"/>
              </w:rPr>
            </w:pPr>
            <w:r>
              <w:rPr>
                <w:rFonts w:hint="eastAsia" w:cs="宋体"/>
                <w:szCs w:val="21"/>
              </w:rPr>
              <w:t>费用（元）</w:t>
            </w:r>
          </w:p>
        </w:tc>
        <w:tc>
          <w:tcPr>
            <w:tcW w:w="1149" w:type="dxa"/>
            <w:tcBorders>
              <w:top w:val="single" w:color="auto" w:sz="12" w:space="0"/>
              <w:bottom w:val="double" w:color="auto" w:sz="6" w:space="0"/>
            </w:tcBorders>
            <w:vAlign w:val="center"/>
          </w:tcPr>
          <w:p>
            <w:pPr>
              <w:keepNext/>
              <w:jc w:val="center"/>
              <w:rPr>
                <w:rFonts w:cs="宋体"/>
                <w:szCs w:val="21"/>
              </w:rPr>
            </w:pPr>
            <w:r>
              <w:rPr>
                <w:rFonts w:hint="eastAsia" w:cs="宋体"/>
                <w:szCs w:val="21"/>
              </w:rPr>
              <w:t>质量</w:t>
            </w:r>
          </w:p>
        </w:tc>
        <w:tc>
          <w:tcPr>
            <w:tcW w:w="1342" w:type="dxa"/>
            <w:tcBorders>
              <w:top w:val="single" w:color="auto" w:sz="12" w:space="0"/>
              <w:bottom w:val="double" w:color="auto" w:sz="6" w:space="0"/>
            </w:tcBorders>
            <w:vAlign w:val="center"/>
          </w:tcPr>
          <w:p>
            <w:pPr>
              <w:jc w:val="center"/>
              <w:rPr>
                <w:rFonts w:cs="宋体"/>
                <w:szCs w:val="21"/>
              </w:rPr>
            </w:pPr>
            <w:r>
              <w:rPr>
                <w:rFonts w:hint="eastAsia" w:cs="宋体"/>
                <w:szCs w:val="21"/>
              </w:rPr>
              <w:t>移交时间</w:t>
            </w:r>
          </w:p>
        </w:tc>
        <w:tc>
          <w:tcPr>
            <w:tcW w:w="1542" w:type="dxa"/>
            <w:tcBorders>
              <w:top w:val="single" w:color="auto" w:sz="12" w:space="0"/>
              <w:bottom w:val="double" w:color="auto" w:sz="6" w:space="0"/>
            </w:tcBorders>
            <w:vAlign w:val="center"/>
          </w:tcPr>
          <w:p>
            <w:pPr>
              <w:jc w:val="center"/>
              <w:rPr>
                <w:rFonts w:cs="宋体"/>
                <w:szCs w:val="21"/>
              </w:rPr>
            </w:pPr>
            <w:r>
              <w:rPr>
                <w:rFonts w:hint="eastAsia" w:cs="宋体"/>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tcBorders>
              <w:top w:val="double" w:color="auto" w:sz="6" w:space="0"/>
            </w:tcBorders>
            <w:vAlign w:val="center"/>
          </w:tcPr>
          <w:p>
            <w:pPr>
              <w:keepNext/>
              <w:jc w:val="center"/>
              <w:rPr>
                <w:rFonts w:cs="宋体"/>
                <w:szCs w:val="21"/>
              </w:rPr>
            </w:pPr>
          </w:p>
        </w:tc>
        <w:tc>
          <w:tcPr>
            <w:tcW w:w="1181" w:type="dxa"/>
            <w:tcBorders>
              <w:top w:val="double" w:color="auto" w:sz="6" w:space="0"/>
            </w:tcBorders>
            <w:vAlign w:val="center"/>
          </w:tcPr>
          <w:p>
            <w:pPr>
              <w:keepNext/>
              <w:jc w:val="center"/>
              <w:rPr>
                <w:rFonts w:cs="宋体"/>
                <w:szCs w:val="21"/>
              </w:rPr>
            </w:pPr>
          </w:p>
        </w:tc>
        <w:tc>
          <w:tcPr>
            <w:tcW w:w="1342" w:type="dxa"/>
            <w:tcBorders>
              <w:top w:val="double" w:color="auto" w:sz="6" w:space="0"/>
            </w:tcBorders>
            <w:vAlign w:val="center"/>
          </w:tcPr>
          <w:p>
            <w:pPr>
              <w:keepNext/>
              <w:jc w:val="center"/>
              <w:rPr>
                <w:rFonts w:cs="宋体"/>
                <w:szCs w:val="21"/>
              </w:rPr>
            </w:pPr>
          </w:p>
        </w:tc>
        <w:tc>
          <w:tcPr>
            <w:tcW w:w="1149" w:type="dxa"/>
            <w:tcBorders>
              <w:top w:val="double" w:color="auto" w:sz="6" w:space="0"/>
            </w:tcBorders>
            <w:vAlign w:val="center"/>
          </w:tcPr>
          <w:p>
            <w:pPr>
              <w:keepNext/>
              <w:jc w:val="center"/>
              <w:rPr>
                <w:rFonts w:cs="宋体"/>
                <w:szCs w:val="21"/>
              </w:rPr>
            </w:pPr>
          </w:p>
        </w:tc>
        <w:tc>
          <w:tcPr>
            <w:tcW w:w="1342" w:type="dxa"/>
            <w:tcBorders>
              <w:top w:val="double" w:color="auto" w:sz="6" w:space="0"/>
            </w:tcBorders>
            <w:vAlign w:val="center"/>
          </w:tcPr>
          <w:p>
            <w:pPr>
              <w:keepNext/>
              <w:jc w:val="center"/>
              <w:rPr>
                <w:rFonts w:cs="宋体"/>
                <w:szCs w:val="21"/>
              </w:rPr>
            </w:pPr>
          </w:p>
        </w:tc>
        <w:tc>
          <w:tcPr>
            <w:tcW w:w="1542" w:type="dxa"/>
            <w:tcBorders>
              <w:top w:val="double" w:color="auto" w:sz="6" w:space="0"/>
            </w:tcBorders>
            <w:vAlign w:val="center"/>
          </w:tcPr>
          <w:p>
            <w:pPr>
              <w:keepNex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tcBorders>
              <w:top w:val="nil"/>
            </w:tcBorders>
            <w:vAlign w:val="center"/>
          </w:tcPr>
          <w:p>
            <w:pPr>
              <w:keepNext/>
              <w:jc w:val="center"/>
              <w:rPr>
                <w:rFonts w:cs="宋体"/>
                <w:szCs w:val="21"/>
              </w:rPr>
            </w:pPr>
          </w:p>
        </w:tc>
        <w:tc>
          <w:tcPr>
            <w:tcW w:w="1181" w:type="dxa"/>
            <w:tcBorders>
              <w:top w:val="nil"/>
            </w:tcBorders>
            <w:vAlign w:val="center"/>
          </w:tcPr>
          <w:p>
            <w:pPr>
              <w:keepNext/>
              <w:jc w:val="center"/>
              <w:rPr>
                <w:rFonts w:cs="宋体"/>
                <w:szCs w:val="21"/>
              </w:rPr>
            </w:pPr>
          </w:p>
        </w:tc>
        <w:tc>
          <w:tcPr>
            <w:tcW w:w="1342" w:type="dxa"/>
            <w:tcBorders>
              <w:top w:val="nil"/>
            </w:tcBorders>
            <w:vAlign w:val="center"/>
          </w:tcPr>
          <w:p>
            <w:pPr>
              <w:keepNext/>
              <w:jc w:val="center"/>
              <w:rPr>
                <w:rFonts w:cs="宋体"/>
                <w:szCs w:val="21"/>
              </w:rPr>
            </w:pPr>
          </w:p>
        </w:tc>
        <w:tc>
          <w:tcPr>
            <w:tcW w:w="1149" w:type="dxa"/>
            <w:tcBorders>
              <w:top w:val="nil"/>
            </w:tcBorders>
            <w:vAlign w:val="center"/>
          </w:tcPr>
          <w:p>
            <w:pPr>
              <w:keepNext/>
              <w:jc w:val="center"/>
              <w:rPr>
                <w:rFonts w:cs="宋体"/>
                <w:szCs w:val="21"/>
              </w:rPr>
            </w:pPr>
          </w:p>
        </w:tc>
        <w:tc>
          <w:tcPr>
            <w:tcW w:w="1342" w:type="dxa"/>
            <w:tcBorders>
              <w:top w:val="nil"/>
            </w:tcBorders>
            <w:vAlign w:val="center"/>
          </w:tcPr>
          <w:p>
            <w:pPr>
              <w:keepNext/>
              <w:jc w:val="center"/>
              <w:rPr>
                <w:rFonts w:cs="宋体"/>
                <w:szCs w:val="21"/>
              </w:rPr>
            </w:pPr>
          </w:p>
        </w:tc>
        <w:tc>
          <w:tcPr>
            <w:tcW w:w="1542" w:type="dxa"/>
            <w:tcBorders>
              <w:top w:val="nil"/>
            </w:tcBorders>
            <w:vAlign w:val="center"/>
          </w:tcPr>
          <w:p>
            <w:pPr>
              <w:keepNex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vAlign w:val="center"/>
          </w:tcPr>
          <w:p>
            <w:pPr>
              <w:jc w:val="center"/>
              <w:rPr>
                <w:rFonts w:cs="宋体"/>
                <w:szCs w:val="21"/>
              </w:rPr>
            </w:pPr>
          </w:p>
        </w:tc>
        <w:tc>
          <w:tcPr>
            <w:tcW w:w="1181" w:type="dxa"/>
            <w:vAlign w:val="center"/>
          </w:tcPr>
          <w:p>
            <w:pPr>
              <w:jc w:val="center"/>
              <w:rPr>
                <w:rFonts w:cs="宋体"/>
                <w:szCs w:val="21"/>
              </w:rPr>
            </w:pPr>
          </w:p>
        </w:tc>
        <w:tc>
          <w:tcPr>
            <w:tcW w:w="1342" w:type="dxa"/>
            <w:vAlign w:val="center"/>
          </w:tcPr>
          <w:p>
            <w:pPr>
              <w:jc w:val="center"/>
              <w:rPr>
                <w:rFonts w:cs="宋体"/>
                <w:szCs w:val="21"/>
              </w:rPr>
            </w:pPr>
          </w:p>
        </w:tc>
        <w:tc>
          <w:tcPr>
            <w:tcW w:w="1149" w:type="dxa"/>
            <w:vAlign w:val="center"/>
          </w:tcPr>
          <w:p>
            <w:pPr>
              <w:jc w:val="center"/>
              <w:rPr>
                <w:rFonts w:cs="宋体"/>
                <w:szCs w:val="21"/>
              </w:rPr>
            </w:pPr>
          </w:p>
        </w:tc>
        <w:tc>
          <w:tcPr>
            <w:tcW w:w="1342" w:type="dxa"/>
            <w:vAlign w:val="center"/>
          </w:tcPr>
          <w:p>
            <w:pPr>
              <w:jc w:val="center"/>
              <w:rPr>
                <w:rFonts w:cs="宋体"/>
                <w:szCs w:val="21"/>
              </w:rPr>
            </w:pPr>
          </w:p>
        </w:tc>
        <w:tc>
          <w:tcPr>
            <w:tcW w:w="1542" w:type="dxa"/>
            <w:vAlign w:val="center"/>
          </w:tcPr>
          <w:p>
            <w:pPr>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vAlign w:val="center"/>
          </w:tcPr>
          <w:p>
            <w:pPr>
              <w:jc w:val="center"/>
              <w:rPr>
                <w:rFonts w:cs="宋体"/>
                <w:szCs w:val="21"/>
              </w:rPr>
            </w:pPr>
          </w:p>
        </w:tc>
        <w:tc>
          <w:tcPr>
            <w:tcW w:w="1181" w:type="dxa"/>
            <w:vAlign w:val="center"/>
          </w:tcPr>
          <w:p>
            <w:pPr>
              <w:jc w:val="center"/>
              <w:rPr>
                <w:rFonts w:cs="宋体"/>
                <w:szCs w:val="21"/>
              </w:rPr>
            </w:pPr>
          </w:p>
        </w:tc>
        <w:tc>
          <w:tcPr>
            <w:tcW w:w="1342" w:type="dxa"/>
            <w:vAlign w:val="center"/>
          </w:tcPr>
          <w:p>
            <w:pPr>
              <w:jc w:val="center"/>
              <w:rPr>
                <w:rFonts w:cs="宋体"/>
                <w:szCs w:val="21"/>
              </w:rPr>
            </w:pPr>
          </w:p>
        </w:tc>
        <w:tc>
          <w:tcPr>
            <w:tcW w:w="1149" w:type="dxa"/>
            <w:vAlign w:val="center"/>
          </w:tcPr>
          <w:p>
            <w:pPr>
              <w:jc w:val="center"/>
              <w:rPr>
                <w:rFonts w:cs="宋体"/>
                <w:szCs w:val="21"/>
              </w:rPr>
            </w:pPr>
          </w:p>
        </w:tc>
        <w:tc>
          <w:tcPr>
            <w:tcW w:w="1342" w:type="dxa"/>
            <w:vAlign w:val="center"/>
          </w:tcPr>
          <w:p>
            <w:pPr>
              <w:jc w:val="center"/>
              <w:rPr>
                <w:rFonts w:cs="宋体"/>
                <w:szCs w:val="21"/>
              </w:rPr>
            </w:pPr>
          </w:p>
        </w:tc>
        <w:tc>
          <w:tcPr>
            <w:tcW w:w="1542" w:type="dxa"/>
            <w:vAlign w:val="center"/>
          </w:tcPr>
          <w:p>
            <w:pPr>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tcBorders>
              <w:bottom w:val="single" w:color="auto" w:sz="12" w:space="0"/>
            </w:tcBorders>
            <w:vAlign w:val="center"/>
          </w:tcPr>
          <w:p>
            <w:pPr>
              <w:jc w:val="center"/>
              <w:rPr>
                <w:rFonts w:cs="宋体"/>
                <w:szCs w:val="21"/>
              </w:rPr>
            </w:pPr>
          </w:p>
        </w:tc>
        <w:tc>
          <w:tcPr>
            <w:tcW w:w="1181" w:type="dxa"/>
            <w:tcBorders>
              <w:bottom w:val="single" w:color="auto" w:sz="12" w:space="0"/>
            </w:tcBorders>
            <w:vAlign w:val="center"/>
          </w:tcPr>
          <w:p>
            <w:pPr>
              <w:jc w:val="center"/>
              <w:rPr>
                <w:rFonts w:cs="宋体"/>
                <w:szCs w:val="21"/>
              </w:rPr>
            </w:pPr>
          </w:p>
        </w:tc>
        <w:tc>
          <w:tcPr>
            <w:tcW w:w="1342" w:type="dxa"/>
            <w:tcBorders>
              <w:bottom w:val="single" w:color="auto" w:sz="12" w:space="0"/>
            </w:tcBorders>
            <w:vAlign w:val="center"/>
          </w:tcPr>
          <w:p>
            <w:pPr>
              <w:jc w:val="center"/>
              <w:rPr>
                <w:rFonts w:cs="宋体"/>
                <w:szCs w:val="21"/>
              </w:rPr>
            </w:pPr>
          </w:p>
        </w:tc>
        <w:tc>
          <w:tcPr>
            <w:tcW w:w="1149" w:type="dxa"/>
            <w:tcBorders>
              <w:bottom w:val="single" w:color="auto" w:sz="12" w:space="0"/>
            </w:tcBorders>
            <w:vAlign w:val="center"/>
          </w:tcPr>
          <w:p>
            <w:pPr>
              <w:jc w:val="center"/>
              <w:rPr>
                <w:rFonts w:cs="宋体"/>
                <w:szCs w:val="21"/>
              </w:rPr>
            </w:pPr>
          </w:p>
        </w:tc>
        <w:tc>
          <w:tcPr>
            <w:tcW w:w="1342" w:type="dxa"/>
            <w:tcBorders>
              <w:bottom w:val="single" w:color="auto" w:sz="12" w:space="0"/>
            </w:tcBorders>
            <w:vAlign w:val="center"/>
          </w:tcPr>
          <w:p>
            <w:pPr>
              <w:jc w:val="center"/>
              <w:rPr>
                <w:rFonts w:cs="宋体"/>
                <w:szCs w:val="21"/>
              </w:rPr>
            </w:pPr>
          </w:p>
        </w:tc>
        <w:tc>
          <w:tcPr>
            <w:tcW w:w="1542" w:type="dxa"/>
            <w:tcBorders>
              <w:bottom w:val="single" w:color="auto" w:sz="12" w:space="0"/>
            </w:tcBorders>
            <w:vAlign w:val="center"/>
          </w:tcPr>
          <w:p>
            <w:pPr>
              <w:jc w:val="center"/>
              <w:rPr>
                <w:rFonts w:cs="宋体"/>
                <w:szCs w:val="21"/>
              </w:rPr>
            </w:pPr>
          </w:p>
        </w:tc>
      </w:tr>
    </w:tbl>
    <w:p>
      <w:pPr>
        <w:spacing w:beforeLines="100" w:afterLines="100"/>
        <w:outlineLvl w:val="2"/>
        <w:rPr>
          <w:rFonts w:ascii="Times New Roman" w:eastAsia="黑体"/>
          <w:szCs w:val="24"/>
        </w:rPr>
      </w:pPr>
      <w:r>
        <w:rPr>
          <w:rFonts w:hint="eastAsia" w:ascii="Times New Roman" w:eastAsia="黑体"/>
          <w:bCs/>
        </w:rPr>
        <w:br w:type="page"/>
      </w:r>
      <w:bookmarkStart w:id="620" w:name="_Toc128950240"/>
      <w:r>
        <w:rPr>
          <w:rFonts w:hint="eastAsia" w:ascii="Times New Roman" w:eastAsia="黑体"/>
          <w:szCs w:val="24"/>
        </w:rPr>
        <w:t>附</w:t>
      </w:r>
      <w:bookmarkStart w:id="621" w:name="_Toc296891055"/>
      <w:bookmarkStart w:id="622" w:name="_Toc296346728"/>
      <w:bookmarkStart w:id="623" w:name="_Toc296944566"/>
      <w:bookmarkStart w:id="624" w:name="_Toc296891267"/>
      <w:bookmarkStart w:id="625" w:name="_Toc267261698"/>
      <w:bookmarkStart w:id="626" w:name="_Toc296503227"/>
      <w:bookmarkStart w:id="627" w:name="_Toc296347226"/>
      <w:r>
        <w:rPr>
          <w:rFonts w:hint="eastAsia" w:ascii="Times New Roman" w:eastAsia="黑体"/>
          <w:szCs w:val="24"/>
        </w:rPr>
        <w:t>件</w:t>
      </w:r>
      <w:r>
        <w:rPr>
          <w:rFonts w:ascii="Times New Roman" w:eastAsia="黑体"/>
          <w:szCs w:val="24"/>
        </w:rPr>
        <w:t>5</w:t>
      </w:r>
      <w:r>
        <w:rPr>
          <w:rFonts w:hint="eastAsia" w:ascii="Times New Roman" w:eastAsia="黑体"/>
          <w:szCs w:val="24"/>
        </w:rPr>
        <w:t>：承包人用于本工程施工的机械设备表</w:t>
      </w:r>
      <w:bookmarkEnd w:id="620"/>
    </w:p>
    <w:bookmarkEnd w:id="621"/>
    <w:bookmarkEnd w:id="622"/>
    <w:bookmarkEnd w:id="623"/>
    <w:bookmarkEnd w:id="624"/>
    <w:bookmarkEnd w:id="625"/>
    <w:bookmarkEnd w:id="626"/>
    <w:bookmarkEnd w:id="627"/>
    <w:p>
      <w:pPr>
        <w:spacing w:beforeLines="50" w:afterLines="50"/>
        <w:jc w:val="center"/>
        <w:rPr>
          <w:rFonts w:cs="宋体"/>
          <w:szCs w:val="21"/>
        </w:rPr>
      </w:pPr>
      <w:r>
        <w:rPr>
          <w:rFonts w:hint="eastAsia" w:cs="宋体"/>
          <w:szCs w:val="21"/>
        </w:rPr>
        <w:t>承包人用于本工程施工的机械设备表</w:t>
      </w:r>
    </w:p>
    <w:tbl>
      <w:tblPr>
        <w:tblStyle w:val="54"/>
        <w:tblW w:w="83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88"/>
        <w:gridCol w:w="1325"/>
        <w:gridCol w:w="793"/>
        <w:gridCol w:w="662"/>
        <w:gridCol w:w="793"/>
        <w:gridCol w:w="898"/>
        <w:gridCol w:w="1383"/>
        <w:gridCol w:w="952"/>
        <w:gridCol w:w="8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88" w:type="dxa"/>
            <w:tcBorders>
              <w:top w:val="single" w:color="auto" w:sz="12" w:space="0"/>
              <w:bottom w:val="double" w:color="auto" w:sz="6" w:space="0"/>
            </w:tcBorders>
            <w:vAlign w:val="center"/>
          </w:tcPr>
          <w:p>
            <w:pPr>
              <w:keepNext/>
              <w:jc w:val="center"/>
              <w:rPr>
                <w:rFonts w:cs="宋体"/>
                <w:szCs w:val="21"/>
              </w:rPr>
            </w:pPr>
            <w:r>
              <w:rPr>
                <w:rFonts w:hint="eastAsia" w:cs="宋体"/>
                <w:szCs w:val="21"/>
              </w:rPr>
              <w:t>序号</w:t>
            </w:r>
          </w:p>
        </w:tc>
        <w:tc>
          <w:tcPr>
            <w:tcW w:w="1325" w:type="dxa"/>
            <w:tcBorders>
              <w:top w:val="single" w:color="auto" w:sz="12" w:space="0"/>
              <w:bottom w:val="double" w:color="auto" w:sz="6" w:space="0"/>
            </w:tcBorders>
            <w:vAlign w:val="center"/>
          </w:tcPr>
          <w:p>
            <w:pPr>
              <w:keepNext/>
              <w:jc w:val="center"/>
              <w:rPr>
                <w:rFonts w:cs="宋体"/>
                <w:szCs w:val="21"/>
              </w:rPr>
            </w:pPr>
            <w:r>
              <w:rPr>
                <w:rFonts w:hint="eastAsia" w:cs="宋体"/>
                <w:szCs w:val="21"/>
              </w:rPr>
              <w:t>机械或设备名称</w:t>
            </w:r>
          </w:p>
        </w:tc>
        <w:tc>
          <w:tcPr>
            <w:tcW w:w="793" w:type="dxa"/>
            <w:tcBorders>
              <w:top w:val="single" w:color="auto" w:sz="12" w:space="0"/>
              <w:bottom w:val="double" w:color="auto" w:sz="6" w:space="0"/>
            </w:tcBorders>
            <w:vAlign w:val="center"/>
          </w:tcPr>
          <w:p>
            <w:pPr>
              <w:keepNext/>
              <w:jc w:val="center"/>
              <w:rPr>
                <w:rFonts w:cs="宋体"/>
                <w:szCs w:val="21"/>
              </w:rPr>
            </w:pPr>
            <w:r>
              <w:rPr>
                <w:rFonts w:hint="eastAsia" w:cs="宋体"/>
                <w:szCs w:val="21"/>
              </w:rPr>
              <w:t>规格型号</w:t>
            </w:r>
          </w:p>
        </w:tc>
        <w:tc>
          <w:tcPr>
            <w:tcW w:w="662" w:type="dxa"/>
            <w:tcBorders>
              <w:top w:val="single" w:color="auto" w:sz="12" w:space="0"/>
              <w:bottom w:val="double" w:color="auto" w:sz="6" w:space="0"/>
            </w:tcBorders>
            <w:vAlign w:val="center"/>
          </w:tcPr>
          <w:p>
            <w:pPr>
              <w:keepNext/>
              <w:jc w:val="center"/>
              <w:rPr>
                <w:rFonts w:cs="宋体"/>
                <w:szCs w:val="21"/>
              </w:rPr>
            </w:pPr>
            <w:r>
              <w:rPr>
                <w:rFonts w:hint="eastAsia" w:cs="宋体"/>
                <w:szCs w:val="21"/>
              </w:rPr>
              <w:t>数量</w:t>
            </w:r>
          </w:p>
        </w:tc>
        <w:tc>
          <w:tcPr>
            <w:tcW w:w="793" w:type="dxa"/>
            <w:tcBorders>
              <w:top w:val="single" w:color="auto" w:sz="12" w:space="0"/>
              <w:bottom w:val="double" w:color="auto" w:sz="6" w:space="0"/>
            </w:tcBorders>
            <w:vAlign w:val="center"/>
          </w:tcPr>
          <w:p>
            <w:pPr>
              <w:keepNext/>
              <w:jc w:val="center"/>
              <w:rPr>
                <w:rFonts w:cs="宋体"/>
                <w:szCs w:val="21"/>
              </w:rPr>
            </w:pPr>
            <w:r>
              <w:rPr>
                <w:rFonts w:hint="eastAsia" w:cs="宋体"/>
                <w:szCs w:val="21"/>
              </w:rPr>
              <w:t>产地</w:t>
            </w:r>
          </w:p>
        </w:tc>
        <w:tc>
          <w:tcPr>
            <w:tcW w:w="898" w:type="dxa"/>
            <w:tcBorders>
              <w:top w:val="single" w:color="auto" w:sz="12" w:space="0"/>
              <w:bottom w:val="double" w:color="auto" w:sz="6" w:space="0"/>
            </w:tcBorders>
            <w:vAlign w:val="center"/>
          </w:tcPr>
          <w:p>
            <w:pPr>
              <w:keepNext/>
              <w:jc w:val="center"/>
              <w:rPr>
                <w:rFonts w:cs="宋体"/>
                <w:szCs w:val="21"/>
              </w:rPr>
            </w:pPr>
            <w:r>
              <w:rPr>
                <w:rFonts w:hint="eastAsia" w:cs="宋体"/>
                <w:szCs w:val="21"/>
              </w:rPr>
              <w:t>制造年份</w:t>
            </w:r>
          </w:p>
        </w:tc>
        <w:tc>
          <w:tcPr>
            <w:tcW w:w="1383" w:type="dxa"/>
            <w:tcBorders>
              <w:top w:val="single" w:color="auto" w:sz="12" w:space="0"/>
              <w:bottom w:val="double" w:color="auto" w:sz="6" w:space="0"/>
            </w:tcBorders>
            <w:vAlign w:val="center"/>
          </w:tcPr>
          <w:p>
            <w:pPr>
              <w:keepNext/>
              <w:jc w:val="center"/>
              <w:rPr>
                <w:rFonts w:cs="宋体"/>
                <w:szCs w:val="21"/>
              </w:rPr>
            </w:pPr>
            <w:r>
              <w:rPr>
                <w:rFonts w:hint="eastAsia" w:cs="宋体"/>
                <w:szCs w:val="21"/>
              </w:rPr>
              <w:t>额定功率（kW)</w:t>
            </w:r>
          </w:p>
        </w:tc>
        <w:tc>
          <w:tcPr>
            <w:tcW w:w="952" w:type="dxa"/>
            <w:tcBorders>
              <w:top w:val="single" w:color="auto" w:sz="12" w:space="0"/>
              <w:bottom w:val="double" w:color="auto" w:sz="6" w:space="0"/>
            </w:tcBorders>
            <w:vAlign w:val="center"/>
          </w:tcPr>
          <w:p>
            <w:pPr>
              <w:keepNext/>
              <w:jc w:val="center"/>
              <w:rPr>
                <w:rFonts w:cs="宋体"/>
                <w:szCs w:val="21"/>
              </w:rPr>
            </w:pPr>
            <w:r>
              <w:rPr>
                <w:rFonts w:hint="eastAsia" w:cs="宋体"/>
                <w:szCs w:val="21"/>
              </w:rPr>
              <w:t>生产能力</w:t>
            </w:r>
          </w:p>
        </w:tc>
        <w:tc>
          <w:tcPr>
            <w:tcW w:w="868" w:type="dxa"/>
            <w:tcBorders>
              <w:top w:val="single" w:color="auto" w:sz="12" w:space="0"/>
              <w:bottom w:val="double" w:color="auto" w:sz="6" w:space="0"/>
            </w:tcBorders>
            <w:vAlign w:val="center"/>
          </w:tcPr>
          <w:p>
            <w:pPr>
              <w:keepNext/>
              <w:jc w:val="center"/>
              <w:rPr>
                <w:rFonts w:cs="宋体"/>
                <w:szCs w:val="21"/>
              </w:rPr>
            </w:pPr>
            <w:r>
              <w:rPr>
                <w:rFonts w:hint="eastAsia"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tcBorders>
              <w:top w:val="double" w:color="auto" w:sz="6" w:space="0"/>
            </w:tcBorders>
            <w:vAlign w:val="center"/>
          </w:tcPr>
          <w:p>
            <w:pPr>
              <w:keepNext/>
              <w:jc w:val="center"/>
              <w:rPr>
                <w:rFonts w:cs="宋体"/>
                <w:szCs w:val="21"/>
              </w:rPr>
            </w:pPr>
          </w:p>
        </w:tc>
        <w:tc>
          <w:tcPr>
            <w:tcW w:w="1325" w:type="dxa"/>
            <w:tcBorders>
              <w:top w:val="double" w:color="auto" w:sz="6" w:space="0"/>
            </w:tcBorders>
            <w:vAlign w:val="center"/>
          </w:tcPr>
          <w:p>
            <w:pPr>
              <w:keepNext/>
              <w:jc w:val="center"/>
              <w:rPr>
                <w:rFonts w:cs="宋体"/>
                <w:szCs w:val="21"/>
              </w:rPr>
            </w:pPr>
          </w:p>
        </w:tc>
        <w:tc>
          <w:tcPr>
            <w:tcW w:w="793" w:type="dxa"/>
            <w:tcBorders>
              <w:top w:val="double" w:color="auto" w:sz="6" w:space="0"/>
            </w:tcBorders>
            <w:vAlign w:val="center"/>
          </w:tcPr>
          <w:p>
            <w:pPr>
              <w:keepNext/>
              <w:jc w:val="center"/>
              <w:rPr>
                <w:rFonts w:cs="宋体"/>
                <w:szCs w:val="21"/>
              </w:rPr>
            </w:pPr>
          </w:p>
        </w:tc>
        <w:tc>
          <w:tcPr>
            <w:tcW w:w="662" w:type="dxa"/>
            <w:tcBorders>
              <w:top w:val="double" w:color="auto" w:sz="6" w:space="0"/>
            </w:tcBorders>
            <w:vAlign w:val="center"/>
          </w:tcPr>
          <w:p>
            <w:pPr>
              <w:keepNext/>
              <w:jc w:val="center"/>
              <w:rPr>
                <w:rFonts w:cs="宋体"/>
                <w:szCs w:val="21"/>
              </w:rPr>
            </w:pPr>
          </w:p>
        </w:tc>
        <w:tc>
          <w:tcPr>
            <w:tcW w:w="793" w:type="dxa"/>
            <w:tcBorders>
              <w:top w:val="double" w:color="auto" w:sz="6" w:space="0"/>
            </w:tcBorders>
            <w:vAlign w:val="center"/>
          </w:tcPr>
          <w:p>
            <w:pPr>
              <w:keepNext/>
              <w:jc w:val="center"/>
              <w:rPr>
                <w:rFonts w:cs="宋体"/>
                <w:szCs w:val="21"/>
              </w:rPr>
            </w:pPr>
          </w:p>
        </w:tc>
        <w:tc>
          <w:tcPr>
            <w:tcW w:w="898" w:type="dxa"/>
            <w:tcBorders>
              <w:top w:val="double" w:color="auto" w:sz="6" w:space="0"/>
            </w:tcBorders>
            <w:vAlign w:val="center"/>
          </w:tcPr>
          <w:p>
            <w:pPr>
              <w:keepNext/>
              <w:jc w:val="center"/>
              <w:rPr>
                <w:rFonts w:cs="宋体"/>
                <w:szCs w:val="21"/>
              </w:rPr>
            </w:pPr>
          </w:p>
        </w:tc>
        <w:tc>
          <w:tcPr>
            <w:tcW w:w="1383" w:type="dxa"/>
            <w:tcBorders>
              <w:top w:val="double" w:color="auto" w:sz="6" w:space="0"/>
            </w:tcBorders>
            <w:vAlign w:val="center"/>
          </w:tcPr>
          <w:p>
            <w:pPr>
              <w:keepNext/>
              <w:jc w:val="center"/>
              <w:rPr>
                <w:rFonts w:cs="宋体"/>
                <w:szCs w:val="21"/>
              </w:rPr>
            </w:pPr>
          </w:p>
        </w:tc>
        <w:tc>
          <w:tcPr>
            <w:tcW w:w="952" w:type="dxa"/>
            <w:tcBorders>
              <w:top w:val="double" w:color="auto" w:sz="6" w:space="0"/>
            </w:tcBorders>
            <w:vAlign w:val="center"/>
          </w:tcPr>
          <w:p>
            <w:pPr>
              <w:keepNext/>
              <w:jc w:val="center"/>
              <w:rPr>
                <w:rFonts w:cs="宋体"/>
                <w:szCs w:val="21"/>
              </w:rPr>
            </w:pPr>
          </w:p>
        </w:tc>
        <w:tc>
          <w:tcPr>
            <w:tcW w:w="868" w:type="dxa"/>
            <w:tcBorders>
              <w:top w:val="double" w:color="auto" w:sz="6" w:space="0"/>
            </w:tcBorders>
            <w:vAlign w:val="center"/>
          </w:tcPr>
          <w:p>
            <w:pPr>
              <w:keepNex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tcBorders>
              <w:top w:val="nil"/>
            </w:tcBorders>
            <w:vAlign w:val="center"/>
          </w:tcPr>
          <w:p>
            <w:pPr>
              <w:keepNext/>
              <w:jc w:val="center"/>
              <w:rPr>
                <w:rFonts w:cs="宋体"/>
                <w:szCs w:val="21"/>
              </w:rPr>
            </w:pPr>
          </w:p>
        </w:tc>
        <w:tc>
          <w:tcPr>
            <w:tcW w:w="1325" w:type="dxa"/>
            <w:tcBorders>
              <w:top w:val="nil"/>
            </w:tcBorders>
            <w:vAlign w:val="center"/>
          </w:tcPr>
          <w:p>
            <w:pPr>
              <w:keepNext/>
              <w:jc w:val="center"/>
              <w:rPr>
                <w:rFonts w:cs="宋体"/>
                <w:szCs w:val="21"/>
              </w:rPr>
            </w:pPr>
          </w:p>
        </w:tc>
        <w:tc>
          <w:tcPr>
            <w:tcW w:w="793" w:type="dxa"/>
            <w:tcBorders>
              <w:top w:val="nil"/>
            </w:tcBorders>
            <w:vAlign w:val="center"/>
          </w:tcPr>
          <w:p>
            <w:pPr>
              <w:keepNext/>
              <w:jc w:val="center"/>
              <w:rPr>
                <w:rFonts w:cs="宋体"/>
                <w:szCs w:val="21"/>
              </w:rPr>
            </w:pPr>
          </w:p>
        </w:tc>
        <w:tc>
          <w:tcPr>
            <w:tcW w:w="662" w:type="dxa"/>
            <w:tcBorders>
              <w:top w:val="nil"/>
            </w:tcBorders>
            <w:vAlign w:val="center"/>
          </w:tcPr>
          <w:p>
            <w:pPr>
              <w:keepNext/>
              <w:jc w:val="center"/>
              <w:rPr>
                <w:rFonts w:cs="宋体"/>
                <w:szCs w:val="21"/>
              </w:rPr>
            </w:pPr>
          </w:p>
        </w:tc>
        <w:tc>
          <w:tcPr>
            <w:tcW w:w="793" w:type="dxa"/>
            <w:tcBorders>
              <w:top w:val="nil"/>
            </w:tcBorders>
            <w:vAlign w:val="center"/>
          </w:tcPr>
          <w:p>
            <w:pPr>
              <w:keepNext/>
              <w:jc w:val="center"/>
              <w:rPr>
                <w:rFonts w:cs="宋体"/>
                <w:szCs w:val="21"/>
              </w:rPr>
            </w:pPr>
          </w:p>
        </w:tc>
        <w:tc>
          <w:tcPr>
            <w:tcW w:w="898" w:type="dxa"/>
            <w:tcBorders>
              <w:top w:val="nil"/>
            </w:tcBorders>
            <w:vAlign w:val="center"/>
          </w:tcPr>
          <w:p>
            <w:pPr>
              <w:keepNext/>
              <w:jc w:val="center"/>
              <w:rPr>
                <w:rFonts w:cs="宋体"/>
                <w:szCs w:val="21"/>
              </w:rPr>
            </w:pPr>
          </w:p>
        </w:tc>
        <w:tc>
          <w:tcPr>
            <w:tcW w:w="1383" w:type="dxa"/>
            <w:tcBorders>
              <w:top w:val="nil"/>
            </w:tcBorders>
            <w:vAlign w:val="center"/>
          </w:tcPr>
          <w:p>
            <w:pPr>
              <w:keepNext/>
              <w:jc w:val="center"/>
              <w:rPr>
                <w:rFonts w:cs="宋体"/>
                <w:szCs w:val="21"/>
              </w:rPr>
            </w:pPr>
          </w:p>
        </w:tc>
        <w:tc>
          <w:tcPr>
            <w:tcW w:w="952" w:type="dxa"/>
            <w:tcBorders>
              <w:top w:val="nil"/>
            </w:tcBorders>
            <w:vAlign w:val="center"/>
          </w:tcPr>
          <w:p>
            <w:pPr>
              <w:keepNext/>
              <w:jc w:val="center"/>
              <w:rPr>
                <w:rFonts w:cs="宋体"/>
                <w:szCs w:val="21"/>
              </w:rPr>
            </w:pPr>
          </w:p>
        </w:tc>
        <w:tc>
          <w:tcPr>
            <w:tcW w:w="868" w:type="dxa"/>
            <w:tcBorders>
              <w:top w:val="nil"/>
            </w:tcBorders>
            <w:vAlign w:val="center"/>
          </w:tcPr>
          <w:p>
            <w:pPr>
              <w:keepNex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vAlign w:val="center"/>
          </w:tcPr>
          <w:p>
            <w:pPr>
              <w:jc w:val="center"/>
              <w:rPr>
                <w:rFonts w:cs="宋体"/>
                <w:szCs w:val="21"/>
              </w:rPr>
            </w:pPr>
          </w:p>
        </w:tc>
        <w:tc>
          <w:tcPr>
            <w:tcW w:w="1325" w:type="dxa"/>
            <w:vAlign w:val="center"/>
          </w:tcPr>
          <w:p>
            <w:pPr>
              <w:jc w:val="center"/>
              <w:rPr>
                <w:rFonts w:cs="宋体"/>
                <w:szCs w:val="21"/>
              </w:rPr>
            </w:pPr>
          </w:p>
        </w:tc>
        <w:tc>
          <w:tcPr>
            <w:tcW w:w="793" w:type="dxa"/>
            <w:vAlign w:val="center"/>
          </w:tcPr>
          <w:p>
            <w:pPr>
              <w:jc w:val="center"/>
              <w:rPr>
                <w:rFonts w:cs="宋体"/>
                <w:szCs w:val="21"/>
              </w:rPr>
            </w:pPr>
          </w:p>
        </w:tc>
        <w:tc>
          <w:tcPr>
            <w:tcW w:w="662" w:type="dxa"/>
            <w:vAlign w:val="center"/>
          </w:tcPr>
          <w:p>
            <w:pPr>
              <w:jc w:val="center"/>
              <w:rPr>
                <w:rFonts w:cs="宋体"/>
                <w:szCs w:val="21"/>
              </w:rPr>
            </w:pPr>
          </w:p>
        </w:tc>
        <w:tc>
          <w:tcPr>
            <w:tcW w:w="793" w:type="dxa"/>
            <w:vAlign w:val="center"/>
          </w:tcPr>
          <w:p>
            <w:pPr>
              <w:jc w:val="center"/>
              <w:rPr>
                <w:rFonts w:cs="宋体"/>
                <w:szCs w:val="21"/>
              </w:rPr>
            </w:pPr>
          </w:p>
        </w:tc>
        <w:tc>
          <w:tcPr>
            <w:tcW w:w="898" w:type="dxa"/>
            <w:vAlign w:val="center"/>
          </w:tcPr>
          <w:p>
            <w:pPr>
              <w:jc w:val="center"/>
              <w:rPr>
                <w:rFonts w:cs="宋体"/>
                <w:szCs w:val="21"/>
              </w:rPr>
            </w:pPr>
          </w:p>
        </w:tc>
        <w:tc>
          <w:tcPr>
            <w:tcW w:w="1383" w:type="dxa"/>
            <w:vAlign w:val="center"/>
          </w:tcPr>
          <w:p>
            <w:pPr>
              <w:jc w:val="center"/>
              <w:rPr>
                <w:rFonts w:cs="宋体"/>
                <w:szCs w:val="21"/>
              </w:rPr>
            </w:pPr>
          </w:p>
        </w:tc>
        <w:tc>
          <w:tcPr>
            <w:tcW w:w="952" w:type="dxa"/>
            <w:vAlign w:val="center"/>
          </w:tcPr>
          <w:p>
            <w:pPr>
              <w:jc w:val="center"/>
              <w:rPr>
                <w:rFonts w:cs="宋体"/>
                <w:szCs w:val="21"/>
              </w:rPr>
            </w:pPr>
          </w:p>
        </w:tc>
        <w:tc>
          <w:tcPr>
            <w:tcW w:w="868" w:type="dxa"/>
            <w:vAlign w:val="center"/>
          </w:tcPr>
          <w:p>
            <w:pPr>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vAlign w:val="center"/>
          </w:tcPr>
          <w:p>
            <w:pPr>
              <w:jc w:val="center"/>
              <w:rPr>
                <w:rFonts w:cs="宋体"/>
                <w:szCs w:val="21"/>
              </w:rPr>
            </w:pPr>
          </w:p>
        </w:tc>
        <w:tc>
          <w:tcPr>
            <w:tcW w:w="1325" w:type="dxa"/>
            <w:vAlign w:val="center"/>
          </w:tcPr>
          <w:p>
            <w:pPr>
              <w:jc w:val="center"/>
              <w:rPr>
                <w:rFonts w:cs="宋体"/>
                <w:szCs w:val="21"/>
              </w:rPr>
            </w:pPr>
          </w:p>
        </w:tc>
        <w:tc>
          <w:tcPr>
            <w:tcW w:w="793" w:type="dxa"/>
            <w:vAlign w:val="center"/>
          </w:tcPr>
          <w:p>
            <w:pPr>
              <w:jc w:val="center"/>
              <w:rPr>
                <w:rFonts w:cs="宋体"/>
                <w:szCs w:val="21"/>
              </w:rPr>
            </w:pPr>
          </w:p>
        </w:tc>
        <w:tc>
          <w:tcPr>
            <w:tcW w:w="662" w:type="dxa"/>
            <w:vAlign w:val="center"/>
          </w:tcPr>
          <w:p>
            <w:pPr>
              <w:jc w:val="center"/>
              <w:rPr>
                <w:rFonts w:cs="宋体"/>
                <w:szCs w:val="21"/>
              </w:rPr>
            </w:pPr>
          </w:p>
        </w:tc>
        <w:tc>
          <w:tcPr>
            <w:tcW w:w="793" w:type="dxa"/>
            <w:vAlign w:val="center"/>
          </w:tcPr>
          <w:p>
            <w:pPr>
              <w:jc w:val="center"/>
              <w:rPr>
                <w:rFonts w:cs="宋体"/>
                <w:szCs w:val="21"/>
              </w:rPr>
            </w:pPr>
          </w:p>
        </w:tc>
        <w:tc>
          <w:tcPr>
            <w:tcW w:w="898" w:type="dxa"/>
            <w:vAlign w:val="center"/>
          </w:tcPr>
          <w:p>
            <w:pPr>
              <w:jc w:val="center"/>
              <w:rPr>
                <w:rFonts w:cs="宋体"/>
                <w:szCs w:val="21"/>
              </w:rPr>
            </w:pPr>
          </w:p>
        </w:tc>
        <w:tc>
          <w:tcPr>
            <w:tcW w:w="1383" w:type="dxa"/>
            <w:vAlign w:val="center"/>
          </w:tcPr>
          <w:p>
            <w:pPr>
              <w:jc w:val="center"/>
              <w:rPr>
                <w:rFonts w:cs="宋体"/>
                <w:szCs w:val="21"/>
              </w:rPr>
            </w:pPr>
          </w:p>
        </w:tc>
        <w:tc>
          <w:tcPr>
            <w:tcW w:w="952" w:type="dxa"/>
            <w:vAlign w:val="center"/>
          </w:tcPr>
          <w:p>
            <w:pPr>
              <w:jc w:val="center"/>
              <w:rPr>
                <w:rFonts w:cs="宋体"/>
                <w:szCs w:val="21"/>
              </w:rPr>
            </w:pPr>
          </w:p>
        </w:tc>
        <w:tc>
          <w:tcPr>
            <w:tcW w:w="868" w:type="dxa"/>
            <w:vAlign w:val="center"/>
          </w:tcPr>
          <w:p>
            <w:pPr>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tcBorders>
              <w:bottom w:val="single" w:color="auto" w:sz="12" w:space="0"/>
            </w:tcBorders>
            <w:vAlign w:val="center"/>
          </w:tcPr>
          <w:p>
            <w:pPr>
              <w:jc w:val="center"/>
              <w:rPr>
                <w:rFonts w:cs="宋体"/>
                <w:szCs w:val="21"/>
              </w:rPr>
            </w:pPr>
          </w:p>
        </w:tc>
        <w:tc>
          <w:tcPr>
            <w:tcW w:w="1325" w:type="dxa"/>
            <w:tcBorders>
              <w:bottom w:val="single" w:color="auto" w:sz="12" w:space="0"/>
            </w:tcBorders>
            <w:vAlign w:val="center"/>
          </w:tcPr>
          <w:p>
            <w:pPr>
              <w:jc w:val="center"/>
              <w:rPr>
                <w:rFonts w:cs="宋体"/>
                <w:szCs w:val="21"/>
              </w:rPr>
            </w:pPr>
          </w:p>
        </w:tc>
        <w:tc>
          <w:tcPr>
            <w:tcW w:w="793" w:type="dxa"/>
            <w:tcBorders>
              <w:bottom w:val="single" w:color="auto" w:sz="12" w:space="0"/>
            </w:tcBorders>
            <w:vAlign w:val="center"/>
          </w:tcPr>
          <w:p>
            <w:pPr>
              <w:jc w:val="center"/>
              <w:rPr>
                <w:rFonts w:cs="宋体"/>
                <w:szCs w:val="21"/>
              </w:rPr>
            </w:pPr>
          </w:p>
        </w:tc>
        <w:tc>
          <w:tcPr>
            <w:tcW w:w="662" w:type="dxa"/>
            <w:tcBorders>
              <w:bottom w:val="single" w:color="auto" w:sz="12" w:space="0"/>
            </w:tcBorders>
            <w:vAlign w:val="center"/>
          </w:tcPr>
          <w:p>
            <w:pPr>
              <w:jc w:val="center"/>
              <w:rPr>
                <w:rFonts w:cs="宋体"/>
                <w:szCs w:val="21"/>
              </w:rPr>
            </w:pPr>
          </w:p>
        </w:tc>
        <w:tc>
          <w:tcPr>
            <w:tcW w:w="793" w:type="dxa"/>
            <w:tcBorders>
              <w:bottom w:val="single" w:color="auto" w:sz="12" w:space="0"/>
            </w:tcBorders>
            <w:vAlign w:val="center"/>
          </w:tcPr>
          <w:p>
            <w:pPr>
              <w:jc w:val="center"/>
              <w:rPr>
                <w:rFonts w:cs="宋体"/>
                <w:szCs w:val="21"/>
              </w:rPr>
            </w:pPr>
          </w:p>
        </w:tc>
        <w:tc>
          <w:tcPr>
            <w:tcW w:w="898" w:type="dxa"/>
            <w:tcBorders>
              <w:bottom w:val="single" w:color="auto" w:sz="12" w:space="0"/>
            </w:tcBorders>
            <w:vAlign w:val="center"/>
          </w:tcPr>
          <w:p>
            <w:pPr>
              <w:jc w:val="center"/>
              <w:rPr>
                <w:rFonts w:cs="宋体"/>
                <w:szCs w:val="21"/>
              </w:rPr>
            </w:pPr>
          </w:p>
        </w:tc>
        <w:tc>
          <w:tcPr>
            <w:tcW w:w="1383" w:type="dxa"/>
            <w:tcBorders>
              <w:bottom w:val="single" w:color="auto" w:sz="12" w:space="0"/>
            </w:tcBorders>
            <w:vAlign w:val="center"/>
          </w:tcPr>
          <w:p>
            <w:pPr>
              <w:jc w:val="center"/>
              <w:rPr>
                <w:rFonts w:cs="宋体"/>
                <w:szCs w:val="21"/>
              </w:rPr>
            </w:pPr>
          </w:p>
        </w:tc>
        <w:tc>
          <w:tcPr>
            <w:tcW w:w="952" w:type="dxa"/>
            <w:tcBorders>
              <w:bottom w:val="single" w:color="auto" w:sz="12" w:space="0"/>
            </w:tcBorders>
            <w:vAlign w:val="center"/>
          </w:tcPr>
          <w:p>
            <w:pPr>
              <w:jc w:val="center"/>
              <w:rPr>
                <w:rFonts w:cs="宋体"/>
                <w:szCs w:val="21"/>
              </w:rPr>
            </w:pPr>
          </w:p>
        </w:tc>
        <w:tc>
          <w:tcPr>
            <w:tcW w:w="868" w:type="dxa"/>
            <w:tcBorders>
              <w:bottom w:val="single" w:color="auto" w:sz="12" w:space="0"/>
            </w:tcBorders>
            <w:vAlign w:val="center"/>
          </w:tcPr>
          <w:p>
            <w:pPr>
              <w:jc w:val="center"/>
              <w:rPr>
                <w:rFonts w:cs="宋体"/>
                <w:szCs w:val="21"/>
              </w:rPr>
            </w:pPr>
          </w:p>
        </w:tc>
      </w:tr>
    </w:tbl>
    <w:p>
      <w:pPr>
        <w:spacing w:beforeLines="100" w:afterLines="100"/>
        <w:outlineLvl w:val="2"/>
        <w:rPr>
          <w:rFonts w:ascii="Times New Roman" w:eastAsia="黑体"/>
          <w:szCs w:val="24"/>
        </w:rPr>
      </w:pPr>
      <w:r>
        <w:rPr>
          <w:rFonts w:hint="eastAsia" w:cs="宋体"/>
          <w:bCs/>
        </w:rPr>
        <w:br w:type="page"/>
      </w:r>
      <w:bookmarkStart w:id="628" w:name="_Toc128950241"/>
      <w:r>
        <w:rPr>
          <w:rFonts w:hint="eastAsia" w:ascii="Times New Roman" w:eastAsia="黑体"/>
          <w:szCs w:val="24"/>
        </w:rPr>
        <w:t>附</w:t>
      </w:r>
      <w:bookmarkStart w:id="629" w:name="_Toc296347227"/>
      <w:bookmarkStart w:id="630" w:name="_Toc296891268"/>
      <w:bookmarkStart w:id="631" w:name="_Toc267261699"/>
      <w:bookmarkStart w:id="632" w:name="_Toc296503228"/>
      <w:bookmarkStart w:id="633" w:name="_Toc296346729"/>
      <w:bookmarkStart w:id="634" w:name="_Toc296944567"/>
      <w:bookmarkStart w:id="635" w:name="_Toc296891056"/>
      <w:r>
        <w:rPr>
          <w:rFonts w:hint="eastAsia" w:ascii="Times New Roman" w:eastAsia="黑体"/>
          <w:szCs w:val="24"/>
        </w:rPr>
        <w:t>件</w:t>
      </w:r>
      <w:bookmarkEnd w:id="629"/>
      <w:bookmarkEnd w:id="630"/>
      <w:bookmarkEnd w:id="631"/>
      <w:bookmarkEnd w:id="632"/>
      <w:bookmarkEnd w:id="633"/>
      <w:bookmarkEnd w:id="634"/>
      <w:bookmarkEnd w:id="635"/>
      <w:r>
        <w:rPr>
          <w:rFonts w:ascii="Times New Roman" w:eastAsia="黑体"/>
          <w:szCs w:val="24"/>
        </w:rPr>
        <w:t>6</w:t>
      </w:r>
      <w:r>
        <w:rPr>
          <w:rFonts w:hint="eastAsia" w:ascii="Times New Roman" w:eastAsia="黑体"/>
          <w:szCs w:val="24"/>
        </w:rPr>
        <w:t>：承包人主要施工管理人员表</w:t>
      </w:r>
      <w:bookmarkEnd w:id="628"/>
    </w:p>
    <w:p>
      <w:pPr>
        <w:spacing w:line="360" w:lineRule="auto"/>
        <w:jc w:val="center"/>
        <w:rPr>
          <w:rFonts w:cs="宋体"/>
        </w:rPr>
      </w:pPr>
      <w:r>
        <w:rPr>
          <w:rFonts w:hint="eastAsia" w:cs="宋体"/>
        </w:rPr>
        <w:t>承包人主要施工管理人员表</w:t>
      </w:r>
    </w:p>
    <w:tbl>
      <w:tblPr>
        <w:tblStyle w:val="54"/>
        <w:tblW w:w="83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6"/>
        <w:gridCol w:w="1049"/>
        <w:gridCol w:w="840"/>
        <w:gridCol w:w="840"/>
        <w:gridCol w:w="2142"/>
        <w:gridCol w:w="19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tcBorders>
              <w:top w:val="single" w:color="auto" w:sz="12" w:space="0"/>
              <w:bottom w:val="double" w:color="auto" w:sz="6" w:space="0"/>
            </w:tcBorders>
            <w:vAlign w:val="center"/>
          </w:tcPr>
          <w:p>
            <w:pPr>
              <w:keepNext/>
              <w:spacing w:line="360" w:lineRule="auto"/>
              <w:jc w:val="center"/>
              <w:rPr>
                <w:rFonts w:cs="宋体"/>
                <w:szCs w:val="21"/>
              </w:rPr>
            </w:pPr>
            <w:r>
              <w:rPr>
                <w:rFonts w:hint="eastAsia" w:cs="宋体"/>
                <w:szCs w:val="21"/>
              </w:rPr>
              <w:t>名称</w:t>
            </w:r>
          </w:p>
        </w:tc>
        <w:tc>
          <w:tcPr>
            <w:tcW w:w="1049" w:type="dxa"/>
            <w:tcBorders>
              <w:top w:val="single" w:color="auto" w:sz="12" w:space="0"/>
              <w:bottom w:val="double" w:color="auto" w:sz="6" w:space="0"/>
            </w:tcBorders>
            <w:vAlign w:val="center"/>
          </w:tcPr>
          <w:p>
            <w:pPr>
              <w:keepNext/>
              <w:spacing w:line="360" w:lineRule="auto"/>
              <w:jc w:val="center"/>
              <w:rPr>
                <w:rFonts w:cs="宋体"/>
                <w:szCs w:val="21"/>
              </w:rPr>
            </w:pPr>
            <w:r>
              <w:rPr>
                <w:rFonts w:hint="eastAsia" w:cs="宋体"/>
                <w:szCs w:val="21"/>
              </w:rPr>
              <w:t>姓名</w:t>
            </w:r>
          </w:p>
        </w:tc>
        <w:tc>
          <w:tcPr>
            <w:tcW w:w="840" w:type="dxa"/>
            <w:tcBorders>
              <w:top w:val="single" w:color="auto" w:sz="12" w:space="0"/>
              <w:bottom w:val="double" w:color="auto" w:sz="6" w:space="0"/>
            </w:tcBorders>
            <w:vAlign w:val="center"/>
          </w:tcPr>
          <w:p>
            <w:pPr>
              <w:keepNext/>
              <w:spacing w:line="360" w:lineRule="auto"/>
              <w:jc w:val="center"/>
              <w:rPr>
                <w:rFonts w:cs="宋体"/>
                <w:szCs w:val="21"/>
              </w:rPr>
            </w:pPr>
            <w:r>
              <w:rPr>
                <w:rFonts w:hint="eastAsia" w:cs="宋体"/>
                <w:szCs w:val="21"/>
              </w:rPr>
              <w:t>职务</w:t>
            </w:r>
          </w:p>
        </w:tc>
        <w:tc>
          <w:tcPr>
            <w:tcW w:w="840" w:type="dxa"/>
            <w:tcBorders>
              <w:top w:val="single" w:color="auto" w:sz="12" w:space="0"/>
              <w:bottom w:val="double" w:color="auto" w:sz="6" w:space="0"/>
            </w:tcBorders>
            <w:vAlign w:val="center"/>
          </w:tcPr>
          <w:p>
            <w:pPr>
              <w:keepNext/>
              <w:spacing w:line="360" w:lineRule="auto"/>
              <w:jc w:val="center"/>
              <w:rPr>
                <w:rFonts w:cs="宋体"/>
                <w:szCs w:val="21"/>
              </w:rPr>
            </w:pPr>
            <w:r>
              <w:rPr>
                <w:rFonts w:hint="eastAsia" w:cs="宋体"/>
                <w:szCs w:val="21"/>
              </w:rPr>
              <w:t>职称</w:t>
            </w:r>
          </w:p>
        </w:tc>
        <w:tc>
          <w:tcPr>
            <w:tcW w:w="2142" w:type="dxa"/>
            <w:tcBorders>
              <w:top w:val="single" w:color="auto" w:sz="12" w:space="0"/>
              <w:bottom w:val="double" w:color="auto" w:sz="6" w:space="0"/>
            </w:tcBorders>
            <w:vAlign w:val="center"/>
          </w:tcPr>
          <w:p>
            <w:pPr>
              <w:keepNext/>
              <w:spacing w:line="360" w:lineRule="auto"/>
              <w:jc w:val="center"/>
              <w:rPr>
                <w:rFonts w:cs="宋体"/>
                <w:szCs w:val="21"/>
              </w:rPr>
            </w:pPr>
            <w:r>
              <w:rPr>
                <w:rFonts w:hint="eastAsia" w:cs="宋体"/>
                <w:szCs w:val="21"/>
              </w:rPr>
              <w:t>主要资历、经验及承担过的项目</w:t>
            </w:r>
          </w:p>
        </w:tc>
        <w:tc>
          <w:tcPr>
            <w:tcW w:w="1925" w:type="dxa"/>
            <w:tcBorders>
              <w:top w:val="single" w:color="auto" w:sz="12" w:space="0"/>
              <w:bottom w:val="double" w:color="auto" w:sz="6" w:space="0"/>
            </w:tcBorders>
            <w:vAlign w:val="center"/>
          </w:tcPr>
          <w:p>
            <w:pPr>
              <w:keepNext/>
              <w:spacing w:line="360" w:lineRule="auto"/>
              <w:jc w:val="center"/>
              <w:rPr>
                <w:rFonts w:cs="宋体"/>
                <w:szCs w:val="21"/>
              </w:rPr>
            </w:pPr>
            <w:r>
              <w:rPr>
                <w:rFonts w:hint="eastAsia" w:cs="宋体"/>
                <w:szCs w:val="21"/>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437" w:type="dxa"/>
            <w:gridSpan w:val="5"/>
            <w:tcBorders>
              <w:top w:val="double" w:color="auto" w:sz="6" w:space="0"/>
            </w:tcBorders>
            <w:vAlign w:val="center"/>
          </w:tcPr>
          <w:p>
            <w:pPr>
              <w:keepNext/>
              <w:spacing w:line="360" w:lineRule="auto"/>
              <w:jc w:val="center"/>
              <w:rPr>
                <w:rFonts w:cs="宋体"/>
                <w:szCs w:val="21"/>
              </w:rPr>
            </w:pPr>
            <w:r>
              <w:rPr>
                <w:rFonts w:hint="eastAsia" w:cs="宋体"/>
                <w:szCs w:val="21"/>
              </w:rPr>
              <w:t>一、总部人员</w:t>
            </w:r>
          </w:p>
        </w:tc>
        <w:tc>
          <w:tcPr>
            <w:tcW w:w="1925" w:type="dxa"/>
            <w:tcBorders>
              <w:top w:val="double" w:color="auto" w:sz="6" w:space="0"/>
            </w:tcBorders>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tcBorders>
              <w:top w:val="nil"/>
              <w:bottom w:val="nil"/>
            </w:tcBorders>
            <w:vAlign w:val="center"/>
          </w:tcPr>
          <w:p>
            <w:pPr>
              <w:spacing w:line="360" w:lineRule="auto"/>
              <w:jc w:val="center"/>
              <w:rPr>
                <w:rFonts w:cs="宋体"/>
                <w:szCs w:val="21"/>
              </w:rPr>
            </w:pPr>
            <w:r>
              <w:rPr>
                <w:rFonts w:hint="eastAsia" w:cs="宋体"/>
                <w:szCs w:val="21"/>
              </w:rPr>
              <w:t>项目主管</w:t>
            </w:r>
          </w:p>
        </w:tc>
        <w:tc>
          <w:tcPr>
            <w:tcW w:w="1049" w:type="dxa"/>
            <w:tcBorders>
              <w:top w:val="nil"/>
            </w:tcBorders>
            <w:vAlign w:val="center"/>
          </w:tcPr>
          <w:p>
            <w:pPr>
              <w:keepNext/>
              <w:spacing w:line="360" w:lineRule="auto"/>
              <w:jc w:val="center"/>
              <w:rPr>
                <w:rFonts w:cs="宋体"/>
                <w:szCs w:val="21"/>
              </w:rPr>
            </w:pPr>
          </w:p>
        </w:tc>
        <w:tc>
          <w:tcPr>
            <w:tcW w:w="840" w:type="dxa"/>
            <w:tcBorders>
              <w:top w:val="nil"/>
            </w:tcBorders>
            <w:vAlign w:val="center"/>
          </w:tcPr>
          <w:p>
            <w:pPr>
              <w:keepNext/>
              <w:spacing w:line="360" w:lineRule="auto"/>
              <w:jc w:val="center"/>
              <w:rPr>
                <w:rFonts w:cs="宋体"/>
                <w:szCs w:val="21"/>
              </w:rPr>
            </w:pPr>
          </w:p>
        </w:tc>
        <w:tc>
          <w:tcPr>
            <w:tcW w:w="840" w:type="dxa"/>
            <w:tcBorders>
              <w:top w:val="nil"/>
            </w:tcBorders>
            <w:vAlign w:val="center"/>
          </w:tcPr>
          <w:p>
            <w:pPr>
              <w:keepNext/>
              <w:spacing w:line="360" w:lineRule="auto"/>
              <w:jc w:val="center"/>
              <w:rPr>
                <w:rFonts w:cs="宋体"/>
                <w:szCs w:val="21"/>
              </w:rPr>
            </w:pPr>
          </w:p>
        </w:tc>
        <w:tc>
          <w:tcPr>
            <w:tcW w:w="2142" w:type="dxa"/>
            <w:tcBorders>
              <w:top w:val="nil"/>
            </w:tcBorders>
            <w:vAlign w:val="center"/>
          </w:tcPr>
          <w:p>
            <w:pPr>
              <w:keepNext/>
              <w:spacing w:line="360" w:lineRule="auto"/>
              <w:jc w:val="center"/>
              <w:rPr>
                <w:rFonts w:cs="宋体"/>
                <w:szCs w:val="21"/>
              </w:rPr>
            </w:pPr>
          </w:p>
        </w:tc>
        <w:tc>
          <w:tcPr>
            <w:tcW w:w="1925" w:type="dxa"/>
            <w:tcBorders>
              <w:top w:val="nil"/>
            </w:tcBorders>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restart"/>
            <w:vAlign w:val="center"/>
          </w:tcPr>
          <w:p>
            <w:pPr>
              <w:spacing w:line="360" w:lineRule="auto"/>
              <w:jc w:val="center"/>
              <w:rPr>
                <w:rFonts w:cs="宋体"/>
                <w:szCs w:val="21"/>
              </w:rPr>
            </w:pPr>
            <w:r>
              <w:rPr>
                <w:rFonts w:hint="eastAsia" w:cs="宋体"/>
                <w:szCs w:val="21"/>
              </w:rPr>
              <w:t>其他人员</w:t>
            </w: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pPr>
              <w:spacing w:line="360" w:lineRule="auto"/>
              <w:jc w:val="center"/>
              <w:rPr>
                <w:rFonts w:cs="宋体"/>
                <w:szCs w:val="21"/>
              </w:rPr>
            </w:pP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tcBorders>
              <w:bottom w:val="nil"/>
            </w:tcBorders>
            <w:vAlign w:val="center"/>
          </w:tcPr>
          <w:p>
            <w:pPr>
              <w:spacing w:line="360" w:lineRule="auto"/>
              <w:jc w:val="center"/>
              <w:rPr>
                <w:rFonts w:cs="宋体"/>
                <w:szCs w:val="21"/>
              </w:rPr>
            </w:pP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437" w:type="dxa"/>
            <w:gridSpan w:val="5"/>
            <w:vAlign w:val="center"/>
          </w:tcPr>
          <w:p>
            <w:pPr>
              <w:keepNext/>
              <w:spacing w:line="360" w:lineRule="auto"/>
              <w:jc w:val="center"/>
              <w:rPr>
                <w:rFonts w:cs="宋体"/>
                <w:szCs w:val="21"/>
              </w:rPr>
            </w:pPr>
            <w:r>
              <w:rPr>
                <w:rFonts w:hint="eastAsia" w:cs="宋体"/>
                <w:szCs w:val="21"/>
              </w:rPr>
              <w:t>二、现场人员</w:t>
            </w: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pPr>
              <w:spacing w:line="360" w:lineRule="auto"/>
              <w:jc w:val="center"/>
              <w:rPr>
                <w:rFonts w:cs="宋体"/>
                <w:szCs w:val="21"/>
              </w:rPr>
            </w:pPr>
            <w:r>
              <w:rPr>
                <w:rFonts w:hint="eastAsia" w:cs="宋体"/>
                <w:szCs w:val="21"/>
              </w:rPr>
              <w:t>项目经理</w:t>
            </w: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pPr>
              <w:spacing w:line="360" w:lineRule="auto"/>
              <w:jc w:val="center"/>
              <w:rPr>
                <w:rFonts w:cs="宋体"/>
                <w:szCs w:val="21"/>
              </w:rPr>
            </w:pPr>
            <w:r>
              <w:rPr>
                <w:rFonts w:hint="eastAsia" w:cs="宋体"/>
                <w:szCs w:val="21"/>
              </w:rPr>
              <w:t>项目副经理</w:t>
            </w: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pPr>
              <w:spacing w:line="360" w:lineRule="auto"/>
              <w:jc w:val="center"/>
              <w:rPr>
                <w:rFonts w:cs="宋体"/>
                <w:szCs w:val="21"/>
              </w:rPr>
            </w:pPr>
            <w:r>
              <w:rPr>
                <w:rFonts w:hint="eastAsia" w:cs="宋体"/>
                <w:szCs w:val="21"/>
              </w:rPr>
              <w:t>项目技术负责人</w:t>
            </w: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pPr>
              <w:spacing w:line="360" w:lineRule="auto"/>
              <w:jc w:val="center"/>
              <w:rPr>
                <w:rFonts w:cs="宋体"/>
                <w:szCs w:val="21"/>
              </w:rPr>
            </w:pPr>
            <w:r>
              <w:rPr>
                <w:rFonts w:hint="eastAsia" w:cs="宋体"/>
                <w:szCs w:val="21"/>
              </w:rPr>
              <w:t>施工员</w:t>
            </w: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pPr>
              <w:spacing w:line="360" w:lineRule="auto"/>
              <w:jc w:val="center"/>
              <w:rPr>
                <w:rFonts w:cs="宋体"/>
                <w:szCs w:val="21"/>
              </w:rPr>
            </w:pPr>
            <w:r>
              <w:rPr>
                <w:rFonts w:hint="eastAsia" w:cs="宋体"/>
                <w:szCs w:val="21"/>
              </w:rPr>
              <w:t>质检员（质量员）</w:t>
            </w: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pPr>
              <w:spacing w:line="360" w:lineRule="auto"/>
              <w:jc w:val="center"/>
              <w:rPr>
                <w:rFonts w:cs="宋体"/>
                <w:szCs w:val="21"/>
              </w:rPr>
            </w:pPr>
            <w:r>
              <w:rPr>
                <w:rFonts w:hint="eastAsia" w:cs="宋体"/>
                <w:szCs w:val="21"/>
              </w:rPr>
              <w:t>安全员</w:t>
            </w: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pPr>
              <w:spacing w:line="360" w:lineRule="auto"/>
              <w:jc w:val="center"/>
              <w:rPr>
                <w:rFonts w:cs="宋体"/>
                <w:szCs w:val="21"/>
              </w:rPr>
            </w:pPr>
            <w:r>
              <w:rPr>
                <w:rFonts w:hint="eastAsia" w:cs="宋体"/>
                <w:szCs w:val="21"/>
              </w:rPr>
              <w:t>资料员</w:t>
            </w: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restart"/>
            <w:vAlign w:val="center"/>
          </w:tcPr>
          <w:p>
            <w:pPr>
              <w:spacing w:line="360" w:lineRule="auto"/>
              <w:jc w:val="center"/>
              <w:rPr>
                <w:rFonts w:cs="宋体"/>
                <w:szCs w:val="21"/>
              </w:rPr>
            </w:pPr>
            <w:r>
              <w:rPr>
                <w:rFonts w:hint="eastAsia" w:cs="宋体"/>
                <w:szCs w:val="21"/>
              </w:rPr>
              <w:t>其他人员</w:t>
            </w: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pPr>
              <w:keepNext/>
              <w:spacing w:line="360" w:lineRule="auto"/>
              <w:jc w:val="center"/>
              <w:rPr>
                <w:rFonts w:cs="宋体"/>
                <w:szCs w:val="21"/>
              </w:rPr>
            </w:pPr>
          </w:p>
        </w:tc>
        <w:tc>
          <w:tcPr>
            <w:tcW w:w="1049" w:type="dxa"/>
            <w:tcBorders>
              <w:bottom w:val="nil"/>
            </w:tcBorders>
            <w:vAlign w:val="center"/>
          </w:tcPr>
          <w:p>
            <w:pPr>
              <w:keepNext/>
              <w:spacing w:line="360" w:lineRule="auto"/>
              <w:jc w:val="center"/>
              <w:rPr>
                <w:rFonts w:cs="宋体"/>
                <w:szCs w:val="21"/>
              </w:rPr>
            </w:pPr>
          </w:p>
        </w:tc>
        <w:tc>
          <w:tcPr>
            <w:tcW w:w="840" w:type="dxa"/>
            <w:tcBorders>
              <w:bottom w:val="nil"/>
            </w:tcBorders>
            <w:vAlign w:val="center"/>
          </w:tcPr>
          <w:p>
            <w:pPr>
              <w:keepNext/>
              <w:spacing w:line="360" w:lineRule="auto"/>
              <w:jc w:val="center"/>
              <w:rPr>
                <w:rFonts w:cs="宋体"/>
                <w:szCs w:val="21"/>
              </w:rPr>
            </w:pPr>
          </w:p>
        </w:tc>
        <w:tc>
          <w:tcPr>
            <w:tcW w:w="840" w:type="dxa"/>
            <w:tcBorders>
              <w:bottom w:val="nil"/>
            </w:tcBorders>
            <w:vAlign w:val="center"/>
          </w:tcPr>
          <w:p>
            <w:pPr>
              <w:keepNext/>
              <w:spacing w:line="360" w:lineRule="auto"/>
              <w:jc w:val="center"/>
              <w:rPr>
                <w:rFonts w:cs="宋体"/>
                <w:szCs w:val="21"/>
              </w:rPr>
            </w:pPr>
          </w:p>
        </w:tc>
        <w:tc>
          <w:tcPr>
            <w:tcW w:w="2142" w:type="dxa"/>
            <w:tcBorders>
              <w:bottom w:val="nil"/>
            </w:tcBorders>
            <w:vAlign w:val="center"/>
          </w:tcPr>
          <w:p>
            <w:pPr>
              <w:keepNext/>
              <w:spacing w:line="360" w:lineRule="auto"/>
              <w:jc w:val="center"/>
              <w:rPr>
                <w:rFonts w:cs="宋体"/>
                <w:szCs w:val="21"/>
              </w:rPr>
            </w:pPr>
          </w:p>
        </w:tc>
        <w:tc>
          <w:tcPr>
            <w:tcW w:w="1925" w:type="dxa"/>
            <w:tcBorders>
              <w:bottom w:val="nil"/>
            </w:tcBorders>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pPr>
              <w:keepNext/>
              <w:spacing w:line="360" w:lineRule="auto"/>
              <w:jc w:val="center"/>
              <w:rPr>
                <w:rFonts w:cs="宋体"/>
                <w:szCs w:val="21"/>
              </w:rPr>
            </w:pP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pPr>
              <w:keepNext/>
              <w:spacing w:line="360" w:lineRule="auto"/>
              <w:jc w:val="center"/>
              <w:rPr>
                <w:rFonts w:cs="宋体"/>
                <w:szCs w:val="21"/>
              </w:rPr>
            </w:pP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pPr>
              <w:keepNext/>
              <w:spacing w:line="360" w:lineRule="auto"/>
              <w:jc w:val="center"/>
              <w:rPr>
                <w:rFonts w:cs="宋体"/>
                <w:szCs w:val="21"/>
              </w:rPr>
            </w:pPr>
          </w:p>
        </w:tc>
        <w:tc>
          <w:tcPr>
            <w:tcW w:w="1049"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840" w:type="dxa"/>
            <w:vAlign w:val="center"/>
          </w:tcPr>
          <w:p>
            <w:pPr>
              <w:keepNext/>
              <w:spacing w:line="360" w:lineRule="auto"/>
              <w:jc w:val="center"/>
              <w:rPr>
                <w:rFonts w:cs="宋体"/>
                <w:szCs w:val="21"/>
              </w:rPr>
            </w:pPr>
          </w:p>
        </w:tc>
        <w:tc>
          <w:tcPr>
            <w:tcW w:w="2142" w:type="dxa"/>
            <w:vAlign w:val="center"/>
          </w:tcPr>
          <w:p>
            <w:pPr>
              <w:keepNext/>
              <w:spacing w:line="360" w:lineRule="auto"/>
              <w:jc w:val="center"/>
              <w:rPr>
                <w:rFonts w:cs="宋体"/>
                <w:szCs w:val="21"/>
              </w:rPr>
            </w:pPr>
          </w:p>
        </w:tc>
        <w:tc>
          <w:tcPr>
            <w:tcW w:w="1925"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tcBorders>
              <w:bottom w:val="single" w:color="auto" w:sz="12" w:space="0"/>
            </w:tcBorders>
            <w:vAlign w:val="center"/>
          </w:tcPr>
          <w:p>
            <w:pPr>
              <w:keepNext/>
              <w:spacing w:line="360" w:lineRule="auto"/>
              <w:jc w:val="center"/>
              <w:rPr>
                <w:rFonts w:cs="宋体"/>
                <w:szCs w:val="21"/>
              </w:rPr>
            </w:pPr>
          </w:p>
        </w:tc>
        <w:tc>
          <w:tcPr>
            <w:tcW w:w="1049" w:type="dxa"/>
            <w:tcBorders>
              <w:bottom w:val="single" w:color="auto" w:sz="12" w:space="0"/>
            </w:tcBorders>
            <w:vAlign w:val="center"/>
          </w:tcPr>
          <w:p>
            <w:pPr>
              <w:keepNext/>
              <w:spacing w:line="360" w:lineRule="auto"/>
              <w:jc w:val="center"/>
              <w:rPr>
                <w:rFonts w:cs="宋体"/>
                <w:szCs w:val="21"/>
              </w:rPr>
            </w:pPr>
          </w:p>
        </w:tc>
        <w:tc>
          <w:tcPr>
            <w:tcW w:w="840" w:type="dxa"/>
            <w:tcBorders>
              <w:bottom w:val="single" w:color="auto" w:sz="12" w:space="0"/>
            </w:tcBorders>
            <w:vAlign w:val="center"/>
          </w:tcPr>
          <w:p>
            <w:pPr>
              <w:keepNext/>
              <w:spacing w:line="360" w:lineRule="auto"/>
              <w:jc w:val="center"/>
              <w:rPr>
                <w:rFonts w:cs="宋体"/>
                <w:szCs w:val="21"/>
              </w:rPr>
            </w:pPr>
          </w:p>
        </w:tc>
        <w:tc>
          <w:tcPr>
            <w:tcW w:w="840" w:type="dxa"/>
            <w:tcBorders>
              <w:bottom w:val="single" w:color="auto" w:sz="12" w:space="0"/>
            </w:tcBorders>
            <w:vAlign w:val="center"/>
          </w:tcPr>
          <w:p>
            <w:pPr>
              <w:keepNext/>
              <w:spacing w:line="360" w:lineRule="auto"/>
              <w:jc w:val="center"/>
              <w:rPr>
                <w:rFonts w:cs="宋体"/>
                <w:szCs w:val="21"/>
              </w:rPr>
            </w:pPr>
          </w:p>
        </w:tc>
        <w:tc>
          <w:tcPr>
            <w:tcW w:w="2142" w:type="dxa"/>
            <w:tcBorders>
              <w:bottom w:val="single" w:color="auto" w:sz="12" w:space="0"/>
            </w:tcBorders>
            <w:vAlign w:val="center"/>
          </w:tcPr>
          <w:p>
            <w:pPr>
              <w:keepNext/>
              <w:spacing w:line="360" w:lineRule="auto"/>
              <w:jc w:val="center"/>
              <w:rPr>
                <w:rFonts w:cs="宋体"/>
                <w:szCs w:val="21"/>
              </w:rPr>
            </w:pPr>
          </w:p>
        </w:tc>
        <w:tc>
          <w:tcPr>
            <w:tcW w:w="1925" w:type="dxa"/>
            <w:tcBorders>
              <w:bottom w:val="single" w:color="auto" w:sz="12" w:space="0"/>
            </w:tcBorders>
            <w:vAlign w:val="center"/>
          </w:tcPr>
          <w:p>
            <w:pPr>
              <w:keepNext/>
              <w:spacing w:line="360" w:lineRule="auto"/>
              <w:jc w:val="center"/>
              <w:rPr>
                <w:rFonts w:cs="宋体"/>
                <w:szCs w:val="21"/>
              </w:rPr>
            </w:pPr>
          </w:p>
        </w:tc>
      </w:tr>
    </w:tbl>
    <w:p>
      <w:pPr>
        <w:spacing w:beforeLines="100" w:afterLines="100"/>
        <w:outlineLvl w:val="2"/>
        <w:rPr>
          <w:rFonts w:ascii="Times New Roman" w:eastAsia="黑体"/>
          <w:szCs w:val="24"/>
        </w:rPr>
      </w:pPr>
      <w:r>
        <w:rPr>
          <w:rFonts w:hint="eastAsia" w:cs="宋体"/>
          <w:bCs/>
        </w:rPr>
        <w:br w:type="page"/>
      </w:r>
      <w:bookmarkStart w:id="636" w:name="_Toc128950242"/>
      <w:r>
        <w:rPr>
          <w:rFonts w:hint="eastAsia" w:ascii="Times New Roman" w:eastAsia="黑体"/>
          <w:szCs w:val="24"/>
        </w:rPr>
        <w:t>附</w:t>
      </w:r>
      <w:bookmarkStart w:id="637" w:name="_Toc296346730"/>
      <w:bookmarkStart w:id="638" w:name="_Toc296891269"/>
      <w:bookmarkStart w:id="639" w:name="_Toc296347228"/>
      <w:bookmarkStart w:id="640" w:name="_Toc296944568"/>
      <w:bookmarkStart w:id="641" w:name="_Toc296891057"/>
      <w:bookmarkStart w:id="642" w:name="_Toc296503229"/>
      <w:r>
        <w:rPr>
          <w:rFonts w:hint="eastAsia" w:ascii="Times New Roman" w:eastAsia="黑体"/>
          <w:szCs w:val="24"/>
        </w:rPr>
        <w:t>件</w:t>
      </w:r>
      <w:r>
        <w:rPr>
          <w:rFonts w:ascii="Times New Roman" w:eastAsia="黑体"/>
          <w:szCs w:val="24"/>
        </w:rPr>
        <w:t>7</w:t>
      </w:r>
      <w:r>
        <w:rPr>
          <w:rFonts w:hint="eastAsia" w:ascii="Times New Roman" w:eastAsia="黑体"/>
          <w:szCs w:val="24"/>
        </w:rPr>
        <w:t>：分包人主要施工管理人员表</w:t>
      </w:r>
      <w:bookmarkEnd w:id="636"/>
    </w:p>
    <w:bookmarkEnd w:id="637"/>
    <w:bookmarkEnd w:id="638"/>
    <w:bookmarkEnd w:id="639"/>
    <w:bookmarkEnd w:id="640"/>
    <w:bookmarkEnd w:id="641"/>
    <w:bookmarkEnd w:id="642"/>
    <w:p>
      <w:pPr>
        <w:spacing w:beforeLines="50" w:afterLines="50" w:line="360" w:lineRule="auto"/>
        <w:jc w:val="center"/>
        <w:rPr>
          <w:rFonts w:cs="宋体"/>
          <w:b/>
          <w:szCs w:val="21"/>
        </w:rPr>
      </w:pPr>
      <w:r>
        <w:rPr>
          <w:rFonts w:hint="eastAsia" w:cs="宋体"/>
          <w:b/>
          <w:szCs w:val="21"/>
        </w:rPr>
        <w:t>分包人主要施工管理人员表</w:t>
      </w:r>
    </w:p>
    <w:tbl>
      <w:tblPr>
        <w:tblStyle w:val="54"/>
        <w:tblW w:w="83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3"/>
        <w:gridCol w:w="1072"/>
        <w:gridCol w:w="858"/>
        <w:gridCol w:w="624"/>
        <w:gridCol w:w="3159"/>
        <w:gridCol w:w="12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tcBorders>
              <w:top w:val="single" w:color="auto" w:sz="12" w:space="0"/>
              <w:bottom w:val="double" w:color="auto" w:sz="6" w:space="0"/>
            </w:tcBorders>
            <w:vAlign w:val="center"/>
          </w:tcPr>
          <w:p>
            <w:pPr>
              <w:keepNext/>
              <w:spacing w:line="360" w:lineRule="auto"/>
              <w:jc w:val="center"/>
              <w:rPr>
                <w:rFonts w:cs="宋体"/>
                <w:szCs w:val="21"/>
              </w:rPr>
            </w:pPr>
            <w:r>
              <w:rPr>
                <w:rFonts w:hint="eastAsia" w:cs="宋体"/>
                <w:szCs w:val="21"/>
              </w:rPr>
              <w:t>名称</w:t>
            </w:r>
          </w:p>
        </w:tc>
        <w:tc>
          <w:tcPr>
            <w:tcW w:w="1072" w:type="dxa"/>
            <w:tcBorders>
              <w:top w:val="single" w:color="auto" w:sz="12" w:space="0"/>
              <w:bottom w:val="double" w:color="auto" w:sz="6" w:space="0"/>
            </w:tcBorders>
            <w:vAlign w:val="center"/>
          </w:tcPr>
          <w:p>
            <w:pPr>
              <w:keepNext/>
              <w:spacing w:line="360" w:lineRule="auto"/>
              <w:jc w:val="center"/>
              <w:rPr>
                <w:rFonts w:cs="宋体"/>
                <w:szCs w:val="21"/>
              </w:rPr>
            </w:pPr>
            <w:r>
              <w:rPr>
                <w:rFonts w:hint="eastAsia" w:cs="宋体"/>
                <w:szCs w:val="21"/>
              </w:rPr>
              <w:t>姓名</w:t>
            </w:r>
          </w:p>
        </w:tc>
        <w:tc>
          <w:tcPr>
            <w:tcW w:w="858" w:type="dxa"/>
            <w:tcBorders>
              <w:top w:val="single" w:color="auto" w:sz="12" w:space="0"/>
              <w:bottom w:val="double" w:color="auto" w:sz="6" w:space="0"/>
            </w:tcBorders>
            <w:vAlign w:val="center"/>
          </w:tcPr>
          <w:p>
            <w:pPr>
              <w:keepNext/>
              <w:spacing w:line="360" w:lineRule="auto"/>
              <w:jc w:val="center"/>
              <w:rPr>
                <w:rFonts w:cs="宋体"/>
                <w:szCs w:val="21"/>
              </w:rPr>
            </w:pPr>
            <w:r>
              <w:rPr>
                <w:rFonts w:hint="eastAsia" w:cs="宋体"/>
                <w:szCs w:val="21"/>
              </w:rPr>
              <w:t>职务</w:t>
            </w:r>
          </w:p>
        </w:tc>
        <w:tc>
          <w:tcPr>
            <w:tcW w:w="624" w:type="dxa"/>
            <w:tcBorders>
              <w:top w:val="single" w:color="auto" w:sz="12" w:space="0"/>
              <w:bottom w:val="double" w:color="auto" w:sz="6" w:space="0"/>
            </w:tcBorders>
            <w:vAlign w:val="center"/>
          </w:tcPr>
          <w:p>
            <w:pPr>
              <w:keepNext/>
              <w:spacing w:line="360" w:lineRule="auto"/>
              <w:jc w:val="center"/>
              <w:rPr>
                <w:rFonts w:cs="宋体"/>
                <w:szCs w:val="21"/>
              </w:rPr>
            </w:pPr>
            <w:r>
              <w:rPr>
                <w:rFonts w:hint="eastAsia" w:cs="宋体"/>
                <w:szCs w:val="21"/>
              </w:rPr>
              <w:t>职称</w:t>
            </w:r>
          </w:p>
        </w:tc>
        <w:tc>
          <w:tcPr>
            <w:tcW w:w="3159" w:type="dxa"/>
            <w:tcBorders>
              <w:top w:val="single" w:color="auto" w:sz="12" w:space="0"/>
              <w:bottom w:val="double" w:color="auto" w:sz="6" w:space="0"/>
            </w:tcBorders>
            <w:vAlign w:val="center"/>
          </w:tcPr>
          <w:p>
            <w:pPr>
              <w:keepNext/>
              <w:spacing w:line="360" w:lineRule="auto"/>
              <w:jc w:val="center"/>
              <w:rPr>
                <w:rFonts w:cs="宋体"/>
                <w:szCs w:val="21"/>
              </w:rPr>
            </w:pPr>
            <w:r>
              <w:rPr>
                <w:rFonts w:hint="eastAsia" w:cs="宋体"/>
                <w:szCs w:val="21"/>
              </w:rPr>
              <w:t>主要资历、经验及承担过的项目</w:t>
            </w:r>
          </w:p>
        </w:tc>
        <w:tc>
          <w:tcPr>
            <w:tcW w:w="1236" w:type="dxa"/>
            <w:tcBorders>
              <w:top w:val="single" w:color="auto" w:sz="12" w:space="0"/>
              <w:bottom w:val="double" w:color="auto" w:sz="6" w:space="0"/>
            </w:tcBorders>
            <w:vAlign w:val="center"/>
          </w:tcPr>
          <w:p>
            <w:pPr>
              <w:keepNext/>
              <w:spacing w:line="360" w:lineRule="auto"/>
              <w:jc w:val="center"/>
              <w:rPr>
                <w:rFonts w:cs="宋体"/>
                <w:szCs w:val="21"/>
              </w:rPr>
            </w:pPr>
            <w:r>
              <w:rPr>
                <w:rFonts w:hint="eastAsia" w:cs="宋体"/>
                <w:szCs w:val="21"/>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126" w:type="dxa"/>
            <w:gridSpan w:val="5"/>
            <w:tcBorders>
              <w:top w:val="double" w:color="auto" w:sz="6" w:space="0"/>
            </w:tcBorders>
            <w:vAlign w:val="center"/>
          </w:tcPr>
          <w:p>
            <w:pPr>
              <w:keepNext/>
              <w:spacing w:line="360" w:lineRule="auto"/>
              <w:jc w:val="center"/>
              <w:rPr>
                <w:rFonts w:cs="宋体"/>
                <w:szCs w:val="21"/>
              </w:rPr>
            </w:pPr>
            <w:r>
              <w:rPr>
                <w:rFonts w:hint="eastAsia" w:cs="宋体"/>
                <w:szCs w:val="21"/>
              </w:rPr>
              <w:t>一、总部人员</w:t>
            </w:r>
          </w:p>
        </w:tc>
        <w:tc>
          <w:tcPr>
            <w:tcW w:w="1236" w:type="dxa"/>
            <w:tcBorders>
              <w:top w:val="double" w:color="auto" w:sz="6" w:space="0"/>
            </w:tcBorders>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tcBorders>
              <w:top w:val="nil"/>
              <w:bottom w:val="nil"/>
            </w:tcBorders>
            <w:vAlign w:val="center"/>
          </w:tcPr>
          <w:p>
            <w:pPr>
              <w:keepNext/>
              <w:spacing w:line="360" w:lineRule="auto"/>
              <w:jc w:val="center"/>
              <w:rPr>
                <w:rFonts w:cs="宋体"/>
                <w:szCs w:val="21"/>
              </w:rPr>
            </w:pPr>
            <w:r>
              <w:rPr>
                <w:rFonts w:hint="eastAsia" w:cs="宋体"/>
                <w:szCs w:val="21"/>
              </w:rPr>
              <w:t>项目主管</w:t>
            </w:r>
          </w:p>
        </w:tc>
        <w:tc>
          <w:tcPr>
            <w:tcW w:w="1072" w:type="dxa"/>
            <w:tcBorders>
              <w:top w:val="nil"/>
            </w:tcBorders>
            <w:vAlign w:val="center"/>
          </w:tcPr>
          <w:p>
            <w:pPr>
              <w:keepNext/>
              <w:spacing w:line="360" w:lineRule="auto"/>
              <w:jc w:val="center"/>
              <w:rPr>
                <w:rFonts w:cs="宋体"/>
                <w:szCs w:val="21"/>
              </w:rPr>
            </w:pPr>
          </w:p>
        </w:tc>
        <w:tc>
          <w:tcPr>
            <w:tcW w:w="858" w:type="dxa"/>
            <w:tcBorders>
              <w:top w:val="nil"/>
            </w:tcBorders>
            <w:vAlign w:val="center"/>
          </w:tcPr>
          <w:p>
            <w:pPr>
              <w:keepNext/>
              <w:spacing w:line="360" w:lineRule="auto"/>
              <w:jc w:val="center"/>
              <w:rPr>
                <w:rFonts w:cs="宋体"/>
                <w:szCs w:val="21"/>
              </w:rPr>
            </w:pPr>
          </w:p>
        </w:tc>
        <w:tc>
          <w:tcPr>
            <w:tcW w:w="624" w:type="dxa"/>
            <w:tcBorders>
              <w:top w:val="nil"/>
            </w:tcBorders>
            <w:vAlign w:val="center"/>
          </w:tcPr>
          <w:p>
            <w:pPr>
              <w:keepNext/>
              <w:spacing w:line="360" w:lineRule="auto"/>
              <w:jc w:val="center"/>
              <w:rPr>
                <w:rFonts w:cs="宋体"/>
                <w:szCs w:val="21"/>
              </w:rPr>
            </w:pPr>
          </w:p>
        </w:tc>
        <w:tc>
          <w:tcPr>
            <w:tcW w:w="3159" w:type="dxa"/>
            <w:tcBorders>
              <w:top w:val="nil"/>
            </w:tcBorders>
            <w:vAlign w:val="center"/>
          </w:tcPr>
          <w:p>
            <w:pPr>
              <w:keepNext/>
              <w:spacing w:line="360" w:lineRule="auto"/>
              <w:jc w:val="center"/>
              <w:rPr>
                <w:rFonts w:cs="宋体"/>
                <w:szCs w:val="21"/>
              </w:rPr>
            </w:pPr>
          </w:p>
        </w:tc>
        <w:tc>
          <w:tcPr>
            <w:tcW w:w="1236" w:type="dxa"/>
            <w:tcBorders>
              <w:top w:val="nil"/>
            </w:tcBorders>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restart"/>
            <w:vAlign w:val="center"/>
          </w:tcPr>
          <w:p>
            <w:pPr>
              <w:keepNext/>
              <w:spacing w:line="360" w:lineRule="auto"/>
              <w:jc w:val="center"/>
              <w:rPr>
                <w:rFonts w:cs="宋体"/>
                <w:szCs w:val="21"/>
              </w:rPr>
            </w:pPr>
            <w:r>
              <w:rPr>
                <w:rFonts w:hint="eastAsia" w:cs="宋体"/>
                <w:szCs w:val="21"/>
              </w:rPr>
              <w:t>其他人员</w:t>
            </w: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vAlign w:val="center"/>
          </w:tcPr>
          <w:p>
            <w:pPr>
              <w:keepNext/>
              <w:spacing w:line="360" w:lineRule="auto"/>
              <w:jc w:val="center"/>
              <w:rPr>
                <w:rFonts w:cs="宋体"/>
                <w:szCs w:val="21"/>
              </w:rPr>
            </w:pP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tcBorders>
              <w:bottom w:val="nil"/>
            </w:tcBorders>
            <w:vAlign w:val="center"/>
          </w:tcPr>
          <w:p>
            <w:pPr>
              <w:keepNext/>
              <w:spacing w:line="360" w:lineRule="auto"/>
              <w:jc w:val="center"/>
              <w:rPr>
                <w:rFonts w:cs="宋体"/>
                <w:szCs w:val="21"/>
              </w:rPr>
            </w:pP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126" w:type="dxa"/>
            <w:gridSpan w:val="5"/>
            <w:vAlign w:val="center"/>
          </w:tcPr>
          <w:p>
            <w:pPr>
              <w:keepNext/>
              <w:spacing w:line="360" w:lineRule="auto"/>
              <w:jc w:val="center"/>
              <w:rPr>
                <w:rFonts w:cs="宋体"/>
                <w:szCs w:val="21"/>
              </w:rPr>
            </w:pPr>
            <w:r>
              <w:rPr>
                <w:rFonts w:hint="eastAsia" w:cs="宋体"/>
                <w:szCs w:val="21"/>
              </w:rPr>
              <w:t>二、现场人员</w:t>
            </w: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Align w:val="center"/>
          </w:tcPr>
          <w:p>
            <w:pPr>
              <w:spacing w:line="360" w:lineRule="auto"/>
              <w:jc w:val="center"/>
              <w:rPr>
                <w:rFonts w:cs="宋体"/>
                <w:szCs w:val="22"/>
              </w:rPr>
            </w:pPr>
            <w:r>
              <w:rPr>
                <w:rFonts w:hint="eastAsia" w:cs="宋体"/>
                <w:szCs w:val="22"/>
              </w:rPr>
              <w:t>项目经理</w:t>
            </w: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Align w:val="center"/>
          </w:tcPr>
          <w:p>
            <w:pPr>
              <w:spacing w:line="360" w:lineRule="auto"/>
              <w:jc w:val="center"/>
              <w:rPr>
                <w:rFonts w:cs="宋体"/>
                <w:szCs w:val="22"/>
              </w:rPr>
            </w:pPr>
            <w:r>
              <w:rPr>
                <w:rFonts w:hint="eastAsia" w:cs="宋体"/>
                <w:szCs w:val="22"/>
              </w:rPr>
              <w:t>项目副经理</w:t>
            </w: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Align w:val="center"/>
          </w:tcPr>
          <w:p>
            <w:pPr>
              <w:spacing w:line="360" w:lineRule="auto"/>
              <w:jc w:val="center"/>
              <w:rPr>
                <w:rFonts w:cs="宋体"/>
                <w:szCs w:val="22"/>
              </w:rPr>
            </w:pPr>
            <w:r>
              <w:rPr>
                <w:rFonts w:hint="eastAsia" w:cs="宋体"/>
                <w:szCs w:val="22"/>
              </w:rPr>
              <w:t>项目技术负责人</w:t>
            </w: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Align w:val="center"/>
          </w:tcPr>
          <w:p>
            <w:pPr>
              <w:spacing w:line="360" w:lineRule="auto"/>
              <w:jc w:val="center"/>
              <w:rPr>
                <w:rFonts w:cs="宋体"/>
                <w:szCs w:val="22"/>
              </w:rPr>
            </w:pPr>
            <w:r>
              <w:rPr>
                <w:rFonts w:hint="eastAsia" w:cs="宋体"/>
                <w:szCs w:val="22"/>
              </w:rPr>
              <w:t>施工员</w:t>
            </w: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Align w:val="center"/>
          </w:tcPr>
          <w:p>
            <w:pPr>
              <w:spacing w:line="360" w:lineRule="auto"/>
              <w:jc w:val="center"/>
              <w:rPr>
                <w:rFonts w:cs="宋体"/>
                <w:szCs w:val="22"/>
              </w:rPr>
            </w:pPr>
            <w:r>
              <w:rPr>
                <w:rFonts w:hint="eastAsia" w:cs="宋体"/>
                <w:szCs w:val="22"/>
              </w:rPr>
              <w:t>质检员（质量员）</w:t>
            </w: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Align w:val="center"/>
          </w:tcPr>
          <w:p>
            <w:pPr>
              <w:spacing w:line="360" w:lineRule="auto"/>
              <w:jc w:val="center"/>
              <w:rPr>
                <w:rFonts w:cs="宋体"/>
                <w:szCs w:val="22"/>
              </w:rPr>
            </w:pPr>
            <w:r>
              <w:rPr>
                <w:rFonts w:hint="eastAsia" w:cs="宋体"/>
                <w:szCs w:val="22"/>
              </w:rPr>
              <w:t>安全员</w:t>
            </w: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Align w:val="center"/>
          </w:tcPr>
          <w:p>
            <w:pPr>
              <w:spacing w:line="360" w:lineRule="auto"/>
              <w:jc w:val="center"/>
              <w:rPr>
                <w:rFonts w:cs="宋体"/>
                <w:szCs w:val="22"/>
              </w:rPr>
            </w:pPr>
            <w:r>
              <w:rPr>
                <w:rFonts w:hint="eastAsia" w:cs="宋体"/>
                <w:szCs w:val="22"/>
              </w:rPr>
              <w:t>资料员</w:t>
            </w: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restart"/>
            <w:vAlign w:val="center"/>
          </w:tcPr>
          <w:p>
            <w:pPr>
              <w:keepNext/>
              <w:spacing w:line="360" w:lineRule="auto"/>
              <w:jc w:val="center"/>
              <w:rPr>
                <w:rFonts w:cs="宋体"/>
                <w:szCs w:val="21"/>
              </w:rPr>
            </w:pPr>
            <w:r>
              <w:rPr>
                <w:rFonts w:hint="eastAsia" w:cs="宋体"/>
                <w:szCs w:val="21"/>
              </w:rPr>
              <w:t>其他人员</w:t>
            </w: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vAlign w:val="center"/>
          </w:tcPr>
          <w:p>
            <w:pPr>
              <w:keepNext/>
              <w:spacing w:line="360" w:lineRule="auto"/>
              <w:jc w:val="center"/>
              <w:rPr>
                <w:rFonts w:cs="宋体"/>
                <w:szCs w:val="21"/>
              </w:rPr>
            </w:pPr>
          </w:p>
        </w:tc>
        <w:tc>
          <w:tcPr>
            <w:tcW w:w="1072" w:type="dxa"/>
            <w:tcBorders>
              <w:bottom w:val="nil"/>
            </w:tcBorders>
            <w:vAlign w:val="center"/>
          </w:tcPr>
          <w:p>
            <w:pPr>
              <w:keepNext/>
              <w:spacing w:line="360" w:lineRule="auto"/>
              <w:jc w:val="center"/>
              <w:rPr>
                <w:rFonts w:cs="宋体"/>
                <w:szCs w:val="21"/>
              </w:rPr>
            </w:pPr>
          </w:p>
        </w:tc>
        <w:tc>
          <w:tcPr>
            <w:tcW w:w="858" w:type="dxa"/>
            <w:tcBorders>
              <w:bottom w:val="nil"/>
            </w:tcBorders>
            <w:vAlign w:val="center"/>
          </w:tcPr>
          <w:p>
            <w:pPr>
              <w:keepNext/>
              <w:spacing w:line="360" w:lineRule="auto"/>
              <w:jc w:val="center"/>
              <w:rPr>
                <w:rFonts w:cs="宋体"/>
                <w:szCs w:val="21"/>
              </w:rPr>
            </w:pPr>
          </w:p>
        </w:tc>
        <w:tc>
          <w:tcPr>
            <w:tcW w:w="624" w:type="dxa"/>
            <w:tcBorders>
              <w:bottom w:val="nil"/>
            </w:tcBorders>
            <w:vAlign w:val="center"/>
          </w:tcPr>
          <w:p>
            <w:pPr>
              <w:keepNext/>
              <w:spacing w:line="360" w:lineRule="auto"/>
              <w:jc w:val="center"/>
              <w:rPr>
                <w:rFonts w:cs="宋体"/>
                <w:szCs w:val="21"/>
              </w:rPr>
            </w:pPr>
          </w:p>
        </w:tc>
        <w:tc>
          <w:tcPr>
            <w:tcW w:w="3159" w:type="dxa"/>
            <w:tcBorders>
              <w:bottom w:val="nil"/>
            </w:tcBorders>
            <w:vAlign w:val="center"/>
          </w:tcPr>
          <w:p>
            <w:pPr>
              <w:keepNext/>
              <w:spacing w:line="360" w:lineRule="auto"/>
              <w:jc w:val="center"/>
              <w:rPr>
                <w:rFonts w:cs="宋体"/>
                <w:szCs w:val="21"/>
              </w:rPr>
            </w:pPr>
          </w:p>
        </w:tc>
        <w:tc>
          <w:tcPr>
            <w:tcW w:w="1236" w:type="dxa"/>
            <w:tcBorders>
              <w:bottom w:val="nil"/>
            </w:tcBorders>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vAlign w:val="center"/>
          </w:tcPr>
          <w:p>
            <w:pPr>
              <w:keepNext/>
              <w:spacing w:line="360" w:lineRule="auto"/>
              <w:jc w:val="center"/>
              <w:rPr>
                <w:rFonts w:cs="宋体"/>
                <w:szCs w:val="21"/>
              </w:rPr>
            </w:pP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vAlign w:val="center"/>
          </w:tcPr>
          <w:p>
            <w:pPr>
              <w:keepNext/>
              <w:spacing w:line="360" w:lineRule="auto"/>
              <w:jc w:val="center"/>
              <w:rPr>
                <w:rFonts w:cs="宋体"/>
                <w:szCs w:val="21"/>
              </w:rPr>
            </w:pP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vAlign w:val="center"/>
          </w:tcPr>
          <w:p>
            <w:pPr>
              <w:keepNext/>
              <w:spacing w:line="360" w:lineRule="auto"/>
              <w:jc w:val="center"/>
              <w:rPr>
                <w:rFonts w:cs="宋体"/>
                <w:szCs w:val="21"/>
              </w:rPr>
            </w:pPr>
          </w:p>
        </w:tc>
        <w:tc>
          <w:tcPr>
            <w:tcW w:w="1072" w:type="dxa"/>
            <w:vAlign w:val="center"/>
          </w:tcPr>
          <w:p>
            <w:pPr>
              <w:keepNext/>
              <w:spacing w:line="360" w:lineRule="auto"/>
              <w:jc w:val="center"/>
              <w:rPr>
                <w:rFonts w:cs="宋体"/>
                <w:szCs w:val="21"/>
              </w:rPr>
            </w:pPr>
          </w:p>
        </w:tc>
        <w:tc>
          <w:tcPr>
            <w:tcW w:w="858" w:type="dxa"/>
            <w:vAlign w:val="center"/>
          </w:tcPr>
          <w:p>
            <w:pPr>
              <w:keepNext/>
              <w:spacing w:line="360" w:lineRule="auto"/>
              <w:jc w:val="center"/>
              <w:rPr>
                <w:rFonts w:cs="宋体"/>
                <w:szCs w:val="21"/>
              </w:rPr>
            </w:pPr>
          </w:p>
        </w:tc>
        <w:tc>
          <w:tcPr>
            <w:tcW w:w="624" w:type="dxa"/>
            <w:vAlign w:val="center"/>
          </w:tcPr>
          <w:p>
            <w:pPr>
              <w:keepNext/>
              <w:spacing w:line="360" w:lineRule="auto"/>
              <w:jc w:val="center"/>
              <w:rPr>
                <w:rFonts w:cs="宋体"/>
                <w:szCs w:val="21"/>
              </w:rPr>
            </w:pPr>
          </w:p>
        </w:tc>
        <w:tc>
          <w:tcPr>
            <w:tcW w:w="3159" w:type="dxa"/>
            <w:vAlign w:val="center"/>
          </w:tcPr>
          <w:p>
            <w:pPr>
              <w:keepNext/>
              <w:spacing w:line="360" w:lineRule="auto"/>
              <w:jc w:val="center"/>
              <w:rPr>
                <w:rFonts w:cs="宋体"/>
                <w:szCs w:val="21"/>
              </w:rPr>
            </w:pPr>
          </w:p>
        </w:tc>
        <w:tc>
          <w:tcPr>
            <w:tcW w:w="1236" w:type="dxa"/>
            <w:vAlign w:val="center"/>
          </w:tcPr>
          <w:p>
            <w:pPr>
              <w:keepNext/>
              <w:spacing w:line="360" w:lineRule="auto"/>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tcBorders>
              <w:bottom w:val="single" w:color="auto" w:sz="12" w:space="0"/>
            </w:tcBorders>
            <w:vAlign w:val="center"/>
          </w:tcPr>
          <w:p>
            <w:pPr>
              <w:keepNext/>
              <w:spacing w:line="360" w:lineRule="auto"/>
              <w:jc w:val="center"/>
              <w:rPr>
                <w:rFonts w:cs="宋体"/>
                <w:szCs w:val="21"/>
              </w:rPr>
            </w:pPr>
          </w:p>
        </w:tc>
        <w:tc>
          <w:tcPr>
            <w:tcW w:w="1072" w:type="dxa"/>
            <w:tcBorders>
              <w:bottom w:val="single" w:color="auto" w:sz="12" w:space="0"/>
            </w:tcBorders>
            <w:vAlign w:val="center"/>
          </w:tcPr>
          <w:p>
            <w:pPr>
              <w:keepNext/>
              <w:spacing w:line="360" w:lineRule="auto"/>
              <w:jc w:val="center"/>
              <w:rPr>
                <w:rFonts w:cs="宋体"/>
                <w:szCs w:val="21"/>
              </w:rPr>
            </w:pPr>
          </w:p>
        </w:tc>
        <w:tc>
          <w:tcPr>
            <w:tcW w:w="858" w:type="dxa"/>
            <w:tcBorders>
              <w:bottom w:val="single" w:color="auto" w:sz="12" w:space="0"/>
            </w:tcBorders>
            <w:vAlign w:val="center"/>
          </w:tcPr>
          <w:p>
            <w:pPr>
              <w:keepNext/>
              <w:spacing w:line="360" w:lineRule="auto"/>
              <w:jc w:val="center"/>
              <w:rPr>
                <w:rFonts w:cs="宋体"/>
                <w:szCs w:val="21"/>
              </w:rPr>
            </w:pPr>
          </w:p>
        </w:tc>
        <w:tc>
          <w:tcPr>
            <w:tcW w:w="624" w:type="dxa"/>
            <w:tcBorders>
              <w:bottom w:val="single" w:color="auto" w:sz="12" w:space="0"/>
            </w:tcBorders>
            <w:vAlign w:val="center"/>
          </w:tcPr>
          <w:p>
            <w:pPr>
              <w:keepNext/>
              <w:spacing w:line="360" w:lineRule="auto"/>
              <w:jc w:val="center"/>
              <w:rPr>
                <w:rFonts w:cs="宋体"/>
                <w:szCs w:val="21"/>
              </w:rPr>
            </w:pPr>
          </w:p>
        </w:tc>
        <w:tc>
          <w:tcPr>
            <w:tcW w:w="3159" w:type="dxa"/>
            <w:tcBorders>
              <w:bottom w:val="single" w:color="auto" w:sz="12" w:space="0"/>
            </w:tcBorders>
            <w:vAlign w:val="center"/>
          </w:tcPr>
          <w:p>
            <w:pPr>
              <w:keepNext/>
              <w:spacing w:line="360" w:lineRule="auto"/>
              <w:jc w:val="center"/>
              <w:rPr>
                <w:rFonts w:cs="宋体"/>
                <w:szCs w:val="21"/>
              </w:rPr>
            </w:pPr>
          </w:p>
        </w:tc>
        <w:tc>
          <w:tcPr>
            <w:tcW w:w="1236" w:type="dxa"/>
            <w:tcBorders>
              <w:bottom w:val="single" w:color="auto" w:sz="12" w:space="0"/>
            </w:tcBorders>
            <w:vAlign w:val="center"/>
          </w:tcPr>
          <w:p>
            <w:pPr>
              <w:keepNext/>
              <w:spacing w:line="360" w:lineRule="auto"/>
              <w:jc w:val="center"/>
              <w:rPr>
                <w:rFonts w:cs="宋体"/>
                <w:szCs w:val="21"/>
              </w:rPr>
            </w:pPr>
          </w:p>
        </w:tc>
      </w:tr>
    </w:tbl>
    <w:p>
      <w:pPr>
        <w:spacing w:beforeLines="100" w:afterLines="100"/>
        <w:outlineLvl w:val="2"/>
        <w:rPr>
          <w:rFonts w:ascii="Times New Roman" w:eastAsia="黑体"/>
          <w:szCs w:val="24"/>
        </w:rPr>
      </w:pPr>
      <w:r>
        <w:rPr>
          <w:rFonts w:hint="eastAsia" w:cs="宋体"/>
          <w:bCs/>
        </w:rPr>
        <w:br w:type="page"/>
      </w:r>
      <w:bookmarkStart w:id="643" w:name="_Toc128950243"/>
      <w:r>
        <w:rPr>
          <w:rFonts w:hint="eastAsia" w:ascii="Times New Roman" w:eastAsia="黑体"/>
          <w:szCs w:val="24"/>
        </w:rPr>
        <w:t>附</w:t>
      </w:r>
      <w:bookmarkStart w:id="644" w:name="_Toc296944570"/>
      <w:bookmarkStart w:id="645" w:name="_Toc296891271"/>
      <w:bookmarkStart w:id="646" w:name="_Toc296891059"/>
      <w:bookmarkStart w:id="647" w:name="_Toc296346732"/>
      <w:bookmarkStart w:id="648" w:name="_Toc296503231"/>
      <w:bookmarkStart w:id="649" w:name="_Toc296347230"/>
      <w:r>
        <w:rPr>
          <w:rFonts w:hint="eastAsia" w:ascii="Times New Roman" w:eastAsia="黑体"/>
          <w:szCs w:val="24"/>
        </w:rPr>
        <w:t>件</w:t>
      </w:r>
      <w:r>
        <w:rPr>
          <w:rFonts w:ascii="Times New Roman" w:eastAsia="黑体"/>
          <w:szCs w:val="24"/>
        </w:rPr>
        <w:t>8</w:t>
      </w:r>
      <w:r>
        <w:rPr>
          <w:rFonts w:hint="eastAsia" w:ascii="Times New Roman" w:eastAsia="黑体"/>
          <w:szCs w:val="24"/>
        </w:rPr>
        <w:t>：廉政协议</w:t>
      </w:r>
      <w:bookmarkEnd w:id="643"/>
    </w:p>
    <w:bookmarkEnd w:id="644"/>
    <w:bookmarkEnd w:id="645"/>
    <w:bookmarkEnd w:id="646"/>
    <w:bookmarkEnd w:id="647"/>
    <w:bookmarkEnd w:id="648"/>
    <w:bookmarkEnd w:id="649"/>
    <w:p>
      <w:pPr>
        <w:widowControl/>
        <w:spacing w:line="360" w:lineRule="auto"/>
        <w:ind w:firstLine="643"/>
        <w:jc w:val="center"/>
        <w:rPr>
          <w:rFonts w:cs="宋体"/>
          <w:b/>
          <w:bCs/>
          <w:color w:val="auto"/>
          <w:sz w:val="32"/>
          <w:szCs w:val="32"/>
        </w:rPr>
      </w:pPr>
      <w:r>
        <w:rPr>
          <w:rFonts w:hint="eastAsia" w:cs="宋体"/>
          <w:b/>
          <w:bCs/>
          <w:color w:val="auto"/>
          <w:sz w:val="32"/>
          <w:szCs w:val="32"/>
        </w:rPr>
        <w:t>廉政协议</w:t>
      </w:r>
    </w:p>
    <w:p>
      <w:pPr>
        <w:widowControl/>
        <w:spacing w:line="360" w:lineRule="auto"/>
        <w:ind w:firstLine="420" w:firstLineChars="200"/>
        <w:jc w:val="left"/>
        <w:rPr>
          <w:rFonts w:cs="宋体"/>
          <w:color w:val="auto"/>
          <w:sz w:val="21"/>
          <w:szCs w:val="21"/>
        </w:rPr>
      </w:pPr>
      <w:r>
        <w:rPr>
          <w:rFonts w:hint="eastAsia" w:cs="宋体"/>
          <w:color w:val="auto"/>
          <w:sz w:val="21"/>
          <w:szCs w:val="21"/>
        </w:rPr>
        <w:t>为促进双方诚信经营、廉洁从业，防范商业贿赂，保护国家、集体和当事人的合法权益，根据国家有关法律法规和安徽省廉政建设的规定，</w:t>
      </w:r>
      <w:r>
        <w:rPr>
          <w:rFonts w:hint="eastAsia" w:cs="宋体"/>
          <w:color w:val="auto"/>
          <w:sz w:val="21"/>
          <w:szCs w:val="21"/>
          <w:u w:val="single"/>
        </w:rPr>
        <w:t xml:space="preserve">     </w:t>
      </w:r>
      <w:r>
        <w:rPr>
          <w:rFonts w:hint="eastAsia" w:cs="宋体"/>
          <w:color w:val="auto"/>
          <w:sz w:val="21"/>
          <w:szCs w:val="21"/>
        </w:rPr>
        <w:t>（以下称甲方）与</w:t>
      </w:r>
      <w:r>
        <w:rPr>
          <w:rFonts w:hint="eastAsia" w:cs="宋体"/>
          <w:color w:val="auto"/>
          <w:sz w:val="21"/>
          <w:szCs w:val="21"/>
          <w:u w:val="single"/>
        </w:rPr>
        <w:t xml:space="preserve">             （</w:t>
      </w:r>
      <w:r>
        <w:rPr>
          <w:rFonts w:hint="eastAsia" w:cs="宋体"/>
          <w:color w:val="auto"/>
          <w:sz w:val="21"/>
          <w:szCs w:val="21"/>
        </w:rPr>
        <w:t>以下称乙方），特此订立本协议共同遵照执行。</w:t>
      </w:r>
    </w:p>
    <w:p>
      <w:pPr>
        <w:widowControl/>
        <w:spacing w:line="360" w:lineRule="auto"/>
        <w:ind w:firstLine="420" w:firstLineChars="200"/>
        <w:jc w:val="left"/>
        <w:rPr>
          <w:rFonts w:cs="宋体"/>
          <w:color w:val="auto"/>
          <w:sz w:val="21"/>
          <w:szCs w:val="21"/>
        </w:rPr>
      </w:pPr>
      <w:r>
        <w:rPr>
          <w:rFonts w:hint="eastAsia" w:cs="宋体"/>
          <w:color w:val="auto"/>
          <w:sz w:val="21"/>
          <w:szCs w:val="21"/>
        </w:rPr>
        <w:t>第一条 甲乙双方的权利和义务</w:t>
      </w:r>
    </w:p>
    <w:p>
      <w:pPr>
        <w:widowControl/>
        <w:spacing w:line="360" w:lineRule="auto"/>
        <w:ind w:firstLine="420" w:firstLineChars="200"/>
        <w:jc w:val="left"/>
        <w:rPr>
          <w:rFonts w:cs="宋体"/>
          <w:color w:val="auto"/>
          <w:sz w:val="21"/>
          <w:szCs w:val="21"/>
        </w:rPr>
      </w:pPr>
      <w:r>
        <w:rPr>
          <w:rFonts w:hint="eastAsia" w:cs="宋体"/>
          <w:color w:val="auto"/>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20" w:firstLineChars="200"/>
        <w:jc w:val="left"/>
        <w:rPr>
          <w:rFonts w:cs="宋体"/>
          <w:color w:val="auto"/>
          <w:sz w:val="21"/>
          <w:szCs w:val="21"/>
        </w:rPr>
      </w:pPr>
      <w:r>
        <w:rPr>
          <w:rFonts w:hint="eastAsia" w:cs="宋体"/>
          <w:color w:val="auto"/>
          <w:sz w:val="21"/>
          <w:szCs w:val="21"/>
        </w:rPr>
        <w:t>（二）严格执行</w:t>
      </w:r>
      <w:r>
        <w:rPr>
          <w:rFonts w:hint="eastAsia" w:cs="宋体"/>
          <w:color w:val="auto"/>
          <w:sz w:val="21"/>
          <w:szCs w:val="21"/>
          <w:u w:val="single"/>
        </w:rPr>
        <w:t xml:space="preserve">                                </w:t>
      </w:r>
      <w:r>
        <w:rPr>
          <w:rFonts w:hint="eastAsia" w:cs="宋体"/>
          <w:color w:val="auto"/>
          <w:sz w:val="21"/>
          <w:szCs w:val="21"/>
        </w:rPr>
        <w:t>的合同要求，自觉履行合同约定的相关义务。</w:t>
      </w:r>
    </w:p>
    <w:p>
      <w:pPr>
        <w:widowControl/>
        <w:spacing w:line="360" w:lineRule="auto"/>
        <w:ind w:firstLine="420" w:firstLineChars="200"/>
        <w:jc w:val="left"/>
        <w:rPr>
          <w:rFonts w:cs="宋体"/>
          <w:color w:val="auto"/>
          <w:sz w:val="21"/>
          <w:szCs w:val="21"/>
        </w:rPr>
      </w:pPr>
      <w:r>
        <w:rPr>
          <w:rFonts w:hint="eastAsia" w:cs="宋体"/>
          <w:color w:val="auto"/>
          <w:sz w:val="21"/>
          <w:szCs w:val="21"/>
        </w:rPr>
        <w:t>（三）在业务活动中坚持公开、公正、诚信、透明的原则，不得损害国家、集体利益。</w:t>
      </w:r>
    </w:p>
    <w:p>
      <w:pPr>
        <w:widowControl/>
        <w:spacing w:line="360" w:lineRule="auto"/>
        <w:ind w:firstLine="420" w:firstLineChars="200"/>
        <w:jc w:val="left"/>
        <w:rPr>
          <w:rFonts w:cs="宋体"/>
          <w:color w:val="auto"/>
          <w:sz w:val="21"/>
          <w:szCs w:val="21"/>
        </w:rPr>
      </w:pPr>
      <w:r>
        <w:rPr>
          <w:rFonts w:hint="eastAsia" w:cs="宋体"/>
          <w:color w:val="auto"/>
          <w:sz w:val="21"/>
          <w:szCs w:val="21"/>
        </w:rPr>
        <w:t>（四）建立健全廉政制度，开展廉政教育，公布举报电话，监督并认真查处违法违纪行为。</w:t>
      </w:r>
    </w:p>
    <w:p>
      <w:pPr>
        <w:widowControl/>
        <w:spacing w:line="360" w:lineRule="auto"/>
        <w:ind w:firstLine="420" w:firstLineChars="200"/>
        <w:jc w:val="left"/>
        <w:rPr>
          <w:rFonts w:cs="宋体"/>
          <w:color w:val="auto"/>
          <w:sz w:val="21"/>
          <w:szCs w:val="21"/>
        </w:rPr>
      </w:pPr>
      <w:r>
        <w:rPr>
          <w:rFonts w:hint="eastAsia" w:cs="宋体"/>
          <w:color w:val="auto"/>
          <w:sz w:val="21"/>
          <w:szCs w:val="21"/>
        </w:rPr>
        <w:t>（五）发现对方在业务活动中有违反廉政规定的行为，应及时提醒对方纠正。情节严重的，应向其上级有关部门举报、建议给予处理，并有权要求告知处理结果。</w:t>
      </w:r>
    </w:p>
    <w:p>
      <w:pPr>
        <w:widowControl/>
        <w:spacing w:line="360" w:lineRule="auto"/>
        <w:ind w:firstLine="420" w:firstLineChars="200"/>
        <w:jc w:val="left"/>
        <w:rPr>
          <w:rFonts w:cs="宋体"/>
          <w:color w:val="auto"/>
          <w:sz w:val="21"/>
          <w:szCs w:val="21"/>
        </w:rPr>
      </w:pPr>
      <w:r>
        <w:rPr>
          <w:rFonts w:hint="eastAsia" w:cs="宋体"/>
          <w:color w:val="auto"/>
          <w:sz w:val="21"/>
          <w:szCs w:val="21"/>
        </w:rPr>
        <w:t>第二条 甲方的义务</w:t>
      </w:r>
    </w:p>
    <w:p>
      <w:pPr>
        <w:widowControl/>
        <w:spacing w:line="360" w:lineRule="auto"/>
        <w:ind w:firstLine="525" w:firstLineChars="250"/>
        <w:jc w:val="left"/>
        <w:rPr>
          <w:rFonts w:cs="宋体"/>
          <w:color w:val="auto"/>
          <w:sz w:val="21"/>
          <w:szCs w:val="21"/>
        </w:rPr>
      </w:pPr>
      <w:r>
        <w:rPr>
          <w:rFonts w:hint="eastAsia" w:cs="宋体"/>
          <w:color w:val="auto"/>
          <w:sz w:val="21"/>
          <w:szCs w:val="21"/>
        </w:rPr>
        <w:t>（一）甲方及其工作人员不得索要或接受乙方的礼金、有价证券和贵重物品，不得在乙方报销任何应由甲方单位或个人支付的费用等。</w:t>
      </w:r>
    </w:p>
    <w:p>
      <w:pPr>
        <w:widowControl/>
        <w:spacing w:line="360" w:lineRule="auto"/>
        <w:ind w:firstLine="420" w:firstLineChars="200"/>
        <w:jc w:val="left"/>
        <w:rPr>
          <w:rFonts w:cs="宋体"/>
          <w:color w:val="auto"/>
          <w:sz w:val="21"/>
          <w:szCs w:val="21"/>
        </w:rPr>
      </w:pPr>
      <w:r>
        <w:rPr>
          <w:rFonts w:hint="eastAsia" w:cs="宋体"/>
          <w:color w:val="auto"/>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20" w:firstLineChars="200"/>
        <w:jc w:val="left"/>
        <w:rPr>
          <w:rFonts w:cs="宋体"/>
          <w:color w:val="auto"/>
          <w:sz w:val="21"/>
          <w:szCs w:val="21"/>
        </w:rPr>
      </w:pPr>
      <w:r>
        <w:rPr>
          <w:rFonts w:hint="eastAsia" w:cs="宋体"/>
          <w:color w:val="auto"/>
          <w:sz w:val="21"/>
          <w:szCs w:val="21"/>
        </w:rPr>
        <w:t>（三） 甲方及其工作人员不得要求或者接受乙方为其住房装修、婚丧嫁娶活动、配偶子女工作安排以及出国出境、旅游等提供方便等。</w:t>
      </w:r>
    </w:p>
    <w:p>
      <w:pPr>
        <w:widowControl/>
        <w:spacing w:line="360" w:lineRule="auto"/>
        <w:ind w:firstLine="420" w:firstLineChars="200"/>
        <w:jc w:val="left"/>
        <w:rPr>
          <w:rFonts w:cs="宋体"/>
          <w:color w:val="auto"/>
          <w:sz w:val="21"/>
          <w:szCs w:val="21"/>
        </w:rPr>
      </w:pPr>
      <w:r>
        <w:rPr>
          <w:rFonts w:hint="eastAsia" w:cs="宋体"/>
          <w:color w:val="auto"/>
          <w:sz w:val="21"/>
          <w:szCs w:val="21"/>
        </w:rPr>
        <w:t>（四） 甲方工作人员不得在乙方有股权关联的企业兼职，不得向乙方介绍家属或者亲友从事与甲方业务有关的经济活动。</w:t>
      </w:r>
    </w:p>
    <w:p>
      <w:pPr>
        <w:widowControl/>
        <w:spacing w:line="360" w:lineRule="auto"/>
        <w:ind w:firstLine="420" w:firstLineChars="200"/>
        <w:jc w:val="left"/>
        <w:rPr>
          <w:rFonts w:cs="宋体"/>
          <w:color w:val="auto"/>
          <w:sz w:val="21"/>
          <w:szCs w:val="21"/>
        </w:rPr>
      </w:pPr>
      <w:r>
        <w:rPr>
          <w:rFonts w:hint="eastAsia" w:cs="宋体"/>
          <w:color w:val="auto"/>
          <w:sz w:val="21"/>
          <w:szCs w:val="21"/>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20" w:firstLineChars="200"/>
        <w:jc w:val="left"/>
        <w:rPr>
          <w:rFonts w:cs="宋体"/>
          <w:color w:val="auto"/>
          <w:sz w:val="21"/>
          <w:szCs w:val="21"/>
        </w:rPr>
      </w:pPr>
      <w:r>
        <w:rPr>
          <w:rFonts w:hint="eastAsia" w:cs="宋体"/>
          <w:color w:val="auto"/>
          <w:sz w:val="21"/>
          <w:szCs w:val="21"/>
        </w:rPr>
        <w:t>（六）甲方工作人员不得利用职务之便收受乙方以回扣、手续费、加班费、咨询费、劳务费、协调费、辛苦费等各种名义给予或赠送的钱物。</w:t>
      </w:r>
    </w:p>
    <w:p>
      <w:pPr>
        <w:widowControl/>
        <w:spacing w:line="360" w:lineRule="auto"/>
        <w:ind w:firstLine="420" w:firstLineChars="200"/>
        <w:jc w:val="left"/>
        <w:rPr>
          <w:rFonts w:cs="宋体"/>
          <w:color w:val="auto"/>
          <w:sz w:val="21"/>
          <w:szCs w:val="21"/>
        </w:rPr>
      </w:pPr>
      <w:r>
        <w:rPr>
          <w:rFonts w:hint="eastAsia" w:cs="宋体"/>
          <w:color w:val="auto"/>
          <w:sz w:val="21"/>
          <w:szCs w:val="21"/>
        </w:rPr>
        <w:t>（七）甲方工作人员不得接受乙方给予或赠送的干股或红利。</w:t>
      </w:r>
    </w:p>
    <w:p>
      <w:pPr>
        <w:widowControl/>
        <w:spacing w:line="360" w:lineRule="auto"/>
        <w:ind w:firstLine="420" w:firstLineChars="200"/>
        <w:jc w:val="left"/>
        <w:rPr>
          <w:rFonts w:cs="宋体"/>
          <w:color w:val="auto"/>
          <w:sz w:val="21"/>
          <w:szCs w:val="21"/>
        </w:rPr>
      </w:pPr>
      <w:r>
        <w:rPr>
          <w:rFonts w:hint="eastAsia" w:cs="宋体"/>
          <w:color w:val="auto"/>
          <w:sz w:val="21"/>
          <w:szCs w:val="21"/>
        </w:rPr>
        <w:t>（八）甲方任何人不得以个人的名义向乙方推荐设备、部件等供货商以及其他合作单位。</w:t>
      </w:r>
    </w:p>
    <w:p>
      <w:pPr>
        <w:widowControl/>
        <w:spacing w:line="360" w:lineRule="auto"/>
        <w:ind w:firstLine="420" w:firstLineChars="200"/>
        <w:jc w:val="left"/>
        <w:rPr>
          <w:rFonts w:cs="宋体"/>
          <w:color w:val="auto"/>
          <w:sz w:val="21"/>
          <w:szCs w:val="21"/>
        </w:rPr>
      </w:pPr>
      <w:r>
        <w:rPr>
          <w:rFonts w:hint="eastAsia" w:cs="宋体"/>
          <w:color w:val="auto"/>
          <w:sz w:val="21"/>
          <w:szCs w:val="21"/>
        </w:rPr>
        <w:t>第三条 乙方的义务</w:t>
      </w:r>
    </w:p>
    <w:p>
      <w:pPr>
        <w:widowControl/>
        <w:spacing w:line="360" w:lineRule="auto"/>
        <w:ind w:firstLine="525" w:firstLineChars="250"/>
        <w:jc w:val="left"/>
        <w:rPr>
          <w:rFonts w:cs="宋体"/>
          <w:color w:val="auto"/>
          <w:sz w:val="21"/>
          <w:szCs w:val="21"/>
        </w:rPr>
      </w:pPr>
      <w:r>
        <w:rPr>
          <w:rFonts w:hint="eastAsia" w:cs="宋体"/>
          <w:color w:val="auto"/>
          <w:sz w:val="21"/>
          <w:szCs w:val="21"/>
        </w:rPr>
        <w:t>（一）乙方不得以任何理由向甲方及其工作人员行贿或馈赠礼金、有价证券、贵重礼品。</w:t>
      </w:r>
    </w:p>
    <w:p>
      <w:pPr>
        <w:widowControl/>
        <w:spacing w:line="360" w:lineRule="auto"/>
        <w:ind w:firstLine="420" w:firstLineChars="200"/>
        <w:jc w:val="left"/>
        <w:rPr>
          <w:rFonts w:cs="宋体"/>
          <w:color w:val="auto"/>
          <w:sz w:val="21"/>
          <w:szCs w:val="21"/>
        </w:rPr>
      </w:pPr>
      <w:r>
        <w:rPr>
          <w:rFonts w:hint="eastAsia" w:cs="宋体"/>
          <w:color w:val="auto"/>
          <w:sz w:val="21"/>
          <w:szCs w:val="21"/>
        </w:rPr>
        <w:t>（二）乙方不得以任何名义为甲方及其工作人员报销应由甲方单位或个人支付的任何费用。</w:t>
      </w:r>
    </w:p>
    <w:p>
      <w:pPr>
        <w:widowControl/>
        <w:spacing w:line="360" w:lineRule="auto"/>
        <w:ind w:firstLine="420" w:firstLineChars="200"/>
        <w:jc w:val="left"/>
        <w:rPr>
          <w:rFonts w:cs="宋体"/>
          <w:color w:val="auto"/>
          <w:sz w:val="21"/>
          <w:szCs w:val="21"/>
        </w:rPr>
      </w:pPr>
      <w:r>
        <w:rPr>
          <w:rFonts w:hint="eastAsia" w:cs="宋体"/>
          <w:color w:val="auto"/>
          <w:sz w:val="21"/>
          <w:szCs w:val="21"/>
        </w:rPr>
        <w:t>（三）乙方不得以任何理由安排甲方工作人员参加可能影响相关业务公开、公正、公平性的宴请及娱乐活动。</w:t>
      </w:r>
    </w:p>
    <w:p>
      <w:pPr>
        <w:widowControl/>
        <w:spacing w:line="360" w:lineRule="auto"/>
        <w:ind w:firstLine="420" w:firstLineChars="200"/>
        <w:jc w:val="left"/>
        <w:rPr>
          <w:rFonts w:cs="宋体"/>
          <w:color w:val="auto"/>
          <w:sz w:val="21"/>
          <w:szCs w:val="21"/>
        </w:rPr>
      </w:pPr>
      <w:r>
        <w:rPr>
          <w:rFonts w:hint="eastAsia" w:cs="宋体"/>
          <w:color w:val="auto"/>
          <w:sz w:val="21"/>
          <w:szCs w:val="21"/>
        </w:rPr>
        <w:t>（四）乙方不得为甲方单位和个人购置或提供通讯工具和高档办公用品等物品，也不得为甲方提供与工作无关的房屋、汽车等。</w:t>
      </w:r>
    </w:p>
    <w:p>
      <w:pPr>
        <w:widowControl/>
        <w:spacing w:line="360" w:lineRule="auto"/>
        <w:ind w:firstLine="420" w:firstLineChars="200"/>
        <w:jc w:val="left"/>
        <w:rPr>
          <w:rFonts w:cs="宋体"/>
          <w:color w:val="auto"/>
          <w:sz w:val="21"/>
          <w:szCs w:val="21"/>
        </w:rPr>
      </w:pPr>
      <w:r>
        <w:rPr>
          <w:rFonts w:hint="eastAsia" w:cs="宋体"/>
          <w:color w:val="auto"/>
          <w:sz w:val="21"/>
          <w:szCs w:val="21"/>
        </w:rPr>
        <w:t>（五）乙方不得与甲方工作人员就合同中的质量、数量、价格、工程量、验收等条款进行私下商谈或者达成默契。</w:t>
      </w:r>
    </w:p>
    <w:p>
      <w:pPr>
        <w:widowControl/>
        <w:spacing w:line="360" w:lineRule="auto"/>
        <w:ind w:firstLine="420" w:firstLineChars="200"/>
        <w:jc w:val="left"/>
        <w:rPr>
          <w:rFonts w:cs="宋体"/>
          <w:color w:val="auto"/>
          <w:sz w:val="21"/>
          <w:szCs w:val="21"/>
        </w:rPr>
      </w:pPr>
      <w:r>
        <w:rPr>
          <w:rFonts w:hint="eastAsia" w:cs="宋体"/>
          <w:color w:val="auto"/>
          <w:sz w:val="21"/>
          <w:szCs w:val="21"/>
        </w:rPr>
        <w:t>（六）乙方不得以回扣、手续费、加班费、咨询费、劳务费、协调费、辛苦费等各种名义向甲方工作人员给予或赠送钱物。</w:t>
      </w:r>
    </w:p>
    <w:p>
      <w:pPr>
        <w:widowControl/>
        <w:spacing w:line="360" w:lineRule="auto"/>
        <w:ind w:firstLine="420" w:firstLineChars="200"/>
        <w:jc w:val="left"/>
        <w:rPr>
          <w:rFonts w:cs="宋体"/>
          <w:color w:val="auto"/>
          <w:sz w:val="21"/>
          <w:szCs w:val="21"/>
        </w:rPr>
      </w:pPr>
      <w:r>
        <w:rPr>
          <w:rFonts w:hint="eastAsia" w:cs="宋体"/>
          <w:color w:val="auto"/>
          <w:sz w:val="21"/>
          <w:szCs w:val="21"/>
        </w:rPr>
        <w:t>（七）乙方不得向甲方工作人员提供干股或红利。</w:t>
      </w:r>
    </w:p>
    <w:p>
      <w:pPr>
        <w:widowControl/>
        <w:spacing w:line="360" w:lineRule="auto"/>
        <w:ind w:firstLine="420" w:firstLineChars="200"/>
        <w:jc w:val="left"/>
        <w:rPr>
          <w:rFonts w:cs="宋体"/>
          <w:color w:val="auto"/>
          <w:sz w:val="21"/>
          <w:szCs w:val="21"/>
        </w:rPr>
      </w:pPr>
      <w:r>
        <w:rPr>
          <w:rFonts w:hint="eastAsia" w:cs="宋体"/>
          <w:color w:val="auto"/>
          <w:sz w:val="21"/>
          <w:szCs w:val="21"/>
        </w:rPr>
        <w:t>（八）乙方须按</w:t>
      </w:r>
      <w:r>
        <w:rPr>
          <w:rFonts w:hint="eastAsia" w:cs="宋体"/>
          <w:color w:val="auto"/>
          <w:sz w:val="21"/>
          <w:szCs w:val="21"/>
          <w:u w:val="single"/>
        </w:rPr>
        <w:t xml:space="preserve">         </w:t>
      </w:r>
      <w:r>
        <w:rPr>
          <w:rFonts w:hint="eastAsia" w:cs="宋体"/>
          <w:color w:val="auto"/>
          <w:sz w:val="21"/>
          <w:szCs w:val="21"/>
        </w:rPr>
        <w:t>专项纪检监察工作组（如有）要求开展相关工作。</w:t>
      </w:r>
    </w:p>
    <w:p>
      <w:pPr>
        <w:widowControl/>
        <w:spacing w:line="360" w:lineRule="auto"/>
        <w:ind w:firstLine="420" w:firstLineChars="200"/>
        <w:jc w:val="left"/>
        <w:rPr>
          <w:rFonts w:cs="宋体"/>
          <w:color w:val="auto"/>
          <w:sz w:val="21"/>
          <w:szCs w:val="21"/>
        </w:rPr>
      </w:pPr>
      <w:r>
        <w:rPr>
          <w:rFonts w:hint="eastAsia" w:cs="宋体"/>
          <w:color w:val="auto"/>
          <w:sz w:val="21"/>
          <w:szCs w:val="21"/>
        </w:rPr>
        <w:t>第四条 违约责任</w:t>
      </w:r>
    </w:p>
    <w:p>
      <w:pPr>
        <w:widowControl/>
        <w:spacing w:line="360" w:lineRule="auto"/>
        <w:ind w:firstLine="420" w:firstLineChars="200"/>
        <w:jc w:val="left"/>
        <w:rPr>
          <w:rFonts w:cs="宋体"/>
          <w:color w:val="auto"/>
          <w:sz w:val="21"/>
          <w:szCs w:val="21"/>
        </w:rPr>
      </w:pPr>
      <w:r>
        <w:rPr>
          <w:rFonts w:hint="eastAsia" w:cs="宋体"/>
          <w:color w:val="auto"/>
          <w:sz w:val="21"/>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pPr>
        <w:widowControl/>
        <w:spacing w:line="360" w:lineRule="auto"/>
        <w:ind w:firstLine="420" w:firstLineChars="200"/>
        <w:jc w:val="left"/>
        <w:rPr>
          <w:rFonts w:cs="宋体"/>
          <w:color w:val="auto"/>
          <w:sz w:val="21"/>
          <w:szCs w:val="21"/>
        </w:rPr>
      </w:pPr>
      <w:r>
        <w:rPr>
          <w:rFonts w:hint="eastAsia" w:cs="宋体"/>
          <w:color w:val="auto"/>
          <w:sz w:val="21"/>
          <w:szCs w:val="21"/>
        </w:rPr>
        <w:t>甲方投诉联系部门：</w:t>
      </w:r>
      <w:r>
        <w:rPr>
          <w:rFonts w:hint="eastAsia" w:cs="宋体"/>
          <w:color w:val="auto"/>
          <w:sz w:val="21"/>
          <w:szCs w:val="21"/>
          <w:u w:val="single"/>
        </w:rPr>
        <w:t xml:space="preserve">           </w:t>
      </w:r>
      <w:r>
        <w:rPr>
          <w:rFonts w:hint="eastAsia" w:cs="宋体"/>
          <w:color w:val="auto"/>
          <w:sz w:val="21"/>
          <w:szCs w:val="21"/>
        </w:rPr>
        <w:t>，联系电话：</w:t>
      </w:r>
      <w:r>
        <w:rPr>
          <w:rFonts w:hint="eastAsia" w:cs="宋体"/>
          <w:color w:val="auto"/>
          <w:sz w:val="21"/>
          <w:szCs w:val="21"/>
          <w:u w:val="single"/>
        </w:rPr>
        <w:t xml:space="preserve">           </w:t>
      </w:r>
      <w:r>
        <w:rPr>
          <w:rFonts w:hint="eastAsia" w:cs="宋体"/>
          <w:color w:val="auto"/>
          <w:sz w:val="21"/>
          <w:szCs w:val="21"/>
        </w:rPr>
        <w:t>。</w:t>
      </w:r>
    </w:p>
    <w:p>
      <w:pPr>
        <w:widowControl/>
        <w:spacing w:line="360" w:lineRule="auto"/>
        <w:ind w:firstLine="420" w:firstLineChars="200"/>
        <w:jc w:val="left"/>
        <w:rPr>
          <w:rFonts w:cs="宋体"/>
          <w:color w:val="auto"/>
          <w:sz w:val="21"/>
          <w:szCs w:val="21"/>
        </w:rPr>
      </w:pPr>
      <w:r>
        <w:rPr>
          <w:rFonts w:hint="eastAsia" w:cs="宋体"/>
          <w:color w:val="auto"/>
          <w:sz w:val="21"/>
          <w:szCs w:val="21"/>
        </w:rPr>
        <w:t>（二）乙方及其工作人员违反本协议第一、三条规定。根据具体情节和造成的后果，甲方有权对乙方采取以下一种或多种处理办法：</w:t>
      </w:r>
    </w:p>
    <w:p>
      <w:pPr>
        <w:widowControl/>
        <w:spacing w:line="360" w:lineRule="auto"/>
        <w:ind w:firstLine="420" w:firstLineChars="200"/>
        <w:jc w:val="left"/>
        <w:rPr>
          <w:rFonts w:cs="宋体"/>
          <w:color w:val="auto"/>
          <w:sz w:val="21"/>
          <w:szCs w:val="21"/>
        </w:rPr>
      </w:pPr>
      <w:r>
        <w:rPr>
          <w:rFonts w:hint="eastAsia" w:cs="宋体"/>
          <w:color w:val="auto"/>
          <w:sz w:val="21"/>
          <w:szCs w:val="21"/>
        </w:rPr>
        <w:t xml:space="preserve">1. 全额收取乙方合同履约保证金不予退还； </w:t>
      </w:r>
    </w:p>
    <w:p>
      <w:pPr>
        <w:widowControl/>
        <w:spacing w:line="360" w:lineRule="auto"/>
        <w:ind w:firstLine="420" w:firstLineChars="200"/>
        <w:jc w:val="left"/>
        <w:rPr>
          <w:rFonts w:cs="宋体"/>
          <w:color w:val="auto"/>
          <w:sz w:val="21"/>
          <w:szCs w:val="21"/>
        </w:rPr>
      </w:pPr>
      <w:r>
        <w:rPr>
          <w:rFonts w:hint="eastAsia" w:cs="宋体"/>
          <w:color w:val="auto"/>
          <w:sz w:val="21"/>
          <w:szCs w:val="21"/>
        </w:rPr>
        <w:t>2. 追究乙方其他违约责任；</w:t>
      </w:r>
    </w:p>
    <w:p>
      <w:pPr>
        <w:widowControl/>
        <w:spacing w:line="360" w:lineRule="auto"/>
        <w:ind w:firstLine="420" w:firstLineChars="200"/>
        <w:jc w:val="left"/>
        <w:rPr>
          <w:rFonts w:cs="宋体"/>
          <w:color w:val="auto"/>
          <w:sz w:val="21"/>
          <w:szCs w:val="21"/>
        </w:rPr>
      </w:pPr>
      <w:r>
        <w:rPr>
          <w:rFonts w:hint="eastAsia" w:cs="宋体"/>
          <w:color w:val="auto"/>
          <w:sz w:val="21"/>
          <w:szCs w:val="21"/>
        </w:rPr>
        <w:t>3. 终止或解除双方已签订的包括本合同在内的所有合同；</w:t>
      </w:r>
    </w:p>
    <w:p>
      <w:pPr>
        <w:widowControl/>
        <w:spacing w:line="360" w:lineRule="auto"/>
        <w:ind w:firstLine="420" w:firstLineChars="200"/>
        <w:jc w:val="left"/>
        <w:rPr>
          <w:rFonts w:cs="宋体"/>
          <w:color w:val="auto"/>
          <w:sz w:val="21"/>
          <w:szCs w:val="21"/>
        </w:rPr>
      </w:pPr>
      <w:r>
        <w:rPr>
          <w:rFonts w:hint="eastAsia" w:cs="宋体"/>
          <w:color w:val="auto"/>
          <w:sz w:val="21"/>
          <w:szCs w:val="21"/>
        </w:rPr>
        <w:t>4. 乙方一定期限内（6个月至3年，具体由甲方根据情况而定）不得参与甲方作为发包人（业主）的工程项目投标。</w:t>
      </w:r>
    </w:p>
    <w:p>
      <w:pPr>
        <w:widowControl/>
        <w:spacing w:line="360" w:lineRule="auto"/>
        <w:ind w:firstLine="420" w:firstLineChars="200"/>
        <w:jc w:val="left"/>
        <w:rPr>
          <w:rFonts w:cs="宋体"/>
          <w:color w:val="auto"/>
          <w:sz w:val="21"/>
          <w:szCs w:val="21"/>
        </w:rPr>
      </w:pPr>
      <w:r>
        <w:rPr>
          <w:rFonts w:hint="eastAsia" w:cs="宋体"/>
          <w:color w:val="auto"/>
          <w:sz w:val="21"/>
          <w:szCs w:val="21"/>
        </w:rPr>
        <w:t>甲方作出的处理意见，乙方应无条件接受并承担给甲方造成的损失，全额返还通过不正当手段从甲方获取的非法所得，并承担相应的法律责任。</w:t>
      </w:r>
    </w:p>
    <w:p>
      <w:pPr>
        <w:widowControl/>
        <w:spacing w:line="360" w:lineRule="auto"/>
        <w:ind w:firstLine="420" w:firstLineChars="200"/>
        <w:jc w:val="left"/>
        <w:rPr>
          <w:rFonts w:cs="宋体"/>
          <w:color w:val="auto"/>
          <w:sz w:val="21"/>
          <w:szCs w:val="21"/>
        </w:rPr>
      </w:pPr>
      <w:r>
        <w:rPr>
          <w:rFonts w:hint="eastAsia" w:cs="宋体"/>
          <w:color w:val="auto"/>
          <w:sz w:val="21"/>
          <w:szCs w:val="21"/>
        </w:rPr>
        <w:t>第五条 双方约定</w:t>
      </w:r>
    </w:p>
    <w:p>
      <w:pPr>
        <w:widowControl/>
        <w:spacing w:line="360" w:lineRule="auto"/>
        <w:ind w:firstLine="420" w:firstLineChars="200"/>
        <w:jc w:val="left"/>
        <w:rPr>
          <w:rFonts w:cs="宋体"/>
          <w:color w:val="auto"/>
          <w:sz w:val="21"/>
          <w:szCs w:val="21"/>
        </w:rPr>
      </w:pPr>
      <w:r>
        <w:rPr>
          <w:rFonts w:hint="eastAsia" w:cs="宋体"/>
          <w:color w:val="auto"/>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widowControl/>
        <w:spacing w:line="360" w:lineRule="auto"/>
        <w:ind w:firstLine="420" w:firstLineChars="200"/>
        <w:jc w:val="left"/>
        <w:rPr>
          <w:rFonts w:cs="宋体"/>
          <w:color w:val="auto"/>
          <w:sz w:val="21"/>
          <w:szCs w:val="21"/>
        </w:rPr>
      </w:pPr>
      <w:r>
        <w:rPr>
          <w:rFonts w:hint="eastAsia" w:cs="宋体"/>
          <w:color w:val="auto"/>
          <w:sz w:val="21"/>
          <w:szCs w:val="21"/>
        </w:rPr>
        <w:t xml:space="preserve">第六条  本协议有效期为甲乙双方签署之日起至合同终止。  </w:t>
      </w:r>
    </w:p>
    <w:p>
      <w:pPr>
        <w:widowControl/>
        <w:spacing w:line="360" w:lineRule="auto"/>
        <w:ind w:firstLine="420" w:firstLineChars="200"/>
        <w:jc w:val="left"/>
        <w:rPr>
          <w:rFonts w:cs="宋体"/>
          <w:color w:val="auto"/>
          <w:sz w:val="21"/>
          <w:szCs w:val="21"/>
        </w:rPr>
      </w:pPr>
      <w:r>
        <w:rPr>
          <w:rFonts w:hint="eastAsia" w:cs="宋体"/>
          <w:color w:val="auto"/>
          <w:sz w:val="21"/>
          <w:szCs w:val="21"/>
        </w:rPr>
        <w:t>第七条  本协议作为合同的附件，与本合同具有同等法律效力。</w:t>
      </w:r>
    </w:p>
    <w:p>
      <w:pPr>
        <w:widowControl/>
        <w:spacing w:line="360" w:lineRule="auto"/>
        <w:ind w:firstLine="420" w:firstLineChars="200"/>
        <w:jc w:val="left"/>
        <w:rPr>
          <w:rFonts w:cs="宋体"/>
          <w:color w:val="auto"/>
          <w:sz w:val="21"/>
          <w:szCs w:val="21"/>
        </w:rPr>
      </w:pPr>
      <w:r>
        <w:rPr>
          <w:rFonts w:hint="eastAsia" w:cs="宋体"/>
          <w:color w:val="auto"/>
          <w:sz w:val="21"/>
          <w:szCs w:val="21"/>
        </w:rPr>
        <w:t xml:space="preserve"> </w:t>
      </w:r>
    </w:p>
    <w:p>
      <w:pPr>
        <w:widowControl/>
        <w:spacing w:line="360" w:lineRule="auto"/>
        <w:ind w:firstLine="420" w:firstLineChars="200"/>
        <w:jc w:val="left"/>
        <w:rPr>
          <w:rFonts w:cs="宋体"/>
          <w:color w:val="auto"/>
          <w:sz w:val="21"/>
          <w:szCs w:val="21"/>
        </w:rPr>
      </w:pPr>
      <w:r>
        <w:rPr>
          <w:rFonts w:hint="eastAsia" w:cs="宋体"/>
          <w:color w:val="auto"/>
          <w:sz w:val="21"/>
          <w:szCs w:val="21"/>
        </w:rPr>
        <w:t xml:space="preserve">甲方（盖章）： </w:t>
      </w:r>
      <w:r>
        <w:rPr>
          <w:rFonts w:hint="eastAsia" w:cs="宋体"/>
          <w:color w:val="auto"/>
          <w:sz w:val="21"/>
          <w:szCs w:val="21"/>
          <w:u w:val="single"/>
        </w:rPr>
        <w:t xml:space="preserve">                  </w:t>
      </w:r>
      <w:r>
        <w:rPr>
          <w:rFonts w:hint="eastAsia" w:cs="宋体"/>
          <w:color w:val="auto"/>
          <w:sz w:val="21"/>
          <w:szCs w:val="21"/>
        </w:rPr>
        <w:t xml:space="preserve">     乙方（盖章）：</w:t>
      </w:r>
      <w:r>
        <w:rPr>
          <w:rFonts w:hint="eastAsia" w:cs="宋体"/>
          <w:color w:val="auto"/>
          <w:sz w:val="21"/>
          <w:szCs w:val="21"/>
          <w:u w:val="single"/>
        </w:rPr>
        <w:t xml:space="preserve">             </w:t>
      </w:r>
    </w:p>
    <w:p>
      <w:pPr>
        <w:widowControl/>
        <w:spacing w:line="360" w:lineRule="auto"/>
        <w:ind w:firstLine="420" w:firstLineChars="200"/>
        <w:jc w:val="left"/>
        <w:rPr>
          <w:rFonts w:cs="宋体"/>
          <w:color w:val="auto"/>
          <w:sz w:val="21"/>
          <w:szCs w:val="21"/>
        </w:rPr>
      </w:pPr>
      <w:r>
        <w:rPr>
          <w:rFonts w:hint="eastAsia" w:cs="宋体"/>
          <w:color w:val="auto"/>
          <w:sz w:val="21"/>
          <w:szCs w:val="21"/>
        </w:rPr>
        <w:t>法定代表人或                          法定代表人或</w:t>
      </w:r>
    </w:p>
    <w:p>
      <w:pPr>
        <w:widowControl/>
        <w:spacing w:line="360" w:lineRule="auto"/>
        <w:ind w:firstLine="420" w:firstLineChars="200"/>
        <w:jc w:val="left"/>
        <w:rPr>
          <w:rFonts w:cs="宋体"/>
          <w:color w:val="auto"/>
          <w:sz w:val="21"/>
          <w:szCs w:val="21"/>
        </w:rPr>
      </w:pPr>
      <w:r>
        <w:rPr>
          <w:rFonts w:hint="eastAsia" w:cs="宋体"/>
          <w:color w:val="auto"/>
          <w:sz w:val="21"/>
          <w:szCs w:val="21"/>
        </w:rPr>
        <w:t>授权代表：</w:t>
      </w:r>
      <w:r>
        <w:rPr>
          <w:rFonts w:hint="eastAsia" w:cs="宋体"/>
          <w:color w:val="auto"/>
          <w:sz w:val="21"/>
          <w:szCs w:val="21"/>
          <w:u w:val="single"/>
        </w:rPr>
        <w:t xml:space="preserve">              </w:t>
      </w:r>
      <w:r>
        <w:rPr>
          <w:rFonts w:hint="eastAsia" w:cs="宋体"/>
          <w:color w:val="auto"/>
          <w:sz w:val="21"/>
          <w:szCs w:val="21"/>
        </w:rPr>
        <w:t>(职务)         授权代表：</w:t>
      </w:r>
      <w:r>
        <w:rPr>
          <w:rFonts w:hint="eastAsia" w:cs="宋体"/>
          <w:color w:val="auto"/>
          <w:sz w:val="21"/>
          <w:szCs w:val="21"/>
          <w:u w:val="single"/>
        </w:rPr>
        <w:t xml:space="preserve">             </w:t>
      </w:r>
      <w:r>
        <w:rPr>
          <w:rFonts w:hint="eastAsia" w:cs="宋体"/>
          <w:color w:val="auto"/>
          <w:sz w:val="21"/>
          <w:szCs w:val="21"/>
        </w:rPr>
        <w:t>(职务)</w:t>
      </w:r>
    </w:p>
    <w:p>
      <w:pPr>
        <w:widowControl/>
        <w:spacing w:line="360" w:lineRule="auto"/>
        <w:ind w:firstLine="420" w:firstLineChars="200"/>
        <w:jc w:val="left"/>
        <w:rPr>
          <w:rFonts w:cs="宋体"/>
          <w:color w:val="auto"/>
          <w:sz w:val="21"/>
          <w:szCs w:val="21"/>
        </w:rPr>
      </w:pPr>
      <w:r>
        <w:rPr>
          <w:rFonts w:hint="eastAsia" w:cs="宋体"/>
          <w:color w:val="auto"/>
          <w:sz w:val="21"/>
          <w:szCs w:val="21"/>
        </w:rPr>
        <w:t>姓名：</w:t>
      </w:r>
      <w:r>
        <w:rPr>
          <w:rFonts w:hint="eastAsia" w:cs="宋体"/>
          <w:color w:val="auto"/>
          <w:sz w:val="21"/>
          <w:szCs w:val="21"/>
          <w:u w:val="single"/>
        </w:rPr>
        <w:t xml:space="preserve">             </w:t>
      </w:r>
      <w:r>
        <w:rPr>
          <w:rFonts w:hint="eastAsia" w:cs="宋体"/>
          <w:color w:val="auto"/>
          <w:sz w:val="21"/>
          <w:szCs w:val="21"/>
        </w:rPr>
        <w:t xml:space="preserve">                   姓名：</w:t>
      </w:r>
      <w:r>
        <w:rPr>
          <w:rFonts w:hint="eastAsia" w:cs="宋体"/>
          <w:color w:val="auto"/>
          <w:sz w:val="21"/>
          <w:szCs w:val="21"/>
          <w:u w:val="single"/>
        </w:rPr>
        <w:t xml:space="preserve">             </w:t>
      </w:r>
    </w:p>
    <w:p>
      <w:pPr>
        <w:widowControl/>
        <w:spacing w:line="360" w:lineRule="auto"/>
        <w:ind w:firstLine="420" w:firstLineChars="200"/>
        <w:jc w:val="left"/>
        <w:rPr>
          <w:rFonts w:cs="宋体"/>
          <w:color w:val="auto"/>
          <w:sz w:val="21"/>
          <w:szCs w:val="21"/>
        </w:rPr>
      </w:pPr>
      <w:r>
        <w:rPr>
          <w:rFonts w:hint="eastAsia" w:cs="宋体"/>
          <w:color w:val="auto"/>
          <w:sz w:val="21"/>
          <w:szCs w:val="21"/>
        </w:rPr>
        <w:t>签字：</w:t>
      </w:r>
      <w:r>
        <w:rPr>
          <w:rFonts w:hint="eastAsia" w:cs="宋体"/>
          <w:color w:val="auto"/>
          <w:sz w:val="21"/>
          <w:szCs w:val="21"/>
          <w:u w:val="single"/>
        </w:rPr>
        <w:t xml:space="preserve">             </w:t>
      </w:r>
      <w:r>
        <w:rPr>
          <w:rFonts w:hint="eastAsia" w:cs="宋体"/>
          <w:color w:val="auto"/>
          <w:sz w:val="21"/>
          <w:szCs w:val="21"/>
        </w:rPr>
        <w:t xml:space="preserve">                   签字：</w:t>
      </w:r>
      <w:r>
        <w:rPr>
          <w:rFonts w:hint="eastAsia" w:cs="宋体"/>
          <w:color w:val="auto"/>
          <w:sz w:val="21"/>
          <w:szCs w:val="21"/>
          <w:u w:val="single"/>
        </w:rPr>
        <w:t xml:space="preserve">             </w:t>
      </w:r>
    </w:p>
    <w:p>
      <w:pPr>
        <w:widowControl/>
        <w:spacing w:line="360" w:lineRule="auto"/>
        <w:ind w:firstLine="420" w:firstLineChars="200"/>
        <w:jc w:val="left"/>
        <w:rPr>
          <w:rFonts w:cs="宋体"/>
          <w:color w:val="auto"/>
          <w:sz w:val="21"/>
          <w:szCs w:val="21"/>
        </w:rPr>
      </w:pPr>
    </w:p>
    <w:p>
      <w:pPr>
        <w:widowControl/>
        <w:spacing w:line="360" w:lineRule="auto"/>
        <w:ind w:firstLine="420" w:firstLineChars="200"/>
        <w:jc w:val="left"/>
        <w:rPr>
          <w:rFonts w:cs="宋体"/>
          <w:color w:val="auto"/>
          <w:sz w:val="21"/>
          <w:szCs w:val="21"/>
        </w:rPr>
      </w:pPr>
      <w:r>
        <w:rPr>
          <w:rFonts w:hint="eastAsia" w:cs="宋体"/>
          <w:color w:val="auto"/>
          <w:sz w:val="21"/>
          <w:szCs w:val="21"/>
        </w:rPr>
        <w:t>廉政监督联系人                        廉政监督联系人</w:t>
      </w:r>
    </w:p>
    <w:p>
      <w:pPr>
        <w:widowControl/>
        <w:spacing w:line="360" w:lineRule="auto"/>
        <w:ind w:firstLine="420" w:firstLineChars="200"/>
        <w:jc w:val="left"/>
        <w:rPr>
          <w:rFonts w:cs="宋体"/>
          <w:color w:val="auto"/>
          <w:sz w:val="21"/>
          <w:szCs w:val="21"/>
        </w:rPr>
      </w:pPr>
      <w:r>
        <w:rPr>
          <w:rFonts w:hint="eastAsia" w:cs="宋体"/>
          <w:color w:val="auto"/>
          <w:sz w:val="21"/>
          <w:szCs w:val="21"/>
        </w:rPr>
        <w:t>姓名：</w:t>
      </w:r>
      <w:r>
        <w:rPr>
          <w:rFonts w:hint="eastAsia" w:cs="宋体"/>
          <w:color w:val="auto"/>
          <w:sz w:val="21"/>
          <w:szCs w:val="21"/>
          <w:u w:val="single"/>
        </w:rPr>
        <w:t xml:space="preserve">                       </w:t>
      </w:r>
      <w:r>
        <w:rPr>
          <w:rFonts w:hint="eastAsia" w:cs="宋体"/>
          <w:color w:val="auto"/>
          <w:sz w:val="21"/>
          <w:szCs w:val="21"/>
        </w:rPr>
        <w:t xml:space="preserve">         姓名：</w:t>
      </w:r>
      <w:r>
        <w:rPr>
          <w:rFonts w:hint="eastAsia" w:cs="宋体"/>
          <w:color w:val="auto"/>
          <w:sz w:val="21"/>
          <w:szCs w:val="21"/>
          <w:u w:val="single"/>
        </w:rPr>
        <w:t xml:space="preserve">                     </w:t>
      </w:r>
    </w:p>
    <w:p>
      <w:pPr>
        <w:widowControl/>
        <w:spacing w:line="360" w:lineRule="auto"/>
        <w:ind w:firstLine="420" w:firstLineChars="200"/>
        <w:jc w:val="left"/>
        <w:rPr>
          <w:rFonts w:cs="宋体"/>
          <w:color w:val="auto"/>
          <w:sz w:val="21"/>
          <w:szCs w:val="21"/>
        </w:rPr>
      </w:pPr>
      <w:r>
        <w:rPr>
          <w:rFonts w:hint="eastAsia" w:cs="宋体"/>
          <w:color w:val="auto"/>
          <w:sz w:val="21"/>
          <w:szCs w:val="21"/>
        </w:rPr>
        <w:t>签字：</w:t>
      </w:r>
      <w:r>
        <w:rPr>
          <w:rFonts w:hint="eastAsia" w:cs="宋体"/>
          <w:color w:val="auto"/>
          <w:sz w:val="21"/>
          <w:szCs w:val="21"/>
          <w:u w:val="single"/>
        </w:rPr>
        <w:t xml:space="preserve">                       </w:t>
      </w:r>
      <w:r>
        <w:rPr>
          <w:rFonts w:hint="eastAsia" w:cs="宋体"/>
          <w:color w:val="auto"/>
          <w:sz w:val="21"/>
          <w:szCs w:val="21"/>
        </w:rPr>
        <w:t xml:space="preserve">         签字：</w:t>
      </w:r>
      <w:r>
        <w:rPr>
          <w:rFonts w:hint="eastAsia" w:cs="宋体"/>
          <w:color w:val="auto"/>
          <w:sz w:val="21"/>
          <w:szCs w:val="21"/>
          <w:u w:val="single"/>
        </w:rPr>
        <w:t xml:space="preserve">                     </w:t>
      </w:r>
    </w:p>
    <w:p>
      <w:pPr>
        <w:widowControl/>
        <w:spacing w:line="360" w:lineRule="auto"/>
        <w:ind w:firstLine="420" w:firstLineChars="200"/>
        <w:jc w:val="left"/>
        <w:rPr>
          <w:rFonts w:cs="宋体"/>
          <w:color w:val="auto"/>
          <w:sz w:val="21"/>
          <w:szCs w:val="21"/>
        </w:rPr>
      </w:pPr>
      <w:r>
        <w:rPr>
          <w:rFonts w:hint="eastAsia" w:cs="宋体"/>
          <w:color w:val="auto"/>
          <w:sz w:val="21"/>
          <w:szCs w:val="21"/>
        </w:rPr>
        <w:t>电话：</w:t>
      </w:r>
      <w:r>
        <w:rPr>
          <w:rFonts w:hint="eastAsia" w:cs="宋体"/>
          <w:color w:val="auto"/>
          <w:sz w:val="21"/>
          <w:szCs w:val="21"/>
          <w:u w:val="single"/>
        </w:rPr>
        <w:t xml:space="preserve">                       </w:t>
      </w:r>
      <w:r>
        <w:rPr>
          <w:rFonts w:hint="eastAsia" w:cs="宋体"/>
          <w:color w:val="auto"/>
          <w:sz w:val="21"/>
          <w:szCs w:val="21"/>
        </w:rPr>
        <w:t xml:space="preserve">         电话：</w:t>
      </w:r>
      <w:r>
        <w:rPr>
          <w:rFonts w:hint="eastAsia" w:cs="宋体"/>
          <w:color w:val="auto"/>
          <w:sz w:val="21"/>
          <w:szCs w:val="21"/>
          <w:u w:val="single"/>
        </w:rPr>
        <w:t xml:space="preserve">                     </w:t>
      </w:r>
    </w:p>
    <w:p>
      <w:pPr>
        <w:widowControl/>
        <w:spacing w:line="360" w:lineRule="auto"/>
        <w:ind w:firstLine="420" w:firstLineChars="200"/>
        <w:jc w:val="left"/>
        <w:rPr>
          <w:rFonts w:cs="宋体"/>
          <w:color w:val="auto"/>
          <w:sz w:val="21"/>
          <w:szCs w:val="21"/>
        </w:rPr>
      </w:pPr>
      <w:r>
        <w:rPr>
          <w:rFonts w:hint="eastAsia" w:cs="宋体"/>
          <w:color w:val="auto"/>
          <w:sz w:val="21"/>
          <w:szCs w:val="21"/>
        </w:rPr>
        <w:t>地址：</w:t>
      </w:r>
      <w:r>
        <w:rPr>
          <w:rFonts w:hint="eastAsia" w:cs="宋体"/>
          <w:color w:val="auto"/>
          <w:sz w:val="21"/>
          <w:szCs w:val="21"/>
          <w:u w:val="single"/>
        </w:rPr>
        <w:t xml:space="preserve">                       </w:t>
      </w:r>
      <w:r>
        <w:rPr>
          <w:rFonts w:hint="eastAsia" w:cs="宋体"/>
          <w:color w:val="auto"/>
          <w:sz w:val="21"/>
          <w:szCs w:val="21"/>
        </w:rPr>
        <w:t xml:space="preserve">         地址：</w:t>
      </w:r>
      <w:r>
        <w:rPr>
          <w:rFonts w:hint="eastAsia" w:cs="宋体"/>
          <w:color w:val="auto"/>
          <w:sz w:val="21"/>
          <w:szCs w:val="21"/>
          <w:u w:val="single"/>
        </w:rPr>
        <w:t xml:space="preserve">                     </w:t>
      </w:r>
    </w:p>
    <w:p>
      <w:pPr>
        <w:widowControl/>
        <w:spacing w:line="360" w:lineRule="auto"/>
        <w:ind w:firstLine="420" w:firstLineChars="200"/>
        <w:jc w:val="left"/>
        <w:rPr>
          <w:rFonts w:cs="宋体"/>
          <w:color w:val="auto"/>
          <w:sz w:val="21"/>
          <w:szCs w:val="21"/>
        </w:rPr>
      </w:pPr>
      <w:r>
        <w:rPr>
          <w:rFonts w:hint="eastAsia" w:cs="宋体"/>
          <w:color w:val="auto"/>
          <w:sz w:val="21"/>
          <w:szCs w:val="21"/>
        </w:rPr>
        <w:t>日期：</w:t>
      </w:r>
      <w:r>
        <w:rPr>
          <w:rFonts w:hint="eastAsia" w:cs="宋体"/>
          <w:color w:val="auto"/>
          <w:sz w:val="21"/>
          <w:szCs w:val="21"/>
          <w:u w:val="single"/>
        </w:rPr>
        <w:t xml:space="preserve">                       </w:t>
      </w:r>
      <w:r>
        <w:rPr>
          <w:rFonts w:hint="eastAsia" w:cs="宋体"/>
          <w:color w:val="auto"/>
          <w:sz w:val="21"/>
          <w:szCs w:val="21"/>
        </w:rPr>
        <w:t xml:space="preserve">         日期：</w:t>
      </w:r>
      <w:r>
        <w:rPr>
          <w:rFonts w:hint="eastAsia" w:cs="宋体"/>
          <w:color w:val="auto"/>
          <w:sz w:val="21"/>
          <w:szCs w:val="21"/>
          <w:u w:val="single"/>
        </w:rPr>
        <w:t xml:space="preserve">                     </w:t>
      </w:r>
    </w:p>
    <w:p>
      <w:pPr>
        <w:spacing w:beforeLines="100" w:afterLines="100"/>
        <w:outlineLvl w:val="2"/>
        <w:rPr>
          <w:rFonts w:ascii="Times New Roman" w:eastAsia="黑体"/>
          <w:szCs w:val="24"/>
        </w:rPr>
      </w:pPr>
      <w:r>
        <w:rPr>
          <w:rFonts w:hint="eastAsia" w:ascii="Times New Roman" w:eastAsia="黑体"/>
          <w:bCs/>
          <w:szCs w:val="21"/>
        </w:rPr>
        <w:br w:type="page"/>
      </w:r>
      <w:bookmarkStart w:id="650" w:name="_Toc128950244"/>
      <w:r>
        <w:rPr>
          <w:rFonts w:hint="eastAsia" w:ascii="Times New Roman" w:eastAsia="黑体"/>
          <w:szCs w:val="24"/>
        </w:rPr>
        <w:t>附件9：履约保证金</w:t>
      </w:r>
      <w:bookmarkEnd w:id="650"/>
    </w:p>
    <w:p>
      <w:pPr>
        <w:spacing w:line="360" w:lineRule="auto"/>
        <w:jc w:val="center"/>
        <w:rPr>
          <w:rFonts w:cs="宋体"/>
          <w:b/>
          <w:bCs/>
          <w:sz w:val="32"/>
          <w:szCs w:val="32"/>
        </w:rPr>
      </w:pPr>
      <w:r>
        <w:rPr>
          <w:rFonts w:hint="eastAsia" w:cs="宋体"/>
          <w:b/>
          <w:bCs/>
          <w:sz w:val="32"/>
          <w:szCs w:val="32"/>
        </w:rPr>
        <w:t>履约保函示范文本</w:t>
      </w:r>
    </w:p>
    <w:p>
      <w:pPr>
        <w:wordWrap w:val="0"/>
        <w:spacing w:line="360" w:lineRule="auto"/>
        <w:jc w:val="right"/>
        <w:rPr>
          <w:rFonts w:ascii="Times New Roman"/>
          <w:szCs w:val="21"/>
        </w:rPr>
      </w:pPr>
      <w:r>
        <w:rPr>
          <w:rFonts w:hint="eastAsia" w:ascii="Times New Roman"/>
          <w:szCs w:val="21"/>
        </w:rPr>
        <w:t>编号：</w:t>
      </w:r>
      <w:r>
        <w:rPr>
          <w:rFonts w:hint="eastAsia" w:ascii="Times New Roman"/>
          <w:szCs w:val="21"/>
          <w:u w:val="single"/>
        </w:rPr>
        <w:t xml:space="preserve"> </w:t>
      </w:r>
      <w:r>
        <w:rPr>
          <w:rFonts w:ascii="Times New Roman"/>
          <w:szCs w:val="21"/>
          <w:u w:val="single"/>
        </w:rPr>
        <w:t xml:space="preserve">          </w:t>
      </w:r>
    </w:p>
    <w:p>
      <w:pPr>
        <w:spacing w:line="360" w:lineRule="auto"/>
        <w:rPr>
          <w:rFonts w:ascii="Times New Roman"/>
          <w:szCs w:val="21"/>
        </w:rPr>
      </w:pPr>
    </w:p>
    <w:p>
      <w:pPr>
        <w:spacing w:line="360" w:lineRule="auto"/>
        <w:rPr>
          <w:rFonts w:cs="宋体"/>
          <w:sz w:val="21"/>
          <w:szCs w:val="21"/>
        </w:rPr>
      </w:pPr>
      <w:r>
        <w:rPr>
          <w:rFonts w:hint="eastAsia" w:cs="宋体"/>
          <w:sz w:val="21"/>
          <w:szCs w:val="21"/>
          <w:u w:val="single"/>
        </w:rPr>
        <w:t xml:space="preserve">              </w:t>
      </w:r>
      <w:r>
        <w:rPr>
          <w:rFonts w:hint="eastAsia" w:cs="宋体"/>
          <w:sz w:val="21"/>
          <w:szCs w:val="21"/>
        </w:rPr>
        <w:t xml:space="preserve">（受益人名称）： </w:t>
      </w:r>
    </w:p>
    <w:p>
      <w:pPr>
        <w:spacing w:line="360" w:lineRule="auto"/>
        <w:ind w:firstLine="420" w:firstLineChars="200"/>
        <w:rPr>
          <w:rFonts w:cs="宋体"/>
          <w:sz w:val="21"/>
          <w:szCs w:val="21"/>
        </w:rPr>
      </w:pPr>
      <w:r>
        <w:rPr>
          <w:rFonts w:hint="eastAsia" w:cs="宋体"/>
          <w:sz w:val="21"/>
          <w:szCs w:val="21"/>
        </w:rPr>
        <w:t>鉴于</w:t>
      </w:r>
      <w:r>
        <w:rPr>
          <w:rFonts w:hint="eastAsia" w:cs="宋体"/>
          <w:sz w:val="21"/>
          <w:szCs w:val="21"/>
          <w:u w:val="single"/>
        </w:rPr>
        <w:t xml:space="preserve">        </w:t>
      </w:r>
      <w:r>
        <w:rPr>
          <w:rFonts w:hint="eastAsia" w:cs="宋体"/>
          <w:sz w:val="21"/>
          <w:szCs w:val="21"/>
        </w:rPr>
        <w:t>（以下简称“受益人”）与</w:t>
      </w:r>
      <w:r>
        <w:rPr>
          <w:rFonts w:hint="eastAsia" w:cs="宋体"/>
          <w:sz w:val="21"/>
          <w:szCs w:val="21"/>
          <w:u w:val="single"/>
        </w:rPr>
        <w:t xml:space="preserve">         </w:t>
      </w:r>
      <w:r>
        <w:rPr>
          <w:rFonts w:hint="eastAsia" w:cs="宋体"/>
          <w:sz w:val="21"/>
          <w:szCs w:val="21"/>
        </w:rPr>
        <w:t>（以下简称“申请人”）于</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日就</w:t>
      </w:r>
      <w:r>
        <w:rPr>
          <w:rFonts w:hint="eastAsia" w:cs="宋体"/>
          <w:snapToGrid w:val="0"/>
          <w:sz w:val="21"/>
          <w:szCs w:val="21"/>
          <w:u w:val="single"/>
        </w:rPr>
        <w:t xml:space="preserve">        </w:t>
      </w:r>
      <w:r>
        <w:rPr>
          <w:rFonts w:hint="eastAsia" w:cs="宋体"/>
          <w:snapToGrid w:val="0"/>
          <w:sz w:val="21"/>
          <w:szCs w:val="21"/>
        </w:rPr>
        <w:t>（项目编号）的</w:t>
      </w:r>
      <w:r>
        <w:rPr>
          <w:rFonts w:hint="eastAsia" w:cs="宋体"/>
          <w:snapToGrid w:val="0"/>
          <w:sz w:val="21"/>
          <w:szCs w:val="21"/>
          <w:u w:val="single"/>
        </w:rPr>
        <w:t xml:space="preserve">         </w:t>
      </w:r>
      <w:r>
        <w:rPr>
          <w:rFonts w:hint="eastAsia" w:cs="宋体"/>
          <w:snapToGrid w:val="0"/>
          <w:sz w:val="21"/>
          <w:szCs w:val="21"/>
        </w:rPr>
        <w:t>（项目名称）</w:t>
      </w:r>
      <w:r>
        <w:rPr>
          <w:rFonts w:hint="eastAsia" w:cs="宋体"/>
          <w:sz w:val="21"/>
          <w:szCs w:val="21"/>
        </w:rPr>
        <w:t>有关事项协商一致共同签订</w:t>
      </w:r>
      <w:r>
        <w:rPr>
          <w:rFonts w:hint="eastAsia" w:cs="宋体"/>
          <w:sz w:val="21"/>
          <w:szCs w:val="21"/>
          <w:u w:val="single"/>
        </w:rPr>
        <w:t>《        》</w:t>
      </w:r>
      <w:r>
        <w:rPr>
          <w:rFonts w:hint="eastAsia" w:cs="宋体"/>
          <w:sz w:val="21"/>
          <w:szCs w:val="21"/>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spacing w:line="360" w:lineRule="auto"/>
        <w:ind w:firstLine="420" w:firstLineChars="200"/>
        <w:rPr>
          <w:rFonts w:cs="宋体"/>
          <w:sz w:val="21"/>
          <w:szCs w:val="21"/>
        </w:rPr>
      </w:pPr>
      <w:r>
        <w:rPr>
          <w:rFonts w:hint="eastAsia" w:cs="宋体"/>
          <w:sz w:val="21"/>
          <w:szCs w:val="21"/>
        </w:rPr>
        <w:t>一、本保函担保范围：承包人未按照基础合同的约定履行义务，应当向受益人承担的违约责任和赔偿因此造成的损失、利息、律师费、诉讼费用等实现债权的费用。</w:t>
      </w:r>
    </w:p>
    <w:p>
      <w:pPr>
        <w:spacing w:line="360" w:lineRule="auto"/>
        <w:ind w:firstLine="420" w:firstLineChars="200"/>
        <w:rPr>
          <w:rFonts w:cs="宋体"/>
          <w:sz w:val="21"/>
          <w:szCs w:val="21"/>
        </w:rPr>
      </w:pPr>
      <w:r>
        <w:rPr>
          <w:rFonts w:hint="eastAsia" w:cs="宋体"/>
          <w:sz w:val="21"/>
          <w:szCs w:val="21"/>
        </w:rPr>
        <w:t>二、本保函担保金额最高不超过人民币（大写）</w:t>
      </w:r>
      <w:r>
        <w:rPr>
          <w:rFonts w:hint="eastAsia" w:cs="宋体"/>
          <w:sz w:val="21"/>
          <w:szCs w:val="21"/>
          <w:u w:val="single"/>
        </w:rPr>
        <w:t xml:space="preserve">          </w:t>
      </w:r>
      <w:r>
        <w:rPr>
          <w:rFonts w:hint="eastAsia" w:cs="宋体"/>
          <w:sz w:val="21"/>
          <w:szCs w:val="21"/>
        </w:rPr>
        <w:t>元（¥</w:t>
      </w:r>
      <w:r>
        <w:rPr>
          <w:rFonts w:hint="eastAsia" w:cs="宋体"/>
          <w:sz w:val="21"/>
          <w:szCs w:val="21"/>
          <w:u w:val="single"/>
        </w:rPr>
        <w:t xml:space="preserve">       </w:t>
      </w:r>
      <w:r>
        <w:rPr>
          <w:rFonts w:hint="eastAsia" w:cs="宋体"/>
          <w:sz w:val="21"/>
          <w:szCs w:val="21"/>
        </w:rPr>
        <w:t xml:space="preserve">）。 </w:t>
      </w:r>
    </w:p>
    <w:p>
      <w:pPr>
        <w:spacing w:line="360" w:lineRule="auto"/>
        <w:ind w:firstLine="420" w:firstLineChars="200"/>
        <w:rPr>
          <w:rFonts w:cs="宋体"/>
          <w:sz w:val="21"/>
          <w:szCs w:val="21"/>
        </w:rPr>
      </w:pPr>
      <w:r>
        <w:rPr>
          <w:rFonts w:hint="eastAsia" w:cs="宋体"/>
          <w:sz w:val="21"/>
          <w:szCs w:val="21"/>
        </w:rPr>
        <w:t xml:space="preserve">三、本保函有效期自开立之日起至基础合同约定的缺陷责任期满之日止。 </w:t>
      </w:r>
    </w:p>
    <w:p>
      <w:pPr>
        <w:spacing w:line="360" w:lineRule="auto"/>
        <w:ind w:firstLine="480"/>
        <w:rPr>
          <w:rFonts w:cs="宋体"/>
          <w:sz w:val="21"/>
          <w:szCs w:val="21"/>
        </w:rPr>
      </w:pPr>
      <w:bookmarkStart w:id="651" w:name="_Hlk40302764"/>
      <w:r>
        <w:rPr>
          <w:rFonts w:hint="eastAsia" w:cs="宋体"/>
          <w:sz w:val="21"/>
          <w:szCs w:val="21"/>
        </w:rPr>
        <w:t>四、开立人承诺，在收到受益人发来的书面付款通知后的七日内无条件支付，前述书面付款通知即为付款要求之单据，且应满足以下要求：</w:t>
      </w:r>
    </w:p>
    <w:bookmarkEnd w:id="651"/>
    <w:p>
      <w:pPr>
        <w:spacing w:line="360" w:lineRule="auto"/>
        <w:ind w:firstLine="420" w:firstLineChars="200"/>
        <w:rPr>
          <w:rFonts w:cs="宋体"/>
          <w:sz w:val="21"/>
          <w:szCs w:val="21"/>
        </w:rPr>
      </w:pPr>
      <w:r>
        <w:rPr>
          <w:rFonts w:hint="eastAsia" w:cs="宋体"/>
          <w:sz w:val="21"/>
          <w:szCs w:val="21"/>
        </w:rPr>
        <w:t>（1）付款通知到达的日期在本保函的有效期内；</w:t>
      </w:r>
    </w:p>
    <w:p>
      <w:pPr>
        <w:spacing w:line="360" w:lineRule="auto"/>
        <w:ind w:firstLine="420" w:firstLineChars="200"/>
        <w:rPr>
          <w:rFonts w:cs="宋体"/>
          <w:sz w:val="21"/>
          <w:szCs w:val="21"/>
        </w:rPr>
      </w:pPr>
      <w:r>
        <w:rPr>
          <w:rFonts w:hint="eastAsia" w:cs="宋体"/>
          <w:sz w:val="21"/>
          <w:szCs w:val="21"/>
        </w:rPr>
        <w:t>（2）载明要求支付的金额；</w:t>
      </w:r>
    </w:p>
    <w:p>
      <w:pPr>
        <w:spacing w:line="360" w:lineRule="auto"/>
        <w:ind w:firstLine="420" w:firstLineChars="200"/>
        <w:rPr>
          <w:rFonts w:cs="宋体"/>
          <w:sz w:val="21"/>
          <w:szCs w:val="21"/>
        </w:rPr>
      </w:pPr>
      <w:r>
        <w:rPr>
          <w:rFonts w:hint="eastAsia" w:cs="宋体"/>
          <w:sz w:val="21"/>
          <w:szCs w:val="21"/>
        </w:rPr>
        <w:t>（3）载明申请人违反合同义务的条款和内容；</w:t>
      </w:r>
    </w:p>
    <w:p>
      <w:pPr>
        <w:spacing w:line="360" w:lineRule="auto"/>
        <w:ind w:firstLine="420" w:firstLineChars="200"/>
        <w:rPr>
          <w:rFonts w:cs="宋体"/>
          <w:sz w:val="21"/>
          <w:szCs w:val="21"/>
        </w:rPr>
      </w:pPr>
      <w:r>
        <w:rPr>
          <w:rFonts w:hint="eastAsia" w:cs="宋体"/>
          <w:sz w:val="21"/>
          <w:szCs w:val="21"/>
        </w:rPr>
        <w:t>（4）声明不存在合同文件约定或我国法律规定免除申请人或开立人支付责任的情形；</w:t>
      </w:r>
    </w:p>
    <w:p>
      <w:pPr>
        <w:spacing w:line="360" w:lineRule="auto"/>
        <w:ind w:firstLine="420" w:firstLineChars="200"/>
        <w:rPr>
          <w:rFonts w:cs="宋体"/>
          <w:sz w:val="21"/>
          <w:szCs w:val="21"/>
        </w:rPr>
      </w:pPr>
      <w:r>
        <w:rPr>
          <w:rFonts w:hint="eastAsia" w:cs="宋体"/>
          <w:sz w:val="21"/>
          <w:szCs w:val="21"/>
        </w:rPr>
        <w:t>（5）付款通知应在本保函有效期内到达的地址是：</w:t>
      </w:r>
      <w:r>
        <w:rPr>
          <w:rFonts w:hint="eastAsia" w:cs="宋体"/>
          <w:sz w:val="21"/>
          <w:szCs w:val="21"/>
          <w:u w:val="single"/>
        </w:rPr>
        <w:t xml:space="preserve">             </w:t>
      </w:r>
      <w:r>
        <w:rPr>
          <w:rFonts w:hint="eastAsia" w:cs="宋体"/>
          <w:sz w:val="21"/>
          <w:szCs w:val="21"/>
        </w:rPr>
        <w:t>。</w:t>
      </w:r>
    </w:p>
    <w:p>
      <w:pPr>
        <w:spacing w:line="360" w:lineRule="auto"/>
        <w:ind w:firstLine="420" w:firstLineChars="200"/>
        <w:rPr>
          <w:rFonts w:cs="宋体"/>
          <w:sz w:val="21"/>
          <w:szCs w:val="21"/>
        </w:rPr>
      </w:pPr>
      <w:bookmarkStart w:id="652" w:name="_Hlk40303486"/>
      <w:r>
        <w:rPr>
          <w:rFonts w:hint="eastAsia" w:cs="宋体"/>
          <w:sz w:val="21"/>
          <w:szCs w:val="21"/>
        </w:rPr>
        <w:t>受益人发出的书面付款通知应由其法定代表人（负责人）或授权代理人签字并加盖公章。</w:t>
      </w:r>
      <w:bookmarkEnd w:id="652"/>
    </w:p>
    <w:p>
      <w:pPr>
        <w:spacing w:line="360" w:lineRule="auto"/>
        <w:ind w:firstLine="420" w:firstLineChars="200"/>
        <w:rPr>
          <w:rFonts w:cs="宋体"/>
          <w:sz w:val="21"/>
          <w:szCs w:val="21"/>
        </w:rPr>
      </w:pPr>
      <w:r>
        <w:rPr>
          <w:rFonts w:hint="eastAsia" w:cs="宋体"/>
          <w:sz w:val="21"/>
          <w:szCs w:val="21"/>
        </w:rPr>
        <w:t xml:space="preserve">五、本保函项下的权利不得转让，不得设定担保。受益人未经我方书面同意转 让本保函或其项下任何权利，对我方不发生法律效力。 </w:t>
      </w:r>
    </w:p>
    <w:p>
      <w:pPr>
        <w:spacing w:line="360" w:lineRule="auto"/>
        <w:ind w:firstLine="420" w:firstLineChars="200"/>
        <w:rPr>
          <w:rFonts w:cs="宋体"/>
          <w:sz w:val="21"/>
          <w:szCs w:val="21"/>
        </w:rPr>
      </w:pPr>
      <w:r>
        <w:rPr>
          <w:rFonts w:hint="eastAsia" w:cs="宋体"/>
          <w:sz w:val="21"/>
          <w:szCs w:val="21"/>
        </w:rPr>
        <w:t xml:space="preserve">六、与本保函有关的基础合同不成立、不生效、无效、被撤销、被解除，不影响本保函的独立有效。 </w:t>
      </w:r>
    </w:p>
    <w:p>
      <w:pPr>
        <w:spacing w:line="360" w:lineRule="auto"/>
        <w:ind w:firstLine="420" w:firstLineChars="200"/>
        <w:rPr>
          <w:rFonts w:cs="宋体"/>
          <w:sz w:val="21"/>
          <w:szCs w:val="21"/>
        </w:rPr>
      </w:pPr>
      <w:bookmarkStart w:id="653" w:name="_Hlk40303383"/>
      <w:bookmarkStart w:id="654" w:name="_Hlk40354981"/>
      <w:r>
        <w:rPr>
          <w:rFonts w:hint="eastAsia" w:cs="宋体"/>
          <w:sz w:val="21"/>
          <w:szCs w:val="21"/>
        </w:rPr>
        <w:t xml:space="preserve">七、本保函项下的义务和责任均在保函有效期到期后自动消灭。 </w:t>
      </w:r>
    </w:p>
    <w:p>
      <w:pPr>
        <w:spacing w:line="360" w:lineRule="auto"/>
        <w:ind w:firstLine="420" w:firstLineChars="200"/>
        <w:rPr>
          <w:rFonts w:cs="宋体"/>
          <w:sz w:val="21"/>
          <w:szCs w:val="21"/>
        </w:rPr>
      </w:pPr>
      <w:r>
        <w:rPr>
          <w:rFonts w:hint="eastAsia" w:cs="宋体"/>
          <w:sz w:val="21"/>
          <w:szCs w:val="21"/>
        </w:rPr>
        <w:t>八、本保函适用的法律为中华人民共和国法律，因本保函产生的纠纷案件，</w:t>
      </w:r>
      <w:bookmarkEnd w:id="653"/>
      <w:r>
        <w:rPr>
          <w:rFonts w:hint="eastAsia" w:cs="宋体"/>
          <w:sz w:val="21"/>
          <w:szCs w:val="21"/>
        </w:rPr>
        <w:t xml:space="preserve">由受益人所在地人民法院管辖。 </w:t>
      </w:r>
    </w:p>
    <w:bookmarkEnd w:id="654"/>
    <w:p>
      <w:pPr>
        <w:spacing w:line="360" w:lineRule="auto"/>
        <w:ind w:firstLine="420" w:firstLineChars="200"/>
        <w:rPr>
          <w:rFonts w:cs="宋体"/>
          <w:sz w:val="21"/>
          <w:szCs w:val="21"/>
        </w:rPr>
      </w:pPr>
      <w:r>
        <w:rPr>
          <w:rFonts w:hint="eastAsia" w:cs="宋体"/>
          <w:sz w:val="21"/>
          <w:szCs w:val="21"/>
        </w:rPr>
        <w:t xml:space="preserve">九、本保函自我方法定代表人或授权代表签字并加盖公章之日起生效。 </w:t>
      </w:r>
    </w:p>
    <w:p>
      <w:pPr>
        <w:spacing w:line="360" w:lineRule="auto"/>
        <w:ind w:firstLine="420" w:firstLineChars="200"/>
        <w:rPr>
          <w:rFonts w:cs="宋体"/>
          <w:sz w:val="21"/>
          <w:szCs w:val="21"/>
        </w:rPr>
      </w:pPr>
    </w:p>
    <w:p>
      <w:pPr>
        <w:spacing w:line="360" w:lineRule="auto"/>
        <w:ind w:firstLine="420" w:firstLineChars="200"/>
        <w:rPr>
          <w:rFonts w:cs="宋体"/>
          <w:sz w:val="21"/>
          <w:szCs w:val="21"/>
        </w:rPr>
      </w:pPr>
    </w:p>
    <w:p>
      <w:pPr>
        <w:spacing w:line="360" w:lineRule="auto"/>
        <w:ind w:firstLine="420" w:firstLineChars="200"/>
        <w:rPr>
          <w:rFonts w:cs="宋体"/>
          <w:sz w:val="21"/>
          <w:szCs w:val="21"/>
        </w:rPr>
      </w:pPr>
    </w:p>
    <w:p>
      <w:pPr>
        <w:spacing w:line="360" w:lineRule="auto"/>
        <w:ind w:firstLine="420" w:firstLineChars="200"/>
        <w:rPr>
          <w:rFonts w:cs="宋体"/>
          <w:sz w:val="21"/>
          <w:szCs w:val="21"/>
        </w:rPr>
      </w:pPr>
      <w:r>
        <w:rPr>
          <w:rFonts w:hint="eastAsia" w:cs="宋体"/>
          <w:sz w:val="21"/>
          <w:szCs w:val="21"/>
        </w:rPr>
        <w:t>开 立 人：</w:t>
      </w:r>
      <w:r>
        <w:rPr>
          <w:rFonts w:hint="eastAsia" w:cs="宋体"/>
          <w:sz w:val="21"/>
          <w:szCs w:val="21"/>
          <w:u w:val="single"/>
        </w:rPr>
        <w:t xml:space="preserve">                              </w:t>
      </w:r>
      <w:r>
        <w:rPr>
          <w:rFonts w:hint="eastAsia" w:cs="宋体"/>
          <w:sz w:val="21"/>
          <w:szCs w:val="21"/>
        </w:rPr>
        <w:t xml:space="preserve">（公章） </w:t>
      </w:r>
    </w:p>
    <w:p>
      <w:pPr>
        <w:spacing w:line="360" w:lineRule="auto"/>
        <w:ind w:firstLine="420" w:firstLineChars="200"/>
        <w:rPr>
          <w:rFonts w:cs="宋体"/>
          <w:sz w:val="21"/>
          <w:szCs w:val="21"/>
        </w:rPr>
      </w:pPr>
      <w:r>
        <w:rPr>
          <w:rFonts w:hint="eastAsia" w:cs="宋体"/>
          <w:sz w:val="21"/>
          <w:szCs w:val="21"/>
        </w:rPr>
        <w:t>法定代表人（或授权代表）：</w:t>
      </w:r>
      <w:r>
        <w:rPr>
          <w:rFonts w:hint="eastAsia" w:cs="宋体"/>
          <w:sz w:val="21"/>
          <w:szCs w:val="21"/>
          <w:u w:val="single"/>
        </w:rPr>
        <w:t xml:space="preserve">               </w:t>
      </w:r>
      <w:r>
        <w:rPr>
          <w:rFonts w:hint="eastAsia" w:cs="宋体"/>
          <w:sz w:val="21"/>
          <w:szCs w:val="21"/>
        </w:rPr>
        <w:t xml:space="preserve">（签字） </w:t>
      </w:r>
    </w:p>
    <w:p>
      <w:pPr>
        <w:spacing w:line="360" w:lineRule="auto"/>
        <w:ind w:firstLine="420" w:firstLineChars="200"/>
        <w:rPr>
          <w:rFonts w:cs="宋体"/>
          <w:sz w:val="21"/>
          <w:szCs w:val="21"/>
        </w:rPr>
      </w:pPr>
      <w:r>
        <w:rPr>
          <w:rFonts w:hint="eastAsia" w:cs="宋体"/>
          <w:sz w:val="21"/>
          <w:szCs w:val="21"/>
        </w:rPr>
        <w:t>地    址：</w:t>
      </w:r>
      <w:r>
        <w:rPr>
          <w:rFonts w:hint="eastAsia" w:cs="宋体"/>
          <w:sz w:val="21"/>
          <w:szCs w:val="21"/>
          <w:u w:val="single"/>
        </w:rPr>
        <w:t xml:space="preserve">                                       </w:t>
      </w:r>
    </w:p>
    <w:p>
      <w:pPr>
        <w:spacing w:line="360" w:lineRule="auto"/>
        <w:ind w:firstLine="420" w:firstLineChars="200"/>
        <w:rPr>
          <w:rFonts w:cs="宋体"/>
          <w:sz w:val="21"/>
          <w:szCs w:val="21"/>
        </w:rPr>
      </w:pPr>
      <w:r>
        <w:rPr>
          <w:rFonts w:hint="eastAsia" w:cs="宋体"/>
          <w:sz w:val="21"/>
          <w:szCs w:val="21"/>
        </w:rPr>
        <w:t>邮政编码：</w:t>
      </w:r>
      <w:r>
        <w:rPr>
          <w:rFonts w:hint="eastAsia" w:cs="宋体"/>
          <w:sz w:val="21"/>
          <w:szCs w:val="21"/>
          <w:u w:val="single"/>
        </w:rPr>
        <w:t xml:space="preserve">                 </w:t>
      </w:r>
    </w:p>
    <w:p>
      <w:pPr>
        <w:spacing w:line="360" w:lineRule="auto"/>
        <w:ind w:firstLine="420" w:firstLineChars="200"/>
        <w:rPr>
          <w:rFonts w:cs="宋体"/>
          <w:sz w:val="21"/>
          <w:szCs w:val="21"/>
        </w:rPr>
      </w:pPr>
      <w:r>
        <w:rPr>
          <w:rFonts w:hint="eastAsia" w:cs="宋体"/>
          <w:sz w:val="21"/>
          <w:szCs w:val="21"/>
        </w:rPr>
        <w:t>电    话：</w:t>
      </w:r>
      <w:r>
        <w:rPr>
          <w:rFonts w:hint="eastAsia" w:cs="宋体"/>
          <w:sz w:val="21"/>
          <w:szCs w:val="21"/>
          <w:u w:val="single"/>
        </w:rPr>
        <w:t xml:space="preserve">                 </w:t>
      </w:r>
    </w:p>
    <w:p>
      <w:pPr>
        <w:spacing w:line="360" w:lineRule="auto"/>
        <w:ind w:firstLine="420" w:firstLineChars="200"/>
        <w:rPr>
          <w:rFonts w:cs="宋体"/>
          <w:sz w:val="21"/>
          <w:szCs w:val="21"/>
          <w:u w:val="single"/>
        </w:rPr>
      </w:pPr>
      <w:r>
        <w:rPr>
          <w:rFonts w:hint="eastAsia" w:cs="宋体"/>
          <w:sz w:val="21"/>
          <w:szCs w:val="21"/>
        </w:rPr>
        <w:t>传    真：</w:t>
      </w:r>
      <w:r>
        <w:rPr>
          <w:rFonts w:hint="eastAsia" w:cs="宋体"/>
          <w:sz w:val="21"/>
          <w:szCs w:val="21"/>
          <w:u w:val="single"/>
        </w:rPr>
        <w:t xml:space="preserve">                 </w:t>
      </w:r>
    </w:p>
    <w:p>
      <w:pPr>
        <w:spacing w:line="360" w:lineRule="auto"/>
        <w:ind w:left="1303" w:leftChars="200" w:hanging="903" w:hangingChars="430"/>
        <w:rPr>
          <w:rFonts w:cs="宋体"/>
          <w:sz w:val="21"/>
          <w:szCs w:val="21"/>
        </w:rPr>
      </w:pPr>
      <w:r>
        <w:rPr>
          <w:rFonts w:hint="eastAsia" w:cs="宋体"/>
          <w:sz w:val="21"/>
          <w:szCs w:val="21"/>
        </w:rPr>
        <w:t>开立时间：</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w:t>
      </w:r>
    </w:p>
    <w:p>
      <w:pPr>
        <w:spacing w:beforeLines="100" w:afterLines="100"/>
        <w:outlineLvl w:val="2"/>
        <w:rPr>
          <w:rFonts w:ascii="Times New Roman" w:eastAsia="黑体"/>
          <w:szCs w:val="24"/>
        </w:rPr>
      </w:pPr>
      <w:r>
        <w:rPr>
          <w:rFonts w:ascii="Times New Roman" w:eastAsia="黑体"/>
          <w:bCs/>
        </w:rPr>
        <w:br w:type="page"/>
      </w:r>
      <w:bookmarkStart w:id="655" w:name="_Toc128950245"/>
      <w:r>
        <w:rPr>
          <w:rFonts w:hint="eastAsia" w:ascii="Times New Roman" w:eastAsia="黑体"/>
          <w:szCs w:val="24"/>
        </w:rPr>
        <w:t>附</w:t>
      </w:r>
      <w:bookmarkStart w:id="656" w:name="_Toc296891060"/>
      <w:bookmarkStart w:id="657" w:name="_Toc296944571"/>
      <w:bookmarkStart w:id="658" w:name="_Toc296503232"/>
      <w:bookmarkStart w:id="659" w:name="_Toc296891272"/>
      <w:bookmarkStart w:id="660" w:name="_Toc267261702"/>
      <w:bookmarkStart w:id="661" w:name="_Toc296346733"/>
      <w:bookmarkStart w:id="662" w:name="_Toc296347231"/>
      <w:r>
        <w:rPr>
          <w:rFonts w:hint="eastAsia" w:ascii="Times New Roman" w:eastAsia="黑体"/>
          <w:szCs w:val="24"/>
        </w:rPr>
        <w:t>件10：预付款担保</w:t>
      </w:r>
      <w:bookmarkEnd w:id="655"/>
    </w:p>
    <w:bookmarkEnd w:id="656"/>
    <w:bookmarkEnd w:id="657"/>
    <w:bookmarkEnd w:id="658"/>
    <w:bookmarkEnd w:id="659"/>
    <w:bookmarkEnd w:id="660"/>
    <w:bookmarkEnd w:id="661"/>
    <w:bookmarkEnd w:id="662"/>
    <w:p>
      <w:pPr>
        <w:spacing w:line="360" w:lineRule="auto"/>
        <w:jc w:val="center"/>
        <w:rPr>
          <w:rFonts w:cs="宋体"/>
          <w:b/>
          <w:bCs/>
          <w:sz w:val="32"/>
          <w:szCs w:val="32"/>
        </w:rPr>
      </w:pPr>
      <w:r>
        <w:rPr>
          <w:rFonts w:hint="eastAsia" w:cs="宋体"/>
          <w:b/>
          <w:bCs/>
          <w:sz w:val="32"/>
          <w:szCs w:val="32"/>
        </w:rPr>
        <w:t>预付款保函示范文本</w:t>
      </w:r>
    </w:p>
    <w:p>
      <w:pPr>
        <w:wordWrap w:val="0"/>
        <w:spacing w:line="360" w:lineRule="auto"/>
        <w:jc w:val="right"/>
        <w:rPr>
          <w:rFonts w:ascii="Times New Roman"/>
          <w:szCs w:val="21"/>
        </w:rPr>
      </w:pPr>
      <w:r>
        <w:rPr>
          <w:rFonts w:hint="eastAsia" w:ascii="Times New Roman"/>
          <w:szCs w:val="21"/>
        </w:rPr>
        <w:t>编号：</w:t>
      </w:r>
      <w:r>
        <w:rPr>
          <w:rFonts w:hint="eastAsia" w:ascii="Times New Roman"/>
          <w:szCs w:val="21"/>
          <w:u w:val="single"/>
        </w:rPr>
        <w:t xml:space="preserve"> </w:t>
      </w:r>
      <w:r>
        <w:rPr>
          <w:rFonts w:ascii="Times New Roman"/>
          <w:szCs w:val="21"/>
          <w:u w:val="single"/>
        </w:rPr>
        <w:t xml:space="preserve">          </w:t>
      </w:r>
    </w:p>
    <w:p>
      <w:pPr>
        <w:spacing w:line="360" w:lineRule="auto"/>
        <w:rPr>
          <w:rFonts w:ascii="Times New Roman"/>
          <w:szCs w:val="21"/>
        </w:rPr>
      </w:pPr>
    </w:p>
    <w:p>
      <w:pPr>
        <w:spacing w:line="360" w:lineRule="auto"/>
        <w:rPr>
          <w:rFonts w:cs="宋体"/>
          <w:sz w:val="21"/>
          <w:szCs w:val="21"/>
        </w:rPr>
      </w:pPr>
      <w:r>
        <w:rPr>
          <w:rFonts w:hint="eastAsia" w:cs="宋体"/>
          <w:sz w:val="21"/>
          <w:szCs w:val="21"/>
          <w:u w:val="single"/>
        </w:rPr>
        <w:t xml:space="preserve">              </w:t>
      </w:r>
      <w:r>
        <w:rPr>
          <w:rFonts w:hint="eastAsia" w:cs="宋体"/>
          <w:sz w:val="21"/>
          <w:szCs w:val="21"/>
        </w:rPr>
        <w:t xml:space="preserve">（受益人名称）： </w:t>
      </w:r>
    </w:p>
    <w:p>
      <w:pPr>
        <w:spacing w:line="360" w:lineRule="auto"/>
        <w:ind w:firstLine="420" w:firstLineChars="200"/>
        <w:rPr>
          <w:rFonts w:cs="宋体"/>
          <w:sz w:val="21"/>
          <w:szCs w:val="21"/>
        </w:rPr>
      </w:pPr>
      <w:r>
        <w:rPr>
          <w:rFonts w:hint="eastAsia" w:cs="宋体"/>
          <w:sz w:val="21"/>
          <w:szCs w:val="21"/>
        </w:rPr>
        <w:t>鉴于</w:t>
      </w:r>
      <w:r>
        <w:rPr>
          <w:rFonts w:hint="eastAsia" w:cs="宋体"/>
          <w:sz w:val="21"/>
          <w:szCs w:val="21"/>
          <w:u w:val="single"/>
        </w:rPr>
        <w:t xml:space="preserve">     </w:t>
      </w:r>
      <w:r>
        <w:rPr>
          <w:rFonts w:hint="eastAsia" w:cs="宋体"/>
          <w:sz w:val="21"/>
          <w:szCs w:val="21"/>
        </w:rPr>
        <w:t>（以下简称“受益人”）与</w:t>
      </w:r>
      <w:r>
        <w:rPr>
          <w:rFonts w:hint="eastAsia" w:cs="宋体"/>
          <w:sz w:val="21"/>
          <w:szCs w:val="21"/>
          <w:u w:val="single"/>
        </w:rPr>
        <w:t xml:space="preserve">     </w:t>
      </w:r>
      <w:r>
        <w:rPr>
          <w:rFonts w:hint="eastAsia" w:cs="宋体"/>
          <w:sz w:val="21"/>
          <w:szCs w:val="21"/>
        </w:rPr>
        <w:t>（以下简称“申请人”）于</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日就</w:t>
      </w:r>
      <w:r>
        <w:rPr>
          <w:rFonts w:hint="eastAsia" w:cs="宋体"/>
          <w:snapToGrid w:val="0"/>
          <w:sz w:val="21"/>
          <w:szCs w:val="21"/>
          <w:u w:val="single"/>
        </w:rPr>
        <w:t xml:space="preserve">        </w:t>
      </w:r>
      <w:r>
        <w:rPr>
          <w:rFonts w:hint="eastAsia" w:cs="宋体"/>
          <w:snapToGrid w:val="0"/>
          <w:sz w:val="21"/>
          <w:szCs w:val="21"/>
        </w:rPr>
        <w:t>（项目编号）的</w:t>
      </w:r>
      <w:r>
        <w:rPr>
          <w:rFonts w:hint="eastAsia" w:cs="宋体"/>
          <w:snapToGrid w:val="0"/>
          <w:sz w:val="21"/>
          <w:szCs w:val="21"/>
          <w:u w:val="single"/>
        </w:rPr>
        <w:t xml:space="preserve">     </w:t>
      </w:r>
      <w:r>
        <w:rPr>
          <w:rFonts w:hint="eastAsia" w:cs="宋体"/>
          <w:snapToGrid w:val="0"/>
          <w:sz w:val="21"/>
          <w:szCs w:val="21"/>
        </w:rPr>
        <w:t>（项目名称）</w:t>
      </w:r>
      <w:r>
        <w:rPr>
          <w:rFonts w:hint="eastAsia" w:cs="宋体"/>
          <w:sz w:val="21"/>
          <w:szCs w:val="21"/>
        </w:rPr>
        <w:t>有关事项协商一致共同签订</w:t>
      </w:r>
      <w:r>
        <w:rPr>
          <w:rFonts w:hint="eastAsia" w:cs="宋体"/>
          <w:sz w:val="21"/>
          <w:szCs w:val="21"/>
          <w:u w:val="single"/>
        </w:rPr>
        <w:t>《        》</w:t>
      </w:r>
      <w:r>
        <w:rPr>
          <w:rFonts w:hint="eastAsia" w:cs="宋体"/>
          <w:sz w:val="21"/>
          <w:szCs w:val="21"/>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pPr>
        <w:spacing w:line="360" w:lineRule="auto"/>
        <w:ind w:firstLine="420" w:firstLineChars="200"/>
        <w:rPr>
          <w:rFonts w:cs="宋体"/>
          <w:sz w:val="21"/>
          <w:szCs w:val="21"/>
        </w:rPr>
      </w:pPr>
      <w:r>
        <w:rPr>
          <w:rFonts w:hint="eastAsia" w:cs="宋体"/>
          <w:sz w:val="21"/>
          <w:szCs w:val="21"/>
        </w:rPr>
        <w:t>一、本保函担保范围：申请人未按照合同约定正确和合理地为合同目的使用预付款，应当向受益人承担的违约责任和赔偿因此造成的损失、利息、律师费、诉讼费用等实现债权的费用。</w:t>
      </w:r>
    </w:p>
    <w:p>
      <w:pPr>
        <w:spacing w:line="360" w:lineRule="auto"/>
        <w:ind w:firstLine="420" w:firstLineChars="200"/>
        <w:rPr>
          <w:rFonts w:cs="宋体"/>
          <w:sz w:val="21"/>
          <w:szCs w:val="21"/>
        </w:rPr>
      </w:pPr>
      <w:r>
        <w:rPr>
          <w:rFonts w:hint="eastAsia" w:cs="宋体"/>
          <w:sz w:val="21"/>
          <w:szCs w:val="21"/>
        </w:rPr>
        <w:t>二、本保函担保金额最高不超过人民币（大写）</w:t>
      </w:r>
      <w:r>
        <w:rPr>
          <w:rFonts w:hint="eastAsia" w:cs="宋体"/>
          <w:sz w:val="21"/>
          <w:szCs w:val="21"/>
          <w:u w:val="single"/>
        </w:rPr>
        <w:t xml:space="preserve">          </w:t>
      </w:r>
      <w:r>
        <w:rPr>
          <w:rFonts w:hint="eastAsia" w:cs="宋体"/>
          <w:sz w:val="21"/>
          <w:szCs w:val="21"/>
        </w:rPr>
        <w:t>元（¥</w:t>
      </w:r>
      <w:r>
        <w:rPr>
          <w:rFonts w:hint="eastAsia" w:cs="宋体"/>
          <w:sz w:val="21"/>
          <w:szCs w:val="21"/>
          <w:u w:val="single"/>
        </w:rPr>
        <w:t xml:space="preserve">       </w:t>
      </w:r>
      <w:r>
        <w:rPr>
          <w:rFonts w:hint="eastAsia" w:cs="宋体"/>
          <w:sz w:val="21"/>
          <w:szCs w:val="21"/>
        </w:rPr>
        <w:t xml:space="preserve">）。 </w:t>
      </w:r>
    </w:p>
    <w:p>
      <w:pPr>
        <w:spacing w:line="360" w:lineRule="auto"/>
        <w:ind w:firstLine="420" w:firstLineChars="200"/>
        <w:rPr>
          <w:rFonts w:cs="宋体"/>
          <w:sz w:val="21"/>
          <w:szCs w:val="21"/>
        </w:rPr>
      </w:pPr>
      <w:r>
        <w:rPr>
          <w:rFonts w:hint="eastAsia" w:cs="宋体"/>
          <w:sz w:val="21"/>
          <w:szCs w:val="21"/>
        </w:rPr>
        <w:t>三、本保函有效期自开立之日起至发包人全额扣回预付款之日止。</w:t>
      </w:r>
    </w:p>
    <w:p>
      <w:pPr>
        <w:spacing w:line="400" w:lineRule="exact"/>
        <w:ind w:firstLine="480"/>
        <w:rPr>
          <w:rFonts w:cs="宋体"/>
          <w:sz w:val="21"/>
          <w:szCs w:val="21"/>
        </w:rPr>
      </w:pPr>
      <w:r>
        <w:rPr>
          <w:rFonts w:hint="eastAsia" w:cs="宋体"/>
          <w:sz w:val="21"/>
          <w:szCs w:val="21"/>
        </w:rPr>
        <w:t>四、开立人承诺，在收到受益人发来的书面付款通知后的七日内无条件支付，前述书面付款通知即为付款要求之单据，且应满足以下要求：</w:t>
      </w:r>
    </w:p>
    <w:p>
      <w:pPr>
        <w:spacing w:line="360" w:lineRule="auto"/>
        <w:ind w:firstLine="420" w:firstLineChars="200"/>
        <w:rPr>
          <w:rFonts w:cs="宋体"/>
          <w:sz w:val="21"/>
          <w:szCs w:val="21"/>
        </w:rPr>
      </w:pPr>
      <w:r>
        <w:rPr>
          <w:rFonts w:hint="eastAsia" w:cs="宋体"/>
          <w:sz w:val="21"/>
          <w:szCs w:val="21"/>
        </w:rPr>
        <w:t>（1）付款通知到达的日期在本保函的有效期内；</w:t>
      </w:r>
    </w:p>
    <w:p>
      <w:pPr>
        <w:spacing w:line="360" w:lineRule="auto"/>
        <w:ind w:firstLine="420" w:firstLineChars="200"/>
        <w:rPr>
          <w:rFonts w:cs="宋体"/>
          <w:sz w:val="21"/>
          <w:szCs w:val="21"/>
        </w:rPr>
      </w:pPr>
      <w:r>
        <w:rPr>
          <w:rFonts w:hint="eastAsia" w:cs="宋体"/>
          <w:sz w:val="21"/>
          <w:szCs w:val="21"/>
        </w:rPr>
        <w:t>（2）载明要求支付的金额；</w:t>
      </w:r>
    </w:p>
    <w:p>
      <w:pPr>
        <w:spacing w:line="360" w:lineRule="auto"/>
        <w:ind w:firstLine="420" w:firstLineChars="200"/>
        <w:rPr>
          <w:rFonts w:cs="宋体"/>
          <w:sz w:val="21"/>
          <w:szCs w:val="21"/>
        </w:rPr>
      </w:pPr>
      <w:r>
        <w:rPr>
          <w:rFonts w:hint="eastAsia" w:cs="宋体"/>
          <w:sz w:val="21"/>
          <w:szCs w:val="21"/>
        </w:rPr>
        <w:t>（3）载明申请人违反合同义务的条款和内容；</w:t>
      </w:r>
    </w:p>
    <w:p>
      <w:pPr>
        <w:spacing w:line="360" w:lineRule="auto"/>
        <w:ind w:firstLine="420" w:firstLineChars="200"/>
        <w:rPr>
          <w:rFonts w:cs="宋体"/>
          <w:sz w:val="21"/>
          <w:szCs w:val="21"/>
        </w:rPr>
      </w:pPr>
      <w:r>
        <w:rPr>
          <w:rFonts w:hint="eastAsia" w:cs="宋体"/>
          <w:sz w:val="21"/>
          <w:szCs w:val="21"/>
        </w:rPr>
        <w:t>（4）声明不存在合同文件约定或我国法律规定免除申请人或开立人支付责任的情形；</w:t>
      </w:r>
    </w:p>
    <w:p>
      <w:pPr>
        <w:spacing w:line="360" w:lineRule="auto"/>
        <w:ind w:firstLine="420" w:firstLineChars="200"/>
        <w:rPr>
          <w:rFonts w:cs="宋体"/>
          <w:sz w:val="21"/>
          <w:szCs w:val="21"/>
        </w:rPr>
      </w:pPr>
      <w:r>
        <w:rPr>
          <w:rFonts w:hint="eastAsia" w:cs="宋体"/>
          <w:sz w:val="21"/>
          <w:szCs w:val="21"/>
        </w:rPr>
        <w:t>（5）付款通知应在本保函有效期内到达的地址是：</w:t>
      </w:r>
      <w:r>
        <w:rPr>
          <w:rFonts w:hint="eastAsia" w:cs="宋体"/>
          <w:sz w:val="21"/>
          <w:szCs w:val="21"/>
          <w:u w:val="single"/>
        </w:rPr>
        <w:t xml:space="preserve">             </w:t>
      </w:r>
      <w:r>
        <w:rPr>
          <w:rFonts w:hint="eastAsia" w:cs="宋体"/>
          <w:sz w:val="21"/>
          <w:szCs w:val="21"/>
        </w:rPr>
        <w:t>。</w:t>
      </w:r>
    </w:p>
    <w:p>
      <w:pPr>
        <w:spacing w:line="400" w:lineRule="exact"/>
        <w:rPr>
          <w:rFonts w:cs="宋体"/>
          <w:sz w:val="21"/>
          <w:szCs w:val="21"/>
        </w:rPr>
      </w:pPr>
      <w:r>
        <w:rPr>
          <w:rFonts w:hint="eastAsia" w:cs="宋体"/>
          <w:sz w:val="21"/>
          <w:szCs w:val="21"/>
        </w:rPr>
        <w:t xml:space="preserve">    受益人发出的书面付款通知应由其法定代表人（负责人）或授权代理人签字并加盖公章。</w:t>
      </w:r>
    </w:p>
    <w:p>
      <w:pPr>
        <w:spacing w:line="400" w:lineRule="exact"/>
        <w:ind w:firstLine="420" w:firstLineChars="200"/>
        <w:rPr>
          <w:rFonts w:cs="宋体"/>
          <w:sz w:val="21"/>
          <w:szCs w:val="21"/>
        </w:rPr>
      </w:pPr>
      <w:r>
        <w:rPr>
          <w:rFonts w:hint="eastAsia" w:cs="宋体"/>
          <w:sz w:val="21"/>
          <w:szCs w:val="21"/>
        </w:rPr>
        <w:t xml:space="preserve">五、本保函项下的权利不得转让，不得设定担保。受益人未经开立人书面同意转让本保函或其项下任何权利，对开立人不发生法律效力。 </w:t>
      </w:r>
    </w:p>
    <w:p>
      <w:pPr>
        <w:spacing w:line="400" w:lineRule="exact"/>
        <w:ind w:firstLine="420" w:firstLineChars="200"/>
        <w:rPr>
          <w:rStyle w:val="62"/>
          <w:rFonts w:cs="宋体"/>
        </w:rPr>
      </w:pPr>
      <w:r>
        <w:rPr>
          <w:rFonts w:hint="eastAsia" w:cs="宋体"/>
          <w:sz w:val="21"/>
          <w:szCs w:val="21"/>
        </w:rPr>
        <w:t>六、本保函项下的基础交易不成立、不生效、无效、被撤销、被解除，不影响本保函的独立有效。</w:t>
      </w:r>
    </w:p>
    <w:p>
      <w:pPr>
        <w:spacing w:line="400" w:lineRule="exact"/>
        <w:ind w:firstLine="420" w:firstLineChars="200"/>
        <w:rPr>
          <w:rFonts w:cs="宋体"/>
          <w:sz w:val="21"/>
          <w:szCs w:val="21"/>
        </w:rPr>
      </w:pPr>
      <w:r>
        <w:rPr>
          <w:rFonts w:hint="eastAsia" w:cs="宋体"/>
          <w:sz w:val="21"/>
          <w:szCs w:val="21"/>
        </w:rPr>
        <w:t xml:space="preserve">七、本保函项下的义务和责任均在保函有效期到期后自动消灭。 </w:t>
      </w:r>
    </w:p>
    <w:p>
      <w:pPr>
        <w:spacing w:line="400" w:lineRule="exact"/>
        <w:ind w:firstLine="420" w:firstLineChars="200"/>
        <w:rPr>
          <w:rFonts w:cs="宋体"/>
          <w:sz w:val="21"/>
          <w:szCs w:val="21"/>
        </w:rPr>
      </w:pPr>
      <w:r>
        <w:rPr>
          <w:rFonts w:hint="eastAsia" w:cs="宋体"/>
          <w:sz w:val="21"/>
          <w:szCs w:val="21"/>
        </w:rPr>
        <w:t xml:space="preserve">八、本保函适用的法律为中华人民共和国法律，因本保函产生的纠纷案件，由受益人所在地人民法院管辖。 </w:t>
      </w:r>
    </w:p>
    <w:p>
      <w:pPr>
        <w:spacing w:line="360" w:lineRule="auto"/>
        <w:ind w:firstLine="420" w:firstLineChars="200"/>
        <w:rPr>
          <w:rFonts w:cs="宋体"/>
          <w:sz w:val="21"/>
          <w:szCs w:val="21"/>
        </w:rPr>
      </w:pPr>
      <w:r>
        <w:rPr>
          <w:rFonts w:hint="eastAsia" w:cs="宋体"/>
          <w:sz w:val="21"/>
          <w:szCs w:val="21"/>
        </w:rPr>
        <w:t xml:space="preserve">九、本保函自我方法定代表人或授权代表签字并加盖公章之日起生效。 </w:t>
      </w:r>
    </w:p>
    <w:p>
      <w:pPr>
        <w:spacing w:line="360" w:lineRule="auto"/>
        <w:ind w:firstLine="420" w:firstLineChars="200"/>
        <w:rPr>
          <w:rFonts w:cs="宋体"/>
          <w:sz w:val="21"/>
          <w:szCs w:val="21"/>
        </w:rPr>
      </w:pPr>
    </w:p>
    <w:p>
      <w:pPr>
        <w:spacing w:line="360" w:lineRule="auto"/>
        <w:ind w:firstLine="420" w:firstLineChars="200"/>
        <w:rPr>
          <w:rFonts w:cs="宋体"/>
          <w:sz w:val="21"/>
          <w:szCs w:val="21"/>
        </w:rPr>
      </w:pPr>
    </w:p>
    <w:p>
      <w:pPr>
        <w:spacing w:line="360" w:lineRule="auto"/>
        <w:ind w:firstLine="420" w:firstLineChars="200"/>
        <w:rPr>
          <w:rFonts w:cs="宋体"/>
          <w:sz w:val="21"/>
          <w:szCs w:val="21"/>
        </w:rPr>
      </w:pPr>
    </w:p>
    <w:p>
      <w:pPr>
        <w:spacing w:line="360" w:lineRule="auto"/>
        <w:ind w:firstLine="420" w:firstLineChars="200"/>
        <w:rPr>
          <w:rFonts w:cs="宋体"/>
          <w:sz w:val="21"/>
          <w:szCs w:val="21"/>
        </w:rPr>
      </w:pPr>
      <w:r>
        <w:rPr>
          <w:rFonts w:hint="eastAsia" w:cs="宋体"/>
          <w:sz w:val="21"/>
          <w:szCs w:val="21"/>
        </w:rPr>
        <w:t>开 立 人：</w:t>
      </w:r>
      <w:r>
        <w:rPr>
          <w:rFonts w:hint="eastAsia" w:cs="宋体"/>
          <w:sz w:val="21"/>
          <w:szCs w:val="21"/>
          <w:u w:val="single"/>
        </w:rPr>
        <w:t xml:space="preserve">                              </w:t>
      </w:r>
      <w:r>
        <w:rPr>
          <w:rFonts w:hint="eastAsia" w:cs="宋体"/>
          <w:sz w:val="21"/>
          <w:szCs w:val="21"/>
        </w:rPr>
        <w:t xml:space="preserve">（公章） </w:t>
      </w:r>
    </w:p>
    <w:p>
      <w:pPr>
        <w:spacing w:line="360" w:lineRule="auto"/>
        <w:ind w:firstLine="420" w:firstLineChars="200"/>
        <w:rPr>
          <w:rFonts w:cs="宋体"/>
          <w:sz w:val="21"/>
          <w:szCs w:val="21"/>
        </w:rPr>
      </w:pPr>
      <w:r>
        <w:rPr>
          <w:rFonts w:hint="eastAsia" w:cs="宋体"/>
          <w:sz w:val="21"/>
          <w:szCs w:val="21"/>
        </w:rPr>
        <w:t>法定代表人（或授权代表）：</w:t>
      </w:r>
      <w:r>
        <w:rPr>
          <w:rFonts w:hint="eastAsia" w:cs="宋体"/>
          <w:sz w:val="21"/>
          <w:szCs w:val="21"/>
          <w:u w:val="single"/>
        </w:rPr>
        <w:t xml:space="preserve">               </w:t>
      </w:r>
      <w:r>
        <w:rPr>
          <w:rFonts w:hint="eastAsia" w:cs="宋体"/>
          <w:sz w:val="21"/>
          <w:szCs w:val="21"/>
        </w:rPr>
        <w:t xml:space="preserve">（签字） </w:t>
      </w:r>
    </w:p>
    <w:p>
      <w:pPr>
        <w:spacing w:line="360" w:lineRule="auto"/>
        <w:ind w:firstLine="420" w:firstLineChars="200"/>
        <w:rPr>
          <w:rFonts w:cs="宋体"/>
          <w:sz w:val="21"/>
          <w:szCs w:val="21"/>
        </w:rPr>
      </w:pPr>
      <w:r>
        <w:rPr>
          <w:rFonts w:hint="eastAsia" w:cs="宋体"/>
          <w:sz w:val="21"/>
          <w:szCs w:val="21"/>
        </w:rPr>
        <w:t>地    址：</w:t>
      </w:r>
      <w:r>
        <w:rPr>
          <w:rFonts w:hint="eastAsia" w:cs="宋体"/>
          <w:sz w:val="21"/>
          <w:szCs w:val="21"/>
          <w:u w:val="single"/>
        </w:rPr>
        <w:t xml:space="preserve">                                       </w:t>
      </w:r>
    </w:p>
    <w:p>
      <w:pPr>
        <w:spacing w:line="360" w:lineRule="auto"/>
        <w:ind w:firstLine="420" w:firstLineChars="200"/>
        <w:rPr>
          <w:rFonts w:cs="宋体"/>
          <w:sz w:val="21"/>
          <w:szCs w:val="21"/>
        </w:rPr>
      </w:pPr>
      <w:r>
        <w:rPr>
          <w:rFonts w:hint="eastAsia" w:cs="宋体"/>
          <w:sz w:val="21"/>
          <w:szCs w:val="21"/>
        </w:rPr>
        <w:t>邮政编码：</w:t>
      </w:r>
      <w:r>
        <w:rPr>
          <w:rFonts w:hint="eastAsia" w:cs="宋体"/>
          <w:sz w:val="21"/>
          <w:szCs w:val="21"/>
          <w:u w:val="single"/>
        </w:rPr>
        <w:t xml:space="preserve">                 </w:t>
      </w:r>
    </w:p>
    <w:p>
      <w:pPr>
        <w:spacing w:line="360" w:lineRule="auto"/>
        <w:ind w:firstLine="420" w:firstLineChars="200"/>
        <w:rPr>
          <w:rFonts w:cs="宋体"/>
          <w:sz w:val="21"/>
          <w:szCs w:val="21"/>
        </w:rPr>
      </w:pPr>
      <w:r>
        <w:rPr>
          <w:rFonts w:hint="eastAsia" w:cs="宋体"/>
          <w:sz w:val="21"/>
          <w:szCs w:val="21"/>
        </w:rPr>
        <w:t>电    话：</w:t>
      </w:r>
      <w:r>
        <w:rPr>
          <w:rFonts w:hint="eastAsia" w:cs="宋体"/>
          <w:sz w:val="21"/>
          <w:szCs w:val="21"/>
          <w:u w:val="single"/>
        </w:rPr>
        <w:t xml:space="preserve">                 </w:t>
      </w:r>
    </w:p>
    <w:p>
      <w:pPr>
        <w:spacing w:line="360" w:lineRule="auto"/>
        <w:ind w:firstLine="420" w:firstLineChars="200"/>
        <w:rPr>
          <w:rFonts w:cs="宋体"/>
          <w:sz w:val="21"/>
          <w:szCs w:val="21"/>
          <w:u w:val="single"/>
        </w:rPr>
      </w:pPr>
      <w:r>
        <w:rPr>
          <w:rFonts w:hint="eastAsia" w:cs="宋体"/>
          <w:sz w:val="21"/>
          <w:szCs w:val="21"/>
        </w:rPr>
        <w:t>传    真：</w:t>
      </w:r>
      <w:r>
        <w:rPr>
          <w:rFonts w:hint="eastAsia" w:cs="宋体"/>
          <w:sz w:val="21"/>
          <w:szCs w:val="21"/>
          <w:u w:val="single"/>
        </w:rPr>
        <w:t xml:space="preserve">                 </w:t>
      </w:r>
    </w:p>
    <w:p>
      <w:pPr>
        <w:spacing w:line="360" w:lineRule="auto"/>
        <w:ind w:left="1303" w:leftChars="200" w:hanging="903" w:hangingChars="430"/>
        <w:rPr>
          <w:rFonts w:cs="宋体"/>
          <w:sz w:val="21"/>
          <w:szCs w:val="21"/>
        </w:rPr>
      </w:pPr>
      <w:r>
        <w:rPr>
          <w:rFonts w:hint="eastAsia" w:cs="宋体"/>
          <w:sz w:val="21"/>
          <w:szCs w:val="21"/>
        </w:rPr>
        <w:t>开立时间：</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w:t>
      </w:r>
    </w:p>
    <w:p>
      <w:pPr>
        <w:spacing w:beforeLines="100" w:afterLines="100"/>
        <w:outlineLvl w:val="2"/>
        <w:rPr>
          <w:rFonts w:ascii="Times New Roman" w:eastAsia="黑体"/>
          <w:szCs w:val="24"/>
        </w:rPr>
      </w:pPr>
      <w:r>
        <w:rPr>
          <w:rFonts w:ascii="Times New Roman" w:eastAsia="黑体"/>
          <w:b/>
          <w:bCs/>
        </w:rPr>
        <w:br w:type="page"/>
      </w:r>
      <w:bookmarkStart w:id="663" w:name="_Toc128950246"/>
      <w:r>
        <w:rPr>
          <w:rFonts w:hint="eastAsia" w:ascii="Times New Roman" w:eastAsia="黑体"/>
          <w:szCs w:val="24"/>
        </w:rPr>
        <w:t>附</w:t>
      </w:r>
      <w:bookmarkStart w:id="664" w:name="_Toc296891061"/>
      <w:bookmarkStart w:id="665" w:name="_Toc296346734"/>
      <w:bookmarkStart w:id="666" w:name="_Toc296503233"/>
      <w:bookmarkStart w:id="667" w:name="_Toc296347232"/>
      <w:bookmarkStart w:id="668" w:name="_Toc296944572"/>
      <w:bookmarkStart w:id="669" w:name="_Toc296891273"/>
      <w:r>
        <w:rPr>
          <w:rFonts w:hint="eastAsia" w:ascii="Times New Roman" w:eastAsia="黑体"/>
          <w:szCs w:val="24"/>
        </w:rPr>
        <w:t>件</w:t>
      </w:r>
      <w:r>
        <w:rPr>
          <w:rFonts w:ascii="Times New Roman" w:eastAsia="黑体"/>
          <w:szCs w:val="24"/>
        </w:rPr>
        <w:t>1</w:t>
      </w:r>
      <w:r>
        <w:rPr>
          <w:rFonts w:hint="eastAsia" w:ascii="Times New Roman" w:eastAsia="黑体"/>
          <w:szCs w:val="24"/>
        </w:rPr>
        <w:t>1：支付担保</w:t>
      </w:r>
      <w:bookmarkEnd w:id="663"/>
      <w:bookmarkEnd w:id="664"/>
      <w:bookmarkEnd w:id="665"/>
      <w:bookmarkEnd w:id="666"/>
      <w:bookmarkEnd w:id="667"/>
      <w:bookmarkEnd w:id="668"/>
      <w:bookmarkEnd w:id="669"/>
    </w:p>
    <w:p>
      <w:pPr>
        <w:spacing w:line="360" w:lineRule="auto"/>
        <w:jc w:val="center"/>
        <w:rPr>
          <w:rFonts w:cs="宋体"/>
          <w:b/>
          <w:bCs/>
          <w:sz w:val="32"/>
          <w:szCs w:val="32"/>
        </w:rPr>
      </w:pPr>
      <w:r>
        <w:rPr>
          <w:rFonts w:hint="eastAsia" w:cs="宋体"/>
          <w:b/>
          <w:bCs/>
          <w:sz w:val="32"/>
          <w:szCs w:val="32"/>
        </w:rPr>
        <w:t>支付保函示范文本</w:t>
      </w:r>
    </w:p>
    <w:p>
      <w:pPr>
        <w:wordWrap w:val="0"/>
        <w:spacing w:line="360" w:lineRule="auto"/>
        <w:jc w:val="right"/>
        <w:rPr>
          <w:rFonts w:ascii="Times New Roman"/>
          <w:szCs w:val="21"/>
        </w:rPr>
      </w:pPr>
      <w:r>
        <w:rPr>
          <w:rFonts w:hint="eastAsia" w:ascii="Times New Roman"/>
          <w:szCs w:val="21"/>
        </w:rPr>
        <w:t>编号：</w:t>
      </w:r>
      <w:r>
        <w:rPr>
          <w:rFonts w:hint="eastAsia" w:ascii="Times New Roman"/>
          <w:szCs w:val="21"/>
          <w:u w:val="single"/>
        </w:rPr>
        <w:t xml:space="preserve"> </w:t>
      </w:r>
      <w:r>
        <w:rPr>
          <w:rFonts w:ascii="Times New Roman"/>
          <w:szCs w:val="21"/>
          <w:u w:val="single"/>
        </w:rPr>
        <w:t xml:space="preserve">          </w:t>
      </w:r>
    </w:p>
    <w:p>
      <w:pPr>
        <w:spacing w:line="360" w:lineRule="auto"/>
        <w:rPr>
          <w:rFonts w:ascii="Times New Roman"/>
          <w:szCs w:val="21"/>
        </w:rPr>
      </w:pPr>
    </w:p>
    <w:p>
      <w:pPr>
        <w:spacing w:line="360" w:lineRule="auto"/>
        <w:rPr>
          <w:rFonts w:cs="宋体"/>
          <w:sz w:val="21"/>
          <w:szCs w:val="21"/>
        </w:rPr>
      </w:pPr>
      <w:bookmarkStart w:id="670" w:name="_Hlk40355074"/>
      <w:r>
        <w:rPr>
          <w:rFonts w:hint="eastAsia" w:cs="宋体"/>
          <w:sz w:val="21"/>
          <w:szCs w:val="21"/>
          <w:u w:val="single"/>
        </w:rPr>
        <w:t xml:space="preserve">              </w:t>
      </w:r>
      <w:r>
        <w:rPr>
          <w:rFonts w:hint="eastAsia" w:cs="宋体"/>
          <w:sz w:val="21"/>
          <w:szCs w:val="21"/>
        </w:rPr>
        <w:t xml:space="preserve">（受益人名称）： </w:t>
      </w:r>
    </w:p>
    <w:bookmarkEnd w:id="670"/>
    <w:p>
      <w:pPr>
        <w:spacing w:line="360" w:lineRule="auto"/>
        <w:ind w:firstLine="420" w:firstLineChars="200"/>
        <w:rPr>
          <w:rFonts w:cs="宋体"/>
          <w:sz w:val="21"/>
          <w:szCs w:val="21"/>
        </w:rPr>
      </w:pPr>
      <w:r>
        <w:rPr>
          <w:rFonts w:hint="eastAsia" w:cs="宋体"/>
          <w:sz w:val="21"/>
          <w:szCs w:val="21"/>
        </w:rPr>
        <w:t>鉴于</w:t>
      </w:r>
      <w:r>
        <w:rPr>
          <w:rFonts w:hint="eastAsia" w:cs="宋体"/>
          <w:sz w:val="21"/>
          <w:szCs w:val="21"/>
          <w:u w:val="single"/>
        </w:rPr>
        <w:t xml:space="preserve">        </w:t>
      </w:r>
      <w:r>
        <w:rPr>
          <w:rFonts w:hint="eastAsia" w:cs="宋体"/>
          <w:sz w:val="21"/>
          <w:szCs w:val="21"/>
        </w:rPr>
        <w:t>（以下简称“受益人”）与</w:t>
      </w:r>
      <w:r>
        <w:rPr>
          <w:rFonts w:hint="eastAsia" w:cs="宋体"/>
          <w:sz w:val="21"/>
          <w:szCs w:val="21"/>
          <w:u w:val="single"/>
        </w:rPr>
        <w:t xml:space="preserve">         </w:t>
      </w:r>
      <w:r>
        <w:rPr>
          <w:rFonts w:hint="eastAsia" w:cs="宋体"/>
          <w:sz w:val="21"/>
          <w:szCs w:val="21"/>
        </w:rPr>
        <w:t>（以下简称“申请人”）于</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日就</w:t>
      </w:r>
      <w:r>
        <w:rPr>
          <w:rFonts w:hint="eastAsia" w:cs="宋体"/>
          <w:snapToGrid w:val="0"/>
          <w:sz w:val="21"/>
          <w:szCs w:val="21"/>
          <w:u w:val="single"/>
        </w:rPr>
        <w:t xml:space="preserve">        </w:t>
      </w:r>
      <w:r>
        <w:rPr>
          <w:rFonts w:hint="eastAsia" w:cs="宋体"/>
          <w:snapToGrid w:val="0"/>
          <w:sz w:val="21"/>
          <w:szCs w:val="21"/>
        </w:rPr>
        <w:t>（项目编号）的</w:t>
      </w:r>
      <w:r>
        <w:rPr>
          <w:rFonts w:hint="eastAsia" w:cs="宋体"/>
          <w:snapToGrid w:val="0"/>
          <w:sz w:val="21"/>
          <w:szCs w:val="21"/>
          <w:u w:val="single"/>
        </w:rPr>
        <w:t xml:space="preserve">         </w:t>
      </w:r>
      <w:r>
        <w:rPr>
          <w:rFonts w:hint="eastAsia" w:cs="宋体"/>
          <w:snapToGrid w:val="0"/>
          <w:sz w:val="21"/>
          <w:szCs w:val="21"/>
        </w:rPr>
        <w:t>（项目名称）</w:t>
      </w:r>
      <w:r>
        <w:rPr>
          <w:rFonts w:hint="eastAsia" w:cs="宋体"/>
          <w:sz w:val="21"/>
          <w:szCs w:val="21"/>
        </w:rPr>
        <w:t>有关事项协商一致共同签订</w:t>
      </w:r>
      <w:r>
        <w:rPr>
          <w:rFonts w:hint="eastAsia" w:cs="宋体"/>
          <w:sz w:val="21"/>
          <w:szCs w:val="21"/>
          <w:u w:val="single"/>
        </w:rPr>
        <w:t>《        》</w:t>
      </w:r>
      <w:r>
        <w:rPr>
          <w:rFonts w:hint="eastAsia" w:cs="宋体"/>
          <w:sz w:val="21"/>
          <w:szCs w:val="21"/>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pPr>
        <w:spacing w:line="360" w:lineRule="auto"/>
        <w:ind w:firstLine="420" w:firstLineChars="200"/>
        <w:rPr>
          <w:rFonts w:cs="宋体"/>
          <w:sz w:val="21"/>
          <w:szCs w:val="21"/>
        </w:rPr>
      </w:pPr>
      <w:r>
        <w:rPr>
          <w:rFonts w:hint="eastAsia" w:cs="宋体"/>
          <w:sz w:val="21"/>
          <w:szCs w:val="21"/>
        </w:rPr>
        <w:t>一、本保函担保范围：申请人未履行基础合同约定的工程款支付义务，应当向受益人承担的违约责任和赔偿因此造成的损失、利息、律师费、诉讼费用等实现债权的费用。</w:t>
      </w:r>
    </w:p>
    <w:p>
      <w:pPr>
        <w:spacing w:line="360" w:lineRule="auto"/>
        <w:ind w:firstLine="420" w:firstLineChars="200"/>
        <w:rPr>
          <w:rFonts w:cs="宋体"/>
          <w:sz w:val="21"/>
          <w:szCs w:val="21"/>
        </w:rPr>
      </w:pPr>
      <w:r>
        <w:rPr>
          <w:rFonts w:hint="eastAsia" w:cs="宋体"/>
          <w:sz w:val="21"/>
          <w:szCs w:val="21"/>
        </w:rPr>
        <w:t>二、本保函担保金额最高不超过人民币（大写）</w:t>
      </w:r>
      <w:r>
        <w:rPr>
          <w:rFonts w:hint="eastAsia" w:cs="宋体"/>
          <w:sz w:val="21"/>
          <w:szCs w:val="21"/>
          <w:u w:val="single"/>
        </w:rPr>
        <w:t xml:space="preserve">          </w:t>
      </w:r>
      <w:r>
        <w:rPr>
          <w:rFonts w:hint="eastAsia" w:cs="宋体"/>
          <w:sz w:val="21"/>
          <w:szCs w:val="21"/>
        </w:rPr>
        <w:t>元（¥</w:t>
      </w:r>
      <w:r>
        <w:rPr>
          <w:rFonts w:hint="eastAsia" w:cs="宋体"/>
          <w:sz w:val="21"/>
          <w:szCs w:val="21"/>
          <w:u w:val="single"/>
        </w:rPr>
        <w:t xml:space="preserve">       </w:t>
      </w:r>
      <w:r>
        <w:rPr>
          <w:rFonts w:hint="eastAsia" w:cs="宋体"/>
          <w:sz w:val="21"/>
          <w:szCs w:val="21"/>
        </w:rPr>
        <w:t xml:space="preserve">）。 </w:t>
      </w:r>
    </w:p>
    <w:p>
      <w:pPr>
        <w:spacing w:line="360" w:lineRule="auto"/>
        <w:ind w:firstLine="420" w:firstLineChars="200"/>
        <w:rPr>
          <w:rFonts w:cs="宋体"/>
          <w:sz w:val="21"/>
          <w:szCs w:val="21"/>
        </w:rPr>
      </w:pPr>
      <w:r>
        <w:rPr>
          <w:rFonts w:hint="eastAsia" w:cs="宋体"/>
          <w:sz w:val="21"/>
          <w:szCs w:val="21"/>
        </w:rPr>
        <w:t>三、本保函有效期自开立之日起至基础合同约定的除工程质量保修金以外的全部工程结算款项支付之日后</w:t>
      </w:r>
      <w:r>
        <w:rPr>
          <w:rFonts w:hint="eastAsia" w:cs="宋体"/>
          <w:sz w:val="21"/>
          <w:szCs w:val="21"/>
          <w:u w:val="single"/>
        </w:rPr>
        <w:t xml:space="preserve">    </w:t>
      </w:r>
      <w:r>
        <w:rPr>
          <w:rFonts w:hint="eastAsia" w:cs="宋体"/>
          <w:sz w:val="21"/>
          <w:szCs w:val="21"/>
        </w:rPr>
        <w:t xml:space="preserve">日止。 </w:t>
      </w:r>
    </w:p>
    <w:p>
      <w:pPr>
        <w:spacing w:line="400" w:lineRule="exact"/>
        <w:ind w:firstLine="480"/>
        <w:rPr>
          <w:rFonts w:cs="宋体"/>
          <w:sz w:val="21"/>
          <w:szCs w:val="21"/>
        </w:rPr>
      </w:pPr>
      <w:r>
        <w:rPr>
          <w:rFonts w:hint="eastAsia" w:cs="宋体"/>
          <w:sz w:val="21"/>
          <w:szCs w:val="21"/>
        </w:rPr>
        <w:t>四、开立人承诺，在收到受益人发来的书面付款通知后的七日内无条件支付，前述书面付款通知即为付款要求之单据，且应满足以下要求：</w:t>
      </w:r>
    </w:p>
    <w:p>
      <w:pPr>
        <w:spacing w:line="360" w:lineRule="auto"/>
        <w:ind w:firstLine="420" w:firstLineChars="200"/>
        <w:rPr>
          <w:rFonts w:cs="宋体"/>
          <w:sz w:val="21"/>
          <w:szCs w:val="21"/>
        </w:rPr>
      </w:pPr>
      <w:r>
        <w:rPr>
          <w:rFonts w:hint="eastAsia" w:cs="宋体"/>
          <w:sz w:val="21"/>
          <w:szCs w:val="21"/>
        </w:rPr>
        <w:t>（1）付款通知到达的日期在本保函的有效期内；</w:t>
      </w:r>
    </w:p>
    <w:p>
      <w:pPr>
        <w:spacing w:line="360" w:lineRule="auto"/>
        <w:ind w:firstLine="420" w:firstLineChars="200"/>
        <w:rPr>
          <w:rFonts w:cs="宋体"/>
          <w:sz w:val="21"/>
          <w:szCs w:val="21"/>
        </w:rPr>
      </w:pPr>
      <w:r>
        <w:rPr>
          <w:rFonts w:hint="eastAsia" w:cs="宋体"/>
          <w:sz w:val="21"/>
          <w:szCs w:val="21"/>
        </w:rPr>
        <w:t>（2）载明要求支付的金额；</w:t>
      </w:r>
    </w:p>
    <w:p>
      <w:pPr>
        <w:spacing w:line="360" w:lineRule="auto"/>
        <w:ind w:firstLine="420" w:firstLineChars="200"/>
        <w:rPr>
          <w:rFonts w:cs="宋体"/>
          <w:sz w:val="21"/>
          <w:szCs w:val="21"/>
        </w:rPr>
      </w:pPr>
      <w:r>
        <w:rPr>
          <w:rFonts w:hint="eastAsia" w:cs="宋体"/>
          <w:sz w:val="21"/>
          <w:szCs w:val="21"/>
        </w:rPr>
        <w:t>（3）载明申请人违反合同义务的条款和内容；</w:t>
      </w:r>
    </w:p>
    <w:p>
      <w:pPr>
        <w:spacing w:line="360" w:lineRule="auto"/>
        <w:ind w:firstLine="420" w:firstLineChars="200"/>
        <w:rPr>
          <w:rFonts w:cs="宋体"/>
          <w:sz w:val="21"/>
          <w:szCs w:val="21"/>
        </w:rPr>
      </w:pPr>
      <w:r>
        <w:rPr>
          <w:rFonts w:hint="eastAsia" w:cs="宋体"/>
          <w:sz w:val="21"/>
          <w:szCs w:val="21"/>
        </w:rPr>
        <w:t>（4）声明不存在合同文件约定或我国法律规定免除申请人或开立人支付责任的情形；</w:t>
      </w:r>
    </w:p>
    <w:p>
      <w:pPr>
        <w:spacing w:line="360" w:lineRule="auto"/>
        <w:ind w:firstLine="420" w:firstLineChars="200"/>
        <w:rPr>
          <w:rFonts w:cs="宋体"/>
          <w:sz w:val="21"/>
          <w:szCs w:val="21"/>
        </w:rPr>
      </w:pPr>
      <w:r>
        <w:rPr>
          <w:rFonts w:hint="eastAsia" w:cs="宋体"/>
          <w:sz w:val="21"/>
          <w:szCs w:val="21"/>
        </w:rPr>
        <w:t>（5）付款通知应在本保函有效期内到达的地址是：</w:t>
      </w:r>
      <w:r>
        <w:rPr>
          <w:rFonts w:hint="eastAsia" w:cs="宋体"/>
          <w:sz w:val="21"/>
          <w:szCs w:val="21"/>
          <w:u w:val="single"/>
        </w:rPr>
        <w:t xml:space="preserve">             </w:t>
      </w:r>
      <w:r>
        <w:rPr>
          <w:rFonts w:hint="eastAsia" w:cs="宋体"/>
          <w:sz w:val="21"/>
          <w:szCs w:val="21"/>
        </w:rPr>
        <w:t>。</w:t>
      </w:r>
    </w:p>
    <w:p>
      <w:pPr>
        <w:spacing w:line="400" w:lineRule="exact"/>
        <w:rPr>
          <w:rFonts w:cs="宋体"/>
          <w:sz w:val="21"/>
          <w:szCs w:val="21"/>
        </w:rPr>
      </w:pPr>
      <w:r>
        <w:rPr>
          <w:rFonts w:hint="eastAsia" w:cs="宋体"/>
          <w:sz w:val="21"/>
          <w:szCs w:val="21"/>
        </w:rPr>
        <w:t xml:space="preserve">    受益人发出的书面付款通知应由其法定代表人（负责人）或授权代理人签字并加盖公章。</w:t>
      </w:r>
    </w:p>
    <w:p>
      <w:pPr>
        <w:spacing w:line="400" w:lineRule="exact"/>
        <w:ind w:firstLine="420" w:firstLineChars="200"/>
        <w:rPr>
          <w:rFonts w:cs="宋体"/>
          <w:sz w:val="21"/>
          <w:szCs w:val="21"/>
        </w:rPr>
      </w:pPr>
      <w:r>
        <w:rPr>
          <w:rFonts w:hint="eastAsia" w:cs="宋体"/>
          <w:sz w:val="21"/>
          <w:szCs w:val="21"/>
        </w:rPr>
        <w:t xml:space="preserve">五、本保函项下的权利不得转让，不得设定担保。受益人未经开立人书面同意转让本保函或其项下任何权利，对开立人不发生法律效力。 </w:t>
      </w:r>
    </w:p>
    <w:p>
      <w:pPr>
        <w:spacing w:line="400" w:lineRule="exact"/>
        <w:ind w:firstLine="420" w:firstLineChars="200"/>
        <w:rPr>
          <w:rStyle w:val="62"/>
          <w:rFonts w:cs="宋体"/>
        </w:rPr>
      </w:pPr>
      <w:r>
        <w:rPr>
          <w:rFonts w:hint="eastAsia" w:cs="宋体"/>
          <w:sz w:val="21"/>
          <w:szCs w:val="21"/>
        </w:rPr>
        <w:t>六、本保函项下的基础交易不成立、不生效、无效、被撤销、被解除，不影响本保函的独立有效。</w:t>
      </w:r>
    </w:p>
    <w:p>
      <w:pPr>
        <w:spacing w:line="400" w:lineRule="exact"/>
        <w:ind w:firstLine="420" w:firstLineChars="200"/>
        <w:rPr>
          <w:rFonts w:cs="宋体"/>
          <w:sz w:val="21"/>
          <w:szCs w:val="21"/>
        </w:rPr>
      </w:pPr>
      <w:r>
        <w:rPr>
          <w:rFonts w:hint="eastAsia" w:cs="宋体"/>
          <w:sz w:val="21"/>
          <w:szCs w:val="21"/>
        </w:rPr>
        <w:t xml:space="preserve">七、本保函项下的义务和责任均在保函有效期到期后自动消灭。 </w:t>
      </w:r>
    </w:p>
    <w:p>
      <w:pPr>
        <w:spacing w:line="400" w:lineRule="exact"/>
        <w:ind w:firstLine="420" w:firstLineChars="200"/>
        <w:rPr>
          <w:rFonts w:cs="宋体"/>
          <w:sz w:val="21"/>
          <w:szCs w:val="21"/>
        </w:rPr>
      </w:pPr>
      <w:r>
        <w:rPr>
          <w:rFonts w:hint="eastAsia" w:cs="宋体"/>
          <w:sz w:val="21"/>
          <w:szCs w:val="21"/>
        </w:rPr>
        <w:t xml:space="preserve">八、本保函适用的法律为中华人民共和国法律，因本保函产生的纠纷案件，由申请人所在地人民法院管辖。 </w:t>
      </w:r>
    </w:p>
    <w:p>
      <w:pPr>
        <w:spacing w:line="360" w:lineRule="auto"/>
        <w:ind w:firstLine="420" w:firstLineChars="200"/>
        <w:rPr>
          <w:rFonts w:cs="宋体"/>
          <w:sz w:val="21"/>
          <w:szCs w:val="21"/>
        </w:rPr>
      </w:pPr>
      <w:r>
        <w:rPr>
          <w:rFonts w:hint="eastAsia" w:cs="宋体"/>
          <w:sz w:val="21"/>
          <w:szCs w:val="21"/>
        </w:rPr>
        <w:t xml:space="preserve">九、本保函自我方法定代表人或授权代表签字并加盖公章之日起生效。 </w:t>
      </w:r>
    </w:p>
    <w:p>
      <w:pPr>
        <w:spacing w:line="360" w:lineRule="auto"/>
        <w:ind w:firstLine="420" w:firstLineChars="200"/>
        <w:rPr>
          <w:rFonts w:cs="宋体"/>
          <w:sz w:val="21"/>
          <w:szCs w:val="21"/>
        </w:rPr>
      </w:pPr>
    </w:p>
    <w:p>
      <w:pPr>
        <w:spacing w:line="360" w:lineRule="auto"/>
        <w:ind w:firstLine="420" w:firstLineChars="200"/>
        <w:rPr>
          <w:rFonts w:cs="宋体"/>
          <w:sz w:val="21"/>
          <w:szCs w:val="21"/>
        </w:rPr>
      </w:pPr>
    </w:p>
    <w:p>
      <w:pPr>
        <w:spacing w:line="360" w:lineRule="auto"/>
        <w:ind w:firstLine="420" w:firstLineChars="200"/>
        <w:rPr>
          <w:rFonts w:cs="宋体"/>
          <w:sz w:val="21"/>
          <w:szCs w:val="21"/>
        </w:rPr>
      </w:pPr>
      <w:r>
        <w:rPr>
          <w:rFonts w:hint="eastAsia" w:cs="宋体"/>
          <w:sz w:val="21"/>
          <w:szCs w:val="21"/>
        </w:rPr>
        <w:t>开 立 人：</w:t>
      </w:r>
      <w:r>
        <w:rPr>
          <w:rFonts w:hint="eastAsia" w:cs="宋体"/>
          <w:sz w:val="21"/>
          <w:szCs w:val="21"/>
          <w:u w:val="single"/>
        </w:rPr>
        <w:t xml:space="preserve">                              </w:t>
      </w:r>
      <w:r>
        <w:rPr>
          <w:rFonts w:hint="eastAsia" w:cs="宋体"/>
          <w:sz w:val="21"/>
          <w:szCs w:val="21"/>
        </w:rPr>
        <w:t xml:space="preserve">（公章） </w:t>
      </w:r>
    </w:p>
    <w:p>
      <w:pPr>
        <w:spacing w:line="360" w:lineRule="auto"/>
        <w:ind w:firstLine="420" w:firstLineChars="200"/>
        <w:rPr>
          <w:rFonts w:cs="宋体"/>
          <w:sz w:val="21"/>
          <w:szCs w:val="21"/>
        </w:rPr>
      </w:pPr>
      <w:r>
        <w:rPr>
          <w:rFonts w:hint="eastAsia" w:cs="宋体"/>
          <w:sz w:val="21"/>
          <w:szCs w:val="21"/>
        </w:rPr>
        <w:t>法定代表人（或授权代表）：</w:t>
      </w:r>
      <w:r>
        <w:rPr>
          <w:rFonts w:hint="eastAsia" w:cs="宋体"/>
          <w:sz w:val="21"/>
          <w:szCs w:val="21"/>
          <w:u w:val="single"/>
        </w:rPr>
        <w:t xml:space="preserve">               </w:t>
      </w:r>
      <w:r>
        <w:rPr>
          <w:rFonts w:hint="eastAsia" w:cs="宋体"/>
          <w:sz w:val="21"/>
          <w:szCs w:val="21"/>
        </w:rPr>
        <w:t xml:space="preserve">（签字） </w:t>
      </w:r>
    </w:p>
    <w:p>
      <w:pPr>
        <w:spacing w:line="360" w:lineRule="auto"/>
        <w:ind w:firstLine="420" w:firstLineChars="200"/>
        <w:rPr>
          <w:rFonts w:cs="宋体"/>
          <w:sz w:val="21"/>
          <w:szCs w:val="21"/>
        </w:rPr>
      </w:pPr>
      <w:r>
        <w:rPr>
          <w:rFonts w:hint="eastAsia" w:cs="宋体"/>
          <w:sz w:val="21"/>
          <w:szCs w:val="21"/>
        </w:rPr>
        <w:t>地    址：</w:t>
      </w:r>
      <w:r>
        <w:rPr>
          <w:rFonts w:hint="eastAsia" w:cs="宋体"/>
          <w:sz w:val="21"/>
          <w:szCs w:val="21"/>
          <w:u w:val="single"/>
        </w:rPr>
        <w:t xml:space="preserve">                                       </w:t>
      </w:r>
    </w:p>
    <w:p>
      <w:pPr>
        <w:spacing w:line="360" w:lineRule="auto"/>
        <w:ind w:firstLine="420" w:firstLineChars="200"/>
        <w:rPr>
          <w:rFonts w:cs="宋体"/>
          <w:sz w:val="21"/>
          <w:szCs w:val="21"/>
        </w:rPr>
      </w:pPr>
      <w:r>
        <w:rPr>
          <w:rFonts w:hint="eastAsia" w:cs="宋体"/>
          <w:sz w:val="21"/>
          <w:szCs w:val="21"/>
        </w:rPr>
        <w:t>邮政编码：</w:t>
      </w:r>
      <w:r>
        <w:rPr>
          <w:rFonts w:hint="eastAsia" w:cs="宋体"/>
          <w:sz w:val="21"/>
          <w:szCs w:val="21"/>
          <w:u w:val="single"/>
        </w:rPr>
        <w:t xml:space="preserve">                 </w:t>
      </w:r>
    </w:p>
    <w:p>
      <w:pPr>
        <w:spacing w:line="360" w:lineRule="auto"/>
        <w:ind w:firstLine="420" w:firstLineChars="200"/>
        <w:rPr>
          <w:rFonts w:cs="宋体"/>
          <w:sz w:val="21"/>
          <w:szCs w:val="21"/>
        </w:rPr>
      </w:pPr>
      <w:r>
        <w:rPr>
          <w:rFonts w:hint="eastAsia" w:cs="宋体"/>
          <w:sz w:val="21"/>
          <w:szCs w:val="21"/>
        </w:rPr>
        <w:t>电    话：</w:t>
      </w:r>
      <w:r>
        <w:rPr>
          <w:rFonts w:hint="eastAsia" w:cs="宋体"/>
          <w:sz w:val="21"/>
          <w:szCs w:val="21"/>
          <w:u w:val="single"/>
        </w:rPr>
        <w:t xml:space="preserve">                 </w:t>
      </w:r>
    </w:p>
    <w:p>
      <w:pPr>
        <w:spacing w:line="360" w:lineRule="auto"/>
        <w:ind w:firstLine="420" w:firstLineChars="200"/>
        <w:rPr>
          <w:rFonts w:cs="宋体"/>
          <w:sz w:val="21"/>
          <w:szCs w:val="21"/>
          <w:u w:val="single"/>
        </w:rPr>
      </w:pPr>
      <w:r>
        <w:rPr>
          <w:rFonts w:hint="eastAsia" w:cs="宋体"/>
          <w:sz w:val="21"/>
          <w:szCs w:val="21"/>
        </w:rPr>
        <w:t>传    真：</w:t>
      </w:r>
      <w:r>
        <w:rPr>
          <w:rFonts w:hint="eastAsia" w:cs="宋体"/>
          <w:sz w:val="21"/>
          <w:szCs w:val="21"/>
          <w:u w:val="single"/>
        </w:rPr>
        <w:t xml:space="preserve">                 </w:t>
      </w:r>
    </w:p>
    <w:p>
      <w:pPr>
        <w:spacing w:line="360" w:lineRule="auto"/>
        <w:ind w:left="1303" w:leftChars="200" w:hanging="903" w:hangingChars="430"/>
        <w:rPr>
          <w:rFonts w:cs="宋体"/>
          <w:sz w:val="21"/>
          <w:szCs w:val="21"/>
        </w:rPr>
      </w:pPr>
      <w:r>
        <w:rPr>
          <w:rFonts w:hint="eastAsia" w:cs="宋体"/>
          <w:sz w:val="21"/>
          <w:szCs w:val="21"/>
        </w:rPr>
        <w:t>开立时间：</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w:t>
      </w:r>
    </w:p>
    <w:p>
      <w:pPr>
        <w:spacing w:beforeLines="100" w:afterLines="100"/>
        <w:outlineLvl w:val="2"/>
        <w:rPr>
          <w:rFonts w:ascii="Times New Roman" w:eastAsia="黑体"/>
          <w:szCs w:val="24"/>
        </w:rPr>
      </w:pPr>
      <w:r>
        <w:rPr>
          <w:rFonts w:ascii="Times New Roman" w:eastAsia="黑体"/>
          <w:bCs/>
        </w:rPr>
        <w:br w:type="page"/>
      </w:r>
      <w:bookmarkStart w:id="671" w:name="_Toc128950247"/>
      <w:r>
        <w:rPr>
          <w:rFonts w:hint="eastAsia" w:ascii="Times New Roman" w:eastAsia="黑体"/>
          <w:szCs w:val="24"/>
        </w:rPr>
        <w:t>附件</w:t>
      </w:r>
      <w:r>
        <w:rPr>
          <w:rFonts w:ascii="Times New Roman" w:eastAsia="黑体"/>
          <w:szCs w:val="24"/>
        </w:rPr>
        <w:t>1</w:t>
      </w:r>
      <w:r>
        <w:rPr>
          <w:rFonts w:hint="eastAsia" w:ascii="Times New Roman" w:eastAsia="黑体"/>
          <w:szCs w:val="24"/>
        </w:rPr>
        <w:t>2：暂估价一览表</w:t>
      </w:r>
      <w:bookmarkEnd w:id="671"/>
    </w:p>
    <w:p>
      <w:pPr>
        <w:spacing w:beforeLines="50" w:afterLines="50" w:line="440" w:lineRule="exact"/>
        <w:jc w:val="center"/>
        <w:rPr>
          <w:rFonts w:cs="宋体"/>
          <w:szCs w:val="21"/>
        </w:rPr>
      </w:pPr>
      <w:r>
        <w:rPr>
          <w:rFonts w:hint="eastAsia" w:cs="宋体"/>
          <w:szCs w:val="21"/>
        </w:rPr>
        <w:t>12-1：材料暂估价表</w:t>
      </w:r>
    </w:p>
    <w:tbl>
      <w:tblPr>
        <w:tblStyle w:val="54"/>
        <w:tblW w:w="83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6"/>
        <w:gridCol w:w="1830"/>
        <w:gridCol w:w="783"/>
        <w:gridCol w:w="712"/>
        <w:gridCol w:w="1246"/>
        <w:gridCol w:w="1306"/>
        <w:gridCol w:w="15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序号</w:t>
            </w:r>
          </w:p>
        </w:tc>
        <w:tc>
          <w:tcPr>
            <w:tcW w:w="1830"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名称</w:t>
            </w:r>
          </w:p>
        </w:tc>
        <w:tc>
          <w:tcPr>
            <w:tcW w:w="783"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单位</w:t>
            </w:r>
          </w:p>
        </w:tc>
        <w:tc>
          <w:tcPr>
            <w:tcW w:w="712"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数量</w:t>
            </w:r>
          </w:p>
        </w:tc>
        <w:tc>
          <w:tcPr>
            <w:tcW w:w="1246"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单价（元）</w:t>
            </w:r>
          </w:p>
        </w:tc>
        <w:tc>
          <w:tcPr>
            <w:tcW w:w="1306"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合价（元）</w:t>
            </w:r>
          </w:p>
        </w:tc>
        <w:tc>
          <w:tcPr>
            <w:tcW w:w="1569"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double" w:color="auto" w:sz="6" w:space="0"/>
            </w:tcBorders>
            <w:vAlign w:val="center"/>
          </w:tcPr>
          <w:p>
            <w:pPr>
              <w:keepNext/>
              <w:spacing w:line="440" w:lineRule="exact"/>
              <w:jc w:val="center"/>
              <w:rPr>
                <w:rFonts w:cs="宋体"/>
                <w:szCs w:val="21"/>
              </w:rPr>
            </w:pPr>
          </w:p>
        </w:tc>
        <w:tc>
          <w:tcPr>
            <w:tcW w:w="1830" w:type="dxa"/>
            <w:tcBorders>
              <w:top w:val="double" w:color="auto" w:sz="6" w:space="0"/>
            </w:tcBorders>
            <w:vAlign w:val="center"/>
          </w:tcPr>
          <w:p>
            <w:pPr>
              <w:keepNext/>
              <w:spacing w:line="440" w:lineRule="exact"/>
              <w:jc w:val="center"/>
              <w:rPr>
                <w:rFonts w:cs="宋体"/>
                <w:szCs w:val="21"/>
              </w:rPr>
            </w:pPr>
          </w:p>
        </w:tc>
        <w:tc>
          <w:tcPr>
            <w:tcW w:w="783" w:type="dxa"/>
            <w:tcBorders>
              <w:top w:val="double" w:color="auto" w:sz="6" w:space="0"/>
            </w:tcBorders>
            <w:vAlign w:val="center"/>
          </w:tcPr>
          <w:p>
            <w:pPr>
              <w:keepNext/>
              <w:spacing w:line="440" w:lineRule="exact"/>
              <w:jc w:val="center"/>
              <w:rPr>
                <w:rFonts w:cs="宋体"/>
                <w:szCs w:val="21"/>
              </w:rPr>
            </w:pPr>
          </w:p>
        </w:tc>
        <w:tc>
          <w:tcPr>
            <w:tcW w:w="712" w:type="dxa"/>
            <w:tcBorders>
              <w:top w:val="double" w:color="auto" w:sz="6" w:space="0"/>
            </w:tcBorders>
            <w:vAlign w:val="center"/>
          </w:tcPr>
          <w:p>
            <w:pPr>
              <w:keepNext/>
              <w:spacing w:line="440" w:lineRule="exact"/>
              <w:jc w:val="center"/>
              <w:rPr>
                <w:rFonts w:cs="宋体"/>
                <w:szCs w:val="21"/>
              </w:rPr>
            </w:pPr>
          </w:p>
        </w:tc>
        <w:tc>
          <w:tcPr>
            <w:tcW w:w="1246" w:type="dxa"/>
            <w:tcBorders>
              <w:top w:val="double" w:color="auto" w:sz="6" w:space="0"/>
            </w:tcBorders>
            <w:vAlign w:val="center"/>
          </w:tcPr>
          <w:p>
            <w:pPr>
              <w:keepNext/>
              <w:spacing w:line="440" w:lineRule="exact"/>
              <w:jc w:val="center"/>
              <w:rPr>
                <w:rFonts w:cs="宋体"/>
                <w:szCs w:val="21"/>
              </w:rPr>
            </w:pPr>
          </w:p>
        </w:tc>
        <w:tc>
          <w:tcPr>
            <w:tcW w:w="1306" w:type="dxa"/>
            <w:tcBorders>
              <w:top w:val="double" w:color="auto" w:sz="6" w:space="0"/>
            </w:tcBorders>
            <w:vAlign w:val="center"/>
          </w:tcPr>
          <w:p>
            <w:pPr>
              <w:keepNext/>
              <w:spacing w:line="440" w:lineRule="exact"/>
              <w:jc w:val="center"/>
              <w:rPr>
                <w:rFonts w:cs="宋体"/>
                <w:szCs w:val="21"/>
              </w:rPr>
            </w:pPr>
          </w:p>
        </w:tc>
        <w:tc>
          <w:tcPr>
            <w:tcW w:w="1569" w:type="dxa"/>
            <w:tcBorders>
              <w:top w:val="double" w:color="auto" w:sz="6" w:space="0"/>
            </w:tcBorders>
            <w:vAlign w:val="center"/>
          </w:tcPr>
          <w:p>
            <w:pPr>
              <w:keepNext/>
              <w:spacing w:line="440" w:lineRule="exac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nil"/>
            </w:tcBorders>
            <w:vAlign w:val="center"/>
          </w:tcPr>
          <w:p>
            <w:pPr>
              <w:keepNext/>
              <w:spacing w:line="440" w:lineRule="exact"/>
              <w:jc w:val="center"/>
              <w:rPr>
                <w:rFonts w:cs="宋体"/>
                <w:szCs w:val="21"/>
              </w:rPr>
            </w:pPr>
          </w:p>
        </w:tc>
        <w:tc>
          <w:tcPr>
            <w:tcW w:w="1830" w:type="dxa"/>
            <w:tcBorders>
              <w:top w:val="nil"/>
            </w:tcBorders>
            <w:vAlign w:val="center"/>
          </w:tcPr>
          <w:p>
            <w:pPr>
              <w:keepNext/>
              <w:spacing w:line="440" w:lineRule="exact"/>
              <w:jc w:val="center"/>
              <w:rPr>
                <w:rFonts w:cs="宋体"/>
                <w:szCs w:val="21"/>
              </w:rPr>
            </w:pPr>
          </w:p>
        </w:tc>
        <w:tc>
          <w:tcPr>
            <w:tcW w:w="783" w:type="dxa"/>
            <w:tcBorders>
              <w:top w:val="nil"/>
            </w:tcBorders>
            <w:vAlign w:val="center"/>
          </w:tcPr>
          <w:p>
            <w:pPr>
              <w:keepNext/>
              <w:spacing w:line="440" w:lineRule="exact"/>
              <w:jc w:val="center"/>
              <w:rPr>
                <w:rFonts w:cs="宋体"/>
                <w:szCs w:val="21"/>
              </w:rPr>
            </w:pPr>
          </w:p>
        </w:tc>
        <w:tc>
          <w:tcPr>
            <w:tcW w:w="712" w:type="dxa"/>
            <w:tcBorders>
              <w:top w:val="nil"/>
            </w:tcBorders>
            <w:vAlign w:val="center"/>
          </w:tcPr>
          <w:p>
            <w:pPr>
              <w:keepNext/>
              <w:spacing w:line="440" w:lineRule="exact"/>
              <w:jc w:val="center"/>
              <w:rPr>
                <w:rFonts w:cs="宋体"/>
                <w:szCs w:val="21"/>
              </w:rPr>
            </w:pPr>
          </w:p>
        </w:tc>
        <w:tc>
          <w:tcPr>
            <w:tcW w:w="1246" w:type="dxa"/>
            <w:tcBorders>
              <w:top w:val="nil"/>
            </w:tcBorders>
            <w:vAlign w:val="center"/>
          </w:tcPr>
          <w:p>
            <w:pPr>
              <w:keepNext/>
              <w:spacing w:line="440" w:lineRule="exact"/>
              <w:jc w:val="center"/>
              <w:rPr>
                <w:rFonts w:cs="宋体"/>
                <w:szCs w:val="21"/>
              </w:rPr>
            </w:pPr>
          </w:p>
        </w:tc>
        <w:tc>
          <w:tcPr>
            <w:tcW w:w="1306" w:type="dxa"/>
            <w:tcBorders>
              <w:top w:val="nil"/>
            </w:tcBorders>
            <w:vAlign w:val="center"/>
          </w:tcPr>
          <w:p>
            <w:pPr>
              <w:keepNext/>
              <w:spacing w:line="440" w:lineRule="exact"/>
              <w:jc w:val="center"/>
              <w:rPr>
                <w:rFonts w:cs="宋体"/>
                <w:szCs w:val="21"/>
              </w:rPr>
            </w:pPr>
          </w:p>
        </w:tc>
        <w:tc>
          <w:tcPr>
            <w:tcW w:w="1569" w:type="dxa"/>
            <w:tcBorders>
              <w:top w:val="nil"/>
            </w:tcBorders>
            <w:vAlign w:val="center"/>
          </w:tcPr>
          <w:p>
            <w:pPr>
              <w:keepNext/>
              <w:spacing w:line="440" w:lineRule="exac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vAlign w:val="center"/>
          </w:tcPr>
          <w:p>
            <w:pPr>
              <w:keepNext/>
              <w:spacing w:line="440" w:lineRule="exact"/>
              <w:jc w:val="center"/>
              <w:rPr>
                <w:rFonts w:cs="宋体"/>
                <w:szCs w:val="21"/>
              </w:rPr>
            </w:pPr>
          </w:p>
        </w:tc>
        <w:tc>
          <w:tcPr>
            <w:tcW w:w="1830" w:type="dxa"/>
            <w:vAlign w:val="center"/>
          </w:tcPr>
          <w:p>
            <w:pPr>
              <w:keepNext/>
              <w:spacing w:line="440" w:lineRule="exact"/>
              <w:jc w:val="center"/>
              <w:rPr>
                <w:rFonts w:cs="宋体"/>
                <w:szCs w:val="21"/>
              </w:rPr>
            </w:pPr>
          </w:p>
        </w:tc>
        <w:tc>
          <w:tcPr>
            <w:tcW w:w="783" w:type="dxa"/>
            <w:vAlign w:val="center"/>
          </w:tcPr>
          <w:p>
            <w:pPr>
              <w:keepNext/>
              <w:spacing w:line="440" w:lineRule="exact"/>
              <w:jc w:val="center"/>
              <w:rPr>
                <w:rFonts w:cs="宋体"/>
                <w:szCs w:val="21"/>
              </w:rPr>
            </w:pPr>
          </w:p>
        </w:tc>
        <w:tc>
          <w:tcPr>
            <w:tcW w:w="712" w:type="dxa"/>
            <w:vAlign w:val="center"/>
          </w:tcPr>
          <w:p>
            <w:pPr>
              <w:keepNext/>
              <w:spacing w:line="440" w:lineRule="exact"/>
              <w:jc w:val="center"/>
              <w:rPr>
                <w:rFonts w:cs="宋体"/>
                <w:szCs w:val="21"/>
              </w:rPr>
            </w:pPr>
          </w:p>
        </w:tc>
        <w:tc>
          <w:tcPr>
            <w:tcW w:w="1246" w:type="dxa"/>
            <w:vAlign w:val="center"/>
          </w:tcPr>
          <w:p>
            <w:pPr>
              <w:keepNext/>
              <w:spacing w:line="440" w:lineRule="exact"/>
              <w:jc w:val="center"/>
              <w:rPr>
                <w:rFonts w:cs="宋体"/>
                <w:szCs w:val="21"/>
              </w:rPr>
            </w:pPr>
          </w:p>
        </w:tc>
        <w:tc>
          <w:tcPr>
            <w:tcW w:w="1306" w:type="dxa"/>
            <w:vAlign w:val="center"/>
          </w:tcPr>
          <w:p>
            <w:pPr>
              <w:keepNext/>
              <w:spacing w:line="440" w:lineRule="exact"/>
              <w:jc w:val="center"/>
              <w:rPr>
                <w:rFonts w:cs="宋体"/>
                <w:szCs w:val="21"/>
              </w:rPr>
            </w:pPr>
          </w:p>
        </w:tc>
        <w:tc>
          <w:tcPr>
            <w:tcW w:w="1569" w:type="dxa"/>
            <w:vAlign w:val="center"/>
          </w:tcPr>
          <w:p>
            <w:pPr>
              <w:keepNext/>
              <w:spacing w:line="440" w:lineRule="exac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vAlign w:val="center"/>
          </w:tcPr>
          <w:p>
            <w:pPr>
              <w:keepNext/>
              <w:spacing w:line="440" w:lineRule="exact"/>
              <w:jc w:val="center"/>
              <w:rPr>
                <w:rFonts w:cs="宋体"/>
                <w:szCs w:val="21"/>
              </w:rPr>
            </w:pPr>
          </w:p>
        </w:tc>
        <w:tc>
          <w:tcPr>
            <w:tcW w:w="1830" w:type="dxa"/>
            <w:vAlign w:val="center"/>
          </w:tcPr>
          <w:p>
            <w:pPr>
              <w:keepNext/>
              <w:spacing w:line="440" w:lineRule="exact"/>
              <w:jc w:val="center"/>
              <w:rPr>
                <w:rFonts w:cs="宋体"/>
                <w:szCs w:val="21"/>
              </w:rPr>
            </w:pPr>
          </w:p>
        </w:tc>
        <w:tc>
          <w:tcPr>
            <w:tcW w:w="783" w:type="dxa"/>
            <w:vAlign w:val="center"/>
          </w:tcPr>
          <w:p>
            <w:pPr>
              <w:keepNext/>
              <w:spacing w:line="440" w:lineRule="exact"/>
              <w:jc w:val="center"/>
              <w:rPr>
                <w:rFonts w:cs="宋体"/>
                <w:szCs w:val="21"/>
              </w:rPr>
            </w:pPr>
          </w:p>
        </w:tc>
        <w:tc>
          <w:tcPr>
            <w:tcW w:w="712" w:type="dxa"/>
            <w:vAlign w:val="center"/>
          </w:tcPr>
          <w:p>
            <w:pPr>
              <w:keepNext/>
              <w:spacing w:line="440" w:lineRule="exact"/>
              <w:jc w:val="center"/>
              <w:rPr>
                <w:rFonts w:cs="宋体"/>
                <w:szCs w:val="21"/>
              </w:rPr>
            </w:pPr>
          </w:p>
        </w:tc>
        <w:tc>
          <w:tcPr>
            <w:tcW w:w="1246" w:type="dxa"/>
            <w:vAlign w:val="center"/>
          </w:tcPr>
          <w:p>
            <w:pPr>
              <w:keepNext/>
              <w:spacing w:line="440" w:lineRule="exact"/>
              <w:jc w:val="center"/>
              <w:rPr>
                <w:rFonts w:cs="宋体"/>
                <w:szCs w:val="21"/>
              </w:rPr>
            </w:pPr>
          </w:p>
        </w:tc>
        <w:tc>
          <w:tcPr>
            <w:tcW w:w="1306" w:type="dxa"/>
            <w:vAlign w:val="center"/>
          </w:tcPr>
          <w:p>
            <w:pPr>
              <w:keepNext/>
              <w:spacing w:line="440" w:lineRule="exact"/>
              <w:jc w:val="center"/>
              <w:rPr>
                <w:rFonts w:cs="宋体"/>
                <w:szCs w:val="21"/>
              </w:rPr>
            </w:pPr>
          </w:p>
        </w:tc>
        <w:tc>
          <w:tcPr>
            <w:tcW w:w="1569" w:type="dxa"/>
            <w:vAlign w:val="center"/>
          </w:tcPr>
          <w:p>
            <w:pPr>
              <w:keepNext/>
              <w:spacing w:line="440" w:lineRule="exac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bottom w:val="single" w:color="auto" w:sz="12" w:space="0"/>
            </w:tcBorders>
            <w:vAlign w:val="center"/>
          </w:tcPr>
          <w:p>
            <w:pPr>
              <w:keepNext/>
              <w:spacing w:line="440" w:lineRule="exact"/>
              <w:jc w:val="center"/>
              <w:rPr>
                <w:rFonts w:cs="宋体"/>
                <w:szCs w:val="21"/>
              </w:rPr>
            </w:pPr>
          </w:p>
        </w:tc>
        <w:tc>
          <w:tcPr>
            <w:tcW w:w="1830" w:type="dxa"/>
            <w:tcBorders>
              <w:bottom w:val="single" w:color="auto" w:sz="12" w:space="0"/>
            </w:tcBorders>
            <w:vAlign w:val="center"/>
          </w:tcPr>
          <w:p>
            <w:pPr>
              <w:keepNext/>
              <w:spacing w:line="440" w:lineRule="exact"/>
              <w:jc w:val="center"/>
              <w:rPr>
                <w:rFonts w:cs="宋体"/>
                <w:szCs w:val="21"/>
              </w:rPr>
            </w:pPr>
          </w:p>
        </w:tc>
        <w:tc>
          <w:tcPr>
            <w:tcW w:w="783" w:type="dxa"/>
            <w:tcBorders>
              <w:bottom w:val="single" w:color="auto" w:sz="12" w:space="0"/>
            </w:tcBorders>
            <w:vAlign w:val="center"/>
          </w:tcPr>
          <w:p>
            <w:pPr>
              <w:keepNext/>
              <w:spacing w:line="440" w:lineRule="exact"/>
              <w:jc w:val="center"/>
              <w:rPr>
                <w:rFonts w:cs="宋体"/>
                <w:szCs w:val="21"/>
              </w:rPr>
            </w:pPr>
          </w:p>
        </w:tc>
        <w:tc>
          <w:tcPr>
            <w:tcW w:w="712" w:type="dxa"/>
            <w:tcBorders>
              <w:bottom w:val="single" w:color="auto" w:sz="12" w:space="0"/>
            </w:tcBorders>
            <w:vAlign w:val="center"/>
          </w:tcPr>
          <w:p>
            <w:pPr>
              <w:keepNext/>
              <w:spacing w:line="440" w:lineRule="exact"/>
              <w:jc w:val="center"/>
              <w:rPr>
                <w:rFonts w:cs="宋体"/>
                <w:szCs w:val="21"/>
              </w:rPr>
            </w:pPr>
          </w:p>
        </w:tc>
        <w:tc>
          <w:tcPr>
            <w:tcW w:w="1246" w:type="dxa"/>
            <w:tcBorders>
              <w:bottom w:val="single" w:color="auto" w:sz="12" w:space="0"/>
            </w:tcBorders>
            <w:vAlign w:val="center"/>
          </w:tcPr>
          <w:p>
            <w:pPr>
              <w:keepNext/>
              <w:spacing w:line="440" w:lineRule="exact"/>
              <w:jc w:val="center"/>
              <w:rPr>
                <w:rFonts w:cs="宋体"/>
                <w:szCs w:val="21"/>
              </w:rPr>
            </w:pPr>
          </w:p>
        </w:tc>
        <w:tc>
          <w:tcPr>
            <w:tcW w:w="1306" w:type="dxa"/>
            <w:tcBorders>
              <w:bottom w:val="single" w:color="auto" w:sz="12" w:space="0"/>
            </w:tcBorders>
            <w:vAlign w:val="center"/>
          </w:tcPr>
          <w:p>
            <w:pPr>
              <w:keepNext/>
              <w:spacing w:line="440" w:lineRule="exact"/>
              <w:jc w:val="center"/>
              <w:rPr>
                <w:rFonts w:cs="宋体"/>
                <w:szCs w:val="21"/>
              </w:rPr>
            </w:pPr>
          </w:p>
        </w:tc>
        <w:tc>
          <w:tcPr>
            <w:tcW w:w="1569" w:type="dxa"/>
            <w:tcBorders>
              <w:bottom w:val="single" w:color="auto" w:sz="12" w:space="0"/>
            </w:tcBorders>
            <w:vAlign w:val="center"/>
          </w:tcPr>
          <w:p>
            <w:pPr>
              <w:keepNext/>
              <w:spacing w:line="440" w:lineRule="exact"/>
              <w:jc w:val="center"/>
              <w:rPr>
                <w:rFonts w:cs="宋体"/>
                <w:szCs w:val="21"/>
              </w:rPr>
            </w:pPr>
          </w:p>
        </w:tc>
      </w:tr>
    </w:tbl>
    <w:p>
      <w:pPr>
        <w:spacing w:beforeLines="50" w:afterLines="50" w:line="440" w:lineRule="exact"/>
        <w:jc w:val="center"/>
        <w:rPr>
          <w:rFonts w:cs="宋体"/>
          <w:szCs w:val="21"/>
        </w:rPr>
      </w:pPr>
      <w:r>
        <w:rPr>
          <w:rFonts w:hint="eastAsia" w:cs="宋体"/>
          <w:szCs w:val="21"/>
        </w:rPr>
        <w:t>12-2：工程设备暂估价表</w:t>
      </w:r>
    </w:p>
    <w:tbl>
      <w:tblPr>
        <w:tblStyle w:val="54"/>
        <w:tblW w:w="83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6"/>
        <w:gridCol w:w="1830"/>
        <w:gridCol w:w="783"/>
        <w:gridCol w:w="712"/>
        <w:gridCol w:w="1246"/>
        <w:gridCol w:w="1306"/>
        <w:gridCol w:w="15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序号</w:t>
            </w:r>
          </w:p>
        </w:tc>
        <w:tc>
          <w:tcPr>
            <w:tcW w:w="1830"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名称</w:t>
            </w:r>
          </w:p>
        </w:tc>
        <w:tc>
          <w:tcPr>
            <w:tcW w:w="783"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单位</w:t>
            </w:r>
          </w:p>
        </w:tc>
        <w:tc>
          <w:tcPr>
            <w:tcW w:w="712"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数量</w:t>
            </w:r>
          </w:p>
        </w:tc>
        <w:tc>
          <w:tcPr>
            <w:tcW w:w="1246"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单价（元）</w:t>
            </w:r>
          </w:p>
        </w:tc>
        <w:tc>
          <w:tcPr>
            <w:tcW w:w="1306"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合价（元）</w:t>
            </w:r>
          </w:p>
        </w:tc>
        <w:tc>
          <w:tcPr>
            <w:tcW w:w="1569"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double" w:color="auto" w:sz="6" w:space="0"/>
            </w:tcBorders>
            <w:vAlign w:val="center"/>
          </w:tcPr>
          <w:p>
            <w:pPr>
              <w:keepNext/>
              <w:spacing w:line="440" w:lineRule="exact"/>
              <w:jc w:val="center"/>
              <w:rPr>
                <w:rFonts w:cs="宋体"/>
                <w:szCs w:val="21"/>
              </w:rPr>
            </w:pPr>
          </w:p>
        </w:tc>
        <w:tc>
          <w:tcPr>
            <w:tcW w:w="1830" w:type="dxa"/>
            <w:tcBorders>
              <w:top w:val="double" w:color="auto" w:sz="6" w:space="0"/>
            </w:tcBorders>
            <w:vAlign w:val="center"/>
          </w:tcPr>
          <w:p>
            <w:pPr>
              <w:keepNext/>
              <w:spacing w:line="440" w:lineRule="exact"/>
              <w:jc w:val="center"/>
              <w:rPr>
                <w:rFonts w:cs="宋体"/>
                <w:szCs w:val="21"/>
              </w:rPr>
            </w:pPr>
          </w:p>
        </w:tc>
        <w:tc>
          <w:tcPr>
            <w:tcW w:w="783" w:type="dxa"/>
            <w:tcBorders>
              <w:top w:val="double" w:color="auto" w:sz="6" w:space="0"/>
            </w:tcBorders>
            <w:vAlign w:val="center"/>
          </w:tcPr>
          <w:p>
            <w:pPr>
              <w:keepNext/>
              <w:spacing w:line="440" w:lineRule="exact"/>
              <w:jc w:val="center"/>
              <w:rPr>
                <w:rFonts w:cs="宋体"/>
                <w:szCs w:val="21"/>
              </w:rPr>
            </w:pPr>
          </w:p>
        </w:tc>
        <w:tc>
          <w:tcPr>
            <w:tcW w:w="712" w:type="dxa"/>
            <w:tcBorders>
              <w:top w:val="double" w:color="auto" w:sz="6" w:space="0"/>
            </w:tcBorders>
            <w:vAlign w:val="center"/>
          </w:tcPr>
          <w:p>
            <w:pPr>
              <w:keepNext/>
              <w:spacing w:line="440" w:lineRule="exact"/>
              <w:jc w:val="center"/>
              <w:rPr>
                <w:rFonts w:cs="宋体"/>
                <w:szCs w:val="21"/>
              </w:rPr>
            </w:pPr>
          </w:p>
        </w:tc>
        <w:tc>
          <w:tcPr>
            <w:tcW w:w="1246" w:type="dxa"/>
            <w:tcBorders>
              <w:top w:val="double" w:color="auto" w:sz="6" w:space="0"/>
            </w:tcBorders>
            <w:vAlign w:val="center"/>
          </w:tcPr>
          <w:p>
            <w:pPr>
              <w:keepNext/>
              <w:spacing w:line="440" w:lineRule="exact"/>
              <w:jc w:val="center"/>
              <w:rPr>
                <w:rFonts w:cs="宋体"/>
                <w:szCs w:val="21"/>
              </w:rPr>
            </w:pPr>
          </w:p>
        </w:tc>
        <w:tc>
          <w:tcPr>
            <w:tcW w:w="1306" w:type="dxa"/>
            <w:tcBorders>
              <w:top w:val="double" w:color="auto" w:sz="6" w:space="0"/>
            </w:tcBorders>
            <w:vAlign w:val="center"/>
          </w:tcPr>
          <w:p>
            <w:pPr>
              <w:keepNext/>
              <w:spacing w:line="440" w:lineRule="exact"/>
              <w:jc w:val="center"/>
              <w:rPr>
                <w:rFonts w:cs="宋体"/>
                <w:szCs w:val="21"/>
              </w:rPr>
            </w:pPr>
          </w:p>
        </w:tc>
        <w:tc>
          <w:tcPr>
            <w:tcW w:w="1569" w:type="dxa"/>
            <w:tcBorders>
              <w:top w:val="double" w:color="auto" w:sz="6" w:space="0"/>
            </w:tcBorders>
            <w:vAlign w:val="center"/>
          </w:tcPr>
          <w:p>
            <w:pPr>
              <w:keepNext/>
              <w:spacing w:line="440" w:lineRule="exac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nil"/>
            </w:tcBorders>
            <w:vAlign w:val="center"/>
          </w:tcPr>
          <w:p>
            <w:pPr>
              <w:keepNext/>
              <w:spacing w:line="440" w:lineRule="exact"/>
              <w:jc w:val="center"/>
              <w:rPr>
                <w:rFonts w:cs="宋体"/>
                <w:szCs w:val="21"/>
              </w:rPr>
            </w:pPr>
          </w:p>
        </w:tc>
        <w:tc>
          <w:tcPr>
            <w:tcW w:w="1830" w:type="dxa"/>
            <w:tcBorders>
              <w:top w:val="nil"/>
            </w:tcBorders>
            <w:vAlign w:val="center"/>
          </w:tcPr>
          <w:p>
            <w:pPr>
              <w:keepNext/>
              <w:spacing w:line="440" w:lineRule="exact"/>
              <w:jc w:val="center"/>
              <w:rPr>
                <w:rFonts w:cs="宋体"/>
                <w:szCs w:val="21"/>
              </w:rPr>
            </w:pPr>
          </w:p>
        </w:tc>
        <w:tc>
          <w:tcPr>
            <w:tcW w:w="783" w:type="dxa"/>
            <w:tcBorders>
              <w:top w:val="nil"/>
            </w:tcBorders>
            <w:vAlign w:val="center"/>
          </w:tcPr>
          <w:p>
            <w:pPr>
              <w:keepNext/>
              <w:spacing w:line="440" w:lineRule="exact"/>
              <w:jc w:val="center"/>
              <w:rPr>
                <w:rFonts w:cs="宋体"/>
                <w:szCs w:val="21"/>
              </w:rPr>
            </w:pPr>
          </w:p>
        </w:tc>
        <w:tc>
          <w:tcPr>
            <w:tcW w:w="712" w:type="dxa"/>
            <w:tcBorders>
              <w:top w:val="nil"/>
            </w:tcBorders>
            <w:vAlign w:val="center"/>
          </w:tcPr>
          <w:p>
            <w:pPr>
              <w:keepNext/>
              <w:spacing w:line="440" w:lineRule="exact"/>
              <w:jc w:val="center"/>
              <w:rPr>
                <w:rFonts w:cs="宋体"/>
                <w:szCs w:val="21"/>
              </w:rPr>
            </w:pPr>
          </w:p>
        </w:tc>
        <w:tc>
          <w:tcPr>
            <w:tcW w:w="1246" w:type="dxa"/>
            <w:tcBorders>
              <w:top w:val="nil"/>
            </w:tcBorders>
            <w:vAlign w:val="center"/>
          </w:tcPr>
          <w:p>
            <w:pPr>
              <w:keepNext/>
              <w:spacing w:line="440" w:lineRule="exact"/>
              <w:jc w:val="center"/>
              <w:rPr>
                <w:rFonts w:cs="宋体"/>
                <w:szCs w:val="21"/>
              </w:rPr>
            </w:pPr>
          </w:p>
        </w:tc>
        <w:tc>
          <w:tcPr>
            <w:tcW w:w="1306" w:type="dxa"/>
            <w:tcBorders>
              <w:top w:val="nil"/>
            </w:tcBorders>
            <w:vAlign w:val="center"/>
          </w:tcPr>
          <w:p>
            <w:pPr>
              <w:keepNext/>
              <w:spacing w:line="440" w:lineRule="exact"/>
              <w:jc w:val="center"/>
              <w:rPr>
                <w:rFonts w:cs="宋体"/>
                <w:szCs w:val="21"/>
              </w:rPr>
            </w:pPr>
          </w:p>
        </w:tc>
        <w:tc>
          <w:tcPr>
            <w:tcW w:w="1569" w:type="dxa"/>
            <w:tcBorders>
              <w:top w:val="nil"/>
            </w:tcBorders>
            <w:vAlign w:val="center"/>
          </w:tcPr>
          <w:p>
            <w:pPr>
              <w:keepNext/>
              <w:spacing w:line="440" w:lineRule="exac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vAlign w:val="center"/>
          </w:tcPr>
          <w:p>
            <w:pPr>
              <w:keepNext/>
              <w:spacing w:line="440" w:lineRule="exact"/>
              <w:jc w:val="center"/>
              <w:rPr>
                <w:rFonts w:cs="宋体"/>
                <w:szCs w:val="21"/>
              </w:rPr>
            </w:pPr>
          </w:p>
        </w:tc>
        <w:tc>
          <w:tcPr>
            <w:tcW w:w="1830" w:type="dxa"/>
            <w:vAlign w:val="center"/>
          </w:tcPr>
          <w:p>
            <w:pPr>
              <w:keepNext/>
              <w:spacing w:line="440" w:lineRule="exact"/>
              <w:jc w:val="center"/>
              <w:rPr>
                <w:rFonts w:cs="宋体"/>
                <w:szCs w:val="21"/>
              </w:rPr>
            </w:pPr>
          </w:p>
        </w:tc>
        <w:tc>
          <w:tcPr>
            <w:tcW w:w="783" w:type="dxa"/>
            <w:vAlign w:val="center"/>
          </w:tcPr>
          <w:p>
            <w:pPr>
              <w:keepNext/>
              <w:spacing w:line="440" w:lineRule="exact"/>
              <w:jc w:val="center"/>
              <w:rPr>
                <w:rFonts w:cs="宋体"/>
                <w:szCs w:val="21"/>
              </w:rPr>
            </w:pPr>
          </w:p>
        </w:tc>
        <w:tc>
          <w:tcPr>
            <w:tcW w:w="712" w:type="dxa"/>
            <w:vAlign w:val="center"/>
          </w:tcPr>
          <w:p>
            <w:pPr>
              <w:keepNext/>
              <w:spacing w:line="440" w:lineRule="exact"/>
              <w:jc w:val="center"/>
              <w:rPr>
                <w:rFonts w:cs="宋体"/>
                <w:szCs w:val="21"/>
              </w:rPr>
            </w:pPr>
          </w:p>
        </w:tc>
        <w:tc>
          <w:tcPr>
            <w:tcW w:w="1246" w:type="dxa"/>
            <w:vAlign w:val="center"/>
          </w:tcPr>
          <w:p>
            <w:pPr>
              <w:keepNext/>
              <w:spacing w:line="440" w:lineRule="exact"/>
              <w:jc w:val="center"/>
              <w:rPr>
                <w:rFonts w:cs="宋体"/>
                <w:szCs w:val="21"/>
              </w:rPr>
            </w:pPr>
          </w:p>
        </w:tc>
        <w:tc>
          <w:tcPr>
            <w:tcW w:w="1306" w:type="dxa"/>
            <w:vAlign w:val="center"/>
          </w:tcPr>
          <w:p>
            <w:pPr>
              <w:keepNext/>
              <w:spacing w:line="440" w:lineRule="exact"/>
              <w:jc w:val="center"/>
              <w:rPr>
                <w:rFonts w:cs="宋体"/>
                <w:szCs w:val="21"/>
              </w:rPr>
            </w:pPr>
          </w:p>
        </w:tc>
        <w:tc>
          <w:tcPr>
            <w:tcW w:w="1569" w:type="dxa"/>
            <w:vAlign w:val="center"/>
          </w:tcPr>
          <w:p>
            <w:pPr>
              <w:keepNext/>
              <w:spacing w:line="440" w:lineRule="exac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bottom w:val="single" w:color="auto" w:sz="12" w:space="0"/>
            </w:tcBorders>
            <w:vAlign w:val="center"/>
          </w:tcPr>
          <w:p>
            <w:pPr>
              <w:keepNext/>
              <w:spacing w:line="440" w:lineRule="exact"/>
              <w:jc w:val="center"/>
              <w:rPr>
                <w:rFonts w:cs="宋体"/>
                <w:szCs w:val="21"/>
              </w:rPr>
            </w:pPr>
          </w:p>
        </w:tc>
        <w:tc>
          <w:tcPr>
            <w:tcW w:w="1830" w:type="dxa"/>
            <w:tcBorders>
              <w:bottom w:val="single" w:color="auto" w:sz="12" w:space="0"/>
            </w:tcBorders>
            <w:vAlign w:val="center"/>
          </w:tcPr>
          <w:p>
            <w:pPr>
              <w:keepNext/>
              <w:spacing w:line="440" w:lineRule="exact"/>
              <w:jc w:val="center"/>
              <w:rPr>
                <w:rFonts w:cs="宋体"/>
                <w:szCs w:val="21"/>
              </w:rPr>
            </w:pPr>
          </w:p>
        </w:tc>
        <w:tc>
          <w:tcPr>
            <w:tcW w:w="783" w:type="dxa"/>
            <w:tcBorders>
              <w:bottom w:val="single" w:color="auto" w:sz="12" w:space="0"/>
            </w:tcBorders>
            <w:vAlign w:val="center"/>
          </w:tcPr>
          <w:p>
            <w:pPr>
              <w:keepNext/>
              <w:spacing w:line="440" w:lineRule="exact"/>
              <w:jc w:val="center"/>
              <w:rPr>
                <w:rFonts w:cs="宋体"/>
                <w:szCs w:val="21"/>
              </w:rPr>
            </w:pPr>
          </w:p>
        </w:tc>
        <w:tc>
          <w:tcPr>
            <w:tcW w:w="712" w:type="dxa"/>
            <w:tcBorders>
              <w:bottom w:val="single" w:color="auto" w:sz="12" w:space="0"/>
            </w:tcBorders>
            <w:vAlign w:val="center"/>
          </w:tcPr>
          <w:p>
            <w:pPr>
              <w:keepNext/>
              <w:spacing w:line="440" w:lineRule="exact"/>
              <w:jc w:val="center"/>
              <w:rPr>
                <w:rFonts w:cs="宋体"/>
                <w:szCs w:val="21"/>
              </w:rPr>
            </w:pPr>
          </w:p>
        </w:tc>
        <w:tc>
          <w:tcPr>
            <w:tcW w:w="1246" w:type="dxa"/>
            <w:tcBorders>
              <w:bottom w:val="single" w:color="auto" w:sz="12" w:space="0"/>
            </w:tcBorders>
            <w:vAlign w:val="center"/>
          </w:tcPr>
          <w:p>
            <w:pPr>
              <w:keepNext/>
              <w:spacing w:line="440" w:lineRule="exact"/>
              <w:jc w:val="center"/>
              <w:rPr>
                <w:rFonts w:cs="宋体"/>
                <w:szCs w:val="21"/>
              </w:rPr>
            </w:pPr>
          </w:p>
        </w:tc>
        <w:tc>
          <w:tcPr>
            <w:tcW w:w="1306" w:type="dxa"/>
            <w:tcBorders>
              <w:bottom w:val="single" w:color="auto" w:sz="12" w:space="0"/>
            </w:tcBorders>
            <w:vAlign w:val="center"/>
          </w:tcPr>
          <w:p>
            <w:pPr>
              <w:keepNext/>
              <w:spacing w:line="440" w:lineRule="exact"/>
              <w:jc w:val="center"/>
              <w:rPr>
                <w:rFonts w:cs="宋体"/>
                <w:szCs w:val="21"/>
              </w:rPr>
            </w:pPr>
          </w:p>
        </w:tc>
        <w:tc>
          <w:tcPr>
            <w:tcW w:w="1569" w:type="dxa"/>
            <w:tcBorders>
              <w:bottom w:val="single" w:color="auto" w:sz="12" w:space="0"/>
            </w:tcBorders>
            <w:vAlign w:val="center"/>
          </w:tcPr>
          <w:p>
            <w:pPr>
              <w:keepNext/>
              <w:spacing w:line="440" w:lineRule="exact"/>
              <w:jc w:val="center"/>
              <w:rPr>
                <w:rFonts w:cs="宋体"/>
                <w:szCs w:val="21"/>
              </w:rPr>
            </w:pPr>
          </w:p>
        </w:tc>
      </w:tr>
    </w:tbl>
    <w:p>
      <w:pPr>
        <w:spacing w:beforeLines="50" w:afterLines="50" w:line="440" w:lineRule="exact"/>
        <w:jc w:val="center"/>
        <w:rPr>
          <w:rFonts w:cs="宋体"/>
          <w:szCs w:val="21"/>
        </w:rPr>
      </w:pPr>
      <w:r>
        <w:rPr>
          <w:rFonts w:hint="eastAsia" w:cs="宋体"/>
          <w:szCs w:val="21"/>
        </w:rPr>
        <w:t>12-3：专业工程暂估价表</w:t>
      </w:r>
    </w:p>
    <w:tbl>
      <w:tblPr>
        <w:tblStyle w:val="54"/>
        <w:tblW w:w="83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6"/>
        <w:gridCol w:w="1830"/>
        <w:gridCol w:w="783"/>
        <w:gridCol w:w="712"/>
        <w:gridCol w:w="1246"/>
        <w:gridCol w:w="1306"/>
        <w:gridCol w:w="15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序号</w:t>
            </w:r>
          </w:p>
        </w:tc>
        <w:tc>
          <w:tcPr>
            <w:tcW w:w="1830"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名称</w:t>
            </w:r>
          </w:p>
        </w:tc>
        <w:tc>
          <w:tcPr>
            <w:tcW w:w="783"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单位</w:t>
            </w:r>
          </w:p>
        </w:tc>
        <w:tc>
          <w:tcPr>
            <w:tcW w:w="712"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数量</w:t>
            </w:r>
          </w:p>
        </w:tc>
        <w:tc>
          <w:tcPr>
            <w:tcW w:w="1246"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单价（元）</w:t>
            </w:r>
          </w:p>
        </w:tc>
        <w:tc>
          <w:tcPr>
            <w:tcW w:w="1306"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合价（元）</w:t>
            </w:r>
          </w:p>
        </w:tc>
        <w:tc>
          <w:tcPr>
            <w:tcW w:w="1569" w:type="dxa"/>
            <w:tcBorders>
              <w:top w:val="single" w:color="auto" w:sz="12" w:space="0"/>
              <w:bottom w:val="double" w:color="auto" w:sz="6" w:space="0"/>
            </w:tcBorders>
            <w:vAlign w:val="center"/>
          </w:tcPr>
          <w:p>
            <w:pPr>
              <w:keepNext/>
              <w:spacing w:line="440" w:lineRule="exact"/>
              <w:jc w:val="center"/>
              <w:rPr>
                <w:rFonts w:cs="宋体"/>
                <w:szCs w:val="21"/>
              </w:rPr>
            </w:pPr>
            <w:r>
              <w:rPr>
                <w:rFonts w:hint="eastAsia"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double" w:color="auto" w:sz="6" w:space="0"/>
            </w:tcBorders>
            <w:vAlign w:val="center"/>
          </w:tcPr>
          <w:p>
            <w:pPr>
              <w:keepNext/>
              <w:spacing w:line="440" w:lineRule="exact"/>
              <w:jc w:val="center"/>
              <w:rPr>
                <w:rFonts w:cs="宋体"/>
                <w:szCs w:val="21"/>
              </w:rPr>
            </w:pPr>
          </w:p>
        </w:tc>
        <w:tc>
          <w:tcPr>
            <w:tcW w:w="1830" w:type="dxa"/>
            <w:tcBorders>
              <w:top w:val="double" w:color="auto" w:sz="6" w:space="0"/>
            </w:tcBorders>
            <w:vAlign w:val="center"/>
          </w:tcPr>
          <w:p>
            <w:pPr>
              <w:keepNext/>
              <w:spacing w:line="440" w:lineRule="exact"/>
              <w:jc w:val="center"/>
              <w:rPr>
                <w:rFonts w:cs="宋体"/>
                <w:szCs w:val="21"/>
              </w:rPr>
            </w:pPr>
          </w:p>
        </w:tc>
        <w:tc>
          <w:tcPr>
            <w:tcW w:w="783" w:type="dxa"/>
            <w:tcBorders>
              <w:top w:val="double" w:color="auto" w:sz="6" w:space="0"/>
            </w:tcBorders>
            <w:vAlign w:val="center"/>
          </w:tcPr>
          <w:p>
            <w:pPr>
              <w:keepNext/>
              <w:spacing w:line="440" w:lineRule="exact"/>
              <w:jc w:val="center"/>
              <w:rPr>
                <w:rFonts w:cs="宋体"/>
                <w:szCs w:val="21"/>
              </w:rPr>
            </w:pPr>
          </w:p>
        </w:tc>
        <w:tc>
          <w:tcPr>
            <w:tcW w:w="712" w:type="dxa"/>
            <w:tcBorders>
              <w:top w:val="double" w:color="auto" w:sz="6" w:space="0"/>
            </w:tcBorders>
            <w:vAlign w:val="center"/>
          </w:tcPr>
          <w:p>
            <w:pPr>
              <w:keepNext/>
              <w:spacing w:line="440" w:lineRule="exact"/>
              <w:jc w:val="center"/>
              <w:rPr>
                <w:rFonts w:cs="宋体"/>
                <w:szCs w:val="21"/>
              </w:rPr>
            </w:pPr>
          </w:p>
        </w:tc>
        <w:tc>
          <w:tcPr>
            <w:tcW w:w="1246" w:type="dxa"/>
            <w:tcBorders>
              <w:top w:val="double" w:color="auto" w:sz="6" w:space="0"/>
            </w:tcBorders>
            <w:vAlign w:val="center"/>
          </w:tcPr>
          <w:p>
            <w:pPr>
              <w:keepNext/>
              <w:spacing w:line="440" w:lineRule="exact"/>
              <w:jc w:val="center"/>
              <w:rPr>
                <w:rFonts w:cs="宋体"/>
                <w:szCs w:val="21"/>
              </w:rPr>
            </w:pPr>
          </w:p>
        </w:tc>
        <w:tc>
          <w:tcPr>
            <w:tcW w:w="1306" w:type="dxa"/>
            <w:tcBorders>
              <w:top w:val="double" w:color="auto" w:sz="6" w:space="0"/>
            </w:tcBorders>
            <w:vAlign w:val="center"/>
          </w:tcPr>
          <w:p>
            <w:pPr>
              <w:keepNext/>
              <w:spacing w:line="440" w:lineRule="exact"/>
              <w:jc w:val="center"/>
              <w:rPr>
                <w:rFonts w:cs="宋体"/>
                <w:szCs w:val="21"/>
              </w:rPr>
            </w:pPr>
          </w:p>
        </w:tc>
        <w:tc>
          <w:tcPr>
            <w:tcW w:w="1569" w:type="dxa"/>
            <w:tcBorders>
              <w:top w:val="double" w:color="auto" w:sz="6" w:space="0"/>
            </w:tcBorders>
            <w:vAlign w:val="center"/>
          </w:tcPr>
          <w:p>
            <w:pPr>
              <w:keepNext/>
              <w:spacing w:line="440" w:lineRule="exac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nil"/>
            </w:tcBorders>
            <w:vAlign w:val="center"/>
          </w:tcPr>
          <w:p>
            <w:pPr>
              <w:keepNext/>
              <w:spacing w:line="440" w:lineRule="exact"/>
              <w:jc w:val="center"/>
              <w:rPr>
                <w:rFonts w:cs="宋体"/>
                <w:szCs w:val="21"/>
              </w:rPr>
            </w:pPr>
          </w:p>
        </w:tc>
        <w:tc>
          <w:tcPr>
            <w:tcW w:w="1830" w:type="dxa"/>
            <w:tcBorders>
              <w:top w:val="nil"/>
            </w:tcBorders>
            <w:vAlign w:val="center"/>
          </w:tcPr>
          <w:p>
            <w:pPr>
              <w:keepNext/>
              <w:spacing w:line="440" w:lineRule="exact"/>
              <w:jc w:val="center"/>
              <w:rPr>
                <w:rFonts w:cs="宋体"/>
                <w:szCs w:val="21"/>
              </w:rPr>
            </w:pPr>
          </w:p>
        </w:tc>
        <w:tc>
          <w:tcPr>
            <w:tcW w:w="783" w:type="dxa"/>
            <w:tcBorders>
              <w:top w:val="nil"/>
            </w:tcBorders>
            <w:vAlign w:val="center"/>
          </w:tcPr>
          <w:p>
            <w:pPr>
              <w:keepNext/>
              <w:spacing w:line="440" w:lineRule="exact"/>
              <w:jc w:val="center"/>
              <w:rPr>
                <w:rFonts w:cs="宋体"/>
                <w:szCs w:val="21"/>
              </w:rPr>
            </w:pPr>
          </w:p>
        </w:tc>
        <w:tc>
          <w:tcPr>
            <w:tcW w:w="712" w:type="dxa"/>
            <w:tcBorders>
              <w:top w:val="nil"/>
            </w:tcBorders>
            <w:vAlign w:val="center"/>
          </w:tcPr>
          <w:p>
            <w:pPr>
              <w:keepNext/>
              <w:spacing w:line="440" w:lineRule="exact"/>
              <w:jc w:val="center"/>
              <w:rPr>
                <w:rFonts w:cs="宋体"/>
                <w:szCs w:val="21"/>
              </w:rPr>
            </w:pPr>
          </w:p>
        </w:tc>
        <w:tc>
          <w:tcPr>
            <w:tcW w:w="1246" w:type="dxa"/>
            <w:tcBorders>
              <w:top w:val="nil"/>
            </w:tcBorders>
            <w:vAlign w:val="center"/>
          </w:tcPr>
          <w:p>
            <w:pPr>
              <w:keepNext/>
              <w:spacing w:line="440" w:lineRule="exact"/>
              <w:jc w:val="center"/>
              <w:rPr>
                <w:rFonts w:cs="宋体"/>
                <w:szCs w:val="21"/>
              </w:rPr>
            </w:pPr>
          </w:p>
        </w:tc>
        <w:tc>
          <w:tcPr>
            <w:tcW w:w="1306" w:type="dxa"/>
            <w:tcBorders>
              <w:top w:val="nil"/>
            </w:tcBorders>
            <w:vAlign w:val="center"/>
          </w:tcPr>
          <w:p>
            <w:pPr>
              <w:keepNext/>
              <w:spacing w:line="440" w:lineRule="exact"/>
              <w:jc w:val="center"/>
              <w:rPr>
                <w:rFonts w:cs="宋体"/>
                <w:szCs w:val="21"/>
              </w:rPr>
            </w:pPr>
          </w:p>
        </w:tc>
        <w:tc>
          <w:tcPr>
            <w:tcW w:w="1569" w:type="dxa"/>
            <w:tcBorders>
              <w:top w:val="nil"/>
            </w:tcBorders>
            <w:vAlign w:val="center"/>
          </w:tcPr>
          <w:p>
            <w:pPr>
              <w:keepNext/>
              <w:spacing w:line="440" w:lineRule="exac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vAlign w:val="center"/>
          </w:tcPr>
          <w:p>
            <w:pPr>
              <w:keepNext/>
              <w:spacing w:line="440" w:lineRule="exact"/>
              <w:jc w:val="center"/>
              <w:rPr>
                <w:rFonts w:cs="宋体"/>
                <w:szCs w:val="21"/>
              </w:rPr>
            </w:pPr>
          </w:p>
        </w:tc>
        <w:tc>
          <w:tcPr>
            <w:tcW w:w="1830" w:type="dxa"/>
            <w:vAlign w:val="center"/>
          </w:tcPr>
          <w:p>
            <w:pPr>
              <w:keepNext/>
              <w:spacing w:line="440" w:lineRule="exact"/>
              <w:jc w:val="center"/>
              <w:rPr>
                <w:rFonts w:cs="宋体"/>
                <w:szCs w:val="21"/>
              </w:rPr>
            </w:pPr>
          </w:p>
        </w:tc>
        <w:tc>
          <w:tcPr>
            <w:tcW w:w="783" w:type="dxa"/>
            <w:vAlign w:val="center"/>
          </w:tcPr>
          <w:p>
            <w:pPr>
              <w:keepNext/>
              <w:spacing w:line="440" w:lineRule="exact"/>
              <w:jc w:val="center"/>
              <w:rPr>
                <w:rFonts w:cs="宋体"/>
                <w:szCs w:val="21"/>
              </w:rPr>
            </w:pPr>
          </w:p>
        </w:tc>
        <w:tc>
          <w:tcPr>
            <w:tcW w:w="712" w:type="dxa"/>
            <w:vAlign w:val="center"/>
          </w:tcPr>
          <w:p>
            <w:pPr>
              <w:keepNext/>
              <w:spacing w:line="440" w:lineRule="exact"/>
              <w:jc w:val="center"/>
              <w:rPr>
                <w:rFonts w:cs="宋体"/>
                <w:szCs w:val="21"/>
              </w:rPr>
            </w:pPr>
          </w:p>
        </w:tc>
        <w:tc>
          <w:tcPr>
            <w:tcW w:w="1246" w:type="dxa"/>
            <w:vAlign w:val="center"/>
          </w:tcPr>
          <w:p>
            <w:pPr>
              <w:keepNext/>
              <w:spacing w:line="440" w:lineRule="exact"/>
              <w:jc w:val="center"/>
              <w:rPr>
                <w:rFonts w:cs="宋体"/>
                <w:szCs w:val="21"/>
              </w:rPr>
            </w:pPr>
          </w:p>
        </w:tc>
        <w:tc>
          <w:tcPr>
            <w:tcW w:w="1306" w:type="dxa"/>
            <w:vAlign w:val="center"/>
          </w:tcPr>
          <w:p>
            <w:pPr>
              <w:keepNext/>
              <w:spacing w:line="440" w:lineRule="exact"/>
              <w:jc w:val="center"/>
              <w:rPr>
                <w:rFonts w:cs="宋体"/>
                <w:szCs w:val="21"/>
              </w:rPr>
            </w:pPr>
          </w:p>
        </w:tc>
        <w:tc>
          <w:tcPr>
            <w:tcW w:w="1569" w:type="dxa"/>
            <w:vAlign w:val="center"/>
          </w:tcPr>
          <w:p>
            <w:pPr>
              <w:keepNext/>
              <w:spacing w:line="440" w:lineRule="exact"/>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bottom w:val="single" w:color="auto" w:sz="12" w:space="0"/>
            </w:tcBorders>
            <w:vAlign w:val="center"/>
          </w:tcPr>
          <w:p>
            <w:pPr>
              <w:keepNext/>
              <w:spacing w:line="440" w:lineRule="exact"/>
              <w:jc w:val="center"/>
              <w:rPr>
                <w:rFonts w:cs="宋体"/>
                <w:szCs w:val="21"/>
              </w:rPr>
            </w:pPr>
          </w:p>
        </w:tc>
        <w:tc>
          <w:tcPr>
            <w:tcW w:w="1830" w:type="dxa"/>
            <w:tcBorders>
              <w:bottom w:val="single" w:color="auto" w:sz="12" w:space="0"/>
            </w:tcBorders>
            <w:vAlign w:val="center"/>
          </w:tcPr>
          <w:p>
            <w:pPr>
              <w:keepNext/>
              <w:spacing w:line="440" w:lineRule="exact"/>
              <w:jc w:val="center"/>
              <w:rPr>
                <w:rFonts w:cs="宋体"/>
                <w:szCs w:val="21"/>
              </w:rPr>
            </w:pPr>
          </w:p>
        </w:tc>
        <w:tc>
          <w:tcPr>
            <w:tcW w:w="783" w:type="dxa"/>
            <w:tcBorders>
              <w:bottom w:val="single" w:color="auto" w:sz="12" w:space="0"/>
            </w:tcBorders>
            <w:vAlign w:val="center"/>
          </w:tcPr>
          <w:p>
            <w:pPr>
              <w:keepNext/>
              <w:spacing w:line="440" w:lineRule="exact"/>
              <w:jc w:val="center"/>
              <w:rPr>
                <w:rFonts w:cs="宋体"/>
                <w:szCs w:val="21"/>
              </w:rPr>
            </w:pPr>
          </w:p>
        </w:tc>
        <w:tc>
          <w:tcPr>
            <w:tcW w:w="712" w:type="dxa"/>
            <w:tcBorders>
              <w:bottom w:val="single" w:color="auto" w:sz="12" w:space="0"/>
            </w:tcBorders>
            <w:vAlign w:val="center"/>
          </w:tcPr>
          <w:p>
            <w:pPr>
              <w:keepNext/>
              <w:spacing w:line="440" w:lineRule="exact"/>
              <w:jc w:val="center"/>
              <w:rPr>
                <w:rFonts w:cs="宋体"/>
                <w:szCs w:val="21"/>
              </w:rPr>
            </w:pPr>
          </w:p>
        </w:tc>
        <w:tc>
          <w:tcPr>
            <w:tcW w:w="1246" w:type="dxa"/>
            <w:tcBorders>
              <w:bottom w:val="single" w:color="auto" w:sz="12" w:space="0"/>
            </w:tcBorders>
            <w:vAlign w:val="center"/>
          </w:tcPr>
          <w:p>
            <w:pPr>
              <w:keepNext/>
              <w:spacing w:line="440" w:lineRule="exact"/>
              <w:jc w:val="center"/>
              <w:rPr>
                <w:rFonts w:cs="宋体"/>
                <w:szCs w:val="21"/>
              </w:rPr>
            </w:pPr>
          </w:p>
        </w:tc>
        <w:tc>
          <w:tcPr>
            <w:tcW w:w="1306" w:type="dxa"/>
            <w:tcBorders>
              <w:bottom w:val="single" w:color="auto" w:sz="12" w:space="0"/>
            </w:tcBorders>
            <w:vAlign w:val="center"/>
          </w:tcPr>
          <w:p>
            <w:pPr>
              <w:keepNext/>
              <w:spacing w:line="440" w:lineRule="exact"/>
              <w:jc w:val="center"/>
              <w:rPr>
                <w:rFonts w:cs="宋体"/>
                <w:szCs w:val="21"/>
              </w:rPr>
            </w:pPr>
          </w:p>
        </w:tc>
        <w:tc>
          <w:tcPr>
            <w:tcW w:w="1569" w:type="dxa"/>
            <w:tcBorders>
              <w:bottom w:val="single" w:color="auto" w:sz="12" w:space="0"/>
            </w:tcBorders>
            <w:vAlign w:val="center"/>
          </w:tcPr>
          <w:p>
            <w:pPr>
              <w:keepNext/>
              <w:spacing w:line="440" w:lineRule="exact"/>
              <w:jc w:val="center"/>
              <w:rPr>
                <w:rFonts w:cs="宋体"/>
                <w:szCs w:val="21"/>
              </w:rPr>
            </w:pPr>
          </w:p>
        </w:tc>
      </w:tr>
    </w:tbl>
    <w:p>
      <w:pPr>
        <w:rPr>
          <w:rFonts w:cs="宋体"/>
          <w:szCs w:val="21"/>
        </w:rPr>
      </w:pPr>
    </w:p>
    <w:p>
      <w:pPr>
        <w:spacing w:beforeLines="100" w:afterLines="100"/>
        <w:outlineLvl w:val="2"/>
        <w:rPr>
          <w:rFonts w:ascii="Times New Roman" w:eastAsia="黑体"/>
          <w:szCs w:val="24"/>
        </w:rPr>
      </w:pPr>
      <w:r>
        <w:rPr>
          <w:rFonts w:hint="eastAsia" w:cs="宋体"/>
          <w:bCs/>
        </w:rPr>
        <w:br w:type="page"/>
      </w:r>
      <w:bookmarkStart w:id="672" w:name="_Toc128950248"/>
      <w:r>
        <w:rPr>
          <w:rFonts w:hint="eastAsia" w:ascii="Times New Roman" w:eastAsia="黑体"/>
          <w:szCs w:val="24"/>
        </w:rPr>
        <w:t>附件13：安全生产合同</w:t>
      </w:r>
      <w:bookmarkEnd w:id="672"/>
    </w:p>
    <w:p>
      <w:pPr>
        <w:spacing w:beforeLines="50" w:afterLines="50" w:line="360" w:lineRule="auto"/>
        <w:jc w:val="center"/>
        <w:rPr>
          <w:rFonts w:cs="宋体"/>
          <w:b/>
          <w:sz w:val="32"/>
          <w:szCs w:val="32"/>
        </w:rPr>
      </w:pPr>
      <w:bookmarkStart w:id="673" w:name="_Toc23792"/>
      <w:bookmarkStart w:id="674" w:name="_Toc11475"/>
      <w:r>
        <w:rPr>
          <w:rFonts w:hint="eastAsia" w:cs="宋体"/>
          <w:b/>
          <w:sz w:val="32"/>
          <w:szCs w:val="32"/>
        </w:rPr>
        <w:t>安全生产合同</w:t>
      </w:r>
      <w:bookmarkEnd w:id="673"/>
      <w:bookmarkEnd w:id="674"/>
    </w:p>
    <w:p>
      <w:pPr>
        <w:spacing w:line="360" w:lineRule="auto"/>
        <w:ind w:firstLine="420" w:firstLineChars="200"/>
        <w:rPr>
          <w:rFonts w:cs="宋体"/>
          <w:sz w:val="21"/>
          <w:szCs w:val="21"/>
        </w:rPr>
      </w:pPr>
      <w:r>
        <w:rPr>
          <w:rFonts w:hint="eastAsia" w:cs="宋体"/>
          <w:sz w:val="21"/>
          <w:szCs w:val="21"/>
        </w:rPr>
        <w:t>为在</w:t>
      </w:r>
      <w:r>
        <w:rPr>
          <w:rFonts w:hint="eastAsia" w:cs="宋体"/>
          <w:sz w:val="21"/>
          <w:szCs w:val="21"/>
          <w:u w:val="single"/>
        </w:rPr>
        <w:t xml:space="preserve">            </w:t>
      </w:r>
      <w:r>
        <w:rPr>
          <w:rFonts w:hint="eastAsia" w:cs="宋体"/>
          <w:sz w:val="21"/>
          <w:szCs w:val="21"/>
        </w:rPr>
        <w:t>（项目名称）施工合同的实施过程中创造安全、高效的施工环境，切实搞好本项目的安全管理工作，本项目发包人</w:t>
      </w:r>
      <w:r>
        <w:rPr>
          <w:rFonts w:hint="eastAsia" w:cs="宋体"/>
          <w:sz w:val="21"/>
          <w:szCs w:val="21"/>
          <w:u w:val="single"/>
        </w:rPr>
        <w:t xml:space="preserve">       </w:t>
      </w:r>
      <w:r>
        <w:rPr>
          <w:rFonts w:hint="eastAsia" w:cs="宋体"/>
          <w:sz w:val="21"/>
          <w:szCs w:val="21"/>
        </w:rPr>
        <w:t>（发包人名称，以下简称“发包人”）与承包人</w:t>
      </w:r>
      <w:r>
        <w:rPr>
          <w:rFonts w:hint="eastAsia" w:cs="宋体"/>
          <w:sz w:val="21"/>
          <w:szCs w:val="21"/>
          <w:u w:val="single"/>
        </w:rPr>
        <w:t xml:space="preserve">         </w:t>
      </w:r>
      <w:r>
        <w:rPr>
          <w:rFonts w:hint="eastAsia" w:cs="宋体"/>
          <w:sz w:val="21"/>
          <w:szCs w:val="21"/>
        </w:rPr>
        <w:t>（承包人名称，以下简称“承包人”）特此签订安全生产合同：</w:t>
      </w:r>
    </w:p>
    <w:p>
      <w:pPr>
        <w:spacing w:line="360" w:lineRule="auto"/>
        <w:ind w:firstLine="420" w:firstLineChars="200"/>
        <w:rPr>
          <w:rFonts w:cs="宋体"/>
          <w:sz w:val="21"/>
          <w:szCs w:val="21"/>
        </w:rPr>
      </w:pPr>
      <w:r>
        <w:rPr>
          <w:rFonts w:hint="eastAsia" w:cs="宋体"/>
          <w:sz w:val="21"/>
          <w:szCs w:val="21"/>
        </w:rPr>
        <w:t>1.发包人职责</w:t>
      </w:r>
    </w:p>
    <w:p>
      <w:pPr>
        <w:spacing w:line="360" w:lineRule="auto"/>
        <w:ind w:firstLine="420" w:firstLineChars="200"/>
        <w:rPr>
          <w:rFonts w:cs="宋体"/>
          <w:sz w:val="21"/>
          <w:szCs w:val="21"/>
        </w:rPr>
      </w:pPr>
      <w:r>
        <w:rPr>
          <w:rFonts w:hint="eastAsia" w:cs="宋体"/>
          <w:sz w:val="21"/>
          <w:szCs w:val="21"/>
        </w:rPr>
        <w:t>（1）严格遵守国家有关安全生产的法律法规，认真执行工程承包合同中的有关安全要求。</w:t>
      </w:r>
    </w:p>
    <w:p>
      <w:pPr>
        <w:spacing w:line="360" w:lineRule="auto"/>
        <w:ind w:firstLine="420" w:firstLineChars="200"/>
        <w:rPr>
          <w:rFonts w:cs="宋体"/>
          <w:sz w:val="21"/>
          <w:szCs w:val="21"/>
        </w:rPr>
      </w:pPr>
      <w:r>
        <w:rPr>
          <w:rFonts w:hint="eastAsia" w:cs="宋体"/>
          <w:sz w:val="21"/>
          <w:szCs w:val="21"/>
        </w:rPr>
        <w:t>（2）按照“安全第一、预防为主”和坚持“管生产必须管安全”的原则进行安全生产管理，做到生产与安全工作同时计划、布置、检查、总结和评比。</w:t>
      </w:r>
    </w:p>
    <w:p>
      <w:pPr>
        <w:spacing w:line="360" w:lineRule="auto"/>
        <w:ind w:firstLine="420" w:firstLineChars="200"/>
        <w:rPr>
          <w:rFonts w:cs="宋体"/>
          <w:sz w:val="21"/>
          <w:szCs w:val="21"/>
        </w:rPr>
      </w:pPr>
      <w:r>
        <w:rPr>
          <w:rFonts w:hint="eastAsia" w:cs="宋体"/>
          <w:sz w:val="21"/>
          <w:szCs w:val="21"/>
        </w:rPr>
        <w:t>（3）重要的安全设施必须坚持与主体工程“三同时”的原则，即：同时设计、审批，同时施工，同时验收，投入使用。</w:t>
      </w:r>
    </w:p>
    <w:p>
      <w:pPr>
        <w:spacing w:line="360" w:lineRule="auto"/>
        <w:ind w:firstLine="420" w:firstLineChars="200"/>
        <w:rPr>
          <w:rFonts w:cs="宋体"/>
          <w:sz w:val="21"/>
          <w:szCs w:val="21"/>
        </w:rPr>
      </w:pPr>
      <w:r>
        <w:rPr>
          <w:rFonts w:hint="eastAsia" w:cs="宋体"/>
          <w:sz w:val="21"/>
          <w:szCs w:val="21"/>
        </w:rPr>
        <w:t>（4）定期召开安全生产调度会，及时传达中央及地方有关安全生产的精神。</w:t>
      </w:r>
    </w:p>
    <w:p>
      <w:pPr>
        <w:spacing w:line="360" w:lineRule="auto"/>
        <w:ind w:firstLine="420" w:firstLineChars="200"/>
        <w:rPr>
          <w:rFonts w:cs="宋体"/>
          <w:sz w:val="21"/>
          <w:szCs w:val="21"/>
        </w:rPr>
      </w:pPr>
      <w:r>
        <w:rPr>
          <w:rFonts w:hint="eastAsia" w:cs="宋体"/>
          <w:sz w:val="21"/>
          <w:szCs w:val="21"/>
        </w:rPr>
        <w:t>（5）组织对承包人施工现场安全生产检查，监督承包人及时处理发现的各种安全隐患。</w:t>
      </w:r>
    </w:p>
    <w:p>
      <w:pPr>
        <w:spacing w:line="360" w:lineRule="auto"/>
        <w:ind w:firstLine="420" w:firstLineChars="200"/>
        <w:rPr>
          <w:rFonts w:cs="宋体"/>
          <w:sz w:val="21"/>
          <w:szCs w:val="21"/>
        </w:rPr>
      </w:pPr>
      <w:r>
        <w:rPr>
          <w:rFonts w:hint="eastAsia" w:cs="宋体"/>
          <w:sz w:val="21"/>
          <w:szCs w:val="21"/>
        </w:rPr>
        <w:t>2.承包人职责</w:t>
      </w:r>
    </w:p>
    <w:p>
      <w:pPr>
        <w:spacing w:line="360" w:lineRule="auto"/>
        <w:ind w:firstLine="420" w:firstLineChars="200"/>
        <w:rPr>
          <w:rFonts w:cs="宋体"/>
          <w:sz w:val="21"/>
          <w:szCs w:val="21"/>
        </w:rPr>
      </w:pPr>
      <w:r>
        <w:rPr>
          <w:rFonts w:hint="eastAsia" w:cs="宋体"/>
          <w:sz w:val="21"/>
          <w:szCs w:val="21"/>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pPr>
        <w:spacing w:line="360" w:lineRule="auto"/>
        <w:ind w:firstLine="420" w:firstLineChars="200"/>
        <w:rPr>
          <w:rFonts w:cs="宋体"/>
          <w:sz w:val="21"/>
          <w:szCs w:val="21"/>
        </w:rPr>
      </w:pPr>
      <w:r>
        <w:rPr>
          <w:rFonts w:hint="eastAsia" w:cs="宋体"/>
          <w:sz w:val="21"/>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360" w:lineRule="auto"/>
        <w:ind w:firstLine="420" w:firstLineChars="200"/>
        <w:rPr>
          <w:rFonts w:cs="宋体"/>
          <w:sz w:val="21"/>
          <w:szCs w:val="21"/>
        </w:rPr>
      </w:pPr>
      <w:r>
        <w:rPr>
          <w:rFonts w:hint="eastAsia" w:cs="宋体"/>
          <w:sz w:val="21"/>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cs="宋体"/>
          <w:sz w:val="21"/>
          <w:szCs w:val="21"/>
        </w:rPr>
      </w:pPr>
      <w:r>
        <w:rPr>
          <w:rFonts w:hint="eastAsia" w:cs="宋体"/>
          <w:sz w:val="21"/>
          <w:szCs w:val="21"/>
        </w:rPr>
        <w:t>（4）承包人在任何时候都应采取各种合理的预防措施，防止其员工发生任何违法、违禁、暴力或妨碍治安的行为。</w:t>
      </w:r>
    </w:p>
    <w:p>
      <w:pPr>
        <w:spacing w:line="360" w:lineRule="auto"/>
        <w:ind w:firstLine="420" w:firstLineChars="200"/>
        <w:rPr>
          <w:rFonts w:cs="宋体"/>
          <w:sz w:val="21"/>
          <w:szCs w:val="21"/>
        </w:rPr>
      </w:pPr>
      <w:r>
        <w:rPr>
          <w:rFonts w:hint="eastAsia" w:cs="宋体"/>
          <w:sz w:val="21"/>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20" w:firstLineChars="200"/>
        <w:rPr>
          <w:rFonts w:cs="宋体"/>
          <w:sz w:val="21"/>
          <w:szCs w:val="21"/>
        </w:rPr>
      </w:pPr>
      <w:r>
        <w:rPr>
          <w:rFonts w:hint="eastAsia" w:cs="宋体"/>
          <w:sz w:val="21"/>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20" w:firstLineChars="200"/>
        <w:rPr>
          <w:rFonts w:cs="宋体"/>
          <w:sz w:val="21"/>
          <w:szCs w:val="21"/>
        </w:rPr>
      </w:pPr>
      <w:r>
        <w:rPr>
          <w:rFonts w:hint="eastAsia" w:cs="宋体"/>
          <w:sz w:val="21"/>
          <w:szCs w:val="21"/>
        </w:rPr>
        <w:t>（7）操作人员上岗，必须按规定穿戴防护用品。施工负责人和安全检查员应随时检查劳动防护用品的穿戴情况，不按规定穿戴防护用品的人员不得上岗。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cs="宋体"/>
          <w:sz w:val="21"/>
          <w:szCs w:val="21"/>
        </w:rPr>
      </w:pPr>
      <w:r>
        <w:rPr>
          <w:rFonts w:hint="eastAsia" w:cs="宋体"/>
          <w:sz w:val="21"/>
          <w:szCs w:val="21"/>
        </w:rPr>
        <w:t>（8）所有施工机具设备和高空作业的设备均应定期检查，并有安全员的签字记录，保证其经常处于完好状态；不合格的机具、设备和劳动保护用品严禁使用：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cs="宋体"/>
          <w:sz w:val="21"/>
          <w:szCs w:val="21"/>
        </w:rPr>
      </w:pPr>
      <w:r>
        <w:rPr>
          <w:rFonts w:hint="eastAsia" w:cs="宋体"/>
          <w:sz w:val="21"/>
          <w:szCs w:val="21"/>
        </w:rPr>
        <w:t>（9）施工中采用新技术、新工艺、新设备、新材料时，必须制定相应的安全技术措施，施工现场必须具有相关的安全标志牌。</w:t>
      </w:r>
    </w:p>
    <w:p>
      <w:pPr>
        <w:spacing w:line="360" w:lineRule="auto"/>
        <w:ind w:firstLine="420" w:firstLineChars="200"/>
        <w:rPr>
          <w:rFonts w:cs="宋体"/>
          <w:sz w:val="21"/>
          <w:szCs w:val="21"/>
        </w:rPr>
      </w:pPr>
      <w:r>
        <w:rPr>
          <w:rFonts w:hint="eastAsia" w:cs="宋体"/>
          <w:sz w:val="21"/>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ind w:firstLine="420" w:firstLineChars="200"/>
        <w:rPr>
          <w:rFonts w:cs="宋体"/>
          <w:sz w:val="21"/>
          <w:szCs w:val="21"/>
        </w:rPr>
      </w:pPr>
      <w:r>
        <w:rPr>
          <w:rFonts w:hint="eastAsia" w:cs="宋体"/>
          <w:sz w:val="21"/>
          <w:szCs w:val="21"/>
        </w:rPr>
        <w:t>（11）安全生产费用按照《建设工程安全生产管理条例》的相关规定使用和管理。</w:t>
      </w:r>
    </w:p>
    <w:p>
      <w:pPr>
        <w:spacing w:line="360" w:lineRule="auto"/>
        <w:ind w:firstLine="420" w:firstLineChars="200"/>
        <w:rPr>
          <w:rFonts w:cs="宋体"/>
          <w:sz w:val="21"/>
          <w:szCs w:val="21"/>
        </w:rPr>
      </w:pPr>
      <w:r>
        <w:rPr>
          <w:rFonts w:hint="eastAsia" w:cs="宋体"/>
          <w:sz w:val="21"/>
          <w:szCs w:val="21"/>
        </w:rPr>
        <w:t>3.违约责任</w:t>
      </w:r>
    </w:p>
    <w:p>
      <w:pPr>
        <w:spacing w:line="360" w:lineRule="auto"/>
        <w:ind w:firstLine="420" w:firstLineChars="200"/>
        <w:rPr>
          <w:rFonts w:cs="宋体"/>
          <w:sz w:val="21"/>
          <w:szCs w:val="21"/>
        </w:rPr>
      </w:pPr>
      <w:r>
        <w:rPr>
          <w:rFonts w:hint="eastAsia" w:cs="宋体"/>
          <w:sz w:val="21"/>
          <w:szCs w:val="21"/>
        </w:rPr>
        <w:t>如因发包人或承包人违约造成安全事故，将依法追究责任。</w:t>
      </w:r>
    </w:p>
    <w:p>
      <w:pPr>
        <w:spacing w:line="360" w:lineRule="auto"/>
        <w:ind w:firstLine="420" w:firstLineChars="200"/>
        <w:rPr>
          <w:rFonts w:cs="宋体"/>
          <w:sz w:val="21"/>
          <w:szCs w:val="21"/>
        </w:rPr>
      </w:pPr>
      <w:r>
        <w:rPr>
          <w:rFonts w:hint="eastAsia" w:cs="宋体"/>
          <w:sz w:val="21"/>
          <w:szCs w:val="21"/>
        </w:rPr>
        <w:t>4.本合同由双方法定代表人或其授权的代理人签署并加盖单位章后生效，全部工程竣工验收后失效。</w:t>
      </w:r>
    </w:p>
    <w:p>
      <w:pPr>
        <w:spacing w:line="360" w:lineRule="auto"/>
        <w:ind w:firstLine="420" w:firstLineChars="200"/>
        <w:rPr>
          <w:rFonts w:cs="宋体"/>
          <w:sz w:val="21"/>
          <w:szCs w:val="21"/>
        </w:rPr>
      </w:pPr>
      <w:r>
        <w:rPr>
          <w:rFonts w:hint="eastAsia" w:cs="宋体"/>
          <w:sz w:val="21"/>
          <w:szCs w:val="21"/>
        </w:rPr>
        <w:t>5.本合同正本—式</w:t>
      </w:r>
      <w:r>
        <w:rPr>
          <w:rFonts w:hint="eastAsia" w:cs="宋体"/>
          <w:sz w:val="21"/>
          <w:szCs w:val="21"/>
          <w:u w:val="single"/>
        </w:rPr>
        <w:t xml:space="preserve">   </w:t>
      </w:r>
      <w:r>
        <w:rPr>
          <w:rFonts w:hint="eastAsia" w:cs="宋体"/>
          <w:sz w:val="21"/>
          <w:szCs w:val="21"/>
        </w:rPr>
        <w:t>份，副本</w:t>
      </w:r>
      <w:r>
        <w:rPr>
          <w:rFonts w:hint="eastAsia" w:cs="宋体"/>
          <w:sz w:val="21"/>
          <w:szCs w:val="21"/>
          <w:u w:val="single"/>
        </w:rPr>
        <w:t xml:space="preserve">  </w:t>
      </w:r>
      <w:r>
        <w:rPr>
          <w:rFonts w:hint="eastAsia" w:cs="宋体"/>
          <w:sz w:val="21"/>
          <w:szCs w:val="21"/>
        </w:rPr>
        <w:t>份，合同双方各执正本—份，副本</w:t>
      </w:r>
      <w:r>
        <w:rPr>
          <w:rFonts w:hint="eastAsia" w:cs="宋体"/>
          <w:sz w:val="21"/>
          <w:szCs w:val="21"/>
          <w:u w:val="single"/>
        </w:rPr>
        <w:t xml:space="preserve">  </w:t>
      </w:r>
      <w:r>
        <w:rPr>
          <w:rFonts w:hint="eastAsia" w:cs="宋体"/>
          <w:sz w:val="21"/>
          <w:szCs w:val="21"/>
        </w:rPr>
        <w:t>份，当正本与副本的内容不一致时，以正本为准。</w:t>
      </w:r>
    </w:p>
    <w:p>
      <w:pPr>
        <w:spacing w:line="360" w:lineRule="auto"/>
        <w:rPr>
          <w:rFonts w:cs="宋体"/>
          <w:sz w:val="21"/>
          <w:szCs w:val="21"/>
        </w:rPr>
      </w:pPr>
    </w:p>
    <w:p>
      <w:pPr>
        <w:spacing w:line="360" w:lineRule="auto"/>
        <w:rPr>
          <w:rFonts w:cs="宋体"/>
          <w:sz w:val="21"/>
          <w:szCs w:val="21"/>
        </w:rPr>
      </w:pPr>
    </w:p>
    <w:p>
      <w:pPr>
        <w:spacing w:line="360" w:lineRule="auto"/>
        <w:rPr>
          <w:rFonts w:cs="宋体"/>
          <w:sz w:val="21"/>
          <w:szCs w:val="21"/>
        </w:rPr>
      </w:pPr>
      <w:r>
        <w:rPr>
          <w:rFonts w:hint="eastAsia" w:cs="宋体"/>
          <w:sz w:val="21"/>
          <w:szCs w:val="21"/>
        </w:rPr>
        <w:t>发包人：</w:t>
      </w:r>
      <w:r>
        <w:rPr>
          <w:rFonts w:hint="eastAsia" w:cs="宋体"/>
          <w:sz w:val="21"/>
          <w:szCs w:val="21"/>
          <w:u w:val="single"/>
        </w:rPr>
        <w:t xml:space="preserve">            </w:t>
      </w:r>
      <w:r>
        <w:rPr>
          <w:rFonts w:hint="eastAsia" w:cs="宋体"/>
          <w:sz w:val="21"/>
          <w:szCs w:val="21"/>
        </w:rPr>
        <w:t>（盖单位章）          承包人：</w:t>
      </w:r>
      <w:r>
        <w:rPr>
          <w:rFonts w:hint="eastAsia" w:cs="宋体"/>
          <w:sz w:val="21"/>
          <w:szCs w:val="21"/>
          <w:u w:val="single"/>
        </w:rPr>
        <w:t xml:space="preserve">        </w:t>
      </w:r>
      <w:r>
        <w:rPr>
          <w:rFonts w:hint="eastAsia" w:cs="宋体"/>
          <w:sz w:val="21"/>
          <w:szCs w:val="21"/>
        </w:rPr>
        <w:t>（盖单位章）</w:t>
      </w:r>
    </w:p>
    <w:p>
      <w:pPr>
        <w:spacing w:line="360" w:lineRule="auto"/>
        <w:rPr>
          <w:rFonts w:cs="宋体"/>
          <w:sz w:val="21"/>
          <w:szCs w:val="21"/>
        </w:rPr>
      </w:pPr>
    </w:p>
    <w:p>
      <w:pPr>
        <w:spacing w:line="360" w:lineRule="auto"/>
        <w:rPr>
          <w:rFonts w:cs="宋体"/>
          <w:sz w:val="21"/>
          <w:szCs w:val="21"/>
        </w:rPr>
      </w:pPr>
      <w:r>
        <w:rPr>
          <w:rFonts w:hint="eastAsia" w:cs="宋体"/>
          <w:sz w:val="21"/>
          <w:szCs w:val="21"/>
        </w:rPr>
        <w:t>法定代表人或其委托代理人：</w:t>
      </w:r>
      <w:r>
        <w:rPr>
          <w:rFonts w:hint="eastAsia" w:cs="宋体"/>
          <w:sz w:val="21"/>
          <w:szCs w:val="21"/>
          <w:u w:val="single"/>
        </w:rPr>
        <w:t xml:space="preserve">  </w:t>
      </w:r>
      <w:r>
        <w:rPr>
          <w:rFonts w:hint="eastAsia" w:cs="宋体"/>
          <w:sz w:val="21"/>
          <w:szCs w:val="21"/>
        </w:rPr>
        <w:t>（签字）     法定代表人或其委托代理人：</w:t>
      </w:r>
      <w:r>
        <w:rPr>
          <w:rFonts w:hint="eastAsia" w:cs="宋体"/>
          <w:sz w:val="21"/>
          <w:szCs w:val="21"/>
          <w:u w:val="single"/>
        </w:rPr>
        <w:t xml:space="preserve">   </w:t>
      </w:r>
      <w:r>
        <w:rPr>
          <w:rFonts w:hint="eastAsia" w:cs="宋体"/>
          <w:sz w:val="21"/>
          <w:szCs w:val="21"/>
        </w:rPr>
        <w:t>（签字）</w:t>
      </w:r>
    </w:p>
    <w:p>
      <w:pPr>
        <w:spacing w:line="360" w:lineRule="auto"/>
        <w:rPr>
          <w:rFonts w:cs="宋体"/>
          <w:sz w:val="21"/>
          <w:szCs w:val="21"/>
        </w:rPr>
      </w:pPr>
    </w:p>
    <w:p>
      <w:pPr>
        <w:spacing w:line="360" w:lineRule="auto"/>
        <w:ind w:firstLine="840"/>
        <w:rPr>
          <w:rFonts w:cs="宋体"/>
          <w:sz w:val="21"/>
          <w:szCs w:val="21"/>
        </w:rPr>
      </w:pP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 xml:space="preserve">日                </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w:t>
      </w:r>
    </w:p>
    <w:p>
      <w:pPr>
        <w:spacing w:beforeLines="100" w:afterLines="100"/>
        <w:outlineLvl w:val="2"/>
        <w:rPr>
          <w:rFonts w:ascii="Times New Roman" w:eastAsia="黑体"/>
          <w:szCs w:val="24"/>
        </w:rPr>
      </w:pPr>
      <w:r>
        <w:rPr>
          <w:rFonts w:hint="eastAsia" w:cs="宋体"/>
          <w:bCs/>
          <w:kern w:val="44"/>
          <w:sz w:val="21"/>
          <w:szCs w:val="21"/>
        </w:rPr>
        <w:br w:type="page"/>
      </w:r>
      <w:bookmarkStart w:id="675" w:name="_Toc128950249"/>
      <w:r>
        <w:rPr>
          <w:rFonts w:hint="eastAsia" w:ascii="Times New Roman" w:eastAsia="黑体"/>
          <w:szCs w:val="24"/>
        </w:rPr>
        <w:t>附件14：项目经理质量终身责任制承诺</w:t>
      </w:r>
      <w:bookmarkEnd w:id="675"/>
    </w:p>
    <w:p>
      <w:pPr>
        <w:spacing w:beforeLines="50" w:afterLines="50" w:line="360" w:lineRule="auto"/>
        <w:jc w:val="center"/>
        <w:rPr>
          <w:rFonts w:cs="宋体"/>
          <w:b/>
          <w:sz w:val="32"/>
          <w:szCs w:val="32"/>
        </w:rPr>
      </w:pPr>
      <w:bookmarkStart w:id="676" w:name="_Toc128950250"/>
      <w:bookmarkStart w:id="677" w:name="_Toc14540"/>
      <w:bookmarkStart w:id="678" w:name="_Toc19417"/>
      <w:r>
        <w:rPr>
          <w:rFonts w:hint="eastAsia" w:cs="宋体"/>
          <w:b/>
          <w:sz w:val="32"/>
          <w:szCs w:val="32"/>
        </w:rPr>
        <w:t>项目经理质量终身责任制承诺</w:t>
      </w:r>
      <w:bookmarkEnd w:id="676"/>
      <w:bookmarkEnd w:id="677"/>
      <w:bookmarkEnd w:id="678"/>
    </w:p>
    <w:p>
      <w:pPr>
        <w:spacing w:line="360" w:lineRule="auto"/>
        <w:rPr>
          <w:rFonts w:cs="宋体"/>
          <w:bCs/>
          <w:sz w:val="21"/>
          <w:szCs w:val="21"/>
        </w:rPr>
      </w:pPr>
      <w:r>
        <w:rPr>
          <w:rFonts w:hint="eastAsia" w:cs="宋体"/>
          <w:bCs/>
          <w:sz w:val="21"/>
          <w:szCs w:val="21"/>
        </w:rPr>
        <w:t>致：</w:t>
      </w:r>
      <w:r>
        <w:rPr>
          <w:rFonts w:hint="eastAsia" w:cs="宋体"/>
          <w:bCs/>
          <w:sz w:val="21"/>
          <w:szCs w:val="21"/>
          <w:u w:val="single"/>
        </w:rPr>
        <w:t>（采购人）</w:t>
      </w:r>
    </w:p>
    <w:p>
      <w:pPr>
        <w:spacing w:line="360" w:lineRule="auto"/>
        <w:ind w:firstLine="420" w:firstLineChars="200"/>
        <w:rPr>
          <w:rFonts w:cs="宋体"/>
          <w:bCs/>
          <w:sz w:val="21"/>
          <w:szCs w:val="21"/>
        </w:rPr>
      </w:pPr>
      <w:r>
        <w:rPr>
          <w:rFonts w:hint="eastAsia" w:cs="宋体"/>
          <w:bCs/>
          <w:sz w:val="21"/>
          <w:szCs w:val="21"/>
        </w:rPr>
        <w:t>本人作为施工项目经理，承担相关质量终身责任，现郑重承诺如下：</w:t>
      </w:r>
    </w:p>
    <w:p>
      <w:pPr>
        <w:spacing w:line="360" w:lineRule="auto"/>
        <w:ind w:firstLine="420" w:firstLineChars="200"/>
        <w:rPr>
          <w:rFonts w:cs="宋体"/>
          <w:bCs/>
          <w:sz w:val="21"/>
          <w:szCs w:val="21"/>
        </w:rPr>
      </w:pPr>
      <w:r>
        <w:rPr>
          <w:rFonts w:hint="eastAsia" w:cs="宋体"/>
          <w:bCs/>
          <w:sz w:val="21"/>
          <w:szCs w:val="21"/>
        </w:rPr>
        <w:t>一、在取得施工许可证后进行施工。</w:t>
      </w:r>
    </w:p>
    <w:p>
      <w:pPr>
        <w:spacing w:line="360" w:lineRule="auto"/>
        <w:ind w:firstLine="420" w:firstLineChars="200"/>
        <w:rPr>
          <w:rFonts w:cs="宋体"/>
          <w:bCs/>
          <w:sz w:val="21"/>
          <w:szCs w:val="21"/>
        </w:rPr>
      </w:pPr>
      <w:r>
        <w:rPr>
          <w:rFonts w:hint="eastAsia" w:cs="宋体"/>
          <w:bCs/>
          <w:sz w:val="21"/>
          <w:szCs w:val="21"/>
        </w:rPr>
        <w:t>二、严格执行施工规范及标准。</w:t>
      </w:r>
    </w:p>
    <w:p>
      <w:pPr>
        <w:spacing w:line="360" w:lineRule="auto"/>
        <w:ind w:firstLine="420" w:firstLineChars="200"/>
        <w:rPr>
          <w:rFonts w:cs="宋体"/>
          <w:bCs/>
          <w:sz w:val="21"/>
          <w:szCs w:val="21"/>
        </w:rPr>
      </w:pPr>
      <w:r>
        <w:rPr>
          <w:rFonts w:hint="eastAsia" w:cs="宋体"/>
          <w:bCs/>
          <w:sz w:val="21"/>
          <w:szCs w:val="21"/>
        </w:rPr>
        <w:t>三、严格按规定配备施工项目部关键岗位人员，并确保所有人员到岗履职。</w:t>
      </w:r>
    </w:p>
    <w:p>
      <w:pPr>
        <w:spacing w:line="360" w:lineRule="auto"/>
        <w:ind w:firstLine="420" w:firstLineChars="200"/>
        <w:rPr>
          <w:rFonts w:cs="宋体"/>
          <w:bCs/>
          <w:sz w:val="21"/>
          <w:szCs w:val="21"/>
        </w:rPr>
      </w:pPr>
      <w:r>
        <w:rPr>
          <w:rFonts w:hint="eastAsia" w:cs="宋体"/>
          <w:bCs/>
          <w:sz w:val="21"/>
          <w:szCs w:val="21"/>
        </w:rPr>
        <w:t>四、严格按照经施工图审查机构审查合格的工程设计文件及合同约定的质量标准精心组织施工。</w:t>
      </w:r>
    </w:p>
    <w:p>
      <w:pPr>
        <w:spacing w:line="360" w:lineRule="auto"/>
        <w:ind w:firstLine="420" w:firstLineChars="200"/>
        <w:rPr>
          <w:rFonts w:cs="宋体"/>
          <w:bCs/>
          <w:sz w:val="21"/>
          <w:szCs w:val="21"/>
        </w:rPr>
      </w:pPr>
      <w:r>
        <w:rPr>
          <w:rFonts w:hint="eastAsia" w:cs="宋体"/>
          <w:bCs/>
          <w:sz w:val="21"/>
          <w:szCs w:val="21"/>
        </w:rPr>
        <w:t>五、施工中采用合格的建筑材料、建筑构配件和设备等，并严格按规定执行见证取样制度。</w:t>
      </w:r>
    </w:p>
    <w:p>
      <w:pPr>
        <w:spacing w:line="360" w:lineRule="auto"/>
        <w:ind w:firstLine="420" w:firstLineChars="200"/>
        <w:rPr>
          <w:rFonts w:cs="宋体"/>
          <w:bCs/>
          <w:sz w:val="21"/>
          <w:szCs w:val="21"/>
        </w:rPr>
      </w:pPr>
      <w:r>
        <w:rPr>
          <w:rFonts w:hint="eastAsia" w:cs="宋体"/>
          <w:bCs/>
          <w:sz w:val="21"/>
          <w:szCs w:val="21"/>
        </w:rPr>
        <w:t>六、建立、健全质量检查、验收制度，严格工序管理，做好隐蔽工程质量的检查和记录。</w:t>
      </w:r>
    </w:p>
    <w:p>
      <w:pPr>
        <w:spacing w:line="360" w:lineRule="auto"/>
        <w:ind w:firstLine="420" w:firstLineChars="200"/>
        <w:rPr>
          <w:rFonts w:cs="宋体"/>
          <w:bCs/>
          <w:sz w:val="21"/>
          <w:szCs w:val="21"/>
        </w:rPr>
      </w:pPr>
      <w:r>
        <w:rPr>
          <w:rFonts w:hint="eastAsia" w:cs="宋体"/>
          <w:bCs/>
          <w:sz w:val="21"/>
          <w:szCs w:val="21"/>
        </w:rPr>
        <w:t>七、对施工中出现的质量问题，及时进行整改。严格依法依规履行义务。</w:t>
      </w:r>
    </w:p>
    <w:p>
      <w:pPr>
        <w:spacing w:line="360" w:lineRule="auto"/>
        <w:ind w:firstLine="420" w:firstLineChars="200"/>
        <w:rPr>
          <w:rFonts w:cs="宋体"/>
          <w:bCs/>
          <w:sz w:val="21"/>
          <w:szCs w:val="21"/>
        </w:rPr>
      </w:pPr>
      <w:r>
        <w:rPr>
          <w:rFonts w:hint="eastAsia" w:cs="宋体"/>
          <w:bCs/>
          <w:sz w:val="21"/>
          <w:szCs w:val="21"/>
        </w:rPr>
        <w:t>八、履行相关工程质量检查、验收及事故处理等职责。</w:t>
      </w:r>
    </w:p>
    <w:p>
      <w:pPr>
        <w:spacing w:line="360" w:lineRule="auto"/>
        <w:ind w:firstLine="420" w:firstLineChars="200"/>
        <w:rPr>
          <w:rFonts w:cs="宋体"/>
          <w:bCs/>
          <w:sz w:val="21"/>
          <w:szCs w:val="21"/>
        </w:rPr>
      </w:pPr>
      <w:r>
        <w:rPr>
          <w:rFonts w:hint="eastAsia" w:cs="宋体"/>
          <w:bCs/>
          <w:sz w:val="21"/>
          <w:szCs w:val="21"/>
        </w:rPr>
        <w:t>九、履行其他法律法规规定的职责。</w:t>
      </w:r>
    </w:p>
    <w:p>
      <w:pPr>
        <w:spacing w:line="360" w:lineRule="auto"/>
        <w:ind w:left="342" w:leftChars="171" w:firstLine="630" w:firstLineChars="300"/>
        <w:rPr>
          <w:rFonts w:cs="宋体"/>
          <w:bCs/>
          <w:sz w:val="21"/>
          <w:szCs w:val="21"/>
        </w:rPr>
      </w:pPr>
    </w:p>
    <w:p>
      <w:pPr>
        <w:spacing w:line="360" w:lineRule="auto"/>
        <w:ind w:left="342" w:leftChars="171" w:firstLine="630" w:firstLineChars="300"/>
        <w:rPr>
          <w:rFonts w:cs="宋体"/>
          <w:bCs/>
          <w:sz w:val="21"/>
          <w:szCs w:val="21"/>
        </w:rPr>
      </w:pPr>
    </w:p>
    <w:p>
      <w:pPr>
        <w:spacing w:line="360" w:lineRule="auto"/>
        <w:ind w:left="342" w:leftChars="171" w:firstLine="630" w:firstLineChars="300"/>
        <w:rPr>
          <w:rFonts w:cs="宋体"/>
          <w:bCs/>
          <w:sz w:val="21"/>
          <w:szCs w:val="21"/>
        </w:rPr>
      </w:pPr>
      <w:r>
        <w:rPr>
          <w:rFonts w:hint="eastAsia" w:cs="宋体"/>
          <w:bCs/>
          <w:sz w:val="21"/>
          <w:szCs w:val="21"/>
        </w:rPr>
        <w:t>项目经理：</w:t>
      </w:r>
      <w:r>
        <w:rPr>
          <w:rFonts w:hint="eastAsia" w:cs="宋体"/>
          <w:bCs/>
          <w:sz w:val="21"/>
          <w:szCs w:val="21"/>
          <w:u w:val="single"/>
        </w:rPr>
        <w:t xml:space="preserve">                   </w:t>
      </w:r>
      <w:r>
        <w:rPr>
          <w:rFonts w:hint="eastAsia" w:cs="宋体"/>
          <w:bCs/>
          <w:sz w:val="21"/>
          <w:szCs w:val="21"/>
        </w:rPr>
        <w:t>（签字）</w:t>
      </w:r>
    </w:p>
    <w:p>
      <w:pPr>
        <w:spacing w:line="360" w:lineRule="auto"/>
        <w:ind w:left="342" w:leftChars="171" w:firstLine="630" w:firstLineChars="300"/>
        <w:rPr>
          <w:rFonts w:cs="宋体"/>
          <w:bCs/>
          <w:sz w:val="21"/>
          <w:szCs w:val="21"/>
        </w:rPr>
      </w:pPr>
      <w:r>
        <w:rPr>
          <w:rFonts w:hint="eastAsia" w:cs="宋体"/>
          <w:bCs/>
          <w:sz w:val="21"/>
          <w:szCs w:val="21"/>
        </w:rPr>
        <w:t>日期：_____年____月____日</w:t>
      </w:r>
    </w:p>
    <w:p>
      <w:pPr>
        <w:pStyle w:val="20"/>
        <w:rPr>
          <w:rFonts w:ascii="宋体" w:hAnsi="宋体" w:eastAsia="宋体" w:cs="宋体"/>
          <w:bCs/>
          <w:sz w:val="21"/>
          <w:szCs w:val="21"/>
        </w:rPr>
      </w:pPr>
    </w:p>
    <w:p>
      <w:pPr>
        <w:widowControl/>
        <w:jc w:val="left"/>
        <w:rPr>
          <w:b/>
          <w:sz w:val="24"/>
        </w:rPr>
      </w:pPr>
      <w:r>
        <w:rPr>
          <w:b/>
          <w:sz w:val="24"/>
        </w:rPr>
        <w:br w:type="page"/>
      </w:r>
    </w:p>
    <w:p>
      <w:pPr>
        <w:spacing w:line="360" w:lineRule="auto"/>
        <w:jc w:val="center"/>
        <w:outlineLvl w:val="0"/>
        <w:rPr>
          <w:rFonts w:asciiTheme="minorEastAsia" w:hAnsiTheme="minorEastAsia" w:eastAsiaTheme="minorEastAsia"/>
          <w:b/>
          <w:sz w:val="28"/>
        </w:rPr>
      </w:pPr>
      <w:bookmarkStart w:id="679" w:name="_Toc22734"/>
      <w:r>
        <w:rPr>
          <w:rFonts w:hint="eastAsia" w:asciiTheme="minorEastAsia" w:hAnsiTheme="minorEastAsia" w:eastAsiaTheme="minorEastAsia"/>
          <w:b/>
          <w:sz w:val="28"/>
        </w:rPr>
        <w:t>第六章  响应文件格式</w:t>
      </w:r>
      <w:bookmarkEnd w:id="679"/>
    </w:p>
    <w:p>
      <w:pPr>
        <w:spacing w:line="900" w:lineRule="exact"/>
        <w:jc w:val="center"/>
        <w:rPr>
          <w:rFonts w:asciiTheme="minorEastAsia" w:hAnsiTheme="minorEastAsia" w:eastAsiaTheme="minorEastAsia"/>
          <w:b/>
          <w:sz w:val="72"/>
        </w:rPr>
      </w:pPr>
    </w:p>
    <w:p>
      <w:pPr>
        <w:spacing w:line="900" w:lineRule="exact"/>
        <w:jc w:val="center"/>
        <w:outlineLvl w:val="9"/>
        <w:rPr>
          <w:rFonts w:asciiTheme="minorEastAsia" w:hAnsiTheme="minorEastAsia" w:eastAsiaTheme="minorEastAsia"/>
          <w:b/>
          <w:sz w:val="72"/>
        </w:rPr>
      </w:pPr>
      <w:r>
        <w:rPr>
          <w:rFonts w:hint="eastAsia" w:asciiTheme="minorEastAsia" w:hAnsiTheme="minorEastAsia" w:eastAsiaTheme="minorEastAsia"/>
          <w:b/>
          <w:sz w:val="72"/>
        </w:rPr>
        <w:t>响</w:t>
      </w:r>
    </w:p>
    <w:p>
      <w:pPr>
        <w:spacing w:line="900" w:lineRule="exact"/>
        <w:jc w:val="center"/>
        <w:outlineLvl w:val="9"/>
        <w:rPr>
          <w:rFonts w:asciiTheme="minorEastAsia" w:hAnsiTheme="minorEastAsia" w:eastAsiaTheme="minorEastAsia"/>
          <w:b/>
          <w:sz w:val="72"/>
        </w:rPr>
      </w:pPr>
    </w:p>
    <w:p>
      <w:pPr>
        <w:spacing w:line="900" w:lineRule="exact"/>
        <w:jc w:val="center"/>
        <w:outlineLvl w:val="9"/>
        <w:rPr>
          <w:rFonts w:asciiTheme="minorEastAsia" w:hAnsiTheme="minorEastAsia" w:eastAsiaTheme="minorEastAsia"/>
          <w:b/>
          <w:sz w:val="72"/>
        </w:rPr>
      </w:pPr>
      <w:r>
        <w:rPr>
          <w:rFonts w:hint="eastAsia" w:asciiTheme="minorEastAsia" w:hAnsiTheme="minorEastAsia" w:eastAsiaTheme="minorEastAsia"/>
          <w:b/>
          <w:sz w:val="72"/>
        </w:rPr>
        <w:t>应</w:t>
      </w:r>
    </w:p>
    <w:p>
      <w:pPr>
        <w:spacing w:line="900" w:lineRule="exact"/>
        <w:jc w:val="center"/>
        <w:outlineLvl w:val="9"/>
        <w:rPr>
          <w:rFonts w:asciiTheme="minorEastAsia" w:hAnsiTheme="minorEastAsia" w:eastAsiaTheme="minorEastAsia"/>
          <w:b/>
          <w:sz w:val="72"/>
        </w:rPr>
      </w:pPr>
    </w:p>
    <w:p>
      <w:pPr>
        <w:spacing w:line="900" w:lineRule="exact"/>
        <w:jc w:val="center"/>
        <w:outlineLvl w:val="9"/>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outlineLvl w:val="9"/>
        <w:rPr>
          <w:rFonts w:asciiTheme="minorEastAsia" w:hAnsiTheme="minorEastAsia" w:eastAsiaTheme="minorEastAsia"/>
          <w:b/>
          <w:sz w:val="72"/>
        </w:rPr>
      </w:pPr>
    </w:p>
    <w:p>
      <w:pPr>
        <w:jc w:val="center"/>
        <w:outlineLvl w:val="9"/>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Lines="50"/>
        <w:jc w:val="center"/>
        <w:outlineLvl w:val="9"/>
        <w:rPr>
          <w:rFonts w:asciiTheme="minorEastAsia" w:hAnsiTheme="minorEastAsia" w:eastAsiaTheme="minorEastAsia"/>
          <w:b/>
          <w:sz w:val="72"/>
        </w:rPr>
      </w:pPr>
    </w:p>
    <w:p>
      <w:pPr>
        <w:spacing w:beforeLines="50" w:afterLines="50"/>
        <w:jc w:val="center"/>
        <w:outlineLvl w:val="9"/>
        <w:rPr>
          <w:rFonts w:asciiTheme="minorEastAsia" w:hAnsiTheme="minorEastAsia" w:eastAsiaTheme="minorEastAsia"/>
          <w:b/>
          <w:sz w:val="32"/>
          <w:szCs w:val="32"/>
        </w:rPr>
      </w:pPr>
    </w:p>
    <w:p>
      <w:pPr>
        <w:spacing w:afterLines="50" w:line="500" w:lineRule="exact"/>
        <w:jc w:val="center"/>
        <w:rPr>
          <w:rFonts w:asciiTheme="minorEastAsia" w:hAnsiTheme="minorEastAsia" w:eastAsiaTheme="minorEastAsia"/>
          <w:b/>
          <w:sz w:val="28"/>
          <w:szCs w:val="28"/>
        </w:rPr>
      </w:pPr>
    </w:p>
    <w:p>
      <w:pPr>
        <w:tabs>
          <w:tab w:val="left" w:pos="2410"/>
        </w:tabs>
        <w:autoSpaceDE w:val="0"/>
        <w:autoSpaceDN w:val="0"/>
        <w:adjustRightInd w:val="0"/>
        <w:snapToGrid w:val="0"/>
        <w:spacing w:line="360" w:lineRule="auto"/>
        <w:ind w:firstLine="1928" w:firstLineChars="600"/>
        <w:rPr>
          <w:b/>
          <w:spacing w:val="2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横排头水闸闸墩等维修处理工程</w:t>
      </w:r>
    </w:p>
    <w:p>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r>
        <w:rPr>
          <w:rFonts w:asciiTheme="minorEastAsia" w:hAnsiTheme="minorEastAsia" w:eastAsiaTheme="minorEastAsia"/>
          <w:b/>
          <w:sz w:val="32"/>
          <w:u w:val="single"/>
        </w:rPr>
        <w:t>FSSD34000120242687号</w:t>
      </w:r>
    </w:p>
    <w:p>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sz w:val="32"/>
          <w:u w:val="single"/>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p>
    <w:p>
      <w:pPr>
        <w:spacing w:afterLines="50" w:line="500" w:lineRule="exact"/>
        <w:jc w:val="center"/>
        <w:outlineLvl w:val="9"/>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680" w:name="_Toc24911"/>
      <w:bookmarkStart w:id="681" w:name="_Toc19892"/>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680"/>
      <w:bookmarkEnd w:id="681"/>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682" w:name="_Toc461053086"/>
      <w:bookmarkStart w:id="683" w:name="_Toc461056631"/>
      <w:bookmarkStart w:id="684" w:name="_Toc21496"/>
      <w:bookmarkStart w:id="685" w:name="_Toc28280"/>
      <w:bookmarkStart w:id="686" w:name="_Toc520983587"/>
      <w:r>
        <w:rPr>
          <w:rFonts w:hint="eastAsia" w:asciiTheme="minorEastAsia" w:hAnsiTheme="minorEastAsia" w:eastAsiaTheme="minorEastAsia"/>
          <w:b/>
          <w:sz w:val="24"/>
        </w:rPr>
        <w:t>一</w:t>
      </w:r>
      <w:bookmarkEnd w:id="682"/>
      <w:bookmarkEnd w:id="683"/>
      <w:r>
        <w:rPr>
          <w:rFonts w:hint="eastAsia" w:asciiTheme="minorEastAsia" w:hAnsiTheme="minorEastAsia" w:eastAsiaTheme="minorEastAsia"/>
          <w:b/>
          <w:sz w:val="24"/>
        </w:rPr>
        <w:t>、报价表格式</w:t>
      </w:r>
      <w:bookmarkEnd w:id="684"/>
      <w:bookmarkEnd w:id="685"/>
      <w:bookmarkEnd w:id="686"/>
    </w:p>
    <w:p>
      <w:pPr>
        <w:spacing w:beforeLines="50" w:afterLines="50" w:line="360" w:lineRule="auto"/>
        <w:jc w:val="left"/>
        <w:outlineLvl w:val="2"/>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报价表</w:t>
      </w:r>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横排头水闸闸墩等维修处理工程  </w:t>
      </w:r>
    </w:p>
    <w:p>
      <w:pPr>
        <w:snapToGrid w:val="0"/>
        <w:spacing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w:t>
      </w:r>
      <w:r>
        <w:rPr>
          <w:rFonts w:cs="宋体" w:asciiTheme="minorEastAsia" w:hAnsiTheme="minorEastAsia" w:eastAsiaTheme="minorEastAsia"/>
          <w:b/>
          <w:kern w:val="2"/>
          <w:sz w:val="24"/>
          <w:szCs w:val="24"/>
          <w:u w:val="single"/>
        </w:rPr>
        <w:t>FSSD34000120242687号</w:t>
      </w: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供应商名称</w:t>
            </w:r>
          </w:p>
        </w:tc>
        <w:tc>
          <w:tcPr>
            <w:tcW w:w="6063" w:type="dxa"/>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磋商</w:t>
            </w:r>
            <w:r>
              <w:rPr>
                <w:rFonts w:hint="eastAsia" w:cs="宋体" w:asciiTheme="minorEastAsia" w:hAnsiTheme="minorEastAsia" w:eastAsiaTheme="minorEastAsia"/>
                <w:b/>
                <w:kern w:val="2"/>
                <w:sz w:val="24"/>
                <w:szCs w:val="24"/>
              </w:rPr>
              <w:t>范围</w:t>
            </w:r>
          </w:p>
        </w:tc>
        <w:tc>
          <w:tcPr>
            <w:tcW w:w="6063" w:type="dxa"/>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6063" w:type="dxa"/>
            <w:vAlign w:val="center"/>
          </w:tcPr>
          <w:p>
            <w:pPr>
              <w:snapToGrid w:val="0"/>
              <w:rPr>
                <w:rFonts w:cs="宋体" w:asciiTheme="minorEastAsia" w:hAnsiTheme="minorEastAsia" w:eastAsiaTheme="minorEastAsia"/>
                <w:kern w:val="2"/>
                <w:sz w:val="24"/>
                <w:szCs w:val="24"/>
              </w:rPr>
            </w:pPr>
          </w:p>
          <w:p>
            <w:pPr>
              <w:snapToGrid w:val="0"/>
              <w:spacing w:line="360" w:lineRule="auto"/>
              <w:jc w:val="left"/>
              <w:rPr>
                <w:rFonts w:cs="宋体"/>
                <w:bCs/>
                <w:sz w:val="24"/>
                <w:szCs w:val="24"/>
                <w:u w:val="single"/>
              </w:rPr>
            </w:pPr>
            <w:r>
              <w:rPr>
                <w:rFonts w:hint="eastAsia" w:cs="宋体"/>
                <w:bCs/>
                <w:sz w:val="24"/>
                <w:szCs w:val="24"/>
              </w:rPr>
              <w:t>大写：</w:t>
            </w:r>
            <w:r>
              <w:rPr>
                <w:rFonts w:hint="eastAsia" w:cs="宋体"/>
                <w:bCs/>
                <w:sz w:val="24"/>
                <w:szCs w:val="24"/>
                <w:u w:val="single"/>
              </w:rPr>
              <w:t xml:space="preserve">                     </w:t>
            </w:r>
          </w:p>
          <w:p>
            <w:pPr>
              <w:spacing w:line="360" w:lineRule="auto"/>
              <w:ind w:right="-670"/>
              <w:rPr>
                <w:rFonts w:asciiTheme="minorEastAsia" w:hAnsiTheme="minorEastAsia" w:eastAsiaTheme="minorEastAsia"/>
                <w:sz w:val="24"/>
              </w:rPr>
            </w:pPr>
            <w:r>
              <w:rPr>
                <w:rFonts w:hint="eastAsia" w:cs="宋体"/>
                <w:bCs/>
                <w:sz w:val="24"/>
                <w:szCs w:val="24"/>
              </w:rPr>
              <w:t>小写：</w:t>
            </w:r>
            <w:r>
              <w:rPr>
                <w:rFonts w:hint="eastAsia" w:cs="宋体"/>
                <w:bCs/>
                <w:sz w:val="24"/>
                <w:szCs w:val="24"/>
                <w:u w:val="single"/>
              </w:rPr>
              <w:t xml:space="preserve">                     </w:t>
            </w: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质量标准</w:t>
            </w:r>
          </w:p>
        </w:tc>
        <w:tc>
          <w:tcPr>
            <w:tcW w:w="6063" w:type="dxa"/>
            <w:vAlign w:val="center"/>
          </w:tcPr>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工    期</w:t>
            </w:r>
          </w:p>
        </w:tc>
        <w:tc>
          <w:tcPr>
            <w:tcW w:w="6063" w:type="dxa"/>
            <w:vAlign w:val="center"/>
          </w:tcPr>
          <w:p>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接开工令后</w:t>
            </w:r>
            <w:r>
              <w:rPr>
                <w:rFonts w:hint="eastAsia" w:cs="宋体" w:asciiTheme="minorEastAsia" w:hAnsiTheme="minorEastAsia" w:eastAsiaTheme="minorEastAsia"/>
                <w:bCs/>
                <w:kern w:val="2"/>
                <w:sz w:val="24"/>
                <w:szCs w:val="24"/>
                <w:u w:val="single"/>
              </w:rPr>
              <w:t xml:space="preserve">        </w:t>
            </w:r>
            <w:r>
              <w:rPr>
                <w:rFonts w:hint="eastAsia" w:cs="宋体" w:asciiTheme="minorEastAsia" w:hAnsiTheme="minorEastAsia" w:eastAsiaTheme="minorEastAsia"/>
                <w:bCs/>
                <w:kern w:val="2"/>
                <w:sz w:val="24"/>
                <w:szCs w:val="24"/>
              </w:rPr>
              <w:t>日历天完工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pPr>
              <w:snapToGrid w:val="0"/>
              <w:jc w:val="center"/>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是否响应付款方式</w:t>
            </w:r>
          </w:p>
        </w:tc>
        <w:tc>
          <w:tcPr>
            <w:tcW w:w="6063" w:type="dxa"/>
            <w:vAlign w:val="center"/>
          </w:tcPr>
          <w:p>
            <w:pPr>
              <w:snapToGrid w:val="0"/>
              <w:rPr>
                <w:rFonts w:cs="宋体" w:asciiTheme="minorEastAsia" w:hAnsiTheme="minorEastAsia" w:eastAsiaTheme="minorEastAsia"/>
                <w:bCs/>
                <w:kern w:val="2"/>
                <w:sz w:val="24"/>
                <w:szCs w:val="24"/>
              </w:rPr>
            </w:pPr>
            <w:r>
              <w:rPr>
                <w:rFonts w:hint="eastAsia" w:cs="宋体" w:asciiTheme="minorEastAsia" w:hAnsiTheme="minorEastAsia" w:eastAsiaTheme="minorEastAsia"/>
                <w:kern w:val="2"/>
                <w:sz w:val="24"/>
                <w:szCs w:val="24"/>
              </w:rPr>
              <w:t>是□    否□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6063" w:type="dxa"/>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供应商电子签章：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b/>
          <w:bCs/>
          <w:kern w:val="2"/>
          <w:sz w:val="24"/>
          <w:szCs w:val="24"/>
        </w:rPr>
        <w:t>1.本表内容根据磋商文件要求包括了磋商文件要求提供的全部内容的所有费用。</w:t>
      </w:r>
    </w:p>
    <w:p>
      <w:pPr>
        <w:adjustRightInd w:val="0"/>
        <w:snapToGrid w:val="0"/>
        <w:spacing w:line="360" w:lineRule="auto"/>
        <w:ind w:firstLine="482" w:firstLineChars="200"/>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2.特殊事项在备注中注明。</w:t>
      </w:r>
    </w:p>
    <w:p>
      <w:pPr>
        <w:adjustRightInd w:val="0"/>
        <w:snapToGrid w:val="0"/>
        <w:spacing w:line="360" w:lineRule="auto"/>
        <w:ind w:firstLine="482" w:firstLineChars="200"/>
        <w:rPr>
          <w:b/>
          <w:bCs/>
          <w:sz w:val="24"/>
          <w:szCs w:val="28"/>
        </w:rPr>
      </w:pPr>
      <w:r>
        <w:rPr>
          <w:rFonts w:hint="eastAsia"/>
          <w:b/>
          <w:bCs/>
          <w:sz w:val="24"/>
          <w:szCs w:val="28"/>
        </w:rPr>
        <w:t>3.表中大写金额与小写金额不一致的，以大写金额为准。</w:t>
      </w:r>
    </w:p>
    <w:p>
      <w:pPr>
        <w:adjustRightInd w:val="0"/>
        <w:snapToGrid w:val="0"/>
        <w:spacing w:line="360" w:lineRule="auto"/>
        <w:ind w:firstLine="482" w:firstLineChars="200"/>
        <w:rPr>
          <w:rFonts w:cs="宋体" w:asciiTheme="minorEastAsia" w:hAnsiTheme="minorEastAsia" w:eastAsiaTheme="minorEastAsia"/>
          <w:b/>
          <w:bCs/>
          <w:kern w:val="2"/>
          <w:sz w:val="24"/>
          <w:szCs w:val="24"/>
        </w:rPr>
      </w:pPr>
      <w:r>
        <w:rPr>
          <w:rFonts w:cs="宋体" w:asciiTheme="minorEastAsia" w:hAnsiTheme="minorEastAsia" w:eastAsiaTheme="minorEastAsia"/>
          <w:b/>
          <w:bCs/>
          <w:kern w:val="2"/>
          <w:sz w:val="24"/>
          <w:szCs w:val="24"/>
        </w:rPr>
        <w:br w:type="page"/>
      </w:r>
    </w:p>
    <w:p>
      <w:pPr>
        <w:adjustRightInd w:val="0"/>
        <w:snapToGrid w:val="0"/>
        <w:spacing w:line="360" w:lineRule="auto"/>
        <w:outlineLvl w:val="2"/>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1-2 工程量清单报价书</w:t>
      </w:r>
    </w:p>
    <w:p>
      <w:pPr>
        <w:autoSpaceDE w:val="0"/>
        <w:autoSpaceDN w:val="0"/>
        <w:adjustRightInd w:val="0"/>
        <w:spacing w:before="20" w:after="20" w:line="360" w:lineRule="auto"/>
        <w:jc w:val="center"/>
        <w:rPr>
          <w:rFonts w:cs="宋体" w:asciiTheme="minorEastAsia" w:hAnsiTheme="minorEastAsia" w:eastAsiaTheme="minorEastAsia"/>
          <w:b/>
          <w:sz w:val="24"/>
          <w:szCs w:val="24"/>
        </w:rPr>
      </w:pPr>
    </w:p>
    <w:p>
      <w:pPr>
        <w:autoSpaceDE w:val="0"/>
        <w:autoSpaceDN w:val="0"/>
        <w:adjustRightInd w:val="0"/>
        <w:spacing w:before="20" w:after="20" w:line="360" w:lineRule="auto"/>
        <w:jc w:val="center"/>
        <w:outlineLvl w:val="1"/>
        <w:rPr>
          <w:rFonts w:cs="宋体" w:asciiTheme="minorEastAsia" w:hAnsiTheme="minorEastAsia" w:eastAsiaTheme="minorEastAsia"/>
          <w:b/>
          <w:sz w:val="24"/>
          <w:szCs w:val="24"/>
        </w:rPr>
      </w:pPr>
      <w:bookmarkStart w:id="687" w:name="_Toc26702"/>
      <w:bookmarkStart w:id="688" w:name="_Toc1874"/>
      <w:r>
        <w:rPr>
          <w:rFonts w:hint="eastAsia" w:cs="宋体" w:asciiTheme="minorEastAsia" w:hAnsiTheme="minorEastAsia" w:eastAsiaTheme="minorEastAsia"/>
          <w:b/>
          <w:sz w:val="24"/>
          <w:szCs w:val="24"/>
        </w:rPr>
        <w:t>工程量清单报价书</w:t>
      </w:r>
      <w:bookmarkEnd w:id="687"/>
      <w:bookmarkEnd w:id="688"/>
    </w:p>
    <w:p>
      <w:pPr>
        <w:adjustRightInd w:val="0"/>
        <w:snapToGrid w:val="0"/>
        <w:spacing w:line="360" w:lineRule="auto"/>
        <w:ind w:firstLine="422" w:firstLineChars="200"/>
        <w:jc w:val="center"/>
        <w:rPr>
          <w:b/>
          <w:bCs/>
          <w:sz w:val="24"/>
          <w:szCs w:val="28"/>
        </w:rPr>
      </w:pPr>
      <w:r>
        <w:rPr>
          <w:rFonts w:hint="eastAsia" w:cs="宋体" w:asciiTheme="minorEastAsia" w:hAnsiTheme="minorEastAsia" w:eastAsiaTheme="minorEastAsia"/>
          <w:b/>
          <w:kern w:val="2"/>
          <w:sz w:val="21"/>
          <w:szCs w:val="24"/>
        </w:rPr>
        <w:t>（格式详见工程量清单）</w:t>
      </w:r>
    </w:p>
    <w:p>
      <w:pPr>
        <w:widowControl/>
        <w:jc w:val="left"/>
        <w:rPr>
          <w:b/>
          <w:bCs/>
          <w:sz w:val="24"/>
          <w:szCs w:val="28"/>
        </w:rPr>
      </w:pPr>
      <w:r>
        <w:rPr>
          <w:b/>
          <w:bCs/>
          <w:sz w:val="24"/>
          <w:szCs w:val="28"/>
        </w:rPr>
        <w:br w:type="page"/>
      </w:r>
    </w:p>
    <w:p>
      <w:pPr>
        <w:spacing w:line="360" w:lineRule="auto"/>
        <w:jc w:val="center"/>
        <w:outlineLvl w:val="1"/>
        <w:rPr>
          <w:rFonts w:asciiTheme="minorEastAsia" w:hAnsiTheme="minorEastAsia" w:eastAsiaTheme="minorEastAsia"/>
          <w:b/>
          <w:sz w:val="24"/>
        </w:rPr>
      </w:pPr>
      <w:bookmarkStart w:id="689" w:name="_Toc461056632"/>
      <w:bookmarkStart w:id="690" w:name="_Toc461053087"/>
      <w:bookmarkStart w:id="691" w:name="_Toc20879"/>
      <w:bookmarkStart w:id="692" w:name="_Toc520983588"/>
      <w:bookmarkStart w:id="693" w:name="_Toc22341"/>
      <w:r>
        <w:rPr>
          <w:rFonts w:hint="eastAsia" w:asciiTheme="minorEastAsia" w:hAnsiTheme="minorEastAsia" w:eastAsiaTheme="minorEastAsia"/>
          <w:b/>
          <w:sz w:val="24"/>
        </w:rPr>
        <w:t>二</w:t>
      </w:r>
      <w:bookmarkEnd w:id="689"/>
      <w:bookmarkEnd w:id="690"/>
      <w:r>
        <w:rPr>
          <w:rFonts w:hint="eastAsia" w:asciiTheme="minorEastAsia" w:hAnsiTheme="minorEastAsia" w:eastAsiaTheme="minorEastAsia"/>
          <w:b/>
          <w:sz w:val="24"/>
        </w:rPr>
        <w:t>、最后承诺报价表</w:t>
      </w:r>
      <w:bookmarkEnd w:id="691"/>
      <w:bookmarkEnd w:id="692"/>
      <w:bookmarkEnd w:id="693"/>
    </w:p>
    <w:p>
      <w:pPr>
        <w:spacing w:beforeLines="50" w:afterLines="50" w:line="360" w:lineRule="auto"/>
        <w:ind w:firstLine="236" w:firstLineChars="98"/>
        <w:jc w:val="center"/>
        <w:outlineLvl w:val="1"/>
        <w:rPr>
          <w:b/>
          <w:sz w:val="24"/>
          <w:szCs w:val="28"/>
        </w:rPr>
      </w:pPr>
      <w:bookmarkStart w:id="694" w:name="_Toc8562"/>
      <w:bookmarkStart w:id="695" w:name="_Toc13333"/>
      <w:r>
        <w:rPr>
          <w:rFonts w:hint="eastAsia"/>
          <w:b/>
          <w:sz w:val="24"/>
          <w:szCs w:val="28"/>
        </w:rPr>
        <w:t>（第</w:t>
      </w:r>
      <w:r>
        <w:rPr>
          <w:rFonts w:hint="eastAsia"/>
          <w:b/>
          <w:sz w:val="24"/>
          <w:szCs w:val="28"/>
          <w:u w:val="single"/>
        </w:rPr>
        <w:t xml:space="preserve">   </w:t>
      </w:r>
      <w:r>
        <w:rPr>
          <w:rFonts w:hint="eastAsia"/>
          <w:b/>
          <w:sz w:val="24"/>
          <w:szCs w:val="28"/>
        </w:rPr>
        <w:t>次报价书）</w:t>
      </w:r>
      <w:bookmarkEnd w:id="694"/>
      <w:bookmarkEnd w:id="695"/>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横排头水闸闸墩等维修处理工程  </w:t>
      </w:r>
    </w:p>
    <w:p>
      <w:pPr>
        <w:snapToGrid w:val="0"/>
        <w:spacing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w:t>
      </w:r>
      <w:r>
        <w:rPr>
          <w:rFonts w:cs="宋体" w:asciiTheme="minorEastAsia" w:hAnsiTheme="minorEastAsia" w:eastAsiaTheme="minorEastAsia"/>
          <w:b/>
          <w:kern w:val="2"/>
          <w:sz w:val="24"/>
          <w:szCs w:val="24"/>
          <w:u w:val="single"/>
        </w:rPr>
        <w:t>FSSD34000120242687号</w:t>
      </w: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供应商名称</w:t>
            </w:r>
          </w:p>
        </w:tc>
        <w:tc>
          <w:tcPr>
            <w:tcW w:w="5950" w:type="dxa"/>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磋商</w:t>
            </w:r>
            <w:r>
              <w:rPr>
                <w:rFonts w:hint="eastAsia" w:cs="宋体" w:asciiTheme="minorEastAsia" w:hAnsiTheme="minorEastAsia" w:eastAsiaTheme="minorEastAsia"/>
                <w:b/>
                <w:kern w:val="2"/>
                <w:sz w:val="24"/>
                <w:szCs w:val="24"/>
              </w:rPr>
              <w:t>范围</w:t>
            </w:r>
          </w:p>
        </w:tc>
        <w:tc>
          <w:tcPr>
            <w:tcW w:w="5950" w:type="dxa"/>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2572" w:type="dxa"/>
            <w:tcBorders>
              <w:top w:val="single" w:color="auto" w:sz="4" w:space="0"/>
            </w:tcBorders>
            <w:vAlign w:val="center"/>
          </w:tcPr>
          <w:p>
            <w:pPr>
              <w:spacing w:line="360" w:lineRule="auto"/>
              <w:jc w:val="center"/>
              <w:rPr>
                <w:rFonts w:cs="@仿宋_GB2312"/>
                <w:b/>
                <w:kern w:val="2"/>
                <w:sz w:val="24"/>
              </w:rPr>
            </w:pPr>
            <w:r>
              <w:rPr>
                <w:rFonts w:hint="eastAsia" w:cs="@仿宋_GB2312"/>
                <w:b/>
                <w:bCs/>
                <w:kern w:val="2"/>
                <w:sz w:val="24"/>
                <w:szCs w:val="28"/>
              </w:rPr>
              <w:t>最后报价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5950" w:type="dxa"/>
            <w:vAlign w:val="center"/>
          </w:tcPr>
          <w:p>
            <w:pPr>
              <w:snapToGrid w:val="0"/>
              <w:spacing w:line="360" w:lineRule="auto"/>
              <w:jc w:val="left"/>
              <w:rPr>
                <w:rFonts w:cs="宋体"/>
                <w:bCs/>
                <w:sz w:val="24"/>
                <w:szCs w:val="24"/>
                <w:u w:val="single"/>
              </w:rPr>
            </w:pPr>
            <w:r>
              <w:rPr>
                <w:rFonts w:hint="eastAsia" w:cs="宋体"/>
                <w:bCs/>
                <w:sz w:val="24"/>
                <w:szCs w:val="24"/>
              </w:rPr>
              <w:t>大写：</w:t>
            </w:r>
            <w:r>
              <w:rPr>
                <w:rFonts w:hint="eastAsia" w:cs="宋体"/>
                <w:bCs/>
                <w:sz w:val="24"/>
                <w:szCs w:val="24"/>
                <w:u w:val="single"/>
              </w:rPr>
              <w:t xml:space="preserve">                     </w:t>
            </w:r>
          </w:p>
          <w:p>
            <w:pPr>
              <w:spacing w:line="360" w:lineRule="auto"/>
              <w:ind w:right="-670"/>
              <w:rPr>
                <w:rFonts w:cs="宋体" w:asciiTheme="minorEastAsia" w:hAnsiTheme="minorEastAsia" w:eastAsiaTheme="minorEastAsia"/>
                <w:b/>
                <w:kern w:val="2"/>
                <w:sz w:val="24"/>
                <w:szCs w:val="24"/>
              </w:rPr>
            </w:pPr>
            <w:r>
              <w:rPr>
                <w:rFonts w:hint="eastAsia" w:cs="宋体"/>
                <w:bCs/>
                <w:sz w:val="24"/>
                <w:szCs w:val="24"/>
              </w:rPr>
              <w:t>小写：</w:t>
            </w:r>
            <w:r>
              <w:rPr>
                <w:rFonts w:hint="eastAsia" w:cs="宋体"/>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质量标准</w:t>
            </w:r>
          </w:p>
        </w:tc>
        <w:tc>
          <w:tcPr>
            <w:tcW w:w="5950" w:type="dxa"/>
            <w:vAlign w:val="center"/>
          </w:tcPr>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工    期</w:t>
            </w:r>
          </w:p>
        </w:tc>
        <w:tc>
          <w:tcPr>
            <w:tcW w:w="5950" w:type="dxa"/>
            <w:vAlign w:val="center"/>
          </w:tcPr>
          <w:p>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接开工令后</w:t>
            </w:r>
            <w:r>
              <w:rPr>
                <w:rFonts w:hint="eastAsia" w:cs="宋体" w:asciiTheme="minorEastAsia" w:hAnsiTheme="minorEastAsia" w:eastAsiaTheme="minorEastAsia"/>
                <w:bCs/>
                <w:kern w:val="2"/>
                <w:sz w:val="24"/>
                <w:szCs w:val="24"/>
                <w:u w:val="single"/>
              </w:rPr>
              <w:t xml:space="preserve">      </w:t>
            </w:r>
            <w:r>
              <w:rPr>
                <w:rFonts w:hint="eastAsia" w:cs="宋体" w:asciiTheme="minorEastAsia" w:hAnsiTheme="minorEastAsia" w:eastAsiaTheme="minorEastAsia"/>
                <w:bCs/>
                <w:kern w:val="2"/>
                <w:sz w:val="24"/>
                <w:szCs w:val="24"/>
              </w:rPr>
              <w:t>日历天完工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pPr>
              <w:snapToGrid w:val="0"/>
              <w:jc w:val="center"/>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是否响应付款方式</w:t>
            </w:r>
          </w:p>
        </w:tc>
        <w:tc>
          <w:tcPr>
            <w:tcW w:w="5950" w:type="dxa"/>
            <w:vAlign w:val="center"/>
          </w:tcPr>
          <w:p>
            <w:pPr>
              <w:snapToGrid w:val="0"/>
              <w:rPr>
                <w:rFonts w:cs="宋体" w:asciiTheme="minorEastAsia" w:hAnsiTheme="minorEastAsia" w:eastAsiaTheme="minorEastAsia"/>
                <w:bCs/>
                <w:kern w:val="2"/>
                <w:sz w:val="24"/>
                <w:szCs w:val="24"/>
              </w:rPr>
            </w:pPr>
            <w:r>
              <w:rPr>
                <w:rFonts w:hint="eastAsia" w:cs="宋体" w:asciiTheme="minorEastAsia" w:hAnsiTheme="minorEastAsia" w:eastAsiaTheme="minorEastAsia"/>
                <w:kern w:val="2"/>
                <w:sz w:val="24"/>
                <w:szCs w:val="24"/>
              </w:rPr>
              <w:t>是□    否□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72" w:type="dxa"/>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5950" w:type="dxa"/>
          </w:tcPr>
          <w:p>
            <w:pPr>
              <w:rPr>
                <w:rFonts w:cs="宋体" w:asciiTheme="minorEastAsia" w:hAnsiTheme="minorEastAsia" w:eastAsiaTheme="minorEastAsia"/>
                <w:b/>
                <w:kern w:val="2"/>
                <w:sz w:val="24"/>
                <w:szCs w:val="24"/>
              </w:rPr>
            </w:pPr>
            <w:r>
              <w:rPr>
                <w:rFonts w:hint="eastAsia" w:cs="宋体" w:asciiTheme="minorEastAsia" w:hAnsiTheme="minorEastAsia" w:eastAsiaTheme="minorEastAsia"/>
                <w:b/>
                <w:i/>
                <w:kern w:val="2"/>
                <w:sz w:val="24"/>
                <w:szCs w:val="24"/>
              </w:rPr>
              <w:t>（此处可补充磋商小组根据与供应商磋商情况变动的磋商文件的内容，包括采购需求中的技术、服务要求以及合同草案条款。）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572" w:type="dxa"/>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磋商小组签字</w:t>
            </w:r>
          </w:p>
        </w:tc>
        <w:tc>
          <w:tcPr>
            <w:tcW w:w="5950" w:type="dxa"/>
          </w:tcPr>
          <w:p>
            <w:pPr>
              <w:rPr>
                <w:rFonts w:cs="宋体" w:asciiTheme="minorEastAsia" w:hAnsiTheme="minorEastAsia" w:eastAsiaTheme="minorEastAsia"/>
                <w:b/>
                <w:kern w:val="2"/>
                <w:sz w:val="24"/>
                <w:szCs w:val="24"/>
              </w:rPr>
            </w:pPr>
          </w:p>
        </w:tc>
      </w:tr>
    </w:tbl>
    <w:p>
      <w:pPr>
        <w:spacing w:line="440" w:lineRule="exact"/>
        <w:ind w:firstLine="3600" w:firstLineChars="1500"/>
        <w:rPr>
          <w:rFonts w:cs="@仿宋_GB2312"/>
          <w:kern w:val="2"/>
          <w:sz w:val="24"/>
          <w:szCs w:val="24"/>
          <w:u w:val="single"/>
        </w:rPr>
      </w:pPr>
      <w:r>
        <w:rPr>
          <w:rFonts w:hint="eastAsia" w:cs="@仿宋_GB2312"/>
          <w:kern w:val="2"/>
          <w:sz w:val="24"/>
          <w:szCs w:val="24"/>
        </w:rPr>
        <w:t>供应商公章或授权代表签字：</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宋体" w:asciiTheme="minorEastAsia" w:hAnsiTheme="minorEastAsia" w:eastAsiaTheme="minorEastAsia"/>
          <w:b/>
          <w:bCs/>
          <w:kern w:val="2"/>
          <w:sz w:val="24"/>
          <w:szCs w:val="24"/>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pPr>
        <w:spacing w:line="360" w:lineRule="auto"/>
        <w:jc w:val="left"/>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spacing w:line="360" w:lineRule="auto"/>
        <w:ind w:firstLine="482" w:firstLineChars="200"/>
        <w:jc w:val="left"/>
        <w:rPr>
          <w:bCs/>
          <w:sz w:val="24"/>
        </w:rPr>
      </w:pPr>
      <w:r>
        <w:rPr>
          <w:rFonts w:hint="eastAsia" w:cs="宋体" w:asciiTheme="minorEastAsia" w:hAnsiTheme="minorEastAsia" w:eastAsiaTheme="minorEastAsia"/>
          <w:b/>
          <w:bCs/>
          <w:kern w:val="2"/>
          <w:sz w:val="24"/>
          <w:szCs w:val="24"/>
        </w:rPr>
        <w:t>1.</w:t>
      </w:r>
      <w:r>
        <w:rPr>
          <w:rFonts w:hint="eastAsia" w:cs="@仿宋_GB2312"/>
          <w:b/>
          <w:bCs/>
          <w:kern w:val="2"/>
          <w:sz w:val="24"/>
        </w:rPr>
        <w:t>本页《报价表》由供应商在接到报价通知后依据磋商情况填写,并在规定时间内提交。</w:t>
      </w:r>
      <w:r>
        <w:rPr>
          <w:rFonts w:hint="eastAsia" w:cs="宋体" w:asciiTheme="minorEastAsia" w:hAnsiTheme="minorEastAsia" w:eastAsiaTheme="minorEastAsia"/>
          <w:kern w:val="2"/>
          <w:sz w:val="24"/>
          <w:szCs w:val="24"/>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kern w:val="2"/>
          <w:sz w:val="24"/>
          <w:szCs w:val="24"/>
        </w:rPr>
        <w:t>此优惠率调整原则适用于合同内价格的计算及项目增减、变更时价格的计算。</w:t>
      </w:r>
    </w:p>
    <w:p>
      <w:pPr>
        <w:adjustRightInd w:val="0"/>
        <w:snapToGrid w:val="0"/>
        <w:spacing w:line="360" w:lineRule="auto"/>
        <w:ind w:firstLine="482" w:firstLineChars="200"/>
        <w:rPr>
          <w:b/>
          <w:bCs/>
          <w:sz w:val="24"/>
          <w:szCs w:val="28"/>
        </w:rPr>
      </w:pPr>
      <w:r>
        <w:rPr>
          <w:rFonts w:hint="eastAsia"/>
          <w:b/>
          <w:bCs/>
          <w:sz w:val="24"/>
          <w:szCs w:val="28"/>
        </w:rPr>
        <w:t>2.表中大写金额与小写金额不一致的，以大写金额为准。</w:t>
      </w:r>
    </w:p>
    <w:p>
      <w:pPr>
        <w:widowControl/>
        <w:jc w:val="left"/>
        <w:rPr>
          <w:bCs/>
          <w:sz w:val="24"/>
        </w:rPr>
      </w:pPr>
      <w:r>
        <w:rPr>
          <w:bCs/>
          <w:sz w:val="24"/>
        </w:rPr>
        <w:br w:type="page"/>
      </w:r>
    </w:p>
    <w:p>
      <w:pPr>
        <w:keepNext/>
        <w:keepLines/>
        <w:spacing w:before="260" w:after="260" w:line="416" w:lineRule="auto"/>
        <w:jc w:val="center"/>
        <w:outlineLvl w:val="1"/>
        <w:rPr>
          <w:rFonts w:cs="@仿宋_GB2312" w:asciiTheme="minorEastAsia" w:hAnsiTheme="minorEastAsia" w:eastAsiaTheme="minorEastAsia"/>
          <w:b/>
          <w:bCs/>
          <w:kern w:val="2"/>
          <w:sz w:val="24"/>
          <w:szCs w:val="24"/>
        </w:rPr>
      </w:pPr>
      <w:bookmarkStart w:id="696" w:name="_Toc22429"/>
      <w:bookmarkStart w:id="697" w:name="_Toc7943"/>
      <w:bookmarkStart w:id="698" w:name="_Toc520983591"/>
      <w:r>
        <w:rPr>
          <w:rFonts w:hint="eastAsia" w:cs="@仿宋_GB2312" w:asciiTheme="minorEastAsia" w:hAnsiTheme="minorEastAsia" w:eastAsiaTheme="minorEastAsia"/>
          <w:b/>
          <w:bCs/>
          <w:kern w:val="2"/>
          <w:sz w:val="24"/>
          <w:szCs w:val="24"/>
        </w:rPr>
        <w:t>三、供应商综合情况简介</w:t>
      </w:r>
      <w:bookmarkEnd w:id="696"/>
      <w:bookmarkEnd w:id="697"/>
    </w:p>
    <w:p>
      <w:pPr>
        <w:spacing w:beforeLines="50" w:afterLines="50" w:line="360" w:lineRule="auto"/>
        <w:ind w:firstLine="235" w:firstLineChars="98"/>
        <w:jc w:val="center"/>
        <w:rPr>
          <w:sz w:val="24"/>
          <w:szCs w:val="28"/>
        </w:rPr>
      </w:pPr>
      <w:r>
        <w:rPr>
          <w:rFonts w:hint="eastAsia"/>
          <w:sz w:val="24"/>
          <w:szCs w:val="28"/>
        </w:rPr>
        <w:t>（供应商可自行制作格式）</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rPr>
      </w:pPr>
      <w:bookmarkStart w:id="699" w:name="_Toc28160"/>
      <w:bookmarkStart w:id="700" w:name="_Toc8006"/>
      <w:r>
        <w:rPr>
          <w:rFonts w:hint="eastAsia" w:asciiTheme="minorEastAsia" w:hAnsiTheme="minorEastAsia" w:eastAsiaTheme="minorEastAsia"/>
          <w:b/>
          <w:sz w:val="24"/>
        </w:rPr>
        <w:t>四、磋商响应函</w:t>
      </w:r>
      <w:bookmarkEnd w:id="698"/>
      <w:bookmarkEnd w:id="699"/>
      <w:bookmarkEnd w:id="700"/>
    </w:p>
    <w:p>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采购人</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根据贵方的竞争性磋商公告和磋商邀请，我方兹宣布同意如下：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kern w:val="2"/>
          <w:sz w:val="24"/>
          <w:szCs w:val="24"/>
        </w:rPr>
        <w:t>承诺按本磋商文件、施工图纸、合同条款和工程建设技术标准的条件、</w:t>
      </w:r>
      <w:r>
        <w:rPr>
          <w:rFonts w:hint="eastAsia" w:cs="宋体" w:asciiTheme="minorEastAsia" w:hAnsiTheme="minorEastAsia" w:eastAsiaTheme="minorEastAsia"/>
          <w:kern w:val="2"/>
          <w:sz w:val="24"/>
          <w:szCs w:val="24"/>
        </w:rPr>
        <w:t>承担</w:t>
      </w:r>
      <w:r>
        <w:rPr>
          <w:rFonts w:hint="eastAsia" w:cs="宋体" w:asciiTheme="minorEastAsia" w:hAnsiTheme="minorEastAsia" w:eastAsiaTheme="minorEastAsia"/>
          <w:bCs/>
          <w:kern w:val="2"/>
          <w:sz w:val="24"/>
          <w:szCs w:val="24"/>
        </w:rPr>
        <w:t>上述工程的施工、竣工，并承担任何质量缺陷保修责任。</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2.我方已详细审核并确认全部磋商文件及有关附件，充分理解磋商价格不得低于企业个别成本有关规定。我方经成本核算，所填报的磋商报价不低于企业个别成本。</w:t>
      </w:r>
    </w:p>
    <w:p>
      <w:pPr>
        <w:spacing w:line="360" w:lineRule="auto"/>
        <w:ind w:firstLine="480" w:firstLineChars="200"/>
        <w:rPr>
          <w:rFonts w:cs="宋体"/>
          <w:kern w:val="2"/>
          <w:sz w:val="24"/>
          <w:szCs w:val="24"/>
        </w:rPr>
      </w:pPr>
      <w:r>
        <w:rPr>
          <w:rFonts w:hint="eastAsia" w:cs="宋体"/>
          <w:kern w:val="2"/>
          <w:sz w:val="24"/>
          <w:szCs w:val="24"/>
        </w:rPr>
        <w:t>3.</w:t>
      </w:r>
      <w:r>
        <w:rPr>
          <w:rFonts w:hint="eastAsia" w:cs="宋体"/>
          <w:sz w:val="24"/>
          <w:szCs w:val="24"/>
        </w:rPr>
        <w:t>我方保证按磋商文件约定的工期和磋商文件或业主开工令的要求如期开工、工程质量达到合格标准、如期竣工并移交整个工程。</w:t>
      </w:r>
    </w:p>
    <w:p>
      <w:pPr>
        <w:spacing w:line="360" w:lineRule="auto"/>
        <w:ind w:firstLine="480" w:firstLineChars="200"/>
        <w:rPr>
          <w:rFonts w:cs="宋体"/>
          <w:kern w:val="2"/>
          <w:sz w:val="24"/>
          <w:szCs w:val="24"/>
        </w:rPr>
      </w:pPr>
      <w:r>
        <w:rPr>
          <w:rFonts w:hint="eastAsia" w:cs="宋体"/>
          <w:kern w:val="2"/>
          <w:sz w:val="24"/>
          <w:szCs w:val="24"/>
        </w:rPr>
        <w:t>4.我方同意所提交的响应文件在磋商文件规定的磋商有效期内有效，在此期间内如果成交，我方将受此约束。</w:t>
      </w:r>
    </w:p>
    <w:p>
      <w:pPr>
        <w:spacing w:line="360" w:lineRule="auto"/>
        <w:ind w:firstLine="480" w:firstLineChars="200"/>
        <w:rPr>
          <w:rFonts w:cs="宋体"/>
          <w:kern w:val="2"/>
          <w:sz w:val="24"/>
          <w:szCs w:val="24"/>
        </w:rPr>
      </w:pPr>
      <w:r>
        <w:rPr>
          <w:rFonts w:hint="eastAsia" w:cs="宋体"/>
          <w:kern w:val="2"/>
          <w:sz w:val="24"/>
          <w:szCs w:val="24"/>
        </w:rPr>
        <w:t>5.除非另外达成协议并生效，你方的成交通知书和本响应文件以及磋商文件、磋商文件澄清、修改、补充将成为约束双方的合同文件的组成部分。</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kern w:val="2"/>
          <w:sz w:val="24"/>
          <w:szCs w:val="24"/>
        </w:rPr>
        <w:t>6.其他补充说明</w:t>
      </w:r>
      <w:r>
        <w:rPr>
          <w:rFonts w:hint="eastAsia" w:cs="宋体" w:asciiTheme="minorEastAsia" w:hAnsiTheme="minorEastAsia" w:eastAsiaTheme="minorEastAsia"/>
          <w:kern w:val="2"/>
          <w:sz w:val="24"/>
          <w:szCs w:val="24"/>
        </w:rPr>
        <w:t>：</w:t>
      </w:r>
      <w:r>
        <w:rPr>
          <w:rFonts w:hint="eastAsia" w:cs="宋体" w:asciiTheme="minorEastAsia" w:hAnsiTheme="minorEastAsia" w:eastAsiaTheme="minorEastAsia"/>
          <w:kern w:val="2"/>
          <w:sz w:val="24"/>
          <w:szCs w:val="24"/>
          <w:u w:val="single"/>
        </w:rPr>
        <w:t xml:space="preserve">  （</w:t>
      </w:r>
      <w:r>
        <w:rPr>
          <w:rFonts w:hint="eastAsia" w:cs="宋体" w:asciiTheme="minorEastAsia" w:hAnsiTheme="minorEastAsia" w:eastAsiaTheme="minorEastAsia"/>
          <w:i/>
          <w:iCs/>
          <w:kern w:val="2"/>
          <w:sz w:val="24"/>
          <w:szCs w:val="24"/>
          <w:u w:val="single"/>
        </w:rPr>
        <w:t>如有</w:t>
      </w:r>
      <w:r>
        <w:rPr>
          <w:rFonts w:hint="eastAsia" w:cs="宋体" w:asciiTheme="minorEastAsia" w:hAnsiTheme="minorEastAsia" w:eastAsiaTheme="minorEastAsia"/>
          <w:kern w:val="2"/>
          <w:sz w:val="24"/>
          <w:szCs w:val="24"/>
          <w:u w:val="single"/>
        </w:rPr>
        <w:t xml:space="preserve">）       </w:t>
      </w:r>
    </w:p>
    <w:p>
      <w:pPr>
        <w:pStyle w:val="53"/>
        <w:ind w:firstLine="200"/>
        <w:rPr>
          <w:lang w:val="en-US"/>
        </w:rPr>
      </w:pPr>
    </w:p>
    <w:p>
      <w:pPr>
        <w:spacing w:line="360" w:lineRule="auto"/>
        <w:ind w:firstLine="4800" w:firstLineChars="2000"/>
        <w:rPr>
          <w:rFonts w:cs="@仿宋_GB2312"/>
          <w:kern w:val="2"/>
          <w:sz w:val="24"/>
        </w:rPr>
      </w:pPr>
      <w:r>
        <w:rPr>
          <w:rFonts w:hint="eastAsia" w:cs="@仿宋_GB2312"/>
          <w:kern w:val="2"/>
          <w:sz w:val="24"/>
        </w:rPr>
        <w:t>供应商电子签章：</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widowControl/>
        <w:jc w:val="left"/>
        <w:rPr>
          <w:sz w:val="24"/>
        </w:rPr>
      </w:pPr>
      <w:r>
        <w:rPr>
          <w:sz w:val="24"/>
        </w:rPr>
        <w:br w:type="page"/>
      </w:r>
    </w:p>
    <w:p>
      <w:pPr>
        <w:spacing w:line="360" w:lineRule="auto"/>
        <w:jc w:val="center"/>
        <w:outlineLvl w:val="1"/>
        <w:rPr>
          <w:b/>
          <w:i/>
          <w:sz w:val="24"/>
          <w:highlight w:val="yellow"/>
        </w:rPr>
      </w:pPr>
      <w:bookmarkStart w:id="701" w:name="_Toc2947"/>
      <w:bookmarkStart w:id="702" w:name="_Toc20728"/>
      <w:r>
        <w:rPr>
          <w:rFonts w:hint="eastAsia" w:asciiTheme="minorEastAsia" w:hAnsiTheme="minorEastAsia" w:eastAsiaTheme="minorEastAsia"/>
          <w:b/>
          <w:sz w:val="24"/>
        </w:rPr>
        <w:t>五、</w:t>
      </w:r>
      <w:bookmarkEnd w:id="701"/>
      <w:bookmarkStart w:id="703" w:name="_Toc8658"/>
      <w:r>
        <w:rPr>
          <w:rFonts w:hint="eastAsia" w:asciiTheme="minorEastAsia" w:hAnsiTheme="minorEastAsia" w:eastAsiaTheme="minorEastAsia"/>
          <w:b/>
          <w:sz w:val="24"/>
        </w:rPr>
        <w:t>供应商资格声明书</w:t>
      </w:r>
      <w:bookmarkEnd w:id="702"/>
      <w:r>
        <w:rPr>
          <w:rFonts w:hint="eastAsia" w:asciiTheme="minorEastAsia" w:hAnsiTheme="minorEastAsia" w:eastAsiaTheme="minorEastAsia"/>
          <w:b/>
          <w:sz w:val="24"/>
        </w:rPr>
        <w:t xml:space="preserve"> </w:t>
      </w:r>
    </w:p>
    <w:p>
      <w:pPr>
        <w:pStyle w:val="30"/>
        <w:spacing w:line="360" w:lineRule="auto"/>
        <w:rPr>
          <w:rFonts w:asciiTheme="minorEastAsia" w:hAnsiTheme="minorEastAsia" w:cstheme="minorEastAsia"/>
          <w:sz w:val="24"/>
          <w:szCs w:val="24"/>
        </w:rPr>
      </w:pPr>
      <w:r>
        <w:rPr>
          <w:rFonts w:hint="eastAsia" w:ascii="宋体" w:hAnsi="宋体"/>
          <w:sz w:val="24"/>
        </w:rPr>
        <w:t>致：</w:t>
      </w:r>
      <w:r>
        <w:rPr>
          <w:rFonts w:hint="eastAsia" w:ascii="宋体" w:hAnsi="宋体"/>
          <w:sz w:val="24"/>
          <w:u w:val="single"/>
        </w:rPr>
        <w:t>采购人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在参与本次项目磋商中，我单位承诺：</w:t>
      </w:r>
    </w:p>
    <w:p>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（一）具有良好的商业信誉和健全的财务会计制度；</w:t>
      </w:r>
    </w:p>
    <w:p>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（二）具有履行合同所必需的设备和专业技术能力；</w:t>
      </w:r>
    </w:p>
    <w:p>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（三）有依法缴纳税收和社会保障资金的良好记录；</w:t>
      </w:r>
    </w:p>
    <w:p>
      <w:pPr>
        <w:widowControl/>
        <w:spacing w:line="360" w:lineRule="auto"/>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spacing w:line="360" w:lineRule="auto"/>
        <w:rPr>
          <w:rFonts w:cs="宋体"/>
          <w:kern w:val="2"/>
          <w:sz w:val="24"/>
          <w:szCs w:val="24"/>
        </w:rPr>
      </w:pPr>
      <w:r>
        <w:rPr>
          <w:rFonts w:hint="eastAsia" w:cs="宋体"/>
          <w:kern w:val="2"/>
          <w:sz w:val="24"/>
          <w:szCs w:val="24"/>
        </w:rPr>
        <w:t>（五）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pPr>
        <w:spacing w:line="360" w:lineRule="auto"/>
        <w:rPr>
          <w:rFonts w:cs="宋体"/>
          <w:kern w:val="2"/>
          <w:sz w:val="24"/>
          <w:szCs w:val="24"/>
        </w:rPr>
      </w:pPr>
      <w:r>
        <w:rPr>
          <w:rFonts w:hint="eastAsia" w:cs="宋体"/>
          <w:kern w:val="2"/>
          <w:sz w:val="24"/>
          <w:szCs w:val="24"/>
        </w:rPr>
        <w:t>（六）我单位在本项目磋商有效期内，在本项目所在区域未存在因质量事故、安全事故等被限期承包工程或市场不良行为等被限制磋商资格行为，且处于处罚期内的情况；</w:t>
      </w:r>
    </w:p>
    <w:p>
      <w:pPr>
        <w:spacing w:line="360" w:lineRule="auto"/>
      </w:pPr>
      <w:r>
        <w:rPr>
          <w:rFonts w:hint="eastAsia" w:cs="宋体"/>
          <w:kern w:val="2"/>
          <w:sz w:val="24"/>
          <w:szCs w:val="24"/>
        </w:rPr>
        <w:t>（七）我单位</w:t>
      </w:r>
      <w:r>
        <w:rPr>
          <w:rFonts w:hint="eastAsia" w:cs="宋体"/>
          <w:sz w:val="24"/>
          <w:szCs w:val="24"/>
        </w:rPr>
        <w:t>未被“信用中国”网站列入拖欠农民工工资失信联合惩戒对象名单</w:t>
      </w:r>
      <w:r>
        <w:rPr>
          <w:rFonts w:hint="eastAsia" w:cs="宋体"/>
          <w:kern w:val="2"/>
          <w:sz w:val="24"/>
          <w:szCs w:val="24"/>
        </w:rPr>
        <w:t>；</w:t>
      </w:r>
    </w:p>
    <w:p>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（八）我单位不存在为采购项目提供整体设计、规范编制或者项目管理、监理、检测等服务后，再参加该采购项目的其他采购活动的情形（单一来源采购项目除外）；</w:t>
      </w:r>
    </w:p>
    <w:p>
      <w:pPr>
        <w:widowControl/>
        <w:spacing w:line="360" w:lineRule="auto"/>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（九）与我单位存在单位负责人为同一人或者存在直接控股、管理关系的其他法人单位信息如下（如有，不论其是否参加同一合同项下的政府采购活动均须填写）：</w:t>
      </w:r>
    </w:p>
    <w:tbl>
      <w:tblPr>
        <w:tblStyle w:val="5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beforeLines="50" w:after="1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2841" w:type="dxa"/>
          </w:tcPr>
          <w:p>
            <w:pPr>
              <w:pStyle w:val="20"/>
              <w:spacing w:beforeLines="50" w:after="10"/>
              <w:jc w:val="center"/>
              <w:rPr>
                <w:rFonts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rPr>
              <w:t>单位名称</w:t>
            </w:r>
          </w:p>
        </w:tc>
        <w:tc>
          <w:tcPr>
            <w:tcW w:w="2841" w:type="dxa"/>
          </w:tcPr>
          <w:p>
            <w:pPr>
              <w:pStyle w:val="20"/>
              <w:spacing w:beforeLines="50" w:after="10"/>
              <w:jc w:val="center"/>
              <w:rPr>
                <w:rFonts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0"/>
              <w:spacing w:beforeLines="50" w:after="10"/>
              <w:jc w:val="center"/>
              <w:rPr>
                <w:rFonts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rPr>
              <w:t>1</w:t>
            </w:r>
          </w:p>
        </w:tc>
        <w:tc>
          <w:tcPr>
            <w:tcW w:w="2841" w:type="dxa"/>
          </w:tcPr>
          <w:p>
            <w:pPr>
              <w:pStyle w:val="20"/>
              <w:spacing w:beforeLines="50" w:after="10"/>
              <w:jc w:val="center"/>
              <w:rPr>
                <w:rFonts w:asciiTheme="minorEastAsia" w:hAnsiTheme="minorEastAsia" w:eastAsiaTheme="minorEastAsia" w:cstheme="minorEastAsia"/>
                <w:color w:val="000000"/>
                <w:sz w:val="24"/>
                <w:lang w:val="en-US"/>
              </w:rPr>
            </w:pPr>
          </w:p>
        </w:tc>
        <w:tc>
          <w:tcPr>
            <w:tcW w:w="2841" w:type="dxa"/>
          </w:tcPr>
          <w:p>
            <w:pPr>
              <w:pStyle w:val="20"/>
              <w:spacing w:beforeLines="50" w:after="10"/>
              <w:jc w:val="center"/>
              <w:rPr>
                <w:rFonts w:asciiTheme="minorEastAsia" w:hAnsiTheme="minorEastAsia" w:eastAsiaTheme="minorEastAsia" w:cstheme="minorEastAsia"/>
                <w:color w:val="000000"/>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0"/>
              <w:spacing w:beforeLines="50" w:after="10"/>
              <w:jc w:val="center"/>
              <w:rPr>
                <w:rFonts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rPr>
              <w:t>2</w:t>
            </w:r>
          </w:p>
        </w:tc>
        <w:tc>
          <w:tcPr>
            <w:tcW w:w="2841" w:type="dxa"/>
          </w:tcPr>
          <w:p>
            <w:pPr>
              <w:pStyle w:val="20"/>
              <w:spacing w:beforeLines="50" w:after="10"/>
              <w:jc w:val="center"/>
              <w:rPr>
                <w:rFonts w:asciiTheme="minorEastAsia" w:hAnsiTheme="minorEastAsia" w:eastAsiaTheme="minorEastAsia" w:cstheme="minorEastAsia"/>
                <w:color w:val="000000"/>
                <w:sz w:val="24"/>
                <w:lang w:val="en-US"/>
              </w:rPr>
            </w:pPr>
          </w:p>
        </w:tc>
        <w:tc>
          <w:tcPr>
            <w:tcW w:w="2841" w:type="dxa"/>
          </w:tcPr>
          <w:p>
            <w:pPr>
              <w:pStyle w:val="20"/>
              <w:spacing w:beforeLines="50" w:after="10"/>
              <w:jc w:val="center"/>
              <w:rPr>
                <w:rFonts w:asciiTheme="minorEastAsia" w:hAnsiTheme="minorEastAsia" w:eastAsiaTheme="minorEastAsia" w:cstheme="minorEastAsia"/>
                <w:color w:val="000000"/>
                <w:sz w:val="24"/>
                <w:lang w:val="en-US"/>
              </w:rPr>
            </w:pPr>
          </w:p>
        </w:tc>
      </w:tr>
    </w:tbl>
    <w:p>
      <w:pPr>
        <w:spacing w:line="360" w:lineRule="auto"/>
        <w:ind w:firstLine="435"/>
        <w:rPr>
          <w:sz w:val="24"/>
        </w:rPr>
      </w:pPr>
      <w:r>
        <w:rPr>
          <w:rFonts w:hint="eastAsia"/>
          <w:sz w:val="24"/>
        </w:rPr>
        <w:t>本单位对</w:t>
      </w:r>
      <w:r>
        <w:rPr>
          <w:rFonts w:hint="eastAsia" w:asciiTheme="minorEastAsia" w:hAnsiTheme="minorEastAsia" w:eastAsiaTheme="minorEastAsia"/>
          <w:sz w:val="24"/>
        </w:rPr>
        <w:t>上述</w:t>
      </w:r>
      <w:r>
        <w:rPr>
          <w:rFonts w:hint="eastAsia"/>
          <w:sz w:val="24"/>
        </w:rPr>
        <w:t>声明的真实性负责。如有虚假，将依法承担相应责任。</w:t>
      </w:r>
    </w:p>
    <w:p>
      <w:pPr>
        <w:spacing w:line="360" w:lineRule="auto"/>
        <w:ind w:firstLine="4800" w:firstLineChars="2000"/>
        <w:rPr>
          <w:sz w:val="24"/>
          <w:u w:val="single"/>
        </w:rPr>
      </w:pPr>
      <w:r>
        <w:rPr>
          <w:rFonts w:hint="eastAsia"/>
          <w:sz w:val="24"/>
        </w:rPr>
        <w:t>供应商电子签章：</w:t>
      </w:r>
      <w:r>
        <w:rPr>
          <w:rFonts w:hint="eastAsia"/>
          <w:sz w:val="24"/>
          <w:u w:val="single"/>
        </w:rPr>
        <w:t xml:space="preserve">     </w:t>
      </w:r>
      <w:r>
        <w:rPr>
          <w:sz w:val="24"/>
          <w:u w:val="single"/>
        </w:rPr>
        <w:t xml:space="preserve">    </w:t>
      </w:r>
      <w:r>
        <w:rPr>
          <w:rFonts w:hint="eastAsia"/>
          <w:sz w:val="24"/>
          <w:u w:val="single"/>
        </w:rPr>
        <w:t xml:space="preserve">    </w:t>
      </w:r>
    </w:p>
    <w:p>
      <w:pPr>
        <w:spacing w:line="360" w:lineRule="auto"/>
        <w:jc w:val="center"/>
        <w:rPr>
          <w:rFonts w:asciiTheme="minorEastAsia" w:hAnsiTheme="minorEastAsia" w:eastAsiaTheme="minorEastAsia"/>
          <w:b/>
          <w:sz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sz w:val="24"/>
        </w:rPr>
        <w:t xml:space="preserve">                           日          期：</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bookmarkEnd w:id="703"/>
    </w:p>
    <w:p>
      <w:pPr>
        <w:widowControl/>
        <w:jc w:val="center"/>
        <w:outlineLvl w:val="1"/>
        <w:rPr>
          <w:rFonts w:asciiTheme="minorEastAsia" w:hAnsiTheme="minorEastAsia" w:eastAsiaTheme="minorEastAsia"/>
          <w:b/>
          <w:sz w:val="24"/>
        </w:rPr>
      </w:pPr>
      <w:bookmarkStart w:id="704" w:name="_Toc520983594"/>
      <w:bookmarkStart w:id="705" w:name="_Toc25503"/>
      <w:bookmarkStart w:id="706" w:name="_Toc516969106"/>
      <w:bookmarkStart w:id="707" w:name="_Toc204594911"/>
      <w:bookmarkStart w:id="708" w:name="_Toc909"/>
      <w:bookmarkStart w:id="709" w:name="_Toc121626298"/>
      <w:r>
        <w:rPr>
          <w:rFonts w:hint="eastAsia" w:asciiTheme="minorEastAsia" w:hAnsiTheme="minorEastAsia" w:eastAsiaTheme="minorEastAsia"/>
          <w:b/>
          <w:sz w:val="24"/>
        </w:rPr>
        <w:t>六、授权书</w:t>
      </w:r>
      <w:bookmarkEnd w:id="704"/>
      <w:bookmarkEnd w:id="705"/>
      <w:bookmarkEnd w:id="706"/>
      <w:bookmarkEnd w:id="707"/>
      <w:bookmarkEnd w:id="708"/>
      <w:bookmarkEnd w:id="709"/>
    </w:p>
    <w:p>
      <w:pPr>
        <w:spacing w:line="360" w:lineRule="auto"/>
        <w:jc w:val="center"/>
        <w:rPr>
          <w:rFonts w:asciiTheme="minorEastAsia" w:hAnsiTheme="minorEastAsia" w:eastAsiaTheme="minorEastAsia"/>
          <w:b/>
          <w:sz w:val="24"/>
        </w:rPr>
      </w:pPr>
    </w:p>
    <w:p>
      <w:pPr>
        <w:pStyle w:val="2"/>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2"/>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2"/>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pPr>
        <w:pStyle w:val="2"/>
        <w:snapToGrid w:val="0"/>
        <w:spacing w:line="360" w:lineRule="auto"/>
        <w:ind w:firstLine="480" w:firstLineChars="200"/>
        <w:jc w:val="left"/>
        <w:rPr>
          <w:rFonts w:hAnsi="宋体" w:eastAsia="宋体"/>
          <w:sz w:val="24"/>
        </w:rPr>
      </w:pPr>
    </w:p>
    <w:p>
      <w:pPr>
        <w:pStyle w:val="2"/>
        <w:snapToGrid w:val="0"/>
        <w:spacing w:line="360" w:lineRule="auto"/>
        <w:ind w:firstLine="480" w:firstLineChars="200"/>
        <w:jc w:val="left"/>
        <w:rPr>
          <w:rFonts w:hAnsi="宋体" w:eastAsia="宋体"/>
          <w:sz w:val="24"/>
        </w:rPr>
      </w:pPr>
    </w:p>
    <w:p>
      <w:pPr>
        <w:pStyle w:val="2"/>
        <w:snapToGrid w:val="0"/>
        <w:spacing w:line="360" w:lineRule="auto"/>
        <w:ind w:firstLine="480" w:firstLineChars="200"/>
        <w:jc w:val="left"/>
        <w:rPr>
          <w:rFonts w:hAnsi="宋体" w:eastAsia="宋体"/>
          <w:sz w:val="24"/>
        </w:rPr>
      </w:pPr>
    </w:p>
    <w:p>
      <w:pPr>
        <w:pStyle w:val="2"/>
        <w:snapToGrid w:val="0"/>
        <w:spacing w:line="360" w:lineRule="auto"/>
        <w:ind w:firstLine="480" w:firstLineChars="200"/>
        <w:jc w:val="left"/>
        <w:rPr>
          <w:rFonts w:hAnsi="宋体" w:eastAsia="宋体"/>
          <w:sz w:val="24"/>
        </w:rPr>
      </w:pPr>
    </w:p>
    <w:p>
      <w:pPr>
        <w:pStyle w:val="2"/>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jc w:val="center"/>
        <w:rPr>
          <w:bCs/>
          <w:sz w:val="24"/>
          <w:szCs w:val="28"/>
        </w:rPr>
      </w:pPr>
      <w:r>
        <w:rPr>
          <w:rFonts w:hint="eastAsia"/>
          <w:bCs/>
          <w:sz w:val="24"/>
          <w:szCs w:val="28"/>
        </w:rPr>
        <w:t xml:space="preserve">                    供应商电子签章：</w:t>
      </w:r>
      <w:r>
        <w:rPr>
          <w:rFonts w:hint="eastAsia"/>
          <w:bCs/>
          <w:sz w:val="24"/>
          <w:szCs w:val="28"/>
          <w:u w:val="single"/>
        </w:rPr>
        <w:t xml:space="preserve">                    </w:t>
      </w:r>
    </w:p>
    <w:p>
      <w:pPr>
        <w:spacing w:line="360" w:lineRule="auto"/>
        <w:rPr>
          <w:sz w:val="24"/>
          <w:szCs w:val="28"/>
        </w:rPr>
      </w:pPr>
      <w:r>
        <w:rPr>
          <w:rFonts w:hint="eastAsia"/>
          <w:sz w:val="24"/>
          <w:szCs w:val="28"/>
        </w:rPr>
        <w:t xml:space="preserve">                                        日          期：</w:t>
      </w:r>
      <w:r>
        <w:rPr>
          <w:rFonts w:hint="eastAsia"/>
          <w:sz w:val="24"/>
          <w:szCs w:val="28"/>
          <w:u w:val="single"/>
        </w:rPr>
        <w:t xml:space="preserve">                    </w:t>
      </w:r>
    </w:p>
    <w:p>
      <w:pPr>
        <w:spacing w:line="360" w:lineRule="auto"/>
        <w:rPr>
          <w:sz w:val="24"/>
          <w:szCs w:val="28"/>
        </w:rPr>
      </w:pPr>
    </w:p>
    <w:p>
      <w:pPr>
        <w:pStyle w:val="2"/>
        <w:snapToGrid w:val="0"/>
        <w:spacing w:line="360" w:lineRule="auto"/>
        <w:jc w:val="left"/>
        <w:rPr>
          <w:rFonts w:hAnsi="宋体" w:eastAsia="宋体"/>
          <w:sz w:val="24"/>
          <w:szCs w:val="28"/>
        </w:rPr>
      </w:pPr>
      <w:r>
        <w:rPr>
          <w:rFonts w:hint="eastAsia" w:hAnsi="宋体" w:eastAsia="宋体"/>
          <w:sz w:val="24"/>
          <w:szCs w:val="28"/>
        </w:rPr>
        <w:t>注：</w:t>
      </w:r>
    </w:p>
    <w:p>
      <w:pPr>
        <w:pStyle w:val="2"/>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pPr>
        <w:spacing w:line="360" w:lineRule="auto"/>
        <w:jc w:val="left"/>
        <w:rPr>
          <w:sz w:val="24"/>
        </w:rPr>
      </w:pPr>
      <w:r>
        <w:rPr>
          <w:rFonts w:hint="eastAsia"/>
          <w:sz w:val="24"/>
        </w:rPr>
        <w:t>2.法定代表人参加磋商的无需提供授权书，仅提供身份证明扫描件。</w:t>
      </w:r>
    </w:p>
    <w:p>
      <w:pPr>
        <w:widowControl/>
        <w:jc w:val="left"/>
        <w:rPr>
          <w:sz w:val="24"/>
        </w:rPr>
      </w:pPr>
      <w:r>
        <w:rPr>
          <w:sz w:val="24"/>
        </w:rPr>
        <w:br w:type="page"/>
      </w:r>
    </w:p>
    <w:p>
      <w:pPr>
        <w:keepNext/>
        <w:keepLines/>
        <w:spacing w:before="260" w:after="260" w:line="416" w:lineRule="auto"/>
        <w:jc w:val="center"/>
        <w:outlineLvl w:val="1"/>
        <w:rPr>
          <w:rFonts w:cs="@仿宋_GB2312" w:asciiTheme="minorEastAsia" w:hAnsiTheme="minorEastAsia" w:eastAsiaTheme="minorEastAsia"/>
          <w:b/>
          <w:bCs/>
          <w:kern w:val="2"/>
          <w:sz w:val="24"/>
          <w:szCs w:val="24"/>
        </w:rPr>
      </w:pPr>
      <w:bookmarkStart w:id="710" w:name="_Toc12223"/>
      <w:bookmarkStart w:id="711" w:name="_Toc32351"/>
      <w:r>
        <w:rPr>
          <w:rFonts w:hint="eastAsia" w:cs="@仿宋_GB2312" w:asciiTheme="minorEastAsia" w:hAnsiTheme="minorEastAsia" w:eastAsiaTheme="minorEastAsia"/>
          <w:b/>
          <w:bCs/>
          <w:kern w:val="2"/>
          <w:sz w:val="24"/>
          <w:szCs w:val="24"/>
        </w:rPr>
        <w:t>七、法定代表人身份证明书</w:t>
      </w:r>
      <w:bookmarkEnd w:id="710"/>
      <w:bookmarkEnd w:id="711"/>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（供应商单位名称）       </w:t>
      </w:r>
      <w:r>
        <w:rPr>
          <w:rFonts w:hint="eastAsia" w:ascii="Calibri" w:hAnsi="Calibri" w:cs="Times New Roman"/>
          <w:kern w:val="2"/>
          <w:sz w:val="24"/>
          <w:szCs w:val="28"/>
        </w:rPr>
        <w:t>的法定代表人。</w:t>
      </w:r>
    </w:p>
    <w:p>
      <w:pPr>
        <w:spacing w:beforeLines="20" w:afterLines="20" w:line="540" w:lineRule="exact"/>
        <w:ind w:firstLine="610"/>
        <w:rPr>
          <w:rFonts w:ascii="@仿宋_GB2312" w:hAnsi="Calibri" w:eastAsia="@仿宋_GB2312" w:cs="宋体"/>
          <w:kern w:val="2"/>
          <w:sz w:val="24"/>
          <w:szCs w:val="24"/>
        </w:rPr>
      </w:pPr>
    </w:p>
    <w:p>
      <w:pPr>
        <w:spacing w:beforeLines="20"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Lines="20"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Lines="20"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Lines="20"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宋体"/>
          <w:kern w:val="2"/>
          <w:sz w:val="24"/>
          <w:szCs w:val="24"/>
        </w:rPr>
        <w:t>供应商电子签章：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keepNext/>
        <w:keepLines/>
        <w:spacing w:before="260" w:after="260" w:line="416" w:lineRule="auto"/>
        <w:jc w:val="center"/>
        <w:outlineLvl w:val="1"/>
        <w:rPr>
          <w:rFonts w:cs="@仿宋_GB2312" w:asciiTheme="minorEastAsia" w:hAnsiTheme="minorEastAsia" w:eastAsiaTheme="minorEastAsia"/>
          <w:b/>
          <w:bCs/>
          <w:kern w:val="2"/>
          <w:sz w:val="24"/>
          <w:szCs w:val="24"/>
        </w:rPr>
      </w:pPr>
      <w:bookmarkStart w:id="712" w:name="_Toc4373"/>
      <w:bookmarkStart w:id="713" w:name="_Toc20099"/>
      <w:r>
        <w:rPr>
          <w:rFonts w:hint="eastAsia" w:cs="@仿宋_GB2312" w:asciiTheme="minorEastAsia" w:hAnsiTheme="minorEastAsia" w:eastAsiaTheme="minorEastAsia"/>
          <w:b/>
          <w:bCs/>
          <w:kern w:val="2"/>
          <w:sz w:val="24"/>
          <w:szCs w:val="24"/>
        </w:rPr>
        <w:t>八、项目经理承诺书</w:t>
      </w:r>
      <w:bookmarkEnd w:id="712"/>
      <w:bookmarkEnd w:id="713"/>
    </w:p>
    <w:p>
      <w:pPr>
        <w:spacing w:line="360" w:lineRule="auto"/>
        <w:rPr>
          <w:rFonts w:cs="宋体" w:asciiTheme="minorEastAsia" w:hAnsiTheme="minorEastAsia" w:eastAsiaTheme="minorEastAsia"/>
          <w:kern w:val="2"/>
          <w:sz w:val="24"/>
          <w:szCs w:val="24"/>
        </w:rPr>
      </w:pPr>
      <w:r>
        <w:rPr>
          <w:rFonts w:hint="eastAsia" w:cs="宋体" w:asciiTheme="minorEastAsia" w:hAnsiTheme="minorEastAsia" w:eastAsiaTheme="minorEastAsia"/>
          <w:b/>
          <w:kern w:val="2"/>
          <w:sz w:val="24"/>
          <w:szCs w:val="24"/>
        </w:rPr>
        <w:t>致：采购人</w:t>
      </w:r>
    </w:p>
    <w:p>
      <w:pPr>
        <w:spacing w:line="360" w:lineRule="auto"/>
        <w:ind w:firstLine="480" w:firstLineChars="200"/>
        <w:rPr>
          <w:rFonts w:cs="宋体"/>
          <w:kern w:val="2"/>
          <w:sz w:val="24"/>
          <w:szCs w:val="24"/>
        </w:rPr>
      </w:pPr>
      <w:r>
        <w:rPr>
          <w:rFonts w:hint="eastAsia" w:cs="宋体"/>
          <w:kern w:val="2"/>
          <w:sz w:val="24"/>
          <w:szCs w:val="24"/>
        </w:rPr>
        <w:t>本人作为我单位在本项目磋商担任的项目经理，郑重承诺：</w:t>
      </w:r>
    </w:p>
    <w:p>
      <w:pPr>
        <w:spacing w:line="360" w:lineRule="auto"/>
        <w:ind w:firstLine="480" w:firstLineChars="200"/>
        <w:rPr>
          <w:rFonts w:cs="宋体"/>
          <w:kern w:val="2"/>
          <w:sz w:val="24"/>
          <w:szCs w:val="24"/>
        </w:rPr>
      </w:pPr>
      <w:r>
        <w:rPr>
          <w:rFonts w:hint="eastAsia" w:cs="宋体"/>
          <w:kern w:val="2"/>
          <w:sz w:val="24"/>
          <w:szCs w:val="24"/>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pPr>
        <w:spacing w:line="360" w:lineRule="auto"/>
        <w:ind w:firstLine="480" w:firstLineChars="200"/>
        <w:rPr>
          <w:rFonts w:cs="宋体"/>
          <w:kern w:val="2"/>
          <w:sz w:val="24"/>
          <w:szCs w:val="24"/>
        </w:rPr>
      </w:pPr>
      <w:r>
        <w:rPr>
          <w:rFonts w:hint="eastAsia" w:cs="宋体"/>
          <w:kern w:val="2"/>
          <w:sz w:val="24"/>
          <w:szCs w:val="24"/>
        </w:rPr>
        <w:t>二、本人承诺，一旦成交，将严格按照磋商文件规定履约。</w:t>
      </w:r>
    </w:p>
    <w:p>
      <w:pPr>
        <w:spacing w:line="360" w:lineRule="auto"/>
        <w:ind w:firstLine="480" w:firstLineChars="200"/>
        <w:rPr>
          <w:rFonts w:cs="宋体"/>
          <w:kern w:val="2"/>
          <w:sz w:val="24"/>
          <w:szCs w:val="24"/>
        </w:rPr>
      </w:pPr>
      <w:r>
        <w:rPr>
          <w:rFonts w:hint="eastAsia" w:cs="宋体"/>
          <w:kern w:val="2"/>
          <w:sz w:val="24"/>
          <w:szCs w:val="24"/>
        </w:rPr>
        <w:t>三、本人声明，对以上承诺，一旦发现虚假现象，本人愿意承担相应法律责任，并随时无条件配合监管部门调查取证。</w:t>
      </w:r>
    </w:p>
    <w:p>
      <w:pPr>
        <w:spacing w:line="360" w:lineRule="auto"/>
        <w:ind w:firstLine="480" w:firstLineChars="200"/>
        <w:rPr>
          <w:rFonts w:cs="宋体"/>
          <w:kern w:val="2"/>
          <w:sz w:val="24"/>
          <w:szCs w:val="24"/>
        </w:rPr>
      </w:pPr>
      <w:r>
        <w:rPr>
          <w:rFonts w:hint="eastAsia" w:cs="宋体"/>
          <w:kern w:val="2"/>
          <w:sz w:val="24"/>
          <w:szCs w:val="24"/>
        </w:rPr>
        <w:t>四、</w:t>
      </w:r>
      <w:r>
        <w:rPr>
          <w:rFonts w:hint="eastAsia" w:cs="宋体"/>
          <w:kern w:val="2"/>
          <w:sz w:val="24"/>
          <w:szCs w:val="24"/>
          <w:u w:val="single"/>
        </w:rPr>
        <w:t xml:space="preserve">                   </w:t>
      </w:r>
    </w:p>
    <w:p>
      <w:pPr>
        <w:spacing w:line="360" w:lineRule="auto"/>
        <w:ind w:firstLine="480" w:firstLineChars="200"/>
        <w:rPr>
          <w:rFonts w:cs="宋体"/>
          <w:kern w:val="2"/>
          <w:sz w:val="24"/>
          <w:szCs w:val="24"/>
        </w:rPr>
      </w:pPr>
    </w:p>
    <w:p>
      <w:pPr>
        <w:spacing w:line="360" w:lineRule="auto"/>
        <w:ind w:firstLine="4200" w:firstLineChars="1750"/>
        <w:rPr>
          <w:rFonts w:cs="宋体"/>
          <w:kern w:val="2"/>
          <w:sz w:val="24"/>
          <w:szCs w:val="24"/>
        </w:rPr>
      </w:pPr>
      <w:r>
        <w:rPr>
          <w:rFonts w:hint="eastAsia" w:cs="宋体"/>
          <w:kern w:val="2"/>
          <w:sz w:val="24"/>
          <w:szCs w:val="24"/>
        </w:rPr>
        <w:t>项目经理签字：</w:t>
      </w:r>
      <w:r>
        <w:rPr>
          <w:rFonts w:hint="eastAsia" w:cs="宋体"/>
          <w:kern w:val="2"/>
          <w:sz w:val="24"/>
          <w:szCs w:val="24"/>
          <w:u w:val="single"/>
        </w:rPr>
        <w:t xml:space="preserve">                   </w:t>
      </w:r>
    </w:p>
    <w:p>
      <w:pPr>
        <w:spacing w:line="360" w:lineRule="auto"/>
        <w:ind w:firstLine="4200" w:firstLineChars="1750"/>
        <w:rPr>
          <w:rFonts w:cs="宋体"/>
          <w:kern w:val="2"/>
          <w:sz w:val="24"/>
          <w:szCs w:val="24"/>
        </w:rPr>
      </w:pPr>
      <w:r>
        <w:rPr>
          <w:rFonts w:hint="eastAsia" w:cs="宋体"/>
          <w:kern w:val="2"/>
          <w:sz w:val="24"/>
          <w:szCs w:val="24"/>
        </w:rPr>
        <w:t>身份证号：</w:t>
      </w:r>
      <w:r>
        <w:rPr>
          <w:rFonts w:hint="eastAsia" w:cs="宋体"/>
          <w:kern w:val="2"/>
          <w:sz w:val="24"/>
          <w:szCs w:val="24"/>
          <w:u w:val="single"/>
        </w:rPr>
        <w:t xml:space="preserve">                       </w:t>
      </w:r>
    </w:p>
    <w:p>
      <w:pPr>
        <w:spacing w:line="360" w:lineRule="auto"/>
        <w:ind w:firstLine="4200" w:firstLineChars="1750"/>
        <w:rPr>
          <w:rFonts w:cs="宋体"/>
          <w:kern w:val="2"/>
          <w:sz w:val="24"/>
          <w:szCs w:val="24"/>
        </w:rPr>
      </w:pPr>
      <w:r>
        <w:rPr>
          <w:rFonts w:hint="eastAsia" w:cs="宋体"/>
          <w:kern w:val="2"/>
          <w:sz w:val="24"/>
          <w:szCs w:val="24"/>
        </w:rPr>
        <w:t>日    期：</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p>
    <w:p>
      <w:pPr>
        <w:spacing w:line="360" w:lineRule="auto"/>
        <w:ind w:firstLine="480" w:firstLineChars="200"/>
        <w:rPr>
          <w:rFonts w:cs="宋体"/>
          <w:kern w:val="2"/>
          <w:sz w:val="24"/>
          <w:szCs w:val="24"/>
        </w:rPr>
      </w:pPr>
    </w:p>
    <w:p>
      <w:pPr>
        <w:spacing w:line="360" w:lineRule="auto"/>
        <w:ind w:firstLine="480" w:firstLineChars="200"/>
        <w:rPr>
          <w:rFonts w:cs="宋体" w:asciiTheme="minorEastAsia" w:hAnsiTheme="minorEastAsia" w:eastAsiaTheme="minorEastAsia"/>
          <w:kern w:val="2"/>
          <w:sz w:val="24"/>
          <w:szCs w:val="24"/>
        </w:rPr>
      </w:pPr>
      <w:r>
        <w:rPr>
          <w:rFonts w:hint="eastAsia" w:cs="宋体"/>
          <w:kern w:val="2"/>
          <w:sz w:val="24"/>
          <w:szCs w:val="24"/>
        </w:rPr>
        <w:t>注：本页后附项目经理身份证明扫描件。</w:t>
      </w:r>
    </w:p>
    <w:p>
      <w:pPr>
        <w:autoSpaceDE w:val="0"/>
        <w:autoSpaceDN w:val="0"/>
        <w:adjustRightInd w:val="0"/>
        <w:spacing w:line="360" w:lineRule="auto"/>
        <w:jc w:val="center"/>
        <w:rPr>
          <w:rFonts w:ascii="@仿宋_GB2312" w:eastAsia="@仿宋_GB2312" w:cs="宋体"/>
          <w:kern w:val="2"/>
          <w:sz w:val="24"/>
          <w:szCs w:val="24"/>
          <w:lang w:val="zh-CN"/>
        </w:rPr>
      </w:pPr>
      <w:bookmarkStart w:id="714" w:name="_Toc438648628"/>
      <w:r>
        <w:rPr>
          <w:rFonts w:hint="eastAsia" w:ascii="@仿宋_GB2312" w:eastAsia="@仿宋_GB2312" w:cs="宋体"/>
          <w:b/>
          <w:kern w:val="2"/>
          <w:sz w:val="24"/>
          <w:szCs w:val="24"/>
        </w:rPr>
        <w:br w:type="page"/>
      </w:r>
      <w:bookmarkEnd w:id="714"/>
    </w:p>
    <w:p>
      <w:pPr>
        <w:pStyle w:val="20"/>
        <w:rPr>
          <w:rFonts w:asciiTheme="minorEastAsia" w:hAnsiTheme="minorEastAsia" w:eastAsiaTheme="minorEastAsia"/>
          <w:bCs/>
          <w:sz w:val="24"/>
          <w:lang w:val="en-US"/>
        </w:rPr>
        <w:sectPr>
          <w:headerReference r:id="rId7" w:type="default"/>
          <w:footerReference r:id="rId8" w:type="default"/>
          <w:pgSz w:w="11906" w:h="16838"/>
          <w:pgMar w:top="1440" w:right="1800" w:bottom="1440" w:left="1800" w:header="851" w:footer="992" w:gutter="0"/>
          <w:cols w:space="425" w:num="1"/>
          <w:docGrid w:type="lines" w:linePitch="312" w:charSpace="0"/>
        </w:sectPr>
      </w:pPr>
      <w:bookmarkStart w:id="715" w:name="_Toc28359"/>
    </w:p>
    <w:p>
      <w:pPr>
        <w:spacing w:line="360" w:lineRule="auto"/>
        <w:jc w:val="center"/>
        <w:outlineLvl w:val="1"/>
        <w:rPr>
          <w:rFonts w:asciiTheme="minorEastAsia" w:hAnsiTheme="minorEastAsia" w:eastAsiaTheme="minorEastAsia"/>
          <w:b/>
          <w:sz w:val="24"/>
        </w:rPr>
      </w:pPr>
      <w:bookmarkStart w:id="716" w:name="_Toc31589"/>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、中小企业声明函</w:t>
      </w:r>
      <w:bookmarkEnd w:id="715"/>
      <w:bookmarkEnd w:id="716"/>
    </w:p>
    <w:p>
      <w:pPr>
        <w:pStyle w:val="20"/>
        <w:spacing w:line="360" w:lineRule="auto"/>
        <w:jc w:val="center"/>
        <w:rPr>
          <w:rFonts w:asciiTheme="minorEastAsia" w:hAnsiTheme="minorEastAsia" w:eastAsiaTheme="minorEastAsia"/>
          <w:sz w:val="24"/>
        </w:rPr>
      </w:pPr>
      <w:r>
        <w:rPr>
          <w:rFonts w:hint="eastAsia" w:ascii="宋体" w:hAnsi="宋体" w:eastAsia="宋体"/>
          <w:i/>
          <w:sz w:val="24"/>
          <w:lang w:val="en-US"/>
        </w:rPr>
        <w:t>（</w:t>
      </w:r>
      <w:r>
        <w:rPr>
          <w:rFonts w:hint="eastAsia" w:ascii="宋体" w:hAnsi="宋体" w:eastAsia="宋体"/>
          <w:i/>
          <w:sz w:val="24"/>
        </w:rPr>
        <w:t>非中小企业</w:t>
      </w:r>
      <w:r>
        <w:rPr>
          <w:rFonts w:hint="eastAsia" w:ascii="宋体" w:hAnsi="宋体" w:eastAsia="宋体"/>
          <w:i/>
          <w:sz w:val="24"/>
          <w:lang w:val="en-US"/>
        </w:rPr>
        <w:t>磋商，不需此件，请删去“中小企业声明函”）</w:t>
      </w:r>
    </w:p>
    <w:p>
      <w:pPr>
        <w:spacing w:line="360" w:lineRule="auto"/>
        <w:ind w:firstLine="435"/>
        <w:rPr>
          <w:rFonts w:cs="@仿宋_GB2312"/>
          <w:kern w:val="2"/>
          <w:sz w:val="24"/>
          <w:szCs w:val="24"/>
          <w:lang w:val="zh-CN"/>
        </w:rPr>
      </w:pPr>
      <w:r>
        <w:rPr>
          <w:rFonts w:hint="eastAsia" w:cs="@仿宋_GB2312"/>
          <w:kern w:val="2"/>
          <w:sz w:val="24"/>
          <w:szCs w:val="24"/>
          <w:lang w:val="zh-CN"/>
        </w:rPr>
        <w:t>本公司（联合体）郑重声明，根据《政府采购促进中小企业发展管理办法》（财库﹝2020﹞46号）的规定，本公司（联合体）参加</w:t>
      </w:r>
      <w:r>
        <w:rPr>
          <w:rFonts w:hint="eastAsia" w:cs="@仿宋_GB2312"/>
          <w:kern w:val="2"/>
          <w:sz w:val="24"/>
          <w:szCs w:val="24"/>
          <w:u w:val="single"/>
          <w:lang w:val="zh-CN"/>
        </w:rPr>
        <w:t>（单位</w:t>
      </w:r>
      <w:r>
        <w:rPr>
          <w:rFonts w:hint="eastAsia" w:cs="@仿宋_GB2312"/>
          <w:kern w:val="2"/>
          <w:sz w:val="24"/>
          <w:szCs w:val="24"/>
          <w:u w:val="single"/>
        </w:rPr>
        <w:t>名称</w:t>
      </w:r>
      <w:r>
        <w:rPr>
          <w:rFonts w:hint="eastAsia" w:cs="@仿宋_GB2312"/>
          <w:kern w:val="2"/>
          <w:sz w:val="24"/>
          <w:szCs w:val="24"/>
          <w:u w:val="single"/>
          <w:lang w:val="zh-CN"/>
        </w:rPr>
        <w:t>）</w:t>
      </w:r>
      <w:r>
        <w:rPr>
          <w:rFonts w:hint="eastAsia" w:cs="@仿宋_GB2312"/>
          <w:kern w:val="2"/>
          <w:sz w:val="24"/>
          <w:szCs w:val="24"/>
          <w:lang w:val="zh-CN"/>
        </w:rPr>
        <w:t>的</w:t>
      </w:r>
      <w:r>
        <w:rPr>
          <w:rFonts w:hint="eastAsia" w:cs="@仿宋_GB2312"/>
          <w:kern w:val="2"/>
          <w:sz w:val="24"/>
          <w:szCs w:val="24"/>
          <w:u w:val="single"/>
          <w:lang w:val="zh-CN"/>
        </w:rPr>
        <w:t>（项目</w:t>
      </w:r>
      <w:r>
        <w:rPr>
          <w:rFonts w:hint="eastAsia" w:cs="@仿宋_GB2312"/>
          <w:kern w:val="2"/>
          <w:sz w:val="24"/>
          <w:szCs w:val="24"/>
          <w:u w:val="single"/>
        </w:rPr>
        <w:t>名称</w:t>
      </w:r>
      <w:r>
        <w:rPr>
          <w:rFonts w:hint="eastAsia" w:cs="@仿宋_GB2312"/>
          <w:kern w:val="2"/>
          <w:sz w:val="24"/>
          <w:szCs w:val="24"/>
          <w:u w:val="single"/>
          <w:lang w:val="zh-CN"/>
        </w:rPr>
        <w:t>）</w:t>
      </w:r>
      <w:r>
        <w:rPr>
          <w:rFonts w:hint="eastAsia" w:cs="@仿宋_GB2312"/>
          <w:kern w:val="2"/>
          <w:sz w:val="24"/>
          <w:szCs w:val="24"/>
          <w:lang w:val="zh-CN"/>
        </w:rPr>
        <w:t xml:space="preserve">采购活动，工程的施工单位全部为符合政策要求的中小企业。相关企业（含联合体中的中小企业、签订分包意向协议的中小企业）的具体情况如下： </w:t>
      </w:r>
    </w:p>
    <w:p>
      <w:pPr>
        <w:spacing w:line="360" w:lineRule="auto"/>
        <w:ind w:firstLine="435"/>
        <w:rPr>
          <w:rFonts w:cs="@仿宋_GB2312"/>
          <w:kern w:val="2"/>
          <w:sz w:val="24"/>
          <w:szCs w:val="24"/>
          <w:lang w:val="zh-CN"/>
        </w:rPr>
      </w:pPr>
      <w:r>
        <w:rPr>
          <w:rFonts w:hint="eastAsia" w:cs="@仿宋_GB2312"/>
          <w:kern w:val="2"/>
          <w:sz w:val="24"/>
          <w:szCs w:val="24"/>
          <w:lang w:val="zh-CN"/>
        </w:rPr>
        <w:t>1.</w:t>
      </w:r>
      <w:r>
        <w:rPr>
          <w:rFonts w:hint="eastAsia" w:cs="@仿宋_GB2312"/>
          <w:kern w:val="2"/>
          <w:sz w:val="24"/>
          <w:szCs w:val="24"/>
          <w:u w:val="single"/>
          <w:lang w:val="zh-CN"/>
        </w:rPr>
        <w:t xml:space="preserve"> （标的名称） </w:t>
      </w:r>
      <w:r>
        <w:rPr>
          <w:rFonts w:hint="eastAsia" w:cs="@仿宋_GB2312"/>
          <w:kern w:val="2"/>
          <w:sz w:val="24"/>
          <w:szCs w:val="24"/>
          <w:lang w:val="zh-CN"/>
        </w:rPr>
        <w:t>，属于</w:t>
      </w:r>
      <w:r>
        <w:rPr>
          <w:rFonts w:hint="eastAsia" w:cs="@仿宋_GB2312"/>
          <w:kern w:val="2"/>
          <w:sz w:val="24"/>
          <w:szCs w:val="24"/>
          <w:u w:val="single"/>
          <w:lang w:val="zh-CN"/>
        </w:rPr>
        <w:t>（采购文件中明确的所属行业）</w:t>
      </w:r>
      <w:r>
        <w:rPr>
          <w:rFonts w:hint="eastAsia" w:cs="@仿宋_GB2312"/>
          <w:kern w:val="2"/>
          <w:sz w:val="24"/>
          <w:szCs w:val="24"/>
          <w:lang w:val="zh-CN"/>
        </w:rPr>
        <w:t>行业；承建企业为</w:t>
      </w:r>
      <w:r>
        <w:rPr>
          <w:rFonts w:hint="eastAsia" w:cs="@仿宋_GB2312"/>
          <w:kern w:val="2"/>
          <w:sz w:val="24"/>
          <w:szCs w:val="24"/>
          <w:u w:val="single"/>
          <w:lang w:val="zh-CN"/>
        </w:rPr>
        <w:t>（企业名称）</w:t>
      </w:r>
      <w:r>
        <w:rPr>
          <w:rFonts w:hint="eastAsia" w:cs="@仿宋_GB2312"/>
          <w:kern w:val="2"/>
          <w:sz w:val="24"/>
          <w:szCs w:val="24"/>
          <w:lang w:val="zh-CN"/>
        </w:rPr>
        <w:t>，从业人员</w:t>
      </w:r>
      <w:r>
        <w:rPr>
          <w:rFonts w:hint="eastAsia" w:cs="@仿宋_GB2312"/>
          <w:kern w:val="2"/>
          <w:sz w:val="24"/>
          <w:szCs w:val="24"/>
          <w:u w:val="single"/>
          <w:lang w:val="zh-CN"/>
        </w:rPr>
        <w:t xml:space="preserve">     </w:t>
      </w:r>
      <w:r>
        <w:rPr>
          <w:rFonts w:hint="eastAsia" w:cs="@仿宋_GB2312"/>
          <w:kern w:val="2"/>
          <w:sz w:val="24"/>
          <w:szCs w:val="24"/>
          <w:lang w:val="zh-CN"/>
        </w:rPr>
        <w:t>人，营业收入为</w:t>
      </w:r>
      <w:r>
        <w:rPr>
          <w:rFonts w:hint="eastAsia" w:cs="@仿宋_GB2312"/>
          <w:kern w:val="2"/>
          <w:sz w:val="24"/>
          <w:szCs w:val="24"/>
          <w:u w:val="single"/>
          <w:lang w:val="zh-CN"/>
        </w:rPr>
        <w:t xml:space="preserve">     </w:t>
      </w:r>
      <w:r>
        <w:rPr>
          <w:rFonts w:hint="eastAsia" w:cs="@仿宋_GB2312"/>
          <w:kern w:val="2"/>
          <w:sz w:val="24"/>
          <w:szCs w:val="24"/>
          <w:lang w:val="zh-CN"/>
        </w:rPr>
        <w:t>万元，资产总额为</w:t>
      </w:r>
      <w:r>
        <w:rPr>
          <w:rFonts w:hint="eastAsia" w:cs="@仿宋_GB2312"/>
          <w:kern w:val="2"/>
          <w:sz w:val="24"/>
          <w:szCs w:val="24"/>
          <w:u w:val="single"/>
          <w:lang w:val="zh-CN"/>
        </w:rPr>
        <w:t xml:space="preserve">     </w:t>
      </w:r>
      <w:r>
        <w:rPr>
          <w:rFonts w:hint="eastAsia" w:cs="@仿宋_GB2312"/>
          <w:kern w:val="2"/>
          <w:sz w:val="24"/>
          <w:szCs w:val="24"/>
          <w:lang w:val="zh-CN"/>
        </w:rPr>
        <w:t>万元，属于</w:t>
      </w:r>
      <w:r>
        <w:rPr>
          <w:rFonts w:hint="eastAsia" w:cs="@仿宋_GB2312"/>
          <w:kern w:val="2"/>
          <w:sz w:val="24"/>
          <w:szCs w:val="24"/>
          <w:u w:val="single"/>
          <w:lang w:val="zh-CN"/>
        </w:rPr>
        <w:t>（中型企业、小型企业、微型企业）</w:t>
      </w:r>
      <w:r>
        <w:rPr>
          <w:rFonts w:hint="eastAsia" w:cs="@仿宋_GB2312"/>
          <w:kern w:val="2"/>
          <w:sz w:val="24"/>
          <w:szCs w:val="24"/>
          <w:lang w:val="zh-CN"/>
        </w:rPr>
        <w:t xml:space="preserve">； </w:t>
      </w:r>
    </w:p>
    <w:p>
      <w:pPr>
        <w:spacing w:line="360" w:lineRule="auto"/>
        <w:ind w:firstLine="435"/>
        <w:rPr>
          <w:rFonts w:cs="@仿宋_GB2312"/>
          <w:kern w:val="2"/>
          <w:sz w:val="24"/>
          <w:szCs w:val="24"/>
          <w:lang w:val="zh-CN"/>
        </w:rPr>
      </w:pPr>
      <w:r>
        <w:rPr>
          <w:rFonts w:hint="eastAsia" w:cs="@仿宋_GB2312"/>
          <w:kern w:val="2"/>
          <w:sz w:val="24"/>
          <w:szCs w:val="24"/>
          <w:lang w:val="zh-CN"/>
        </w:rPr>
        <w:t>2.</w:t>
      </w:r>
      <w:r>
        <w:rPr>
          <w:rFonts w:hint="eastAsia" w:cs="@仿宋_GB2312"/>
          <w:kern w:val="2"/>
          <w:sz w:val="24"/>
          <w:szCs w:val="24"/>
          <w:u w:val="single"/>
          <w:lang w:val="zh-CN"/>
        </w:rPr>
        <w:t xml:space="preserve"> （标的名称） </w:t>
      </w:r>
      <w:r>
        <w:rPr>
          <w:rFonts w:hint="eastAsia" w:cs="@仿宋_GB2312"/>
          <w:kern w:val="2"/>
          <w:sz w:val="24"/>
          <w:szCs w:val="24"/>
          <w:lang w:val="zh-CN"/>
        </w:rPr>
        <w:t>，属于</w:t>
      </w:r>
      <w:r>
        <w:rPr>
          <w:rFonts w:hint="eastAsia" w:cs="@仿宋_GB2312"/>
          <w:kern w:val="2"/>
          <w:sz w:val="24"/>
          <w:szCs w:val="24"/>
          <w:u w:val="single"/>
          <w:lang w:val="zh-CN"/>
        </w:rPr>
        <w:t>（采购文件中明确的所属行业）</w:t>
      </w:r>
      <w:r>
        <w:rPr>
          <w:rFonts w:hint="eastAsia" w:cs="@仿宋_GB2312"/>
          <w:kern w:val="2"/>
          <w:sz w:val="24"/>
          <w:szCs w:val="24"/>
          <w:lang w:val="zh-CN"/>
        </w:rPr>
        <w:t>行业；承建企业为</w:t>
      </w:r>
      <w:r>
        <w:rPr>
          <w:rFonts w:hint="eastAsia" w:cs="@仿宋_GB2312"/>
          <w:kern w:val="2"/>
          <w:sz w:val="24"/>
          <w:szCs w:val="24"/>
          <w:u w:val="single"/>
          <w:lang w:val="zh-CN"/>
        </w:rPr>
        <w:t>（企业名称）</w:t>
      </w:r>
      <w:r>
        <w:rPr>
          <w:rFonts w:hint="eastAsia" w:cs="@仿宋_GB2312"/>
          <w:kern w:val="2"/>
          <w:sz w:val="24"/>
          <w:szCs w:val="24"/>
          <w:lang w:val="zh-CN"/>
        </w:rPr>
        <w:t>，从业人员</w:t>
      </w:r>
      <w:r>
        <w:rPr>
          <w:rFonts w:hint="eastAsia" w:cs="@仿宋_GB2312"/>
          <w:kern w:val="2"/>
          <w:sz w:val="24"/>
          <w:szCs w:val="24"/>
          <w:u w:val="single"/>
          <w:lang w:val="zh-CN"/>
        </w:rPr>
        <w:t xml:space="preserve">     </w:t>
      </w:r>
      <w:r>
        <w:rPr>
          <w:rFonts w:hint="eastAsia" w:cs="@仿宋_GB2312"/>
          <w:kern w:val="2"/>
          <w:sz w:val="24"/>
          <w:szCs w:val="24"/>
          <w:lang w:val="zh-CN"/>
        </w:rPr>
        <w:t>人，营业收入为</w:t>
      </w:r>
      <w:r>
        <w:rPr>
          <w:rFonts w:hint="eastAsia" w:cs="@仿宋_GB2312"/>
          <w:kern w:val="2"/>
          <w:sz w:val="24"/>
          <w:szCs w:val="24"/>
          <w:u w:val="single"/>
          <w:lang w:val="zh-CN"/>
        </w:rPr>
        <w:t xml:space="preserve">     </w:t>
      </w:r>
      <w:r>
        <w:rPr>
          <w:rFonts w:hint="eastAsia" w:cs="@仿宋_GB2312"/>
          <w:kern w:val="2"/>
          <w:sz w:val="24"/>
          <w:szCs w:val="24"/>
          <w:lang w:val="zh-CN"/>
        </w:rPr>
        <w:t>万元，资产总额为</w:t>
      </w:r>
      <w:r>
        <w:rPr>
          <w:rFonts w:hint="eastAsia" w:cs="@仿宋_GB2312"/>
          <w:kern w:val="2"/>
          <w:sz w:val="24"/>
          <w:szCs w:val="24"/>
          <w:u w:val="single"/>
          <w:lang w:val="zh-CN"/>
        </w:rPr>
        <w:t xml:space="preserve">     </w:t>
      </w:r>
      <w:r>
        <w:rPr>
          <w:rFonts w:hint="eastAsia" w:cs="@仿宋_GB2312"/>
          <w:kern w:val="2"/>
          <w:sz w:val="24"/>
          <w:szCs w:val="24"/>
          <w:lang w:val="zh-CN"/>
        </w:rPr>
        <w:t>万元，属于</w:t>
      </w:r>
      <w:r>
        <w:rPr>
          <w:rFonts w:hint="eastAsia" w:cs="@仿宋_GB2312"/>
          <w:kern w:val="2"/>
          <w:sz w:val="24"/>
          <w:szCs w:val="24"/>
          <w:u w:val="single"/>
          <w:lang w:val="zh-CN"/>
        </w:rPr>
        <w:t>（中型企业、小型企业、微型企业）</w:t>
      </w:r>
      <w:r>
        <w:rPr>
          <w:rFonts w:hint="eastAsia" w:cs="@仿宋_GB2312"/>
          <w:kern w:val="2"/>
          <w:sz w:val="24"/>
          <w:szCs w:val="24"/>
          <w:lang w:val="zh-CN"/>
        </w:rPr>
        <w:t xml:space="preserve">； </w:t>
      </w:r>
    </w:p>
    <w:p>
      <w:pPr>
        <w:spacing w:line="360" w:lineRule="auto"/>
        <w:ind w:firstLine="435"/>
        <w:rPr>
          <w:rFonts w:cs="@仿宋_GB2312"/>
          <w:kern w:val="2"/>
          <w:sz w:val="24"/>
          <w:szCs w:val="24"/>
          <w:lang w:val="zh-CN"/>
        </w:rPr>
      </w:pPr>
      <w:r>
        <w:rPr>
          <w:rFonts w:hint="eastAsia" w:cs="@仿宋_GB2312"/>
          <w:kern w:val="2"/>
          <w:sz w:val="24"/>
          <w:szCs w:val="24"/>
          <w:lang w:val="zh-CN"/>
        </w:rPr>
        <w:t>……</w:t>
      </w:r>
    </w:p>
    <w:p>
      <w:pPr>
        <w:spacing w:line="360" w:lineRule="auto"/>
        <w:ind w:firstLine="435"/>
        <w:rPr>
          <w:rFonts w:cs="@仿宋_GB2312"/>
          <w:kern w:val="2"/>
          <w:sz w:val="24"/>
          <w:szCs w:val="24"/>
          <w:lang w:val="zh-CN"/>
        </w:rPr>
      </w:pPr>
      <w:r>
        <w:rPr>
          <w:rFonts w:hint="eastAsia" w:cs="@仿宋_GB2312"/>
          <w:kern w:val="2"/>
          <w:sz w:val="24"/>
          <w:szCs w:val="24"/>
          <w:lang w:val="zh-CN"/>
        </w:rPr>
        <w:t>以上企业，不属于大企业的分支机构，不存在控股股东为大企业的情形，也不存在与大企业的负责人为同一人的情形。</w:t>
      </w:r>
    </w:p>
    <w:p>
      <w:pPr>
        <w:spacing w:line="360" w:lineRule="auto"/>
        <w:ind w:firstLine="435"/>
        <w:rPr>
          <w:rFonts w:cs="@仿宋_GB2312"/>
          <w:kern w:val="2"/>
          <w:sz w:val="24"/>
          <w:szCs w:val="24"/>
          <w:lang w:val="zh-CN"/>
        </w:rPr>
      </w:pPr>
      <w:r>
        <w:rPr>
          <w:rFonts w:hint="eastAsia" w:cs="@仿宋_GB2312"/>
          <w:kern w:val="2"/>
          <w:sz w:val="24"/>
          <w:szCs w:val="24"/>
          <w:lang w:val="zh-CN"/>
        </w:rPr>
        <w:t xml:space="preserve">本企业对上述声明内容的真实性负责。如有虚假，将依法承担相应责任。 </w:t>
      </w:r>
    </w:p>
    <w:p>
      <w:pPr>
        <w:spacing w:line="360" w:lineRule="auto"/>
        <w:ind w:firstLine="435"/>
        <w:rPr>
          <w:rFonts w:cs="@仿宋_GB2312" w:asciiTheme="minorEastAsia" w:hAnsiTheme="minorEastAsia" w:eastAsiaTheme="minorEastAsia"/>
          <w:kern w:val="2"/>
          <w:sz w:val="24"/>
          <w:szCs w:val="24"/>
        </w:rPr>
      </w:pPr>
    </w:p>
    <w:p>
      <w:pPr>
        <w:spacing w:line="360" w:lineRule="auto"/>
        <w:ind w:firstLine="435"/>
        <w:rPr>
          <w:rFonts w:cs="@仿宋_GB2312" w:asciiTheme="minorEastAsia" w:hAnsiTheme="minorEastAsia" w:eastAsiaTheme="minorEastAsia"/>
          <w:kern w:val="2"/>
          <w:sz w:val="24"/>
          <w:szCs w:val="24"/>
        </w:rPr>
      </w:pPr>
    </w:p>
    <w:p>
      <w:pPr>
        <w:spacing w:line="360" w:lineRule="auto"/>
        <w:ind w:firstLine="4228" w:firstLineChars="1762"/>
        <w:rPr>
          <w:rFonts w:cs="@仿宋_GB2312" w:asciiTheme="minorEastAsia" w:hAnsiTheme="minorEastAsia" w:eastAsiaTheme="minorEastAsia"/>
          <w:kern w:val="2"/>
          <w:sz w:val="24"/>
          <w:szCs w:val="24"/>
          <w:u w:val="single"/>
        </w:rPr>
      </w:pPr>
      <w:r>
        <w:rPr>
          <w:rFonts w:hint="eastAsia" w:cs="@仿宋_GB2312" w:asciiTheme="minorEastAsia" w:hAnsiTheme="minorEastAsia" w:eastAsiaTheme="minorEastAsia"/>
          <w:kern w:val="2"/>
          <w:sz w:val="24"/>
          <w:szCs w:val="24"/>
        </w:rPr>
        <w:t>供应商</w:t>
      </w:r>
      <w:r>
        <w:rPr>
          <w:rFonts w:cs="@仿宋_GB2312" w:asciiTheme="minorEastAsia" w:hAnsiTheme="minorEastAsia" w:eastAsiaTheme="minorEastAsia"/>
          <w:kern w:val="2"/>
          <w:sz w:val="24"/>
          <w:szCs w:val="24"/>
        </w:rPr>
        <w:t>电子签章</w:t>
      </w:r>
      <w:r>
        <w:rPr>
          <w:rFonts w:hint="eastAsia" w:cs="@仿宋_GB2312" w:asciiTheme="minorEastAsia" w:hAnsiTheme="minorEastAsia" w:eastAsiaTheme="minorEastAsia"/>
          <w:kern w:val="2"/>
          <w:sz w:val="24"/>
          <w:szCs w:val="24"/>
        </w:rPr>
        <w:t>：</w:t>
      </w:r>
      <w:r>
        <w:rPr>
          <w:rFonts w:cs="@仿宋_GB2312" w:asciiTheme="minorEastAsia" w:hAnsiTheme="minorEastAsia" w:eastAsiaTheme="minorEastAsia"/>
          <w:kern w:val="2"/>
          <w:sz w:val="24"/>
          <w:szCs w:val="24"/>
          <w:u w:val="single"/>
        </w:rPr>
        <w:t xml:space="preserve">             </w:t>
      </w:r>
    </w:p>
    <w:p>
      <w:pPr>
        <w:tabs>
          <w:tab w:val="left" w:pos="4620"/>
        </w:tabs>
        <w:spacing w:line="360" w:lineRule="auto"/>
        <w:ind w:firstLine="4252" w:firstLineChars="1772"/>
        <w:rPr>
          <w:rFonts w:cs="@仿宋_GB2312" w:asciiTheme="minorEastAsia" w:hAnsiTheme="minorEastAsia" w:eastAsiaTheme="minorEastAsia"/>
          <w:kern w:val="2"/>
          <w:sz w:val="24"/>
          <w:szCs w:val="24"/>
          <w:u w:val="single"/>
        </w:rPr>
      </w:pPr>
      <w:r>
        <w:rPr>
          <w:rFonts w:hint="eastAsia" w:cs="@仿宋_GB2312" w:asciiTheme="minorEastAsia" w:hAnsiTheme="minorEastAsia" w:eastAsiaTheme="minorEastAsia"/>
          <w:kern w:val="2"/>
          <w:sz w:val="24"/>
          <w:szCs w:val="24"/>
        </w:rPr>
        <w:t>日</w:t>
      </w:r>
      <w:r>
        <w:rPr>
          <w:rFonts w:cs="@仿宋_GB2312" w:asciiTheme="minorEastAsia" w:hAnsiTheme="minorEastAsia" w:eastAsiaTheme="minorEastAsia"/>
          <w:kern w:val="2"/>
          <w:sz w:val="24"/>
          <w:szCs w:val="24"/>
        </w:rPr>
        <w:t xml:space="preserve">      </w:t>
      </w:r>
      <w:r>
        <w:rPr>
          <w:rFonts w:hint="eastAsia" w:cs="@仿宋_GB2312" w:asciiTheme="minorEastAsia" w:hAnsiTheme="minorEastAsia" w:eastAsiaTheme="minorEastAsia"/>
          <w:kern w:val="2"/>
          <w:sz w:val="24"/>
          <w:szCs w:val="24"/>
        </w:rPr>
        <w:t xml:space="preserve">    期：</w:t>
      </w:r>
      <w:r>
        <w:rPr>
          <w:rFonts w:cs="@仿宋_GB2312" w:asciiTheme="minorEastAsia" w:hAnsiTheme="minorEastAsia" w:eastAsiaTheme="minorEastAsia"/>
          <w:kern w:val="2"/>
          <w:sz w:val="24"/>
          <w:szCs w:val="24"/>
          <w:u w:val="single"/>
        </w:rPr>
        <w:t xml:space="preserve">             </w:t>
      </w:r>
    </w:p>
    <w:p>
      <w:pPr>
        <w:tabs>
          <w:tab w:val="left" w:pos="4620"/>
        </w:tabs>
        <w:spacing w:line="360" w:lineRule="auto"/>
        <w:jc w:val="left"/>
        <w:rPr>
          <w:rFonts w:cs="@仿宋_GB2312" w:asciiTheme="minorEastAsia" w:hAnsiTheme="minorEastAsia" w:eastAsiaTheme="minorEastAsia"/>
          <w:kern w:val="2"/>
          <w:sz w:val="24"/>
          <w:szCs w:val="24"/>
        </w:rPr>
      </w:pPr>
    </w:p>
    <w:p>
      <w:pPr>
        <w:tabs>
          <w:tab w:val="left" w:pos="4620"/>
        </w:tabs>
        <w:spacing w:line="360" w:lineRule="auto"/>
        <w:jc w:val="left"/>
        <w:rPr>
          <w:rFonts w:cs="@仿宋_GB2312" w:asciiTheme="minorEastAsia" w:hAnsiTheme="minorEastAsia" w:eastAsiaTheme="minorEastAsia"/>
          <w:kern w:val="2"/>
          <w:sz w:val="24"/>
          <w:szCs w:val="24"/>
        </w:rPr>
      </w:pPr>
    </w:p>
    <w:p>
      <w:pPr>
        <w:tabs>
          <w:tab w:val="left" w:pos="4620"/>
        </w:tabs>
        <w:spacing w:line="360" w:lineRule="auto"/>
        <w:jc w:val="left"/>
        <w:rPr>
          <w:rFonts w:cs="@仿宋_GB2312" w:asciiTheme="minorEastAsia" w:hAnsiTheme="minorEastAsia" w:eastAsiaTheme="minorEastAsia"/>
          <w:kern w:val="2"/>
          <w:sz w:val="24"/>
          <w:szCs w:val="24"/>
        </w:rPr>
      </w:pPr>
    </w:p>
    <w:p>
      <w:pPr>
        <w:tabs>
          <w:tab w:val="left" w:pos="4620"/>
        </w:tabs>
        <w:spacing w:line="360" w:lineRule="auto"/>
        <w:jc w:val="left"/>
        <w:rPr>
          <w:rFonts w:cs="@仿宋_GB2312" w:asciiTheme="minorEastAsia" w:hAnsiTheme="minorEastAsia" w:eastAsiaTheme="minorEastAsia"/>
          <w:kern w:val="2"/>
          <w:sz w:val="24"/>
          <w:szCs w:val="24"/>
        </w:rPr>
      </w:pPr>
    </w:p>
    <w:p>
      <w:pPr>
        <w:tabs>
          <w:tab w:val="left" w:pos="4620"/>
        </w:tabs>
        <w:spacing w:line="360" w:lineRule="auto"/>
        <w:jc w:val="left"/>
        <w:rPr>
          <w:rFonts w:cs="@仿宋_GB2312" w:asciiTheme="minorEastAsia" w:hAnsiTheme="minorEastAsia" w:eastAsiaTheme="minorEastAsia"/>
          <w:kern w:val="2"/>
          <w:sz w:val="24"/>
          <w:szCs w:val="24"/>
        </w:rPr>
      </w:pPr>
    </w:p>
    <w:p>
      <w:pPr>
        <w:tabs>
          <w:tab w:val="left" w:pos="4620"/>
        </w:tabs>
        <w:spacing w:line="360" w:lineRule="auto"/>
        <w:jc w:val="left"/>
        <w:rPr>
          <w:rFonts w:cs="@仿宋_GB2312" w:asciiTheme="minorEastAsia" w:hAnsiTheme="minorEastAsia" w:eastAsiaTheme="minorEastAsia"/>
          <w:b/>
          <w:kern w:val="2"/>
          <w:sz w:val="21"/>
          <w:szCs w:val="24"/>
        </w:rPr>
      </w:pPr>
      <w:r>
        <w:rPr>
          <w:rFonts w:hint="eastAsia" w:cs="@仿宋_GB2312" w:asciiTheme="minorEastAsia" w:hAnsiTheme="minorEastAsia" w:eastAsiaTheme="minorEastAsia"/>
          <w:b/>
          <w:kern w:val="2"/>
          <w:sz w:val="21"/>
          <w:szCs w:val="24"/>
        </w:rPr>
        <w:t>注：</w:t>
      </w:r>
    </w:p>
    <w:p>
      <w:pPr>
        <w:tabs>
          <w:tab w:val="left" w:pos="4620"/>
        </w:tabs>
        <w:spacing w:line="360" w:lineRule="auto"/>
        <w:jc w:val="left"/>
        <w:rPr>
          <w:rFonts w:cs="@仿宋_GB2312" w:asciiTheme="minorEastAsia" w:hAnsiTheme="minorEastAsia" w:eastAsiaTheme="minorEastAsia"/>
          <w:kern w:val="2"/>
          <w:sz w:val="21"/>
          <w:szCs w:val="24"/>
        </w:rPr>
      </w:pPr>
      <w:r>
        <w:rPr>
          <w:rFonts w:cs="@仿宋_GB2312" w:asciiTheme="minorEastAsia" w:hAnsiTheme="minorEastAsia" w:eastAsiaTheme="minorEastAsia"/>
          <w:kern w:val="2"/>
          <w:sz w:val="21"/>
          <w:szCs w:val="24"/>
        </w:rPr>
        <w:t>1.从业人员、营业收入、资产总额填报上一年数据，无上一年数据的新成立企业可不填报。</w:t>
      </w:r>
    </w:p>
    <w:p>
      <w:pPr>
        <w:tabs>
          <w:tab w:val="left" w:pos="4620"/>
        </w:tabs>
        <w:spacing w:line="360" w:lineRule="auto"/>
        <w:jc w:val="left"/>
        <w:rPr>
          <w:rFonts w:cs="宋体"/>
          <w:b/>
          <w:bCs/>
          <w:kern w:val="2"/>
          <w:sz w:val="21"/>
          <w:szCs w:val="21"/>
        </w:rPr>
      </w:pPr>
      <w:r>
        <w:rPr>
          <w:rFonts w:hint="eastAsia" w:cs="宋体"/>
          <w:b/>
          <w:bCs/>
          <w:sz w:val="21"/>
          <w:szCs w:val="21"/>
        </w:rPr>
        <w:t>2.</w:t>
      </w:r>
      <w:r>
        <w:rPr>
          <w:rFonts w:hint="eastAsia" w:cs="宋体"/>
          <w:b/>
          <w:bCs/>
          <w:kern w:val="2"/>
          <w:sz w:val="21"/>
          <w:szCs w:val="21"/>
        </w:rPr>
        <w:t>供应商应根据《政府采购促进中小企业发展管理办法》（财库﹝2020﹞46号）和《关于印发中小企业划型标准规定的通知》(工信部联企业〔2011〕300号)相关规定，如实填写中小企业声明函。</w:t>
      </w:r>
      <w:r>
        <w:rPr>
          <w:rFonts w:hint="eastAsia" w:cs="宋体"/>
          <w:b/>
          <w:bCs/>
          <w:kern w:val="2"/>
          <w:sz w:val="21"/>
          <w:szCs w:val="21"/>
          <w:lang w:val="zh-CN"/>
        </w:rPr>
        <w:t>如有虚假，将依法承担相应责任。</w:t>
      </w:r>
      <w:r>
        <w:rPr>
          <w:rFonts w:hint="eastAsia" w:cs="宋体"/>
          <w:b/>
          <w:bCs/>
          <w:kern w:val="2"/>
          <w:sz w:val="21"/>
          <w:szCs w:val="21"/>
        </w:rPr>
        <w:t>供应商自行登录工业和信息化部官网进行中小企业规模类型自测（查询网址https://www.miit.gov.cn/）。</w:t>
      </w:r>
    </w:p>
    <w:p>
      <w:pPr>
        <w:tabs>
          <w:tab w:val="left" w:pos="4620"/>
        </w:tabs>
        <w:spacing w:line="360" w:lineRule="auto"/>
        <w:jc w:val="left"/>
        <w:rPr>
          <w:rFonts w:cs="宋体"/>
          <w:b/>
          <w:bCs/>
          <w:kern w:val="2"/>
          <w:sz w:val="21"/>
          <w:szCs w:val="21"/>
        </w:rPr>
      </w:pPr>
      <w:r>
        <w:rPr>
          <w:rFonts w:hint="eastAsia" w:cs="宋体"/>
          <w:b/>
          <w:bCs/>
          <w:kern w:val="2"/>
          <w:sz w:val="21"/>
          <w:szCs w:val="21"/>
        </w:rPr>
        <w:t>3.上述“</w:t>
      </w:r>
      <w:r>
        <w:rPr>
          <w:rFonts w:hint="eastAsia" w:cs="宋体"/>
          <w:b/>
          <w:bCs/>
          <w:kern w:val="2"/>
          <w:sz w:val="21"/>
          <w:szCs w:val="21"/>
          <w:u w:val="single"/>
          <w:lang w:val="zh-CN"/>
        </w:rPr>
        <w:t>标的名称</w:t>
      </w:r>
      <w:r>
        <w:rPr>
          <w:rFonts w:hint="eastAsia" w:cs="宋体"/>
          <w:b/>
          <w:bCs/>
          <w:kern w:val="2"/>
          <w:sz w:val="21"/>
          <w:szCs w:val="21"/>
        </w:rPr>
        <w:t>”，详见第三章采购需求前附表中明确的“标的名称”。</w:t>
      </w:r>
    </w:p>
    <w:p>
      <w:pPr>
        <w:tabs>
          <w:tab w:val="left" w:pos="4620"/>
        </w:tabs>
        <w:spacing w:line="360" w:lineRule="auto"/>
        <w:jc w:val="left"/>
        <w:rPr>
          <w:rFonts w:cs="宋体"/>
          <w:b/>
          <w:bCs/>
          <w:kern w:val="2"/>
          <w:sz w:val="21"/>
          <w:szCs w:val="21"/>
        </w:rPr>
      </w:pPr>
      <w:r>
        <w:rPr>
          <w:rFonts w:hint="eastAsia" w:cs="宋体"/>
          <w:b/>
          <w:bCs/>
          <w:kern w:val="2"/>
          <w:sz w:val="21"/>
          <w:szCs w:val="21"/>
        </w:rPr>
        <w:t>4.上述“</w:t>
      </w:r>
      <w:r>
        <w:rPr>
          <w:rFonts w:hint="eastAsia" w:cs="宋体"/>
          <w:b/>
          <w:bCs/>
          <w:kern w:val="2"/>
          <w:sz w:val="21"/>
          <w:szCs w:val="21"/>
          <w:u w:val="single"/>
        </w:rPr>
        <w:t>采购文件中明确的所属行业</w:t>
      </w:r>
      <w:r>
        <w:rPr>
          <w:rFonts w:hint="eastAsia" w:cs="宋体"/>
          <w:b/>
          <w:bCs/>
          <w:kern w:val="2"/>
          <w:sz w:val="21"/>
          <w:szCs w:val="21"/>
        </w:rPr>
        <w:t>”，详见第三章采购需求前附表中明确的“所属行业”。</w:t>
      </w:r>
    </w:p>
    <w:p>
      <w:pPr>
        <w:tabs>
          <w:tab w:val="left" w:pos="4620"/>
        </w:tabs>
        <w:spacing w:line="360" w:lineRule="auto"/>
        <w:jc w:val="left"/>
        <w:rPr>
          <w:rFonts w:cs="宋体"/>
          <w:b/>
          <w:bCs/>
          <w:kern w:val="2"/>
          <w:sz w:val="21"/>
          <w:szCs w:val="21"/>
        </w:rPr>
      </w:pPr>
      <w:r>
        <w:rPr>
          <w:rFonts w:hint="eastAsia" w:cs="宋体"/>
          <w:b/>
          <w:bCs/>
          <w:kern w:val="2"/>
          <w:sz w:val="21"/>
          <w:szCs w:val="21"/>
        </w:rPr>
        <w:t>5．</w:t>
      </w:r>
      <w:r>
        <w:rPr>
          <w:rFonts w:hint="eastAsia" w:cs="宋体"/>
          <w:b/>
          <w:bCs/>
          <w:szCs w:val="21"/>
        </w:rPr>
        <w:t>填写示例：</w:t>
      </w:r>
      <w:r>
        <w:rPr>
          <w:rFonts w:hint="eastAsia" w:cs="宋体"/>
          <w:b/>
          <w:bCs/>
          <w:szCs w:val="21"/>
          <w:u w:val="single"/>
        </w:rPr>
        <w:t>某标的名称</w:t>
      </w:r>
      <w:r>
        <w:rPr>
          <w:rFonts w:hint="eastAsia" w:cs="宋体"/>
          <w:b/>
          <w:bCs/>
          <w:szCs w:val="21"/>
        </w:rPr>
        <w:t>（</w:t>
      </w:r>
      <w:r>
        <w:rPr>
          <w:rFonts w:hint="eastAsia" w:cs="宋体"/>
          <w:b/>
          <w:bCs/>
          <w:szCs w:val="21"/>
          <w:u w:val="single"/>
        </w:rPr>
        <w:t>填写第三章采购需求前附表中明确的“标的名称”</w:t>
      </w:r>
      <w:r>
        <w:rPr>
          <w:rFonts w:hint="eastAsia" w:cs="宋体"/>
          <w:b/>
          <w:bCs/>
          <w:szCs w:val="21"/>
        </w:rPr>
        <w:t>），属于</w:t>
      </w:r>
      <w:r>
        <w:rPr>
          <w:rFonts w:hint="eastAsia" w:cs="宋体"/>
          <w:b/>
          <w:bCs/>
          <w:szCs w:val="21"/>
          <w:u w:val="single"/>
        </w:rPr>
        <w:t>（填写第三章采购需求前附表中明确的“所属行业”，如建筑业）</w:t>
      </w:r>
      <w:r>
        <w:rPr>
          <w:rFonts w:hint="eastAsia" w:cs="宋体"/>
          <w:b/>
          <w:bCs/>
          <w:szCs w:val="21"/>
        </w:rPr>
        <w:t>行业；承接企业为</w:t>
      </w:r>
      <w:r>
        <w:rPr>
          <w:rFonts w:hint="eastAsia" w:cs="宋体"/>
          <w:b/>
          <w:bCs/>
          <w:szCs w:val="21"/>
          <w:u w:val="single"/>
          <w:lang w:val="zh-CN"/>
        </w:rPr>
        <w:t>某公司</w:t>
      </w:r>
      <w:r>
        <w:rPr>
          <w:rFonts w:hint="eastAsia" w:cs="宋体"/>
          <w:b/>
          <w:bCs/>
          <w:szCs w:val="21"/>
        </w:rPr>
        <w:t>，</w:t>
      </w:r>
      <w:r>
        <w:rPr>
          <w:rFonts w:hint="eastAsia" w:cs="宋体"/>
          <w:b/>
          <w:bCs/>
          <w:szCs w:val="21"/>
          <w:lang w:val="zh-CN"/>
        </w:rPr>
        <w:t>从业人员</w:t>
      </w:r>
      <w:r>
        <w:rPr>
          <w:rFonts w:hint="eastAsia" w:cs="宋体"/>
          <w:b/>
          <w:bCs/>
          <w:szCs w:val="21"/>
          <w:u w:val="single"/>
        </w:rPr>
        <w:t>100</w:t>
      </w:r>
      <w:r>
        <w:rPr>
          <w:rFonts w:hint="eastAsia" w:cs="宋体"/>
          <w:b/>
          <w:bCs/>
          <w:szCs w:val="21"/>
          <w:lang w:val="zh-CN"/>
        </w:rPr>
        <w:t>人</w:t>
      </w:r>
      <w:r>
        <w:rPr>
          <w:rFonts w:hint="eastAsia" w:cs="宋体"/>
          <w:b/>
          <w:bCs/>
          <w:szCs w:val="21"/>
        </w:rPr>
        <w:t>，</w:t>
      </w:r>
      <w:r>
        <w:rPr>
          <w:rFonts w:hint="eastAsia" w:cs="宋体"/>
          <w:b/>
          <w:bCs/>
          <w:szCs w:val="21"/>
          <w:lang w:val="zh-CN"/>
        </w:rPr>
        <w:t>营业收入为</w:t>
      </w:r>
      <w:r>
        <w:rPr>
          <w:rFonts w:hint="eastAsia" w:cs="宋体"/>
          <w:b/>
          <w:bCs/>
          <w:szCs w:val="21"/>
          <w:u w:val="single"/>
        </w:rPr>
        <w:t>10000</w:t>
      </w:r>
      <w:r>
        <w:rPr>
          <w:rFonts w:hint="eastAsia" w:cs="宋体"/>
          <w:b/>
          <w:bCs/>
          <w:szCs w:val="21"/>
          <w:lang w:val="zh-CN"/>
        </w:rPr>
        <w:t>万元</w:t>
      </w:r>
      <w:r>
        <w:rPr>
          <w:rFonts w:hint="eastAsia" w:cs="宋体"/>
          <w:b/>
          <w:bCs/>
          <w:szCs w:val="21"/>
        </w:rPr>
        <w:t>，</w:t>
      </w:r>
      <w:r>
        <w:rPr>
          <w:rFonts w:hint="eastAsia" w:cs="宋体"/>
          <w:b/>
          <w:bCs/>
          <w:szCs w:val="21"/>
          <w:lang w:val="zh-CN"/>
        </w:rPr>
        <w:t>资产总额为</w:t>
      </w:r>
      <w:r>
        <w:rPr>
          <w:rFonts w:hint="eastAsia" w:cs="宋体"/>
          <w:b/>
          <w:bCs/>
          <w:szCs w:val="21"/>
          <w:u w:val="single"/>
        </w:rPr>
        <w:t>5000</w:t>
      </w:r>
      <w:r>
        <w:rPr>
          <w:rFonts w:hint="eastAsia" w:cs="宋体"/>
          <w:b/>
          <w:bCs/>
          <w:szCs w:val="21"/>
          <w:lang w:val="zh-CN"/>
        </w:rPr>
        <w:t>万元</w:t>
      </w:r>
      <w:r>
        <w:rPr>
          <w:rFonts w:hint="eastAsia" w:cs="宋体"/>
          <w:b/>
          <w:bCs/>
          <w:szCs w:val="21"/>
        </w:rPr>
        <w:t>，</w:t>
      </w:r>
      <w:r>
        <w:rPr>
          <w:rFonts w:hint="eastAsia" w:cs="宋体"/>
          <w:b/>
          <w:bCs/>
          <w:szCs w:val="21"/>
          <w:lang w:val="zh-CN"/>
        </w:rPr>
        <w:t>属于</w:t>
      </w:r>
      <w:r>
        <w:rPr>
          <w:rFonts w:hint="eastAsia" w:cs="宋体"/>
          <w:b/>
          <w:bCs/>
          <w:szCs w:val="21"/>
        </w:rPr>
        <w:t>中</w:t>
      </w:r>
      <w:r>
        <w:rPr>
          <w:rFonts w:hint="eastAsia" w:cs="宋体"/>
          <w:b/>
          <w:bCs/>
          <w:szCs w:val="21"/>
          <w:u w:val="single"/>
          <w:lang w:val="zh-CN"/>
        </w:rPr>
        <w:t>型</w:t>
      </w:r>
      <w:r>
        <w:rPr>
          <w:rFonts w:hint="eastAsia" w:cs="宋体"/>
          <w:b/>
          <w:bCs/>
          <w:szCs w:val="21"/>
          <w:lang w:val="zh-CN"/>
        </w:rPr>
        <w:t>企业</w:t>
      </w:r>
      <w:r>
        <w:rPr>
          <w:rFonts w:hint="eastAsia" w:cs="宋体"/>
          <w:b/>
          <w:bCs/>
          <w:szCs w:val="21"/>
        </w:rPr>
        <w:t>[供应商自行登录工业和信息化部官网进行中小企业规模类型自测（查询网址https://www.miit.gov.cn/）]</w:t>
      </w:r>
      <w:r>
        <w:rPr>
          <w:rFonts w:hint="eastAsia" w:cs="宋体"/>
          <w:b/>
          <w:bCs/>
          <w:kern w:val="2"/>
          <w:sz w:val="21"/>
          <w:szCs w:val="21"/>
          <w:lang w:val="zh-CN"/>
        </w:rPr>
        <w:t>。</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717" w:name="_Toc17154"/>
      <w:bookmarkStart w:id="718" w:name="_Toc17813"/>
      <w:r>
        <w:rPr>
          <w:rFonts w:hint="eastAsia" w:asciiTheme="minorEastAsia" w:hAnsiTheme="minorEastAsia" w:eastAsiaTheme="minorEastAsia"/>
          <w:b/>
          <w:sz w:val="24"/>
        </w:rPr>
        <w:t>十、残疾人福利性单位声明函</w:t>
      </w:r>
      <w:bookmarkEnd w:id="717"/>
      <w:bookmarkEnd w:id="718"/>
    </w:p>
    <w:p>
      <w:pPr>
        <w:pStyle w:val="20"/>
        <w:spacing w:line="360" w:lineRule="auto"/>
        <w:jc w:val="center"/>
        <w:rPr>
          <w:rFonts w:ascii="宋体" w:hAnsi="宋体" w:eastAsia="宋体"/>
          <w:i/>
          <w:sz w:val="24"/>
          <w:lang w:val="en-US"/>
        </w:rPr>
      </w:pPr>
      <w:r>
        <w:rPr>
          <w:rFonts w:hint="eastAsia" w:ascii="宋体" w:hAnsi="宋体" w:eastAsia="宋体"/>
          <w:i/>
          <w:sz w:val="24"/>
          <w:lang w:val="en-US"/>
        </w:rPr>
        <w:t>（非残疾人福利性单位磋商，请删去“残疾人福利性单位声明函”）</w:t>
      </w:r>
    </w:p>
    <w:p>
      <w:pPr>
        <w:spacing w:line="360" w:lineRule="auto"/>
        <w:ind w:firstLine="435"/>
        <w:rPr>
          <w:rFonts w:cs="Times New Roman"/>
          <w:spacing w:val="6"/>
          <w:kern w:val="2"/>
          <w:sz w:val="24"/>
          <w:szCs w:val="24"/>
        </w:rPr>
      </w:pPr>
      <w:r>
        <w:rPr>
          <w:rFonts w:hint="eastAsia" w:cs="Times New Roman"/>
          <w:spacing w:val="6"/>
          <w:kern w:val="2"/>
          <w:sz w:val="24"/>
          <w:szCs w:val="24"/>
        </w:rPr>
        <w:t>本单位</w:t>
      </w:r>
      <w:r>
        <w:rPr>
          <w:rFonts w:hint="eastAsia" w:cs="Times New Roman"/>
          <w:kern w:val="2"/>
          <w:sz w:val="24"/>
          <w:szCs w:val="22"/>
        </w:rPr>
        <w:t>郑重</w:t>
      </w:r>
      <w:r>
        <w:rPr>
          <w:rFonts w:hint="eastAsia" w:cs="Times New Roman"/>
          <w:spacing w:val="6"/>
          <w:kern w:val="2"/>
          <w:sz w:val="24"/>
          <w:szCs w:val="24"/>
        </w:rPr>
        <w:t>声明，根据《财政部 民政部 中国残疾人联合会关于促进残疾人就业政府采购政策的通知》（财库</w:t>
      </w:r>
      <w:r>
        <w:rPr>
          <w:rFonts w:hint="eastAsia" w:cs="Times New Roman"/>
          <w:kern w:val="2"/>
          <w:sz w:val="24"/>
          <w:szCs w:val="24"/>
        </w:rPr>
        <w:t>〔2017〕141</w:t>
      </w:r>
      <w:r>
        <w:rPr>
          <w:rFonts w:hint="eastAsia" w:cs="Times New Roman"/>
          <w:spacing w:val="6"/>
          <w:kern w:val="2"/>
          <w:sz w:val="24"/>
          <w:szCs w:val="24"/>
        </w:rPr>
        <w:t>号）的规定，</w:t>
      </w:r>
      <w:r>
        <w:rPr>
          <w:rFonts w:hint="eastAsia" w:asciiTheme="minorEastAsia" w:hAnsiTheme="minorEastAsia" w:eastAsiaTheme="minorEastAsia"/>
          <w:spacing w:val="6"/>
          <w:sz w:val="24"/>
          <w:szCs w:val="24"/>
        </w:rPr>
        <w:t>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单位的</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35"/>
        <w:rPr>
          <w:rFonts w:cs="Times New Roman"/>
          <w:spacing w:val="6"/>
          <w:kern w:val="2"/>
          <w:sz w:val="24"/>
          <w:szCs w:val="24"/>
        </w:rPr>
      </w:pPr>
      <w:r>
        <w:rPr>
          <w:rFonts w:hint="eastAsia" w:cs="Times New Roman"/>
          <w:spacing w:val="6"/>
          <w:kern w:val="2"/>
          <w:sz w:val="24"/>
          <w:szCs w:val="24"/>
        </w:rPr>
        <w:t>本单位对上述声明的真实性负责。如有虚假，将依法承担相应责任。</w:t>
      </w:r>
    </w:p>
    <w:p>
      <w:pPr>
        <w:spacing w:line="360" w:lineRule="auto"/>
        <w:ind w:firstLine="4228" w:firstLineChars="1762"/>
        <w:rPr>
          <w:rFonts w:cs="Times New Roman"/>
          <w:kern w:val="2"/>
          <w:sz w:val="24"/>
          <w:szCs w:val="24"/>
        </w:rPr>
      </w:pPr>
    </w:p>
    <w:p>
      <w:pPr>
        <w:spacing w:line="360" w:lineRule="auto"/>
        <w:ind w:firstLine="4228" w:firstLineChars="1762"/>
        <w:rPr>
          <w:rFonts w:cs="Times New Roman"/>
          <w:kern w:val="2"/>
          <w:sz w:val="24"/>
          <w:szCs w:val="24"/>
        </w:rPr>
      </w:pPr>
    </w:p>
    <w:p>
      <w:pPr>
        <w:spacing w:line="360" w:lineRule="auto"/>
        <w:ind w:firstLine="4228" w:firstLineChars="1762"/>
        <w:rPr>
          <w:rFonts w:cs="Times New Roman"/>
          <w:kern w:val="2"/>
          <w:sz w:val="24"/>
          <w:szCs w:val="24"/>
          <w:u w:val="single"/>
        </w:rPr>
      </w:pPr>
      <w:r>
        <w:rPr>
          <w:rFonts w:hint="eastAsia" w:cs="Times New Roman"/>
          <w:kern w:val="2"/>
          <w:sz w:val="24"/>
          <w:szCs w:val="24"/>
        </w:rPr>
        <w:t>供应商</w:t>
      </w:r>
      <w:r>
        <w:rPr>
          <w:rFonts w:cs="Times New Roman"/>
          <w:kern w:val="2"/>
          <w:sz w:val="24"/>
          <w:szCs w:val="24"/>
        </w:rPr>
        <w:t>电子签章</w:t>
      </w:r>
      <w:r>
        <w:rPr>
          <w:rFonts w:hint="eastAsia" w:cs="Times New Roman"/>
          <w:kern w:val="2"/>
          <w:sz w:val="24"/>
          <w:szCs w:val="24"/>
        </w:rPr>
        <w:t>：</w:t>
      </w:r>
      <w:r>
        <w:rPr>
          <w:rFonts w:cs="Times New Roman"/>
          <w:kern w:val="2"/>
          <w:sz w:val="24"/>
          <w:szCs w:val="24"/>
          <w:u w:val="single"/>
        </w:rPr>
        <w:t xml:space="preserve">             </w:t>
      </w:r>
    </w:p>
    <w:p>
      <w:pPr>
        <w:tabs>
          <w:tab w:val="left" w:pos="4620"/>
        </w:tabs>
        <w:spacing w:line="360" w:lineRule="auto"/>
        <w:ind w:firstLine="4252" w:firstLineChars="1772"/>
        <w:rPr>
          <w:rFonts w:cs="Times New Roman"/>
          <w:kern w:val="2"/>
          <w:sz w:val="24"/>
          <w:szCs w:val="24"/>
          <w:u w:val="single"/>
        </w:rPr>
      </w:pPr>
      <w:r>
        <w:rPr>
          <w:rFonts w:hint="eastAsia" w:cs="Times New Roman"/>
          <w:kern w:val="2"/>
          <w:sz w:val="24"/>
          <w:szCs w:val="24"/>
        </w:rPr>
        <w:t>日</w:t>
      </w:r>
      <w:r>
        <w:rPr>
          <w:rFonts w:cs="Times New Roman"/>
          <w:kern w:val="2"/>
          <w:sz w:val="24"/>
          <w:szCs w:val="24"/>
        </w:rPr>
        <w:t xml:space="preserve">      </w:t>
      </w:r>
      <w:r>
        <w:rPr>
          <w:rFonts w:hint="eastAsia" w:cs="Times New Roman"/>
          <w:kern w:val="2"/>
          <w:sz w:val="24"/>
          <w:szCs w:val="24"/>
        </w:rPr>
        <w:t xml:space="preserve">    期：</w:t>
      </w:r>
      <w:r>
        <w:rPr>
          <w:rFonts w:cs="Times New Roman"/>
          <w:kern w:val="2"/>
          <w:sz w:val="24"/>
          <w:szCs w:val="24"/>
          <w:u w:val="single"/>
        </w:rPr>
        <w:t xml:space="preserve">             </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719" w:name="_Toc17768"/>
      <w:bookmarkStart w:id="720" w:name="_Toc26894"/>
      <w:bookmarkStart w:id="721" w:name="_Hlk44283088"/>
      <w:r>
        <w:rPr>
          <w:rFonts w:hint="eastAsia" w:asciiTheme="minorEastAsia" w:hAnsiTheme="minorEastAsia" w:eastAsiaTheme="minorEastAsia"/>
          <w:b/>
          <w:sz w:val="24"/>
        </w:rPr>
        <w:t>十</w:t>
      </w:r>
      <w:r>
        <w:rPr>
          <w:rFonts w:hint="eastAsia" w:asciiTheme="minorEastAsia" w:hAnsiTheme="minorEastAsia" w:eastAsiaTheme="minorEastAsia"/>
          <w:b/>
          <w:sz w:val="24"/>
          <w:lang w:val="en-US" w:eastAsia="zh-CN"/>
        </w:rPr>
        <w:t>一</w:t>
      </w:r>
      <w:r>
        <w:rPr>
          <w:rFonts w:hint="eastAsia" w:asciiTheme="minorEastAsia" w:hAnsiTheme="minorEastAsia" w:eastAsiaTheme="minorEastAsia"/>
          <w:b/>
          <w:sz w:val="24"/>
        </w:rPr>
        <w:t>、诚信履约承诺函</w:t>
      </w:r>
      <w:bookmarkEnd w:id="719"/>
      <w:bookmarkEnd w:id="720"/>
    </w:p>
    <w:p>
      <w:pPr>
        <w:spacing w:line="360" w:lineRule="auto"/>
        <w:rPr>
          <w:rFonts w:cs="@仿宋_GB2312" w:asciiTheme="minorEastAsia" w:hAnsiTheme="minorEastAsia" w:eastAsiaTheme="minorEastAsia"/>
          <w:b/>
          <w:bCs/>
          <w:kern w:val="2"/>
          <w:sz w:val="24"/>
        </w:rPr>
      </w:pPr>
    </w:p>
    <w:p>
      <w:pPr>
        <w:spacing w:line="360" w:lineRule="auto"/>
        <w:rPr>
          <w:rFonts w:cs="@仿宋_GB2312" w:asciiTheme="minorEastAsia" w:hAnsiTheme="minorEastAsia" w:eastAsiaTheme="minorEastAsia"/>
          <w:b/>
          <w:bCs/>
          <w:kern w:val="2"/>
          <w:sz w:val="24"/>
          <w:u w:val="single"/>
        </w:rPr>
      </w:pPr>
      <w:r>
        <w:rPr>
          <w:rFonts w:hint="eastAsia" w:cs="@仿宋_GB2312" w:asciiTheme="minorEastAsia" w:hAnsiTheme="minorEastAsia" w:eastAsiaTheme="minorEastAsia"/>
          <w:b/>
          <w:bCs/>
          <w:kern w:val="2"/>
          <w:sz w:val="24"/>
        </w:rPr>
        <w:t>致：采购人</w:t>
      </w:r>
    </w:p>
    <w:p>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（1）中标或者成交后无正当理由拒不与采购人签订政府采购合同；</w:t>
      </w:r>
    </w:p>
    <w:p>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（2）未按照采购文件确定的事项签订政府采购合同；</w:t>
      </w:r>
    </w:p>
    <w:p>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（3）将政府采购合同转包；</w:t>
      </w:r>
    </w:p>
    <w:p>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（4）提供假冒伪劣产品；</w:t>
      </w:r>
    </w:p>
    <w:p>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（5）擅自变更、中止或者终止政府采购合同。</w:t>
      </w:r>
    </w:p>
    <w:p>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cs="@仿宋_GB2312" w:asciiTheme="minorEastAsia" w:hAnsiTheme="minorEastAsia" w:eastAsiaTheme="minorEastAsia"/>
          <w:bCs/>
          <w:kern w:val="2"/>
          <w:sz w:val="24"/>
        </w:rPr>
      </w:pPr>
    </w:p>
    <w:p>
      <w:pPr>
        <w:spacing w:line="360" w:lineRule="auto"/>
        <w:rPr>
          <w:rFonts w:cs="@仿宋_GB2312" w:asciiTheme="minorEastAsia" w:hAnsiTheme="minorEastAsia" w:eastAsiaTheme="minorEastAsia"/>
          <w:bCs/>
          <w:kern w:val="2"/>
          <w:sz w:val="24"/>
        </w:rPr>
      </w:pPr>
    </w:p>
    <w:p>
      <w:pPr>
        <w:spacing w:line="360" w:lineRule="auto"/>
        <w:ind w:firstLine="4320" w:firstLineChars="1800"/>
        <w:rPr>
          <w:rFonts w:cs="@仿宋_GB2312" w:asciiTheme="minorEastAsia" w:hAnsiTheme="minorEastAsia" w:eastAsiaTheme="minorEastAsia"/>
          <w:bCs/>
          <w:kern w:val="2"/>
          <w:sz w:val="24"/>
          <w:u w:val="single"/>
        </w:rPr>
      </w:pPr>
      <w:r>
        <w:rPr>
          <w:rFonts w:hint="eastAsia" w:cs="@仿宋_GB2312" w:asciiTheme="minorEastAsia" w:hAnsiTheme="minorEastAsia" w:eastAsiaTheme="minorEastAsia"/>
          <w:bCs/>
          <w:kern w:val="2"/>
          <w:sz w:val="24"/>
        </w:rPr>
        <w:t>供应商电子签章：</w:t>
      </w:r>
      <w:r>
        <w:rPr>
          <w:rFonts w:hint="eastAsia" w:cs="@仿宋_GB2312" w:asciiTheme="minorEastAsia" w:hAnsiTheme="minorEastAsia" w:eastAsiaTheme="minorEastAsia"/>
          <w:bCs/>
          <w:kern w:val="2"/>
          <w:sz w:val="24"/>
          <w:u w:val="single"/>
        </w:rPr>
        <w:t xml:space="preserve">     </w:t>
      </w:r>
      <w:r>
        <w:rPr>
          <w:rFonts w:cs="@仿宋_GB2312" w:asciiTheme="minorEastAsia" w:hAnsiTheme="minorEastAsia" w:eastAsiaTheme="minorEastAsia"/>
          <w:bCs/>
          <w:kern w:val="2"/>
          <w:sz w:val="24"/>
          <w:u w:val="single"/>
        </w:rPr>
        <w:t xml:space="preserve">    </w:t>
      </w:r>
      <w:r>
        <w:rPr>
          <w:rFonts w:hint="eastAsia" w:cs="@仿宋_GB2312" w:asciiTheme="minorEastAsia" w:hAnsiTheme="minorEastAsia" w:eastAsiaTheme="minorEastAsia"/>
          <w:bCs/>
          <w:kern w:val="2"/>
          <w:sz w:val="24"/>
          <w:u w:val="single"/>
        </w:rPr>
        <w:t xml:space="preserve">    </w:t>
      </w:r>
    </w:p>
    <w:p>
      <w:pPr>
        <w:spacing w:line="360" w:lineRule="auto"/>
        <w:ind w:firstLine="4320" w:firstLineChars="18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日          期：</w:t>
      </w:r>
      <w:r>
        <w:rPr>
          <w:rFonts w:hint="eastAsia" w:cs="@仿宋_GB2312" w:asciiTheme="minorEastAsia" w:hAnsiTheme="minorEastAsia" w:eastAsiaTheme="minorEastAsia"/>
          <w:bCs/>
          <w:kern w:val="2"/>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bookmarkEnd w:id="721"/>
    <w:p>
      <w:pPr>
        <w:spacing w:line="360" w:lineRule="auto"/>
        <w:jc w:val="center"/>
        <w:outlineLvl w:val="1"/>
        <w:rPr>
          <w:rFonts w:hint="eastAsia" w:asciiTheme="minorEastAsia" w:hAnsiTheme="minorEastAsia" w:eastAsiaTheme="minorEastAsia"/>
          <w:b/>
          <w:sz w:val="24"/>
        </w:rPr>
      </w:pPr>
      <w:bookmarkStart w:id="722" w:name="_Toc8176"/>
      <w:bookmarkStart w:id="723" w:name="_Toc28645"/>
      <w:r>
        <w:rPr>
          <w:rFonts w:hint="eastAsia" w:asciiTheme="minorEastAsia" w:hAnsiTheme="minorEastAsia" w:eastAsiaTheme="minorEastAsia"/>
          <w:b/>
          <w:sz w:val="24"/>
        </w:rPr>
        <w:t>十</w:t>
      </w:r>
      <w:r>
        <w:rPr>
          <w:rFonts w:hint="eastAsia" w:asciiTheme="minorEastAsia" w:hAnsiTheme="minorEastAsia" w:eastAsiaTheme="minorEastAsia"/>
          <w:b/>
          <w:sz w:val="24"/>
          <w:lang w:val="en-US" w:eastAsia="zh-CN"/>
        </w:rPr>
        <w:t>二</w:t>
      </w:r>
      <w:r>
        <w:rPr>
          <w:rFonts w:hint="eastAsia" w:asciiTheme="minorEastAsia" w:hAnsiTheme="minorEastAsia" w:eastAsiaTheme="minorEastAsia"/>
          <w:b/>
          <w:sz w:val="24"/>
        </w:rPr>
        <w:t>、其他相关证明材料</w:t>
      </w:r>
      <w:bookmarkEnd w:id="722"/>
      <w:bookmarkEnd w:id="723"/>
    </w:p>
    <w:p>
      <w:pPr>
        <w:spacing w:line="360" w:lineRule="auto"/>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rPr>
        <w:t>人员配备表</w:t>
      </w:r>
      <w:r>
        <w:rPr>
          <w:rFonts w:ascii="Times New Roman" w:hAnsi="Times New Roman"/>
          <w:kern w:val="0"/>
          <w:sz w:val="24"/>
          <w:szCs w:val="20"/>
        </w:rPr>
        <w:t>（</w:t>
      </w:r>
      <w:r>
        <w:rPr>
          <w:rFonts w:hint="eastAsia" w:ascii="Times New Roman" w:hAnsi="Times New Roman"/>
          <w:kern w:val="0"/>
          <w:sz w:val="24"/>
          <w:szCs w:val="20"/>
        </w:rPr>
        <w:t>格式详见附件1，</w:t>
      </w:r>
      <w:r>
        <w:rPr>
          <w:rFonts w:ascii="Times New Roman" w:hAnsi="Times New Roman"/>
          <w:kern w:val="0"/>
          <w:sz w:val="24"/>
          <w:szCs w:val="20"/>
        </w:rPr>
        <w:t>具体要求见评审办法）；</w:t>
      </w:r>
    </w:p>
    <w:p>
      <w:pPr>
        <w:spacing w:line="360" w:lineRule="auto"/>
        <w:rPr>
          <w:rFonts w:hint="eastAsia" w:asciiTheme="minorEastAsia" w:hAnsiTheme="minorEastAsia" w:eastAsiaTheme="minorEastAsia" w:cstheme="minorBidi"/>
          <w:sz w:val="24"/>
          <w:szCs w:val="20"/>
          <w:lang w:val="en-US" w:eastAsia="zh-CN" w:bidi="ar-SA"/>
        </w:rPr>
      </w:pPr>
      <w:r>
        <w:rPr>
          <w:rFonts w:hint="eastAsia" w:asciiTheme="minorEastAsia" w:hAnsiTheme="minorEastAsia" w:eastAsiaTheme="minorEastAsia" w:cstheme="minorBidi"/>
          <w:sz w:val="24"/>
          <w:szCs w:val="20"/>
          <w:lang w:val="en-US" w:eastAsia="zh-CN" w:bidi="ar-SA"/>
        </w:rPr>
        <w:t>（2）提供符合磋商邀请、采购需求及评标方法和标准规定的相关证明文件。</w:t>
      </w:r>
    </w:p>
    <w:p>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供应商在响应文件制作时可在此栏内上传磋商文件</w:t>
      </w:r>
      <w:r>
        <w:rPr>
          <w:rFonts w:asciiTheme="minorEastAsia" w:hAnsiTheme="minorEastAsia" w:eastAsiaTheme="minorEastAsia"/>
          <w:sz w:val="24"/>
        </w:rPr>
        <w:t>要求上传的证明资料</w:t>
      </w:r>
      <w:r>
        <w:rPr>
          <w:rFonts w:hint="eastAsia" w:asciiTheme="minorEastAsia" w:hAnsiTheme="minorEastAsia" w:eastAsiaTheme="minorEastAsia"/>
          <w:sz w:val="24"/>
        </w:rPr>
        <w:t>，如营业执照、证书</w:t>
      </w:r>
      <w:r>
        <w:rPr>
          <w:rFonts w:asciiTheme="minorEastAsia" w:hAnsiTheme="minorEastAsia" w:eastAsiaTheme="minorEastAsia"/>
          <w:sz w:val="24"/>
        </w:rPr>
        <w:t>等，应将上述证明材料制作成扫描件上传。</w:t>
      </w:r>
    </w:p>
    <w:p>
      <w:pPr>
        <w:rPr>
          <w:rFonts w:hint="eastAsia" w:ascii="Times New Roman" w:hAnsi="Times New Roman" w:eastAsia="宋体"/>
          <w:b/>
          <w:kern w:val="0"/>
          <w:sz w:val="28"/>
          <w:szCs w:val="20"/>
        </w:rPr>
      </w:pPr>
    </w:p>
    <w:p>
      <w:pPr>
        <w:rPr>
          <w:rFonts w:hint="eastAsia" w:ascii="Times New Roman" w:hAnsi="Times New Roman" w:eastAsia="宋体"/>
          <w:b/>
          <w:kern w:val="0"/>
          <w:sz w:val="28"/>
          <w:szCs w:val="20"/>
        </w:rPr>
      </w:pPr>
      <w:r>
        <w:rPr>
          <w:rFonts w:hint="eastAsia" w:ascii="Times New Roman" w:hAnsi="Times New Roman" w:eastAsia="宋体"/>
          <w:b/>
          <w:kern w:val="0"/>
          <w:sz w:val="28"/>
          <w:szCs w:val="20"/>
        </w:rPr>
        <w:br w:type="page"/>
      </w:r>
    </w:p>
    <w:p>
      <w:pPr>
        <w:jc w:val="center"/>
        <w:rPr>
          <w:rFonts w:ascii="Times New Roman" w:hAnsi="Times New Roman" w:eastAsia="宋体"/>
          <w:b/>
          <w:kern w:val="0"/>
          <w:sz w:val="28"/>
          <w:szCs w:val="20"/>
        </w:rPr>
      </w:pPr>
      <w:r>
        <w:rPr>
          <w:rFonts w:hint="eastAsia" w:ascii="Times New Roman" w:hAnsi="Times New Roman" w:eastAsia="宋体"/>
          <w:b/>
          <w:kern w:val="0"/>
          <w:sz w:val="28"/>
          <w:szCs w:val="20"/>
        </w:rPr>
        <w:t>附件1</w:t>
      </w:r>
      <w:r>
        <w:rPr>
          <w:rFonts w:ascii="Times New Roman" w:hAnsi="Times New Roman" w:eastAsia="宋体"/>
          <w:b/>
          <w:kern w:val="0"/>
          <w:sz w:val="28"/>
          <w:szCs w:val="20"/>
        </w:rPr>
        <w:t>人员配备表</w:t>
      </w:r>
    </w:p>
    <w:tbl>
      <w:tblPr>
        <w:tblStyle w:val="5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410"/>
        <w:gridCol w:w="1536"/>
        <w:gridCol w:w="2665"/>
        <w:gridCol w:w="1033"/>
        <w:gridCol w:w="103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7" w:type="dxa"/>
            <w:vAlign w:val="center"/>
          </w:tcPr>
          <w:p>
            <w:pPr>
              <w:jc w:val="center"/>
              <w:rPr>
                <w:rFonts w:ascii="Times New Roman" w:hAnsi="Times New Roman"/>
                <w:b/>
                <w:kern w:val="0"/>
                <w:szCs w:val="21"/>
              </w:rPr>
            </w:pPr>
            <w:r>
              <w:rPr>
                <w:rFonts w:ascii="Times New Roman" w:hAnsi="Times New Roman"/>
                <w:b/>
                <w:kern w:val="0"/>
                <w:szCs w:val="21"/>
              </w:rPr>
              <w:t>序号</w:t>
            </w:r>
          </w:p>
        </w:tc>
        <w:tc>
          <w:tcPr>
            <w:tcW w:w="1410" w:type="dxa"/>
            <w:vAlign w:val="center"/>
          </w:tcPr>
          <w:p>
            <w:pPr>
              <w:jc w:val="center"/>
              <w:rPr>
                <w:rFonts w:ascii="Times New Roman" w:hAnsi="Times New Roman"/>
                <w:b/>
                <w:kern w:val="0"/>
                <w:szCs w:val="21"/>
              </w:rPr>
            </w:pPr>
            <w:r>
              <w:rPr>
                <w:rFonts w:ascii="Times New Roman" w:hAnsi="Times New Roman"/>
                <w:b/>
                <w:kern w:val="0"/>
                <w:szCs w:val="21"/>
              </w:rPr>
              <w:t>岗位名称</w:t>
            </w:r>
          </w:p>
        </w:tc>
        <w:tc>
          <w:tcPr>
            <w:tcW w:w="1536" w:type="dxa"/>
            <w:vAlign w:val="center"/>
          </w:tcPr>
          <w:p>
            <w:pPr>
              <w:jc w:val="center"/>
              <w:rPr>
                <w:rFonts w:ascii="Times New Roman" w:hAnsi="Times New Roman"/>
                <w:b/>
                <w:kern w:val="0"/>
                <w:szCs w:val="21"/>
              </w:rPr>
            </w:pPr>
            <w:r>
              <w:rPr>
                <w:rFonts w:ascii="Times New Roman" w:hAnsi="Times New Roman"/>
                <w:b/>
                <w:kern w:val="0"/>
                <w:szCs w:val="21"/>
              </w:rPr>
              <w:t>姓名</w:t>
            </w:r>
          </w:p>
        </w:tc>
        <w:tc>
          <w:tcPr>
            <w:tcW w:w="2665" w:type="dxa"/>
            <w:vAlign w:val="center"/>
          </w:tcPr>
          <w:p>
            <w:pPr>
              <w:jc w:val="center"/>
              <w:rPr>
                <w:rFonts w:ascii="Times New Roman" w:hAnsi="Times New Roman"/>
                <w:b/>
                <w:kern w:val="0"/>
                <w:szCs w:val="21"/>
              </w:rPr>
            </w:pPr>
            <w:r>
              <w:rPr>
                <w:rFonts w:ascii="Times New Roman" w:hAnsi="Times New Roman"/>
                <w:b/>
                <w:kern w:val="0"/>
                <w:szCs w:val="21"/>
              </w:rPr>
              <w:t>职称/执业资格（如有）</w:t>
            </w:r>
          </w:p>
        </w:tc>
        <w:tc>
          <w:tcPr>
            <w:tcW w:w="1033" w:type="dxa"/>
            <w:vAlign w:val="center"/>
          </w:tcPr>
          <w:p>
            <w:pPr>
              <w:jc w:val="center"/>
              <w:rPr>
                <w:rFonts w:ascii="Times New Roman" w:hAnsi="Times New Roman"/>
                <w:b/>
                <w:kern w:val="0"/>
                <w:szCs w:val="21"/>
              </w:rPr>
            </w:pPr>
            <w:r>
              <w:rPr>
                <w:rFonts w:ascii="Times New Roman" w:hAnsi="Times New Roman"/>
                <w:b/>
                <w:kern w:val="0"/>
                <w:szCs w:val="21"/>
              </w:rPr>
              <w:t>专业</w:t>
            </w:r>
          </w:p>
        </w:tc>
        <w:tc>
          <w:tcPr>
            <w:tcW w:w="1033" w:type="dxa"/>
            <w:vAlign w:val="center"/>
          </w:tcPr>
          <w:p>
            <w:pPr>
              <w:jc w:val="center"/>
              <w:rPr>
                <w:rFonts w:ascii="Times New Roman" w:hAnsi="Times New Roman"/>
                <w:b/>
                <w:kern w:val="0"/>
                <w:szCs w:val="21"/>
              </w:rPr>
            </w:pPr>
            <w:r>
              <w:rPr>
                <w:rFonts w:ascii="Times New Roman" w:hAnsi="Times New Roman"/>
                <w:b/>
                <w:kern w:val="0"/>
                <w:szCs w:val="21"/>
              </w:rPr>
              <w:t>学历</w:t>
            </w:r>
          </w:p>
        </w:tc>
        <w:tc>
          <w:tcPr>
            <w:tcW w:w="1033" w:type="dxa"/>
            <w:vAlign w:val="center"/>
          </w:tcPr>
          <w:p>
            <w:pPr>
              <w:jc w:val="center"/>
              <w:rPr>
                <w:rFonts w:ascii="Times New Roman" w:hAnsi="Times New Roman"/>
                <w:b/>
                <w:kern w:val="0"/>
                <w:szCs w:val="21"/>
              </w:rPr>
            </w:pPr>
            <w:r>
              <w:rPr>
                <w:rFonts w:ascii="Times New Roman" w:hAnsi="Times New Roman"/>
                <w:b/>
                <w:kern w:val="0"/>
                <w:szCs w:val="21"/>
              </w:rPr>
              <w:t>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7" w:type="dxa"/>
            <w:vAlign w:val="center"/>
          </w:tcPr>
          <w:p>
            <w:pPr>
              <w:jc w:val="center"/>
              <w:rPr>
                <w:rFonts w:ascii="Times New Roman" w:hAnsi="Times New Roman"/>
                <w:kern w:val="0"/>
                <w:szCs w:val="21"/>
              </w:rPr>
            </w:pPr>
            <w:r>
              <w:rPr>
                <w:rFonts w:hint="eastAsia" w:ascii="Times New Roman" w:hAnsi="Times New Roman"/>
                <w:kern w:val="0"/>
                <w:szCs w:val="21"/>
              </w:rPr>
              <w:t>1</w:t>
            </w:r>
          </w:p>
        </w:tc>
        <w:tc>
          <w:tcPr>
            <w:tcW w:w="1410" w:type="dxa"/>
            <w:vAlign w:val="center"/>
          </w:tcPr>
          <w:p>
            <w:pPr>
              <w:jc w:val="center"/>
              <w:rPr>
                <w:rFonts w:ascii="Times New Roman" w:hAnsi="Times New Roman"/>
                <w:kern w:val="0"/>
                <w:szCs w:val="21"/>
              </w:rPr>
            </w:pPr>
            <w:r>
              <w:rPr>
                <w:rFonts w:hint="eastAsia" w:cs="Arial"/>
                <w:color w:val="000000"/>
                <w:sz w:val="20"/>
                <w:szCs w:val="20"/>
                <w:lang w:val="en-US" w:eastAsia="zh-CN"/>
              </w:rPr>
              <w:t>项目经理</w:t>
            </w:r>
            <w:r>
              <w:rPr>
                <w:rFonts w:hint="eastAsia" w:cs="Arial"/>
                <w:color w:val="000000"/>
                <w:sz w:val="20"/>
                <w:szCs w:val="20"/>
              </w:rPr>
              <w:t>人</w:t>
            </w:r>
          </w:p>
        </w:tc>
        <w:tc>
          <w:tcPr>
            <w:tcW w:w="1536" w:type="dxa"/>
            <w:vAlign w:val="center"/>
          </w:tcPr>
          <w:p>
            <w:pPr>
              <w:jc w:val="center"/>
              <w:rPr>
                <w:rFonts w:ascii="Times New Roman" w:hAnsi="Times New Roman"/>
                <w:kern w:val="0"/>
                <w:szCs w:val="21"/>
              </w:rPr>
            </w:pPr>
          </w:p>
        </w:tc>
        <w:tc>
          <w:tcPr>
            <w:tcW w:w="2665" w:type="dxa"/>
            <w:vAlign w:val="center"/>
          </w:tcPr>
          <w:p>
            <w:pPr>
              <w:jc w:val="center"/>
              <w:rPr>
                <w:rFonts w:ascii="Times New Roman" w:hAnsi="Times New Roman"/>
                <w:kern w:val="0"/>
                <w:szCs w:val="21"/>
              </w:rPr>
            </w:pPr>
          </w:p>
        </w:tc>
        <w:tc>
          <w:tcPr>
            <w:tcW w:w="1033" w:type="dxa"/>
            <w:vAlign w:val="center"/>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7" w:type="dxa"/>
            <w:vAlign w:val="center"/>
          </w:tcPr>
          <w:p>
            <w:pPr>
              <w:jc w:val="center"/>
              <w:rPr>
                <w:rFonts w:ascii="Times New Roman" w:hAnsi="Times New Roman"/>
                <w:kern w:val="0"/>
                <w:szCs w:val="21"/>
              </w:rPr>
            </w:pPr>
            <w:r>
              <w:rPr>
                <w:rFonts w:hint="eastAsia" w:ascii="Times New Roman" w:hAnsi="Times New Roman"/>
                <w:kern w:val="0"/>
                <w:szCs w:val="21"/>
              </w:rPr>
              <w:t>2</w:t>
            </w:r>
          </w:p>
        </w:tc>
        <w:tc>
          <w:tcPr>
            <w:tcW w:w="1410" w:type="dxa"/>
            <w:vAlign w:val="center"/>
          </w:tcPr>
          <w:p>
            <w:pPr>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安全员</w:t>
            </w:r>
          </w:p>
        </w:tc>
        <w:tc>
          <w:tcPr>
            <w:tcW w:w="1536" w:type="dxa"/>
            <w:vAlign w:val="center"/>
          </w:tcPr>
          <w:p>
            <w:pPr>
              <w:jc w:val="center"/>
              <w:rPr>
                <w:rFonts w:ascii="Times New Roman" w:hAnsi="Times New Roman"/>
                <w:kern w:val="0"/>
                <w:szCs w:val="21"/>
              </w:rPr>
            </w:pPr>
          </w:p>
        </w:tc>
        <w:tc>
          <w:tcPr>
            <w:tcW w:w="2665" w:type="dxa"/>
            <w:vAlign w:val="center"/>
          </w:tcPr>
          <w:p>
            <w:pPr>
              <w:jc w:val="center"/>
              <w:rPr>
                <w:rFonts w:ascii="Times New Roman" w:hAnsi="Times New Roman"/>
                <w:kern w:val="0"/>
                <w:szCs w:val="21"/>
              </w:rPr>
            </w:pPr>
          </w:p>
        </w:tc>
        <w:tc>
          <w:tcPr>
            <w:tcW w:w="1033" w:type="dxa"/>
            <w:vAlign w:val="center"/>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7" w:type="dxa"/>
            <w:vAlign w:val="center"/>
          </w:tcPr>
          <w:p>
            <w:pPr>
              <w:jc w:val="center"/>
              <w:rPr>
                <w:rFonts w:ascii="Times New Roman" w:hAnsi="Times New Roman"/>
                <w:kern w:val="0"/>
                <w:szCs w:val="21"/>
              </w:rPr>
            </w:pPr>
            <w:r>
              <w:rPr>
                <w:rFonts w:hint="eastAsia" w:ascii="Times New Roman" w:hAnsi="Times New Roman"/>
                <w:kern w:val="0"/>
                <w:szCs w:val="21"/>
              </w:rPr>
              <w:t>3</w:t>
            </w:r>
          </w:p>
        </w:tc>
        <w:tc>
          <w:tcPr>
            <w:tcW w:w="1410" w:type="dxa"/>
            <w:vAlign w:val="center"/>
          </w:tcPr>
          <w:p>
            <w:pPr>
              <w:jc w:val="center"/>
              <w:rPr>
                <w:rFonts w:ascii="Times New Roman" w:hAnsi="Times New Roman"/>
                <w:kern w:val="0"/>
                <w:szCs w:val="21"/>
              </w:rPr>
            </w:pPr>
            <w:r>
              <w:rPr>
                <w:rFonts w:cs="Arial"/>
                <w:color w:val="000000"/>
                <w:sz w:val="20"/>
                <w:szCs w:val="20"/>
              </w:rPr>
              <w:t>……</w:t>
            </w:r>
          </w:p>
        </w:tc>
        <w:tc>
          <w:tcPr>
            <w:tcW w:w="1536" w:type="dxa"/>
            <w:vAlign w:val="center"/>
          </w:tcPr>
          <w:p>
            <w:pPr>
              <w:jc w:val="center"/>
              <w:rPr>
                <w:rFonts w:ascii="Times New Roman" w:hAnsi="Times New Roman"/>
                <w:kern w:val="0"/>
                <w:szCs w:val="21"/>
              </w:rPr>
            </w:pPr>
          </w:p>
        </w:tc>
        <w:tc>
          <w:tcPr>
            <w:tcW w:w="2665" w:type="dxa"/>
            <w:vAlign w:val="center"/>
          </w:tcPr>
          <w:p>
            <w:pPr>
              <w:jc w:val="center"/>
              <w:rPr>
                <w:rFonts w:ascii="Times New Roman" w:hAnsi="Times New Roman"/>
                <w:kern w:val="0"/>
                <w:szCs w:val="21"/>
              </w:rPr>
            </w:pPr>
          </w:p>
        </w:tc>
        <w:tc>
          <w:tcPr>
            <w:tcW w:w="1033" w:type="dxa"/>
            <w:vAlign w:val="center"/>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7" w:type="dxa"/>
            <w:vAlign w:val="center"/>
          </w:tcPr>
          <w:p>
            <w:pPr>
              <w:jc w:val="center"/>
              <w:rPr>
                <w:rFonts w:ascii="Times New Roman" w:hAnsi="Times New Roman"/>
                <w:bCs/>
                <w:szCs w:val="21"/>
              </w:rPr>
            </w:pPr>
            <w:r>
              <w:rPr>
                <w:rFonts w:hint="eastAsia" w:ascii="Times New Roman" w:hAnsi="Times New Roman"/>
                <w:bCs/>
                <w:szCs w:val="21"/>
              </w:rPr>
              <w:t>4</w:t>
            </w:r>
          </w:p>
        </w:tc>
        <w:tc>
          <w:tcPr>
            <w:tcW w:w="1410" w:type="dxa"/>
            <w:vAlign w:val="center"/>
          </w:tcPr>
          <w:p>
            <w:pPr>
              <w:jc w:val="center"/>
              <w:rPr>
                <w:rFonts w:ascii="Times New Roman" w:hAnsi="Times New Roman"/>
                <w:bCs/>
                <w:szCs w:val="21"/>
              </w:rPr>
            </w:pPr>
          </w:p>
        </w:tc>
        <w:tc>
          <w:tcPr>
            <w:tcW w:w="1536" w:type="dxa"/>
            <w:vAlign w:val="center"/>
          </w:tcPr>
          <w:p>
            <w:pPr>
              <w:jc w:val="center"/>
              <w:rPr>
                <w:rFonts w:ascii="Times New Roman" w:hAnsi="Times New Roman"/>
                <w:kern w:val="0"/>
                <w:szCs w:val="21"/>
              </w:rPr>
            </w:pPr>
          </w:p>
        </w:tc>
        <w:tc>
          <w:tcPr>
            <w:tcW w:w="2665" w:type="dxa"/>
            <w:vAlign w:val="center"/>
          </w:tcPr>
          <w:p>
            <w:pPr>
              <w:jc w:val="center"/>
              <w:rPr>
                <w:rFonts w:ascii="Times New Roman" w:hAnsi="Times New Roman"/>
                <w:kern w:val="0"/>
                <w:szCs w:val="21"/>
              </w:rPr>
            </w:pPr>
          </w:p>
        </w:tc>
        <w:tc>
          <w:tcPr>
            <w:tcW w:w="1033" w:type="dxa"/>
            <w:vAlign w:val="center"/>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7" w:type="dxa"/>
            <w:vAlign w:val="center"/>
          </w:tcPr>
          <w:p>
            <w:pPr>
              <w:jc w:val="center"/>
              <w:rPr>
                <w:rFonts w:ascii="Times New Roman" w:hAnsi="Times New Roman"/>
                <w:bCs/>
                <w:szCs w:val="21"/>
              </w:rPr>
            </w:pPr>
            <w:r>
              <w:rPr>
                <w:rFonts w:hint="eastAsia" w:ascii="Times New Roman" w:hAnsi="Times New Roman"/>
                <w:bCs/>
                <w:szCs w:val="21"/>
              </w:rPr>
              <w:t>5</w:t>
            </w:r>
          </w:p>
        </w:tc>
        <w:tc>
          <w:tcPr>
            <w:tcW w:w="1410" w:type="dxa"/>
            <w:vAlign w:val="center"/>
          </w:tcPr>
          <w:p>
            <w:pPr>
              <w:jc w:val="center"/>
              <w:rPr>
                <w:rFonts w:ascii="Times New Roman" w:hAnsi="Times New Roman"/>
                <w:bCs/>
                <w:szCs w:val="21"/>
              </w:rPr>
            </w:pPr>
          </w:p>
        </w:tc>
        <w:tc>
          <w:tcPr>
            <w:tcW w:w="1536" w:type="dxa"/>
            <w:vAlign w:val="center"/>
          </w:tcPr>
          <w:p>
            <w:pPr>
              <w:jc w:val="center"/>
              <w:rPr>
                <w:rFonts w:ascii="Times New Roman" w:hAnsi="Times New Roman"/>
                <w:kern w:val="0"/>
                <w:szCs w:val="21"/>
              </w:rPr>
            </w:pPr>
          </w:p>
        </w:tc>
        <w:tc>
          <w:tcPr>
            <w:tcW w:w="2665" w:type="dxa"/>
            <w:vAlign w:val="center"/>
          </w:tcPr>
          <w:p>
            <w:pPr>
              <w:jc w:val="center"/>
              <w:rPr>
                <w:rFonts w:ascii="Times New Roman" w:hAnsi="Times New Roman"/>
                <w:kern w:val="0"/>
                <w:szCs w:val="21"/>
              </w:rPr>
            </w:pPr>
          </w:p>
        </w:tc>
        <w:tc>
          <w:tcPr>
            <w:tcW w:w="1033" w:type="dxa"/>
            <w:vAlign w:val="center"/>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7" w:type="dxa"/>
            <w:vAlign w:val="center"/>
          </w:tcPr>
          <w:p>
            <w:pPr>
              <w:jc w:val="center"/>
              <w:rPr>
                <w:rFonts w:ascii="Times New Roman" w:hAnsi="Times New Roman"/>
                <w:bCs/>
                <w:szCs w:val="21"/>
              </w:rPr>
            </w:pPr>
            <w:r>
              <w:rPr>
                <w:rFonts w:hint="eastAsia" w:ascii="Times New Roman" w:hAnsi="Times New Roman"/>
                <w:bCs/>
                <w:szCs w:val="21"/>
              </w:rPr>
              <w:t>6</w:t>
            </w:r>
          </w:p>
        </w:tc>
        <w:tc>
          <w:tcPr>
            <w:tcW w:w="1410" w:type="dxa"/>
            <w:vAlign w:val="center"/>
          </w:tcPr>
          <w:p>
            <w:pPr>
              <w:jc w:val="center"/>
              <w:rPr>
                <w:rFonts w:ascii="Times New Roman" w:hAnsi="Times New Roman"/>
                <w:bCs/>
                <w:szCs w:val="21"/>
              </w:rPr>
            </w:pPr>
          </w:p>
        </w:tc>
        <w:tc>
          <w:tcPr>
            <w:tcW w:w="1536" w:type="dxa"/>
            <w:vAlign w:val="center"/>
          </w:tcPr>
          <w:p>
            <w:pPr>
              <w:jc w:val="center"/>
              <w:rPr>
                <w:rFonts w:ascii="Times New Roman" w:hAnsi="Times New Roman"/>
                <w:kern w:val="0"/>
                <w:szCs w:val="21"/>
              </w:rPr>
            </w:pPr>
          </w:p>
        </w:tc>
        <w:tc>
          <w:tcPr>
            <w:tcW w:w="2665" w:type="dxa"/>
            <w:vAlign w:val="center"/>
          </w:tcPr>
          <w:p>
            <w:pPr>
              <w:jc w:val="center"/>
              <w:rPr>
                <w:rFonts w:ascii="Times New Roman" w:hAnsi="Times New Roman"/>
                <w:kern w:val="0"/>
                <w:szCs w:val="21"/>
              </w:rPr>
            </w:pPr>
          </w:p>
        </w:tc>
        <w:tc>
          <w:tcPr>
            <w:tcW w:w="1033" w:type="dxa"/>
            <w:vAlign w:val="center"/>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7" w:type="dxa"/>
            <w:vAlign w:val="center"/>
          </w:tcPr>
          <w:p>
            <w:pPr>
              <w:jc w:val="center"/>
              <w:rPr>
                <w:rFonts w:ascii="Times New Roman" w:hAnsi="Times New Roman"/>
                <w:bCs/>
                <w:szCs w:val="21"/>
              </w:rPr>
            </w:pPr>
            <w:r>
              <w:rPr>
                <w:rFonts w:hint="eastAsia" w:ascii="Times New Roman" w:hAnsi="Times New Roman"/>
                <w:bCs/>
                <w:szCs w:val="21"/>
              </w:rPr>
              <w:t>7</w:t>
            </w:r>
          </w:p>
        </w:tc>
        <w:tc>
          <w:tcPr>
            <w:tcW w:w="1410" w:type="dxa"/>
            <w:vAlign w:val="center"/>
          </w:tcPr>
          <w:p>
            <w:pPr>
              <w:jc w:val="center"/>
              <w:rPr>
                <w:rFonts w:ascii="Times New Roman" w:hAnsi="Times New Roman"/>
                <w:bCs/>
                <w:szCs w:val="21"/>
              </w:rPr>
            </w:pPr>
          </w:p>
        </w:tc>
        <w:tc>
          <w:tcPr>
            <w:tcW w:w="1536" w:type="dxa"/>
            <w:vAlign w:val="center"/>
          </w:tcPr>
          <w:p>
            <w:pPr>
              <w:jc w:val="center"/>
              <w:rPr>
                <w:rFonts w:ascii="Times New Roman" w:hAnsi="Times New Roman"/>
                <w:kern w:val="0"/>
                <w:szCs w:val="21"/>
              </w:rPr>
            </w:pPr>
          </w:p>
        </w:tc>
        <w:tc>
          <w:tcPr>
            <w:tcW w:w="2665" w:type="dxa"/>
            <w:vAlign w:val="center"/>
          </w:tcPr>
          <w:p>
            <w:pPr>
              <w:jc w:val="center"/>
              <w:rPr>
                <w:rFonts w:ascii="Times New Roman" w:hAnsi="Times New Roman"/>
                <w:kern w:val="0"/>
                <w:szCs w:val="21"/>
              </w:rPr>
            </w:pPr>
          </w:p>
        </w:tc>
        <w:tc>
          <w:tcPr>
            <w:tcW w:w="1033" w:type="dxa"/>
            <w:vAlign w:val="center"/>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7" w:type="dxa"/>
            <w:vAlign w:val="center"/>
          </w:tcPr>
          <w:p>
            <w:pPr>
              <w:jc w:val="center"/>
              <w:rPr>
                <w:rFonts w:ascii="Times New Roman" w:hAnsi="Times New Roman"/>
                <w:bCs/>
                <w:szCs w:val="21"/>
              </w:rPr>
            </w:pPr>
            <w:r>
              <w:rPr>
                <w:rFonts w:hint="eastAsia" w:ascii="Times New Roman" w:hAnsi="Times New Roman"/>
                <w:bCs/>
                <w:szCs w:val="21"/>
              </w:rPr>
              <w:t>8</w:t>
            </w:r>
          </w:p>
        </w:tc>
        <w:tc>
          <w:tcPr>
            <w:tcW w:w="1410" w:type="dxa"/>
            <w:vAlign w:val="center"/>
          </w:tcPr>
          <w:p>
            <w:pPr>
              <w:jc w:val="center"/>
              <w:rPr>
                <w:rFonts w:cs="Arial"/>
                <w:color w:val="000000"/>
                <w:sz w:val="20"/>
                <w:szCs w:val="20"/>
              </w:rPr>
            </w:pPr>
          </w:p>
        </w:tc>
        <w:tc>
          <w:tcPr>
            <w:tcW w:w="1536" w:type="dxa"/>
            <w:vAlign w:val="center"/>
          </w:tcPr>
          <w:p>
            <w:pPr>
              <w:jc w:val="center"/>
              <w:rPr>
                <w:rFonts w:ascii="Times New Roman" w:hAnsi="Times New Roman"/>
                <w:kern w:val="0"/>
                <w:szCs w:val="21"/>
              </w:rPr>
            </w:pPr>
          </w:p>
        </w:tc>
        <w:tc>
          <w:tcPr>
            <w:tcW w:w="2665" w:type="dxa"/>
            <w:vAlign w:val="center"/>
          </w:tcPr>
          <w:p>
            <w:pPr>
              <w:jc w:val="center"/>
              <w:rPr>
                <w:rFonts w:ascii="Times New Roman" w:hAnsi="Times New Roman"/>
                <w:kern w:val="0"/>
                <w:szCs w:val="21"/>
              </w:rPr>
            </w:pPr>
          </w:p>
        </w:tc>
        <w:tc>
          <w:tcPr>
            <w:tcW w:w="1033" w:type="dxa"/>
            <w:vAlign w:val="center"/>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c>
          <w:tcPr>
            <w:tcW w:w="1033" w:type="dxa"/>
          </w:tcPr>
          <w:p>
            <w:pPr>
              <w:jc w:val="center"/>
              <w:rPr>
                <w:rFonts w:ascii="Times New Roman" w:hAnsi="Times New Roman"/>
                <w:kern w:val="0"/>
                <w:szCs w:val="21"/>
              </w:rPr>
            </w:pPr>
          </w:p>
        </w:tc>
      </w:tr>
    </w:tbl>
    <w:p>
      <w:pPr>
        <w:rPr>
          <w:rFonts w:ascii="Times New Roman" w:hAnsi="Times New Roman"/>
          <w:kern w:val="0"/>
          <w:sz w:val="24"/>
          <w:szCs w:val="20"/>
        </w:rPr>
      </w:pPr>
    </w:p>
    <w:p>
      <w:pPr>
        <w:rPr>
          <w:rFonts w:ascii="Times New Roman" w:hAnsi="Times New Roman"/>
          <w:b/>
          <w:kern w:val="0"/>
          <w:sz w:val="24"/>
          <w:szCs w:val="20"/>
        </w:rPr>
      </w:pPr>
      <w:r>
        <w:rPr>
          <w:rFonts w:ascii="Times New Roman" w:hAnsi="Times New Roman"/>
          <w:b/>
          <w:kern w:val="0"/>
          <w:sz w:val="24"/>
          <w:szCs w:val="20"/>
        </w:rPr>
        <w:t>注：表后提供相关人员身份证、职称（执业资格）证书</w:t>
      </w:r>
      <w:r>
        <w:rPr>
          <w:rFonts w:hint="eastAsia" w:ascii="Times New Roman" w:hAnsi="Times New Roman"/>
          <w:b/>
          <w:kern w:val="0"/>
          <w:sz w:val="24"/>
          <w:szCs w:val="20"/>
        </w:rPr>
        <w:t>等</w:t>
      </w:r>
      <w:r>
        <w:rPr>
          <w:rFonts w:ascii="Times New Roman" w:hAnsi="Times New Roman"/>
          <w:b/>
          <w:kern w:val="0"/>
          <w:sz w:val="24"/>
          <w:szCs w:val="20"/>
        </w:rPr>
        <w:t>复印件</w:t>
      </w:r>
    </w:p>
    <w:p>
      <w:pPr>
        <w:rPr>
          <w:rFonts w:ascii="Times New Roman" w:hAnsi="Times New Roman"/>
          <w:kern w:val="0"/>
          <w:sz w:val="24"/>
          <w:szCs w:val="20"/>
        </w:rPr>
      </w:pPr>
    </w:p>
    <w:p>
      <w:pPr>
        <w:rPr>
          <w:rFonts w:ascii="Times New Roman" w:hAnsi="Times New Roman"/>
          <w:kern w:val="0"/>
          <w:sz w:val="24"/>
          <w:szCs w:val="20"/>
        </w:rPr>
      </w:pPr>
    </w:p>
    <w:p>
      <w:pPr>
        <w:spacing w:line="360" w:lineRule="auto"/>
        <w:ind w:firstLine="480" w:firstLineChars="200"/>
        <w:rPr>
          <w:rFonts w:hint="eastAsia" w:asciiTheme="minorEastAsia" w:hAnsiTheme="minorEastAsia" w:eastAsiaTheme="minorEastAsia" w:cstheme="minorBidi"/>
          <w:sz w:val="24"/>
          <w:szCs w:val="20"/>
          <w:lang w:val="en-US" w:eastAsia="zh-CN" w:bidi="ar-SA"/>
        </w:rPr>
      </w:pPr>
    </w:p>
    <w:p>
      <w:pPr>
        <w:pStyle w:val="50"/>
        <w:spacing w:before="0" w:beforeAutospacing="0" w:after="0" w:afterAutospacing="0" w:line="360" w:lineRule="auto"/>
        <w:ind w:firstLine="640"/>
        <w:jc w:val="both"/>
        <w:rPr>
          <w:color w:val="auto"/>
        </w:rPr>
      </w:pPr>
      <w:r>
        <w:rPr>
          <w:rFonts w:asciiTheme="minorEastAsia" w:hAnsiTheme="minorEastAsia" w:eastAsiaTheme="minorEastAsia"/>
          <w:color w:val="auto"/>
        </w:rPr>
        <w:br w:type="page"/>
      </w:r>
    </w:p>
    <w:p>
      <w:pPr>
        <w:widowControl/>
        <w:jc w:val="center"/>
        <w:outlineLvl w:val="0"/>
        <w:rPr>
          <w:b/>
          <w:bCs/>
          <w:sz w:val="28"/>
        </w:rPr>
      </w:pPr>
      <w:bookmarkStart w:id="724" w:name="_Toc24879"/>
      <w:r>
        <w:rPr>
          <w:rFonts w:hint="eastAsia"/>
          <w:b/>
          <w:bCs/>
          <w:sz w:val="28"/>
        </w:rPr>
        <w:t>第七章  政府采购</w:t>
      </w:r>
      <w:r>
        <w:rPr>
          <w:rFonts w:hint="eastAsia" w:asciiTheme="minorEastAsia" w:hAnsiTheme="minorEastAsia" w:eastAsiaTheme="minorEastAsia"/>
          <w:b/>
          <w:sz w:val="28"/>
        </w:rPr>
        <w:t>供应</w:t>
      </w:r>
      <w:r>
        <w:rPr>
          <w:rFonts w:hint="eastAsia"/>
          <w:b/>
          <w:bCs/>
          <w:sz w:val="28"/>
        </w:rPr>
        <w:t>商询问函和质疑函范本</w:t>
      </w:r>
      <w:bookmarkEnd w:id="724"/>
    </w:p>
    <w:p>
      <w:pPr>
        <w:spacing w:line="360" w:lineRule="auto"/>
        <w:jc w:val="center"/>
        <w:outlineLvl w:val="1"/>
        <w:rPr>
          <w:rFonts w:ascii="仿宋" w:hAnsi="仿宋" w:eastAsia="仿宋" w:cs="仿宋"/>
          <w:b/>
          <w:bCs/>
          <w:sz w:val="32"/>
          <w:szCs w:val="44"/>
        </w:rPr>
      </w:pPr>
      <w:bookmarkStart w:id="725" w:name="_Toc2290"/>
      <w:bookmarkStart w:id="726" w:name="_Toc26448"/>
      <w:r>
        <w:rPr>
          <w:rFonts w:hint="eastAsia" w:ascii="仿宋" w:hAnsi="仿宋" w:eastAsia="仿宋" w:cs="仿宋"/>
          <w:b/>
          <w:bCs/>
          <w:sz w:val="32"/>
          <w:szCs w:val="44"/>
        </w:rPr>
        <w:t>询问函范本</w:t>
      </w:r>
      <w:bookmarkEnd w:id="725"/>
      <w:bookmarkEnd w:id="726"/>
    </w:p>
    <w:p>
      <w:pPr>
        <w:adjustRightInd w:val="0"/>
        <w:snapToGrid w:val="0"/>
        <w:spacing w:line="360" w:lineRule="auto"/>
        <w:ind w:firstLine="480" w:firstLineChars="200"/>
        <w:jc w:val="center"/>
        <w:rPr>
          <w:rFonts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（如为对采购文件或采购程序的询问或疑问，请按询问函范本或电子交易系统中网上询问格式附件进行提交）</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致：采购人</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727" w:name="_Toc32070"/>
      <w:bookmarkStart w:id="728" w:name="_Toc14234"/>
      <w:r>
        <w:rPr>
          <w:rFonts w:hint="eastAsia" w:cs="仿宋" w:asciiTheme="minorEastAsia" w:hAnsiTheme="minorEastAsia" w:eastAsiaTheme="minorEastAsia"/>
          <w:sz w:val="24"/>
          <w:szCs w:val="24"/>
        </w:rPr>
        <w:t>一、(事项一)</w:t>
      </w:r>
      <w:bookmarkEnd w:id="727"/>
      <w:bookmarkEnd w:id="728"/>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729" w:name="_Toc16507"/>
      <w:bookmarkStart w:id="730" w:name="_Toc6489"/>
      <w:r>
        <w:rPr>
          <w:rFonts w:hint="eastAsia" w:cs="仿宋" w:asciiTheme="minorEastAsia" w:hAnsiTheme="minorEastAsia" w:eastAsiaTheme="minorEastAsia"/>
          <w:sz w:val="24"/>
          <w:szCs w:val="24"/>
        </w:rPr>
        <w:t>二、(事项二)</w:t>
      </w:r>
      <w:bookmarkEnd w:id="729"/>
      <w:bookmarkEnd w:id="730"/>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rPr>
          <w:rFonts w:asciiTheme="minorEastAsia" w:hAnsiTheme="minorEastAsia" w:eastAsiaTheme="minorEastAsia"/>
          <w:b/>
          <w:sz w:val="52"/>
        </w:rPr>
      </w:pPr>
      <w:r>
        <w:rPr>
          <w:rFonts w:hint="eastAsia" w:ascii="仿宋" w:hAnsi="仿宋" w:eastAsia="仿宋" w:cs="仿宋"/>
          <w:b/>
          <w:bCs/>
          <w:sz w:val="32"/>
          <w:szCs w:val="44"/>
        </w:rPr>
        <w:br w:type="page"/>
      </w:r>
    </w:p>
    <w:p>
      <w:pPr>
        <w:jc w:val="center"/>
        <w:outlineLvl w:val="1"/>
        <w:rPr>
          <w:rFonts w:ascii="仿宋" w:hAnsi="仿宋" w:eastAsia="仿宋" w:cs="仿宋"/>
          <w:b/>
          <w:bCs/>
          <w:sz w:val="32"/>
          <w:szCs w:val="44"/>
        </w:rPr>
      </w:pPr>
      <w:bookmarkStart w:id="731" w:name="_Toc26224"/>
      <w:bookmarkStart w:id="732" w:name="_Toc4923"/>
      <w:r>
        <w:rPr>
          <w:rFonts w:hint="eastAsia" w:ascii="仿宋" w:hAnsi="仿宋" w:eastAsia="仿宋" w:cs="仿宋"/>
          <w:b/>
          <w:bCs/>
          <w:sz w:val="32"/>
          <w:szCs w:val="44"/>
        </w:rPr>
        <w:t>质疑函范本</w:t>
      </w:r>
      <w:bookmarkEnd w:id="731"/>
      <w:bookmarkEnd w:id="732"/>
    </w:p>
    <w:p>
      <w:pPr>
        <w:adjustRightInd w:val="0"/>
        <w:snapToGrid w:val="0"/>
        <w:spacing w:beforeLines="100" w:line="360" w:lineRule="auto"/>
        <w:outlineLvl w:val="1"/>
        <w:rPr>
          <w:rFonts w:cs="仿宋" w:asciiTheme="minorEastAsia" w:hAnsiTheme="minorEastAsia" w:eastAsiaTheme="minorEastAsia"/>
          <w:b/>
          <w:bCs/>
          <w:sz w:val="24"/>
          <w:szCs w:val="24"/>
        </w:rPr>
      </w:pPr>
      <w:bookmarkStart w:id="733" w:name="_Toc10663"/>
      <w:bookmarkStart w:id="734" w:name="_Toc3847"/>
      <w:r>
        <w:rPr>
          <w:rFonts w:hint="eastAsia" w:cs="仿宋" w:asciiTheme="minorEastAsia" w:hAnsiTheme="minorEastAsia" w:eastAsiaTheme="minorEastAsia"/>
          <w:b/>
          <w:bCs/>
          <w:sz w:val="24"/>
          <w:szCs w:val="24"/>
        </w:rPr>
        <w:t>一、质疑供应商基本信息</w:t>
      </w:r>
      <w:bookmarkEnd w:id="733"/>
      <w:bookmarkEnd w:id="734"/>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735" w:name="_Toc30012"/>
      <w:bookmarkStart w:id="736" w:name="_Toc19182"/>
      <w:r>
        <w:rPr>
          <w:rFonts w:hint="eastAsia" w:cs="仿宋" w:asciiTheme="minorEastAsia" w:hAnsiTheme="minorEastAsia" w:eastAsiaTheme="minorEastAsia"/>
          <w:b/>
          <w:bCs/>
          <w:sz w:val="24"/>
          <w:szCs w:val="24"/>
        </w:rPr>
        <w:t>二、质疑项目基本情况</w:t>
      </w:r>
      <w:bookmarkEnd w:id="735"/>
      <w:bookmarkEnd w:id="736"/>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737" w:name="_Toc9989"/>
      <w:bookmarkStart w:id="738" w:name="_Toc21700"/>
      <w:r>
        <w:rPr>
          <w:rFonts w:hint="eastAsia" w:cs="仿宋" w:asciiTheme="minorEastAsia" w:hAnsiTheme="minorEastAsia" w:eastAsiaTheme="minorEastAsia"/>
          <w:b/>
          <w:bCs/>
          <w:sz w:val="24"/>
          <w:szCs w:val="24"/>
        </w:rPr>
        <w:t>三、质疑事项具体内容</w:t>
      </w:r>
      <w:bookmarkEnd w:id="737"/>
      <w:bookmarkEnd w:id="738"/>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outlineLvl w:val="1"/>
        <w:rPr>
          <w:rFonts w:cs="仿宋" w:asciiTheme="minorEastAsia" w:hAnsiTheme="minorEastAsia" w:eastAsiaTheme="minorEastAsia"/>
          <w:b/>
          <w:bCs/>
          <w:sz w:val="24"/>
          <w:szCs w:val="24"/>
        </w:rPr>
      </w:pPr>
      <w:bookmarkStart w:id="739" w:name="_Toc19016"/>
      <w:bookmarkStart w:id="740" w:name="_Toc10625"/>
      <w:r>
        <w:rPr>
          <w:rFonts w:hint="eastAsia" w:cs="仿宋" w:asciiTheme="minorEastAsia" w:hAnsiTheme="minorEastAsia" w:eastAsiaTheme="minorEastAsia"/>
          <w:b/>
          <w:bCs/>
          <w:sz w:val="24"/>
          <w:szCs w:val="24"/>
        </w:rPr>
        <w:t>四、与质疑事项相关的质疑请求</w:t>
      </w:r>
      <w:bookmarkEnd w:id="739"/>
      <w:bookmarkEnd w:id="740"/>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pPr>
        <w:widowControl/>
        <w:jc w:val="left"/>
        <w:rPr>
          <w:rFonts w:ascii="仿宋" w:hAnsi="仿宋" w:eastAsia="仿宋" w:cs="仿宋"/>
          <w:sz w:val="32"/>
          <w:szCs w:val="32"/>
        </w:rPr>
      </w:pPr>
      <w:r>
        <w:rPr>
          <w:rFonts w:ascii="仿宋" w:hAnsi="仿宋" w:eastAsia="仿宋" w:cs="仿宋"/>
          <w:sz w:val="32"/>
          <w:szCs w:val="32"/>
        </w:rPr>
        <w:br w:type="page"/>
      </w:r>
    </w:p>
    <w:p>
      <w:pPr>
        <w:outlineLvl w:val="0"/>
        <w:rPr>
          <w:rFonts w:asciiTheme="minorEastAsia" w:hAnsiTheme="minorEastAsia" w:eastAsiaTheme="minorEastAsia"/>
          <w:b/>
          <w:sz w:val="28"/>
          <w:szCs w:val="32"/>
        </w:rPr>
      </w:pPr>
      <w:bookmarkStart w:id="741" w:name="_Toc17684"/>
      <w:bookmarkStart w:id="742" w:name="_Toc25274"/>
      <w:r>
        <w:rPr>
          <w:rFonts w:hint="eastAsia" w:asciiTheme="minorEastAsia" w:hAnsiTheme="minorEastAsia" w:eastAsiaTheme="minorEastAsia"/>
          <w:b/>
          <w:sz w:val="28"/>
          <w:szCs w:val="32"/>
        </w:rPr>
        <w:t>质疑函制作说明：</w:t>
      </w:r>
      <w:bookmarkEnd w:id="741"/>
      <w:bookmarkEnd w:id="742"/>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宋体">
    <w:panose1 w:val="02010600030101010101"/>
    <w:charset w:val="86"/>
    <w:family w:val="auto"/>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102</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100</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102</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100</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pPr>
    <w:r>
      <w:rPr>
        <w:rFonts w:hint="eastAsia" w:asciiTheme="minorEastAsia" w:hAnsiTheme="minorEastAsia" w:eastAsiaTheme="minorEastAsia"/>
      </w:rPr>
      <w:t>安徽省政府采购项目竞争性磋商文件示范文本（工程类）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pPr>
    <w:r>
      <w:rPr>
        <w:rFonts w:hint="eastAsia"/>
      </w:rPr>
      <w:t>安徽省政府采购项目竞争性磋商文件示范文本（</w:t>
    </w:r>
    <w:r>
      <w:rPr>
        <w:rFonts w:hint="eastAsia" w:asciiTheme="minorEastAsia" w:hAnsiTheme="minorEastAsia" w:eastAsiaTheme="minorEastAsia"/>
      </w:rPr>
      <w:t>工程类</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pPr>
    <w:r>
      <w:rPr>
        <w:rFonts w:hint="eastAsia" w:asciiTheme="minorEastAsia" w:hAnsiTheme="minorEastAsia" w:eastAsiaTheme="minorEastAsia"/>
      </w:rPr>
      <w:t>安徽省政府采购项目竞争性磋商文件示范文本（工程类）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5Y2MyMDk0N2Q2MDI1MTAwNTAwMTAzYzFkNTcxM2YifQ=="/>
    <w:docVar w:name="KSO_WPS_MARK_KEY" w:val="5ed59bd8-556d-416e-a0cc-7b81cc4239a8"/>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2E5C"/>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0CC4"/>
    <w:rsid w:val="001B25BE"/>
    <w:rsid w:val="001B2A54"/>
    <w:rsid w:val="001B2BA4"/>
    <w:rsid w:val="001B5014"/>
    <w:rsid w:val="001B7327"/>
    <w:rsid w:val="001C1E34"/>
    <w:rsid w:val="001D22EA"/>
    <w:rsid w:val="001D487F"/>
    <w:rsid w:val="001D503E"/>
    <w:rsid w:val="001D53B4"/>
    <w:rsid w:val="001E1835"/>
    <w:rsid w:val="001E3498"/>
    <w:rsid w:val="001E6BA1"/>
    <w:rsid w:val="001E7903"/>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47140"/>
    <w:rsid w:val="002544A1"/>
    <w:rsid w:val="00257ECE"/>
    <w:rsid w:val="00260382"/>
    <w:rsid w:val="00260B94"/>
    <w:rsid w:val="00263922"/>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4B0"/>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7C1"/>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5B6"/>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1B16"/>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84E15"/>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03BC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3406"/>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0DE7"/>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37C8"/>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305"/>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6061"/>
    <w:rsid w:val="00AC7F9D"/>
    <w:rsid w:val="00AD079A"/>
    <w:rsid w:val="00AD1890"/>
    <w:rsid w:val="00AD4DFA"/>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227D"/>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0FA"/>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529"/>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46B34"/>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618"/>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84C2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60D5ED0"/>
    <w:rsid w:val="06EE74DB"/>
    <w:rsid w:val="072015CC"/>
    <w:rsid w:val="08617CF0"/>
    <w:rsid w:val="093E5132"/>
    <w:rsid w:val="099C3247"/>
    <w:rsid w:val="09EB0ED1"/>
    <w:rsid w:val="0B34273F"/>
    <w:rsid w:val="0B5759D8"/>
    <w:rsid w:val="0B584B6B"/>
    <w:rsid w:val="0B772A1C"/>
    <w:rsid w:val="0B9A6428"/>
    <w:rsid w:val="0BC76A6E"/>
    <w:rsid w:val="0BD069A1"/>
    <w:rsid w:val="0C0B76AE"/>
    <w:rsid w:val="0C695EBF"/>
    <w:rsid w:val="0C764D16"/>
    <w:rsid w:val="0D3E7892"/>
    <w:rsid w:val="0DB72352"/>
    <w:rsid w:val="0DFC12FE"/>
    <w:rsid w:val="0DFF1A91"/>
    <w:rsid w:val="0E30091C"/>
    <w:rsid w:val="0EB116DF"/>
    <w:rsid w:val="0EB9796D"/>
    <w:rsid w:val="0ED93BBF"/>
    <w:rsid w:val="0FC76BB7"/>
    <w:rsid w:val="108B0D18"/>
    <w:rsid w:val="10F935A7"/>
    <w:rsid w:val="11FD09F1"/>
    <w:rsid w:val="12E83133"/>
    <w:rsid w:val="13607801"/>
    <w:rsid w:val="1375778E"/>
    <w:rsid w:val="14E43199"/>
    <w:rsid w:val="16F15C51"/>
    <w:rsid w:val="17146EEB"/>
    <w:rsid w:val="18A85F98"/>
    <w:rsid w:val="191246A2"/>
    <w:rsid w:val="1D015171"/>
    <w:rsid w:val="1D0600A4"/>
    <w:rsid w:val="1D191BE5"/>
    <w:rsid w:val="1D3B78BE"/>
    <w:rsid w:val="1DEC70E9"/>
    <w:rsid w:val="1E0B00F8"/>
    <w:rsid w:val="1E112FC8"/>
    <w:rsid w:val="1F2D0158"/>
    <w:rsid w:val="1F2E6A6D"/>
    <w:rsid w:val="1F985453"/>
    <w:rsid w:val="21326E5F"/>
    <w:rsid w:val="21A12912"/>
    <w:rsid w:val="237C1D35"/>
    <w:rsid w:val="241D3932"/>
    <w:rsid w:val="247E2DFD"/>
    <w:rsid w:val="263F63D5"/>
    <w:rsid w:val="265B0373"/>
    <w:rsid w:val="274D5052"/>
    <w:rsid w:val="27E85AF1"/>
    <w:rsid w:val="288E11CC"/>
    <w:rsid w:val="28A96E2F"/>
    <w:rsid w:val="2A0168BC"/>
    <w:rsid w:val="2A1534D2"/>
    <w:rsid w:val="2B5044AE"/>
    <w:rsid w:val="2B89414F"/>
    <w:rsid w:val="2B991039"/>
    <w:rsid w:val="2D140C99"/>
    <w:rsid w:val="2D1633EB"/>
    <w:rsid w:val="2D611D48"/>
    <w:rsid w:val="2E992065"/>
    <w:rsid w:val="2EB60132"/>
    <w:rsid w:val="2EE1309B"/>
    <w:rsid w:val="2F850E2A"/>
    <w:rsid w:val="2F8779B7"/>
    <w:rsid w:val="3215051D"/>
    <w:rsid w:val="34152599"/>
    <w:rsid w:val="3544508A"/>
    <w:rsid w:val="36AD04C3"/>
    <w:rsid w:val="36E71BB0"/>
    <w:rsid w:val="385414FE"/>
    <w:rsid w:val="38833A7D"/>
    <w:rsid w:val="38CD4FE1"/>
    <w:rsid w:val="3B5006E0"/>
    <w:rsid w:val="3C2546B9"/>
    <w:rsid w:val="3C9227B9"/>
    <w:rsid w:val="408D59ED"/>
    <w:rsid w:val="40B54BA9"/>
    <w:rsid w:val="40C34547"/>
    <w:rsid w:val="43406525"/>
    <w:rsid w:val="44CC5046"/>
    <w:rsid w:val="44F243AD"/>
    <w:rsid w:val="45B649C6"/>
    <w:rsid w:val="45D7268D"/>
    <w:rsid w:val="46D629D1"/>
    <w:rsid w:val="47C27D6C"/>
    <w:rsid w:val="4838270D"/>
    <w:rsid w:val="48EC3373"/>
    <w:rsid w:val="48F007C1"/>
    <w:rsid w:val="493B64BB"/>
    <w:rsid w:val="495418AE"/>
    <w:rsid w:val="495E0E6D"/>
    <w:rsid w:val="49CD7090"/>
    <w:rsid w:val="49D55251"/>
    <w:rsid w:val="4B1A4B97"/>
    <w:rsid w:val="4BE87A98"/>
    <w:rsid w:val="4C1743E7"/>
    <w:rsid w:val="4C2E43AC"/>
    <w:rsid w:val="4E616C92"/>
    <w:rsid w:val="4E6F2E5D"/>
    <w:rsid w:val="4EFA30CF"/>
    <w:rsid w:val="4F9B25B3"/>
    <w:rsid w:val="508A5A0C"/>
    <w:rsid w:val="50B13DEA"/>
    <w:rsid w:val="52257019"/>
    <w:rsid w:val="5407371F"/>
    <w:rsid w:val="54A37712"/>
    <w:rsid w:val="55076EDB"/>
    <w:rsid w:val="554F18E1"/>
    <w:rsid w:val="557F62EE"/>
    <w:rsid w:val="565019E7"/>
    <w:rsid w:val="56861129"/>
    <w:rsid w:val="569861B6"/>
    <w:rsid w:val="56B6493F"/>
    <w:rsid w:val="56D26221"/>
    <w:rsid w:val="5809250B"/>
    <w:rsid w:val="58946959"/>
    <w:rsid w:val="589E1721"/>
    <w:rsid w:val="5A5113C2"/>
    <w:rsid w:val="5BE32D83"/>
    <w:rsid w:val="5C8F7148"/>
    <w:rsid w:val="5D372DDF"/>
    <w:rsid w:val="5D5B355A"/>
    <w:rsid w:val="5D8C4430"/>
    <w:rsid w:val="5DB76786"/>
    <w:rsid w:val="5F6103C2"/>
    <w:rsid w:val="5FCD130C"/>
    <w:rsid w:val="5FD07FE9"/>
    <w:rsid w:val="600E5384"/>
    <w:rsid w:val="60613CC2"/>
    <w:rsid w:val="61737CE0"/>
    <w:rsid w:val="617A62BB"/>
    <w:rsid w:val="62450E0A"/>
    <w:rsid w:val="6270505E"/>
    <w:rsid w:val="62A2790D"/>
    <w:rsid w:val="62EB49FC"/>
    <w:rsid w:val="632B05B6"/>
    <w:rsid w:val="63D905AD"/>
    <w:rsid w:val="64477A19"/>
    <w:rsid w:val="645F3309"/>
    <w:rsid w:val="647A03AB"/>
    <w:rsid w:val="6501793B"/>
    <w:rsid w:val="652674EA"/>
    <w:rsid w:val="65B46500"/>
    <w:rsid w:val="66E2747D"/>
    <w:rsid w:val="66F7550A"/>
    <w:rsid w:val="673047EC"/>
    <w:rsid w:val="6833421D"/>
    <w:rsid w:val="683B31A6"/>
    <w:rsid w:val="69992312"/>
    <w:rsid w:val="6A4B69A3"/>
    <w:rsid w:val="6A9874AE"/>
    <w:rsid w:val="6AAD1A41"/>
    <w:rsid w:val="6B7A6791"/>
    <w:rsid w:val="6B9C347D"/>
    <w:rsid w:val="6BAC18E9"/>
    <w:rsid w:val="6C365E58"/>
    <w:rsid w:val="6C4B7958"/>
    <w:rsid w:val="6D2F1B21"/>
    <w:rsid w:val="6E5F172B"/>
    <w:rsid w:val="6F5D0B2F"/>
    <w:rsid w:val="6F6117F5"/>
    <w:rsid w:val="6F84274A"/>
    <w:rsid w:val="6FBE314B"/>
    <w:rsid w:val="6FDC216E"/>
    <w:rsid w:val="70217AAF"/>
    <w:rsid w:val="70A0444C"/>
    <w:rsid w:val="71E7396A"/>
    <w:rsid w:val="749173C8"/>
    <w:rsid w:val="74FC2405"/>
    <w:rsid w:val="76650B0D"/>
    <w:rsid w:val="76966F18"/>
    <w:rsid w:val="77060396"/>
    <w:rsid w:val="78373BAC"/>
    <w:rsid w:val="78D4376C"/>
    <w:rsid w:val="79775D93"/>
    <w:rsid w:val="799B26EC"/>
    <w:rsid w:val="79DA107C"/>
    <w:rsid w:val="7A124B07"/>
    <w:rsid w:val="7B853EC3"/>
    <w:rsid w:val="7CAE2B9E"/>
    <w:rsid w:val="7D18299B"/>
    <w:rsid w:val="7E2F5732"/>
    <w:rsid w:val="7E772DB9"/>
    <w:rsid w:val="7FE166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6"/>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5"/>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0"/>
    <w:qFormat/>
    <w:uiPriority w:val="0"/>
    <w:pPr>
      <w:keepNext/>
      <w:keepLines/>
      <w:spacing w:before="280" w:after="290" w:line="376" w:lineRule="auto"/>
      <w:outlineLvl w:val="3"/>
    </w:pPr>
    <w:rPr>
      <w:b/>
      <w:bCs/>
      <w:sz w:val="28"/>
      <w:szCs w:val="28"/>
    </w:rPr>
  </w:style>
  <w:style w:type="paragraph" w:styleId="7">
    <w:name w:val="heading 5"/>
    <w:basedOn w:val="1"/>
    <w:next w:val="1"/>
    <w:link w:val="97"/>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98"/>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99"/>
    <w:qFormat/>
    <w:uiPriority w:val="0"/>
    <w:pPr>
      <w:tabs>
        <w:tab w:val="left" w:pos="1800"/>
        <w:tab w:val="clear" w:pos="1440"/>
      </w:tabs>
      <w:ind w:left="1276" w:hanging="1276"/>
      <w:outlineLvl w:val="6"/>
    </w:pPr>
  </w:style>
  <w:style w:type="paragraph" w:styleId="10">
    <w:name w:val="heading 8"/>
    <w:basedOn w:val="1"/>
    <w:next w:val="1"/>
    <w:link w:val="100"/>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1"/>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6">
    <w:name w:val="Default Paragraph Font"/>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1"/>
    <w:qFormat/>
    <w:uiPriority w:val="99"/>
    <w:rPr>
      <w:rFonts w:hAnsi="Courier New" w:eastAsiaTheme="minorEastAsia"/>
      <w:szCs w:val="22"/>
    </w:rPr>
  </w:style>
  <w:style w:type="paragraph" w:styleId="12">
    <w:name w:val="List 3"/>
    <w:basedOn w:val="1"/>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unhideWhenUsed/>
    <w:qFormat/>
    <w:uiPriority w:val="39"/>
    <w:pPr>
      <w:ind w:left="1260"/>
      <w:jc w:val="left"/>
    </w:pPr>
    <w:rPr>
      <w:rFonts w:ascii="Calibri" w:hAnsi="Calibri" w:cs="Calibri"/>
      <w:kern w:val="2"/>
      <w:sz w:val="18"/>
      <w:szCs w:val="18"/>
    </w:rPr>
  </w:style>
  <w:style w:type="paragraph" w:styleId="14">
    <w:name w:val="Normal Indent"/>
    <w:basedOn w:val="1"/>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qFormat/>
    <w:uiPriority w:val="0"/>
    <w:pPr>
      <w:spacing w:before="152" w:after="160"/>
    </w:pPr>
    <w:rPr>
      <w:rFonts w:ascii="Arial" w:hAnsi="Arial" w:eastAsia="黑体" w:cs="Arial"/>
      <w:kern w:val="2"/>
    </w:rPr>
  </w:style>
  <w:style w:type="paragraph" w:styleId="16">
    <w:name w:val="Document Map"/>
    <w:basedOn w:val="1"/>
    <w:link w:val="145"/>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2"/>
    <w:qFormat/>
    <w:uiPriority w:val="0"/>
    <w:pPr>
      <w:jc w:val="left"/>
    </w:pPr>
    <w:rPr>
      <w:rFonts w:ascii="Arial" w:hAnsi="Arial" w:eastAsia="黑体" w:cs="Arial"/>
    </w:rPr>
  </w:style>
  <w:style w:type="paragraph" w:styleId="18">
    <w:name w:val="Salutation"/>
    <w:basedOn w:val="1"/>
    <w:next w:val="1"/>
    <w:link w:val="112"/>
    <w:qFormat/>
    <w:uiPriority w:val="0"/>
    <w:rPr>
      <w:rFonts w:ascii="仿宋_GB2312" w:hAnsi="Times New Roman" w:eastAsia="仿宋_GB2312" w:cs="Times New Roman"/>
      <w:kern w:val="2"/>
      <w:sz w:val="28"/>
      <w:lang w:val="zh-CN"/>
    </w:rPr>
  </w:style>
  <w:style w:type="paragraph" w:styleId="19">
    <w:name w:val="Body Text 3"/>
    <w:basedOn w:val="1"/>
    <w:link w:val="131"/>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w:basedOn w:val="1"/>
    <w:next w:val="21"/>
    <w:link w:val="91"/>
    <w:qFormat/>
    <w:uiPriority w:val="0"/>
    <w:pPr>
      <w:spacing w:after="120"/>
    </w:pPr>
    <w:rPr>
      <w:rFonts w:ascii="@微软简标宋" w:hAnsi="@微软简标宋" w:eastAsia="@微软简标宋" w:cs="@微软简标宋"/>
      <w:szCs w:val="24"/>
      <w:lang w:val="zh-CN"/>
    </w:rPr>
  </w:style>
  <w:style w:type="paragraph" w:customStyle="1" w:styleId="2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2">
    <w:name w:val="Body Text Indent"/>
    <w:basedOn w:val="1"/>
    <w:link w:val="106"/>
    <w:unhideWhenUsed/>
    <w:qFormat/>
    <w:uiPriority w:val="0"/>
    <w:pPr>
      <w:spacing w:after="120"/>
      <w:ind w:left="420" w:leftChars="200"/>
    </w:pPr>
    <w:rPr>
      <w:rFonts w:asciiTheme="minorHAnsi" w:hAnsiTheme="minorHAnsi"/>
      <w:kern w:val="2"/>
      <w:sz w:val="21"/>
      <w:szCs w:val="22"/>
    </w:rPr>
  </w:style>
  <w:style w:type="paragraph" w:styleId="23">
    <w:name w:val="List 2"/>
    <w:basedOn w:val="1"/>
    <w:qFormat/>
    <w:uiPriority w:val="0"/>
    <w:pPr>
      <w:ind w:left="100" w:leftChars="200" w:hanging="200" w:hangingChars="200"/>
    </w:pPr>
    <w:rPr>
      <w:rFonts w:ascii="Calibri" w:hAnsi="Calibri" w:cs="Times New Roman"/>
      <w:kern w:val="2"/>
      <w:sz w:val="21"/>
      <w:szCs w:val="22"/>
    </w:rPr>
  </w:style>
  <w:style w:type="paragraph" w:styleId="24">
    <w:name w:val="List Continue"/>
    <w:basedOn w:val="1"/>
    <w:qFormat/>
    <w:uiPriority w:val="0"/>
    <w:pPr>
      <w:spacing w:after="120"/>
      <w:ind w:left="420" w:leftChars="200"/>
    </w:pPr>
    <w:rPr>
      <w:rFonts w:ascii="Calibri" w:hAnsi="Calibri" w:cs="Times New Roman"/>
      <w:kern w:val="2"/>
      <w:sz w:val="21"/>
      <w:szCs w:val="22"/>
    </w:rPr>
  </w:style>
  <w:style w:type="paragraph" w:styleId="25">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qFormat/>
    <w:uiPriority w:val="0"/>
    <w:pPr>
      <w:ind w:left="600" w:leftChars="600"/>
    </w:pPr>
    <w:rPr>
      <w:rFonts w:ascii="Times New Roman" w:hAnsi="Times New Roman" w:cs="Times New Roman"/>
      <w:kern w:val="2"/>
      <w:sz w:val="21"/>
      <w:szCs w:val="24"/>
    </w:rPr>
  </w:style>
  <w:style w:type="paragraph" w:styleId="27">
    <w:name w:val="toc 5"/>
    <w:basedOn w:val="1"/>
    <w:next w:val="1"/>
    <w:unhideWhenUsed/>
    <w:qFormat/>
    <w:uiPriority w:val="39"/>
    <w:pPr>
      <w:ind w:left="840"/>
      <w:jc w:val="left"/>
    </w:pPr>
    <w:rPr>
      <w:rFonts w:ascii="Calibri" w:hAnsi="Calibri" w:cs="Calibri"/>
      <w:kern w:val="2"/>
      <w:sz w:val="18"/>
      <w:szCs w:val="18"/>
    </w:rPr>
  </w:style>
  <w:style w:type="paragraph" w:styleId="28">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Date"/>
    <w:basedOn w:val="1"/>
    <w:next w:val="1"/>
    <w:link w:val="78"/>
    <w:qFormat/>
    <w:uiPriority w:val="0"/>
    <w:rPr>
      <w:rFonts w:ascii="Arial" w:hAnsi="Arial" w:cs="Arial"/>
      <w:b/>
      <w:sz w:val="28"/>
    </w:rPr>
  </w:style>
  <w:style w:type="paragraph" w:styleId="31">
    <w:name w:val="Body Text Indent 2"/>
    <w:basedOn w:val="1"/>
    <w:link w:val="127"/>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5"/>
    <w:unhideWhenUsed/>
    <w:qFormat/>
    <w:uiPriority w:val="0"/>
    <w:rPr>
      <w:sz w:val="18"/>
      <w:szCs w:val="18"/>
    </w:rPr>
  </w:style>
  <w:style w:type="paragraph" w:styleId="33">
    <w:name w:val="footer"/>
    <w:basedOn w:val="1"/>
    <w:link w:val="70"/>
    <w:unhideWhenUsed/>
    <w:qFormat/>
    <w:uiPriority w:val="99"/>
    <w:pPr>
      <w:tabs>
        <w:tab w:val="center" w:pos="4153"/>
        <w:tab w:val="right" w:pos="8306"/>
      </w:tabs>
      <w:snapToGrid w:val="0"/>
      <w:jc w:val="left"/>
    </w:pPr>
    <w:rPr>
      <w:sz w:val="18"/>
      <w:szCs w:val="18"/>
    </w:rPr>
  </w:style>
  <w:style w:type="paragraph" w:styleId="34">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19"/>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08"/>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26"/>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30"/>
    <w:qFormat/>
    <w:uiPriority w:val="0"/>
    <w:pPr>
      <w:spacing w:line="360" w:lineRule="auto"/>
    </w:pPr>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Normal (Web)"/>
    <w:basedOn w:val="1"/>
    <w:qFormat/>
    <w:uiPriority w:val="0"/>
    <w:pPr>
      <w:widowControl/>
      <w:spacing w:before="100" w:beforeAutospacing="1" w:after="100" w:afterAutospacing="1"/>
      <w:jc w:val="left"/>
    </w:pPr>
    <w:rPr>
      <w:rFonts w:cs="宋体"/>
      <w:color w:val="0066CC"/>
      <w:sz w:val="24"/>
      <w:szCs w:val="24"/>
    </w:rPr>
  </w:style>
  <w:style w:type="paragraph" w:styleId="51">
    <w:name w:val="Title"/>
    <w:basedOn w:val="4"/>
    <w:next w:val="1"/>
    <w:link w:val="134"/>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7"/>
    <w:next w:val="17"/>
    <w:link w:val="93"/>
    <w:unhideWhenUsed/>
    <w:qFormat/>
    <w:uiPriority w:val="0"/>
    <w:rPr>
      <w:rFonts w:ascii="宋体" w:hAnsi="宋体" w:eastAsia="宋体" w:cstheme="minorBidi"/>
      <w:b/>
      <w:bCs/>
    </w:rPr>
  </w:style>
  <w:style w:type="paragraph" w:styleId="53">
    <w:name w:val="Body Text First Indent"/>
    <w:basedOn w:val="20"/>
    <w:semiHidden/>
    <w:unhideWhenUsed/>
    <w:qFormat/>
    <w:uiPriority w:val="99"/>
    <w:pPr>
      <w:ind w:firstLine="420" w:firstLineChars="100"/>
    </w:pPr>
  </w:style>
  <w:style w:type="table" w:styleId="55">
    <w:name w:val="Table Grid"/>
    <w:basedOn w:val="5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basedOn w:val="56"/>
    <w:semiHidden/>
    <w:unhideWhenUsed/>
    <w:qFormat/>
    <w:uiPriority w:val="99"/>
    <w:rPr>
      <w:color w:val="800080" w:themeColor="followedHyperlink"/>
      <w:u w:val="single"/>
      <w14:textFill>
        <w14:solidFill>
          <w14:schemeClr w14:val="folHlink"/>
        </w14:solidFill>
      </w14:textFill>
    </w:rPr>
  </w:style>
  <w:style w:type="character" w:styleId="60">
    <w:name w:val="Emphasis"/>
    <w:qFormat/>
    <w:uiPriority w:val="0"/>
    <w:rPr>
      <w:color w:val="CC0033"/>
    </w:rPr>
  </w:style>
  <w:style w:type="character" w:styleId="61">
    <w:name w:val="Hyperlink"/>
    <w:basedOn w:val="56"/>
    <w:unhideWhenUsed/>
    <w:qFormat/>
    <w:uiPriority w:val="99"/>
    <w:rPr>
      <w:color w:val="0000FF" w:themeColor="hyperlink"/>
      <w:u w:val="single"/>
      <w14:textFill>
        <w14:solidFill>
          <w14:schemeClr w14:val="hlink"/>
        </w14:solidFill>
      </w14:textFill>
    </w:rPr>
  </w:style>
  <w:style w:type="character" w:styleId="62">
    <w:name w:val="annotation reference"/>
    <w:basedOn w:val="56"/>
    <w:unhideWhenUsed/>
    <w:qFormat/>
    <w:uiPriority w:val="0"/>
    <w:rPr>
      <w:sz w:val="21"/>
      <w:szCs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character" w:customStyle="1" w:styleId="65">
    <w:name w:val="批注框文本 Char"/>
    <w:basedOn w:val="56"/>
    <w:link w:val="32"/>
    <w:qFormat/>
    <w:uiPriority w:val="0"/>
    <w:rPr>
      <w:rFonts w:ascii="@仿宋_GB2312" w:hAnsi="@仿宋_GB2312" w:eastAsia="@仿宋_GB2312" w:cs="@仿宋_GB2312"/>
      <w:sz w:val="18"/>
      <w:szCs w:val="18"/>
    </w:rPr>
  </w:style>
  <w:style w:type="paragraph" w:customStyle="1" w:styleId="66">
    <w:name w:val="正文（缩进）"/>
    <w:basedOn w:val="1"/>
    <w:qFormat/>
    <w:uiPriority w:val="0"/>
    <w:pPr>
      <w:widowControl/>
      <w:spacing w:before="156" w:after="156"/>
      <w:ind w:firstLine="480" w:firstLineChars="200"/>
      <w:jc w:val="left"/>
    </w:pPr>
    <w:rPr>
      <w:sz w:val="24"/>
      <w:szCs w:val="24"/>
    </w:rPr>
  </w:style>
  <w:style w:type="paragraph" w:customStyle="1" w:styleId="67">
    <w:name w:val="xl31"/>
    <w:basedOn w:val="1"/>
    <w:qFormat/>
    <w:uiPriority w:val="0"/>
    <w:pPr>
      <w:widowControl/>
      <w:spacing w:before="100" w:beforeAutospacing="1" w:after="100" w:afterAutospacing="1"/>
      <w:jc w:val="center"/>
    </w:pPr>
    <w:rPr>
      <w:b/>
      <w:bCs/>
      <w:sz w:val="28"/>
      <w:szCs w:val="28"/>
    </w:rPr>
  </w:style>
  <w:style w:type="paragraph" w:customStyle="1" w:styleId="68">
    <w:name w:val="D&amp;L"/>
    <w:basedOn w:val="34"/>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69">
    <w:name w:val="页眉 Char"/>
    <w:basedOn w:val="56"/>
    <w:link w:val="34"/>
    <w:qFormat/>
    <w:uiPriority w:val="99"/>
    <w:rPr>
      <w:rFonts w:ascii="@仿宋_GB2312" w:hAnsi="@仿宋_GB2312" w:eastAsia="@仿宋_GB2312" w:cs="@仿宋_GB2312"/>
      <w:sz w:val="18"/>
      <w:szCs w:val="18"/>
    </w:rPr>
  </w:style>
  <w:style w:type="character" w:customStyle="1" w:styleId="70">
    <w:name w:val="页脚 Char"/>
    <w:basedOn w:val="56"/>
    <w:link w:val="33"/>
    <w:qFormat/>
    <w:uiPriority w:val="99"/>
    <w:rPr>
      <w:rFonts w:ascii="@仿宋_GB2312" w:hAnsi="@仿宋_GB2312" w:eastAsia="@仿宋_GB2312" w:cs="@仿宋_GB2312"/>
      <w:sz w:val="18"/>
      <w:szCs w:val="18"/>
    </w:rPr>
  </w:style>
  <w:style w:type="character" w:customStyle="1" w:styleId="71">
    <w:name w:val="纯文本 Char"/>
    <w:link w:val="2"/>
    <w:qFormat/>
    <w:uiPriority w:val="0"/>
    <w:rPr>
      <w:rFonts w:ascii="宋体" w:hAnsi="Courier New"/>
    </w:rPr>
  </w:style>
  <w:style w:type="character" w:customStyle="1" w:styleId="72">
    <w:name w:val="纯文本 字符1"/>
    <w:basedOn w:val="56"/>
    <w:semiHidden/>
    <w:qFormat/>
    <w:uiPriority w:val="99"/>
    <w:rPr>
      <w:rFonts w:hAnsi="Courier New" w:cs="Courier New" w:asciiTheme="minorEastAsia"/>
      <w:szCs w:val="20"/>
    </w:rPr>
  </w:style>
  <w:style w:type="character" w:customStyle="1" w:styleId="73">
    <w:name w:val="未处理的提及1"/>
    <w:basedOn w:val="56"/>
    <w:semiHidden/>
    <w:unhideWhenUsed/>
    <w:qFormat/>
    <w:uiPriority w:val="99"/>
    <w:rPr>
      <w:color w:val="605E5C"/>
      <w:shd w:val="clear" w:color="auto" w:fill="E1DFDD"/>
    </w:rPr>
  </w:style>
  <w:style w:type="paragraph" w:styleId="74">
    <w:name w:val="List Paragraph"/>
    <w:basedOn w:val="1"/>
    <w:qFormat/>
    <w:uiPriority w:val="34"/>
    <w:pPr>
      <w:ind w:firstLine="420" w:firstLineChars="200"/>
    </w:pPr>
  </w:style>
  <w:style w:type="paragraph" w:customStyle="1" w:styleId="75">
    <w:name w:val="Char Char Char Char Char Char Char1 Char"/>
    <w:basedOn w:val="1"/>
    <w:qFormat/>
    <w:uiPriority w:val="0"/>
    <w:rPr>
      <w:rFonts w:ascii="Arial" w:hAnsi="Arial" w:cs="Arial"/>
      <w:sz w:val="24"/>
    </w:rPr>
  </w:style>
  <w:style w:type="table" w:customStyle="1" w:styleId="76">
    <w:name w:val="网格表 1 浅色1"/>
    <w:basedOn w:val="5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7">
    <w:name w:val="日期 字符"/>
    <w:basedOn w:val="56"/>
    <w:semiHidden/>
    <w:qFormat/>
    <w:uiPriority w:val="99"/>
    <w:rPr>
      <w:rFonts w:ascii="@仿宋_GB2312" w:hAnsi="@仿宋_GB2312" w:eastAsia="@仿宋_GB2312" w:cs="@仿宋_GB2312"/>
      <w:szCs w:val="20"/>
    </w:rPr>
  </w:style>
  <w:style w:type="character" w:customStyle="1" w:styleId="78">
    <w:name w:val="日期 Char"/>
    <w:link w:val="30"/>
    <w:qFormat/>
    <w:uiPriority w:val="0"/>
    <w:rPr>
      <w:rFonts w:ascii="Arial" w:hAnsi="Arial" w:eastAsia="宋体" w:cs="Arial"/>
      <w:b/>
      <w:sz w:val="28"/>
      <w:szCs w:val="20"/>
    </w:rPr>
  </w:style>
  <w:style w:type="character" w:customStyle="1" w:styleId="79">
    <w:name w:val="纯文本 Char1"/>
    <w:link w:val="80"/>
    <w:qFormat/>
    <w:locked/>
    <w:uiPriority w:val="99"/>
    <w:rPr>
      <w:rFonts w:ascii="Arial" w:hAnsi="Arial" w:eastAsia="Arial"/>
      <w:kern w:val="2"/>
      <w:sz w:val="21"/>
      <w:lang w:val="en-US" w:eastAsia="zh-CN" w:bidi="ar-SA"/>
    </w:rPr>
  </w:style>
  <w:style w:type="paragraph" w:customStyle="1" w:styleId="80">
    <w:name w:val="纯文本1"/>
    <w:basedOn w:val="1"/>
    <w:link w:val="79"/>
    <w:qFormat/>
    <w:uiPriority w:val="0"/>
    <w:rPr>
      <w:rFonts w:ascii="Arial" w:hAnsi="Arial" w:eastAsia="Arial"/>
    </w:rPr>
  </w:style>
  <w:style w:type="character" w:customStyle="1" w:styleId="81">
    <w:name w:val="批注文字 Char"/>
    <w:basedOn w:val="56"/>
    <w:qFormat/>
    <w:uiPriority w:val="0"/>
    <w:rPr>
      <w:rFonts w:ascii="@仿宋_GB2312" w:hAnsi="@仿宋_GB2312" w:eastAsia="@仿宋_GB2312" w:cs="@仿宋_GB2312"/>
      <w:szCs w:val="20"/>
    </w:rPr>
  </w:style>
  <w:style w:type="character" w:customStyle="1" w:styleId="82">
    <w:name w:val="批注文字 Char1"/>
    <w:link w:val="17"/>
    <w:qFormat/>
    <w:uiPriority w:val="99"/>
    <w:rPr>
      <w:rFonts w:ascii="Arial" w:hAnsi="Arial" w:eastAsia="黑体" w:cs="Arial"/>
      <w:szCs w:val="20"/>
    </w:rPr>
  </w:style>
  <w:style w:type="character" w:customStyle="1" w:styleId="83">
    <w:name w:val="标题 1 Char"/>
    <w:basedOn w:val="56"/>
    <w:link w:val="3"/>
    <w:qFormat/>
    <w:uiPriority w:val="0"/>
    <w:rPr>
      <w:rFonts w:ascii="@仿宋_GB2312" w:hAnsi="@仿宋_GB2312" w:eastAsia="@仿宋_GB2312" w:cs="@仿宋_GB2312"/>
      <w:b/>
      <w:bCs/>
      <w:kern w:val="44"/>
      <w:sz w:val="44"/>
      <w:szCs w:val="44"/>
    </w:rPr>
  </w:style>
  <w:style w:type="paragraph" w:customStyle="1" w:styleId="84">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标题 3 Char"/>
    <w:basedOn w:val="56"/>
    <w:link w:val="5"/>
    <w:qFormat/>
    <w:uiPriority w:val="0"/>
    <w:rPr>
      <w:rFonts w:ascii="@仿宋_GB2312" w:hAnsi="@仿宋_GB2312" w:eastAsia="@仿宋_GB2312" w:cs="@仿宋_GB2312"/>
      <w:b/>
      <w:bCs/>
      <w:sz w:val="32"/>
      <w:szCs w:val="32"/>
    </w:rPr>
  </w:style>
  <w:style w:type="character" w:customStyle="1" w:styleId="86">
    <w:name w:val="fontstyle01"/>
    <w:basedOn w:val="56"/>
    <w:qFormat/>
    <w:uiPriority w:val="0"/>
    <w:rPr>
      <w:rFonts w:hint="eastAsia" w:ascii="宋体" w:hAnsi="宋体" w:eastAsia="宋体"/>
      <w:color w:val="000000"/>
      <w:sz w:val="22"/>
      <w:szCs w:val="22"/>
    </w:rPr>
  </w:style>
  <w:style w:type="character" w:customStyle="1" w:styleId="87">
    <w:name w:val="fontstyle21"/>
    <w:basedOn w:val="56"/>
    <w:qFormat/>
    <w:uiPriority w:val="0"/>
    <w:rPr>
      <w:rFonts w:hint="default" w:ascii="TimesNewRomanPSMT" w:hAnsi="TimesNewRomanPSMT"/>
      <w:color w:val="000000"/>
      <w:sz w:val="22"/>
      <w:szCs w:val="22"/>
    </w:rPr>
  </w:style>
  <w:style w:type="character" w:customStyle="1" w:styleId="8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9">
    <w:name w:val="标题 4 字符"/>
    <w:basedOn w:val="56"/>
    <w:semiHidden/>
    <w:qFormat/>
    <w:uiPriority w:val="9"/>
    <w:rPr>
      <w:rFonts w:asciiTheme="majorHAnsi" w:hAnsiTheme="majorHAnsi" w:eastAsiaTheme="majorEastAsia" w:cstheme="majorBidi"/>
      <w:b/>
      <w:bCs/>
      <w:sz w:val="28"/>
      <w:szCs w:val="28"/>
    </w:rPr>
  </w:style>
  <w:style w:type="character" w:customStyle="1" w:styleId="90">
    <w:name w:val="标题 4 Char"/>
    <w:link w:val="6"/>
    <w:qFormat/>
    <w:uiPriority w:val="0"/>
    <w:rPr>
      <w:rFonts w:ascii="@仿宋_GB2312" w:hAnsi="@仿宋_GB2312" w:eastAsia="@仿宋_GB2312" w:cs="@仿宋_GB2312"/>
      <w:b/>
      <w:bCs/>
      <w:sz w:val="28"/>
      <w:szCs w:val="28"/>
    </w:rPr>
  </w:style>
  <w:style w:type="character" w:customStyle="1" w:styleId="91">
    <w:name w:val="正文文本 Char"/>
    <w:basedOn w:val="56"/>
    <w:link w:val="20"/>
    <w:qFormat/>
    <w:uiPriority w:val="0"/>
    <w:rPr>
      <w:rFonts w:ascii="@微软简标宋" w:hAnsi="@微软简标宋" w:eastAsia="@微软简标宋" w:cs="@微软简标宋"/>
      <w:szCs w:val="24"/>
      <w:lang w:val="zh-CN" w:eastAsia="zh-CN"/>
    </w:rPr>
  </w:style>
  <w:style w:type="table" w:customStyle="1" w:styleId="92">
    <w:name w:val="网格型1"/>
    <w:basedOn w:val="5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批注主题 Char"/>
    <w:basedOn w:val="82"/>
    <w:link w:val="52"/>
    <w:qFormat/>
    <w:uiPriority w:val="0"/>
    <w:rPr>
      <w:rFonts w:ascii="Arial" w:hAnsi="Arial" w:eastAsia="黑体" w:cs="Arial"/>
      <w:b/>
      <w:bCs/>
      <w:szCs w:val="20"/>
    </w:rPr>
  </w:style>
  <w:style w:type="paragraph" w:customStyle="1" w:styleId="94">
    <w:name w:val="普通 (Web)"/>
    <w:basedOn w:val="1"/>
    <w:qFormat/>
    <w:uiPriority w:val="0"/>
    <w:pPr>
      <w:widowControl/>
      <w:spacing w:before="100" w:beforeAutospacing="1" w:after="100" w:afterAutospacing="1"/>
      <w:jc w:val="left"/>
    </w:pPr>
    <w:rPr>
      <w:rFonts w:cs="Times New Roman"/>
      <w:sz w:val="24"/>
      <w:szCs w:val="24"/>
    </w:rPr>
  </w:style>
  <w:style w:type="table" w:customStyle="1" w:styleId="95">
    <w:name w:val="网格型2"/>
    <w:basedOn w:val="5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标题 2 Char"/>
    <w:basedOn w:val="56"/>
    <w:link w:val="4"/>
    <w:qFormat/>
    <w:uiPriority w:val="0"/>
    <w:rPr>
      <w:rFonts w:ascii="Cambria" w:hAnsi="Cambria" w:cs="Times New Roman"/>
      <w:b/>
      <w:bCs/>
      <w:kern w:val="2"/>
      <w:sz w:val="32"/>
      <w:szCs w:val="32"/>
      <w:lang w:val="zh-CN" w:eastAsia="zh-CN"/>
    </w:rPr>
  </w:style>
  <w:style w:type="character" w:customStyle="1" w:styleId="97">
    <w:name w:val="标题 5 Char"/>
    <w:basedOn w:val="56"/>
    <w:link w:val="7"/>
    <w:qFormat/>
    <w:uiPriority w:val="0"/>
    <w:rPr>
      <w:rFonts w:ascii="Calibri" w:hAnsi="Calibri" w:cs="Times New Roman"/>
      <w:b/>
      <w:bCs/>
      <w:kern w:val="2"/>
      <w:sz w:val="28"/>
      <w:szCs w:val="28"/>
      <w:lang w:val="zh-CN" w:eastAsia="zh-CN"/>
    </w:rPr>
  </w:style>
  <w:style w:type="character" w:customStyle="1" w:styleId="98">
    <w:name w:val="标题 6 Char"/>
    <w:basedOn w:val="56"/>
    <w:link w:val="8"/>
    <w:qFormat/>
    <w:uiPriority w:val="0"/>
    <w:rPr>
      <w:rFonts w:ascii="Times New Roman" w:hAnsi="Times New Roman" w:cs="Times New Roman"/>
      <w:b/>
      <w:bCs/>
      <w:kern w:val="2"/>
      <w:sz w:val="30"/>
      <w:szCs w:val="18"/>
      <w:lang w:val="zh-CN" w:eastAsia="zh-CN"/>
    </w:rPr>
  </w:style>
  <w:style w:type="character" w:customStyle="1" w:styleId="99">
    <w:name w:val="标题 7 Char"/>
    <w:basedOn w:val="56"/>
    <w:link w:val="9"/>
    <w:qFormat/>
    <w:uiPriority w:val="0"/>
    <w:rPr>
      <w:rFonts w:ascii="Times New Roman" w:hAnsi="Times New Roman" w:cs="Times New Roman"/>
      <w:b/>
      <w:bCs/>
      <w:kern w:val="2"/>
      <w:sz w:val="30"/>
      <w:szCs w:val="18"/>
      <w:lang w:val="zh-CN" w:eastAsia="zh-CN"/>
    </w:rPr>
  </w:style>
  <w:style w:type="character" w:customStyle="1" w:styleId="100">
    <w:name w:val="标题 8 Char"/>
    <w:basedOn w:val="56"/>
    <w:link w:val="10"/>
    <w:qFormat/>
    <w:uiPriority w:val="0"/>
    <w:rPr>
      <w:rFonts w:eastAsia="黑体" w:cs="Times New Roman"/>
      <w:kern w:val="2"/>
      <w:sz w:val="32"/>
      <w:szCs w:val="32"/>
      <w:lang w:val="zh-CN" w:eastAsia="zh-CN"/>
    </w:rPr>
  </w:style>
  <w:style w:type="character" w:customStyle="1" w:styleId="101">
    <w:name w:val="标题 9 Char"/>
    <w:basedOn w:val="56"/>
    <w:link w:val="11"/>
    <w:qFormat/>
    <w:uiPriority w:val="0"/>
    <w:rPr>
      <w:rFonts w:ascii="Cambria" w:hAnsi="Cambria" w:cs="Times New Roman"/>
      <w:kern w:val="2"/>
      <w:sz w:val="21"/>
      <w:szCs w:val="21"/>
      <w:lang w:val="zh-CN" w:eastAsia="zh-CN"/>
    </w:rPr>
  </w:style>
  <w:style w:type="character" w:customStyle="1" w:styleId="102">
    <w:name w:val="纯文本 Char2"/>
    <w:qFormat/>
    <w:uiPriority w:val="0"/>
    <w:rPr>
      <w:rFonts w:ascii="宋体" w:hAnsi="Courier New"/>
    </w:rPr>
  </w:style>
  <w:style w:type="table" w:customStyle="1" w:styleId="103">
    <w:name w:val="网格型3"/>
    <w:basedOn w:val="5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网格表 1 浅色11"/>
    <w:basedOn w:val="54"/>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正文文本缩进 Char"/>
    <w:basedOn w:val="56"/>
    <w:link w:val="22"/>
    <w:qFormat/>
    <w:uiPriority w:val="0"/>
    <w:rPr>
      <w:rFonts w:asciiTheme="minorHAnsi" w:hAnsiTheme="minorHAnsi"/>
      <w:kern w:val="2"/>
      <w:sz w:val="21"/>
      <w:szCs w:val="22"/>
    </w:rPr>
  </w:style>
  <w:style w:type="paragraph" w:customStyle="1" w:styleId="107">
    <w:name w:val="Char"/>
    <w:basedOn w:val="1"/>
    <w:qFormat/>
    <w:uiPriority w:val="0"/>
    <w:rPr>
      <w:rFonts w:ascii="Tahoma" w:hAnsi="Tahoma" w:cs="Times New Roman"/>
      <w:sz w:val="24"/>
    </w:rPr>
  </w:style>
  <w:style w:type="character" w:customStyle="1" w:styleId="108">
    <w:name w:val="脚注文本 Char"/>
    <w:basedOn w:val="56"/>
    <w:link w:val="42"/>
    <w:qFormat/>
    <w:uiPriority w:val="0"/>
    <w:rPr>
      <w:rFonts w:ascii="Times New Roman" w:hAnsi="Times New Roman" w:cs="Times New Roman"/>
      <w:kern w:val="2"/>
      <w:sz w:val="18"/>
      <w:szCs w:val="18"/>
      <w:lang w:val="zh-CN" w:eastAsia="zh-CN"/>
    </w:rPr>
  </w:style>
  <w:style w:type="paragraph" w:customStyle="1" w:styleId="109">
    <w:name w:val="样式 标题 3 + (中文) 黑体 小四 非加粗 段前: 7.8 磅 段后: 0 磅 行距: 固定值 20 磅"/>
    <w:basedOn w:val="5"/>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0">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Normal_2"/>
    <w:qFormat/>
    <w:uiPriority w:val="0"/>
    <w:rPr>
      <w:rFonts w:ascii="Times New Roman" w:hAnsi="Times New Roman" w:eastAsia="Times New Roman" w:cs="Times New Roman"/>
      <w:sz w:val="24"/>
      <w:szCs w:val="24"/>
      <w:lang w:val="en-US" w:eastAsia="zh-CN" w:bidi="ar-SA"/>
    </w:rPr>
  </w:style>
  <w:style w:type="character" w:customStyle="1" w:styleId="112">
    <w:name w:val="称呼 Char"/>
    <w:basedOn w:val="56"/>
    <w:link w:val="18"/>
    <w:qFormat/>
    <w:uiPriority w:val="0"/>
    <w:rPr>
      <w:rFonts w:ascii="仿宋_GB2312" w:hAnsi="Times New Roman" w:eastAsia="仿宋_GB2312" w:cs="Times New Roman"/>
      <w:kern w:val="2"/>
      <w:sz w:val="28"/>
      <w:lang w:val="zh-CN" w:eastAsia="zh-CN"/>
    </w:rPr>
  </w:style>
  <w:style w:type="paragraph" w:customStyle="1" w:styleId="113">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Normal_1"/>
    <w:qFormat/>
    <w:uiPriority w:val="0"/>
    <w:rPr>
      <w:rFonts w:ascii="Times New Roman" w:hAnsi="Times New Roman" w:eastAsia="Times New Roman" w:cs="Times New Roman"/>
      <w:sz w:val="24"/>
      <w:szCs w:val="24"/>
      <w:lang w:val="en-US" w:eastAsia="zh-CN" w:bidi="ar-SA"/>
    </w:rPr>
  </w:style>
  <w:style w:type="paragraph" w:customStyle="1" w:styleId="118">
    <w:name w:val="Normal_3"/>
    <w:qFormat/>
    <w:uiPriority w:val="0"/>
    <w:rPr>
      <w:rFonts w:ascii="Times New Roman" w:hAnsi="Times New Roman" w:eastAsia="Times New Roman" w:cs="Times New Roman"/>
      <w:sz w:val="24"/>
      <w:szCs w:val="24"/>
      <w:lang w:val="en-US" w:eastAsia="zh-CN" w:bidi="ar-SA"/>
    </w:rPr>
  </w:style>
  <w:style w:type="paragraph" w:customStyle="1" w:styleId="119">
    <w:name w:val="Char Char Char Char Char Char"/>
    <w:basedOn w:val="1"/>
    <w:qFormat/>
    <w:uiPriority w:val="0"/>
    <w:rPr>
      <w:rFonts w:ascii="Tahoma" w:hAnsi="Tahoma" w:cs="Times New Roman"/>
      <w:kern w:val="2"/>
      <w:sz w:val="24"/>
    </w:rPr>
  </w:style>
  <w:style w:type="paragraph" w:customStyle="1" w:styleId="120">
    <w:name w:val="Blockquote"/>
    <w:basedOn w:val="1"/>
    <w:link w:val="121"/>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1">
    <w:name w:val="Blockquote Char"/>
    <w:link w:val="120"/>
    <w:qFormat/>
    <w:uiPriority w:val="0"/>
    <w:rPr>
      <w:rFonts w:ascii="Times New Roman" w:hAnsi="Times New Roman" w:cs="Times New Roman"/>
      <w:sz w:val="24"/>
      <w:lang w:val="zh-CN" w:eastAsia="zh-CN"/>
    </w:rPr>
  </w:style>
  <w:style w:type="paragraph" w:customStyle="1" w:styleId="122">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3">
    <w:name w:val="样式1"/>
    <w:basedOn w:val="1"/>
    <w:next w:val="6"/>
    <w:qFormat/>
    <w:uiPriority w:val="0"/>
    <w:pPr>
      <w:spacing w:line="360" w:lineRule="auto"/>
      <w:ind w:firstLine="420" w:firstLineChars="200"/>
    </w:pPr>
    <w:rPr>
      <w:rFonts w:cs="Times New Roman"/>
      <w:kern w:val="2"/>
      <w:sz w:val="21"/>
      <w:szCs w:val="21"/>
    </w:rPr>
  </w:style>
  <w:style w:type="character" w:customStyle="1" w:styleId="124">
    <w:name w:val="tdrownotice1"/>
    <w:qFormat/>
    <w:uiPriority w:val="0"/>
    <w:rPr>
      <w:sz w:val="22"/>
    </w:rPr>
  </w:style>
  <w:style w:type="paragraph" w:customStyle="1" w:styleId="125">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6">
    <w:name w:val="正文文本缩进 3 Char"/>
    <w:basedOn w:val="56"/>
    <w:link w:val="44"/>
    <w:qFormat/>
    <w:uiPriority w:val="0"/>
    <w:rPr>
      <w:rFonts w:hAnsi="MS Sans Serif" w:cs="Times New Roman"/>
      <w:bCs/>
      <w:color w:val="000000"/>
      <w:sz w:val="24"/>
      <w:lang w:val="zh-CN" w:eastAsia="zh-CN"/>
    </w:rPr>
  </w:style>
  <w:style w:type="character" w:customStyle="1" w:styleId="127">
    <w:name w:val="正文文本缩进 2 Char"/>
    <w:basedOn w:val="56"/>
    <w:link w:val="31"/>
    <w:qFormat/>
    <w:uiPriority w:val="0"/>
    <w:rPr>
      <w:rFonts w:hAnsi="MS Sans Serif" w:cs="Times New Roman"/>
      <w:bCs/>
      <w:spacing w:val="12"/>
      <w:sz w:val="24"/>
      <w:lang w:val="zh-CN" w:eastAsia="zh-CN"/>
    </w:rPr>
  </w:style>
  <w:style w:type="paragraph" w:customStyle="1" w:styleId="128">
    <w:name w:val="目录"/>
    <w:basedOn w:val="1"/>
    <w:qFormat/>
    <w:uiPriority w:val="0"/>
    <w:pPr>
      <w:widowControl/>
      <w:jc w:val="center"/>
    </w:pPr>
    <w:rPr>
      <w:rFonts w:hAnsi="Calibri" w:cs="Times New Roman"/>
      <w:b/>
      <w:sz w:val="36"/>
    </w:rPr>
  </w:style>
  <w:style w:type="paragraph" w:customStyle="1" w:styleId="129">
    <w:name w:val="目录文字"/>
    <w:basedOn w:val="1"/>
    <w:qFormat/>
    <w:uiPriority w:val="0"/>
    <w:pPr>
      <w:widowControl/>
      <w:spacing w:line="480" w:lineRule="auto"/>
      <w:jc w:val="left"/>
    </w:pPr>
    <w:rPr>
      <w:rFonts w:cs="Times New Roman"/>
      <w:sz w:val="24"/>
    </w:rPr>
  </w:style>
  <w:style w:type="character" w:customStyle="1" w:styleId="130">
    <w:name w:val="正文文本 2 Char"/>
    <w:basedOn w:val="56"/>
    <w:link w:val="47"/>
    <w:qFormat/>
    <w:uiPriority w:val="0"/>
    <w:rPr>
      <w:rFonts w:hAnsi="Times New Roman" w:cs="Times New Roman"/>
      <w:spacing w:val="-20"/>
      <w:kern w:val="2"/>
      <w:sz w:val="28"/>
      <w:lang w:val="zh-CN" w:eastAsia="zh-CN"/>
    </w:rPr>
  </w:style>
  <w:style w:type="character" w:customStyle="1" w:styleId="131">
    <w:name w:val="正文文本 3 Char"/>
    <w:basedOn w:val="56"/>
    <w:link w:val="19"/>
    <w:qFormat/>
    <w:uiPriority w:val="0"/>
    <w:rPr>
      <w:rFonts w:ascii="仿宋_GB2312" w:eastAsia="仿宋_GB2312" w:cs="Times New Roman"/>
      <w:bCs/>
      <w:color w:val="000000"/>
      <w:kern w:val="2"/>
      <w:sz w:val="24"/>
      <w:szCs w:val="32"/>
      <w:lang w:val="zh-CN" w:eastAsia="zh-CN"/>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4">
    <w:name w:val="标题 Char"/>
    <w:basedOn w:val="56"/>
    <w:link w:val="51"/>
    <w:qFormat/>
    <w:uiPriority w:val="0"/>
    <w:rPr>
      <w:rFonts w:eastAsia="黑体" w:cs="Times New Roman"/>
      <w:b/>
      <w:smallCaps/>
      <w:snapToGrid w:val="0"/>
      <w:kern w:val="2"/>
      <w:sz w:val="44"/>
      <w:szCs w:val="24"/>
      <w:lang w:val="zh-CN" w:eastAsia="zh-CN"/>
    </w:rPr>
  </w:style>
  <w:style w:type="paragraph" w:customStyle="1" w:styleId="135">
    <w:name w:val="段落1 Char"/>
    <w:basedOn w:val="2"/>
    <w:qFormat/>
    <w:uiPriority w:val="0"/>
    <w:pPr>
      <w:spacing w:line="360" w:lineRule="auto"/>
    </w:pPr>
    <w:rPr>
      <w:rFonts w:ascii="Times New Roman" w:hAnsi="Times New Roman" w:eastAsia="宋体" w:cs="Times New Roman"/>
      <w:kern w:val="2"/>
      <w:sz w:val="24"/>
      <w:szCs w:val="21"/>
      <w:lang w:val="zh-CN"/>
    </w:rPr>
  </w:style>
  <w:style w:type="paragraph" w:customStyle="1" w:styleId="136">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7">
    <w:name w:val="简单回函地址"/>
    <w:basedOn w:val="1"/>
    <w:qFormat/>
    <w:uiPriority w:val="0"/>
    <w:rPr>
      <w:rFonts w:ascii="Calibri" w:hAnsi="Calibri" w:cs="Times New Roman"/>
      <w:kern w:val="2"/>
      <w:sz w:val="21"/>
      <w:szCs w:val="22"/>
    </w:rPr>
  </w:style>
  <w:style w:type="paragraph" w:customStyle="1" w:styleId="138">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0">
    <w:name w:val="t_tag"/>
    <w:basedOn w:val="56"/>
    <w:qFormat/>
    <w:uiPriority w:val="0"/>
  </w:style>
  <w:style w:type="table" w:customStyle="1" w:styleId="141">
    <w:name w:val="网格型11"/>
    <w:basedOn w:val="54"/>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2">
    <w:name w:val="批注框文本 Char1"/>
    <w:basedOn w:val="56"/>
    <w:qFormat/>
    <w:uiPriority w:val="0"/>
    <w:rPr>
      <w:rFonts w:ascii="Times New Roman" w:hAnsi="Times New Roman" w:eastAsia="宋体" w:cs="Times New Roman"/>
      <w:sz w:val="18"/>
      <w:szCs w:val="18"/>
    </w:rPr>
  </w:style>
  <w:style w:type="character" w:customStyle="1" w:styleId="143">
    <w:name w:val="批注主题 Char1"/>
    <w:basedOn w:val="82"/>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qFormat/>
    <w:uiPriority w:val="0"/>
    <w:rPr>
      <w:rFonts w:ascii="Calibri" w:hAnsi="Calibri" w:cs="Times New Roman"/>
      <w:kern w:val="2"/>
      <w:sz w:val="21"/>
      <w:szCs w:val="22"/>
    </w:rPr>
  </w:style>
  <w:style w:type="character" w:customStyle="1" w:styleId="145">
    <w:name w:val="文档结构图 Char"/>
    <w:basedOn w:val="56"/>
    <w:link w:val="16"/>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qFormat/>
    <w:uiPriority w:val="0"/>
    <w:rPr>
      <w:rFonts w:ascii="Calibri" w:hAnsi="Calibri" w:eastAsia="宋体"/>
      <w:b/>
      <w:kern w:val="44"/>
      <w:sz w:val="44"/>
      <w:szCs w:val="44"/>
    </w:rPr>
  </w:style>
  <w:style w:type="character" w:customStyle="1" w:styleId="147">
    <w:name w:val="标题 3 Char1"/>
    <w:semiHidden/>
    <w:qFormat/>
    <w:uiPriority w:val="0"/>
    <w:rPr>
      <w:rFonts w:ascii="Calibri" w:hAnsi="Calibri" w:eastAsia="宋体"/>
      <w:b/>
      <w:kern w:val="2"/>
      <w:sz w:val="32"/>
    </w:rPr>
  </w:style>
  <w:style w:type="character" w:customStyle="1" w:styleId="148">
    <w:name w:val="标题 4 Char1"/>
    <w:semiHidden/>
    <w:qFormat/>
    <w:uiPriority w:val="0"/>
    <w:rPr>
      <w:rFonts w:ascii="Cambria" w:hAnsi="Cambria" w:eastAsia="宋体"/>
      <w:b/>
      <w:kern w:val="2"/>
      <w:sz w:val="28"/>
      <w:szCs w:val="28"/>
    </w:rPr>
  </w:style>
  <w:style w:type="character" w:customStyle="1" w:styleId="149">
    <w:name w:val="标题 5 Char1"/>
    <w:semiHidden/>
    <w:qFormat/>
    <w:uiPriority w:val="0"/>
    <w:rPr>
      <w:rFonts w:ascii="Calibri" w:hAnsi="Calibri" w:eastAsia="宋体"/>
      <w:b/>
      <w:kern w:val="2"/>
      <w:sz w:val="28"/>
      <w:szCs w:val="28"/>
    </w:rPr>
  </w:style>
  <w:style w:type="character" w:customStyle="1" w:styleId="150">
    <w:name w:val="标题 6 Char1"/>
    <w:semiHidden/>
    <w:qFormat/>
    <w:uiPriority w:val="0"/>
    <w:rPr>
      <w:rFonts w:ascii="Cambria" w:hAnsi="Cambria" w:eastAsia="宋体"/>
      <w:b/>
      <w:kern w:val="2"/>
      <w:sz w:val="24"/>
      <w:szCs w:val="24"/>
    </w:rPr>
  </w:style>
  <w:style w:type="character" w:customStyle="1" w:styleId="151">
    <w:name w:val="标题 7 Char1"/>
    <w:semiHidden/>
    <w:qFormat/>
    <w:uiPriority w:val="0"/>
    <w:rPr>
      <w:rFonts w:ascii="Calibri" w:hAnsi="Calibri" w:eastAsia="宋体"/>
      <w:b/>
      <w:kern w:val="2"/>
      <w:sz w:val="24"/>
      <w:szCs w:val="24"/>
    </w:rPr>
  </w:style>
  <w:style w:type="character" w:customStyle="1" w:styleId="152">
    <w:name w:val="标题 8 Char1"/>
    <w:semiHidden/>
    <w:qFormat/>
    <w:uiPriority w:val="0"/>
    <w:rPr>
      <w:rFonts w:ascii="Cambria" w:hAnsi="Cambria" w:eastAsia="宋体"/>
      <w:kern w:val="2"/>
      <w:sz w:val="24"/>
      <w:szCs w:val="24"/>
    </w:rPr>
  </w:style>
  <w:style w:type="character" w:customStyle="1" w:styleId="153">
    <w:name w:val="标题 9 Char1"/>
    <w:semiHidden/>
    <w:qFormat/>
    <w:uiPriority w:val="0"/>
    <w:rPr>
      <w:rFonts w:ascii="Cambria" w:hAnsi="Cambria" w:eastAsia="宋体"/>
      <w:kern w:val="2"/>
      <w:sz w:val="21"/>
      <w:szCs w:val="21"/>
    </w:rPr>
  </w:style>
  <w:style w:type="paragraph" w:customStyle="1" w:styleId="154">
    <w:name w:val="MsoNormal"/>
    <w:basedOn w:val="155"/>
    <w:qFormat/>
    <w:uiPriority w:val="0"/>
    <w:rPr>
      <w:rFonts w:ascii="Calibri" w:hAnsi="Calibri" w:eastAsia="Calibri"/>
      <w:sz w:val="21"/>
    </w:rPr>
  </w:style>
  <w:style w:type="paragraph" w:customStyle="1" w:styleId="155">
    <w:name w:val="Normal_0"/>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qFormat/>
    <w:uiPriority w:val="99"/>
    <w:rPr>
      <w:rFonts w:ascii="宋体" w:hAnsi="Courier New"/>
      <w:szCs w:val="21"/>
    </w:rPr>
  </w:style>
  <w:style w:type="character" w:customStyle="1" w:styleId="161">
    <w:name w:val="Texte Char1"/>
    <w:link w:val="160"/>
    <w:qFormat/>
    <w:uiPriority w:val="99"/>
    <w:rPr>
      <w:rFonts w:hAnsi="Courier New" w:cs="Times New Roman"/>
      <w:kern w:val="2"/>
      <w:sz w:val="21"/>
      <w:szCs w:val="21"/>
    </w:rPr>
  </w:style>
  <w:style w:type="paragraph" w:customStyle="1" w:styleId="162">
    <w:name w:val="纯文本_1"/>
    <w:basedOn w:val="163"/>
    <w:link w:val="164"/>
    <w:qFormat/>
    <w:uiPriority w:val="0"/>
    <w:rPr>
      <w:rFonts w:ascii="宋体" w:hAnsi="Courier New"/>
      <w:szCs w:val="21"/>
      <w:lang w:val="zh-CN"/>
    </w:rPr>
  </w:style>
  <w:style w:type="paragraph" w:customStyle="1" w:styleId="16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qFormat/>
    <w:uiPriority w:val="0"/>
    <w:rPr>
      <w:rFonts w:hAnsi="Courier New" w:cs="Times New Roman"/>
      <w:kern w:val="2"/>
      <w:sz w:val="21"/>
      <w:szCs w:val="21"/>
      <w:lang w:val="zh-CN" w:eastAsia="zh-CN"/>
    </w:rPr>
  </w:style>
  <w:style w:type="paragraph" w:customStyle="1" w:styleId="165">
    <w:name w:val="标题 3_0"/>
    <w:basedOn w:val="166"/>
    <w:next w:val="167"/>
    <w:link w:val="178"/>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unhideWhenUsed/>
    <w:qFormat/>
    <w:uiPriority w:val="0"/>
    <w:pPr>
      <w:ind w:firstLine="420" w:firstLineChars="200"/>
    </w:pPr>
    <w:rPr>
      <w:rFonts w:ascii="Calibri" w:hAnsi="Calibri"/>
      <w:bCs/>
      <w:szCs w:val="32"/>
    </w:rPr>
  </w:style>
  <w:style w:type="paragraph" w:customStyle="1" w:styleId="168">
    <w:name w:val="标题 1_0"/>
    <w:basedOn w:val="166"/>
    <w:next w:val="166"/>
    <w:link w:val="169"/>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qFormat/>
    <w:uiPriority w:val="0"/>
    <w:rPr>
      <w:rFonts w:ascii="黑体" w:hAnsi="Times New Roman" w:eastAsia="黑体" w:cs="Times New Roman"/>
      <w:sz w:val="52"/>
      <w:lang w:val="zh-CN" w:eastAsia="zh-CN"/>
    </w:rPr>
  </w:style>
  <w:style w:type="paragraph" w:customStyle="1" w:styleId="170">
    <w:name w:val="标题 6_0"/>
    <w:basedOn w:val="166"/>
    <w:next w:val="166"/>
    <w:link w:val="17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qFormat/>
    <w:uiPriority w:val="0"/>
    <w:rPr>
      <w:rFonts w:ascii="Arial" w:hAnsi="Arial" w:eastAsia="黑体" w:cs="Times New Roman"/>
      <w:sz w:val="21"/>
      <w:szCs w:val="21"/>
      <w:lang w:val="zh-CN" w:eastAsia="zh-CN"/>
    </w:rPr>
  </w:style>
  <w:style w:type="character" w:customStyle="1" w:styleId="178">
    <w:name w:val="标题 3 Char_0"/>
    <w:link w:val="165"/>
    <w:qFormat/>
    <w:uiPriority w:val="0"/>
    <w:rPr>
      <w:rFonts w:ascii="Times New Roman" w:hAnsi="Times New Roman" w:cs="Times New Roman"/>
      <w:b/>
      <w:sz w:val="32"/>
      <w:lang w:val="zh-CN" w:eastAsia="zh-CN"/>
    </w:rPr>
  </w:style>
  <w:style w:type="paragraph" w:customStyle="1" w:styleId="179">
    <w:name w:val="Blockquote_0"/>
    <w:basedOn w:val="166"/>
    <w:link w:val="180"/>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qFormat/>
    <w:locked/>
    <w:uiPriority w:val="0"/>
    <w:rPr>
      <w:rFonts w:ascii="Times New Roman" w:hAnsi="Times New Roman" w:cs="Times New Roman"/>
      <w:sz w:val="24"/>
      <w:lang w:val="zh-CN" w:eastAsia="zh-CN"/>
    </w:rPr>
  </w:style>
  <w:style w:type="paragraph" w:customStyle="1" w:styleId="181">
    <w:name w:val="标题 4_0"/>
    <w:basedOn w:val="166"/>
    <w:next w:val="166"/>
    <w:link w:val="182"/>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qFormat/>
    <w:uiPriority w:val="0"/>
    <w:rPr>
      <w:rFonts w:ascii="Arial" w:hAnsi="Arial" w:eastAsia="黑体" w:cs="Times New Roman"/>
      <w:sz w:val="28"/>
      <w:lang w:val="zh-CN" w:eastAsia="zh-CN"/>
    </w:rPr>
  </w:style>
  <w:style w:type="paragraph" w:customStyle="1" w:styleId="183">
    <w:name w:val="纯文本_2"/>
    <w:basedOn w:val="166"/>
    <w:link w:val="184"/>
    <w:qFormat/>
    <w:uiPriority w:val="0"/>
    <w:rPr>
      <w:rFonts w:ascii="宋体" w:hAnsi="Courier New"/>
      <w:szCs w:val="21"/>
      <w:lang w:val="zh-CN"/>
    </w:rPr>
  </w:style>
  <w:style w:type="character" w:customStyle="1" w:styleId="184">
    <w:name w:val="纯文本 Char1_1"/>
    <w:link w:val="183"/>
    <w:qFormat/>
    <w:uiPriority w:val="0"/>
    <w:rPr>
      <w:rFonts w:hAnsi="Courier New" w:cs="Times New Roman"/>
      <w:kern w:val="2"/>
      <w:sz w:val="21"/>
      <w:szCs w:val="21"/>
      <w:lang w:val="zh-CN" w:eastAsia="zh-CN"/>
    </w:rPr>
  </w:style>
  <w:style w:type="paragraph" w:customStyle="1" w:styleId="185">
    <w:name w:val="Blockquote_0_1"/>
    <w:basedOn w:val="186"/>
    <w:link w:val="187"/>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qFormat/>
    <w:locked/>
    <w:uiPriority w:val="0"/>
    <w:rPr>
      <w:rFonts w:ascii="Times New Roman" w:hAnsi="Times New Roman" w:cs="Times New Roman"/>
      <w:sz w:val="24"/>
      <w:lang w:val="zh-CN" w:eastAsia="zh-CN"/>
    </w:rPr>
  </w:style>
  <w:style w:type="paragraph" w:customStyle="1" w:styleId="188">
    <w:name w:val="正文文本_0"/>
    <w:basedOn w:val="166"/>
    <w:link w:val="189"/>
    <w:qFormat/>
    <w:uiPriority w:val="0"/>
    <w:pPr>
      <w:spacing w:after="120"/>
    </w:pPr>
    <w:rPr>
      <w:lang w:val="zh-CN"/>
    </w:rPr>
  </w:style>
  <w:style w:type="character" w:customStyle="1" w:styleId="189">
    <w:name w:val="正文文本 Char_0"/>
    <w:link w:val="188"/>
    <w:qFormat/>
    <w:uiPriority w:val="0"/>
    <w:rPr>
      <w:rFonts w:ascii="Times New Roman" w:hAnsi="Times New Roman" w:cs="Times New Roman"/>
      <w:kern w:val="2"/>
      <w:sz w:val="21"/>
      <w:szCs w:val="24"/>
      <w:lang w:val="zh-CN" w:eastAsia="zh-CN"/>
    </w:rPr>
  </w:style>
  <w:style w:type="paragraph" w:customStyle="1" w:styleId="190">
    <w:name w:val="普通(网站)_0"/>
    <w:basedOn w:val="166"/>
    <w:qFormat/>
    <w:uiPriority w:val="0"/>
    <w:pPr>
      <w:widowControl/>
      <w:spacing w:before="100" w:beforeAutospacing="1" w:after="100" w:afterAutospacing="1"/>
      <w:jc w:val="left"/>
    </w:pPr>
    <w:rPr>
      <w:rFonts w:ascii="宋体" w:hAnsi="宋体"/>
      <w:kern w:val="0"/>
      <w:sz w:val="24"/>
    </w:rPr>
  </w:style>
  <w:style w:type="paragraph" w:customStyle="1" w:styleId="1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4"/>
    <w:link w:val="194"/>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qFormat/>
    <w:uiPriority w:val="0"/>
    <w:rPr>
      <w:rFonts w:ascii="Times New Roman" w:hAnsi="Times New Roman" w:cs="Times New Roman"/>
      <w:sz w:val="18"/>
      <w:lang w:val="zh-CN" w:eastAsia="zh-CN"/>
    </w:rPr>
  </w:style>
  <w:style w:type="paragraph" w:customStyle="1" w:styleId="195">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qFormat/>
    <w:uiPriority w:val="0"/>
    <w:rPr>
      <w:rFonts w:ascii="Tahoma" w:hAnsi="Tahoma" w:cs="Times New Roman"/>
      <w:kern w:val="2"/>
      <w:sz w:val="24"/>
    </w:rPr>
  </w:style>
  <w:style w:type="paragraph" w:customStyle="1" w:styleId="218">
    <w:name w:val="范本目录"/>
    <w:basedOn w:val="1"/>
    <w:qFormat/>
    <w:uiPriority w:val="0"/>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219">
    <w:name w:val="副标题 Char"/>
    <w:basedOn w:val="56"/>
    <w:link w:val="40"/>
    <w:qFormat/>
    <w:uiPriority w:val="0"/>
    <w:rPr>
      <w:rFonts w:ascii="Arial" w:hAnsi="Arial" w:cs="Times New Roman"/>
      <w:b/>
      <w:bCs/>
      <w:kern w:val="28"/>
      <w:sz w:val="32"/>
      <w:szCs w:val="32"/>
      <w:lang w:val="zh-CN" w:eastAsia="zh-CN"/>
    </w:rPr>
  </w:style>
  <w:style w:type="character" w:customStyle="1" w:styleId="220">
    <w:name w:val="Char Char"/>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qFormat/>
    <w:uiPriority w:val="0"/>
    <w:rPr>
      <w:rFonts w:ascii="Arial" w:hAnsi="Arial"/>
      <w:b/>
      <w:bCs/>
      <w:sz w:val="24"/>
      <w:szCs w:val="32"/>
    </w:rPr>
  </w:style>
  <w:style w:type="paragraph" w:customStyle="1" w:styleId="222">
    <w:name w:val="标题4"/>
    <w:basedOn w:val="4"/>
    <w:next w:val="26"/>
    <w:link w:val="221"/>
    <w:qFormat/>
    <w:uiPriority w:val="0"/>
    <w:pPr>
      <w:spacing w:before="0" w:after="0" w:line="413" w:lineRule="auto"/>
    </w:pPr>
    <w:rPr>
      <w:rFonts w:ascii="Arial" w:hAnsi="Arial" w:cstheme="minorBidi"/>
      <w:kern w:val="0"/>
      <w:sz w:val="24"/>
      <w:lang w:val="en-US"/>
    </w:rPr>
  </w:style>
  <w:style w:type="character" w:customStyle="1" w:styleId="223">
    <w:name w:val="明显引用 Char"/>
    <w:link w:val="224"/>
    <w:qFormat/>
    <w:uiPriority w:val="0"/>
    <w:rPr>
      <w:b/>
      <w:bCs/>
      <w:i/>
      <w:iCs/>
      <w:color w:val="4F81BD"/>
    </w:rPr>
  </w:style>
  <w:style w:type="paragraph" w:styleId="224">
    <w:name w:val="Intense Quote"/>
    <w:basedOn w:val="1"/>
    <w:next w:val="1"/>
    <w:link w:val="223"/>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6"/>
    <w:qFormat/>
    <w:uiPriority w:val="30"/>
    <w:rPr>
      <w:rFonts w:ascii="Times New Roman" w:hAnsi="Times New Roman" w:eastAsia="宋体" w:cs="Times New Roman"/>
      <w:i/>
      <w:iCs/>
      <w:color w:val="5B9BD5"/>
      <w:szCs w:val="24"/>
    </w:rPr>
  </w:style>
  <w:style w:type="character" w:customStyle="1" w:styleId="227">
    <w:name w:val="标题5 Char Char"/>
    <w:link w:val="228"/>
    <w:qFormat/>
    <w:uiPriority w:val="0"/>
    <w:rPr>
      <w:rFonts w:ascii="Arial" w:hAnsi="Arial"/>
      <w:b/>
      <w:bCs/>
      <w:sz w:val="24"/>
      <w:szCs w:val="32"/>
    </w:rPr>
  </w:style>
  <w:style w:type="paragraph" w:customStyle="1" w:styleId="228">
    <w:name w:val="标题5"/>
    <w:basedOn w:val="5"/>
    <w:link w:val="227"/>
    <w:qFormat/>
    <w:uiPriority w:val="0"/>
    <w:pPr>
      <w:spacing w:line="413" w:lineRule="auto"/>
      <w:jc w:val="left"/>
    </w:pPr>
    <w:rPr>
      <w:rFonts w:ascii="Arial" w:hAnsi="Arial"/>
      <w:sz w:val="24"/>
    </w:rPr>
  </w:style>
  <w:style w:type="character" w:customStyle="1" w:styleId="229">
    <w:name w:val="引用 Char"/>
    <w:link w:val="230"/>
    <w:qFormat/>
    <w:uiPriority w:val="0"/>
    <w:rPr>
      <w:i/>
      <w:iCs/>
      <w:color w:val="000000"/>
    </w:rPr>
  </w:style>
  <w:style w:type="paragraph" w:styleId="230">
    <w:name w:val="Quote"/>
    <w:basedOn w:val="1"/>
    <w:next w:val="1"/>
    <w:link w:val="229"/>
    <w:qFormat/>
    <w:uiPriority w:val="0"/>
    <w:rPr>
      <w:i/>
      <w:iCs/>
      <w:color w:val="000000"/>
    </w:rPr>
  </w:style>
  <w:style w:type="paragraph" w:customStyle="1" w:styleId="231">
    <w:name w:val="引用1"/>
    <w:basedOn w:val="1"/>
    <w:next w:val="1"/>
    <w:qFormat/>
    <w:uiPriority w:val="0"/>
    <w:rPr>
      <w:rFonts w:ascii="Calibri" w:hAnsi="Calibri" w:cs="Times New Roman"/>
      <w:i/>
      <w:iCs/>
      <w:color w:val="000000"/>
      <w:kern w:val="2"/>
      <w:sz w:val="21"/>
      <w:szCs w:val="22"/>
    </w:rPr>
  </w:style>
  <w:style w:type="character" w:customStyle="1" w:styleId="232">
    <w:name w:val="引用 Char1"/>
    <w:basedOn w:val="56"/>
    <w:qFormat/>
    <w:uiPriority w:val="29"/>
    <w:rPr>
      <w:rFonts w:ascii="Times New Roman" w:hAnsi="Times New Roman" w:eastAsia="宋体" w:cs="Times New Roman"/>
      <w:i/>
      <w:iCs/>
      <w:color w:val="404040"/>
      <w:szCs w:val="24"/>
    </w:rPr>
  </w:style>
  <w:style w:type="character" w:customStyle="1" w:styleId="233">
    <w:name w:val="ask-title2"/>
    <w:qFormat/>
    <w:uiPriority w:val="0"/>
  </w:style>
  <w:style w:type="character" w:customStyle="1" w:styleId="234">
    <w:name w:val="正文文本 Char1"/>
    <w:qFormat/>
    <w:uiPriority w:val="0"/>
    <w:rPr>
      <w:kern w:val="2"/>
      <w:sz w:val="21"/>
      <w:szCs w:val="22"/>
    </w:rPr>
  </w:style>
  <w:style w:type="character" w:customStyle="1" w:styleId="235">
    <w:name w:val="不明显强调1"/>
    <w:qFormat/>
    <w:uiPriority w:val="0"/>
    <w:rPr>
      <w:i/>
      <w:iCs/>
      <w:color w:val="808080"/>
    </w:rPr>
  </w:style>
  <w:style w:type="character" w:customStyle="1" w:styleId="236">
    <w:name w:val="明显参考1"/>
    <w:qFormat/>
    <w:uiPriority w:val="0"/>
    <w:rPr>
      <w:b/>
      <w:bCs/>
      <w:smallCaps/>
      <w:color w:val="C0504D"/>
      <w:spacing w:val="5"/>
      <w:u w:val="single"/>
    </w:rPr>
  </w:style>
  <w:style w:type="character" w:customStyle="1" w:styleId="237">
    <w:name w:val="书籍标题1"/>
    <w:qFormat/>
    <w:uiPriority w:val="0"/>
    <w:rPr>
      <w:b/>
      <w:bCs/>
      <w:smallCaps/>
      <w:spacing w:val="5"/>
    </w:rPr>
  </w:style>
  <w:style w:type="character" w:customStyle="1" w:styleId="238">
    <w:name w:val="日期 Char1"/>
    <w:qFormat/>
    <w:uiPriority w:val="0"/>
    <w:rPr>
      <w:kern w:val="2"/>
      <w:sz w:val="21"/>
      <w:szCs w:val="22"/>
    </w:rPr>
  </w:style>
  <w:style w:type="character" w:customStyle="1" w:styleId="239">
    <w:name w:val="明显强调1"/>
    <w:qFormat/>
    <w:uiPriority w:val="0"/>
    <w:rPr>
      <w:b/>
      <w:bCs/>
      <w:i/>
      <w:iCs/>
      <w:color w:val="4F81BD"/>
    </w:rPr>
  </w:style>
  <w:style w:type="character" w:customStyle="1" w:styleId="240">
    <w:name w:val="textcontents"/>
    <w:qFormat/>
    <w:uiPriority w:val="0"/>
    <w:rPr>
      <w:rFonts w:cs="Times New Roman"/>
    </w:rPr>
  </w:style>
  <w:style w:type="character" w:customStyle="1" w:styleId="241">
    <w:name w:val="不明显参考1"/>
    <w:qFormat/>
    <w:uiPriority w:val="0"/>
    <w:rPr>
      <w:smallCaps/>
      <w:color w:val="C0504D"/>
      <w:u w:val="single"/>
    </w:rPr>
  </w:style>
  <w:style w:type="character" w:customStyle="1" w:styleId="242">
    <w:name w:val="批注文字 Char Char"/>
    <w:qFormat/>
    <w:uiPriority w:val="0"/>
    <w:rPr>
      <w:rFonts w:ascii="宋体" w:hAnsi="Times New Roman" w:eastAsia="宋体" w:cs="Times New Roman"/>
      <w:sz w:val="28"/>
      <w:szCs w:val="20"/>
    </w:rPr>
  </w:style>
  <w:style w:type="character" w:customStyle="1" w:styleId="243">
    <w:name w:val="文档结构图 Char1"/>
    <w:qFormat/>
    <w:uiPriority w:val="0"/>
    <w:rPr>
      <w:rFonts w:ascii="宋体"/>
      <w:kern w:val="2"/>
      <w:sz w:val="18"/>
      <w:szCs w:val="18"/>
    </w:rPr>
  </w:style>
  <w:style w:type="paragraph" w:customStyle="1" w:styleId="244">
    <w:name w:val="修订1"/>
    <w:qFormat/>
    <w:uiPriority w:val="0"/>
    <w:rPr>
      <w:rFonts w:ascii="Times New Roman" w:hAnsi="Times New Roman" w:eastAsia="宋体" w:cs="Times New Roman"/>
      <w:kern w:val="2"/>
      <w:sz w:val="21"/>
      <w:szCs w:val="24"/>
      <w:lang w:val="en-US" w:eastAsia="zh-CN" w:bidi="ar-SA"/>
    </w:rPr>
  </w:style>
  <w:style w:type="character" w:customStyle="1" w:styleId="245">
    <w:name w:val="页脚 Char1"/>
    <w:semiHidden/>
    <w:qFormat/>
    <w:uiPriority w:val="99"/>
    <w:rPr>
      <w:kern w:val="2"/>
      <w:sz w:val="18"/>
      <w:szCs w:val="18"/>
    </w:rPr>
  </w:style>
  <w:style w:type="character" w:customStyle="1" w:styleId="246">
    <w:name w:val="批注框文本 Char2"/>
    <w:semiHidden/>
    <w:qFormat/>
    <w:uiPriority w:val="99"/>
    <w:rPr>
      <w:kern w:val="2"/>
      <w:sz w:val="18"/>
      <w:szCs w:val="18"/>
    </w:rPr>
  </w:style>
  <w:style w:type="character" w:customStyle="1" w:styleId="247">
    <w:name w:val="批注主题 Char2"/>
    <w:semiHidden/>
    <w:qFormat/>
    <w:uiPriority w:val="99"/>
    <w:rPr>
      <w:b/>
      <w:bCs/>
      <w:kern w:val="2"/>
      <w:sz w:val="21"/>
      <w:szCs w:val="22"/>
    </w:rPr>
  </w:style>
  <w:style w:type="character" w:customStyle="1" w:styleId="248">
    <w:name w:val="文档结构图 Char2"/>
    <w:semiHidden/>
    <w:qFormat/>
    <w:uiPriority w:val="99"/>
    <w:rPr>
      <w:rFonts w:ascii="宋体"/>
      <w:kern w:val="2"/>
      <w:sz w:val="18"/>
      <w:szCs w:val="18"/>
    </w:rPr>
  </w:style>
  <w:style w:type="character" w:customStyle="1" w:styleId="249">
    <w:name w:val="页眉 Char1"/>
    <w:semiHidden/>
    <w:qFormat/>
    <w:uiPriority w:val="99"/>
    <w:rPr>
      <w:kern w:val="2"/>
      <w:sz w:val="18"/>
      <w:szCs w:val="18"/>
    </w:rPr>
  </w:style>
  <w:style w:type="character" w:customStyle="1" w:styleId="250">
    <w:name w:val="日期 Char2"/>
    <w:semiHidden/>
    <w:qFormat/>
    <w:uiPriority w:val="99"/>
    <w:rPr>
      <w:kern w:val="2"/>
      <w:sz w:val="21"/>
      <w:szCs w:val="22"/>
    </w:rPr>
  </w:style>
  <w:style w:type="character" w:customStyle="1" w:styleId="251">
    <w:name w:val="正文文本 Char2"/>
    <w:semiHidden/>
    <w:qFormat/>
    <w:uiPriority w:val="99"/>
    <w:rPr>
      <w:kern w:val="2"/>
      <w:sz w:val="21"/>
      <w:szCs w:val="22"/>
    </w:rPr>
  </w:style>
  <w:style w:type="character" w:customStyle="1" w:styleId="252">
    <w:name w:val="标题 Char1"/>
    <w:qFormat/>
    <w:uiPriority w:val="10"/>
    <w:rPr>
      <w:rFonts w:ascii="Cambria" w:hAnsi="Cambria" w:cs="Times New Roman"/>
      <w:b/>
      <w:bCs/>
      <w:kern w:val="2"/>
      <w:sz w:val="32"/>
      <w:szCs w:val="32"/>
    </w:rPr>
  </w:style>
  <w:style w:type="character" w:customStyle="1" w:styleId="253">
    <w:name w:val="副标题 Char1"/>
    <w:qFormat/>
    <w:uiPriority w:val="11"/>
    <w:rPr>
      <w:rFonts w:ascii="Cambria" w:hAnsi="Cambria" w:cs="Times New Roman"/>
      <w:b/>
      <w:bCs/>
      <w:kern w:val="28"/>
      <w:sz w:val="32"/>
      <w:szCs w:val="32"/>
    </w:rPr>
  </w:style>
  <w:style w:type="paragraph" w:customStyle="1" w:styleId="254">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qFormat/>
    <w:uiPriority w:val="0"/>
    <w:rPr>
      <w:rFonts w:ascii="楷体" w:eastAsia="楷体"/>
      <w:b/>
      <w:color w:val="0000FF"/>
    </w:rPr>
  </w:style>
  <w:style w:type="paragraph" w:customStyle="1" w:styleId="258">
    <w:name w:val="正文2"/>
    <w:link w:val="257"/>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qFormat/>
    <w:locked/>
    <w:uiPriority w:val="99"/>
    <w:rPr>
      <w:rFonts w:ascii="MingLiU" w:eastAsia="MingLiU" w:cs="MingLiU"/>
      <w:spacing w:val="20"/>
      <w:sz w:val="22"/>
      <w:shd w:val="clear" w:color="auto" w:fill="FFFFFF"/>
    </w:rPr>
  </w:style>
  <w:style w:type="paragraph" w:customStyle="1" w:styleId="261">
    <w:name w:val="正文文本 (2)1"/>
    <w:basedOn w:val="1"/>
    <w:link w:val="260"/>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qFormat/>
    <w:uiPriority w:val="99"/>
    <w:rPr>
      <w:rFonts w:ascii="MingLiU" w:eastAsia="MingLiU" w:cs="MingLiU"/>
      <w:spacing w:val="0"/>
      <w:sz w:val="22"/>
      <w:shd w:val="clear" w:color="auto" w:fill="FFFFFF"/>
    </w:rPr>
  </w:style>
  <w:style w:type="character" w:customStyle="1" w:styleId="263">
    <w:name w:val="访问过的超链接1"/>
    <w:basedOn w:val="56"/>
    <w:semiHidden/>
    <w:unhideWhenUsed/>
    <w:qFormat/>
    <w:uiPriority w:val="99"/>
    <w:rPr>
      <w:color w:val="954F72"/>
      <w:u w:val="single"/>
    </w:rPr>
  </w:style>
  <w:style w:type="character" w:customStyle="1" w:styleId="264">
    <w:name w:val="明显引用 Char2"/>
    <w:basedOn w:val="56"/>
    <w:qFormat/>
    <w:uiPriority w:val="30"/>
    <w:rPr>
      <w:b/>
      <w:bCs/>
      <w:i/>
      <w:iCs/>
      <w:color w:val="4F81BD" w:themeColor="accent1"/>
      <w14:textFill>
        <w14:solidFill>
          <w14:schemeClr w14:val="accent1"/>
        </w14:solidFill>
      </w14:textFill>
    </w:rPr>
  </w:style>
  <w:style w:type="character" w:customStyle="1" w:styleId="265">
    <w:name w:val="引用 Char2"/>
    <w:basedOn w:val="56"/>
    <w:qFormat/>
    <w:uiPriority w:val="29"/>
    <w:rPr>
      <w:i/>
      <w:iCs/>
      <w:color w:val="000000" w:themeColor="text1"/>
      <w14:textFill>
        <w14:solidFill>
          <w14:schemeClr w14:val="tx1"/>
        </w14:solidFill>
      </w14:textFill>
    </w:rPr>
  </w:style>
  <w:style w:type="table" w:customStyle="1" w:styleId="266">
    <w:name w:val="网格型4"/>
    <w:basedOn w:val="5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Table Normal"/>
    <w:semiHidden/>
    <w:unhideWhenUsed/>
    <w:qFormat/>
    <w:uiPriority w:val="0"/>
    <w:tblPr>
      <w:tblCellMar>
        <w:top w:w="0" w:type="dxa"/>
        <w:left w:w="0" w:type="dxa"/>
        <w:bottom w:w="0" w:type="dxa"/>
        <w:right w:w="0" w:type="dxa"/>
      </w:tblCellMar>
    </w:tblPr>
  </w:style>
  <w:style w:type="paragraph" w:customStyle="1" w:styleId="268">
    <w:name w:val="Table Text"/>
    <w:basedOn w:val="1"/>
    <w:semiHidden/>
    <w:qFormat/>
    <w:uiPriority w:val="0"/>
    <w:rPr>
      <w:rFonts w:ascii="Arial" w:hAnsi="Arial" w:eastAsia="Arial" w:cs="Arial"/>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100</Pages>
  <Words>43730</Words>
  <Characters>45999</Characters>
  <Lines>394</Lines>
  <Paragraphs>111</Paragraphs>
  <TotalTime>62</TotalTime>
  <ScaleCrop>false</ScaleCrop>
  <LinksUpToDate>false</LinksUpToDate>
  <CharactersWithSpaces>53343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小许</cp:lastModifiedBy>
  <cp:lastPrinted>2019-12-07T15:20:00Z</cp:lastPrinted>
  <dcterms:modified xsi:type="dcterms:W3CDTF">2024-08-08T02:51:55Z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2FB79EF1A5DE4E5D88EA54C1C528E392_13</vt:lpwstr>
  </property>
</Properties>
</file>