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867807">
      <w:pPr>
        <w:tabs>
          <w:tab w:val="left" w:pos="315"/>
          <w:tab w:val="left" w:pos="8820"/>
        </w:tabs>
        <w:spacing w:before="240" w:beforeLines="100" w:after="120" w:afterLines="50" w:line="360" w:lineRule="auto"/>
        <w:ind w:right="254" w:rightChars="127"/>
        <w:jc w:val="center"/>
        <w:rPr>
          <w:b/>
          <w:bCs/>
          <w:sz w:val="24"/>
          <w:szCs w:val="24"/>
        </w:rPr>
      </w:pPr>
      <w:bookmarkStart w:id="0" w:name="_Hlk9544796"/>
    </w:p>
    <w:p w14:paraId="160725F3">
      <w:pPr>
        <w:tabs>
          <w:tab w:val="left" w:pos="315"/>
          <w:tab w:val="left" w:pos="8820"/>
        </w:tabs>
        <w:spacing w:before="240" w:beforeLines="100" w:after="120" w:afterLines="50" w:line="360" w:lineRule="auto"/>
        <w:ind w:right="254" w:rightChars="127"/>
        <w:jc w:val="center"/>
        <w:rPr>
          <w:b/>
          <w:bCs/>
          <w:sz w:val="52"/>
          <w:szCs w:val="52"/>
        </w:rPr>
      </w:pPr>
      <w:r>
        <w:rPr>
          <w:rFonts w:hint="eastAsia"/>
          <w:b/>
          <w:bCs/>
          <w:sz w:val="52"/>
          <w:szCs w:val="52"/>
        </w:rPr>
        <w:t>2025年省淮河局部分管理设施维修改造</w:t>
      </w:r>
    </w:p>
    <w:p w14:paraId="20E15267">
      <w:pPr>
        <w:tabs>
          <w:tab w:val="left" w:pos="315"/>
          <w:tab w:val="left" w:pos="8820"/>
        </w:tabs>
        <w:spacing w:before="240" w:beforeLines="100" w:after="120" w:afterLines="50" w:line="500" w:lineRule="exact"/>
        <w:ind w:right="254" w:rightChars="127"/>
        <w:jc w:val="center"/>
        <w:rPr>
          <w:b/>
          <w:bCs/>
          <w:sz w:val="52"/>
          <w:szCs w:val="52"/>
        </w:rPr>
      </w:pPr>
    </w:p>
    <w:p w14:paraId="673EA036">
      <w:pPr>
        <w:tabs>
          <w:tab w:val="left" w:pos="315"/>
          <w:tab w:val="left" w:pos="8820"/>
        </w:tabs>
        <w:spacing w:before="240" w:beforeLines="100" w:after="120" w:afterLines="50" w:line="500" w:lineRule="exact"/>
        <w:ind w:right="254" w:rightChars="127"/>
        <w:jc w:val="center"/>
        <w:rPr>
          <w:b/>
          <w:bCs/>
          <w:sz w:val="52"/>
          <w:szCs w:val="52"/>
        </w:rPr>
      </w:pPr>
      <w:r>
        <w:rPr>
          <w:rFonts w:hint="eastAsia"/>
          <w:b/>
          <w:bCs/>
          <w:sz w:val="52"/>
          <w:szCs w:val="52"/>
        </w:rPr>
        <w:t>竞争性磋商文件</w:t>
      </w:r>
    </w:p>
    <w:bookmarkEnd w:id="0"/>
    <w:p w14:paraId="66C9B20F">
      <w:pPr>
        <w:tabs>
          <w:tab w:val="left" w:pos="315"/>
          <w:tab w:val="left" w:pos="8820"/>
        </w:tabs>
        <w:spacing w:before="240" w:beforeLines="100" w:after="120" w:afterLines="50" w:line="500" w:lineRule="exact"/>
        <w:ind w:right="254" w:rightChars="127"/>
        <w:jc w:val="center"/>
        <w:rPr>
          <w:bCs/>
          <w:sz w:val="24"/>
          <w:szCs w:val="24"/>
        </w:rPr>
      </w:pPr>
    </w:p>
    <w:p w14:paraId="73F51009">
      <w:pPr>
        <w:tabs>
          <w:tab w:val="left" w:pos="315"/>
          <w:tab w:val="left" w:pos="8820"/>
        </w:tabs>
        <w:spacing w:before="240" w:beforeLines="100" w:after="120" w:afterLines="50" w:line="500" w:lineRule="exact"/>
        <w:ind w:right="254" w:rightChars="127"/>
        <w:jc w:val="center"/>
        <w:rPr>
          <w:b/>
          <w:bCs/>
          <w:sz w:val="24"/>
          <w:szCs w:val="24"/>
        </w:rPr>
      </w:pPr>
    </w:p>
    <w:p w14:paraId="17AA4C6F">
      <w:pPr>
        <w:tabs>
          <w:tab w:val="left" w:pos="315"/>
          <w:tab w:val="left" w:pos="8820"/>
        </w:tabs>
        <w:spacing w:before="240" w:beforeLines="100" w:after="120" w:afterLines="50" w:line="500" w:lineRule="exact"/>
        <w:ind w:right="254" w:rightChars="127"/>
        <w:rPr>
          <w:b/>
          <w:bCs/>
          <w:sz w:val="24"/>
          <w:szCs w:val="24"/>
        </w:rPr>
      </w:pPr>
    </w:p>
    <w:p w14:paraId="50AAADB4">
      <w:pPr>
        <w:tabs>
          <w:tab w:val="left" w:pos="315"/>
          <w:tab w:val="left" w:pos="8820"/>
        </w:tabs>
        <w:spacing w:before="240" w:beforeLines="100" w:after="120" w:afterLines="50" w:line="500" w:lineRule="exact"/>
        <w:ind w:right="254" w:rightChars="127"/>
        <w:rPr>
          <w:b/>
          <w:bCs/>
          <w:sz w:val="24"/>
          <w:szCs w:val="24"/>
        </w:rPr>
      </w:pPr>
    </w:p>
    <w:p w14:paraId="49684020">
      <w:pPr>
        <w:tabs>
          <w:tab w:val="left" w:pos="315"/>
          <w:tab w:val="left" w:pos="8820"/>
        </w:tabs>
        <w:spacing w:before="240" w:beforeLines="100" w:after="120" w:afterLines="50" w:line="500" w:lineRule="exact"/>
        <w:ind w:right="254" w:rightChars="127"/>
        <w:jc w:val="center"/>
        <w:rPr>
          <w:b/>
          <w:bCs/>
          <w:sz w:val="28"/>
          <w:szCs w:val="28"/>
        </w:rPr>
      </w:pPr>
    </w:p>
    <w:p w14:paraId="2C41B66B">
      <w:pPr>
        <w:tabs>
          <w:tab w:val="left" w:pos="2410"/>
        </w:tabs>
        <w:autoSpaceDE w:val="0"/>
        <w:autoSpaceDN w:val="0"/>
        <w:adjustRightInd w:val="0"/>
        <w:snapToGrid w:val="0"/>
        <w:spacing w:line="360" w:lineRule="auto"/>
        <w:rPr>
          <w:b/>
          <w:spacing w:val="20"/>
          <w:sz w:val="28"/>
          <w:szCs w:val="28"/>
        </w:rPr>
      </w:pPr>
      <w:r>
        <w:rPr>
          <w:rFonts w:hint="eastAsia"/>
          <w:b/>
          <w:spacing w:val="20"/>
          <w:sz w:val="28"/>
          <w:szCs w:val="28"/>
        </w:rPr>
        <w:t>项目名称：</w:t>
      </w:r>
      <w:r>
        <w:rPr>
          <w:rFonts w:hint="eastAsia"/>
          <w:b/>
          <w:spacing w:val="20"/>
          <w:sz w:val="28"/>
          <w:szCs w:val="28"/>
          <w:u w:val="single"/>
        </w:rPr>
        <w:t>2025年省淮河局部分管理设施维修改造</w:t>
      </w:r>
    </w:p>
    <w:p w14:paraId="3F94BD0F">
      <w:pPr>
        <w:tabs>
          <w:tab w:val="left" w:pos="2410"/>
        </w:tabs>
        <w:autoSpaceDE w:val="0"/>
        <w:autoSpaceDN w:val="0"/>
        <w:adjustRightInd w:val="0"/>
        <w:snapToGrid w:val="0"/>
        <w:spacing w:line="360" w:lineRule="auto"/>
        <w:rPr>
          <w:b/>
          <w:spacing w:val="20"/>
          <w:sz w:val="28"/>
          <w:szCs w:val="28"/>
        </w:rPr>
      </w:pPr>
      <w:r>
        <w:rPr>
          <w:rFonts w:hint="eastAsia"/>
          <w:b/>
          <w:spacing w:val="20"/>
          <w:sz w:val="28"/>
          <w:szCs w:val="28"/>
        </w:rPr>
        <w:t>项目编号：</w:t>
      </w:r>
      <w:r>
        <w:rPr>
          <w:rFonts w:hint="eastAsia"/>
          <w:b/>
          <w:spacing w:val="20"/>
          <w:sz w:val="28"/>
          <w:szCs w:val="28"/>
          <w:u w:val="single"/>
        </w:rPr>
        <w:t>FSSD34000120251530号</w:t>
      </w:r>
    </w:p>
    <w:p w14:paraId="4322AC8E">
      <w:pPr>
        <w:tabs>
          <w:tab w:val="left" w:pos="2410"/>
        </w:tabs>
        <w:autoSpaceDE w:val="0"/>
        <w:autoSpaceDN w:val="0"/>
        <w:adjustRightInd w:val="0"/>
        <w:snapToGrid w:val="0"/>
        <w:spacing w:line="360" w:lineRule="auto"/>
        <w:rPr>
          <w:b/>
          <w:spacing w:val="20"/>
          <w:sz w:val="28"/>
          <w:szCs w:val="28"/>
          <w:u w:val="single"/>
        </w:rPr>
      </w:pPr>
      <w:r>
        <w:rPr>
          <w:rFonts w:hint="eastAsia"/>
          <w:b/>
          <w:spacing w:val="20"/>
          <w:sz w:val="28"/>
          <w:szCs w:val="28"/>
        </w:rPr>
        <w:t>采 购 人：</w:t>
      </w:r>
      <w:r>
        <w:rPr>
          <w:rFonts w:hint="eastAsia"/>
          <w:b/>
          <w:spacing w:val="20"/>
          <w:sz w:val="28"/>
          <w:szCs w:val="28"/>
          <w:u w:val="single"/>
        </w:rPr>
        <w:t>安徽省淮河河道管理局</w:t>
      </w:r>
    </w:p>
    <w:p w14:paraId="7DCEE7BC">
      <w:pPr>
        <w:tabs>
          <w:tab w:val="left" w:pos="2410"/>
        </w:tabs>
        <w:autoSpaceDE w:val="0"/>
        <w:autoSpaceDN w:val="0"/>
        <w:adjustRightInd w:val="0"/>
        <w:snapToGrid w:val="0"/>
        <w:spacing w:line="360" w:lineRule="auto"/>
        <w:rPr>
          <w:rFonts w:hint="default" w:eastAsia="宋体"/>
          <w:b/>
          <w:sz w:val="28"/>
          <w:szCs w:val="28"/>
          <w:lang w:val="en-US" w:eastAsia="zh-CN"/>
        </w:rPr>
      </w:pPr>
      <w:r>
        <w:rPr>
          <w:rFonts w:hint="eastAsia"/>
          <w:b/>
          <w:spacing w:val="20"/>
          <w:sz w:val="28"/>
          <w:szCs w:val="28"/>
        </w:rPr>
        <w:t>采购代理机构：</w:t>
      </w:r>
      <w:r>
        <w:rPr>
          <w:rFonts w:hint="eastAsia"/>
          <w:b/>
          <w:spacing w:val="20"/>
          <w:sz w:val="28"/>
          <w:szCs w:val="28"/>
          <w:u w:val="single"/>
          <w:lang w:val="en-US" w:eastAsia="zh-CN"/>
        </w:rPr>
        <w:t>安徽安兆工程技术咨询服务有限公司</w:t>
      </w:r>
    </w:p>
    <w:p w14:paraId="051DEBEA">
      <w:pPr>
        <w:tabs>
          <w:tab w:val="left" w:pos="2410"/>
        </w:tabs>
        <w:autoSpaceDE w:val="0"/>
        <w:autoSpaceDN w:val="0"/>
        <w:adjustRightInd w:val="0"/>
        <w:snapToGrid w:val="0"/>
        <w:spacing w:line="360" w:lineRule="auto"/>
        <w:jc w:val="center"/>
        <w:rPr>
          <w:b/>
          <w:sz w:val="28"/>
          <w:szCs w:val="28"/>
        </w:rPr>
      </w:pPr>
    </w:p>
    <w:p w14:paraId="08896468">
      <w:pPr>
        <w:tabs>
          <w:tab w:val="left" w:pos="2410"/>
        </w:tabs>
        <w:autoSpaceDE w:val="0"/>
        <w:autoSpaceDN w:val="0"/>
        <w:adjustRightInd w:val="0"/>
        <w:snapToGrid w:val="0"/>
        <w:spacing w:line="360" w:lineRule="auto"/>
        <w:jc w:val="center"/>
        <w:rPr>
          <w:b/>
          <w:sz w:val="24"/>
          <w:szCs w:val="24"/>
        </w:rPr>
      </w:pPr>
      <w:r>
        <w:rPr>
          <w:rFonts w:hint="eastAsia"/>
          <w:b/>
          <w:sz w:val="28"/>
          <w:szCs w:val="28"/>
        </w:rPr>
        <w:t>2025年3月</w:t>
      </w:r>
      <w:r>
        <w:rPr>
          <w:b/>
          <w:sz w:val="24"/>
          <w:szCs w:val="24"/>
        </w:rPr>
        <w:br w:type="page"/>
      </w:r>
    </w:p>
    <w:p w14:paraId="39E1C17D">
      <w:pPr>
        <w:tabs>
          <w:tab w:val="left" w:pos="2410"/>
        </w:tabs>
        <w:autoSpaceDE w:val="0"/>
        <w:autoSpaceDN w:val="0"/>
        <w:adjustRightInd w:val="0"/>
        <w:snapToGrid w:val="0"/>
        <w:spacing w:line="360" w:lineRule="auto"/>
        <w:jc w:val="center"/>
        <w:rPr>
          <w:b/>
          <w:sz w:val="24"/>
          <w:szCs w:val="24"/>
        </w:rPr>
      </w:pPr>
      <w:r>
        <w:rPr>
          <w:rFonts w:hint="eastAsia"/>
          <w:b/>
          <w:sz w:val="24"/>
          <w:szCs w:val="24"/>
        </w:rPr>
        <w:t>目  录</w:t>
      </w:r>
    </w:p>
    <w:p w14:paraId="3EAFB4A7">
      <w:pPr>
        <w:tabs>
          <w:tab w:val="left" w:pos="2410"/>
        </w:tabs>
        <w:autoSpaceDE w:val="0"/>
        <w:autoSpaceDN w:val="0"/>
        <w:adjustRightInd w:val="0"/>
        <w:snapToGrid w:val="0"/>
        <w:spacing w:line="360" w:lineRule="auto"/>
        <w:jc w:val="center"/>
        <w:rPr>
          <w:b/>
          <w:sz w:val="24"/>
          <w:szCs w:val="24"/>
        </w:rPr>
      </w:pPr>
    </w:p>
    <w:p w14:paraId="3F24EE9D">
      <w:pPr>
        <w:pStyle w:val="35"/>
        <w:tabs>
          <w:tab w:val="right" w:leader="dot" w:pos="8279"/>
        </w:tabs>
        <w:rPr>
          <w:sz w:val="24"/>
          <w:szCs w:val="24"/>
        </w:rPr>
      </w:pPr>
      <w:r>
        <w:rPr>
          <w:rFonts w:asciiTheme="minorEastAsia" w:hAnsiTheme="minorEastAsia"/>
          <w:b/>
          <w:sz w:val="24"/>
          <w:szCs w:val="24"/>
        </w:rPr>
        <w:fldChar w:fldCharType="begin"/>
      </w:r>
      <w:r>
        <w:rPr>
          <w:rFonts w:asciiTheme="minorEastAsia" w:hAnsiTheme="minorEastAsia"/>
          <w:b/>
          <w:sz w:val="24"/>
          <w:szCs w:val="24"/>
        </w:rPr>
        <w:instrText xml:space="preserve"> </w:instrText>
      </w:r>
      <w:r>
        <w:rPr>
          <w:rFonts w:hint="eastAsia" w:asciiTheme="minorEastAsia" w:hAnsiTheme="minorEastAsia"/>
          <w:b/>
          <w:sz w:val="24"/>
          <w:szCs w:val="24"/>
        </w:rPr>
        <w:instrText xml:space="preserve">TOC \o "1-2" \h \z \u</w:instrText>
      </w:r>
      <w:r>
        <w:rPr>
          <w:rFonts w:asciiTheme="minorEastAsia" w:hAnsiTheme="minorEastAsia"/>
          <w:b/>
          <w:sz w:val="24"/>
          <w:szCs w:val="24"/>
        </w:rPr>
        <w:instrText xml:space="preserve"> </w:instrText>
      </w:r>
      <w:r>
        <w:rPr>
          <w:rFonts w:asciiTheme="minorEastAsia" w:hAnsiTheme="minorEastAsia"/>
          <w:b/>
          <w:sz w:val="24"/>
          <w:szCs w:val="24"/>
        </w:rPr>
        <w:fldChar w:fldCharType="separate"/>
      </w:r>
      <w:r>
        <w:fldChar w:fldCharType="begin"/>
      </w:r>
      <w:r>
        <w:instrText xml:space="preserve"> HYPERLINK \l "_Toc11403" </w:instrText>
      </w:r>
      <w:r>
        <w:fldChar w:fldCharType="separate"/>
      </w:r>
      <w:r>
        <w:rPr>
          <w:rFonts w:hint="eastAsia" w:asciiTheme="minorEastAsia" w:hAnsiTheme="minorEastAsia"/>
          <w:sz w:val="24"/>
          <w:szCs w:val="24"/>
        </w:rPr>
        <w:t xml:space="preserve">第一章 </w:t>
      </w:r>
      <w:r>
        <w:rPr>
          <w:rFonts w:asciiTheme="minorEastAsia" w:hAnsiTheme="minorEastAsia"/>
          <w:sz w:val="24"/>
          <w:szCs w:val="24"/>
        </w:rPr>
        <w:t xml:space="preserve"> </w:t>
      </w:r>
      <w:r>
        <w:rPr>
          <w:rFonts w:hint="eastAsia" w:asciiTheme="minorEastAsia" w:hAnsiTheme="minorEastAsia"/>
          <w:sz w:val="24"/>
          <w:szCs w:val="24"/>
        </w:rPr>
        <w:t>磋商邀请</w:t>
      </w:r>
      <w:r>
        <w:rPr>
          <w:sz w:val="24"/>
          <w:szCs w:val="24"/>
        </w:rPr>
        <w:tab/>
      </w:r>
      <w:r>
        <w:rPr>
          <w:sz w:val="24"/>
          <w:szCs w:val="24"/>
        </w:rPr>
        <w:fldChar w:fldCharType="begin"/>
      </w:r>
      <w:r>
        <w:rPr>
          <w:sz w:val="24"/>
          <w:szCs w:val="24"/>
        </w:rPr>
        <w:instrText xml:space="preserve"> PAGEREF _Toc11403 \h </w:instrText>
      </w:r>
      <w:r>
        <w:rPr>
          <w:sz w:val="24"/>
          <w:szCs w:val="24"/>
        </w:rPr>
        <w:fldChar w:fldCharType="separate"/>
      </w:r>
      <w:r>
        <w:rPr>
          <w:sz w:val="24"/>
          <w:szCs w:val="24"/>
        </w:rPr>
        <w:t>1</w:t>
      </w:r>
      <w:r>
        <w:rPr>
          <w:sz w:val="24"/>
          <w:szCs w:val="24"/>
        </w:rPr>
        <w:fldChar w:fldCharType="end"/>
      </w:r>
      <w:r>
        <w:rPr>
          <w:sz w:val="24"/>
          <w:szCs w:val="24"/>
        </w:rPr>
        <w:fldChar w:fldCharType="end"/>
      </w:r>
    </w:p>
    <w:p w14:paraId="647135EE">
      <w:pPr>
        <w:pStyle w:val="35"/>
        <w:tabs>
          <w:tab w:val="right" w:leader="dot" w:pos="8279"/>
        </w:tabs>
        <w:rPr>
          <w:sz w:val="24"/>
          <w:szCs w:val="24"/>
        </w:rPr>
      </w:pPr>
      <w:r>
        <w:fldChar w:fldCharType="begin"/>
      </w:r>
      <w:r>
        <w:instrText xml:space="preserve"> HYPERLINK \l "_Toc28080" </w:instrText>
      </w:r>
      <w:r>
        <w:fldChar w:fldCharType="separate"/>
      </w:r>
      <w:r>
        <w:rPr>
          <w:rFonts w:hint="eastAsia" w:asciiTheme="minorEastAsia" w:hAnsiTheme="minorEastAsia"/>
          <w:sz w:val="24"/>
          <w:szCs w:val="24"/>
        </w:rPr>
        <w:t>第二章</w:t>
      </w:r>
      <w:r>
        <w:rPr>
          <w:rFonts w:asciiTheme="minorEastAsia" w:hAnsiTheme="minorEastAsia"/>
          <w:sz w:val="24"/>
          <w:szCs w:val="24"/>
        </w:rPr>
        <w:t xml:space="preserve"> </w:t>
      </w:r>
      <w:r>
        <w:rPr>
          <w:rFonts w:hint="eastAsia" w:asciiTheme="minorEastAsia" w:hAnsiTheme="minorEastAsia"/>
          <w:sz w:val="24"/>
          <w:szCs w:val="24"/>
        </w:rPr>
        <w:t xml:space="preserve"> 供应商</w:t>
      </w:r>
      <w:r>
        <w:rPr>
          <w:rFonts w:asciiTheme="minorEastAsia" w:hAnsiTheme="minorEastAsia"/>
          <w:sz w:val="24"/>
          <w:szCs w:val="24"/>
        </w:rPr>
        <w:t>须知</w:t>
      </w:r>
      <w:r>
        <w:rPr>
          <w:sz w:val="24"/>
          <w:szCs w:val="24"/>
        </w:rPr>
        <w:tab/>
      </w:r>
      <w:r>
        <w:rPr>
          <w:rFonts w:hint="eastAsia"/>
          <w:sz w:val="24"/>
          <w:szCs w:val="24"/>
        </w:rPr>
        <w:t>5</w:t>
      </w:r>
      <w:r>
        <w:rPr>
          <w:rFonts w:hint="eastAsia"/>
          <w:sz w:val="24"/>
          <w:szCs w:val="24"/>
        </w:rPr>
        <w:fldChar w:fldCharType="end"/>
      </w:r>
    </w:p>
    <w:p w14:paraId="3A189F59">
      <w:pPr>
        <w:pStyle w:val="35"/>
        <w:tabs>
          <w:tab w:val="right" w:leader="dot" w:pos="8279"/>
        </w:tabs>
        <w:rPr>
          <w:sz w:val="24"/>
          <w:szCs w:val="24"/>
        </w:rPr>
      </w:pPr>
      <w:r>
        <w:fldChar w:fldCharType="begin"/>
      </w:r>
      <w:r>
        <w:instrText xml:space="preserve"> HYPERLINK \l "_Toc30873" </w:instrText>
      </w:r>
      <w:r>
        <w:fldChar w:fldCharType="separate"/>
      </w:r>
      <w:r>
        <w:rPr>
          <w:rFonts w:hint="eastAsia" w:asciiTheme="minorEastAsia" w:hAnsiTheme="minorEastAsia"/>
          <w:sz w:val="24"/>
          <w:szCs w:val="24"/>
        </w:rPr>
        <w:t>第三章  采购需求</w:t>
      </w:r>
      <w:r>
        <w:rPr>
          <w:sz w:val="24"/>
          <w:szCs w:val="24"/>
        </w:rPr>
        <w:tab/>
      </w:r>
      <w:r>
        <w:rPr>
          <w:sz w:val="24"/>
          <w:szCs w:val="24"/>
        </w:rPr>
        <w:fldChar w:fldCharType="begin"/>
      </w:r>
      <w:r>
        <w:rPr>
          <w:sz w:val="24"/>
          <w:szCs w:val="24"/>
        </w:rPr>
        <w:instrText xml:space="preserve"> PAGEREF _Toc30873 \h </w:instrText>
      </w:r>
      <w:r>
        <w:rPr>
          <w:sz w:val="24"/>
          <w:szCs w:val="24"/>
        </w:rPr>
        <w:fldChar w:fldCharType="separate"/>
      </w:r>
      <w:r>
        <w:rPr>
          <w:sz w:val="24"/>
          <w:szCs w:val="24"/>
        </w:rPr>
        <w:t>21</w:t>
      </w:r>
      <w:r>
        <w:rPr>
          <w:sz w:val="24"/>
          <w:szCs w:val="24"/>
        </w:rPr>
        <w:fldChar w:fldCharType="end"/>
      </w:r>
      <w:r>
        <w:rPr>
          <w:sz w:val="24"/>
          <w:szCs w:val="24"/>
        </w:rPr>
        <w:fldChar w:fldCharType="end"/>
      </w:r>
    </w:p>
    <w:p w14:paraId="23D61FA8">
      <w:pPr>
        <w:pStyle w:val="35"/>
        <w:tabs>
          <w:tab w:val="right" w:leader="dot" w:pos="8279"/>
        </w:tabs>
        <w:rPr>
          <w:sz w:val="24"/>
          <w:szCs w:val="24"/>
        </w:rPr>
      </w:pPr>
      <w:r>
        <w:fldChar w:fldCharType="begin"/>
      </w:r>
      <w:r>
        <w:instrText xml:space="preserve"> HYPERLINK \l "_Toc11353" </w:instrText>
      </w:r>
      <w:r>
        <w:fldChar w:fldCharType="separate"/>
      </w:r>
      <w:r>
        <w:rPr>
          <w:rFonts w:hint="eastAsia" w:asciiTheme="minorEastAsia" w:hAnsiTheme="minorEastAsia"/>
          <w:sz w:val="24"/>
          <w:szCs w:val="24"/>
        </w:rPr>
        <w:t>第四章  评审方法和标准</w:t>
      </w:r>
      <w:r>
        <w:rPr>
          <w:sz w:val="24"/>
          <w:szCs w:val="24"/>
        </w:rPr>
        <w:tab/>
      </w:r>
      <w:r>
        <w:rPr>
          <w:sz w:val="24"/>
          <w:szCs w:val="24"/>
        </w:rPr>
        <w:fldChar w:fldCharType="begin"/>
      </w:r>
      <w:r>
        <w:rPr>
          <w:sz w:val="24"/>
          <w:szCs w:val="24"/>
        </w:rPr>
        <w:instrText xml:space="preserve"> PAGEREF _Toc11353 \h </w:instrText>
      </w:r>
      <w:r>
        <w:rPr>
          <w:sz w:val="24"/>
          <w:szCs w:val="24"/>
        </w:rPr>
        <w:fldChar w:fldCharType="separate"/>
      </w:r>
      <w:r>
        <w:rPr>
          <w:sz w:val="24"/>
          <w:szCs w:val="24"/>
        </w:rPr>
        <w:t>23</w:t>
      </w:r>
      <w:r>
        <w:rPr>
          <w:sz w:val="24"/>
          <w:szCs w:val="24"/>
        </w:rPr>
        <w:fldChar w:fldCharType="end"/>
      </w:r>
      <w:r>
        <w:rPr>
          <w:sz w:val="24"/>
          <w:szCs w:val="24"/>
        </w:rPr>
        <w:fldChar w:fldCharType="end"/>
      </w:r>
    </w:p>
    <w:p w14:paraId="34325796">
      <w:pPr>
        <w:pStyle w:val="35"/>
        <w:tabs>
          <w:tab w:val="right" w:leader="dot" w:pos="8279"/>
        </w:tabs>
        <w:rPr>
          <w:sz w:val="24"/>
          <w:szCs w:val="24"/>
        </w:rPr>
      </w:pPr>
      <w:r>
        <w:fldChar w:fldCharType="begin"/>
      </w:r>
      <w:r>
        <w:instrText xml:space="preserve"> HYPERLINK \l "_Toc31277" </w:instrText>
      </w:r>
      <w:r>
        <w:fldChar w:fldCharType="separate"/>
      </w:r>
      <w:r>
        <w:rPr>
          <w:rFonts w:hint="eastAsia" w:asciiTheme="minorEastAsia" w:hAnsiTheme="minorEastAsia"/>
          <w:sz w:val="24"/>
          <w:szCs w:val="24"/>
        </w:rPr>
        <w:t xml:space="preserve">第五章  </w:t>
      </w:r>
      <w:r>
        <w:rPr>
          <w:rFonts w:asciiTheme="minorEastAsia" w:hAnsiTheme="minorEastAsia"/>
          <w:sz w:val="24"/>
          <w:szCs w:val="24"/>
        </w:rPr>
        <w:t>政府采购合同</w:t>
      </w:r>
      <w:r>
        <w:rPr>
          <w:sz w:val="24"/>
          <w:szCs w:val="24"/>
        </w:rPr>
        <w:tab/>
      </w:r>
      <w:r>
        <w:rPr>
          <w:sz w:val="24"/>
          <w:szCs w:val="24"/>
        </w:rPr>
        <w:fldChar w:fldCharType="begin"/>
      </w:r>
      <w:r>
        <w:rPr>
          <w:sz w:val="24"/>
          <w:szCs w:val="24"/>
        </w:rPr>
        <w:instrText xml:space="preserve"> PAGEREF _Toc31277 \h </w:instrText>
      </w:r>
      <w:r>
        <w:rPr>
          <w:sz w:val="24"/>
          <w:szCs w:val="24"/>
        </w:rPr>
        <w:fldChar w:fldCharType="separate"/>
      </w:r>
      <w:r>
        <w:rPr>
          <w:sz w:val="24"/>
          <w:szCs w:val="24"/>
        </w:rPr>
        <w:t>51</w:t>
      </w:r>
      <w:r>
        <w:rPr>
          <w:sz w:val="24"/>
          <w:szCs w:val="24"/>
        </w:rPr>
        <w:fldChar w:fldCharType="end"/>
      </w:r>
      <w:r>
        <w:rPr>
          <w:sz w:val="24"/>
          <w:szCs w:val="24"/>
        </w:rPr>
        <w:fldChar w:fldCharType="end"/>
      </w:r>
    </w:p>
    <w:p w14:paraId="2C996628">
      <w:pPr>
        <w:pStyle w:val="35"/>
        <w:tabs>
          <w:tab w:val="right" w:leader="dot" w:pos="8279"/>
        </w:tabs>
        <w:rPr>
          <w:sz w:val="24"/>
          <w:szCs w:val="24"/>
        </w:rPr>
      </w:pPr>
      <w:r>
        <w:fldChar w:fldCharType="begin"/>
      </w:r>
      <w:r>
        <w:instrText xml:space="preserve"> HYPERLINK \l "_Toc22734" </w:instrText>
      </w:r>
      <w:r>
        <w:fldChar w:fldCharType="separate"/>
      </w:r>
      <w:r>
        <w:rPr>
          <w:rFonts w:hint="eastAsia" w:asciiTheme="minorEastAsia" w:hAnsiTheme="minorEastAsia"/>
          <w:sz w:val="24"/>
          <w:szCs w:val="24"/>
        </w:rPr>
        <w:t>第六章  响应文件格式</w:t>
      </w:r>
      <w:r>
        <w:rPr>
          <w:sz w:val="24"/>
          <w:szCs w:val="24"/>
        </w:rPr>
        <w:tab/>
      </w:r>
      <w:r>
        <w:rPr>
          <w:rFonts w:hint="eastAsia"/>
          <w:sz w:val="24"/>
          <w:szCs w:val="24"/>
        </w:rPr>
        <w:t>93</w:t>
      </w:r>
      <w:r>
        <w:rPr>
          <w:rFonts w:hint="eastAsia"/>
          <w:sz w:val="24"/>
          <w:szCs w:val="24"/>
        </w:rPr>
        <w:fldChar w:fldCharType="end"/>
      </w:r>
    </w:p>
    <w:p w14:paraId="704A11E2">
      <w:pPr>
        <w:pStyle w:val="35"/>
        <w:tabs>
          <w:tab w:val="right" w:leader="dot" w:pos="8279"/>
        </w:tabs>
        <w:rPr>
          <w:sz w:val="24"/>
          <w:szCs w:val="24"/>
        </w:rPr>
      </w:pPr>
      <w:r>
        <w:fldChar w:fldCharType="begin"/>
      </w:r>
      <w:r>
        <w:instrText xml:space="preserve"> HYPERLINK \l "_Toc24879" </w:instrText>
      </w:r>
      <w:r>
        <w:fldChar w:fldCharType="separate"/>
      </w:r>
      <w:r>
        <w:rPr>
          <w:rFonts w:hint="eastAsia"/>
          <w:bCs/>
          <w:sz w:val="24"/>
          <w:szCs w:val="24"/>
        </w:rPr>
        <w:t>第七章  政府采购</w:t>
      </w:r>
      <w:r>
        <w:rPr>
          <w:rFonts w:hint="eastAsia" w:asciiTheme="minorEastAsia" w:hAnsiTheme="minorEastAsia"/>
          <w:sz w:val="24"/>
          <w:szCs w:val="24"/>
        </w:rPr>
        <w:t>供应</w:t>
      </w:r>
      <w:r>
        <w:rPr>
          <w:rFonts w:hint="eastAsia"/>
          <w:bCs/>
          <w:sz w:val="24"/>
          <w:szCs w:val="24"/>
        </w:rPr>
        <w:t>商询问函和质疑函范本</w:t>
      </w:r>
      <w:r>
        <w:rPr>
          <w:sz w:val="24"/>
          <w:szCs w:val="24"/>
        </w:rPr>
        <w:tab/>
      </w:r>
      <w:r>
        <w:rPr>
          <w:sz w:val="24"/>
          <w:szCs w:val="24"/>
        </w:rPr>
        <w:fldChar w:fldCharType="begin"/>
      </w:r>
      <w:r>
        <w:rPr>
          <w:sz w:val="24"/>
          <w:szCs w:val="24"/>
        </w:rPr>
        <w:instrText xml:space="preserve"> PAGEREF _Toc24879 \h </w:instrText>
      </w:r>
      <w:r>
        <w:rPr>
          <w:sz w:val="24"/>
          <w:szCs w:val="24"/>
        </w:rPr>
        <w:fldChar w:fldCharType="separate"/>
      </w:r>
      <w:r>
        <w:rPr>
          <w:sz w:val="24"/>
          <w:szCs w:val="24"/>
        </w:rPr>
        <w:t>111</w:t>
      </w:r>
      <w:r>
        <w:rPr>
          <w:sz w:val="24"/>
          <w:szCs w:val="24"/>
        </w:rPr>
        <w:fldChar w:fldCharType="end"/>
      </w:r>
      <w:r>
        <w:rPr>
          <w:sz w:val="24"/>
          <w:szCs w:val="24"/>
        </w:rPr>
        <w:fldChar w:fldCharType="end"/>
      </w:r>
    </w:p>
    <w:p w14:paraId="2303CD73">
      <w:pPr>
        <w:pStyle w:val="45"/>
        <w:tabs>
          <w:tab w:val="right" w:leader="dot" w:pos="8296"/>
        </w:tabs>
        <w:rPr>
          <w:rFonts w:asciiTheme="minorEastAsia" w:hAnsiTheme="minorEastAsia"/>
          <w:b/>
          <w:sz w:val="24"/>
          <w:szCs w:val="24"/>
        </w:rPr>
      </w:pPr>
      <w:r>
        <w:rPr>
          <w:rFonts w:asciiTheme="minorEastAsia" w:hAnsiTheme="minorEastAsia"/>
          <w:sz w:val="24"/>
          <w:szCs w:val="24"/>
        </w:rPr>
        <w:fldChar w:fldCharType="end"/>
      </w:r>
    </w:p>
    <w:p w14:paraId="78B05498">
      <w:pPr>
        <w:pStyle w:val="5"/>
        <w:rPr>
          <w:sz w:val="24"/>
          <w:szCs w:val="24"/>
        </w:rPr>
        <w:sectPr>
          <w:headerReference r:id="rId3" w:type="default"/>
          <w:footerReference r:id="rId4" w:type="default"/>
          <w:pgSz w:w="11907" w:h="16840"/>
          <w:pgMar w:top="1474" w:right="1814" w:bottom="1474" w:left="1814" w:header="851" w:footer="992" w:gutter="0"/>
          <w:cols w:space="720" w:num="1"/>
          <w:docGrid w:linePitch="462" w:charSpace="0"/>
        </w:sectPr>
      </w:pPr>
    </w:p>
    <w:p w14:paraId="5562B3EC">
      <w:pPr>
        <w:spacing w:line="360" w:lineRule="auto"/>
        <w:jc w:val="center"/>
        <w:outlineLvl w:val="0"/>
        <w:rPr>
          <w:rFonts w:asciiTheme="minorEastAsia" w:hAnsiTheme="minorEastAsia" w:eastAsiaTheme="minorEastAsia"/>
          <w:b/>
          <w:sz w:val="24"/>
          <w:szCs w:val="24"/>
        </w:rPr>
      </w:pPr>
      <w:bookmarkStart w:id="1" w:name="_Toc11403"/>
      <w:r>
        <w:rPr>
          <w:rFonts w:hint="eastAsia" w:asciiTheme="minorEastAsia" w:hAnsiTheme="minorEastAsia" w:eastAsiaTheme="minorEastAsia"/>
          <w:b/>
          <w:sz w:val="24"/>
          <w:szCs w:val="24"/>
        </w:rPr>
        <w:t xml:space="preserve">第一章 </w:t>
      </w:r>
      <w:r>
        <w:rPr>
          <w:rFonts w:asciiTheme="minorEastAsia" w:hAnsiTheme="minorEastAsia" w:eastAsiaTheme="minorEastAsia"/>
          <w:b/>
          <w:sz w:val="24"/>
          <w:szCs w:val="24"/>
        </w:rPr>
        <w:t xml:space="preserve"> </w:t>
      </w:r>
      <w:r>
        <w:rPr>
          <w:rFonts w:hint="eastAsia" w:asciiTheme="minorEastAsia" w:hAnsiTheme="minorEastAsia" w:eastAsiaTheme="minorEastAsia"/>
          <w:b/>
          <w:sz w:val="24"/>
          <w:szCs w:val="24"/>
        </w:rPr>
        <w:t>磋商邀请</w:t>
      </w:r>
      <w:bookmarkEnd w:id="1"/>
    </w:p>
    <w:p w14:paraId="608DA527">
      <w:pPr>
        <w:spacing w:line="360" w:lineRule="auto"/>
        <w:ind w:firstLine="435"/>
        <w:outlineLvl w:val="1"/>
        <w:rPr>
          <w:b/>
          <w:bCs/>
          <w:sz w:val="24"/>
          <w:szCs w:val="24"/>
        </w:rPr>
      </w:pPr>
      <w:bookmarkStart w:id="2" w:name="_Toc8770"/>
      <w:bookmarkStart w:id="3" w:name="_Toc18492"/>
      <w:r>
        <w:rPr>
          <w:rFonts w:hint="eastAsia"/>
          <w:b/>
          <w:bCs/>
          <w:sz w:val="24"/>
          <w:szCs w:val="24"/>
        </w:rPr>
        <w:t>一、</w:t>
      </w:r>
      <w:bookmarkEnd w:id="2"/>
      <w:r>
        <w:rPr>
          <w:rFonts w:hint="eastAsia"/>
          <w:b/>
          <w:bCs/>
          <w:sz w:val="24"/>
          <w:szCs w:val="24"/>
        </w:rPr>
        <w:t>项目基本情况</w:t>
      </w:r>
      <w:bookmarkEnd w:id="3"/>
    </w:p>
    <w:p w14:paraId="609608D9">
      <w:pPr>
        <w:spacing w:line="360" w:lineRule="auto"/>
        <w:ind w:firstLine="435"/>
        <w:rPr>
          <w:rFonts w:asciiTheme="minorEastAsia" w:hAnsiTheme="minorEastAsia" w:eastAsiaTheme="minorEastAsia"/>
          <w:sz w:val="24"/>
          <w:szCs w:val="24"/>
        </w:rPr>
      </w:pPr>
      <w:bookmarkStart w:id="4" w:name="_Toc26628"/>
      <w:r>
        <w:rPr>
          <w:rFonts w:hint="eastAsia" w:asciiTheme="minorEastAsia" w:hAnsiTheme="minorEastAsia" w:eastAsiaTheme="minorEastAsia"/>
          <w:sz w:val="24"/>
          <w:szCs w:val="24"/>
        </w:rPr>
        <w:t>1.项目编号：</w:t>
      </w:r>
      <w:r>
        <w:rPr>
          <w:rFonts w:hint="eastAsia" w:asciiTheme="minorEastAsia" w:hAnsiTheme="minorEastAsia" w:eastAsiaTheme="minorEastAsia"/>
          <w:sz w:val="24"/>
          <w:szCs w:val="24"/>
          <w:u w:val="single"/>
        </w:rPr>
        <w:t>FSSD34000120251530号</w:t>
      </w:r>
    </w:p>
    <w:p w14:paraId="120868DF">
      <w:pPr>
        <w:spacing w:line="360" w:lineRule="auto"/>
        <w:ind w:firstLine="435"/>
        <w:rPr>
          <w:rFonts w:asciiTheme="minorEastAsia" w:hAnsiTheme="minorEastAsia" w:eastAsiaTheme="minorEastAsia"/>
          <w:sz w:val="24"/>
          <w:szCs w:val="24"/>
          <w:u w:val="single"/>
        </w:rPr>
      </w:pPr>
      <w:r>
        <w:rPr>
          <w:rFonts w:hint="eastAsia" w:asciiTheme="minorEastAsia" w:hAnsiTheme="minorEastAsia" w:eastAsiaTheme="minorEastAsia"/>
          <w:sz w:val="24"/>
          <w:szCs w:val="24"/>
        </w:rPr>
        <w:t>2.项目名称：</w:t>
      </w:r>
      <w:r>
        <w:rPr>
          <w:rFonts w:hint="eastAsia" w:asciiTheme="minorEastAsia" w:hAnsiTheme="minorEastAsia" w:eastAsiaTheme="minorEastAsia"/>
          <w:sz w:val="24"/>
          <w:szCs w:val="24"/>
          <w:u w:val="single"/>
        </w:rPr>
        <w:t>2025年省淮河局部分管理设施维修改造</w:t>
      </w:r>
    </w:p>
    <w:p w14:paraId="373363E3">
      <w:pPr>
        <w:spacing w:line="360" w:lineRule="auto"/>
        <w:ind w:firstLine="435"/>
        <w:rPr>
          <w:rFonts w:asciiTheme="minorEastAsia" w:hAnsiTheme="minorEastAsia" w:eastAsiaTheme="minorEastAsia"/>
          <w:sz w:val="24"/>
          <w:szCs w:val="24"/>
          <w:u w:val="single"/>
        </w:rPr>
      </w:pPr>
      <w:r>
        <w:rPr>
          <w:rFonts w:hint="eastAsia" w:asciiTheme="minorEastAsia" w:hAnsiTheme="minorEastAsia" w:eastAsiaTheme="minorEastAsia"/>
          <w:sz w:val="24"/>
          <w:szCs w:val="24"/>
        </w:rPr>
        <w:t>3.预算金额：</w:t>
      </w:r>
      <w:r>
        <w:rPr>
          <w:rFonts w:hint="eastAsia" w:asciiTheme="minorEastAsia" w:hAnsiTheme="minorEastAsia" w:eastAsiaTheme="minorEastAsia"/>
          <w:sz w:val="24"/>
          <w:szCs w:val="24"/>
          <w:u w:val="single"/>
        </w:rPr>
        <w:t>25</w:t>
      </w:r>
      <w:r>
        <w:rPr>
          <w:rFonts w:asciiTheme="minorEastAsia" w:hAnsiTheme="minorEastAsia" w:eastAsiaTheme="minorEastAsia"/>
          <w:sz w:val="24"/>
          <w:szCs w:val="24"/>
          <w:u w:val="single"/>
        </w:rPr>
        <w:t>6.4</w:t>
      </w:r>
      <w:r>
        <w:rPr>
          <w:rFonts w:hint="eastAsia" w:asciiTheme="minorEastAsia" w:hAnsiTheme="minorEastAsia" w:eastAsiaTheme="minorEastAsia"/>
          <w:sz w:val="24"/>
          <w:szCs w:val="24"/>
          <w:u w:val="single"/>
        </w:rPr>
        <w:t>万元。</w:t>
      </w:r>
    </w:p>
    <w:p w14:paraId="583AEFAB">
      <w:pPr>
        <w:spacing w:line="360" w:lineRule="auto"/>
        <w:ind w:firstLine="435"/>
        <w:rPr>
          <w:rFonts w:asciiTheme="minorEastAsia" w:hAnsiTheme="minorEastAsia" w:eastAsiaTheme="minorEastAsia"/>
          <w:sz w:val="24"/>
          <w:szCs w:val="24"/>
          <w:u w:val="single"/>
        </w:rPr>
      </w:pPr>
      <w:r>
        <w:rPr>
          <w:rFonts w:hint="eastAsia" w:asciiTheme="minorEastAsia" w:hAnsiTheme="minorEastAsia" w:eastAsiaTheme="minorEastAsia"/>
          <w:sz w:val="24"/>
          <w:szCs w:val="24"/>
        </w:rPr>
        <w:t>4.最高限价：</w:t>
      </w:r>
      <w:r>
        <w:rPr>
          <w:rFonts w:hint="eastAsia" w:asciiTheme="minorEastAsia" w:hAnsiTheme="minorEastAsia" w:eastAsiaTheme="minorEastAsia"/>
          <w:sz w:val="24"/>
          <w:szCs w:val="24"/>
          <w:u w:val="single"/>
        </w:rPr>
        <w:t>25</w:t>
      </w:r>
      <w:r>
        <w:rPr>
          <w:rFonts w:asciiTheme="minorEastAsia" w:hAnsiTheme="minorEastAsia" w:eastAsiaTheme="minorEastAsia"/>
          <w:sz w:val="24"/>
          <w:szCs w:val="24"/>
          <w:u w:val="single"/>
        </w:rPr>
        <w:t>6.4</w:t>
      </w:r>
      <w:r>
        <w:rPr>
          <w:rFonts w:hint="eastAsia" w:asciiTheme="minorEastAsia" w:hAnsiTheme="minorEastAsia" w:eastAsiaTheme="minorEastAsia"/>
          <w:sz w:val="24"/>
          <w:szCs w:val="24"/>
          <w:u w:val="single"/>
        </w:rPr>
        <w:t>万元。</w:t>
      </w:r>
    </w:p>
    <w:p w14:paraId="6B7C906F">
      <w:pPr>
        <w:spacing w:line="360" w:lineRule="auto"/>
        <w:ind w:firstLine="435"/>
        <w:rPr>
          <w:rFonts w:asciiTheme="minorEastAsia" w:hAnsiTheme="minorEastAsia" w:eastAsiaTheme="minorEastAsia"/>
          <w:sz w:val="24"/>
          <w:szCs w:val="24"/>
          <w:u w:val="single"/>
        </w:rPr>
      </w:pPr>
      <w:r>
        <w:rPr>
          <w:rFonts w:hint="eastAsia" w:asciiTheme="minorEastAsia" w:hAnsiTheme="minorEastAsia" w:eastAsiaTheme="minorEastAsia"/>
          <w:sz w:val="24"/>
          <w:szCs w:val="24"/>
          <w:u w:val="single"/>
        </w:rPr>
        <w:t>第1包：蚌埠闸81万元；第2包：临淮岗70万元；第3包：颍上局52万元；第4包：明光局27万元；第5包：蒙城局26.4万元。</w:t>
      </w:r>
    </w:p>
    <w:p w14:paraId="28EEAC95">
      <w:pPr>
        <w:spacing w:line="360" w:lineRule="auto"/>
        <w:ind w:firstLine="435"/>
        <w:rPr>
          <w:sz w:val="24"/>
          <w:szCs w:val="24"/>
        </w:rPr>
      </w:pPr>
      <w:r>
        <w:rPr>
          <w:rFonts w:hint="eastAsia" w:asciiTheme="minorEastAsia" w:hAnsiTheme="minorEastAsia" w:eastAsiaTheme="minorEastAsia"/>
          <w:sz w:val="24"/>
          <w:szCs w:val="24"/>
        </w:rPr>
        <w:t>5.采购需求：</w:t>
      </w:r>
    </w:p>
    <w:p w14:paraId="1F554974">
      <w:pPr>
        <w:spacing w:line="360" w:lineRule="auto"/>
        <w:ind w:firstLine="435"/>
        <w:rPr>
          <w:sz w:val="24"/>
          <w:szCs w:val="24"/>
        </w:rPr>
      </w:pPr>
      <w:r>
        <w:rPr>
          <w:rFonts w:hint="eastAsia"/>
          <w:sz w:val="24"/>
          <w:szCs w:val="24"/>
        </w:rPr>
        <w:t>第1包：</w:t>
      </w:r>
      <w:r>
        <w:rPr>
          <w:rFonts w:hint="eastAsia"/>
          <w:sz w:val="24"/>
          <w:szCs w:val="24"/>
          <w:u w:val="single"/>
        </w:rPr>
        <w:t>蚌埠闸主要工作内容：</w:t>
      </w:r>
      <w:r>
        <w:rPr>
          <w:sz w:val="24"/>
          <w:szCs w:val="24"/>
          <w:u w:val="single"/>
        </w:rPr>
        <w:t>28孔节制闸栏杆维修</w:t>
      </w:r>
      <w:r>
        <w:rPr>
          <w:rFonts w:hint="eastAsia"/>
          <w:sz w:val="24"/>
          <w:szCs w:val="24"/>
          <w:u w:val="single"/>
        </w:rPr>
        <w:t>、东院管理房外立面及室内维修等，具体详见图纸及工程量清单。</w:t>
      </w:r>
    </w:p>
    <w:p w14:paraId="6D8AC650">
      <w:pPr>
        <w:spacing w:line="360" w:lineRule="auto"/>
        <w:ind w:firstLine="435"/>
        <w:rPr>
          <w:rFonts w:hint="eastAsia" w:eastAsia="宋体"/>
          <w:sz w:val="24"/>
          <w:szCs w:val="24"/>
          <w:lang w:val="en-US" w:eastAsia="zh-CN"/>
        </w:rPr>
      </w:pPr>
      <w:r>
        <w:rPr>
          <w:rFonts w:hint="eastAsia"/>
          <w:sz w:val="24"/>
          <w:szCs w:val="24"/>
        </w:rPr>
        <w:t>第2包：</w:t>
      </w:r>
      <w:r>
        <w:rPr>
          <w:rFonts w:hint="eastAsia"/>
          <w:sz w:val="24"/>
          <w:szCs w:val="24"/>
          <w:u w:val="single"/>
        </w:rPr>
        <w:t>临淮岗主要工作内容：（</w:t>
      </w:r>
      <w:r>
        <w:rPr>
          <w:sz w:val="24"/>
          <w:szCs w:val="24"/>
          <w:u w:val="single"/>
        </w:rPr>
        <w:t>1）对19座小型涵闸工程设施进行维修改造，主要包括启闭机房地砖、踢脚线、窗户更换，屋面防水处理，外墙清洗，内墙、排架柱、栏杆、排水沟等维修防护；（2）陶坝闸启闭机房屋顶防水处理，内墙乳胶漆、外墙及公路桥栏杆真石漆铲除后重新喷涂，电力线路及透明线槽改造，灯具更换等；（3）黄岗管理所防汛料场整治，院内排水设施维修及土地平整等。具体详见工程量清单</w:t>
      </w:r>
      <w:r>
        <w:rPr>
          <w:rFonts w:hint="eastAsia"/>
          <w:sz w:val="24"/>
          <w:szCs w:val="24"/>
          <w:u w:val="single"/>
          <w:lang w:eastAsia="zh-CN"/>
        </w:rPr>
        <w:t>。</w:t>
      </w:r>
    </w:p>
    <w:p w14:paraId="5FA84BBC">
      <w:pPr>
        <w:spacing w:line="360" w:lineRule="auto"/>
        <w:ind w:firstLine="435"/>
        <w:rPr>
          <w:sz w:val="24"/>
          <w:szCs w:val="24"/>
          <w:u w:val="single"/>
        </w:rPr>
      </w:pPr>
      <w:r>
        <w:rPr>
          <w:rFonts w:hint="eastAsia"/>
          <w:sz w:val="24"/>
          <w:szCs w:val="24"/>
        </w:rPr>
        <w:t>第3包：</w:t>
      </w:r>
      <w:r>
        <w:rPr>
          <w:rFonts w:hint="eastAsia"/>
          <w:sz w:val="24"/>
          <w:szCs w:val="24"/>
          <w:u w:val="single"/>
        </w:rPr>
        <w:t>颍上局主要工作内容：对部分管理设施进行维修改造，包括更换铝塑板、管理房改造等，具体详见图纸及工程量清单。</w:t>
      </w:r>
    </w:p>
    <w:p w14:paraId="262637E9">
      <w:pPr>
        <w:spacing w:line="360" w:lineRule="auto"/>
        <w:ind w:firstLine="435"/>
        <w:rPr>
          <w:sz w:val="24"/>
          <w:szCs w:val="24"/>
        </w:rPr>
      </w:pPr>
      <w:r>
        <w:rPr>
          <w:rFonts w:hint="eastAsia" w:asciiTheme="minorEastAsia" w:hAnsiTheme="minorEastAsia" w:eastAsiaTheme="minorEastAsia"/>
          <w:sz w:val="24"/>
          <w:szCs w:val="24"/>
        </w:rPr>
        <w:t>第4包：</w:t>
      </w:r>
      <w:r>
        <w:rPr>
          <w:rFonts w:hint="eastAsia"/>
          <w:sz w:val="24"/>
          <w:szCs w:val="24"/>
          <w:u w:val="single"/>
        </w:rPr>
        <w:t>明光局主要工作内容：管理设施维修改造等，具体详见图纸及工程量清单。</w:t>
      </w:r>
    </w:p>
    <w:p w14:paraId="1849F917">
      <w:pPr>
        <w:spacing w:line="360" w:lineRule="auto"/>
        <w:ind w:firstLine="435"/>
        <w:rPr>
          <w:sz w:val="24"/>
          <w:szCs w:val="24"/>
          <w:u w:val="single"/>
        </w:rPr>
      </w:pPr>
      <w:r>
        <w:rPr>
          <w:rFonts w:hint="eastAsia"/>
          <w:sz w:val="24"/>
          <w:szCs w:val="24"/>
        </w:rPr>
        <w:t>第5包：</w:t>
      </w:r>
      <w:r>
        <w:rPr>
          <w:rFonts w:hint="eastAsia"/>
          <w:sz w:val="24"/>
          <w:szCs w:val="24"/>
          <w:u w:val="single"/>
        </w:rPr>
        <w:t>蒙城局主要工作内容：对蒙城局检修闸门仓库进行维修改造，具体详见图纸及工程量清单。</w:t>
      </w:r>
    </w:p>
    <w:p w14:paraId="019CAB8E">
      <w:pPr>
        <w:spacing w:line="360" w:lineRule="auto"/>
        <w:ind w:firstLine="435"/>
        <w:rPr>
          <w:rFonts w:cs="宋体"/>
          <w:b/>
          <w:bCs/>
          <w:sz w:val="24"/>
          <w:szCs w:val="24"/>
        </w:rPr>
      </w:pPr>
      <w:r>
        <w:rPr>
          <w:rFonts w:hint="eastAsia" w:cs="宋体"/>
          <w:b/>
          <w:bCs/>
          <w:sz w:val="24"/>
          <w:szCs w:val="24"/>
        </w:rPr>
        <w:t>本项目为统采分签项目，由安徽省淮河河道管理局作为采购人统一组织采购，成交人成交后分别与省临淮岗洪水控制工程管理局、明光淮河河道管理局、颍上淮河河道管理局、蒙城淮河河道管理局、安徽省淮河河道管理局5个单位签订合同。</w:t>
      </w:r>
    </w:p>
    <w:p w14:paraId="75D7F7CE">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6.合同履行期限：</w:t>
      </w:r>
    </w:p>
    <w:p w14:paraId="07D055CD">
      <w:pPr>
        <w:spacing w:line="360" w:lineRule="auto"/>
        <w:ind w:firstLine="435"/>
        <w:rPr>
          <w:rFonts w:hint="eastAsia"/>
          <w:sz w:val="24"/>
          <w:szCs w:val="24"/>
          <w:u w:val="single"/>
        </w:rPr>
      </w:pPr>
      <w:r>
        <w:rPr>
          <w:rFonts w:hint="eastAsia"/>
          <w:sz w:val="24"/>
          <w:szCs w:val="24"/>
          <w:u w:val="single"/>
        </w:rPr>
        <w:t>第1包、第3包、第4包、第5包：合同签订之日起60日历天；</w:t>
      </w:r>
    </w:p>
    <w:p w14:paraId="31C820E7">
      <w:pPr>
        <w:spacing w:line="360" w:lineRule="auto"/>
        <w:ind w:firstLine="435"/>
        <w:rPr>
          <w:rFonts w:hint="eastAsia" w:eastAsia="宋体"/>
          <w:sz w:val="24"/>
          <w:szCs w:val="24"/>
          <w:u w:val="single"/>
          <w:lang w:val="en-US" w:eastAsia="zh-CN"/>
        </w:rPr>
      </w:pPr>
      <w:r>
        <w:rPr>
          <w:rFonts w:hint="eastAsia"/>
          <w:sz w:val="24"/>
          <w:szCs w:val="24"/>
          <w:u w:val="single"/>
        </w:rPr>
        <w:t>第2包：合同签订之日起90日历天</w:t>
      </w:r>
      <w:r>
        <w:rPr>
          <w:rFonts w:hint="eastAsia"/>
          <w:sz w:val="24"/>
          <w:szCs w:val="24"/>
          <w:u w:val="single"/>
          <w:lang w:eastAsia="zh-CN"/>
        </w:rPr>
        <w:t>。</w:t>
      </w:r>
    </w:p>
    <w:p w14:paraId="58B34572">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7.本项目（否）接受联合体。</w:t>
      </w:r>
    </w:p>
    <w:p w14:paraId="2BB1B792">
      <w:pPr>
        <w:spacing w:line="360" w:lineRule="auto"/>
        <w:ind w:firstLine="435"/>
        <w:outlineLvl w:val="1"/>
        <w:rPr>
          <w:b/>
          <w:bCs/>
          <w:sz w:val="24"/>
          <w:szCs w:val="24"/>
        </w:rPr>
      </w:pPr>
      <w:bookmarkStart w:id="5" w:name="_Toc27595"/>
      <w:r>
        <w:rPr>
          <w:rFonts w:hint="eastAsia"/>
          <w:b/>
          <w:bCs/>
          <w:sz w:val="24"/>
          <w:szCs w:val="24"/>
        </w:rPr>
        <w:t>二</w:t>
      </w:r>
      <w:r>
        <w:rPr>
          <w:rFonts w:hint="eastAsia" w:asciiTheme="minorEastAsia" w:hAnsiTheme="minorEastAsia" w:eastAsiaTheme="minorEastAsia"/>
          <w:b/>
          <w:sz w:val="24"/>
          <w:szCs w:val="24"/>
        </w:rPr>
        <w:t>、申请人的</w:t>
      </w:r>
      <w:r>
        <w:rPr>
          <w:rFonts w:hint="eastAsia"/>
          <w:b/>
          <w:bCs/>
          <w:sz w:val="24"/>
          <w:szCs w:val="24"/>
        </w:rPr>
        <w:t>资格</w:t>
      </w:r>
      <w:bookmarkEnd w:id="4"/>
      <w:r>
        <w:rPr>
          <w:rFonts w:hint="eastAsia"/>
          <w:b/>
          <w:bCs/>
          <w:sz w:val="24"/>
          <w:szCs w:val="24"/>
        </w:rPr>
        <w:t>要求</w:t>
      </w:r>
      <w:bookmarkEnd w:id="5"/>
    </w:p>
    <w:p w14:paraId="24A4CE96">
      <w:pPr>
        <w:spacing w:line="360" w:lineRule="auto"/>
        <w:ind w:firstLine="435"/>
        <w:rPr>
          <w:rFonts w:asciiTheme="minorEastAsia" w:hAnsiTheme="minorEastAsia" w:eastAsiaTheme="minorEastAsia"/>
          <w:sz w:val="24"/>
          <w:szCs w:val="24"/>
        </w:rPr>
      </w:pPr>
      <w:bookmarkStart w:id="6" w:name="_Toc4065"/>
      <w:r>
        <w:rPr>
          <w:rFonts w:hint="eastAsia" w:asciiTheme="minorEastAsia" w:hAnsiTheme="minorEastAsia" w:eastAsiaTheme="minorEastAsia"/>
          <w:sz w:val="24"/>
          <w:szCs w:val="24"/>
        </w:rPr>
        <w:t>1.满足《中华人民共和国政府采购法》第二十二条规定；</w:t>
      </w:r>
    </w:p>
    <w:p w14:paraId="64D4C5F4">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2.落实政府采购政策需满足的资格要求：</w:t>
      </w:r>
    </w:p>
    <w:p w14:paraId="25F85C94">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2.1中小企业政策</w:t>
      </w:r>
    </w:p>
    <w:p w14:paraId="0AF71616">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2.1.1</w:t>
      </w:r>
      <w:r>
        <w:rPr>
          <w:rFonts w:hint="eastAsia" w:asciiTheme="minorEastAsia" w:hAnsiTheme="minorEastAsia" w:eastAsiaTheme="minorEastAsia"/>
          <w:sz w:val="24"/>
          <w:szCs w:val="24"/>
        </w:rPr>
        <w:sym w:font="Wingdings 2" w:char="0052"/>
      </w:r>
      <w:r>
        <w:rPr>
          <w:rFonts w:hint="eastAsia" w:asciiTheme="minorEastAsia" w:hAnsiTheme="minorEastAsia" w:eastAsiaTheme="minorEastAsia"/>
          <w:sz w:val="24"/>
          <w:szCs w:val="24"/>
        </w:rPr>
        <w:t>本项目不专门面向中小企业预留采购份额。</w:t>
      </w:r>
    </w:p>
    <w:p w14:paraId="5266445F">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2.1.2□本项目专门面向</w:t>
      </w:r>
      <w:r>
        <w:rPr>
          <w:rFonts w:hint="eastAsia" w:asciiTheme="minorEastAsia" w:hAnsiTheme="minorEastAsia" w:eastAsiaTheme="minorEastAsia"/>
          <w:sz w:val="24"/>
          <w:szCs w:val="24"/>
          <w:u w:val="single"/>
        </w:rPr>
        <w:t xml:space="preserve"> / </w:t>
      </w:r>
      <w:r>
        <w:rPr>
          <w:rFonts w:hint="eastAsia" w:asciiTheme="minorEastAsia" w:hAnsiTheme="minorEastAsia" w:eastAsiaTheme="minorEastAsia"/>
          <w:sz w:val="24"/>
          <w:szCs w:val="24"/>
        </w:rPr>
        <w:t>采购。</w:t>
      </w:r>
    </w:p>
    <w:p w14:paraId="69A59F51">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2.1.3□本项目预留部分采购项目预算专门面向中小企业采购。对于预留份额，提供的货物由符合政策要求的中小企业制造。预留份额通过以下措施进行：</w:t>
      </w:r>
      <w:r>
        <w:rPr>
          <w:rFonts w:hint="eastAsia" w:asciiTheme="minorEastAsia" w:hAnsiTheme="minorEastAsia" w:eastAsiaTheme="minorEastAsia"/>
          <w:sz w:val="24"/>
          <w:szCs w:val="24"/>
          <w:u w:val="single"/>
        </w:rPr>
        <w:t xml:space="preserve"> / </w:t>
      </w:r>
      <w:r>
        <w:rPr>
          <w:rFonts w:hint="eastAsia" w:asciiTheme="minorEastAsia" w:hAnsiTheme="minorEastAsia" w:eastAsiaTheme="minorEastAsia"/>
          <w:sz w:val="24"/>
          <w:szCs w:val="24"/>
        </w:rPr>
        <w:t>。</w:t>
      </w:r>
    </w:p>
    <w:p w14:paraId="74FE5C55">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2.2</w:t>
      </w:r>
      <w:r>
        <w:rPr>
          <w:rFonts w:hint="eastAsia" w:asciiTheme="minorEastAsia" w:hAnsiTheme="minorEastAsia" w:eastAsiaTheme="minorEastAsia"/>
          <w:sz w:val="24"/>
          <w:szCs w:val="24"/>
        </w:rPr>
        <w:t>其它落实政府采购政策的资格要求（如有）：</w:t>
      </w:r>
      <w:r>
        <w:rPr>
          <w:rFonts w:hint="eastAsia" w:asciiTheme="minorEastAsia" w:hAnsiTheme="minorEastAsia" w:eastAsiaTheme="minorEastAsia"/>
          <w:sz w:val="24"/>
          <w:szCs w:val="24"/>
          <w:u w:val="single"/>
        </w:rPr>
        <w:t xml:space="preserve"> / </w:t>
      </w:r>
      <w:r>
        <w:rPr>
          <w:rFonts w:hint="eastAsia" w:asciiTheme="minorEastAsia" w:hAnsiTheme="minorEastAsia" w:eastAsiaTheme="minorEastAsia"/>
          <w:sz w:val="24"/>
          <w:szCs w:val="24"/>
        </w:rPr>
        <w:t>。</w:t>
      </w:r>
    </w:p>
    <w:p w14:paraId="596AE9B7">
      <w:pPr>
        <w:spacing w:line="360" w:lineRule="auto"/>
        <w:ind w:firstLine="43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3.本项目的特定资格要求：</w:t>
      </w:r>
      <w:bookmarkStart w:id="7" w:name="_Toc2855"/>
    </w:p>
    <w:p w14:paraId="1A76BBA0">
      <w:pPr>
        <w:spacing w:line="360" w:lineRule="auto"/>
        <w:ind w:firstLine="43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（1）具有有效的建筑工程施工总承包三级及以上资质；</w:t>
      </w:r>
    </w:p>
    <w:p w14:paraId="30145FD9">
      <w:pPr>
        <w:spacing w:line="360" w:lineRule="auto"/>
        <w:ind w:firstLine="43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（2）具有有效的安全生产许可证；</w:t>
      </w:r>
    </w:p>
    <w:p w14:paraId="2114B419">
      <w:pPr>
        <w:spacing w:line="360" w:lineRule="auto"/>
        <w:ind w:firstLine="43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（3）项目经理须具有有效的建筑工程专业二级及以上建造师注册证书，且具有有效的行政主管部门颁发的安全生产考核合格证书（B证）。</w:t>
      </w:r>
    </w:p>
    <w:p w14:paraId="70CBB9CA">
      <w:pPr>
        <w:spacing w:line="360" w:lineRule="auto"/>
        <w:ind w:firstLine="435"/>
        <w:outlineLvl w:val="1"/>
        <w:rPr>
          <w:b/>
          <w:bCs/>
          <w:sz w:val="24"/>
          <w:szCs w:val="24"/>
        </w:rPr>
      </w:pPr>
      <w:r>
        <w:rPr>
          <w:rFonts w:hint="eastAsia"/>
          <w:b/>
          <w:bCs/>
          <w:sz w:val="24"/>
          <w:szCs w:val="24"/>
        </w:rPr>
        <w:t>三、</w:t>
      </w:r>
      <w:bookmarkEnd w:id="6"/>
      <w:r>
        <w:rPr>
          <w:rFonts w:hint="eastAsia"/>
          <w:b/>
          <w:bCs/>
          <w:sz w:val="24"/>
          <w:szCs w:val="24"/>
        </w:rPr>
        <w:t>获取采购文件</w:t>
      </w:r>
      <w:bookmarkEnd w:id="7"/>
    </w:p>
    <w:p w14:paraId="2B377CBA">
      <w:pPr>
        <w:adjustRightInd w:val="0"/>
        <w:snapToGrid w:val="0"/>
        <w:spacing w:line="560" w:lineRule="exact"/>
        <w:ind w:firstLine="480" w:firstLineChars="200"/>
        <w:jc w:val="left"/>
        <w:rPr>
          <w:rFonts w:cs="宋体"/>
          <w:sz w:val="24"/>
          <w:szCs w:val="24"/>
        </w:rPr>
      </w:pPr>
      <w:bookmarkStart w:id="8" w:name="_Toc28359015"/>
      <w:bookmarkStart w:id="9" w:name="_Toc35393632"/>
      <w:bookmarkStart w:id="10" w:name="_Toc35393801"/>
      <w:bookmarkStart w:id="11" w:name="_Toc28359092"/>
      <w:bookmarkStart w:id="12" w:name="_Toc28080"/>
      <w:r>
        <w:rPr>
          <w:rFonts w:hint="eastAsia" w:cs="宋体"/>
          <w:sz w:val="24"/>
          <w:szCs w:val="24"/>
        </w:rPr>
        <w:t>时间：</w:t>
      </w:r>
      <w:r>
        <w:rPr>
          <w:rFonts w:hint="eastAsia" w:cs="宋体"/>
          <w:sz w:val="24"/>
          <w:szCs w:val="24"/>
          <w:u w:val="single"/>
        </w:rPr>
        <w:t>2025年03月</w:t>
      </w:r>
      <w:r>
        <w:rPr>
          <w:rFonts w:hint="eastAsia" w:cs="宋体"/>
          <w:sz w:val="24"/>
          <w:szCs w:val="24"/>
          <w:u w:val="single"/>
          <w:lang w:val="en-US" w:eastAsia="zh-CN"/>
        </w:rPr>
        <w:t>21</w:t>
      </w:r>
      <w:r>
        <w:rPr>
          <w:rFonts w:hint="eastAsia" w:cs="宋体"/>
          <w:sz w:val="24"/>
          <w:szCs w:val="24"/>
          <w:u w:val="single"/>
        </w:rPr>
        <w:t>日至2025年4月</w:t>
      </w:r>
      <w:r>
        <w:rPr>
          <w:rFonts w:hint="eastAsia" w:cs="宋体"/>
          <w:sz w:val="24"/>
          <w:szCs w:val="24"/>
          <w:u w:val="single"/>
          <w:lang w:val="en-US" w:eastAsia="zh-CN"/>
        </w:rPr>
        <w:t>3</w:t>
      </w:r>
      <w:r>
        <w:rPr>
          <w:rFonts w:hint="eastAsia" w:cs="宋体"/>
          <w:sz w:val="24"/>
          <w:szCs w:val="24"/>
          <w:u w:val="single"/>
        </w:rPr>
        <w:t>日</w:t>
      </w:r>
      <w:r>
        <w:rPr>
          <w:rFonts w:hint="eastAsia" w:cs="宋体"/>
          <w:sz w:val="24"/>
          <w:szCs w:val="24"/>
        </w:rPr>
        <w:t>，</w:t>
      </w:r>
      <w:bookmarkStart w:id="13" w:name="_Toc5805"/>
      <w:r>
        <w:rPr>
          <w:rFonts w:hint="eastAsia" w:cs="宋体"/>
          <w:sz w:val="24"/>
          <w:szCs w:val="24"/>
        </w:rPr>
        <w:t>每天上午00:00至12:00，下午12:00至23:59（北京时间，法定节假日除外）</w:t>
      </w:r>
    </w:p>
    <w:p w14:paraId="289428A9">
      <w:pPr>
        <w:adjustRightInd w:val="0"/>
        <w:snapToGrid w:val="0"/>
        <w:spacing w:line="560" w:lineRule="exact"/>
        <w:ind w:firstLine="480" w:firstLineChars="200"/>
        <w:jc w:val="left"/>
        <w:rPr>
          <w:rFonts w:cs="宋体"/>
          <w:sz w:val="24"/>
          <w:szCs w:val="24"/>
        </w:rPr>
      </w:pPr>
      <w:r>
        <w:rPr>
          <w:rFonts w:hint="eastAsia" w:cs="宋体"/>
          <w:sz w:val="24"/>
          <w:szCs w:val="24"/>
        </w:rPr>
        <w:t xml:space="preserve">地点：“徽采云”电子交易系统 </w:t>
      </w:r>
    </w:p>
    <w:p w14:paraId="27EE3570">
      <w:pPr>
        <w:adjustRightInd w:val="0"/>
        <w:snapToGrid w:val="0"/>
        <w:spacing w:line="560" w:lineRule="exact"/>
        <w:ind w:firstLine="480" w:firstLineChars="200"/>
        <w:jc w:val="left"/>
        <w:rPr>
          <w:rFonts w:cs="宋体"/>
          <w:sz w:val="24"/>
          <w:szCs w:val="24"/>
        </w:rPr>
      </w:pPr>
      <w:r>
        <w:rPr>
          <w:rFonts w:hint="eastAsia" w:cs="宋体"/>
          <w:sz w:val="24"/>
          <w:szCs w:val="24"/>
        </w:rPr>
        <w:t>方式：供应商登录“徽采云”电子交易系统在线获取采购文件</w:t>
      </w:r>
    </w:p>
    <w:p w14:paraId="1EDB739E">
      <w:pPr>
        <w:adjustRightInd w:val="0"/>
        <w:snapToGrid w:val="0"/>
        <w:spacing w:line="560" w:lineRule="exact"/>
        <w:ind w:firstLine="480" w:firstLineChars="200"/>
        <w:jc w:val="left"/>
        <w:rPr>
          <w:rFonts w:cs="宋体"/>
          <w:sz w:val="24"/>
          <w:szCs w:val="24"/>
        </w:rPr>
      </w:pPr>
      <w:r>
        <w:rPr>
          <w:rFonts w:hint="eastAsia" w:cs="宋体"/>
          <w:sz w:val="24"/>
          <w:szCs w:val="24"/>
        </w:rPr>
        <w:t>售价：0元</w:t>
      </w:r>
    </w:p>
    <w:p w14:paraId="11C067CE">
      <w:pPr>
        <w:adjustRightInd w:val="0"/>
        <w:snapToGrid w:val="0"/>
        <w:spacing w:line="560" w:lineRule="exact"/>
        <w:jc w:val="left"/>
        <w:rPr>
          <w:rFonts w:cs="宋体"/>
          <w:b/>
          <w:bCs/>
          <w:sz w:val="24"/>
          <w:szCs w:val="24"/>
        </w:rPr>
      </w:pPr>
      <w:r>
        <w:rPr>
          <w:rFonts w:hint="eastAsia" w:cs="宋体"/>
          <w:b/>
          <w:bCs/>
          <w:sz w:val="24"/>
          <w:szCs w:val="24"/>
        </w:rPr>
        <w:t>四、响应文件提交</w:t>
      </w:r>
      <w:bookmarkEnd w:id="8"/>
      <w:bookmarkEnd w:id="9"/>
      <w:bookmarkEnd w:id="10"/>
      <w:bookmarkEnd w:id="11"/>
      <w:bookmarkEnd w:id="13"/>
    </w:p>
    <w:p w14:paraId="22BCC67A">
      <w:pPr>
        <w:adjustRightInd w:val="0"/>
        <w:snapToGrid w:val="0"/>
        <w:spacing w:line="560" w:lineRule="exact"/>
        <w:ind w:firstLine="480" w:firstLineChars="200"/>
        <w:jc w:val="left"/>
        <w:rPr>
          <w:rFonts w:cs="宋体"/>
          <w:sz w:val="24"/>
          <w:szCs w:val="24"/>
        </w:rPr>
      </w:pPr>
      <w:bookmarkStart w:id="14" w:name="_Toc28359093"/>
      <w:bookmarkStart w:id="15" w:name="_Toc28359016"/>
      <w:bookmarkStart w:id="16" w:name="_Toc35393802"/>
      <w:bookmarkStart w:id="17" w:name="_Toc32658"/>
      <w:bookmarkStart w:id="18" w:name="_Toc35393633"/>
      <w:r>
        <w:rPr>
          <w:rFonts w:hint="eastAsia" w:cs="宋体"/>
          <w:sz w:val="24"/>
          <w:szCs w:val="24"/>
        </w:rPr>
        <w:t>截止时间：</w:t>
      </w:r>
      <w:r>
        <w:rPr>
          <w:rFonts w:hint="eastAsia" w:cs="宋体"/>
          <w:sz w:val="24"/>
          <w:szCs w:val="24"/>
          <w:u w:val="single"/>
        </w:rPr>
        <w:t>2025年4月</w:t>
      </w:r>
      <w:r>
        <w:rPr>
          <w:rFonts w:hint="eastAsia" w:cs="宋体"/>
          <w:sz w:val="24"/>
          <w:szCs w:val="24"/>
          <w:u w:val="single"/>
          <w:lang w:val="en-US" w:eastAsia="zh-CN"/>
        </w:rPr>
        <w:t>3</w:t>
      </w:r>
      <w:r>
        <w:rPr>
          <w:rFonts w:hint="eastAsia" w:cs="宋体"/>
          <w:sz w:val="24"/>
          <w:szCs w:val="24"/>
          <w:u w:val="single"/>
        </w:rPr>
        <w:t>日09点30分（北京时间）</w:t>
      </w:r>
    </w:p>
    <w:p w14:paraId="7CFB73A7">
      <w:pPr>
        <w:adjustRightInd w:val="0"/>
        <w:snapToGrid w:val="0"/>
        <w:spacing w:line="560" w:lineRule="exact"/>
        <w:ind w:firstLine="480" w:firstLineChars="200"/>
        <w:jc w:val="left"/>
        <w:rPr>
          <w:rFonts w:cs="宋体"/>
          <w:sz w:val="24"/>
          <w:szCs w:val="24"/>
        </w:rPr>
      </w:pPr>
      <w:r>
        <w:rPr>
          <w:rFonts w:hint="eastAsia" w:cs="宋体"/>
          <w:sz w:val="24"/>
          <w:szCs w:val="24"/>
        </w:rPr>
        <w:t>地点：</w:t>
      </w:r>
      <w:r>
        <w:rPr>
          <w:rFonts w:hint="eastAsia" w:cs="宋体"/>
          <w:sz w:val="24"/>
          <w:szCs w:val="24"/>
          <w:u w:val="single"/>
        </w:rPr>
        <w:t>在提交截止时间前将加密的电子投标文件上传至电子交易系统，逾期 提交的，电子交易系统将拒收。投标文件制作、加密及提交要求详见“安徽省政府采购网-徽采学院－电子交易系统学习专题－供应商－操作手册”。</w:t>
      </w:r>
    </w:p>
    <w:p w14:paraId="12DA6A66">
      <w:pPr>
        <w:pStyle w:val="4"/>
        <w:adjustRightInd w:val="0"/>
        <w:snapToGrid w:val="0"/>
        <w:spacing w:before="0" w:after="0" w:line="560" w:lineRule="exact"/>
        <w:jc w:val="left"/>
        <w:rPr>
          <w:rFonts w:ascii="宋体" w:hAnsi="宋体" w:cs="宋体"/>
          <w:bCs w:val="0"/>
          <w:sz w:val="24"/>
          <w:szCs w:val="24"/>
        </w:rPr>
      </w:pPr>
      <w:r>
        <w:rPr>
          <w:rFonts w:hint="eastAsia" w:ascii="宋体" w:hAnsi="宋体" w:cs="宋体"/>
          <w:bCs w:val="0"/>
          <w:sz w:val="24"/>
          <w:szCs w:val="24"/>
        </w:rPr>
        <w:t>五、开启</w:t>
      </w:r>
      <w:bookmarkEnd w:id="14"/>
      <w:bookmarkEnd w:id="15"/>
      <w:bookmarkEnd w:id="16"/>
      <w:bookmarkEnd w:id="17"/>
      <w:bookmarkEnd w:id="18"/>
    </w:p>
    <w:p w14:paraId="5C48C2BF">
      <w:pPr>
        <w:adjustRightInd w:val="0"/>
        <w:snapToGrid w:val="0"/>
        <w:spacing w:line="560" w:lineRule="exact"/>
        <w:ind w:firstLine="480" w:firstLineChars="200"/>
        <w:jc w:val="left"/>
        <w:rPr>
          <w:rFonts w:cs="宋体"/>
          <w:sz w:val="24"/>
          <w:szCs w:val="24"/>
        </w:rPr>
      </w:pPr>
      <w:r>
        <w:rPr>
          <w:rFonts w:hint="eastAsia" w:cs="宋体"/>
          <w:sz w:val="24"/>
          <w:szCs w:val="24"/>
        </w:rPr>
        <w:t>时间：</w:t>
      </w:r>
      <w:r>
        <w:rPr>
          <w:rFonts w:hint="eastAsia" w:cs="宋体"/>
          <w:sz w:val="24"/>
          <w:szCs w:val="24"/>
          <w:u w:val="single"/>
        </w:rPr>
        <w:t>2025年4月</w:t>
      </w:r>
      <w:r>
        <w:rPr>
          <w:rFonts w:hint="eastAsia" w:cs="宋体"/>
          <w:sz w:val="24"/>
          <w:szCs w:val="24"/>
          <w:u w:val="single"/>
          <w:lang w:val="en-US" w:eastAsia="zh-CN"/>
        </w:rPr>
        <w:t>3</w:t>
      </w:r>
      <w:r>
        <w:rPr>
          <w:rFonts w:hint="eastAsia" w:cs="宋体"/>
          <w:sz w:val="24"/>
          <w:szCs w:val="24"/>
          <w:u w:val="single"/>
        </w:rPr>
        <w:t>日09点30分（北京时间）</w:t>
      </w:r>
    </w:p>
    <w:p w14:paraId="32641A22">
      <w:pPr>
        <w:adjustRightInd w:val="0"/>
        <w:snapToGrid w:val="0"/>
        <w:spacing w:line="560" w:lineRule="exact"/>
        <w:ind w:firstLine="480" w:firstLineChars="200"/>
        <w:jc w:val="left"/>
        <w:rPr>
          <w:rFonts w:cs="宋体"/>
          <w:bCs/>
          <w:sz w:val="24"/>
          <w:szCs w:val="24"/>
          <w:u w:val="single"/>
        </w:rPr>
      </w:pPr>
      <w:r>
        <w:rPr>
          <w:rFonts w:hint="eastAsia" w:cs="宋体"/>
          <w:sz w:val="24"/>
          <w:szCs w:val="24"/>
        </w:rPr>
        <w:t>地点：“徽采云”电子交易系统</w:t>
      </w:r>
    </w:p>
    <w:p w14:paraId="49C57C10">
      <w:pPr>
        <w:pStyle w:val="4"/>
        <w:adjustRightInd w:val="0"/>
        <w:snapToGrid w:val="0"/>
        <w:spacing w:before="0" w:after="0" w:line="560" w:lineRule="exact"/>
        <w:jc w:val="left"/>
        <w:rPr>
          <w:rFonts w:ascii="宋体" w:hAnsi="宋体" w:cs="宋体"/>
          <w:bCs w:val="0"/>
          <w:sz w:val="24"/>
          <w:szCs w:val="24"/>
        </w:rPr>
      </w:pPr>
      <w:bookmarkStart w:id="19" w:name="_Toc28359094"/>
      <w:bookmarkStart w:id="20" w:name="_Toc35393803"/>
      <w:bookmarkStart w:id="21" w:name="_Toc35393634"/>
      <w:bookmarkStart w:id="22" w:name="_Toc28359017"/>
      <w:bookmarkStart w:id="23" w:name="_Toc6935"/>
      <w:r>
        <w:rPr>
          <w:rFonts w:hint="eastAsia" w:ascii="宋体" w:hAnsi="宋体" w:cs="宋体"/>
          <w:bCs w:val="0"/>
          <w:sz w:val="24"/>
          <w:szCs w:val="24"/>
        </w:rPr>
        <w:t>六、公告期限</w:t>
      </w:r>
      <w:bookmarkEnd w:id="19"/>
      <w:bookmarkEnd w:id="20"/>
      <w:bookmarkEnd w:id="21"/>
      <w:bookmarkEnd w:id="22"/>
      <w:bookmarkEnd w:id="23"/>
    </w:p>
    <w:p w14:paraId="0D1FA3FD">
      <w:pPr>
        <w:adjustRightInd w:val="0"/>
        <w:snapToGrid w:val="0"/>
        <w:spacing w:line="560" w:lineRule="exact"/>
        <w:ind w:firstLine="480" w:firstLineChars="200"/>
        <w:jc w:val="left"/>
        <w:rPr>
          <w:rFonts w:cs="宋体"/>
          <w:sz w:val="24"/>
          <w:szCs w:val="24"/>
        </w:rPr>
      </w:pPr>
      <w:r>
        <w:rPr>
          <w:rFonts w:hint="eastAsia" w:cs="宋体"/>
          <w:sz w:val="24"/>
          <w:szCs w:val="24"/>
        </w:rPr>
        <w:t>自本公告发布之日起3个工作日。</w:t>
      </w:r>
      <w:bookmarkStart w:id="24" w:name="_Toc23004"/>
      <w:bookmarkStart w:id="25" w:name="_Toc35393804"/>
      <w:bookmarkStart w:id="26" w:name="_Toc35393635"/>
    </w:p>
    <w:p w14:paraId="4A235D3B">
      <w:pPr>
        <w:adjustRightInd w:val="0"/>
        <w:snapToGrid w:val="0"/>
        <w:spacing w:line="560" w:lineRule="exact"/>
        <w:jc w:val="left"/>
        <w:outlineLvl w:val="1"/>
        <w:rPr>
          <w:rFonts w:cs="宋体"/>
          <w:b/>
          <w:sz w:val="24"/>
          <w:szCs w:val="24"/>
        </w:rPr>
      </w:pPr>
      <w:r>
        <w:rPr>
          <w:rFonts w:hint="eastAsia" w:cs="宋体"/>
          <w:b/>
          <w:sz w:val="24"/>
          <w:szCs w:val="24"/>
        </w:rPr>
        <w:t>七、其他补充事宜</w:t>
      </w:r>
      <w:bookmarkEnd w:id="24"/>
      <w:bookmarkEnd w:id="25"/>
      <w:bookmarkEnd w:id="26"/>
      <w:bookmarkStart w:id="27" w:name="_Toc35393636"/>
      <w:bookmarkStart w:id="28" w:name="_Toc28359018"/>
      <w:bookmarkStart w:id="29" w:name="_Toc35393805"/>
      <w:bookmarkStart w:id="30" w:name="_Toc28359095"/>
      <w:bookmarkStart w:id="31" w:name="_Toc28099"/>
    </w:p>
    <w:p w14:paraId="16331F1F">
      <w:pPr>
        <w:adjustRightInd w:val="0"/>
        <w:snapToGrid w:val="0"/>
        <w:spacing w:line="560" w:lineRule="exact"/>
        <w:ind w:firstLine="480" w:firstLineChars="200"/>
        <w:jc w:val="left"/>
        <w:rPr>
          <w:rFonts w:cs="宋体"/>
          <w:sz w:val="24"/>
          <w:szCs w:val="24"/>
        </w:rPr>
      </w:pPr>
      <w:r>
        <w:rPr>
          <w:rFonts w:hint="eastAsia" w:cs="宋体"/>
          <w:sz w:val="24"/>
          <w:szCs w:val="24"/>
        </w:rPr>
        <w:t>项目采用全流程电子化采购方式，相关操作说明如下：</w:t>
      </w:r>
    </w:p>
    <w:p w14:paraId="0D2A3049">
      <w:pPr>
        <w:adjustRightInd w:val="0"/>
        <w:snapToGrid w:val="0"/>
        <w:spacing w:line="560" w:lineRule="exact"/>
        <w:ind w:firstLine="480" w:firstLineChars="200"/>
        <w:jc w:val="left"/>
        <w:rPr>
          <w:rFonts w:cs="宋体"/>
          <w:sz w:val="24"/>
          <w:szCs w:val="24"/>
        </w:rPr>
      </w:pPr>
      <w:r>
        <w:rPr>
          <w:rFonts w:hint="eastAsia" w:cs="宋体"/>
          <w:sz w:val="24"/>
          <w:szCs w:val="24"/>
        </w:rPr>
        <w:t>1.本项目落实节能环保、中小微型企业扶持等相关政府采购政策。</w:t>
      </w:r>
    </w:p>
    <w:p w14:paraId="00AC7969">
      <w:pPr>
        <w:adjustRightInd w:val="0"/>
        <w:snapToGrid w:val="0"/>
        <w:spacing w:line="560" w:lineRule="exact"/>
        <w:ind w:firstLine="480" w:firstLineChars="200"/>
        <w:jc w:val="left"/>
        <w:rPr>
          <w:rFonts w:cs="宋体"/>
          <w:sz w:val="24"/>
          <w:szCs w:val="24"/>
        </w:rPr>
      </w:pPr>
      <w:r>
        <w:rPr>
          <w:rFonts w:hint="eastAsia" w:cs="宋体"/>
          <w:sz w:val="24"/>
          <w:szCs w:val="24"/>
        </w:rPr>
        <w:t>2.本次竞争性磋商公告同时在安徽省政府采购网、安徽省水利厅-安徽省淮河河道管理局网上发布。</w:t>
      </w:r>
    </w:p>
    <w:p w14:paraId="08F45A96">
      <w:pPr>
        <w:adjustRightInd w:val="0"/>
        <w:snapToGrid w:val="0"/>
        <w:spacing w:line="560" w:lineRule="exact"/>
        <w:ind w:firstLine="480" w:firstLineChars="200"/>
        <w:jc w:val="left"/>
        <w:rPr>
          <w:rFonts w:cs="宋体"/>
          <w:sz w:val="24"/>
          <w:szCs w:val="24"/>
        </w:rPr>
      </w:pPr>
      <w:r>
        <w:rPr>
          <w:rFonts w:hint="eastAsia" w:cs="宋体"/>
          <w:sz w:val="24"/>
          <w:szCs w:val="24"/>
        </w:rPr>
        <w:t>3.供应商应合理安排磋商文件获取时间，特别是网络速度慢的地区防止在系统关闭前网络拥堵无法操作。如果因计算机及网络故障造成无法完成磋商文件获取，责任自负。</w:t>
      </w:r>
    </w:p>
    <w:p w14:paraId="15B48E13">
      <w:pPr>
        <w:adjustRightInd w:val="0"/>
        <w:snapToGrid w:val="0"/>
        <w:spacing w:line="560" w:lineRule="exact"/>
        <w:ind w:firstLine="480" w:firstLineChars="200"/>
        <w:jc w:val="left"/>
        <w:rPr>
          <w:rFonts w:cs="宋体"/>
          <w:sz w:val="24"/>
          <w:szCs w:val="24"/>
        </w:rPr>
      </w:pPr>
      <w:r>
        <w:rPr>
          <w:rFonts w:hint="eastAsia" w:cs="宋体"/>
          <w:sz w:val="24"/>
          <w:szCs w:val="24"/>
        </w:rPr>
        <w:t>4.响应文件的提交要求：</w:t>
      </w:r>
    </w:p>
    <w:p w14:paraId="29B7AEB5">
      <w:pPr>
        <w:adjustRightInd w:val="0"/>
        <w:snapToGrid w:val="0"/>
        <w:spacing w:line="560" w:lineRule="exact"/>
        <w:ind w:firstLine="480" w:firstLineChars="200"/>
        <w:jc w:val="left"/>
        <w:rPr>
          <w:rFonts w:cs="宋体"/>
          <w:sz w:val="24"/>
          <w:szCs w:val="24"/>
        </w:rPr>
      </w:pPr>
      <w:r>
        <w:rPr>
          <w:rFonts w:hint="eastAsia" w:cs="宋体"/>
          <w:sz w:val="24"/>
          <w:szCs w:val="24"/>
        </w:rPr>
        <w:t>供应商应当在响应文件提交截止时间前通过“徽采云”电子交易系统上传加密的电子响应文件，未在响应文件提交截止时间前完成上传的，视为逾期送达，拒绝接收。</w:t>
      </w:r>
    </w:p>
    <w:p w14:paraId="60A961F7">
      <w:pPr>
        <w:adjustRightInd w:val="0"/>
        <w:snapToGrid w:val="0"/>
        <w:spacing w:line="560" w:lineRule="exact"/>
        <w:ind w:firstLine="480" w:firstLineChars="200"/>
        <w:jc w:val="left"/>
        <w:rPr>
          <w:rFonts w:cs="宋体"/>
          <w:sz w:val="24"/>
          <w:szCs w:val="24"/>
        </w:rPr>
      </w:pPr>
      <w:r>
        <w:rPr>
          <w:rFonts w:hint="eastAsia" w:cs="宋体"/>
          <w:sz w:val="24"/>
          <w:szCs w:val="24"/>
        </w:rPr>
        <w:t>5.电子招投标的说明</w:t>
      </w:r>
    </w:p>
    <w:p w14:paraId="43B6AD61">
      <w:pPr>
        <w:adjustRightInd w:val="0"/>
        <w:snapToGrid w:val="0"/>
        <w:spacing w:line="560" w:lineRule="exact"/>
        <w:ind w:firstLine="480" w:firstLineChars="200"/>
        <w:jc w:val="left"/>
        <w:rPr>
          <w:rFonts w:cs="宋体"/>
          <w:sz w:val="24"/>
          <w:szCs w:val="24"/>
        </w:rPr>
      </w:pPr>
      <w:r>
        <w:rPr>
          <w:rFonts w:hint="eastAsia" w:cs="宋体"/>
          <w:sz w:val="24"/>
          <w:szCs w:val="24"/>
        </w:rPr>
        <w:t>5.1电子招投标：本项目以数据电文形式，依托“徽采云”电子交易系统进行响应活动；</w:t>
      </w:r>
    </w:p>
    <w:p w14:paraId="71666E05">
      <w:pPr>
        <w:adjustRightInd w:val="0"/>
        <w:snapToGrid w:val="0"/>
        <w:spacing w:line="560" w:lineRule="exact"/>
        <w:ind w:firstLine="480" w:firstLineChars="200"/>
        <w:jc w:val="left"/>
        <w:rPr>
          <w:rFonts w:cs="宋体"/>
          <w:sz w:val="24"/>
          <w:szCs w:val="24"/>
        </w:rPr>
      </w:pPr>
      <w:r>
        <w:rPr>
          <w:rFonts w:hint="eastAsia" w:cs="宋体"/>
          <w:sz w:val="24"/>
          <w:szCs w:val="24"/>
        </w:rPr>
        <w:t>5.2响应准备：注册账号--详情参见“徽采云”平台供应商注册与配置手册“ 第 2 章 入 驻 操 作 流 程 ” （https://sitecdn.zcycdn.com/f2e-assets/a2d7b18f-adb6-47d9-8fb3-cb8632b8fffc.pdf?utm=a0017.b1884.cl28.topic.1a7c2150533811ed990f05d85dda49f6）；申领CA数字证书---申领流程详见“安徽省政府采购网-下载专区-其他-供应商CA驱动下载-安徽省各市CA办理服务指南（已有安徽CA和翔晟CA无需重复申领）；安装“徽采云”响应客户端----前往“安徽省政府采购网-下载专区-电子交易系统专区”进行下载并安装（http://www.ccgp-anhui.gov.cn/anhuiCategory15/anhuiCategory119/9396667.html）；</w:t>
      </w:r>
    </w:p>
    <w:p w14:paraId="41D30156">
      <w:pPr>
        <w:adjustRightInd w:val="0"/>
        <w:snapToGrid w:val="0"/>
        <w:spacing w:line="560" w:lineRule="exact"/>
        <w:ind w:firstLine="480" w:firstLineChars="200"/>
        <w:jc w:val="left"/>
        <w:rPr>
          <w:rFonts w:cs="宋体"/>
          <w:sz w:val="24"/>
          <w:szCs w:val="24"/>
        </w:rPr>
      </w:pPr>
      <w:r>
        <w:rPr>
          <w:rFonts w:hint="eastAsia" w:cs="宋体"/>
          <w:sz w:val="24"/>
          <w:szCs w:val="24"/>
        </w:rPr>
        <w:t>5.3</w:t>
      </w:r>
      <w:r>
        <w:rPr>
          <w:rFonts w:hint="eastAsia" w:cs="宋体"/>
          <w:sz w:val="24"/>
          <w:szCs w:val="24"/>
          <w:lang w:val="en-US" w:eastAsia="zh-CN"/>
        </w:rPr>
        <w:t>采购</w:t>
      </w:r>
      <w:r>
        <w:rPr>
          <w:rFonts w:hint="eastAsia" w:cs="宋体"/>
          <w:sz w:val="24"/>
          <w:szCs w:val="24"/>
        </w:rPr>
        <w:t>文件的获取：使用 CA 登录“徽采云”电子交易系统；进入“项目采购”应用，在获取采购文件菜单中选择项目，获取招标文件；</w:t>
      </w:r>
    </w:p>
    <w:p w14:paraId="112EBBD1">
      <w:pPr>
        <w:adjustRightInd w:val="0"/>
        <w:snapToGrid w:val="0"/>
        <w:spacing w:line="560" w:lineRule="exact"/>
        <w:ind w:firstLine="480" w:firstLineChars="200"/>
        <w:jc w:val="left"/>
        <w:rPr>
          <w:rFonts w:cs="宋体"/>
          <w:sz w:val="24"/>
          <w:szCs w:val="24"/>
        </w:rPr>
      </w:pPr>
      <w:r>
        <w:rPr>
          <w:rFonts w:hint="eastAsia" w:cs="宋体"/>
          <w:sz w:val="24"/>
          <w:szCs w:val="24"/>
        </w:rPr>
        <w:t>5.4响应文件的制作：在“徽采云响应客户端”中完成“填写基本信息”、 “制作和导入响应（响应）文件”、“标书关联”、“标书检查”、“电子签名”、 “生成电子标书”等操作；</w:t>
      </w:r>
    </w:p>
    <w:p w14:paraId="2FD8EC7A">
      <w:pPr>
        <w:adjustRightInd w:val="0"/>
        <w:snapToGrid w:val="0"/>
        <w:spacing w:line="560" w:lineRule="exact"/>
        <w:ind w:firstLine="480" w:firstLineChars="200"/>
        <w:jc w:val="left"/>
        <w:rPr>
          <w:rFonts w:cs="宋体"/>
          <w:sz w:val="24"/>
          <w:szCs w:val="24"/>
        </w:rPr>
      </w:pPr>
      <w:r>
        <w:rPr>
          <w:rFonts w:hint="eastAsia" w:cs="宋体"/>
          <w:sz w:val="24"/>
          <w:szCs w:val="24"/>
        </w:rPr>
        <w:t>5.5响应文件的上传：使用CA登录“徽采云”电子交易系统；进入“项目采购”应用，在响应文件上传菜单中选择项目，上传加密的响应文件（*.jmbs）；</w:t>
      </w:r>
    </w:p>
    <w:p w14:paraId="0B920C68">
      <w:pPr>
        <w:adjustRightInd w:val="0"/>
        <w:snapToGrid w:val="0"/>
        <w:spacing w:line="560" w:lineRule="exact"/>
        <w:ind w:firstLine="480" w:firstLineChars="200"/>
        <w:jc w:val="left"/>
        <w:rPr>
          <w:rFonts w:cs="宋体"/>
          <w:sz w:val="24"/>
          <w:szCs w:val="24"/>
        </w:rPr>
      </w:pPr>
      <w:r>
        <w:rPr>
          <w:rFonts w:hint="eastAsia" w:cs="宋体"/>
          <w:sz w:val="24"/>
          <w:szCs w:val="24"/>
        </w:rPr>
        <w:t>5.6响应文件的解密：响应人按照系统提示和招标文件规定，在规定时间内完成在线解密；</w:t>
      </w:r>
    </w:p>
    <w:p w14:paraId="0051881A">
      <w:pPr>
        <w:adjustRightInd w:val="0"/>
        <w:snapToGrid w:val="0"/>
        <w:spacing w:line="560" w:lineRule="exact"/>
        <w:ind w:firstLine="480" w:firstLineChars="200"/>
        <w:jc w:val="left"/>
        <w:rPr>
          <w:rFonts w:cs="宋体"/>
          <w:sz w:val="24"/>
          <w:szCs w:val="24"/>
        </w:rPr>
      </w:pPr>
      <w:r>
        <w:rPr>
          <w:rFonts w:hint="eastAsia" w:cs="宋体"/>
          <w:sz w:val="24"/>
          <w:szCs w:val="24"/>
        </w:rPr>
        <w:t>5.7“徽采云”电子交易系统具体操作指南：详见安徽省政府采购网-徽采学院-电子交易系统学习专题-供应商-操作手册。</w:t>
      </w:r>
    </w:p>
    <w:p w14:paraId="4B68607F">
      <w:pPr>
        <w:adjustRightInd w:val="0"/>
        <w:snapToGrid w:val="0"/>
        <w:spacing w:line="560" w:lineRule="exact"/>
        <w:ind w:firstLine="480" w:firstLineChars="200"/>
        <w:jc w:val="left"/>
        <w:rPr>
          <w:rFonts w:cs="宋体"/>
          <w:sz w:val="24"/>
          <w:szCs w:val="24"/>
        </w:rPr>
      </w:pPr>
      <w:r>
        <w:rPr>
          <w:rFonts w:hint="eastAsia" w:cs="宋体"/>
          <w:sz w:val="24"/>
          <w:szCs w:val="24"/>
        </w:rPr>
        <w:t>5.8CA问题联系电话：安徽CA400-880-494.84629 ；翔晟CA0551-68105136。</w:t>
      </w:r>
    </w:p>
    <w:p w14:paraId="3C4E61B9">
      <w:pPr>
        <w:adjustRightInd w:val="0"/>
        <w:snapToGrid w:val="0"/>
        <w:spacing w:line="560" w:lineRule="exact"/>
        <w:ind w:firstLine="482" w:firstLineChars="200"/>
        <w:jc w:val="left"/>
        <w:rPr>
          <w:rFonts w:cs="宋体"/>
          <w:b/>
          <w:bCs/>
          <w:sz w:val="24"/>
          <w:szCs w:val="24"/>
        </w:rPr>
      </w:pPr>
      <w:r>
        <w:rPr>
          <w:rFonts w:hint="eastAsia" w:cs="宋体"/>
          <w:b/>
          <w:bCs/>
          <w:sz w:val="24"/>
          <w:szCs w:val="24"/>
        </w:rPr>
        <w:t>6.供应商参加多个包磋商的成交包数规定：</w:t>
      </w:r>
    </w:p>
    <w:p w14:paraId="3C51E296">
      <w:pPr>
        <w:adjustRightInd w:val="0"/>
        <w:snapToGrid w:val="0"/>
        <w:spacing w:line="560" w:lineRule="exact"/>
        <w:ind w:firstLine="482" w:firstLineChars="200"/>
        <w:jc w:val="left"/>
        <w:rPr>
          <w:rFonts w:cs="宋体"/>
          <w:b/>
          <w:bCs/>
          <w:sz w:val="24"/>
          <w:szCs w:val="24"/>
        </w:rPr>
      </w:pPr>
      <w:r>
        <w:rPr>
          <w:rFonts w:hint="eastAsia" w:cs="宋体"/>
          <w:b/>
          <w:bCs/>
          <w:sz w:val="24"/>
          <w:szCs w:val="24"/>
        </w:rPr>
        <w:t>6.1各供应商均可就本采购项目的5个包别递交响应文件，鉴于同一天开标，且各包别项目施工所在区域距离较远，为保证施工质量，供应商同时投本项目5</w:t>
      </w:r>
      <w:r>
        <w:rPr>
          <w:rFonts w:cs="宋体"/>
          <w:b/>
          <w:bCs/>
          <w:sz w:val="24"/>
          <w:szCs w:val="24"/>
        </w:rPr>
        <w:t>个包别的，响应文件中使用相同项目经理及主要施工管理人员（包括但不限于项目副经理、技术负责人、安全员、施工员、质检员等）进行投标的，最多只能中1个分包（响应文件中须提供主要施工管理人员表）。</w:t>
      </w:r>
    </w:p>
    <w:p w14:paraId="64CB25B5">
      <w:pPr>
        <w:adjustRightInd w:val="0"/>
        <w:snapToGrid w:val="0"/>
        <w:spacing w:line="560" w:lineRule="exact"/>
        <w:ind w:firstLine="482" w:firstLineChars="200"/>
        <w:jc w:val="left"/>
        <w:rPr>
          <w:rFonts w:cs="宋体"/>
          <w:b/>
          <w:bCs/>
          <w:sz w:val="24"/>
          <w:szCs w:val="24"/>
        </w:rPr>
      </w:pPr>
      <w:r>
        <w:rPr>
          <w:rFonts w:hint="eastAsia" w:cs="宋体"/>
          <w:b/>
          <w:bCs/>
          <w:sz w:val="24"/>
          <w:szCs w:val="24"/>
        </w:rPr>
        <w:t>6.2评审顺序：第1包→第2包→第3包→第4包→第5包。</w:t>
      </w:r>
    </w:p>
    <w:p w14:paraId="1AFB7D23">
      <w:pPr>
        <w:adjustRightInd w:val="0"/>
        <w:snapToGrid w:val="0"/>
        <w:spacing w:line="560" w:lineRule="exact"/>
        <w:ind w:firstLine="482" w:firstLineChars="200"/>
        <w:jc w:val="left"/>
        <w:rPr>
          <w:rFonts w:cs="宋体"/>
          <w:b/>
          <w:bCs/>
          <w:sz w:val="24"/>
          <w:szCs w:val="24"/>
        </w:rPr>
      </w:pPr>
      <w:r>
        <w:rPr>
          <w:rFonts w:hint="eastAsia" w:cs="宋体"/>
          <w:b/>
          <w:bCs/>
          <w:sz w:val="24"/>
          <w:szCs w:val="24"/>
        </w:rPr>
        <w:t>6.3推荐成交候选人的先后顺序：按照评审顺序进行推荐，即第1包→第2包→第3包→第4包→第5包。</w:t>
      </w:r>
    </w:p>
    <w:p w14:paraId="156136A7">
      <w:pPr>
        <w:adjustRightInd w:val="0"/>
        <w:snapToGrid w:val="0"/>
        <w:spacing w:line="560" w:lineRule="exact"/>
        <w:ind w:firstLine="482" w:firstLineChars="200"/>
        <w:jc w:val="left"/>
        <w:rPr>
          <w:rFonts w:cs="宋体"/>
          <w:b/>
          <w:sz w:val="24"/>
          <w:szCs w:val="24"/>
        </w:rPr>
      </w:pPr>
      <w:r>
        <w:rPr>
          <w:rFonts w:hint="eastAsia" w:cs="宋体"/>
          <w:b/>
          <w:sz w:val="24"/>
          <w:szCs w:val="24"/>
        </w:rPr>
        <w:t>八、凡对本次采购提出询问，请按以下方式联系。</w:t>
      </w:r>
      <w:bookmarkEnd w:id="27"/>
      <w:bookmarkEnd w:id="28"/>
      <w:bookmarkEnd w:id="29"/>
      <w:bookmarkEnd w:id="30"/>
      <w:bookmarkEnd w:id="31"/>
    </w:p>
    <w:p w14:paraId="46A5164B">
      <w:pPr>
        <w:adjustRightInd w:val="0"/>
        <w:snapToGrid w:val="0"/>
        <w:spacing w:line="560" w:lineRule="exact"/>
        <w:ind w:firstLine="480" w:firstLineChars="200"/>
        <w:jc w:val="left"/>
        <w:rPr>
          <w:rFonts w:cs="宋体"/>
          <w:sz w:val="24"/>
          <w:szCs w:val="24"/>
        </w:rPr>
      </w:pPr>
      <w:bookmarkStart w:id="32" w:name="_Toc35393637"/>
      <w:bookmarkStart w:id="33" w:name="_Toc35393806"/>
      <w:bookmarkStart w:id="34" w:name="_Toc29915"/>
      <w:bookmarkStart w:id="35" w:name="_Toc28359019"/>
      <w:bookmarkStart w:id="36" w:name="_Toc28359096"/>
      <w:r>
        <w:rPr>
          <w:rFonts w:hint="eastAsia" w:cs="宋体"/>
          <w:sz w:val="24"/>
          <w:szCs w:val="24"/>
        </w:rPr>
        <w:t>1.采购人信息</w:t>
      </w:r>
      <w:bookmarkEnd w:id="32"/>
      <w:bookmarkEnd w:id="33"/>
      <w:bookmarkEnd w:id="34"/>
      <w:bookmarkEnd w:id="35"/>
      <w:bookmarkEnd w:id="36"/>
    </w:p>
    <w:p w14:paraId="397DD635">
      <w:pPr>
        <w:adjustRightInd w:val="0"/>
        <w:snapToGrid w:val="0"/>
        <w:spacing w:line="560" w:lineRule="exact"/>
        <w:ind w:firstLine="480" w:firstLineChars="200"/>
        <w:jc w:val="left"/>
        <w:rPr>
          <w:sz w:val="24"/>
          <w:szCs w:val="24"/>
        </w:rPr>
      </w:pPr>
      <w:bookmarkStart w:id="37" w:name="_Toc35393807"/>
      <w:bookmarkStart w:id="38" w:name="_Toc28359020"/>
      <w:bookmarkStart w:id="39" w:name="_Toc28359097"/>
      <w:bookmarkStart w:id="40" w:name="_Toc35393638"/>
      <w:r>
        <w:rPr>
          <w:rFonts w:hint="eastAsia" w:cs="宋体"/>
          <w:sz w:val="24"/>
          <w:szCs w:val="24"/>
        </w:rPr>
        <w:t>名  称</w:t>
      </w:r>
      <w:r>
        <w:rPr>
          <w:rFonts w:hint="eastAsia"/>
          <w:sz w:val="24"/>
          <w:szCs w:val="24"/>
        </w:rPr>
        <w:t>：安徽省淮河河道管理局</w:t>
      </w:r>
    </w:p>
    <w:p w14:paraId="4E054FD2">
      <w:pPr>
        <w:adjustRightInd w:val="0"/>
        <w:snapToGrid w:val="0"/>
        <w:spacing w:line="560" w:lineRule="exact"/>
        <w:ind w:firstLine="480" w:firstLineChars="200"/>
        <w:jc w:val="left"/>
        <w:rPr>
          <w:sz w:val="24"/>
          <w:szCs w:val="24"/>
        </w:rPr>
      </w:pPr>
      <w:r>
        <w:rPr>
          <w:rFonts w:hint="eastAsia"/>
          <w:sz w:val="24"/>
          <w:szCs w:val="24"/>
        </w:rPr>
        <w:t xml:space="preserve">地 </w:t>
      </w:r>
      <w:r>
        <w:rPr>
          <w:sz w:val="24"/>
          <w:szCs w:val="24"/>
        </w:rPr>
        <w:t xml:space="preserve"> </w:t>
      </w:r>
      <w:r>
        <w:rPr>
          <w:rFonts w:hint="eastAsia"/>
          <w:sz w:val="24"/>
          <w:szCs w:val="24"/>
        </w:rPr>
        <w:t>址：安徽省蚌埠市解放一路116号</w:t>
      </w:r>
    </w:p>
    <w:p w14:paraId="1AD93E1A">
      <w:pPr>
        <w:adjustRightInd w:val="0"/>
        <w:snapToGrid w:val="0"/>
        <w:spacing w:line="560" w:lineRule="exact"/>
        <w:ind w:firstLine="480" w:firstLineChars="200"/>
        <w:jc w:val="left"/>
        <w:rPr>
          <w:sz w:val="24"/>
          <w:szCs w:val="24"/>
        </w:rPr>
      </w:pPr>
      <w:r>
        <w:rPr>
          <w:rFonts w:hint="eastAsia"/>
          <w:sz w:val="24"/>
          <w:szCs w:val="24"/>
        </w:rPr>
        <w:t>联系人：王工</w:t>
      </w:r>
    </w:p>
    <w:p w14:paraId="0EA57FD0">
      <w:pPr>
        <w:adjustRightInd w:val="0"/>
        <w:snapToGrid w:val="0"/>
        <w:spacing w:line="560" w:lineRule="exact"/>
        <w:ind w:firstLine="480" w:firstLineChars="200"/>
        <w:jc w:val="left"/>
        <w:rPr>
          <w:sz w:val="24"/>
          <w:szCs w:val="24"/>
        </w:rPr>
      </w:pPr>
      <w:r>
        <w:rPr>
          <w:rFonts w:hint="eastAsia"/>
          <w:sz w:val="24"/>
          <w:szCs w:val="24"/>
        </w:rPr>
        <w:t>联系方式：0552-3918027</w:t>
      </w:r>
    </w:p>
    <w:p w14:paraId="632BC62A">
      <w:pPr>
        <w:adjustRightInd w:val="0"/>
        <w:snapToGrid w:val="0"/>
        <w:spacing w:line="560" w:lineRule="exact"/>
        <w:ind w:firstLine="480" w:firstLineChars="200"/>
        <w:jc w:val="left"/>
        <w:rPr>
          <w:rFonts w:cs="宋体"/>
          <w:sz w:val="24"/>
          <w:szCs w:val="24"/>
        </w:rPr>
      </w:pPr>
      <w:bookmarkStart w:id="41" w:name="_Toc15577"/>
      <w:r>
        <w:rPr>
          <w:rFonts w:hint="eastAsia" w:cs="宋体"/>
          <w:sz w:val="24"/>
          <w:szCs w:val="24"/>
        </w:rPr>
        <w:t>2.采购代理机构信息</w:t>
      </w:r>
      <w:bookmarkEnd w:id="37"/>
      <w:bookmarkEnd w:id="38"/>
      <w:bookmarkEnd w:id="39"/>
      <w:bookmarkEnd w:id="40"/>
      <w:bookmarkEnd w:id="41"/>
    </w:p>
    <w:p w14:paraId="5D12A052">
      <w:pPr>
        <w:adjustRightInd w:val="0"/>
        <w:snapToGrid w:val="0"/>
        <w:spacing w:line="560" w:lineRule="exact"/>
        <w:ind w:firstLine="480" w:firstLineChars="200"/>
        <w:jc w:val="left"/>
        <w:rPr>
          <w:rFonts w:hint="eastAsia"/>
          <w:bCs/>
          <w:sz w:val="24"/>
          <w:szCs w:val="24"/>
          <w:lang w:val="en-US" w:eastAsia="zh-CN"/>
        </w:rPr>
      </w:pPr>
      <w:r>
        <w:rPr>
          <w:rFonts w:hint="eastAsia"/>
          <w:bCs/>
          <w:sz w:val="24"/>
          <w:szCs w:val="24"/>
        </w:rPr>
        <w:t>名  称：</w:t>
      </w:r>
      <w:r>
        <w:rPr>
          <w:rFonts w:hint="eastAsia"/>
          <w:bCs/>
          <w:sz w:val="24"/>
          <w:szCs w:val="24"/>
          <w:lang w:val="en-US" w:eastAsia="zh-CN"/>
        </w:rPr>
        <w:t>安徽安兆工程技术咨询服务有限公司</w:t>
      </w:r>
    </w:p>
    <w:p w14:paraId="2218FE52">
      <w:pPr>
        <w:adjustRightInd w:val="0"/>
        <w:snapToGrid w:val="0"/>
        <w:spacing w:line="560" w:lineRule="exact"/>
        <w:ind w:firstLine="480" w:firstLineChars="200"/>
        <w:jc w:val="left"/>
        <w:rPr>
          <w:rFonts w:hint="default" w:eastAsia="宋体"/>
          <w:bCs/>
          <w:sz w:val="24"/>
          <w:szCs w:val="24"/>
          <w:lang w:val="en-US" w:eastAsia="zh-CN"/>
        </w:rPr>
      </w:pPr>
      <w:r>
        <w:rPr>
          <w:rFonts w:hint="eastAsia"/>
          <w:bCs/>
          <w:sz w:val="24"/>
          <w:szCs w:val="24"/>
        </w:rPr>
        <w:t>地  址：</w:t>
      </w:r>
      <w:r>
        <w:rPr>
          <w:rFonts w:hint="eastAsia"/>
          <w:bCs/>
          <w:sz w:val="24"/>
          <w:szCs w:val="24"/>
          <w:lang w:val="en-US" w:eastAsia="zh-CN"/>
        </w:rPr>
        <w:t>蚌埠市凤阳西路41号</w:t>
      </w:r>
    </w:p>
    <w:p w14:paraId="2CA1283F">
      <w:pPr>
        <w:adjustRightInd w:val="0"/>
        <w:snapToGrid w:val="0"/>
        <w:spacing w:line="560" w:lineRule="exact"/>
        <w:ind w:firstLine="480" w:firstLineChars="200"/>
        <w:jc w:val="left"/>
        <w:rPr>
          <w:rFonts w:hint="default" w:eastAsia="宋体"/>
          <w:bCs/>
          <w:sz w:val="24"/>
          <w:szCs w:val="24"/>
          <w:lang w:val="en-US" w:eastAsia="zh-CN"/>
        </w:rPr>
      </w:pPr>
      <w:r>
        <w:rPr>
          <w:rFonts w:hint="eastAsia"/>
          <w:bCs/>
          <w:sz w:val="24"/>
          <w:szCs w:val="24"/>
        </w:rPr>
        <w:t>联系人：</w:t>
      </w:r>
      <w:r>
        <w:rPr>
          <w:rFonts w:hint="eastAsia"/>
          <w:bCs/>
          <w:sz w:val="24"/>
          <w:szCs w:val="24"/>
          <w:lang w:val="en-US" w:eastAsia="zh-CN"/>
        </w:rPr>
        <w:t>薛工</w:t>
      </w:r>
    </w:p>
    <w:p w14:paraId="0DBF68F4">
      <w:pPr>
        <w:adjustRightInd w:val="0"/>
        <w:snapToGrid w:val="0"/>
        <w:spacing w:line="560" w:lineRule="exact"/>
        <w:ind w:firstLine="480" w:firstLineChars="200"/>
        <w:jc w:val="left"/>
        <w:rPr>
          <w:rFonts w:hint="eastAsia"/>
          <w:bCs/>
          <w:sz w:val="24"/>
          <w:szCs w:val="24"/>
          <w:lang w:val="en-US" w:eastAsia="zh-CN"/>
        </w:rPr>
      </w:pPr>
      <w:r>
        <w:rPr>
          <w:rFonts w:hint="eastAsia"/>
          <w:bCs/>
          <w:sz w:val="24"/>
          <w:szCs w:val="24"/>
        </w:rPr>
        <w:t>联系方式：</w:t>
      </w:r>
      <w:r>
        <w:rPr>
          <w:rFonts w:hint="eastAsia"/>
          <w:bCs/>
          <w:sz w:val="24"/>
          <w:szCs w:val="24"/>
          <w:lang w:val="en-US" w:eastAsia="zh-CN"/>
        </w:rPr>
        <w:t>0552-3092287</w:t>
      </w:r>
    </w:p>
    <w:p w14:paraId="257B05C6">
      <w:pPr>
        <w:adjustRightInd w:val="0"/>
        <w:snapToGrid w:val="0"/>
        <w:spacing w:line="560" w:lineRule="exact"/>
        <w:ind w:firstLine="480" w:firstLineChars="200"/>
        <w:jc w:val="left"/>
        <w:rPr>
          <w:b/>
          <w:sz w:val="24"/>
          <w:szCs w:val="24"/>
        </w:rPr>
      </w:pPr>
      <w:r>
        <w:rPr>
          <w:rFonts w:hint="eastAsia"/>
          <w:bCs/>
          <w:sz w:val="24"/>
          <w:szCs w:val="24"/>
        </w:rPr>
        <w:t>3</w:t>
      </w:r>
      <w:r>
        <w:rPr>
          <w:rFonts w:hint="eastAsia"/>
          <w:b/>
          <w:sz w:val="24"/>
          <w:szCs w:val="24"/>
        </w:rPr>
        <w:t>.</w:t>
      </w:r>
      <w:r>
        <w:rPr>
          <w:rFonts w:hint="eastAsia"/>
          <w:sz w:val="24"/>
          <w:szCs w:val="24"/>
        </w:rPr>
        <w:t>政府采购监督管理部门信息</w:t>
      </w:r>
    </w:p>
    <w:p w14:paraId="477F8819">
      <w:pPr>
        <w:adjustRightInd w:val="0"/>
        <w:snapToGrid w:val="0"/>
        <w:spacing w:line="560" w:lineRule="exact"/>
        <w:ind w:firstLine="480" w:firstLineChars="200"/>
        <w:jc w:val="left"/>
        <w:rPr>
          <w:sz w:val="24"/>
          <w:szCs w:val="24"/>
        </w:rPr>
      </w:pPr>
      <w:r>
        <w:rPr>
          <w:rFonts w:hint="eastAsia"/>
          <w:sz w:val="24"/>
          <w:szCs w:val="24"/>
        </w:rPr>
        <w:t>名  称：安徽省财政厅</w:t>
      </w:r>
    </w:p>
    <w:p w14:paraId="2F65107E">
      <w:pPr>
        <w:adjustRightInd w:val="0"/>
        <w:snapToGrid w:val="0"/>
        <w:spacing w:line="560" w:lineRule="exact"/>
        <w:ind w:firstLine="480" w:firstLineChars="200"/>
        <w:jc w:val="left"/>
        <w:rPr>
          <w:sz w:val="24"/>
          <w:szCs w:val="24"/>
        </w:rPr>
      </w:pPr>
      <w:r>
        <w:rPr>
          <w:rFonts w:hint="eastAsia"/>
          <w:sz w:val="24"/>
          <w:szCs w:val="24"/>
        </w:rPr>
        <w:t>地  址：合肥市阜南西路238号</w:t>
      </w:r>
    </w:p>
    <w:p w14:paraId="5689FFFE">
      <w:pPr>
        <w:adjustRightInd w:val="0"/>
        <w:snapToGrid w:val="0"/>
        <w:spacing w:line="560" w:lineRule="exact"/>
        <w:ind w:firstLine="480" w:firstLineChars="200"/>
        <w:jc w:val="left"/>
        <w:rPr>
          <w:sz w:val="24"/>
          <w:szCs w:val="24"/>
        </w:rPr>
      </w:pPr>
      <w:r>
        <w:rPr>
          <w:rFonts w:hint="eastAsia"/>
          <w:sz w:val="24"/>
          <w:szCs w:val="24"/>
        </w:rPr>
        <w:t>联系方式：0551-68150413</w:t>
      </w:r>
    </w:p>
    <w:p w14:paraId="6B853A23">
      <w:pPr>
        <w:rPr>
          <w:rFonts w:asciiTheme="minorEastAsia" w:hAnsiTheme="minorEastAsia" w:eastAsiaTheme="minorEastAsia"/>
          <w:b/>
          <w:sz w:val="24"/>
          <w:szCs w:val="24"/>
        </w:rPr>
      </w:pPr>
      <w:r>
        <w:rPr>
          <w:rFonts w:hint="eastAsia" w:asciiTheme="minorEastAsia" w:hAnsiTheme="minorEastAsia" w:eastAsiaTheme="minorEastAsia"/>
          <w:b/>
          <w:sz w:val="24"/>
          <w:szCs w:val="24"/>
        </w:rPr>
        <w:br w:type="page"/>
      </w:r>
    </w:p>
    <w:p w14:paraId="02A730CE">
      <w:pPr>
        <w:spacing w:line="360" w:lineRule="auto"/>
        <w:jc w:val="center"/>
        <w:outlineLvl w:val="0"/>
        <w:rPr>
          <w:rFonts w:asciiTheme="minorEastAsia" w:hAnsiTheme="minorEastAsia" w:eastAsiaTheme="minorEastAsia"/>
          <w:b/>
          <w:sz w:val="24"/>
          <w:szCs w:val="24"/>
        </w:rPr>
      </w:pPr>
      <w:r>
        <w:rPr>
          <w:rFonts w:hint="eastAsia" w:asciiTheme="minorEastAsia" w:hAnsiTheme="minorEastAsia" w:eastAsiaTheme="minorEastAsia"/>
          <w:b/>
          <w:sz w:val="24"/>
          <w:szCs w:val="24"/>
        </w:rPr>
        <w:t>第二章</w:t>
      </w:r>
      <w:r>
        <w:rPr>
          <w:rFonts w:asciiTheme="minorEastAsia" w:hAnsiTheme="minorEastAsia" w:eastAsiaTheme="minorEastAsia"/>
          <w:b/>
          <w:sz w:val="24"/>
          <w:szCs w:val="24"/>
        </w:rPr>
        <w:t xml:space="preserve"> </w:t>
      </w:r>
      <w:r>
        <w:rPr>
          <w:rFonts w:hint="eastAsia" w:asciiTheme="minorEastAsia" w:hAnsiTheme="minorEastAsia" w:eastAsiaTheme="minorEastAsia"/>
          <w:b/>
          <w:sz w:val="24"/>
          <w:szCs w:val="24"/>
        </w:rPr>
        <w:t xml:space="preserve"> 供应商</w:t>
      </w:r>
      <w:r>
        <w:rPr>
          <w:rFonts w:asciiTheme="minorEastAsia" w:hAnsiTheme="minorEastAsia" w:eastAsiaTheme="minorEastAsia"/>
          <w:b/>
          <w:sz w:val="24"/>
          <w:szCs w:val="24"/>
        </w:rPr>
        <w:t>须知</w:t>
      </w:r>
      <w:bookmarkEnd w:id="12"/>
    </w:p>
    <w:p w14:paraId="7C05E178">
      <w:pPr>
        <w:spacing w:line="360" w:lineRule="auto"/>
        <w:jc w:val="center"/>
        <w:outlineLvl w:val="1"/>
        <w:rPr>
          <w:rFonts w:asciiTheme="minorEastAsia" w:hAnsiTheme="minorEastAsia" w:eastAsiaTheme="minorEastAsia"/>
          <w:b/>
          <w:sz w:val="24"/>
          <w:szCs w:val="24"/>
        </w:rPr>
      </w:pPr>
      <w:bookmarkStart w:id="42" w:name="_Toc18621"/>
      <w:bookmarkStart w:id="43" w:name="_Toc12027"/>
      <w:r>
        <w:rPr>
          <w:rFonts w:hint="eastAsia" w:asciiTheme="minorEastAsia" w:hAnsiTheme="minorEastAsia" w:eastAsiaTheme="minorEastAsia"/>
          <w:b/>
          <w:sz w:val="24"/>
          <w:szCs w:val="24"/>
        </w:rPr>
        <w:t>一、供应商</w:t>
      </w:r>
      <w:r>
        <w:rPr>
          <w:rFonts w:asciiTheme="minorEastAsia" w:hAnsiTheme="minorEastAsia" w:eastAsiaTheme="minorEastAsia"/>
          <w:b/>
          <w:sz w:val="24"/>
          <w:szCs w:val="24"/>
        </w:rPr>
        <w:t>须知前附表</w:t>
      </w:r>
      <w:bookmarkEnd w:id="42"/>
      <w:bookmarkEnd w:id="43"/>
    </w:p>
    <w:p w14:paraId="544EE660">
      <w:pPr>
        <w:spacing w:line="360" w:lineRule="auto"/>
        <w:ind w:firstLine="435"/>
        <w:rPr>
          <w:sz w:val="24"/>
          <w:szCs w:val="24"/>
        </w:rPr>
      </w:pPr>
      <w:r>
        <w:rPr>
          <w:rFonts w:hint="eastAsia"/>
          <w:b/>
          <w:bCs/>
          <w:sz w:val="24"/>
          <w:szCs w:val="24"/>
        </w:rPr>
        <w:t>注：</w:t>
      </w:r>
      <w:r>
        <w:rPr>
          <w:rFonts w:hint="eastAsia"/>
          <w:sz w:val="24"/>
          <w:szCs w:val="24"/>
        </w:rPr>
        <w:t>本表是本项目的具体要求，是对供应商须知的具体补充和修改，如有不一致，以本表为准。</w:t>
      </w:r>
    </w:p>
    <w:tbl>
      <w:tblPr>
        <w:tblStyle w:val="55"/>
        <w:tblW w:w="513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8"/>
        <w:gridCol w:w="1888"/>
        <w:gridCol w:w="6872"/>
      </w:tblGrid>
      <w:tr w14:paraId="0B168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2FDD4C0D">
            <w:pPr>
              <w:pStyle w:val="68"/>
              <w:widowControl w:val="0"/>
              <w:spacing w:before="0" w:beforeAutospacing="0" w:after="0" w:afterAutospacing="0" w:line="360" w:lineRule="auto"/>
              <w:rPr>
                <w:bCs w:val="0"/>
                <w:kern w:val="2"/>
                <w:sz w:val="24"/>
                <w:szCs w:val="24"/>
              </w:rPr>
            </w:pPr>
            <w:r>
              <w:rPr>
                <w:rFonts w:hint="eastAsia"/>
                <w:bCs w:val="0"/>
                <w:kern w:val="2"/>
                <w:sz w:val="24"/>
                <w:szCs w:val="24"/>
              </w:rPr>
              <w:t>条款号</w:t>
            </w:r>
          </w:p>
        </w:tc>
        <w:tc>
          <w:tcPr>
            <w:tcW w:w="977" w:type="pct"/>
            <w:vAlign w:val="center"/>
          </w:tcPr>
          <w:p w14:paraId="1D0B9710">
            <w:pPr>
              <w:pStyle w:val="68"/>
              <w:widowControl w:val="0"/>
              <w:spacing w:before="0" w:beforeAutospacing="0" w:after="0" w:afterAutospacing="0" w:line="360" w:lineRule="auto"/>
              <w:rPr>
                <w:bCs w:val="0"/>
                <w:kern w:val="2"/>
                <w:sz w:val="24"/>
                <w:szCs w:val="24"/>
              </w:rPr>
            </w:pPr>
            <w:r>
              <w:rPr>
                <w:rFonts w:hint="eastAsia"/>
                <w:bCs w:val="0"/>
                <w:kern w:val="2"/>
                <w:sz w:val="24"/>
                <w:szCs w:val="24"/>
              </w:rPr>
              <w:t>条款名称</w:t>
            </w:r>
          </w:p>
        </w:tc>
        <w:tc>
          <w:tcPr>
            <w:tcW w:w="3556" w:type="pct"/>
            <w:vAlign w:val="center"/>
          </w:tcPr>
          <w:p w14:paraId="43C80F82">
            <w:pPr>
              <w:pStyle w:val="68"/>
              <w:widowControl w:val="0"/>
              <w:spacing w:before="0" w:beforeAutospacing="0" w:after="0" w:afterAutospacing="0" w:line="360" w:lineRule="auto"/>
              <w:rPr>
                <w:bCs w:val="0"/>
                <w:kern w:val="2"/>
                <w:sz w:val="24"/>
                <w:szCs w:val="24"/>
              </w:rPr>
            </w:pPr>
            <w:r>
              <w:rPr>
                <w:rFonts w:hint="eastAsia"/>
                <w:bCs w:val="0"/>
                <w:kern w:val="2"/>
                <w:sz w:val="24"/>
                <w:szCs w:val="24"/>
              </w:rPr>
              <w:t>内容、说明与要求</w:t>
            </w:r>
          </w:p>
        </w:tc>
      </w:tr>
      <w:tr w14:paraId="43C8B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7325DEDB">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5</w:t>
            </w:r>
            <w:r>
              <w:rPr>
                <w:bCs/>
                <w:kern w:val="2"/>
                <w:szCs w:val="24"/>
              </w:rPr>
              <w:t>.</w:t>
            </w:r>
            <w:r>
              <w:rPr>
                <w:rFonts w:hint="eastAsia"/>
                <w:bCs/>
                <w:kern w:val="2"/>
                <w:szCs w:val="24"/>
              </w:rPr>
              <w:t>2</w:t>
            </w:r>
          </w:p>
        </w:tc>
        <w:tc>
          <w:tcPr>
            <w:tcW w:w="1711" w:type="dxa"/>
            <w:vAlign w:val="center"/>
          </w:tcPr>
          <w:p w14:paraId="1243AE65">
            <w:pPr>
              <w:pStyle w:val="68"/>
              <w:widowControl w:val="0"/>
              <w:spacing w:before="0" w:beforeAutospacing="0" w:after="0" w:afterAutospacing="0" w:line="360" w:lineRule="auto"/>
              <w:jc w:val="left"/>
              <w:rPr>
                <w:b w:val="0"/>
                <w:sz w:val="24"/>
                <w:szCs w:val="24"/>
              </w:rPr>
            </w:pPr>
            <w:r>
              <w:rPr>
                <w:rFonts w:hint="eastAsia"/>
                <w:b w:val="0"/>
                <w:sz w:val="24"/>
                <w:szCs w:val="24"/>
              </w:rPr>
              <w:t>现场考察或标前答疑会</w:t>
            </w:r>
          </w:p>
        </w:tc>
        <w:tc>
          <w:tcPr>
            <w:tcW w:w="6229" w:type="dxa"/>
            <w:vAlign w:val="center"/>
          </w:tcPr>
          <w:p w14:paraId="3B6046F6">
            <w:pPr>
              <w:spacing w:line="360" w:lineRule="auto"/>
              <w:rPr>
                <w:bCs/>
                <w:sz w:val="24"/>
                <w:szCs w:val="24"/>
              </w:rPr>
            </w:pPr>
            <w:r>
              <w:rPr>
                <w:bCs/>
                <w:sz w:val="24"/>
                <w:szCs w:val="24"/>
              </w:rPr>
              <w:sym w:font="Wingdings 2" w:char="0052"/>
            </w:r>
            <w:r>
              <w:rPr>
                <w:rFonts w:hint="eastAsia"/>
                <w:sz w:val="24"/>
                <w:szCs w:val="24"/>
              </w:rPr>
              <w:t>不组织或不召开</w:t>
            </w:r>
          </w:p>
          <w:p w14:paraId="6E74F64F">
            <w:pPr>
              <w:spacing w:line="360" w:lineRule="auto"/>
              <w:rPr>
                <w:bCs/>
                <w:sz w:val="24"/>
                <w:szCs w:val="24"/>
              </w:rPr>
            </w:pPr>
            <w:r>
              <w:rPr>
                <w:rFonts w:hint="eastAsia"/>
                <w:sz w:val="24"/>
                <w:szCs w:val="24"/>
              </w:rPr>
              <w:t>□</w:t>
            </w:r>
            <w:r>
              <w:rPr>
                <w:rFonts w:hint="eastAsia"/>
                <w:bCs/>
                <w:sz w:val="24"/>
                <w:szCs w:val="24"/>
              </w:rPr>
              <w:t>统一组织或统一召开</w:t>
            </w:r>
          </w:p>
          <w:p w14:paraId="772F3133">
            <w:pPr>
              <w:spacing w:line="360" w:lineRule="auto"/>
              <w:rPr>
                <w:bCs/>
                <w:sz w:val="24"/>
                <w:szCs w:val="24"/>
                <w:u w:val="single"/>
              </w:rPr>
            </w:pPr>
            <w:r>
              <w:rPr>
                <w:rFonts w:hint="eastAsia"/>
                <w:bCs/>
                <w:sz w:val="24"/>
                <w:szCs w:val="24"/>
              </w:rPr>
              <w:t>时间：</w:t>
            </w:r>
            <w:r>
              <w:rPr>
                <w:rFonts w:hint="eastAsia"/>
                <w:bCs/>
                <w:sz w:val="24"/>
                <w:szCs w:val="24"/>
                <w:u w:val="single"/>
              </w:rPr>
              <w:t>/</w:t>
            </w:r>
          </w:p>
          <w:p w14:paraId="53F2A263">
            <w:pPr>
              <w:spacing w:line="360" w:lineRule="auto"/>
              <w:rPr>
                <w:bCs/>
                <w:sz w:val="24"/>
                <w:szCs w:val="24"/>
                <w:u w:val="single"/>
              </w:rPr>
            </w:pPr>
            <w:r>
              <w:rPr>
                <w:rFonts w:hint="eastAsia"/>
                <w:bCs/>
                <w:sz w:val="24"/>
                <w:szCs w:val="24"/>
              </w:rPr>
              <w:t>地点：</w:t>
            </w:r>
            <w:r>
              <w:rPr>
                <w:rFonts w:hint="eastAsia"/>
                <w:bCs/>
                <w:sz w:val="24"/>
                <w:szCs w:val="24"/>
                <w:u w:val="single"/>
              </w:rPr>
              <w:t>/</w:t>
            </w:r>
          </w:p>
          <w:p w14:paraId="24BAC025">
            <w:pPr>
              <w:spacing w:line="360" w:lineRule="auto"/>
              <w:rPr>
                <w:bCs/>
                <w:sz w:val="24"/>
                <w:szCs w:val="24"/>
                <w:u w:val="single"/>
              </w:rPr>
            </w:pPr>
            <w:r>
              <w:rPr>
                <w:rFonts w:hint="eastAsia"/>
                <w:bCs/>
                <w:sz w:val="24"/>
                <w:szCs w:val="24"/>
              </w:rPr>
              <w:t>联系人及联系电话：</w:t>
            </w:r>
            <w:r>
              <w:rPr>
                <w:rFonts w:hint="eastAsia"/>
                <w:bCs/>
                <w:sz w:val="24"/>
                <w:szCs w:val="24"/>
                <w:u w:val="single"/>
              </w:rPr>
              <w:t>/</w:t>
            </w:r>
          </w:p>
          <w:p w14:paraId="268323D4">
            <w:pPr>
              <w:pStyle w:val="68"/>
              <w:widowControl w:val="0"/>
              <w:spacing w:before="0" w:beforeAutospacing="0" w:after="0" w:afterAutospacing="0" w:line="360" w:lineRule="auto"/>
              <w:jc w:val="both"/>
              <w:rPr>
                <w:sz w:val="24"/>
                <w:szCs w:val="24"/>
              </w:rPr>
            </w:pPr>
            <w:r>
              <w:rPr>
                <w:rFonts w:hint="eastAsia"/>
                <w:bCs w:val="0"/>
                <w:sz w:val="24"/>
                <w:szCs w:val="24"/>
              </w:rPr>
              <w:t>注：如供应商未参加采购人统一组织的现场考察或采购人统一召开的标前答疑会，视同放弃现场考察或标前答疑会，由此引起的一切责任由供应商自行承担。</w:t>
            </w:r>
          </w:p>
        </w:tc>
      </w:tr>
      <w:tr w14:paraId="6F94A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4A56AA25">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6</w:t>
            </w:r>
            <w:r>
              <w:rPr>
                <w:bCs/>
                <w:kern w:val="2"/>
                <w:szCs w:val="24"/>
              </w:rPr>
              <w:t>.1</w:t>
            </w:r>
          </w:p>
        </w:tc>
        <w:tc>
          <w:tcPr>
            <w:tcW w:w="977" w:type="pct"/>
            <w:vAlign w:val="center"/>
          </w:tcPr>
          <w:p w14:paraId="4FA44B90">
            <w:pPr>
              <w:pStyle w:val="68"/>
              <w:widowControl w:val="0"/>
              <w:spacing w:before="0" w:beforeAutospacing="0" w:after="0" w:afterAutospacing="0" w:line="360" w:lineRule="auto"/>
              <w:jc w:val="left"/>
              <w:rPr>
                <w:b w:val="0"/>
                <w:sz w:val="24"/>
                <w:szCs w:val="24"/>
              </w:rPr>
            </w:pPr>
            <w:r>
              <w:rPr>
                <w:rFonts w:hint="eastAsia"/>
                <w:b w:val="0"/>
                <w:sz w:val="24"/>
                <w:szCs w:val="24"/>
              </w:rPr>
              <w:t>网上询问截止时间</w:t>
            </w:r>
          </w:p>
        </w:tc>
        <w:tc>
          <w:tcPr>
            <w:tcW w:w="3556" w:type="pct"/>
            <w:vAlign w:val="center"/>
          </w:tcPr>
          <w:p w14:paraId="13F73811">
            <w:pPr>
              <w:pStyle w:val="68"/>
              <w:widowControl w:val="0"/>
              <w:spacing w:before="0" w:beforeAutospacing="0" w:after="0" w:afterAutospacing="0" w:line="360" w:lineRule="auto"/>
              <w:jc w:val="both"/>
              <w:rPr>
                <w:b w:val="0"/>
                <w:sz w:val="24"/>
                <w:szCs w:val="24"/>
              </w:rPr>
            </w:pPr>
            <w:r>
              <w:rPr>
                <w:rFonts w:hint="eastAsia"/>
                <w:b w:val="0"/>
                <w:sz w:val="24"/>
                <w:szCs w:val="24"/>
                <w:u w:val="single"/>
              </w:rPr>
              <w:t>2025</w:t>
            </w:r>
            <w:r>
              <w:rPr>
                <w:b w:val="0"/>
                <w:sz w:val="24"/>
                <w:szCs w:val="24"/>
              </w:rPr>
              <w:t>年</w:t>
            </w:r>
            <w:r>
              <w:rPr>
                <w:rFonts w:hint="eastAsia"/>
                <w:b w:val="0"/>
                <w:sz w:val="24"/>
                <w:szCs w:val="24"/>
                <w:u w:val="single"/>
              </w:rPr>
              <w:t>3</w:t>
            </w:r>
            <w:r>
              <w:rPr>
                <w:b w:val="0"/>
                <w:sz w:val="24"/>
                <w:szCs w:val="24"/>
              </w:rPr>
              <w:t>月</w:t>
            </w:r>
            <w:r>
              <w:rPr>
                <w:rFonts w:hint="eastAsia"/>
                <w:b w:val="0"/>
                <w:sz w:val="24"/>
                <w:szCs w:val="24"/>
                <w:u w:val="single"/>
              </w:rPr>
              <w:t>2</w:t>
            </w:r>
            <w:r>
              <w:rPr>
                <w:rFonts w:hint="eastAsia"/>
                <w:b w:val="0"/>
                <w:sz w:val="24"/>
                <w:szCs w:val="24"/>
                <w:u w:val="single"/>
                <w:lang w:val="en-US" w:eastAsia="zh-CN"/>
              </w:rPr>
              <w:t>5</w:t>
            </w:r>
            <w:r>
              <w:rPr>
                <w:b w:val="0"/>
                <w:sz w:val="24"/>
                <w:szCs w:val="24"/>
              </w:rPr>
              <w:t>日</w:t>
            </w:r>
            <w:r>
              <w:rPr>
                <w:rFonts w:hint="eastAsia"/>
                <w:b w:val="0"/>
                <w:sz w:val="24"/>
                <w:szCs w:val="24"/>
                <w:u w:val="single"/>
              </w:rPr>
              <w:t>17</w:t>
            </w:r>
            <w:r>
              <w:rPr>
                <w:b w:val="0"/>
                <w:sz w:val="24"/>
                <w:szCs w:val="24"/>
              </w:rPr>
              <w:t>时</w:t>
            </w:r>
            <w:r>
              <w:rPr>
                <w:rFonts w:hint="eastAsia"/>
                <w:b w:val="0"/>
                <w:sz w:val="24"/>
                <w:szCs w:val="24"/>
                <w:u w:val="single"/>
              </w:rPr>
              <w:t>30</w:t>
            </w:r>
            <w:r>
              <w:rPr>
                <w:rFonts w:hint="eastAsia"/>
                <w:b w:val="0"/>
                <w:sz w:val="24"/>
                <w:szCs w:val="24"/>
              </w:rPr>
              <w:t>分</w:t>
            </w:r>
          </w:p>
        </w:tc>
      </w:tr>
      <w:tr w14:paraId="545E6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816" w:type="dxa"/>
            <w:vAlign w:val="center"/>
          </w:tcPr>
          <w:p w14:paraId="63B220F1">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7</w:t>
            </w:r>
            <w:r>
              <w:rPr>
                <w:bCs/>
                <w:kern w:val="2"/>
                <w:szCs w:val="24"/>
              </w:rPr>
              <w:t>.1</w:t>
            </w:r>
          </w:p>
        </w:tc>
        <w:tc>
          <w:tcPr>
            <w:tcW w:w="977" w:type="pct"/>
            <w:vAlign w:val="center"/>
          </w:tcPr>
          <w:p w14:paraId="69DC070C">
            <w:pPr>
              <w:pStyle w:val="68"/>
              <w:widowControl w:val="0"/>
              <w:spacing w:before="0" w:beforeAutospacing="0" w:after="0" w:afterAutospacing="0" w:line="360" w:lineRule="auto"/>
              <w:jc w:val="left"/>
              <w:rPr>
                <w:b w:val="0"/>
                <w:sz w:val="24"/>
                <w:szCs w:val="24"/>
              </w:rPr>
            </w:pPr>
            <w:r>
              <w:rPr>
                <w:rFonts w:hint="eastAsia"/>
                <w:b w:val="0"/>
                <w:sz w:val="24"/>
                <w:szCs w:val="24"/>
              </w:rPr>
              <w:t>包别划分</w:t>
            </w:r>
          </w:p>
        </w:tc>
        <w:tc>
          <w:tcPr>
            <w:tcW w:w="3556" w:type="pct"/>
            <w:vAlign w:val="center"/>
          </w:tcPr>
          <w:p w14:paraId="2135F6EE">
            <w:pPr>
              <w:pStyle w:val="68"/>
              <w:widowControl w:val="0"/>
              <w:spacing w:before="0" w:beforeAutospacing="0" w:after="0" w:afterAutospacing="0" w:line="360" w:lineRule="auto"/>
              <w:jc w:val="both"/>
              <w:rPr>
                <w:b w:val="0"/>
                <w:color w:val="FF0000"/>
                <w:sz w:val="24"/>
                <w:szCs w:val="24"/>
              </w:rPr>
            </w:pPr>
            <w:r>
              <w:rPr>
                <w:rFonts w:hint="eastAsia"/>
                <w:b w:val="0"/>
                <w:sz w:val="24"/>
                <w:szCs w:val="24"/>
              </w:rPr>
              <w:sym w:font="Wingdings 2" w:char="00A3"/>
            </w:r>
            <w:r>
              <w:rPr>
                <w:rFonts w:hint="eastAsia"/>
                <w:b w:val="0"/>
                <w:sz w:val="24"/>
                <w:szCs w:val="24"/>
              </w:rPr>
              <w:t xml:space="preserve">不分包   </w:t>
            </w:r>
            <w:r>
              <w:rPr>
                <w:rFonts w:hint="eastAsia"/>
                <w:b w:val="0"/>
                <w:color w:val="FF0000"/>
                <w:sz w:val="24"/>
                <w:szCs w:val="24"/>
              </w:rPr>
              <w:t xml:space="preserve">  ☑分为5个包，本项目为第（）包，供应商根据所投包号填写。</w:t>
            </w:r>
          </w:p>
          <w:p w14:paraId="7E577A7A">
            <w:pPr>
              <w:pStyle w:val="68"/>
              <w:widowControl w:val="0"/>
              <w:spacing w:before="0" w:beforeAutospacing="0" w:after="0" w:afterAutospacing="0" w:line="360" w:lineRule="auto"/>
              <w:jc w:val="both"/>
              <w:rPr>
                <w:b w:val="0"/>
                <w:sz w:val="24"/>
                <w:szCs w:val="24"/>
              </w:rPr>
            </w:pPr>
            <w:r>
              <w:rPr>
                <w:rFonts w:hint="eastAsia"/>
                <w:b w:val="0"/>
                <w:color w:val="FF0000"/>
                <w:sz w:val="24"/>
                <w:szCs w:val="24"/>
              </w:rPr>
              <w:t>供应商参加多个包磋商的成交包数规定：详见磋商公告</w:t>
            </w:r>
          </w:p>
        </w:tc>
      </w:tr>
      <w:tr w14:paraId="71BD4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816" w:type="dxa"/>
            <w:vAlign w:val="center"/>
          </w:tcPr>
          <w:p w14:paraId="5B4D63E1">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9.2</w:t>
            </w:r>
          </w:p>
        </w:tc>
        <w:tc>
          <w:tcPr>
            <w:tcW w:w="1711" w:type="dxa"/>
            <w:vAlign w:val="center"/>
          </w:tcPr>
          <w:p w14:paraId="7E697167">
            <w:pPr>
              <w:pStyle w:val="68"/>
              <w:widowControl w:val="0"/>
              <w:spacing w:before="0" w:beforeAutospacing="0" w:after="0" w:afterAutospacing="0" w:line="360" w:lineRule="auto"/>
              <w:jc w:val="left"/>
              <w:rPr>
                <w:b w:val="0"/>
                <w:sz w:val="24"/>
                <w:szCs w:val="24"/>
              </w:rPr>
            </w:pPr>
            <w:r>
              <w:rPr>
                <w:rFonts w:hint="eastAsia"/>
                <w:b w:val="0"/>
                <w:color w:val="000000" w:themeColor="text1"/>
                <w:sz w:val="24"/>
                <w:szCs w:val="24"/>
                <w14:textFill>
                  <w14:solidFill>
                    <w14:schemeClr w14:val="tx1"/>
                  </w14:solidFill>
                </w14:textFill>
              </w:rPr>
              <w:t>最高限价及分项限价</w:t>
            </w:r>
          </w:p>
        </w:tc>
        <w:tc>
          <w:tcPr>
            <w:tcW w:w="6229" w:type="dxa"/>
            <w:vAlign w:val="center"/>
          </w:tcPr>
          <w:p w14:paraId="2E50EA02">
            <w:pPr>
              <w:spacing w:line="360" w:lineRule="auto"/>
              <w:rPr>
                <w:b/>
                <w:bCs/>
                <w:color w:val="FF0000"/>
                <w:sz w:val="24"/>
                <w:szCs w:val="24"/>
              </w:rPr>
            </w:pPr>
            <w:r>
              <w:rPr>
                <w:rFonts w:hint="eastAsia"/>
                <w:b/>
                <w:bCs/>
                <w:color w:val="FF0000"/>
                <w:sz w:val="24"/>
                <w:szCs w:val="24"/>
              </w:rPr>
              <w:t>本项目最高限价为256.4万元；</w:t>
            </w:r>
          </w:p>
          <w:p w14:paraId="44E27113">
            <w:pPr>
              <w:spacing w:line="360" w:lineRule="auto"/>
              <w:rPr>
                <w:b/>
                <w:bCs/>
                <w:color w:val="FF0000"/>
                <w:sz w:val="24"/>
                <w:szCs w:val="24"/>
              </w:rPr>
            </w:pPr>
            <w:r>
              <w:rPr>
                <w:rFonts w:hint="eastAsia"/>
                <w:b/>
                <w:bCs/>
                <w:color w:val="FF0000"/>
                <w:sz w:val="24"/>
                <w:szCs w:val="24"/>
              </w:rPr>
              <w:t>分项限价：</w:t>
            </w:r>
          </w:p>
          <w:p w14:paraId="40C4CD30">
            <w:pPr>
              <w:spacing w:line="360" w:lineRule="auto"/>
              <w:rPr>
                <w:b/>
                <w:bCs/>
                <w:color w:val="FF0000"/>
                <w:sz w:val="24"/>
                <w:szCs w:val="24"/>
              </w:rPr>
            </w:pPr>
            <w:r>
              <w:rPr>
                <w:rFonts w:hint="eastAsia"/>
                <w:b/>
                <w:bCs/>
                <w:color w:val="FF0000"/>
                <w:sz w:val="24"/>
                <w:szCs w:val="24"/>
              </w:rPr>
              <w:t>第1包：蚌埠闸81万元；第2包：临淮岗70万元；第3包：颍上局52万元；第4包：明光局27万元；第5包：蒙城局26.4万元。</w:t>
            </w:r>
          </w:p>
          <w:p w14:paraId="6639FDDA">
            <w:pPr>
              <w:spacing w:line="360" w:lineRule="auto"/>
              <w:rPr>
                <w:sz w:val="24"/>
                <w:szCs w:val="24"/>
              </w:rPr>
            </w:pPr>
            <w:r>
              <w:rPr>
                <w:rFonts w:hint="eastAsia"/>
                <w:b/>
                <w:bCs/>
                <w:color w:val="FF0000"/>
                <w:sz w:val="24"/>
                <w:szCs w:val="24"/>
              </w:rPr>
              <w:t>各包供应商的报价不得超过采购人公</w:t>
            </w:r>
            <w:r>
              <w:rPr>
                <w:b/>
                <w:bCs/>
                <w:color w:val="FF0000"/>
                <w:sz w:val="24"/>
                <w:szCs w:val="24"/>
              </w:rPr>
              <w:t>布的</w:t>
            </w:r>
            <w:r>
              <w:rPr>
                <w:rFonts w:hint="eastAsia"/>
                <w:b/>
                <w:bCs/>
                <w:color w:val="FF0000"/>
                <w:sz w:val="24"/>
                <w:szCs w:val="24"/>
              </w:rPr>
              <w:t>各包对应的</w:t>
            </w:r>
            <w:r>
              <w:rPr>
                <w:b/>
                <w:bCs/>
                <w:color w:val="FF0000"/>
                <w:sz w:val="24"/>
                <w:szCs w:val="24"/>
              </w:rPr>
              <w:t>最高限价</w:t>
            </w:r>
            <w:r>
              <w:rPr>
                <w:rFonts w:hint="eastAsia"/>
                <w:b/>
                <w:bCs/>
                <w:color w:val="FF0000"/>
                <w:sz w:val="24"/>
                <w:szCs w:val="24"/>
              </w:rPr>
              <w:t>及分项限价</w:t>
            </w:r>
            <w:r>
              <w:rPr>
                <w:b/>
                <w:bCs/>
                <w:color w:val="FF0000"/>
                <w:sz w:val="24"/>
                <w:szCs w:val="24"/>
              </w:rPr>
              <w:t>，否则其响应文件按照无效处理。</w:t>
            </w:r>
          </w:p>
        </w:tc>
      </w:tr>
      <w:tr w14:paraId="79B20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16" w:type="dxa"/>
            <w:vAlign w:val="center"/>
          </w:tcPr>
          <w:p w14:paraId="42074283">
            <w:pPr>
              <w:pStyle w:val="69"/>
              <w:pBdr>
                <w:bottom w:val="none" w:color="auto" w:sz="0" w:space="0"/>
              </w:pBdr>
              <w:tabs>
                <w:tab w:val="clear" w:pos="4153"/>
                <w:tab w:val="clear" w:pos="8306"/>
              </w:tabs>
              <w:adjustRightInd/>
              <w:spacing w:line="240" w:lineRule="auto"/>
              <w:textAlignment w:val="auto"/>
              <w:rPr>
                <w:bCs/>
                <w:kern w:val="2"/>
                <w:szCs w:val="24"/>
              </w:rPr>
            </w:pPr>
            <w:r>
              <w:rPr>
                <w:rFonts w:hint="eastAsia"/>
                <w:bCs/>
                <w:kern w:val="2"/>
                <w:szCs w:val="24"/>
              </w:rPr>
              <w:t>10</w:t>
            </w:r>
            <w:r>
              <w:rPr>
                <w:bCs/>
                <w:kern w:val="2"/>
                <w:szCs w:val="24"/>
              </w:rPr>
              <w:t>.1</w:t>
            </w:r>
          </w:p>
        </w:tc>
        <w:tc>
          <w:tcPr>
            <w:tcW w:w="977" w:type="pct"/>
            <w:vAlign w:val="center"/>
          </w:tcPr>
          <w:p w14:paraId="6448E60A">
            <w:pPr>
              <w:pStyle w:val="68"/>
              <w:widowControl w:val="0"/>
              <w:spacing w:before="0" w:beforeAutospacing="0" w:after="0" w:afterAutospacing="0" w:line="360" w:lineRule="auto"/>
              <w:jc w:val="left"/>
              <w:rPr>
                <w:b w:val="0"/>
                <w:sz w:val="24"/>
                <w:szCs w:val="24"/>
              </w:rPr>
            </w:pPr>
            <w:r>
              <w:rPr>
                <w:rFonts w:hint="eastAsia"/>
                <w:b w:val="0"/>
                <w:sz w:val="24"/>
                <w:szCs w:val="24"/>
              </w:rPr>
              <w:t>磋商保证金</w:t>
            </w:r>
          </w:p>
        </w:tc>
        <w:tc>
          <w:tcPr>
            <w:tcW w:w="3556" w:type="pct"/>
            <w:vAlign w:val="center"/>
          </w:tcPr>
          <w:p w14:paraId="16C53E8D">
            <w:pPr>
              <w:pStyle w:val="68"/>
              <w:widowControl w:val="0"/>
              <w:spacing w:before="0" w:beforeAutospacing="0" w:after="0" w:afterAutospacing="0" w:line="360" w:lineRule="auto"/>
              <w:jc w:val="both"/>
              <w:rPr>
                <w:b w:val="0"/>
                <w:sz w:val="24"/>
                <w:szCs w:val="24"/>
              </w:rPr>
            </w:pPr>
            <w:r>
              <w:rPr>
                <w:rFonts w:hint="eastAsia"/>
                <w:b w:val="0"/>
                <w:sz w:val="24"/>
                <w:szCs w:val="24"/>
              </w:rPr>
              <w:t>不收取</w:t>
            </w:r>
          </w:p>
        </w:tc>
      </w:tr>
      <w:tr w14:paraId="60FC0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4716B457">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11</w:t>
            </w:r>
            <w:r>
              <w:rPr>
                <w:bCs/>
                <w:kern w:val="2"/>
                <w:szCs w:val="24"/>
              </w:rPr>
              <w:t>.1</w:t>
            </w:r>
          </w:p>
        </w:tc>
        <w:tc>
          <w:tcPr>
            <w:tcW w:w="977" w:type="pct"/>
            <w:vAlign w:val="center"/>
          </w:tcPr>
          <w:p w14:paraId="023746CB">
            <w:pPr>
              <w:pStyle w:val="68"/>
              <w:widowControl w:val="0"/>
              <w:spacing w:before="0" w:beforeAutospacing="0" w:after="0" w:afterAutospacing="0" w:line="360" w:lineRule="auto"/>
              <w:jc w:val="both"/>
              <w:rPr>
                <w:b w:val="0"/>
                <w:sz w:val="24"/>
                <w:szCs w:val="24"/>
              </w:rPr>
            </w:pPr>
            <w:r>
              <w:rPr>
                <w:rFonts w:hint="eastAsia"/>
                <w:b w:val="0"/>
                <w:sz w:val="24"/>
                <w:szCs w:val="24"/>
              </w:rPr>
              <w:t>磋商有效期</w:t>
            </w:r>
          </w:p>
        </w:tc>
        <w:tc>
          <w:tcPr>
            <w:tcW w:w="3556" w:type="pct"/>
            <w:vAlign w:val="center"/>
          </w:tcPr>
          <w:p w14:paraId="5E9F0676">
            <w:pPr>
              <w:pStyle w:val="68"/>
              <w:widowControl w:val="0"/>
              <w:spacing w:before="0" w:beforeAutospacing="0" w:after="0" w:afterAutospacing="0" w:line="360" w:lineRule="auto"/>
              <w:jc w:val="both"/>
              <w:rPr>
                <w:b w:val="0"/>
                <w:sz w:val="24"/>
                <w:szCs w:val="24"/>
              </w:rPr>
            </w:pPr>
            <w:r>
              <w:rPr>
                <w:rFonts w:hint="eastAsia"/>
                <w:b w:val="0"/>
                <w:sz w:val="24"/>
                <w:szCs w:val="24"/>
                <w:u w:val="single"/>
              </w:rPr>
              <w:t>90</w:t>
            </w:r>
            <w:r>
              <w:rPr>
                <w:rFonts w:hint="eastAsia"/>
                <w:b w:val="0"/>
                <w:sz w:val="24"/>
                <w:szCs w:val="24"/>
              </w:rPr>
              <w:t>日历日</w:t>
            </w:r>
          </w:p>
        </w:tc>
      </w:tr>
      <w:tr w14:paraId="4A058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28F6FCD3">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12</w:t>
            </w:r>
            <w:r>
              <w:rPr>
                <w:bCs/>
                <w:kern w:val="2"/>
                <w:szCs w:val="24"/>
              </w:rPr>
              <w:t>.3</w:t>
            </w:r>
          </w:p>
        </w:tc>
        <w:tc>
          <w:tcPr>
            <w:tcW w:w="977" w:type="pct"/>
            <w:vAlign w:val="center"/>
          </w:tcPr>
          <w:p w14:paraId="6ACDD84E">
            <w:pPr>
              <w:pStyle w:val="68"/>
              <w:widowControl w:val="0"/>
              <w:spacing w:before="0" w:beforeAutospacing="0" w:after="0" w:afterAutospacing="0" w:line="360" w:lineRule="auto"/>
              <w:jc w:val="both"/>
              <w:rPr>
                <w:b w:val="0"/>
                <w:sz w:val="24"/>
                <w:szCs w:val="24"/>
              </w:rPr>
            </w:pPr>
            <w:r>
              <w:rPr>
                <w:rFonts w:hint="eastAsia"/>
                <w:b w:val="0"/>
                <w:sz w:val="24"/>
                <w:szCs w:val="24"/>
              </w:rPr>
              <w:t>响应文件解密时间</w:t>
            </w:r>
          </w:p>
        </w:tc>
        <w:tc>
          <w:tcPr>
            <w:tcW w:w="3556" w:type="pct"/>
            <w:vAlign w:val="center"/>
          </w:tcPr>
          <w:p w14:paraId="57DEB335">
            <w:pPr>
              <w:pStyle w:val="68"/>
              <w:widowControl w:val="0"/>
              <w:spacing w:before="0" w:beforeAutospacing="0" w:after="0" w:afterAutospacing="0" w:line="360" w:lineRule="auto"/>
              <w:jc w:val="both"/>
              <w:rPr>
                <w:b w:val="0"/>
                <w:sz w:val="24"/>
                <w:szCs w:val="24"/>
                <w:u w:val="single"/>
              </w:rPr>
            </w:pPr>
            <w:r>
              <w:rPr>
                <w:rFonts w:hint="eastAsia"/>
                <w:b w:val="0"/>
                <w:sz w:val="24"/>
                <w:szCs w:val="24"/>
              </w:rPr>
              <w:t>响应文件提交截止时间后</w:t>
            </w:r>
            <w:r>
              <w:rPr>
                <w:rFonts w:hint="eastAsia"/>
                <w:b w:val="0"/>
                <w:sz w:val="24"/>
                <w:szCs w:val="24"/>
                <w:u w:val="single"/>
              </w:rPr>
              <w:t>60</w:t>
            </w:r>
            <w:r>
              <w:rPr>
                <w:rFonts w:hint="eastAsia"/>
                <w:b w:val="0"/>
                <w:sz w:val="24"/>
                <w:szCs w:val="24"/>
              </w:rPr>
              <w:t>分钟内</w:t>
            </w:r>
          </w:p>
        </w:tc>
      </w:tr>
      <w:tr w14:paraId="146AB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1C98F789">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14.3</w:t>
            </w:r>
          </w:p>
        </w:tc>
        <w:tc>
          <w:tcPr>
            <w:tcW w:w="977" w:type="pct"/>
            <w:vAlign w:val="center"/>
          </w:tcPr>
          <w:p w14:paraId="09494100">
            <w:pPr>
              <w:pStyle w:val="68"/>
              <w:widowControl w:val="0"/>
              <w:spacing w:before="0" w:beforeAutospacing="0" w:after="0" w:afterAutospacing="0" w:line="360" w:lineRule="auto"/>
              <w:jc w:val="both"/>
              <w:rPr>
                <w:b w:val="0"/>
                <w:sz w:val="24"/>
                <w:szCs w:val="24"/>
              </w:rPr>
            </w:pPr>
            <w:r>
              <w:rPr>
                <w:rFonts w:hint="eastAsia"/>
                <w:b w:val="0"/>
                <w:sz w:val="24"/>
                <w:szCs w:val="24"/>
              </w:rPr>
              <w:t>评审方法</w:t>
            </w:r>
          </w:p>
        </w:tc>
        <w:tc>
          <w:tcPr>
            <w:tcW w:w="3556" w:type="pct"/>
            <w:vAlign w:val="center"/>
          </w:tcPr>
          <w:p w14:paraId="1C19C3C0">
            <w:pPr>
              <w:pStyle w:val="68"/>
              <w:widowControl w:val="0"/>
              <w:spacing w:before="0" w:beforeAutospacing="0" w:after="0" w:afterAutospacing="0" w:line="360" w:lineRule="auto"/>
              <w:jc w:val="both"/>
              <w:rPr>
                <w:b w:val="0"/>
                <w:sz w:val="24"/>
                <w:szCs w:val="24"/>
              </w:rPr>
            </w:pPr>
            <w:r>
              <w:rPr>
                <w:rFonts w:hint="eastAsia"/>
                <w:b w:val="0"/>
                <w:sz w:val="24"/>
                <w:szCs w:val="24"/>
              </w:rPr>
              <w:t>综合评分法</w:t>
            </w:r>
          </w:p>
        </w:tc>
      </w:tr>
      <w:tr w14:paraId="21C85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3082609">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17</w:t>
            </w:r>
            <w:r>
              <w:rPr>
                <w:bCs/>
                <w:kern w:val="2"/>
                <w:szCs w:val="24"/>
              </w:rPr>
              <w:t>.</w:t>
            </w:r>
            <w:r>
              <w:rPr>
                <w:rFonts w:hint="eastAsia"/>
                <w:bCs/>
                <w:kern w:val="2"/>
                <w:szCs w:val="24"/>
              </w:rPr>
              <w:t>4</w:t>
            </w:r>
          </w:p>
        </w:tc>
        <w:tc>
          <w:tcPr>
            <w:tcW w:w="977" w:type="pct"/>
            <w:vAlign w:val="center"/>
          </w:tcPr>
          <w:p w14:paraId="2E158B27">
            <w:pPr>
              <w:pStyle w:val="68"/>
              <w:widowControl w:val="0"/>
              <w:spacing w:before="0" w:beforeAutospacing="0" w:after="0" w:afterAutospacing="0" w:line="360" w:lineRule="auto"/>
              <w:jc w:val="both"/>
              <w:rPr>
                <w:b w:val="0"/>
                <w:sz w:val="24"/>
                <w:szCs w:val="24"/>
              </w:rPr>
            </w:pPr>
            <w:r>
              <w:rPr>
                <w:rFonts w:hint="eastAsia"/>
                <w:b w:val="0"/>
                <w:sz w:val="24"/>
                <w:szCs w:val="24"/>
              </w:rPr>
              <w:t>最后报价扣除</w:t>
            </w:r>
          </w:p>
        </w:tc>
        <w:tc>
          <w:tcPr>
            <w:tcW w:w="3556" w:type="pct"/>
            <w:vAlign w:val="center"/>
          </w:tcPr>
          <w:p w14:paraId="2494479B">
            <w:pPr>
              <w:pStyle w:val="68"/>
              <w:widowControl w:val="0"/>
              <w:spacing w:before="0" w:beforeAutospacing="0" w:after="0" w:afterAutospacing="0" w:line="360" w:lineRule="auto"/>
              <w:jc w:val="both"/>
              <w:rPr>
                <w:b w:val="0"/>
                <w:sz w:val="24"/>
                <w:szCs w:val="24"/>
              </w:rPr>
            </w:pPr>
            <w:r>
              <w:rPr>
                <w:rFonts w:hint="eastAsia"/>
                <w:b w:val="0"/>
                <w:sz w:val="24"/>
                <w:szCs w:val="24"/>
              </w:rPr>
              <w:t>（1）</w:t>
            </w:r>
            <w:r>
              <w:rPr>
                <w:b w:val="0"/>
                <w:sz w:val="24"/>
                <w:szCs w:val="24"/>
              </w:rPr>
              <w:t>小型和微型</w:t>
            </w:r>
            <w:r>
              <w:rPr>
                <w:rFonts w:hint="eastAsia"/>
                <w:b w:val="0"/>
                <w:sz w:val="24"/>
                <w:szCs w:val="24"/>
              </w:rPr>
              <w:t>企业价格扣除：</w:t>
            </w:r>
            <w:r>
              <w:rPr>
                <w:rFonts w:hint="eastAsia"/>
                <w:bCs w:val="0"/>
                <w:sz w:val="24"/>
                <w:szCs w:val="24"/>
                <w:u w:val="single"/>
              </w:rPr>
              <w:t>3%</w:t>
            </w:r>
            <w:r>
              <w:rPr>
                <w:rFonts w:hint="eastAsia"/>
                <w:b w:val="0"/>
                <w:sz w:val="24"/>
                <w:szCs w:val="24"/>
              </w:rPr>
              <w:t>。</w:t>
            </w:r>
          </w:p>
          <w:p w14:paraId="45EF6FAB">
            <w:pPr>
              <w:pStyle w:val="68"/>
              <w:widowControl w:val="0"/>
              <w:spacing w:before="0" w:beforeAutospacing="0" w:after="0" w:afterAutospacing="0" w:line="360" w:lineRule="auto"/>
              <w:jc w:val="both"/>
              <w:rPr>
                <w:b w:val="0"/>
                <w:sz w:val="24"/>
                <w:szCs w:val="24"/>
              </w:rPr>
            </w:pPr>
            <w:r>
              <w:rPr>
                <w:rFonts w:hint="eastAsia"/>
                <w:b w:val="0"/>
                <w:sz w:val="24"/>
                <w:szCs w:val="24"/>
              </w:rPr>
              <w:t>（2）监狱企业价格扣除：同</w:t>
            </w:r>
            <w:r>
              <w:rPr>
                <w:b w:val="0"/>
                <w:sz w:val="24"/>
                <w:szCs w:val="24"/>
              </w:rPr>
              <w:t>小型和微型企业</w:t>
            </w:r>
            <w:r>
              <w:rPr>
                <w:rFonts w:hint="eastAsia"/>
                <w:b w:val="0"/>
                <w:sz w:val="24"/>
                <w:szCs w:val="24"/>
              </w:rPr>
              <w:t>。</w:t>
            </w:r>
          </w:p>
          <w:p w14:paraId="5145E207">
            <w:pPr>
              <w:pStyle w:val="68"/>
              <w:widowControl w:val="0"/>
              <w:spacing w:before="0" w:beforeAutospacing="0" w:after="0" w:afterAutospacing="0" w:line="360" w:lineRule="auto"/>
              <w:jc w:val="both"/>
              <w:rPr>
                <w:b w:val="0"/>
                <w:sz w:val="24"/>
                <w:szCs w:val="24"/>
              </w:rPr>
            </w:pPr>
            <w:r>
              <w:rPr>
                <w:rFonts w:hint="eastAsia"/>
                <w:b w:val="0"/>
                <w:sz w:val="24"/>
                <w:szCs w:val="24"/>
              </w:rPr>
              <w:t>（3）残疾人福利性单位价格扣除：同</w:t>
            </w:r>
            <w:r>
              <w:rPr>
                <w:b w:val="0"/>
                <w:sz w:val="24"/>
                <w:szCs w:val="24"/>
              </w:rPr>
              <w:t>小型和微型企业</w:t>
            </w:r>
            <w:r>
              <w:rPr>
                <w:rFonts w:hint="eastAsia"/>
                <w:b w:val="0"/>
                <w:sz w:val="24"/>
                <w:szCs w:val="24"/>
              </w:rPr>
              <w:t>。</w:t>
            </w:r>
          </w:p>
          <w:p w14:paraId="72A916BD">
            <w:pPr>
              <w:pStyle w:val="68"/>
              <w:widowControl w:val="0"/>
              <w:spacing w:before="0" w:beforeAutospacing="0" w:after="0" w:afterAutospacing="0" w:line="360" w:lineRule="auto"/>
              <w:jc w:val="both"/>
              <w:rPr>
                <w:b w:val="0"/>
                <w:sz w:val="24"/>
                <w:szCs w:val="24"/>
              </w:rPr>
            </w:pPr>
            <w:r>
              <w:rPr>
                <w:rFonts w:hint="eastAsia"/>
                <w:b w:val="0"/>
                <w:sz w:val="24"/>
                <w:szCs w:val="24"/>
              </w:rPr>
              <w:t>（4）符合条件的联合体价格扣除：</w:t>
            </w:r>
            <w:r>
              <w:rPr>
                <w:rFonts w:hint="eastAsia"/>
                <w:b w:val="0"/>
                <w:sz w:val="24"/>
                <w:szCs w:val="24"/>
                <w:u w:val="single"/>
              </w:rPr>
              <w:t>/</w:t>
            </w:r>
            <w:r>
              <w:rPr>
                <w:rFonts w:hint="eastAsia"/>
                <w:b w:val="0"/>
                <w:sz w:val="24"/>
                <w:szCs w:val="24"/>
              </w:rPr>
              <w:t>。</w:t>
            </w:r>
          </w:p>
          <w:p w14:paraId="216C0794">
            <w:pPr>
              <w:pStyle w:val="68"/>
              <w:widowControl w:val="0"/>
              <w:spacing w:before="0" w:beforeAutospacing="0" w:after="0" w:afterAutospacing="0" w:line="360" w:lineRule="auto"/>
              <w:jc w:val="both"/>
              <w:rPr>
                <w:b w:val="0"/>
                <w:sz w:val="24"/>
                <w:szCs w:val="24"/>
              </w:rPr>
            </w:pPr>
            <w:r>
              <w:rPr>
                <w:rFonts w:hint="eastAsia"/>
                <w:b w:val="0"/>
                <w:sz w:val="24"/>
                <w:szCs w:val="24"/>
              </w:rPr>
              <w:t>（5）符合条件的向小微企业分包的大中型企业价格扣除：</w:t>
            </w:r>
            <w:r>
              <w:rPr>
                <w:rFonts w:hint="eastAsia"/>
                <w:b w:val="0"/>
                <w:sz w:val="24"/>
                <w:szCs w:val="24"/>
                <w:u w:val="single"/>
              </w:rPr>
              <w:t>/</w:t>
            </w:r>
            <w:r>
              <w:rPr>
                <w:rFonts w:hint="eastAsia"/>
                <w:b w:val="0"/>
                <w:sz w:val="24"/>
                <w:szCs w:val="24"/>
              </w:rPr>
              <w:t>。</w:t>
            </w:r>
          </w:p>
        </w:tc>
      </w:tr>
      <w:tr w14:paraId="0FE9D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Merge w:val="restart"/>
            <w:vAlign w:val="center"/>
          </w:tcPr>
          <w:p w14:paraId="08959BA7">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19</w:t>
            </w:r>
            <w:r>
              <w:rPr>
                <w:bCs/>
                <w:kern w:val="2"/>
                <w:szCs w:val="24"/>
              </w:rPr>
              <w:t>.</w:t>
            </w:r>
            <w:r>
              <w:rPr>
                <w:rFonts w:hint="eastAsia"/>
                <w:bCs/>
                <w:kern w:val="2"/>
                <w:szCs w:val="24"/>
              </w:rPr>
              <w:t>1</w:t>
            </w:r>
          </w:p>
        </w:tc>
        <w:tc>
          <w:tcPr>
            <w:tcW w:w="977" w:type="pct"/>
            <w:vMerge w:val="restart"/>
            <w:vAlign w:val="center"/>
          </w:tcPr>
          <w:p w14:paraId="1690ABF8">
            <w:pPr>
              <w:pStyle w:val="68"/>
              <w:widowControl w:val="0"/>
              <w:spacing w:before="0" w:beforeAutospacing="0" w:after="0" w:afterAutospacing="0" w:line="360" w:lineRule="auto"/>
              <w:jc w:val="both"/>
              <w:rPr>
                <w:b w:val="0"/>
                <w:sz w:val="24"/>
                <w:szCs w:val="24"/>
              </w:rPr>
            </w:pPr>
            <w:r>
              <w:rPr>
                <w:rFonts w:hint="eastAsia" w:asciiTheme="minorEastAsia" w:hAnsiTheme="minorEastAsia" w:eastAsiaTheme="minorEastAsia"/>
                <w:b w:val="0"/>
                <w:sz w:val="24"/>
                <w:szCs w:val="24"/>
              </w:rPr>
              <w:t>确定成交候选供应商和成交供应商</w:t>
            </w:r>
          </w:p>
        </w:tc>
        <w:tc>
          <w:tcPr>
            <w:tcW w:w="3556" w:type="pct"/>
            <w:vAlign w:val="center"/>
          </w:tcPr>
          <w:p w14:paraId="5469070A">
            <w:pPr>
              <w:pStyle w:val="68"/>
              <w:widowControl w:val="0"/>
              <w:spacing w:before="0" w:beforeAutospacing="0" w:after="0" w:afterAutospacing="0" w:line="360" w:lineRule="auto"/>
              <w:jc w:val="both"/>
              <w:rPr>
                <w:b w:val="0"/>
                <w:sz w:val="24"/>
                <w:szCs w:val="24"/>
              </w:rPr>
            </w:pPr>
            <w:r>
              <w:rPr>
                <w:rFonts w:hint="eastAsia"/>
                <w:b w:val="0"/>
                <w:sz w:val="24"/>
                <w:szCs w:val="24"/>
              </w:rPr>
              <w:t>磋商小组推荐成交</w:t>
            </w:r>
            <w:r>
              <w:rPr>
                <w:b w:val="0"/>
                <w:sz w:val="24"/>
                <w:szCs w:val="24"/>
              </w:rPr>
              <w:t>候选</w:t>
            </w:r>
            <w:r>
              <w:rPr>
                <w:rFonts w:hint="eastAsia"/>
                <w:b w:val="0"/>
                <w:sz w:val="24"/>
                <w:szCs w:val="24"/>
              </w:rPr>
              <w:t>供应商的</w:t>
            </w:r>
            <w:r>
              <w:rPr>
                <w:b w:val="0"/>
                <w:sz w:val="24"/>
                <w:szCs w:val="24"/>
              </w:rPr>
              <w:t>数量</w:t>
            </w:r>
            <w:r>
              <w:rPr>
                <w:rFonts w:hint="eastAsia"/>
                <w:b w:val="0"/>
                <w:sz w:val="24"/>
                <w:szCs w:val="24"/>
              </w:rPr>
              <w:t>：3家</w:t>
            </w:r>
          </w:p>
          <w:p w14:paraId="2364E8C7">
            <w:pPr>
              <w:pStyle w:val="68"/>
              <w:widowControl w:val="0"/>
              <w:spacing w:before="0" w:beforeAutospacing="0" w:after="0" w:afterAutospacing="0" w:line="360" w:lineRule="auto"/>
              <w:jc w:val="both"/>
              <w:rPr>
                <w:b w:val="0"/>
                <w:sz w:val="24"/>
                <w:szCs w:val="24"/>
                <w:u w:val="single"/>
              </w:rPr>
            </w:pPr>
            <w:r>
              <w:rPr>
                <w:rFonts w:hint="eastAsia"/>
                <w:b w:val="0"/>
                <w:sz w:val="24"/>
                <w:szCs w:val="24"/>
              </w:rPr>
              <w:t>注：法律、法规另有规定的，从其规定</w:t>
            </w:r>
          </w:p>
        </w:tc>
      </w:tr>
      <w:tr w14:paraId="793B2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Merge w:val="continue"/>
            <w:vAlign w:val="center"/>
          </w:tcPr>
          <w:p w14:paraId="6F917283">
            <w:pPr>
              <w:pStyle w:val="69"/>
              <w:pBdr>
                <w:bottom w:val="none" w:color="auto" w:sz="0" w:space="0"/>
              </w:pBdr>
              <w:tabs>
                <w:tab w:val="clear" w:pos="4153"/>
                <w:tab w:val="clear" w:pos="8306"/>
              </w:tabs>
              <w:adjustRightInd/>
              <w:spacing w:line="360" w:lineRule="auto"/>
              <w:textAlignment w:val="auto"/>
              <w:rPr>
                <w:bCs/>
                <w:kern w:val="2"/>
                <w:szCs w:val="24"/>
              </w:rPr>
            </w:pPr>
          </w:p>
        </w:tc>
        <w:tc>
          <w:tcPr>
            <w:tcW w:w="977" w:type="pct"/>
            <w:vMerge w:val="continue"/>
            <w:vAlign w:val="center"/>
          </w:tcPr>
          <w:p w14:paraId="3D15F017">
            <w:pPr>
              <w:pStyle w:val="68"/>
              <w:widowControl w:val="0"/>
              <w:spacing w:before="0" w:beforeAutospacing="0" w:after="0" w:afterAutospacing="0" w:line="360" w:lineRule="auto"/>
              <w:jc w:val="both"/>
              <w:rPr>
                <w:b w:val="0"/>
                <w:sz w:val="24"/>
                <w:szCs w:val="24"/>
              </w:rPr>
            </w:pPr>
          </w:p>
        </w:tc>
        <w:tc>
          <w:tcPr>
            <w:tcW w:w="3556" w:type="pct"/>
            <w:vAlign w:val="center"/>
          </w:tcPr>
          <w:p w14:paraId="6FDCD639">
            <w:pPr>
              <w:pStyle w:val="68"/>
              <w:widowControl w:val="0"/>
              <w:spacing w:before="0" w:beforeAutospacing="0" w:after="0" w:afterAutospacing="0" w:line="360" w:lineRule="auto"/>
              <w:jc w:val="both"/>
              <w:rPr>
                <w:b w:val="0"/>
                <w:sz w:val="24"/>
                <w:szCs w:val="24"/>
              </w:rPr>
            </w:pPr>
            <w:r>
              <w:rPr>
                <w:rFonts w:hint="eastAsia"/>
                <w:b w:val="0"/>
                <w:sz w:val="24"/>
                <w:szCs w:val="24"/>
              </w:rPr>
              <w:t>确定成交供应商：</w:t>
            </w:r>
          </w:p>
          <w:p w14:paraId="3B4DBE8A">
            <w:pPr>
              <w:pStyle w:val="68"/>
              <w:widowControl w:val="0"/>
              <w:spacing w:before="0" w:beforeAutospacing="0" w:after="0" w:afterAutospacing="0" w:line="360" w:lineRule="auto"/>
              <w:jc w:val="both"/>
              <w:rPr>
                <w:b w:val="0"/>
                <w:sz w:val="24"/>
                <w:szCs w:val="24"/>
              </w:rPr>
            </w:pPr>
            <w:r>
              <w:rPr>
                <w:rFonts w:hint="eastAsia" w:asciiTheme="minorEastAsia" w:hAnsiTheme="minorEastAsia"/>
                <w:b w:val="0"/>
                <w:sz w:val="24"/>
                <w:szCs w:val="24"/>
              </w:rPr>
              <w:sym w:font="Wingdings" w:char="00A8"/>
            </w:r>
            <w:r>
              <w:rPr>
                <w:rFonts w:hint="eastAsia"/>
                <w:b w:val="0"/>
                <w:sz w:val="24"/>
                <w:szCs w:val="24"/>
              </w:rPr>
              <w:t xml:space="preserve">采购人委托磋商小组确定 </w:t>
            </w:r>
            <w:r>
              <w:rPr>
                <w:b w:val="0"/>
                <w:sz w:val="24"/>
                <w:szCs w:val="24"/>
              </w:rPr>
              <w:t xml:space="preserve">   </w:t>
            </w:r>
            <w:r>
              <w:rPr>
                <w:rFonts w:hint="eastAsia"/>
                <w:b w:val="0"/>
                <w:sz w:val="24"/>
                <w:szCs w:val="24"/>
              </w:rPr>
              <w:t xml:space="preserve"> </w:t>
            </w:r>
            <w:r>
              <w:rPr>
                <w:rFonts w:hint="eastAsia"/>
                <w:b w:val="0"/>
                <w:sz w:val="24"/>
                <w:szCs w:val="24"/>
              </w:rPr>
              <w:sym w:font="Wingdings 2" w:char="0052"/>
            </w:r>
            <w:r>
              <w:rPr>
                <w:rFonts w:hint="eastAsia"/>
                <w:b w:val="0"/>
                <w:sz w:val="24"/>
                <w:szCs w:val="24"/>
              </w:rPr>
              <w:t>采购人确定</w:t>
            </w:r>
          </w:p>
        </w:tc>
      </w:tr>
      <w:tr w14:paraId="1EA1E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30E1805">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2</w:t>
            </w:r>
            <w:r>
              <w:rPr>
                <w:rFonts w:hint="eastAsia"/>
                <w:bCs/>
                <w:kern w:val="2"/>
                <w:szCs w:val="24"/>
              </w:rPr>
              <w:t>2</w:t>
            </w:r>
            <w:r>
              <w:rPr>
                <w:bCs/>
                <w:kern w:val="2"/>
                <w:szCs w:val="24"/>
              </w:rPr>
              <w:t>.</w:t>
            </w:r>
            <w:r>
              <w:rPr>
                <w:rFonts w:hint="eastAsia"/>
                <w:bCs/>
                <w:kern w:val="2"/>
                <w:szCs w:val="24"/>
              </w:rPr>
              <w:t>2</w:t>
            </w:r>
          </w:p>
        </w:tc>
        <w:tc>
          <w:tcPr>
            <w:tcW w:w="977" w:type="pct"/>
            <w:vAlign w:val="center"/>
          </w:tcPr>
          <w:p w14:paraId="484B5549">
            <w:pPr>
              <w:pStyle w:val="68"/>
              <w:widowControl w:val="0"/>
              <w:spacing w:before="0" w:beforeAutospacing="0" w:after="0" w:afterAutospacing="0" w:line="360" w:lineRule="auto"/>
              <w:jc w:val="both"/>
              <w:rPr>
                <w:b w:val="0"/>
                <w:sz w:val="24"/>
                <w:szCs w:val="24"/>
              </w:rPr>
            </w:pPr>
            <w:r>
              <w:rPr>
                <w:rFonts w:hint="eastAsia"/>
                <w:b w:val="0"/>
                <w:sz w:val="24"/>
                <w:szCs w:val="24"/>
              </w:rPr>
              <w:t>随成交结果公告同时公告的内容</w:t>
            </w:r>
          </w:p>
        </w:tc>
        <w:tc>
          <w:tcPr>
            <w:tcW w:w="3556" w:type="pct"/>
            <w:vAlign w:val="center"/>
          </w:tcPr>
          <w:p w14:paraId="32F853A3">
            <w:pPr>
              <w:pStyle w:val="68"/>
              <w:widowControl w:val="0"/>
              <w:spacing w:before="0" w:beforeAutospacing="0" w:after="0" w:afterAutospacing="0" w:line="360" w:lineRule="auto"/>
              <w:jc w:val="both"/>
              <w:rPr>
                <w:b w:val="0"/>
                <w:sz w:val="24"/>
                <w:szCs w:val="24"/>
              </w:rPr>
            </w:pPr>
            <w:r>
              <w:rPr>
                <w:rFonts w:hint="eastAsia"/>
                <w:b w:val="0"/>
                <w:sz w:val="24"/>
                <w:szCs w:val="24"/>
              </w:rPr>
              <w:t>（1）中小企业声明函；</w:t>
            </w:r>
            <w:r>
              <w:rPr>
                <w:rFonts w:hint="eastAsia"/>
                <w:b w:val="0"/>
                <w:i/>
                <w:iCs/>
                <w:sz w:val="24"/>
                <w:szCs w:val="24"/>
              </w:rPr>
              <w:t>（如有）</w:t>
            </w:r>
          </w:p>
          <w:p w14:paraId="6D7A3B99">
            <w:pPr>
              <w:pStyle w:val="68"/>
              <w:widowControl w:val="0"/>
              <w:spacing w:before="0" w:beforeAutospacing="0" w:after="0" w:afterAutospacing="0" w:line="360" w:lineRule="auto"/>
              <w:jc w:val="both"/>
              <w:rPr>
                <w:b w:val="0"/>
                <w:i/>
                <w:sz w:val="24"/>
                <w:szCs w:val="24"/>
              </w:rPr>
            </w:pPr>
            <w:r>
              <w:rPr>
                <w:rFonts w:hint="eastAsia"/>
                <w:b w:val="0"/>
                <w:sz w:val="24"/>
                <w:szCs w:val="24"/>
              </w:rPr>
              <w:t>（2）残疾人福利性单位声明函；</w:t>
            </w:r>
            <w:r>
              <w:rPr>
                <w:rFonts w:hint="eastAsia"/>
                <w:b w:val="0"/>
                <w:i/>
                <w:iCs/>
                <w:sz w:val="24"/>
                <w:szCs w:val="24"/>
              </w:rPr>
              <w:t>（如有）</w:t>
            </w:r>
          </w:p>
          <w:p w14:paraId="78B07D70">
            <w:pPr>
              <w:pStyle w:val="68"/>
              <w:widowControl w:val="0"/>
              <w:spacing w:before="0" w:beforeAutospacing="0" w:after="0" w:afterAutospacing="0" w:line="360" w:lineRule="auto"/>
              <w:jc w:val="both"/>
              <w:rPr>
                <w:b w:val="0"/>
                <w:bCs w:val="0"/>
                <w:sz w:val="24"/>
                <w:szCs w:val="24"/>
              </w:rPr>
            </w:pPr>
            <w:r>
              <w:rPr>
                <w:rFonts w:hint="eastAsia"/>
                <w:b w:val="0"/>
                <w:sz w:val="24"/>
                <w:szCs w:val="24"/>
              </w:rPr>
              <w:t>（3）成交供应商的评审总得分</w:t>
            </w:r>
          </w:p>
        </w:tc>
      </w:tr>
      <w:tr w14:paraId="7E401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7B12276E">
            <w:pPr>
              <w:pStyle w:val="69"/>
              <w:pBdr>
                <w:bottom w:val="none" w:color="auto" w:sz="0" w:space="0"/>
              </w:pBdr>
              <w:tabs>
                <w:tab w:val="clear" w:pos="4153"/>
                <w:tab w:val="clear" w:pos="8306"/>
              </w:tabs>
              <w:adjustRightInd/>
              <w:spacing w:line="240" w:lineRule="auto"/>
              <w:textAlignment w:val="auto"/>
              <w:rPr>
                <w:bCs/>
                <w:kern w:val="2"/>
                <w:szCs w:val="24"/>
              </w:rPr>
            </w:pPr>
            <w:r>
              <w:rPr>
                <w:rFonts w:hint="eastAsia"/>
                <w:bCs/>
                <w:kern w:val="2"/>
                <w:szCs w:val="24"/>
              </w:rPr>
              <w:t>23</w:t>
            </w:r>
            <w:r>
              <w:rPr>
                <w:bCs/>
                <w:kern w:val="2"/>
                <w:szCs w:val="24"/>
              </w:rPr>
              <w:t>.1</w:t>
            </w:r>
          </w:p>
        </w:tc>
        <w:tc>
          <w:tcPr>
            <w:tcW w:w="977" w:type="pct"/>
            <w:vAlign w:val="center"/>
          </w:tcPr>
          <w:p w14:paraId="5ACFE7A8">
            <w:pPr>
              <w:pStyle w:val="68"/>
              <w:widowControl w:val="0"/>
              <w:spacing w:before="0" w:beforeAutospacing="0" w:after="0" w:afterAutospacing="0" w:line="360" w:lineRule="auto"/>
              <w:jc w:val="both"/>
              <w:rPr>
                <w:b w:val="0"/>
                <w:sz w:val="24"/>
                <w:szCs w:val="24"/>
              </w:rPr>
            </w:pPr>
            <w:r>
              <w:rPr>
                <w:rFonts w:hint="eastAsia"/>
                <w:b w:val="0"/>
                <w:sz w:val="24"/>
                <w:szCs w:val="24"/>
              </w:rPr>
              <w:t>成交通知书发出的形式</w:t>
            </w:r>
          </w:p>
        </w:tc>
        <w:tc>
          <w:tcPr>
            <w:tcW w:w="3556" w:type="pct"/>
            <w:vAlign w:val="center"/>
          </w:tcPr>
          <w:p w14:paraId="2B48EDB0">
            <w:pPr>
              <w:pStyle w:val="68"/>
              <w:widowControl w:val="0"/>
              <w:spacing w:before="0" w:beforeAutospacing="0" w:after="0" w:afterAutospacing="0" w:line="360" w:lineRule="auto"/>
              <w:jc w:val="both"/>
              <w:rPr>
                <w:b w:val="0"/>
                <w:sz w:val="24"/>
                <w:szCs w:val="24"/>
              </w:rPr>
            </w:pPr>
            <w:r>
              <w:rPr>
                <w:rFonts w:hint="eastAsia"/>
                <w:b w:val="0"/>
                <w:sz w:val="24"/>
                <w:szCs w:val="24"/>
              </w:rPr>
              <w:t xml:space="preserve">□书面 </w:t>
            </w:r>
            <w:r>
              <w:rPr>
                <w:b w:val="0"/>
                <w:sz w:val="24"/>
                <w:szCs w:val="24"/>
              </w:rPr>
              <w:t xml:space="preserve">    </w:t>
            </w:r>
            <w:r>
              <w:rPr>
                <w:rFonts w:hint="eastAsia"/>
                <w:b w:val="0"/>
                <w:bCs w:val="0"/>
                <w:sz w:val="24"/>
                <w:szCs w:val="24"/>
              </w:rPr>
              <w:sym w:font="Wingdings" w:char="00FE"/>
            </w:r>
            <w:r>
              <w:rPr>
                <w:rFonts w:hint="eastAsia"/>
                <w:b w:val="0"/>
                <w:sz w:val="24"/>
                <w:szCs w:val="24"/>
              </w:rPr>
              <w:t>数据电文</w:t>
            </w:r>
          </w:p>
        </w:tc>
      </w:tr>
      <w:tr w14:paraId="677FC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7131EDFC">
            <w:pPr>
              <w:pStyle w:val="69"/>
              <w:pBdr>
                <w:bottom w:val="none" w:color="auto" w:sz="0" w:space="0"/>
              </w:pBdr>
              <w:tabs>
                <w:tab w:val="clear" w:pos="4153"/>
                <w:tab w:val="clear" w:pos="8306"/>
              </w:tabs>
              <w:adjustRightInd/>
              <w:spacing w:line="240" w:lineRule="auto"/>
              <w:textAlignment w:val="auto"/>
              <w:rPr>
                <w:bCs/>
                <w:kern w:val="2"/>
                <w:szCs w:val="24"/>
              </w:rPr>
            </w:pPr>
            <w:r>
              <w:rPr>
                <w:rFonts w:hint="eastAsia" w:cs="宋体"/>
                <w:bCs/>
                <w:szCs w:val="24"/>
              </w:rPr>
              <w:t>24.1</w:t>
            </w:r>
          </w:p>
        </w:tc>
        <w:tc>
          <w:tcPr>
            <w:tcW w:w="977" w:type="pct"/>
            <w:vAlign w:val="center"/>
          </w:tcPr>
          <w:p w14:paraId="73783C28">
            <w:pPr>
              <w:pStyle w:val="68"/>
              <w:widowControl w:val="0"/>
              <w:spacing w:before="0" w:beforeAutospacing="0" w:after="0" w:afterAutospacing="0" w:line="360" w:lineRule="auto"/>
              <w:jc w:val="both"/>
              <w:rPr>
                <w:b w:val="0"/>
                <w:sz w:val="24"/>
                <w:szCs w:val="24"/>
              </w:rPr>
            </w:pPr>
            <w:r>
              <w:rPr>
                <w:rFonts w:hint="eastAsia"/>
                <w:b w:val="0"/>
                <w:sz w:val="24"/>
                <w:szCs w:val="24"/>
              </w:rPr>
              <w:t>告知磋商结果的形式</w:t>
            </w:r>
          </w:p>
        </w:tc>
        <w:tc>
          <w:tcPr>
            <w:tcW w:w="3556" w:type="pct"/>
            <w:vAlign w:val="center"/>
          </w:tcPr>
          <w:p w14:paraId="4F5E05F7">
            <w:pPr>
              <w:pStyle w:val="68"/>
              <w:widowControl w:val="0"/>
              <w:spacing w:before="0" w:beforeAutospacing="0" w:after="0" w:afterAutospacing="0" w:line="360" w:lineRule="auto"/>
              <w:jc w:val="both"/>
              <w:rPr>
                <w:b w:val="0"/>
                <w:bCs w:val="0"/>
                <w:sz w:val="24"/>
                <w:szCs w:val="24"/>
              </w:rPr>
            </w:pPr>
            <w:r>
              <w:rPr>
                <w:rFonts w:hint="eastAsia" w:asciiTheme="minorEastAsia" w:hAnsiTheme="minorEastAsia"/>
                <w:b w:val="0"/>
                <w:sz w:val="24"/>
                <w:szCs w:val="24"/>
              </w:rPr>
              <w:sym w:font="Wingdings" w:char="00FE"/>
            </w:r>
            <w:r>
              <w:rPr>
                <w:rFonts w:hint="eastAsia"/>
                <w:b w:val="0"/>
                <w:bCs w:val="0"/>
                <w:sz w:val="24"/>
                <w:szCs w:val="24"/>
              </w:rPr>
              <w:t>供应商自行登录电子</w:t>
            </w:r>
            <w:r>
              <w:rPr>
                <w:rFonts w:hint="eastAsia" w:cs="宋体"/>
                <w:b w:val="0"/>
                <w:bCs w:val="0"/>
                <w:sz w:val="24"/>
                <w:szCs w:val="24"/>
              </w:rPr>
              <w:t>交易</w:t>
            </w:r>
            <w:r>
              <w:rPr>
                <w:rFonts w:hint="eastAsia"/>
                <w:b w:val="0"/>
                <w:bCs w:val="0"/>
                <w:sz w:val="24"/>
                <w:szCs w:val="24"/>
              </w:rPr>
              <w:t>系统查看</w:t>
            </w:r>
          </w:p>
          <w:p w14:paraId="633AAA91">
            <w:pPr>
              <w:pStyle w:val="68"/>
              <w:widowControl w:val="0"/>
              <w:spacing w:before="0" w:beforeAutospacing="0" w:after="0" w:afterAutospacing="0" w:line="360" w:lineRule="auto"/>
              <w:jc w:val="both"/>
              <w:rPr>
                <w:b w:val="0"/>
                <w:sz w:val="24"/>
                <w:szCs w:val="24"/>
              </w:rPr>
            </w:pPr>
            <w:r>
              <w:rPr>
                <w:rFonts w:hint="eastAsia"/>
                <w:b w:val="0"/>
                <w:sz w:val="24"/>
                <w:szCs w:val="24"/>
              </w:rPr>
              <w:t>□磋商现场告知</w:t>
            </w:r>
          </w:p>
        </w:tc>
      </w:tr>
      <w:tr w14:paraId="6E627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149B7FB7">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25</w:t>
            </w:r>
            <w:r>
              <w:rPr>
                <w:bCs/>
                <w:kern w:val="2"/>
                <w:szCs w:val="24"/>
              </w:rPr>
              <w:t>.1</w:t>
            </w:r>
          </w:p>
        </w:tc>
        <w:tc>
          <w:tcPr>
            <w:tcW w:w="977" w:type="pct"/>
            <w:vAlign w:val="center"/>
          </w:tcPr>
          <w:p w14:paraId="7EE12007">
            <w:pPr>
              <w:pStyle w:val="68"/>
              <w:widowControl w:val="0"/>
              <w:spacing w:before="0" w:beforeAutospacing="0" w:after="0" w:afterAutospacing="0" w:line="360" w:lineRule="auto"/>
              <w:jc w:val="both"/>
              <w:rPr>
                <w:b w:val="0"/>
                <w:sz w:val="24"/>
                <w:szCs w:val="24"/>
              </w:rPr>
            </w:pPr>
            <w:r>
              <w:rPr>
                <w:rFonts w:hint="eastAsia"/>
                <w:b w:val="0"/>
                <w:sz w:val="24"/>
                <w:szCs w:val="24"/>
              </w:rPr>
              <w:t>履约保证金</w:t>
            </w:r>
          </w:p>
        </w:tc>
        <w:tc>
          <w:tcPr>
            <w:tcW w:w="3556" w:type="pct"/>
          </w:tcPr>
          <w:p w14:paraId="44ECDD21">
            <w:pPr>
              <w:spacing w:line="360" w:lineRule="auto"/>
              <w:rPr>
                <w:bCs/>
                <w:sz w:val="24"/>
                <w:szCs w:val="24"/>
              </w:rPr>
            </w:pPr>
            <w:r>
              <w:rPr>
                <w:rFonts w:hint="eastAsia"/>
                <w:bCs/>
                <w:sz w:val="24"/>
                <w:szCs w:val="24"/>
              </w:rPr>
              <w:t>（1）金额：合同价的</w:t>
            </w:r>
            <w:r>
              <w:rPr>
                <w:rFonts w:hint="eastAsia"/>
                <w:bCs/>
                <w:sz w:val="24"/>
                <w:szCs w:val="24"/>
                <w:u w:val="single"/>
              </w:rPr>
              <w:t>10</w:t>
            </w:r>
            <w:r>
              <w:rPr>
                <w:bCs/>
                <w:sz w:val="24"/>
                <w:szCs w:val="24"/>
              </w:rPr>
              <w:t>%</w:t>
            </w:r>
          </w:p>
          <w:p w14:paraId="6B4F41EB">
            <w:pPr>
              <w:spacing w:line="360" w:lineRule="auto"/>
              <w:rPr>
                <w:bCs/>
                <w:sz w:val="24"/>
                <w:szCs w:val="24"/>
              </w:rPr>
            </w:pPr>
            <w:r>
              <w:rPr>
                <w:rFonts w:hint="eastAsia"/>
                <w:bCs/>
                <w:sz w:val="24"/>
                <w:szCs w:val="24"/>
              </w:rPr>
              <w:t>（2）支付方式：</w:t>
            </w:r>
          </w:p>
          <w:p w14:paraId="3549852A">
            <w:pPr>
              <w:spacing w:line="360" w:lineRule="auto"/>
              <w:rPr>
                <w:bCs/>
                <w:sz w:val="24"/>
                <w:szCs w:val="24"/>
              </w:rPr>
            </w:pPr>
            <w:r>
              <w:rPr>
                <w:rFonts w:hint="eastAsia"/>
                <w:bCs/>
                <w:sz w:val="24"/>
                <w:szCs w:val="24"/>
              </w:rPr>
              <w:sym w:font="Wingdings" w:char="00FE"/>
            </w:r>
            <w:r>
              <w:rPr>
                <w:bCs/>
                <w:sz w:val="24"/>
                <w:szCs w:val="24"/>
              </w:rPr>
              <w:t>转账/电汇</w:t>
            </w:r>
            <w:r>
              <w:rPr>
                <w:rFonts w:hint="eastAsia"/>
                <w:bCs/>
                <w:sz w:val="24"/>
                <w:szCs w:val="24"/>
              </w:rPr>
              <w:t xml:space="preserve"> </w:t>
            </w:r>
            <w:r>
              <w:rPr>
                <w:rFonts w:hint="eastAsia"/>
                <w:bCs/>
                <w:sz w:val="24"/>
                <w:szCs w:val="24"/>
              </w:rPr>
              <w:sym w:font="Wingdings" w:char="00FE"/>
            </w:r>
            <w:r>
              <w:rPr>
                <w:bCs/>
                <w:sz w:val="24"/>
                <w:szCs w:val="24"/>
              </w:rPr>
              <w:t xml:space="preserve">支票 </w:t>
            </w:r>
            <w:bookmarkStart w:id="44" w:name="OLE_LINK2"/>
            <w:r>
              <w:rPr>
                <w:rFonts w:hint="eastAsia"/>
                <w:bCs/>
                <w:sz w:val="24"/>
                <w:szCs w:val="24"/>
              </w:rPr>
              <w:sym w:font="Wingdings" w:char="00FE"/>
            </w:r>
            <w:bookmarkEnd w:id="44"/>
            <w:r>
              <w:rPr>
                <w:bCs/>
                <w:sz w:val="24"/>
                <w:szCs w:val="24"/>
              </w:rPr>
              <w:t>汇票</w:t>
            </w:r>
            <w:r>
              <w:rPr>
                <w:rFonts w:hint="eastAsia"/>
                <w:bCs/>
                <w:sz w:val="24"/>
                <w:szCs w:val="24"/>
              </w:rPr>
              <w:t xml:space="preserve"> </w:t>
            </w:r>
            <w:r>
              <w:rPr>
                <w:rFonts w:hint="eastAsia"/>
                <w:bCs/>
                <w:sz w:val="24"/>
                <w:szCs w:val="24"/>
              </w:rPr>
              <w:sym w:font="Wingdings" w:char="00FE"/>
            </w:r>
            <w:r>
              <w:rPr>
                <w:rFonts w:hint="eastAsia"/>
                <w:bCs/>
                <w:sz w:val="24"/>
                <w:szCs w:val="24"/>
              </w:rPr>
              <w:t xml:space="preserve">本票 </w:t>
            </w:r>
            <w:r>
              <w:rPr>
                <w:rFonts w:hint="eastAsia"/>
                <w:bCs/>
                <w:sz w:val="24"/>
                <w:szCs w:val="24"/>
              </w:rPr>
              <w:sym w:font="Wingdings" w:char="00FE"/>
            </w:r>
            <w:r>
              <w:rPr>
                <w:bCs/>
                <w:sz w:val="24"/>
                <w:szCs w:val="24"/>
              </w:rPr>
              <w:t>保</w:t>
            </w:r>
            <w:r>
              <w:rPr>
                <w:rFonts w:hint="eastAsia"/>
                <w:bCs/>
                <w:sz w:val="24"/>
                <w:szCs w:val="24"/>
              </w:rPr>
              <w:t xml:space="preserve">险 </w:t>
            </w:r>
            <w:r>
              <w:rPr>
                <w:rFonts w:hint="eastAsia"/>
                <w:bCs/>
                <w:sz w:val="24"/>
                <w:szCs w:val="24"/>
              </w:rPr>
              <w:sym w:font="Wingdings" w:char="00FE"/>
            </w:r>
            <w:r>
              <w:rPr>
                <w:rFonts w:hint="eastAsia"/>
                <w:bCs/>
                <w:sz w:val="24"/>
                <w:szCs w:val="24"/>
              </w:rPr>
              <w:t>保</w:t>
            </w:r>
            <w:r>
              <w:rPr>
                <w:bCs/>
                <w:sz w:val="24"/>
                <w:szCs w:val="24"/>
              </w:rPr>
              <w:t>函</w:t>
            </w:r>
          </w:p>
          <w:p w14:paraId="19261C1A">
            <w:pPr>
              <w:spacing w:line="360" w:lineRule="auto"/>
              <w:rPr>
                <w:bCs/>
                <w:sz w:val="24"/>
                <w:szCs w:val="24"/>
              </w:rPr>
            </w:pPr>
            <w:r>
              <w:rPr>
                <w:rFonts w:hint="eastAsia"/>
                <w:bCs/>
                <w:sz w:val="24"/>
                <w:szCs w:val="24"/>
              </w:rPr>
              <w:t>（3）收取单位：</w:t>
            </w:r>
            <w:r>
              <w:rPr>
                <w:rFonts w:hint="eastAsia"/>
                <w:b/>
                <w:sz w:val="24"/>
                <w:szCs w:val="24"/>
                <w:u w:val="single"/>
              </w:rPr>
              <w:t>本项目为统采分签项目，供应商成交后，履约保证金由各合同甲方分别收取。</w:t>
            </w:r>
          </w:p>
          <w:p w14:paraId="0B1490FF">
            <w:pPr>
              <w:spacing w:line="360" w:lineRule="auto"/>
              <w:rPr>
                <w:bCs/>
                <w:sz w:val="24"/>
                <w:szCs w:val="24"/>
              </w:rPr>
            </w:pPr>
            <w:r>
              <w:rPr>
                <w:rFonts w:hint="eastAsia"/>
                <w:bCs/>
                <w:sz w:val="24"/>
                <w:szCs w:val="24"/>
              </w:rPr>
              <w:t>（4）收取账号：</w:t>
            </w:r>
            <w:r>
              <w:rPr>
                <w:rFonts w:hint="eastAsia"/>
                <w:bCs/>
                <w:sz w:val="24"/>
                <w:szCs w:val="24"/>
                <w:u w:val="single"/>
              </w:rPr>
              <w:t>成交后提供</w:t>
            </w:r>
          </w:p>
          <w:p w14:paraId="4DAB620A">
            <w:pPr>
              <w:spacing w:line="360" w:lineRule="auto"/>
              <w:rPr>
                <w:rFonts w:ascii="Times New Roman" w:hAnsi="Times New Roman" w:cs="Times New Roman"/>
                <w:sz w:val="24"/>
                <w:szCs w:val="24"/>
                <w:u w:val="single"/>
              </w:rPr>
            </w:pPr>
            <w:r>
              <w:rPr>
                <w:rFonts w:hint="eastAsia"/>
                <w:bCs/>
                <w:sz w:val="24"/>
                <w:szCs w:val="24"/>
              </w:rPr>
              <w:t>（5）</w:t>
            </w:r>
            <w:r>
              <w:rPr>
                <w:rFonts w:hint="eastAsia"/>
                <w:sz w:val="24"/>
                <w:szCs w:val="24"/>
              </w:rPr>
              <w:t>退还时间：</w:t>
            </w:r>
            <w:r>
              <w:rPr>
                <w:rFonts w:hint="eastAsia" w:ascii="Times New Roman" w:hAnsi="Times New Roman" w:cs="Times New Roman"/>
                <w:sz w:val="24"/>
                <w:szCs w:val="24"/>
                <w:u w:val="single"/>
              </w:rPr>
              <w:t>履约保证金在合同生效之日起至项目验收合格前一直有效，通过验收后经乙方申请，甲方确认后按规定及时</w:t>
            </w:r>
            <w:r>
              <w:rPr>
                <w:rFonts w:ascii="Times New Roman" w:hAnsi="Times New Roman" w:cs="Times New Roman"/>
                <w:sz w:val="24"/>
                <w:szCs w:val="24"/>
                <w:u w:val="single"/>
              </w:rPr>
              <w:t>将履约保证金款项退还给</w:t>
            </w:r>
            <w:r>
              <w:rPr>
                <w:rFonts w:hint="eastAsia" w:ascii="Times New Roman" w:hAnsi="Times New Roman" w:cs="Times New Roman"/>
                <w:sz w:val="24"/>
                <w:szCs w:val="24"/>
                <w:u w:val="single"/>
              </w:rPr>
              <w:t>乙方</w:t>
            </w:r>
            <w:r>
              <w:rPr>
                <w:rFonts w:ascii="Times New Roman" w:hAnsi="Times New Roman" w:cs="Times New Roman"/>
                <w:sz w:val="24"/>
                <w:szCs w:val="24"/>
                <w:u w:val="single"/>
              </w:rPr>
              <w:t>或者解除履约担保。</w:t>
            </w:r>
          </w:p>
          <w:p w14:paraId="71593E20">
            <w:pPr>
              <w:spacing w:line="360" w:lineRule="auto"/>
              <w:rPr>
                <w:sz w:val="24"/>
                <w:szCs w:val="24"/>
              </w:rPr>
            </w:pPr>
            <w:r>
              <w:rPr>
                <w:rFonts w:hint="eastAsia" w:asciiTheme="minorEastAsia" w:hAnsiTheme="minorEastAsia" w:eastAsiaTheme="minorEastAsia" w:cstheme="minorEastAsia"/>
                <w:b/>
                <w:sz w:val="24"/>
                <w:szCs w:val="24"/>
              </w:rPr>
              <w:t>如果乙方不履行合同，履约保证金不予退还；如果乙方未能按合同约定全面履行义务，合同甲方有权从履约保证金中取得补偿或赔偿，同时不影响合同甲方要求乙方承担合同约定的超过履约保证金的违约责任的权利。</w:t>
            </w:r>
          </w:p>
          <w:p w14:paraId="0FB0EE84">
            <w:pPr>
              <w:spacing w:line="360" w:lineRule="auto"/>
              <w:rPr>
                <w:b/>
                <w:bCs/>
                <w:sz w:val="24"/>
                <w:szCs w:val="24"/>
              </w:rPr>
            </w:pPr>
            <w:r>
              <w:rPr>
                <w:rFonts w:hint="eastAsia"/>
                <w:b/>
                <w:bCs/>
                <w:sz w:val="24"/>
                <w:szCs w:val="24"/>
              </w:rPr>
              <w:t>注意事项：</w:t>
            </w:r>
          </w:p>
          <w:p w14:paraId="52981896">
            <w:pPr>
              <w:spacing w:line="360" w:lineRule="auto"/>
              <w:rPr>
                <w:b/>
                <w:bCs/>
                <w:sz w:val="24"/>
                <w:szCs w:val="24"/>
              </w:rPr>
            </w:pPr>
            <w:r>
              <w:rPr>
                <w:rFonts w:hint="eastAsia"/>
                <w:b/>
                <w:bCs/>
                <w:sz w:val="24"/>
                <w:szCs w:val="24"/>
              </w:rPr>
              <w:t>（1）以上各类机构出具的以担保函、保证保险承担责任的方式均须满足无条件见索即付条件。</w:t>
            </w:r>
          </w:p>
          <w:p w14:paraId="5A75638B">
            <w:pPr>
              <w:pStyle w:val="68"/>
              <w:widowControl w:val="0"/>
              <w:spacing w:before="0" w:beforeAutospacing="0" w:after="0" w:afterAutospacing="0" w:line="360" w:lineRule="auto"/>
              <w:jc w:val="both"/>
              <w:rPr>
                <w:sz w:val="24"/>
                <w:szCs w:val="24"/>
              </w:rPr>
            </w:pPr>
            <w:r>
              <w:rPr>
                <w:rFonts w:hint="eastAsia"/>
                <w:bCs w:val="0"/>
                <w:sz w:val="24"/>
                <w:szCs w:val="24"/>
              </w:rPr>
              <w:t>（2）以担保函、保证保险形式缴纳履约保证金的，受益人和收取单位须为合同甲方。</w:t>
            </w:r>
          </w:p>
        </w:tc>
      </w:tr>
      <w:tr w14:paraId="08BE6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C24F3FD">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26.1</w:t>
            </w:r>
          </w:p>
        </w:tc>
        <w:tc>
          <w:tcPr>
            <w:tcW w:w="977" w:type="pct"/>
            <w:vAlign w:val="center"/>
          </w:tcPr>
          <w:p w14:paraId="7AE2581E">
            <w:pPr>
              <w:pStyle w:val="68"/>
              <w:widowControl w:val="0"/>
              <w:spacing w:before="0" w:beforeAutospacing="0" w:after="0" w:afterAutospacing="0" w:line="360" w:lineRule="auto"/>
              <w:jc w:val="both"/>
              <w:rPr>
                <w:b w:val="0"/>
                <w:sz w:val="24"/>
                <w:szCs w:val="24"/>
              </w:rPr>
            </w:pPr>
            <w:r>
              <w:rPr>
                <w:rFonts w:hint="eastAsia"/>
                <w:b w:val="0"/>
                <w:sz w:val="24"/>
                <w:szCs w:val="24"/>
              </w:rPr>
              <w:t>代理费用</w:t>
            </w:r>
          </w:p>
        </w:tc>
        <w:tc>
          <w:tcPr>
            <w:tcW w:w="3556" w:type="pct"/>
            <w:vAlign w:val="center"/>
          </w:tcPr>
          <w:p w14:paraId="5B77DF6C">
            <w:pPr>
              <w:spacing w:before="39" w:line="360" w:lineRule="auto"/>
              <w:rPr>
                <w:rFonts w:cs="宋体"/>
                <w:sz w:val="24"/>
                <w:szCs w:val="24"/>
              </w:rPr>
            </w:pPr>
            <w:r>
              <w:rPr>
                <w:rFonts w:hint="eastAsia"/>
                <w:bCs/>
                <w:sz w:val="24"/>
                <w:szCs w:val="24"/>
              </w:rPr>
              <w:t>（1）</w:t>
            </w:r>
            <w:r>
              <w:rPr>
                <w:bCs/>
                <w:sz w:val="24"/>
                <w:szCs w:val="24"/>
              </w:rPr>
              <w:t>收费对象</w:t>
            </w:r>
            <w:r>
              <w:rPr>
                <w:rFonts w:cs="宋体"/>
                <w:spacing w:val="-12"/>
                <w:sz w:val="24"/>
                <w:szCs w:val="24"/>
              </w:rPr>
              <w:t>：</w:t>
            </w:r>
            <w:r>
              <w:rPr>
                <w:rFonts w:hint="eastAsia" w:cs="宋体"/>
                <w:spacing w:val="14"/>
                <w:sz w:val="24"/>
                <w:szCs w:val="24"/>
              </w:rPr>
              <w:t>各包成交供应商</w:t>
            </w:r>
          </w:p>
          <w:p w14:paraId="3A34AD6F">
            <w:pPr>
              <w:spacing w:before="24" w:line="360" w:lineRule="auto"/>
              <w:rPr>
                <w:bCs/>
                <w:sz w:val="24"/>
                <w:szCs w:val="24"/>
              </w:rPr>
            </w:pPr>
            <w:r>
              <w:rPr>
                <w:rFonts w:hint="eastAsia"/>
                <w:bCs/>
                <w:sz w:val="24"/>
                <w:szCs w:val="24"/>
              </w:rPr>
              <w:t>（2）</w:t>
            </w:r>
            <w:r>
              <w:rPr>
                <w:bCs/>
                <w:sz w:val="24"/>
                <w:szCs w:val="24"/>
              </w:rPr>
              <w:t>收取方式</w:t>
            </w:r>
            <w:r>
              <w:rPr>
                <w:rFonts w:cs="宋体"/>
                <w:sz w:val="24"/>
                <w:szCs w:val="24"/>
              </w:rPr>
              <w:t>：</w:t>
            </w:r>
            <w:r>
              <w:rPr>
                <w:rFonts w:hint="eastAsia" w:ascii="Times New Roman" w:hAnsi="Times New Roman" w:cs="Times New Roman"/>
                <w:sz w:val="24"/>
                <w:szCs w:val="24"/>
              </w:rPr>
              <w:t>转账/电汇</w:t>
            </w:r>
          </w:p>
          <w:p w14:paraId="78C7E6BD">
            <w:pPr>
              <w:pStyle w:val="68"/>
              <w:widowControl w:val="0"/>
              <w:spacing w:before="0" w:beforeAutospacing="0" w:after="0" w:afterAutospacing="0" w:line="360" w:lineRule="auto"/>
              <w:jc w:val="both"/>
              <w:rPr>
                <w:sz w:val="24"/>
                <w:szCs w:val="24"/>
              </w:rPr>
            </w:pPr>
            <w:r>
              <w:rPr>
                <w:rFonts w:hint="eastAsia"/>
                <w:b w:val="0"/>
                <w:bCs w:val="0"/>
                <w:sz w:val="24"/>
                <w:szCs w:val="24"/>
              </w:rPr>
              <w:t>（3）</w:t>
            </w:r>
            <w:r>
              <w:rPr>
                <w:rFonts w:cs="@仿宋_GB2312"/>
                <w:b w:val="0"/>
                <w:sz w:val="24"/>
                <w:szCs w:val="24"/>
              </w:rPr>
              <w:t>收费</w:t>
            </w:r>
            <w:r>
              <w:rPr>
                <w:rFonts w:hint="eastAsia" w:ascii="Times New Roman" w:hAnsi="Times New Roman" w:cs="Times New Roman"/>
                <w:b w:val="0"/>
                <w:bCs w:val="0"/>
                <w:sz w:val="24"/>
                <w:szCs w:val="24"/>
              </w:rPr>
              <w:t>标准：本项目分5个包别，</w:t>
            </w:r>
            <w:r>
              <w:rPr>
                <w:rFonts w:hint="eastAsia" w:ascii="Times New Roman" w:hAnsi="Times New Roman" w:cs="Times New Roman"/>
                <w:b w:val="0"/>
                <w:bCs w:val="0"/>
                <w:sz w:val="24"/>
                <w:szCs w:val="24"/>
                <w:lang w:val="en-US" w:eastAsia="zh-CN"/>
              </w:rPr>
              <w:t>第1包代理费为捌仟元整，第2包代理费为柒仟元整，第3包代理费为伍仟元整，第4包代理费为伍仟元整，第5包代理费为伍仟元整，</w:t>
            </w:r>
            <w:r>
              <w:rPr>
                <w:rFonts w:hint="eastAsia" w:ascii="Times New Roman" w:hAnsi="Times New Roman" w:cs="Times New Roman"/>
                <w:b w:val="0"/>
                <w:bCs w:val="0"/>
                <w:sz w:val="24"/>
                <w:szCs w:val="24"/>
              </w:rPr>
              <w:t>由</w:t>
            </w:r>
            <w:r>
              <w:rPr>
                <w:rFonts w:hint="eastAsia" w:ascii="Times New Roman" w:hAnsi="Times New Roman" w:cs="Times New Roman"/>
                <w:b w:val="0"/>
                <w:bCs w:val="0"/>
                <w:sz w:val="24"/>
                <w:szCs w:val="24"/>
                <w:lang w:val="en-US" w:eastAsia="zh-CN"/>
              </w:rPr>
              <w:t>各包</w:t>
            </w:r>
            <w:r>
              <w:rPr>
                <w:rFonts w:hint="eastAsia" w:ascii="Times New Roman" w:hAnsi="Times New Roman" w:cs="Times New Roman"/>
                <w:b w:val="0"/>
                <w:bCs w:val="0"/>
                <w:sz w:val="24"/>
                <w:szCs w:val="24"/>
              </w:rPr>
              <w:t>成交供应商支付</w:t>
            </w:r>
            <w:r>
              <w:rPr>
                <w:rFonts w:hint="eastAsia" w:ascii="Times New Roman" w:hAnsi="Times New Roman" w:cs="Times New Roman"/>
                <w:b w:val="0"/>
                <w:bCs w:val="0"/>
                <w:sz w:val="24"/>
                <w:szCs w:val="24"/>
                <w:lang w:eastAsia="zh-CN"/>
              </w:rPr>
              <w:t>，</w:t>
            </w:r>
            <w:r>
              <w:rPr>
                <w:rFonts w:hint="eastAsia" w:ascii="Times New Roman" w:hAnsi="Times New Roman" w:cs="Times New Roman"/>
                <w:b w:val="0"/>
                <w:bCs w:val="0"/>
                <w:sz w:val="24"/>
                <w:szCs w:val="24"/>
                <w:lang w:val="en-US" w:eastAsia="zh-CN"/>
              </w:rPr>
              <w:t>包含在投标报价中，不单独列项</w:t>
            </w:r>
            <w:r>
              <w:rPr>
                <w:rFonts w:hint="eastAsia" w:ascii="Times New Roman" w:hAnsi="Times New Roman" w:cs="Times New Roman"/>
                <w:b w:val="0"/>
                <w:bCs w:val="0"/>
                <w:sz w:val="24"/>
                <w:szCs w:val="24"/>
              </w:rPr>
              <w:t>。</w:t>
            </w:r>
          </w:p>
        </w:tc>
      </w:tr>
      <w:tr w14:paraId="4327E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807843A">
            <w:pPr>
              <w:pStyle w:val="69"/>
              <w:pBdr>
                <w:bottom w:val="none" w:color="auto" w:sz="0" w:space="0"/>
              </w:pBdr>
              <w:tabs>
                <w:tab w:val="clear" w:pos="4153"/>
                <w:tab w:val="clear" w:pos="8306"/>
              </w:tabs>
              <w:adjustRightInd/>
              <w:spacing w:line="360" w:lineRule="auto"/>
              <w:textAlignment w:val="auto"/>
              <w:rPr>
                <w:rFonts w:cs="@仿宋_GB2312"/>
                <w:bCs/>
                <w:kern w:val="2"/>
                <w:szCs w:val="24"/>
              </w:rPr>
            </w:pPr>
            <w:r>
              <w:rPr>
                <w:rFonts w:hint="eastAsia"/>
                <w:bCs/>
                <w:kern w:val="2"/>
                <w:szCs w:val="24"/>
              </w:rPr>
              <w:t>27.1</w:t>
            </w:r>
          </w:p>
        </w:tc>
        <w:tc>
          <w:tcPr>
            <w:tcW w:w="977" w:type="pct"/>
            <w:vAlign w:val="center"/>
          </w:tcPr>
          <w:p w14:paraId="04D350BB">
            <w:pPr>
              <w:pStyle w:val="68"/>
              <w:widowControl w:val="0"/>
              <w:spacing w:before="0" w:beforeAutospacing="0" w:after="0" w:afterAutospacing="0" w:line="360" w:lineRule="auto"/>
              <w:jc w:val="both"/>
              <w:rPr>
                <w:rFonts w:cs="@仿宋_GB2312"/>
                <w:b w:val="0"/>
                <w:sz w:val="24"/>
                <w:szCs w:val="24"/>
              </w:rPr>
            </w:pPr>
            <w:r>
              <w:rPr>
                <w:rFonts w:hint="eastAsia"/>
                <w:b w:val="0"/>
                <w:sz w:val="24"/>
                <w:szCs w:val="24"/>
              </w:rPr>
              <w:t>签订合同和合同公告时间</w:t>
            </w:r>
          </w:p>
        </w:tc>
        <w:tc>
          <w:tcPr>
            <w:tcW w:w="3556" w:type="pct"/>
            <w:vAlign w:val="center"/>
          </w:tcPr>
          <w:p w14:paraId="5603D72E">
            <w:pPr>
              <w:pStyle w:val="50"/>
              <w:spacing w:before="0" w:beforeAutospacing="0" w:after="0" w:afterAutospacing="0" w:line="360" w:lineRule="auto"/>
              <w:rPr>
                <w:color w:val="auto"/>
              </w:rPr>
            </w:pPr>
            <w:r>
              <w:rPr>
                <w:rFonts w:hint="eastAsia"/>
                <w:color w:val="auto"/>
              </w:rPr>
              <w:t>（1）采购人与成交供应商应当自发出成交通知书之日起7个工作日内签订合同，采购合同签订之日起2个工作日内完成政府采购合同公开。</w:t>
            </w:r>
          </w:p>
          <w:p w14:paraId="6AF0D3E5">
            <w:pPr>
              <w:pStyle w:val="68"/>
              <w:widowControl w:val="0"/>
              <w:spacing w:before="0" w:beforeAutospacing="0" w:after="0" w:afterAutospacing="0" w:line="360" w:lineRule="auto"/>
              <w:jc w:val="both"/>
              <w:rPr>
                <w:rFonts w:cs="@仿宋_GB2312"/>
                <w:b w:val="0"/>
                <w:sz w:val="24"/>
                <w:szCs w:val="24"/>
              </w:rPr>
            </w:pPr>
            <w:r>
              <w:rPr>
                <w:rFonts w:hint="eastAsia" w:cs="宋体"/>
                <w:b w:val="0"/>
                <w:bCs w:val="0"/>
                <w:sz w:val="24"/>
                <w:szCs w:val="24"/>
              </w:rPr>
              <w:t>（2）采购人与成交供应商</w:t>
            </w:r>
            <w:r>
              <w:rPr>
                <w:rFonts w:cs="宋体"/>
                <w:b w:val="0"/>
                <w:bCs w:val="0"/>
                <w:sz w:val="24"/>
                <w:szCs w:val="24"/>
              </w:rPr>
              <w:t>不得擅自变更合同，依照政府采购法确需变更政府采购合同内容的，采购人应当自合同变更之日起2个工作日内</w:t>
            </w:r>
            <w:r>
              <w:rPr>
                <w:rFonts w:hint="eastAsia" w:cs="宋体"/>
                <w:b w:val="0"/>
                <w:bCs w:val="0"/>
                <w:sz w:val="24"/>
                <w:szCs w:val="24"/>
              </w:rPr>
              <w:t>在安徽省政府采购网</w:t>
            </w:r>
            <w:r>
              <w:rPr>
                <w:rFonts w:cs="宋体"/>
                <w:b w:val="0"/>
                <w:bCs w:val="0"/>
                <w:sz w:val="24"/>
                <w:szCs w:val="24"/>
              </w:rPr>
              <w:t>发布政府采购合同变更公告</w:t>
            </w:r>
            <w:r>
              <w:rPr>
                <w:rFonts w:hint="eastAsia" w:cs="宋体"/>
                <w:b w:val="0"/>
                <w:bCs w:val="0"/>
                <w:sz w:val="24"/>
                <w:szCs w:val="24"/>
              </w:rPr>
              <w:t>，</w:t>
            </w:r>
            <w:r>
              <w:rPr>
                <w:rFonts w:cs="宋体"/>
                <w:b w:val="0"/>
                <w:bCs w:val="0"/>
                <w:sz w:val="24"/>
                <w:szCs w:val="24"/>
              </w:rPr>
              <w:t>但涉及国家秘密、商业秘密的信息和其他依法不得公开的信息除外。</w:t>
            </w:r>
          </w:p>
        </w:tc>
      </w:tr>
      <w:tr w14:paraId="5246B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20836C27">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29.3</w:t>
            </w:r>
          </w:p>
        </w:tc>
        <w:tc>
          <w:tcPr>
            <w:tcW w:w="977" w:type="pct"/>
            <w:vAlign w:val="center"/>
          </w:tcPr>
          <w:p w14:paraId="737D0E92">
            <w:pPr>
              <w:pStyle w:val="68"/>
              <w:widowControl w:val="0"/>
              <w:spacing w:before="0" w:beforeAutospacing="0" w:after="0" w:afterAutospacing="0" w:line="360" w:lineRule="auto"/>
              <w:jc w:val="both"/>
              <w:rPr>
                <w:b w:val="0"/>
                <w:sz w:val="24"/>
                <w:szCs w:val="24"/>
              </w:rPr>
            </w:pPr>
            <w:r>
              <w:rPr>
                <w:rFonts w:hint="eastAsia"/>
                <w:b w:val="0"/>
                <w:sz w:val="24"/>
                <w:szCs w:val="24"/>
              </w:rPr>
              <w:t>质疑函递交方式、接收部门、联系电话和通讯地址</w:t>
            </w:r>
          </w:p>
        </w:tc>
        <w:tc>
          <w:tcPr>
            <w:tcW w:w="3556" w:type="pct"/>
            <w:vAlign w:val="center"/>
          </w:tcPr>
          <w:p w14:paraId="7E04E205">
            <w:pPr>
              <w:pStyle w:val="68"/>
              <w:widowControl w:val="0"/>
              <w:spacing w:before="0" w:beforeAutospacing="0" w:after="0" w:afterAutospacing="0" w:line="360" w:lineRule="auto"/>
              <w:jc w:val="both"/>
              <w:rPr>
                <w:b w:val="0"/>
                <w:sz w:val="24"/>
                <w:szCs w:val="24"/>
              </w:rPr>
            </w:pPr>
            <w:r>
              <w:rPr>
                <w:rFonts w:hint="eastAsia"/>
                <w:b w:val="0"/>
                <w:sz w:val="24"/>
                <w:szCs w:val="24"/>
              </w:rPr>
              <w:t>递交方式：“徽采云”电子交易系统</w:t>
            </w:r>
          </w:p>
          <w:p w14:paraId="13B1A1F4">
            <w:pPr>
              <w:pStyle w:val="68"/>
              <w:widowControl w:val="0"/>
              <w:spacing w:before="0" w:beforeAutospacing="0" w:after="0" w:afterAutospacing="0" w:line="360" w:lineRule="auto"/>
              <w:jc w:val="both"/>
              <w:rPr>
                <w:b w:val="0"/>
                <w:sz w:val="24"/>
                <w:szCs w:val="24"/>
              </w:rPr>
            </w:pPr>
            <w:r>
              <w:rPr>
                <w:rFonts w:hint="eastAsia"/>
                <w:b w:val="0"/>
                <w:sz w:val="24"/>
                <w:szCs w:val="24"/>
              </w:rPr>
              <w:t>接收部门：安徽省淮河河道管理局</w:t>
            </w:r>
          </w:p>
          <w:p w14:paraId="5E4333BD">
            <w:pPr>
              <w:pStyle w:val="68"/>
              <w:widowControl w:val="0"/>
              <w:spacing w:before="0" w:beforeAutospacing="0" w:after="0" w:afterAutospacing="0" w:line="360" w:lineRule="auto"/>
              <w:jc w:val="both"/>
              <w:rPr>
                <w:b w:val="0"/>
                <w:sz w:val="24"/>
                <w:szCs w:val="24"/>
              </w:rPr>
            </w:pPr>
            <w:r>
              <w:rPr>
                <w:b w:val="0"/>
                <w:sz w:val="24"/>
                <w:szCs w:val="24"/>
              </w:rPr>
              <w:t>联系电话：</w:t>
            </w:r>
            <w:r>
              <w:rPr>
                <w:rFonts w:hint="eastAsia"/>
                <w:b w:val="0"/>
                <w:sz w:val="24"/>
                <w:szCs w:val="24"/>
              </w:rPr>
              <w:t>0552-3918027</w:t>
            </w:r>
          </w:p>
          <w:p w14:paraId="75CF6603">
            <w:pPr>
              <w:pStyle w:val="68"/>
              <w:widowControl w:val="0"/>
              <w:spacing w:before="0" w:beforeAutospacing="0" w:after="0" w:afterAutospacing="0" w:line="360" w:lineRule="auto"/>
              <w:jc w:val="both"/>
              <w:rPr>
                <w:b w:val="0"/>
                <w:sz w:val="24"/>
                <w:szCs w:val="24"/>
              </w:rPr>
            </w:pPr>
            <w:r>
              <w:rPr>
                <w:rFonts w:hint="eastAsia"/>
                <w:b w:val="0"/>
                <w:sz w:val="24"/>
                <w:szCs w:val="24"/>
              </w:rPr>
              <w:t>通讯地址：安徽省蚌埠市解放一路116号</w:t>
            </w:r>
          </w:p>
        </w:tc>
      </w:tr>
      <w:tr w14:paraId="77628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3CEA9586">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30</w:t>
            </w:r>
          </w:p>
        </w:tc>
        <w:tc>
          <w:tcPr>
            <w:tcW w:w="977" w:type="pct"/>
            <w:vAlign w:val="center"/>
          </w:tcPr>
          <w:p w14:paraId="2A3CD841">
            <w:pPr>
              <w:pStyle w:val="68"/>
              <w:widowControl w:val="0"/>
              <w:spacing w:before="0" w:beforeAutospacing="0" w:after="0" w:afterAutospacing="0" w:line="360" w:lineRule="auto"/>
              <w:jc w:val="both"/>
              <w:rPr>
                <w:b w:val="0"/>
                <w:sz w:val="24"/>
                <w:szCs w:val="24"/>
              </w:rPr>
            </w:pPr>
            <w:r>
              <w:rPr>
                <w:rFonts w:hint="eastAsia"/>
                <w:b w:val="0"/>
                <w:sz w:val="24"/>
                <w:szCs w:val="24"/>
              </w:rPr>
              <w:t>其他内容</w:t>
            </w:r>
          </w:p>
        </w:tc>
        <w:tc>
          <w:tcPr>
            <w:tcW w:w="3556" w:type="pct"/>
            <w:vAlign w:val="center"/>
          </w:tcPr>
          <w:p w14:paraId="51E4B8F1">
            <w:pPr>
              <w:pStyle w:val="68"/>
              <w:widowControl w:val="0"/>
              <w:spacing w:before="0" w:beforeAutospacing="0" w:after="0" w:afterAutospacing="0" w:line="360" w:lineRule="auto"/>
              <w:jc w:val="both"/>
              <w:rPr>
                <w:b w:val="0"/>
                <w:sz w:val="24"/>
                <w:szCs w:val="24"/>
              </w:rPr>
            </w:pPr>
          </w:p>
        </w:tc>
      </w:tr>
      <w:tr w14:paraId="65B66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6BE861D5">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3</w:t>
            </w:r>
            <w:r>
              <w:rPr>
                <w:rFonts w:hint="eastAsia"/>
                <w:bCs/>
                <w:kern w:val="2"/>
                <w:szCs w:val="24"/>
              </w:rPr>
              <w:t>0</w:t>
            </w:r>
            <w:r>
              <w:rPr>
                <w:bCs/>
                <w:kern w:val="2"/>
                <w:szCs w:val="24"/>
              </w:rPr>
              <w:t>.</w:t>
            </w:r>
            <w:r>
              <w:rPr>
                <w:rFonts w:hint="eastAsia"/>
                <w:bCs/>
                <w:kern w:val="2"/>
                <w:szCs w:val="24"/>
              </w:rPr>
              <w:t>1</w:t>
            </w:r>
          </w:p>
        </w:tc>
        <w:tc>
          <w:tcPr>
            <w:tcW w:w="977" w:type="pct"/>
            <w:vAlign w:val="center"/>
          </w:tcPr>
          <w:p w14:paraId="1B3717E1">
            <w:pPr>
              <w:pStyle w:val="68"/>
              <w:widowControl w:val="0"/>
              <w:spacing w:before="0" w:beforeAutospacing="0" w:after="0" w:afterAutospacing="0" w:line="360" w:lineRule="auto"/>
              <w:jc w:val="both"/>
              <w:rPr>
                <w:b w:val="0"/>
                <w:sz w:val="24"/>
                <w:szCs w:val="24"/>
              </w:rPr>
            </w:pPr>
            <w:r>
              <w:rPr>
                <w:rFonts w:hint="eastAsia"/>
                <w:b w:val="0"/>
                <w:sz w:val="24"/>
                <w:szCs w:val="24"/>
              </w:rPr>
              <w:t>承包方式</w:t>
            </w:r>
          </w:p>
        </w:tc>
        <w:tc>
          <w:tcPr>
            <w:tcW w:w="3556" w:type="pct"/>
            <w:vAlign w:val="center"/>
          </w:tcPr>
          <w:p w14:paraId="13B65050">
            <w:pPr>
              <w:pStyle w:val="68"/>
              <w:widowControl w:val="0"/>
              <w:spacing w:before="0" w:beforeAutospacing="0" w:after="0" w:afterAutospacing="0" w:line="360" w:lineRule="auto"/>
              <w:jc w:val="both"/>
              <w:rPr>
                <w:b w:val="0"/>
                <w:sz w:val="24"/>
                <w:szCs w:val="24"/>
              </w:rPr>
            </w:pPr>
            <w:r>
              <w:rPr>
                <w:rFonts w:hint="eastAsia"/>
                <w:b w:val="0"/>
                <w:sz w:val="24"/>
                <w:szCs w:val="24"/>
              </w:rPr>
              <w:sym w:font="Wingdings 2" w:char="0052"/>
            </w:r>
            <w:r>
              <w:rPr>
                <w:rFonts w:hint="eastAsia"/>
                <w:b w:val="0"/>
                <w:sz w:val="24"/>
                <w:szCs w:val="24"/>
              </w:rPr>
              <w:t xml:space="preserve">施工总承包  </w:t>
            </w:r>
            <w:r>
              <w:rPr>
                <w:rFonts w:hint="eastAsia"/>
                <w:b w:val="0"/>
                <w:sz w:val="24"/>
                <w:szCs w:val="24"/>
              </w:rPr>
              <w:sym w:font="Wingdings 2" w:char="00A3"/>
            </w:r>
            <w:r>
              <w:rPr>
                <w:rFonts w:hint="eastAsia"/>
                <w:b w:val="0"/>
                <w:sz w:val="24"/>
                <w:szCs w:val="24"/>
              </w:rPr>
              <w:t>专业承包</w:t>
            </w:r>
          </w:p>
        </w:tc>
      </w:tr>
      <w:tr w14:paraId="620DB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0FA566D6">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3</w:t>
            </w:r>
            <w:r>
              <w:rPr>
                <w:rFonts w:hint="eastAsia"/>
                <w:bCs/>
                <w:kern w:val="2"/>
                <w:szCs w:val="24"/>
              </w:rPr>
              <w:t>0</w:t>
            </w:r>
            <w:r>
              <w:rPr>
                <w:bCs/>
                <w:kern w:val="2"/>
                <w:szCs w:val="24"/>
              </w:rPr>
              <w:t>.</w:t>
            </w:r>
            <w:r>
              <w:rPr>
                <w:rFonts w:hint="eastAsia"/>
                <w:bCs/>
                <w:kern w:val="2"/>
                <w:szCs w:val="24"/>
              </w:rPr>
              <w:t>2</w:t>
            </w:r>
          </w:p>
        </w:tc>
        <w:tc>
          <w:tcPr>
            <w:tcW w:w="977" w:type="pct"/>
            <w:vAlign w:val="center"/>
          </w:tcPr>
          <w:p w14:paraId="3BDFDDE6">
            <w:pPr>
              <w:pStyle w:val="68"/>
              <w:widowControl w:val="0"/>
              <w:spacing w:before="0" w:beforeAutospacing="0" w:after="0" w:afterAutospacing="0" w:line="360" w:lineRule="auto"/>
              <w:jc w:val="both"/>
              <w:rPr>
                <w:b w:val="0"/>
                <w:sz w:val="24"/>
                <w:szCs w:val="24"/>
              </w:rPr>
            </w:pPr>
            <w:r>
              <w:rPr>
                <w:rFonts w:hint="eastAsia"/>
                <w:b w:val="0"/>
                <w:sz w:val="24"/>
                <w:szCs w:val="24"/>
              </w:rPr>
              <w:t>计价方式</w:t>
            </w:r>
          </w:p>
        </w:tc>
        <w:tc>
          <w:tcPr>
            <w:tcW w:w="3556" w:type="pct"/>
            <w:vAlign w:val="center"/>
          </w:tcPr>
          <w:p w14:paraId="1580409C">
            <w:pPr>
              <w:pStyle w:val="68"/>
              <w:widowControl w:val="0"/>
              <w:spacing w:before="0" w:beforeAutospacing="0" w:after="0" w:afterAutospacing="0" w:line="360" w:lineRule="auto"/>
              <w:jc w:val="both"/>
              <w:rPr>
                <w:b w:val="0"/>
                <w:sz w:val="24"/>
                <w:szCs w:val="24"/>
              </w:rPr>
            </w:pPr>
            <w:r>
              <w:rPr>
                <w:rFonts w:hint="eastAsia"/>
                <w:b w:val="0"/>
                <w:sz w:val="24"/>
                <w:szCs w:val="24"/>
              </w:rPr>
              <w:sym w:font="Wingdings 2" w:char="00A3"/>
            </w:r>
            <w:r>
              <w:rPr>
                <w:rFonts w:hint="eastAsia"/>
                <w:b w:val="0"/>
                <w:sz w:val="24"/>
                <w:szCs w:val="24"/>
              </w:rPr>
              <w:t>工程量清单综合单价报价法</w:t>
            </w:r>
          </w:p>
          <w:p w14:paraId="32BC8F78">
            <w:pPr>
              <w:pStyle w:val="68"/>
              <w:widowControl w:val="0"/>
              <w:spacing w:before="0" w:beforeAutospacing="0" w:after="0" w:afterAutospacing="0" w:line="360" w:lineRule="auto"/>
              <w:jc w:val="both"/>
              <w:rPr>
                <w:b w:val="0"/>
                <w:sz w:val="24"/>
                <w:szCs w:val="24"/>
              </w:rPr>
            </w:pPr>
            <w:r>
              <w:rPr>
                <w:rFonts w:hint="eastAsia"/>
                <w:b w:val="0"/>
                <w:sz w:val="24"/>
                <w:szCs w:val="24"/>
              </w:rPr>
              <w:sym w:font="Wingdings 2" w:char="0052"/>
            </w:r>
            <w:r>
              <w:rPr>
                <w:rFonts w:hint="eastAsia"/>
                <w:b w:val="0"/>
                <w:sz w:val="24"/>
                <w:szCs w:val="24"/>
              </w:rPr>
              <w:t>全费用综合单价报价法</w:t>
            </w:r>
          </w:p>
        </w:tc>
      </w:tr>
      <w:tr w14:paraId="026C9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6861AA28">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3</w:t>
            </w:r>
            <w:r>
              <w:rPr>
                <w:rFonts w:hint="eastAsia"/>
                <w:bCs/>
                <w:kern w:val="2"/>
                <w:szCs w:val="24"/>
              </w:rPr>
              <w:t>0</w:t>
            </w:r>
            <w:r>
              <w:rPr>
                <w:bCs/>
                <w:kern w:val="2"/>
                <w:szCs w:val="24"/>
              </w:rPr>
              <w:t>.</w:t>
            </w:r>
            <w:r>
              <w:rPr>
                <w:rFonts w:hint="eastAsia"/>
                <w:bCs/>
                <w:kern w:val="2"/>
                <w:szCs w:val="24"/>
              </w:rPr>
              <w:t>3</w:t>
            </w:r>
          </w:p>
        </w:tc>
        <w:tc>
          <w:tcPr>
            <w:tcW w:w="977" w:type="pct"/>
            <w:vAlign w:val="center"/>
          </w:tcPr>
          <w:p w14:paraId="41E38C63">
            <w:pPr>
              <w:pStyle w:val="68"/>
              <w:widowControl w:val="0"/>
              <w:spacing w:before="0" w:beforeAutospacing="0" w:after="0" w:afterAutospacing="0" w:line="360" w:lineRule="auto"/>
              <w:jc w:val="both"/>
              <w:rPr>
                <w:b w:val="0"/>
                <w:sz w:val="24"/>
                <w:szCs w:val="24"/>
              </w:rPr>
            </w:pPr>
            <w:r>
              <w:rPr>
                <w:rFonts w:hint="eastAsia"/>
                <w:b w:val="0"/>
                <w:sz w:val="24"/>
                <w:szCs w:val="24"/>
              </w:rPr>
              <w:t>计划</w:t>
            </w:r>
            <w:r>
              <w:rPr>
                <w:b w:val="0"/>
                <w:sz w:val="24"/>
                <w:szCs w:val="24"/>
              </w:rPr>
              <w:t>工期</w:t>
            </w:r>
          </w:p>
        </w:tc>
        <w:tc>
          <w:tcPr>
            <w:tcW w:w="3556" w:type="pct"/>
            <w:vAlign w:val="center"/>
          </w:tcPr>
          <w:p w14:paraId="46C38DED">
            <w:pPr>
              <w:pStyle w:val="68"/>
              <w:widowControl w:val="0"/>
              <w:spacing w:before="0" w:beforeAutospacing="0" w:after="0" w:afterAutospacing="0" w:line="360" w:lineRule="auto"/>
              <w:jc w:val="both"/>
              <w:rPr>
                <w:b w:val="0"/>
                <w:sz w:val="24"/>
                <w:szCs w:val="24"/>
              </w:rPr>
            </w:pPr>
            <w:r>
              <w:rPr>
                <w:rFonts w:hint="eastAsia"/>
                <w:b w:val="0"/>
                <w:sz w:val="24"/>
                <w:szCs w:val="24"/>
              </w:rPr>
              <w:t>计划</w:t>
            </w:r>
            <w:r>
              <w:rPr>
                <w:b w:val="0"/>
                <w:sz w:val="24"/>
                <w:szCs w:val="24"/>
              </w:rPr>
              <w:t>工期：</w:t>
            </w:r>
            <w:r>
              <w:rPr>
                <w:b w:val="0"/>
                <w:sz w:val="24"/>
                <w:szCs w:val="24"/>
                <w:u w:val="single"/>
              </w:rPr>
              <w:t xml:space="preserve"> </w:t>
            </w:r>
            <w:r>
              <w:rPr>
                <w:rFonts w:hint="eastAsia"/>
                <w:b w:val="0"/>
                <w:sz w:val="24"/>
                <w:szCs w:val="24"/>
                <w:u w:val="single"/>
              </w:rPr>
              <w:t>/</w:t>
            </w:r>
            <w:r>
              <w:rPr>
                <w:b w:val="0"/>
                <w:sz w:val="24"/>
                <w:szCs w:val="24"/>
                <w:u w:val="single"/>
              </w:rPr>
              <w:t xml:space="preserve"> </w:t>
            </w:r>
            <w:r>
              <w:rPr>
                <w:b w:val="0"/>
                <w:sz w:val="24"/>
                <w:szCs w:val="24"/>
              </w:rPr>
              <w:t>日历天</w:t>
            </w:r>
          </w:p>
          <w:p w14:paraId="629DF93B">
            <w:pPr>
              <w:pStyle w:val="68"/>
              <w:widowControl w:val="0"/>
              <w:spacing w:before="0" w:beforeAutospacing="0" w:after="0" w:afterAutospacing="0" w:line="360" w:lineRule="auto"/>
              <w:jc w:val="both"/>
              <w:rPr>
                <w:b w:val="0"/>
                <w:sz w:val="24"/>
                <w:szCs w:val="24"/>
              </w:rPr>
            </w:pPr>
            <w:r>
              <w:rPr>
                <w:b w:val="0"/>
                <w:sz w:val="24"/>
                <w:szCs w:val="24"/>
              </w:rPr>
              <w:t>计划开工日期：</w:t>
            </w:r>
            <w:r>
              <w:rPr>
                <w:rFonts w:hint="eastAsia"/>
                <w:b w:val="0"/>
                <w:sz w:val="24"/>
                <w:szCs w:val="24"/>
                <w:u w:val="single"/>
              </w:rPr>
              <w:t>/</w:t>
            </w:r>
            <w:r>
              <w:rPr>
                <w:rFonts w:hint="eastAsia"/>
                <w:b w:val="0"/>
                <w:sz w:val="24"/>
                <w:szCs w:val="24"/>
              </w:rPr>
              <w:t>，</w:t>
            </w:r>
            <w:bookmarkStart w:id="45" w:name="EB2a2e1a22d449405a860670c095486ab8"/>
            <w:r>
              <w:rPr>
                <w:rFonts w:hint="eastAsia"/>
                <w:b w:val="0"/>
                <w:sz w:val="24"/>
                <w:szCs w:val="24"/>
              </w:rPr>
              <w:t>具体开工时间以开工令为准。</w:t>
            </w:r>
            <w:bookmarkEnd w:id="45"/>
          </w:p>
        </w:tc>
      </w:tr>
      <w:tr w14:paraId="04DF1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32CAEAC">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3</w:t>
            </w:r>
            <w:r>
              <w:rPr>
                <w:rFonts w:hint="eastAsia"/>
                <w:bCs/>
                <w:kern w:val="2"/>
                <w:szCs w:val="24"/>
              </w:rPr>
              <w:t>0</w:t>
            </w:r>
            <w:r>
              <w:rPr>
                <w:bCs/>
                <w:kern w:val="2"/>
                <w:szCs w:val="24"/>
              </w:rPr>
              <w:t>.</w:t>
            </w:r>
            <w:r>
              <w:rPr>
                <w:rFonts w:hint="eastAsia"/>
                <w:bCs/>
                <w:kern w:val="2"/>
                <w:szCs w:val="24"/>
              </w:rPr>
              <w:t>4</w:t>
            </w:r>
          </w:p>
        </w:tc>
        <w:tc>
          <w:tcPr>
            <w:tcW w:w="977" w:type="pct"/>
            <w:vAlign w:val="center"/>
          </w:tcPr>
          <w:p w14:paraId="746E648F">
            <w:pPr>
              <w:pStyle w:val="68"/>
              <w:widowControl w:val="0"/>
              <w:spacing w:before="0" w:beforeAutospacing="0" w:after="0" w:afterAutospacing="0" w:line="360" w:lineRule="auto"/>
              <w:jc w:val="both"/>
              <w:rPr>
                <w:b w:val="0"/>
                <w:sz w:val="24"/>
                <w:szCs w:val="24"/>
              </w:rPr>
            </w:pPr>
            <w:r>
              <w:rPr>
                <w:rFonts w:hint="eastAsia"/>
                <w:b w:val="0"/>
                <w:sz w:val="24"/>
                <w:szCs w:val="24"/>
              </w:rPr>
              <w:t>质量标准要求</w:t>
            </w:r>
          </w:p>
        </w:tc>
        <w:tc>
          <w:tcPr>
            <w:tcW w:w="3556" w:type="pct"/>
            <w:vAlign w:val="center"/>
          </w:tcPr>
          <w:p w14:paraId="223AE49E">
            <w:pPr>
              <w:pStyle w:val="95"/>
              <w:tabs>
                <w:tab w:val="left" w:pos="1152"/>
              </w:tabs>
              <w:spacing w:before="0" w:beforeAutospacing="0" w:after="0" w:afterAutospacing="0" w:line="360" w:lineRule="auto"/>
              <w:rPr>
                <w:b/>
              </w:rPr>
            </w:pPr>
            <w:r>
              <w:rPr>
                <w:rFonts w:hint="eastAsia" w:cs="@仿宋_GB2312"/>
                <w:bCs/>
              </w:rPr>
              <w:t>质量标准：合格</w:t>
            </w:r>
          </w:p>
        </w:tc>
      </w:tr>
      <w:tr w14:paraId="7D3C4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E8E9D6C">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3</w:t>
            </w:r>
            <w:r>
              <w:rPr>
                <w:rFonts w:hint="eastAsia"/>
                <w:bCs/>
                <w:kern w:val="2"/>
                <w:szCs w:val="24"/>
              </w:rPr>
              <w:t>0</w:t>
            </w:r>
            <w:r>
              <w:rPr>
                <w:bCs/>
                <w:kern w:val="2"/>
                <w:szCs w:val="24"/>
              </w:rPr>
              <w:t>.</w:t>
            </w:r>
            <w:r>
              <w:rPr>
                <w:rFonts w:hint="eastAsia"/>
                <w:bCs/>
                <w:kern w:val="2"/>
                <w:szCs w:val="24"/>
              </w:rPr>
              <w:t>5</w:t>
            </w:r>
          </w:p>
        </w:tc>
        <w:tc>
          <w:tcPr>
            <w:tcW w:w="977" w:type="pct"/>
            <w:vAlign w:val="center"/>
          </w:tcPr>
          <w:p w14:paraId="5884B093">
            <w:pPr>
              <w:pStyle w:val="68"/>
              <w:widowControl w:val="0"/>
              <w:spacing w:before="0" w:beforeAutospacing="0" w:after="0" w:afterAutospacing="0" w:line="360" w:lineRule="auto"/>
              <w:jc w:val="both"/>
              <w:rPr>
                <w:b w:val="0"/>
                <w:sz w:val="24"/>
                <w:szCs w:val="24"/>
              </w:rPr>
            </w:pPr>
            <w:r>
              <w:rPr>
                <w:rFonts w:hint="eastAsia"/>
                <w:b w:val="0"/>
                <w:sz w:val="24"/>
                <w:szCs w:val="24"/>
              </w:rPr>
              <w:t>安全文明要求</w:t>
            </w:r>
          </w:p>
        </w:tc>
        <w:tc>
          <w:tcPr>
            <w:tcW w:w="3556" w:type="pct"/>
            <w:vAlign w:val="center"/>
          </w:tcPr>
          <w:p w14:paraId="6E5A4A1F">
            <w:pPr>
              <w:pStyle w:val="68"/>
              <w:widowControl w:val="0"/>
              <w:spacing w:before="0" w:beforeAutospacing="0" w:after="0" w:afterAutospacing="0" w:line="360" w:lineRule="auto"/>
              <w:jc w:val="both"/>
              <w:rPr>
                <w:b w:val="0"/>
                <w:bCs w:val="0"/>
                <w:sz w:val="24"/>
                <w:szCs w:val="24"/>
              </w:rPr>
            </w:pPr>
            <w:r>
              <w:rPr>
                <w:rFonts w:hint="eastAsia"/>
                <w:b w:val="0"/>
                <w:bCs w:val="0"/>
                <w:sz w:val="24"/>
                <w:szCs w:val="24"/>
              </w:rPr>
              <w:t>必须确保安全文明施工，符合国家和项目所在地现行相关规定</w:t>
            </w:r>
          </w:p>
        </w:tc>
      </w:tr>
      <w:tr w14:paraId="76CC9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2C0A5228">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3</w:t>
            </w:r>
            <w:r>
              <w:rPr>
                <w:rFonts w:hint="eastAsia"/>
                <w:bCs/>
                <w:kern w:val="2"/>
                <w:szCs w:val="24"/>
              </w:rPr>
              <w:t>0</w:t>
            </w:r>
            <w:r>
              <w:rPr>
                <w:bCs/>
                <w:kern w:val="2"/>
                <w:szCs w:val="24"/>
              </w:rPr>
              <w:t>.</w:t>
            </w:r>
            <w:r>
              <w:rPr>
                <w:rFonts w:hint="eastAsia"/>
                <w:bCs/>
                <w:kern w:val="2"/>
                <w:szCs w:val="24"/>
              </w:rPr>
              <w:t>6</w:t>
            </w:r>
          </w:p>
        </w:tc>
        <w:tc>
          <w:tcPr>
            <w:tcW w:w="977" w:type="pct"/>
            <w:vAlign w:val="center"/>
          </w:tcPr>
          <w:p w14:paraId="75CB5620">
            <w:pPr>
              <w:pStyle w:val="68"/>
              <w:widowControl w:val="0"/>
              <w:spacing w:before="0" w:beforeAutospacing="0" w:after="0" w:afterAutospacing="0" w:line="360" w:lineRule="auto"/>
              <w:jc w:val="both"/>
              <w:rPr>
                <w:b w:val="0"/>
                <w:sz w:val="24"/>
                <w:szCs w:val="24"/>
              </w:rPr>
            </w:pPr>
            <w:r>
              <w:rPr>
                <w:rFonts w:hint="eastAsia"/>
                <w:b w:val="0"/>
                <w:sz w:val="24"/>
                <w:szCs w:val="24"/>
              </w:rPr>
              <w:t>总包及分包规定</w:t>
            </w:r>
          </w:p>
        </w:tc>
        <w:tc>
          <w:tcPr>
            <w:tcW w:w="3556" w:type="pct"/>
            <w:vAlign w:val="center"/>
          </w:tcPr>
          <w:p w14:paraId="36DD67E4">
            <w:pPr>
              <w:spacing w:line="360" w:lineRule="auto"/>
              <w:rPr>
                <w:rFonts w:ascii="Calibri" w:hAnsi="Calibri" w:cs="Times New Roman"/>
                <w:kern w:val="2"/>
                <w:sz w:val="24"/>
                <w:szCs w:val="24"/>
              </w:rPr>
            </w:pPr>
            <w:r>
              <w:rPr>
                <w:rFonts w:hint="eastAsia" w:ascii="Calibri" w:hAnsi="Calibri" w:cs="Times New Roman"/>
                <w:kern w:val="2"/>
                <w:sz w:val="24"/>
                <w:szCs w:val="24"/>
              </w:rPr>
              <w:t>供应商不得在成交后将工程转包给其它施工单位。</w:t>
            </w:r>
          </w:p>
          <w:p w14:paraId="5F6A799A">
            <w:pPr>
              <w:spacing w:line="360" w:lineRule="auto"/>
              <w:jc w:val="left"/>
              <w:rPr>
                <w:rFonts w:cs="Times New Roman"/>
                <w:kern w:val="2"/>
                <w:sz w:val="24"/>
                <w:szCs w:val="24"/>
              </w:rPr>
            </w:pPr>
            <w:r>
              <w:rPr>
                <w:rFonts w:hint="eastAsia" w:cs="Times New Roman"/>
                <w:kern w:val="2"/>
                <w:sz w:val="24"/>
                <w:szCs w:val="24"/>
              </w:rPr>
              <w:t>分包情况</w:t>
            </w:r>
          </w:p>
          <w:p w14:paraId="658DAF27">
            <w:pPr>
              <w:spacing w:line="360" w:lineRule="auto"/>
              <w:jc w:val="left"/>
              <w:rPr>
                <w:rFonts w:cs="Times New Roman"/>
                <w:kern w:val="2"/>
                <w:sz w:val="24"/>
                <w:szCs w:val="24"/>
              </w:rPr>
            </w:pPr>
            <w:r>
              <w:rPr>
                <w:rFonts w:hint="eastAsia" w:cs="Times New Roman"/>
                <w:kern w:val="2"/>
                <w:sz w:val="24"/>
                <w:szCs w:val="24"/>
              </w:rPr>
              <w:t>□允许专业分包，</w:t>
            </w:r>
            <w:r>
              <w:rPr>
                <w:rFonts w:hint="eastAsia" w:ascii="Calibri" w:hAnsi="Calibri" w:cs="Times New Roman"/>
                <w:kern w:val="2"/>
                <w:sz w:val="24"/>
                <w:szCs w:val="24"/>
              </w:rPr>
              <w:t>分包项目、内容及分包商须经采购人及监理单位同意和认可</w:t>
            </w:r>
          </w:p>
          <w:p w14:paraId="365BF76E">
            <w:pPr>
              <w:pStyle w:val="68"/>
              <w:widowControl w:val="0"/>
              <w:spacing w:before="0" w:beforeAutospacing="0" w:after="0" w:afterAutospacing="0" w:line="360" w:lineRule="auto"/>
              <w:jc w:val="both"/>
              <w:rPr>
                <w:b w:val="0"/>
                <w:bCs w:val="0"/>
                <w:sz w:val="24"/>
                <w:szCs w:val="24"/>
              </w:rPr>
            </w:pPr>
            <w:r>
              <w:rPr>
                <w:rFonts w:hint="eastAsia" w:cs="Times New Roman"/>
                <w:b w:val="0"/>
                <w:bCs w:val="0"/>
                <w:kern w:val="2"/>
                <w:sz w:val="24"/>
                <w:szCs w:val="24"/>
              </w:rPr>
              <w:sym w:font="Wingdings 2" w:char="0052"/>
            </w:r>
            <w:r>
              <w:rPr>
                <w:rFonts w:hint="eastAsia" w:cs="Times New Roman"/>
                <w:b w:val="0"/>
                <w:bCs w:val="0"/>
                <w:kern w:val="2"/>
                <w:sz w:val="24"/>
                <w:szCs w:val="24"/>
              </w:rPr>
              <w:t>不允许</w:t>
            </w:r>
          </w:p>
        </w:tc>
      </w:tr>
      <w:tr w14:paraId="6B95A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21D0D61">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3</w:t>
            </w:r>
            <w:r>
              <w:rPr>
                <w:rFonts w:hint="eastAsia"/>
                <w:bCs/>
                <w:kern w:val="2"/>
                <w:szCs w:val="24"/>
              </w:rPr>
              <w:t>0</w:t>
            </w:r>
            <w:r>
              <w:rPr>
                <w:bCs/>
                <w:kern w:val="2"/>
                <w:szCs w:val="24"/>
              </w:rPr>
              <w:t>.</w:t>
            </w:r>
            <w:r>
              <w:rPr>
                <w:rFonts w:hint="eastAsia"/>
                <w:bCs/>
                <w:kern w:val="2"/>
                <w:szCs w:val="24"/>
              </w:rPr>
              <w:t>7</w:t>
            </w:r>
          </w:p>
        </w:tc>
        <w:tc>
          <w:tcPr>
            <w:tcW w:w="977" w:type="pct"/>
            <w:vAlign w:val="center"/>
          </w:tcPr>
          <w:p w14:paraId="2A77A239">
            <w:pPr>
              <w:pStyle w:val="68"/>
              <w:widowControl w:val="0"/>
              <w:spacing w:before="0" w:beforeAutospacing="0" w:after="0" w:afterAutospacing="0" w:line="360" w:lineRule="auto"/>
              <w:jc w:val="both"/>
              <w:rPr>
                <w:b w:val="0"/>
                <w:sz w:val="24"/>
                <w:szCs w:val="24"/>
              </w:rPr>
            </w:pPr>
            <w:r>
              <w:rPr>
                <w:rFonts w:hint="eastAsia"/>
                <w:b w:val="0"/>
                <w:sz w:val="24"/>
                <w:szCs w:val="24"/>
              </w:rPr>
              <w:t>现场条件</w:t>
            </w:r>
          </w:p>
        </w:tc>
        <w:tc>
          <w:tcPr>
            <w:tcW w:w="3556" w:type="pct"/>
            <w:vAlign w:val="center"/>
          </w:tcPr>
          <w:p w14:paraId="72B05EF0">
            <w:pPr>
              <w:pStyle w:val="68"/>
              <w:widowControl w:val="0"/>
              <w:spacing w:before="0" w:beforeAutospacing="0" w:after="0" w:afterAutospacing="0" w:line="360" w:lineRule="auto"/>
              <w:jc w:val="both"/>
              <w:rPr>
                <w:b w:val="0"/>
                <w:sz w:val="24"/>
                <w:szCs w:val="24"/>
              </w:rPr>
            </w:pPr>
            <w:r>
              <w:rPr>
                <w:rFonts w:hint="eastAsia"/>
                <w:b w:val="0"/>
                <w:bCs w:val="0"/>
                <w:sz w:val="24"/>
                <w:szCs w:val="24"/>
              </w:rPr>
              <w:t>具备开工条件</w:t>
            </w:r>
          </w:p>
        </w:tc>
      </w:tr>
      <w:tr w14:paraId="6E5C7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3ABD7279">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3</w:t>
            </w:r>
            <w:r>
              <w:rPr>
                <w:rFonts w:hint="eastAsia"/>
                <w:bCs/>
                <w:kern w:val="2"/>
                <w:szCs w:val="24"/>
              </w:rPr>
              <w:t>0</w:t>
            </w:r>
            <w:r>
              <w:rPr>
                <w:bCs/>
                <w:kern w:val="2"/>
                <w:szCs w:val="24"/>
              </w:rPr>
              <w:t>.</w:t>
            </w:r>
            <w:r>
              <w:rPr>
                <w:rFonts w:hint="eastAsia"/>
                <w:bCs/>
                <w:kern w:val="2"/>
                <w:szCs w:val="24"/>
              </w:rPr>
              <w:t>8</w:t>
            </w:r>
          </w:p>
        </w:tc>
        <w:tc>
          <w:tcPr>
            <w:tcW w:w="977" w:type="pct"/>
            <w:vAlign w:val="center"/>
          </w:tcPr>
          <w:p w14:paraId="74F70E40">
            <w:pPr>
              <w:pStyle w:val="68"/>
              <w:widowControl w:val="0"/>
              <w:spacing w:before="0" w:beforeAutospacing="0" w:after="0" w:afterAutospacing="0" w:line="360" w:lineRule="auto"/>
              <w:jc w:val="both"/>
              <w:rPr>
                <w:b w:val="0"/>
                <w:sz w:val="24"/>
                <w:szCs w:val="24"/>
              </w:rPr>
            </w:pPr>
            <w:r>
              <w:rPr>
                <w:rFonts w:hint="eastAsia"/>
                <w:b w:val="0"/>
                <w:bCs w:val="0"/>
                <w:sz w:val="24"/>
                <w:szCs w:val="24"/>
              </w:rPr>
              <w:t>采购人提供的资料</w:t>
            </w:r>
          </w:p>
        </w:tc>
        <w:tc>
          <w:tcPr>
            <w:tcW w:w="3556" w:type="pct"/>
            <w:vAlign w:val="center"/>
          </w:tcPr>
          <w:p w14:paraId="487E4975">
            <w:pPr>
              <w:adjustRightInd w:val="0"/>
              <w:snapToGrid w:val="0"/>
              <w:spacing w:line="360" w:lineRule="auto"/>
              <w:jc w:val="left"/>
              <w:rPr>
                <w:bCs/>
                <w:sz w:val="24"/>
                <w:szCs w:val="24"/>
              </w:rPr>
            </w:pPr>
            <w:r>
              <w:rPr>
                <w:rFonts w:hint="eastAsia"/>
                <w:bCs/>
                <w:sz w:val="24"/>
                <w:szCs w:val="24"/>
              </w:rPr>
              <w:sym w:font="Wingdings 2" w:char="0052"/>
            </w:r>
            <w:r>
              <w:rPr>
                <w:rFonts w:hint="eastAsia"/>
                <w:bCs/>
                <w:sz w:val="24"/>
                <w:szCs w:val="24"/>
              </w:rPr>
              <w:t>磋商文件</w:t>
            </w:r>
          </w:p>
          <w:p w14:paraId="0E5D638C">
            <w:pPr>
              <w:adjustRightInd w:val="0"/>
              <w:snapToGrid w:val="0"/>
              <w:spacing w:line="360" w:lineRule="auto"/>
              <w:jc w:val="left"/>
              <w:rPr>
                <w:bCs/>
                <w:sz w:val="24"/>
                <w:szCs w:val="24"/>
              </w:rPr>
            </w:pPr>
            <w:bookmarkStart w:id="730" w:name="_GoBack"/>
            <w:bookmarkEnd w:id="730"/>
            <w:r>
              <w:rPr>
                <w:rFonts w:hint="eastAsia"/>
                <w:bCs/>
                <w:sz w:val="24"/>
                <w:szCs w:val="24"/>
              </w:rPr>
              <w:sym w:font="Wingdings 2" w:char="00A3"/>
            </w:r>
            <w:r>
              <w:rPr>
                <w:rFonts w:hint="eastAsia"/>
                <w:bCs/>
                <w:sz w:val="24"/>
                <w:szCs w:val="24"/>
              </w:rPr>
              <w:t>工程量清单</w:t>
            </w:r>
          </w:p>
          <w:p w14:paraId="604E7D5E">
            <w:pPr>
              <w:adjustRightInd w:val="0"/>
              <w:snapToGrid w:val="0"/>
              <w:spacing w:line="360" w:lineRule="auto"/>
              <w:jc w:val="left"/>
              <w:rPr>
                <w:bCs/>
                <w:sz w:val="24"/>
                <w:szCs w:val="24"/>
              </w:rPr>
            </w:pPr>
            <w:r>
              <w:rPr>
                <w:rFonts w:hint="eastAsia"/>
                <w:bCs/>
                <w:sz w:val="24"/>
                <w:szCs w:val="24"/>
              </w:rPr>
              <w:t>□最高投标限价</w:t>
            </w:r>
          </w:p>
          <w:p w14:paraId="0490569A">
            <w:pPr>
              <w:adjustRightInd w:val="0"/>
              <w:snapToGrid w:val="0"/>
              <w:spacing w:line="360" w:lineRule="auto"/>
              <w:jc w:val="left"/>
              <w:rPr>
                <w:bCs/>
                <w:sz w:val="24"/>
                <w:szCs w:val="24"/>
              </w:rPr>
            </w:pPr>
            <w:r>
              <w:rPr>
                <w:rFonts w:hint="eastAsia"/>
                <w:bCs/>
                <w:sz w:val="24"/>
                <w:szCs w:val="24"/>
              </w:rPr>
              <w:sym w:font="Wingdings 2" w:char="0052"/>
            </w:r>
            <w:r>
              <w:rPr>
                <w:rFonts w:hint="eastAsia"/>
                <w:bCs/>
                <w:sz w:val="24"/>
                <w:szCs w:val="24"/>
              </w:rPr>
              <w:t>电子版图纸</w:t>
            </w:r>
          </w:p>
          <w:p w14:paraId="19F39D4D">
            <w:pPr>
              <w:adjustRightInd w:val="0"/>
              <w:snapToGrid w:val="0"/>
              <w:spacing w:line="360" w:lineRule="auto"/>
              <w:jc w:val="left"/>
              <w:rPr>
                <w:bCs/>
                <w:sz w:val="24"/>
                <w:szCs w:val="24"/>
              </w:rPr>
            </w:pPr>
            <w:r>
              <w:rPr>
                <w:rFonts w:hint="eastAsia"/>
                <w:bCs/>
                <w:sz w:val="24"/>
                <w:szCs w:val="24"/>
              </w:rPr>
              <w:t>获得方式：</w:t>
            </w:r>
          </w:p>
          <w:p w14:paraId="132CC84F">
            <w:pPr>
              <w:adjustRightInd w:val="0"/>
              <w:snapToGrid w:val="0"/>
              <w:spacing w:line="360" w:lineRule="auto"/>
              <w:jc w:val="left"/>
              <w:rPr>
                <w:sz w:val="24"/>
                <w:szCs w:val="24"/>
              </w:rPr>
            </w:pPr>
            <w:r>
              <w:rPr>
                <w:rFonts w:hint="eastAsia"/>
                <w:b/>
                <w:sz w:val="24"/>
                <w:szCs w:val="24"/>
              </w:rPr>
              <w:t>上述资料请供应商在获取磋商文件后，自行登录电子交易系统下载本项目附件。</w:t>
            </w:r>
          </w:p>
        </w:tc>
      </w:tr>
      <w:tr w14:paraId="322AF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642C83E0">
            <w:pPr>
              <w:pStyle w:val="69"/>
              <w:pBdr>
                <w:bottom w:val="none" w:color="auto" w:sz="0" w:space="0"/>
              </w:pBdr>
              <w:tabs>
                <w:tab w:val="clear" w:pos="4153"/>
                <w:tab w:val="clear" w:pos="8306"/>
              </w:tabs>
              <w:adjustRightInd/>
              <w:spacing w:line="360" w:lineRule="auto"/>
              <w:textAlignment w:val="auto"/>
              <w:rPr>
                <w:bCs/>
                <w:kern w:val="2"/>
                <w:szCs w:val="24"/>
              </w:rPr>
            </w:pPr>
            <w:r>
              <w:rPr>
                <w:rFonts w:hint="eastAsia"/>
                <w:bCs/>
                <w:kern w:val="2"/>
                <w:szCs w:val="24"/>
              </w:rPr>
              <w:t>30</w:t>
            </w:r>
            <w:r>
              <w:rPr>
                <w:bCs/>
                <w:kern w:val="2"/>
                <w:szCs w:val="24"/>
              </w:rPr>
              <w:t>.</w:t>
            </w:r>
            <w:r>
              <w:rPr>
                <w:rFonts w:hint="eastAsia"/>
                <w:bCs/>
                <w:kern w:val="2"/>
                <w:szCs w:val="24"/>
              </w:rPr>
              <w:t>9</w:t>
            </w:r>
          </w:p>
        </w:tc>
        <w:tc>
          <w:tcPr>
            <w:tcW w:w="977" w:type="pct"/>
            <w:vAlign w:val="center"/>
          </w:tcPr>
          <w:p w14:paraId="5B7E87A1">
            <w:pPr>
              <w:pStyle w:val="68"/>
              <w:widowControl w:val="0"/>
              <w:spacing w:before="0" w:beforeAutospacing="0" w:after="0" w:afterAutospacing="0" w:line="360" w:lineRule="auto"/>
              <w:jc w:val="both"/>
              <w:rPr>
                <w:b w:val="0"/>
                <w:sz w:val="24"/>
                <w:szCs w:val="24"/>
              </w:rPr>
            </w:pPr>
            <w:r>
              <w:rPr>
                <w:rFonts w:hint="eastAsia"/>
                <w:b w:val="0"/>
                <w:bCs w:val="0"/>
                <w:sz w:val="24"/>
                <w:szCs w:val="24"/>
              </w:rPr>
              <w:t>工程量清单和最高投标限价编制费</w:t>
            </w:r>
          </w:p>
        </w:tc>
        <w:tc>
          <w:tcPr>
            <w:tcW w:w="3556" w:type="pct"/>
            <w:vAlign w:val="center"/>
          </w:tcPr>
          <w:p w14:paraId="5887B531">
            <w:pPr>
              <w:spacing w:before="39" w:line="360" w:lineRule="auto"/>
              <w:rPr>
                <w:rFonts w:cs="宋体"/>
                <w:sz w:val="24"/>
                <w:szCs w:val="24"/>
              </w:rPr>
            </w:pPr>
            <w:r>
              <w:rPr>
                <w:rFonts w:hint="eastAsia"/>
                <w:bCs/>
                <w:sz w:val="24"/>
                <w:szCs w:val="24"/>
              </w:rPr>
              <w:t>（1）</w:t>
            </w:r>
            <w:r>
              <w:rPr>
                <w:bCs/>
                <w:sz w:val="24"/>
                <w:szCs w:val="24"/>
              </w:rPr>
              <w:t>收费对象</w:t>
            </w:r>
            <w:r>
              <w:rPr>
                <w:rFonts w:cs="宋体"/>
                <w:spacing w:val="-12"/>
                <w:sz w:val="24"/>
                <w:szCs w:val="24"/>
              </w:rPr>
              <w:t>：</w:t>
            </w:r>
            <w:r>
              <w:rPr>
                <w:rFonts w:hint="eastAsia" w:cs="宋体"/>
                <w:spacing w:val="14"/>
                <w:sz w:val="24"/>
                <w:szCs w:val="24"/>
              </w:rPr>
              <w:t>各包成交供应商</w:t>
            </w:r>
          </w:p>
          <w:p w14:paraId="4CD137CA">
            <w:pPr>
              <w:spacing w:before="24" w:line="360" w:lineRule="auto"/>
              <w:rPr>
                <w:bCs/>
                <w:sz w:val="24"/>
                <w:szCs w:val="24"/>
              </w:rPr>
            </w:pPr>
            <w:r>
              <w:rPr>
                <w:rFonts w:hint="eastAsia"/>
                <w:bCs/>
                <w:sz w:val="24"/>
                <w:szCs w:val="24"/>
              </w:rPr>
              <w:t>（2）</w:t>
            </w:r>
            <w:r>
              <w:rPr>
                <w:bCs/>
                <w:sz w:val="24"/>
                <w:szCs w:val="24"/>
              </w:rPr>
              <w:t>收取方式</w:t>
            </w:r>
            <w:r>
              <w:rPr>
                <w:rFonts w:cs="宋体"/>
                <w:sz w:val="24"/>
                <w:szCs w:val="24"/>
              </w:rPr>
              <w:t>：</w:t>
            </w:r>
            <w:r>
              <w:rPr>
                <w:rFonts w:hint="eastAsia" w:ascii="Times New Roman" w:hAnsi="Times New Roman" w:cs="Times New Roman"/>
                <w:sz w:val="24"/>
                <w:szCs w:val="24"/>
              </w:rPr>
              <w:t>转账/电汇</w:t>
            </w:r>
          </w:p>
          <w:p w14:paraId="0765E8F6">
            <w:pPr>
              <w:pStyle w:val="68"/>
              <w:widowControl w:val="0"/>
              <w:spacing w:before="0" w:beforeAutospacing="0" w:after="0" w:afterAutospacing="0" w:line="360" w:lineRule="auto"/>
              <w:jc w:val="both"/>
              <w:rPr>
                <w:b w:val="0"/>
                <w:sz w:val="24"/>
                <w:szCs w:val="24"/>
              </w:rPr>
            </w:pPr>
            <w:r>
              <w:rPr>
                <w:rFonts w:hint="eastAsia"/>
                <w:b w:val="0"/>
                <w:bCs w:val="0"/>
                <w:sz w:val="24"/>
                <w:szCs w:val="24"/>
              </w:rPr>
              <w:t>（3）</w:t>
            </w:r>
            <w:r>
              <w:rPr>
                <w:rFonts w:cs="@仿宋_GB2312"/>
                <w:b w:val="0"/>
                <w:sz w:val="24"/>
                <w:szCs w:val="24"/>
              </w:rPr>
              <w:t>收费</w:t>
            </w:r>
            <w:r>
              <w:rPr>
                <w:rFonts w:hint="eastAsia" w:ascii="Times New Roman" w:hAnsi="Times New Roman" w:cs="Times New Roman"/>
                <w:b w:val="0"/>
                <w:bCs w:val="0"/>
                <w:sz w:val="24"/>
                <w:szCs w:val="24"/>
              </w:rPr>
              <w:t>标准：本项目分5个包别，</w:t>
            </w:r>
            <w:r>
              <w:rPr>
                <w:rFonts w:hint="eastAsia" w:ascii="Times New Roman" w:hAnsi="Times New Roman" w:cs="Times New Roman"/>
                <w:b w:val="0"/>
                <w:bCs w:val="0"/>
                <w:sz w:val="24"/>
                <w:szCs w:val="24"/>
                <w:lang w:val="en-US" w:eastAsia="zh-CN"/>
              </w:rPr>
              <w:t>第1包造价费为伍仟元整，第2包无造价费，第3包造价费为叁仟伍佰元整，第4包造价费为壹仟捌佰元整，第5包造价费为壹仟捌佰元整，</w:t>
            </w:r>
            <w:r>
              <w:rPr>
                <w:rFonts w:hint="eastAsia" w:ascii="Times New Roman" w:hAnsi="Times New Roman" w:cs="Times New Roman"/>
                <w:b w:val="0"/>
                <w:bCs w:val="0"/>
                <w:sz w:val="24"/>
                <w:szCs w:val="24"/>
              </w:rPr>
              <w:t>由</w:t>
            </w:r>
            <w:r>
              <w:rPr>
                <w:rFonts w:hint="eastAsia" w:ascii="Times New Roman" w:hAnsi="Times New Roman" w:cs="Times New Roman"/>
                <w:b w:val="0"/>
                <w:bCs w:val="0"/>
                <w:sz w:val="24"/>
                <w:szCs w:val="24"/>
                <w:lang w:val="en-US" w:eastAsia="zh-CN"/>
              </w:rPr>
              <w:t>各包</w:t>
            </w:r>
            <w:r>
              <w:rPr>
                <w:rFonts w:hint="eastAsia" w:ascii="Times New Roman" w:hAnsi="Times New Roman" w:cs="Times New Roman"/>
                <w:b w:val="0"/>
                <w:bCs w:val="0"/>
                <w:sz w:val="24"/>
                <w:szCs w:val="24"/>
              </w:rPr>
              <w:t>成交供应商支付</w:t>
            </w:r>
            <w:r>
              <w:rPr>
                <w:rFonts w:hint="eastAsia" w:ascii="Times New Roman" w:hAnsi="Times New Roman" w:cs="Times New Roman"/>
                <w:b w:val="0"/>
                <w:bCs w:val="0"/>
                <w:sz w:val="24"/>
                <w:szCs w:val="24"/>
                <w:lang w:eastAsia="zh-CN"/>
              </w:rPr>
              <w:t>，</w:t>
            </w:r>
            <w:r>
              <w:rPr>
                <w:rFonts w:hint="eastAsia" w:ascii="Times New Roman" w:hAnsi="Times New Roman" w:cs="Times New Roman"/>
                <w:b w:val="0"/>
                <w:bCs w:val="0"/>
                <w:sz w:val="24"/>
                <w:szCs w:val="24"/>
                <w:lang w:val="en-US" w:eastAsia="zh-CN"/>
              </w:rPr>
              <w:t>包含在投标报价中，不单独列项</w:t>
            </w:r>
            <w:r>
              <w:rPr>
                <w:rFonts w:hint="eastAsia" w:ascii="Times New Roman" w:hAnsi="Times New Roman" w:cs="Times New Roman"/>
                <w:b w:val="0"/>
                <w:bCs w:val="0"/>
                <w:sz w:val="24"/>
                <w:szCs w:val="24"/>
              </w:rPr>
              <w:t>。</w:t>
            </w:r>
          </w:p>
        </w:tc>
      </w:tr>
      <w:tr w14:paraId="50476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31522DA5">
            <w:pPr>
              <w:pStyle w:val="69"/>
              <w:pBdr>
                <w:bottom w:val="none" w:color="auto" w:sz="0" w:space="0"/>
              </w:pBdr>
              <w:tabs>
                <w:tab w:val="clear" w:pos="4153"/>
                <w:tab w:val="clear" w:pos="8306"/>
              </w:tabs>
              <w:adjustRightInd/>
              <w:spacing w:line="360" w:lineRule="auto"/>
              <w:textAlignment w:val="auto"/>
              <w:rPr>
                <w:bCs/>
                <w:kern w:val="2"/>
                <w:szCs w:val="24"/>
              </w:rPr>
            </w:pPr>
            <w:r>
              <w:rPr>
                <w:bCs/>
                <w:kern w:val="2"/>
                <w:szCs w:val="24"/>
              </w:rPr>
              <w:t>3</w:t>
            </w:r>
            <w:r>
              <w:rPr>
                <w:rFonts w:hint="eastAsia"/>
                <w:bCs/>
                <w:kern w:val="2"/>
                <w:szCs w:val="24"/>
              </w:rPr>
              <w:t>0</w:t>
            </w:r>
            <w:r>
              <w:rPr>
                <w:bCs/>
                <w:kern w:val="2"/>
                <w:szCs w:val="24"/>
              </w:rPr>
              <w:t>.1</w:t>
            </w:r>
            <w:r>
              <w:rPr>
                <w:rFonts w:hint="eastAsia"/>
                <w:bCs/>
                <w:kern w:val="2"/>
                <w:szCs w:val="24"/>
              </w:rPr>
              <w:t>0</w:t>
            </w:r>
          </w:p>
        </w:tc>
        <w:tc>
          <w:tcPr>
            <w:tcW w:w="977" w:type="pct"/>
            <w:vAlign w:val="center"/>
          </w:tcPr>
          <w:p w14:paraId="4FF936D4">
            <w:pPr>
              <w:pStyle w:val="68"/>
              <w:widowControl w:val="0"/>
              <w:spacing w:before="0" w:beforeAutospacing="0" w:after="0" w:afterAutospacing="0" w:line="360" w:lineRule="auto"/>
              <w:jc w:val="both"/>
              <w:rPr>
                <w:b w:val="0"/>
                <w:sz w:val="24"/>
                <w:szCs w:val="24"/>
              </w:rPr>
            </w:pPr>
            <w:r>
              <w:rPr>
                <w:rFonts w:hint="eastAsia"/>
                <w:b w:val="0"/>
                <w:sz w:val="24"/>
                <w:szCs w:val="24"/>
              </w:rPr>
              <w:t>其他补充说明</w:t>
            </w:r>
          </w:p>
        </w:tc>
        <w:tc>
          <w:tcPr>
            <w:tcW w:w="3556" w:type="pct"/>
            <w:vAlign w:val="center"/>
          </w:tcPr>
          <w:p w14:paraId="0A0869FE">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1、解释权：</w:t>
            </w:r>
          </w:p>
          <w:p w14:paraId="1575490B">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（1）</w:t>
            </w:r>
            <w:r>
              <w:rPr>
                <w:rFonts w:asciiTheme="minorEastAsia" w:hAnsiTheme="minorEastAsia" w:eastAsiaTheme="minorEastAsia"/>
                <w:bCs/>
                <w:sz w:val="24"/>
                <w:szCs w:val="24"/>
              </w:rPr>
              <w:t>构成本</w:t>
            </w:r>
            <w:r>
              <w:rPr>
                <w:rFonts w:hint="eastAsia" w:asciiTheme="minorEastAsia" w:hAnsiTheme="minorEastAsia" w:eastAsiaTheme="minorEastAsia"/>
                <w:bCs/>
                <w:sz w:val="24"/>
                <w:szCs w:val="24"/>
              </w:rPr>
              <w:t>磋商</w:t>
            </w:r>
            <w:r>
              <w:rPr>
                <w:rFonts w:asciiTheme="minorEastAsia" w:hAnsiTheme="minorEastAsia" w:eastAsiaTheme="minorEastAsia"/>
                <w:bCs/>
                <w:sz w:val="24"/>
                <w:szCs w:val="24"/>
              </w:rPr>
              <w:t>文件的各个组成文件应互为解释，互为说明；</w:t>
            </w:r>
          </w:p>
          <w:p w14:paraId="7EC2B3EB">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（2）</w:t>
            </w:r>
            <w:r>
              <w:rPr>
                <w:rFonts w:asciiTheme="minorEastAsia" w:hAnsiTheme="minorEastAsia" w:eastAsiaTheme="minorEastAsia"/>
                <w:bCs/>
                <w:sz w:val="24"/>
                <w:szCs w:val="24"/>
              </w:rPr>
              <w:t>同一组成文件中就同一事项的规定或约定不一致的，以编排顺序在后者为准；</w:t>
            </w:r>
          </w:p>
          <w:p w14:paraId="46A09B12">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（3）</w:t>
            </w:r>
            <w:r>
              <w:rPr>
                <w:rFonts w:asciiTheme="minorEastAsia" w:hAnsiTheme="minorEastAsia" w:eastAsiaTheme="minorEastAsia"/>
                <w:bCs/>
                <w:sz w:val="24"/>
                <w:szCs w:val="24"/>
              </w:rPr>
              <w:t>如有不明确或不一致，构成合同文件组成内容的，以合同文件约定内容为准，且以专用合同条款约定的合同文件优先顺序解释；</w:t>
            </w:r>
          </w:p>
          <w:p w14:paraId="3B09B03D">
            <w:pPr>
              <w:spacing w:line="360" w:lineRule="auto"/>
              <w:rPr>
                <w:rFonts w:asciiTheme="minorEastAsia" w:hAnsiTheme="minorEastAsia" w:eastAsiaTheme="minorEastAsia"/>
                <w:bCs/>
                <w:sz w:val="24"/>
                <w:szCs w:val="24"/>
              </w:rPr>
            </w:pPr>
            <w:r>
              <w:rPr>
                <w:rFonts w:hint="eastAsia" w:asciiTheme="minorEastAsia" w:hAnsiTheme="minorEastAsia" w:eastAsiaTheme="minorEastAsia"/>
                <w:bCs/>
                <w:sz w:val="24"/>
                <w:szCs w:val="24"/>
              </w:rPr>
              <w:t>（4）</w:t>
            </w:r>
            <w:r>
              <w:rPr>
                <w:rFonts w:asciiTheme="minorEastAsia" w:hAnsiTheme="minorEastAsia" w:eastAsiaTheme="minorEastAsia"/>
                <w:bCs/>
                <w:sz w:val="24"/>
                <w:szCs w:val="24"/>
              </w:rPr>
              <w:t>除</w:t>
            </w:r>
            <w:r>
              <w:rPr>
                <w:rFonts w:hint="eastAsia" w:asciiTheme="minorEastAsia" w:hAnsiTheme="minorEastAsia" w:eastAsiaTheme="minorEastAsia"/>
                <w:bCs/>
                <w:sz w:val="24"/>
                <w:szCs w:val="24"/>
              </w:rPr>
              <w:t>磋商</w:t>
            </w:r>
            <w:r>
              <w:rPr>
                <w:rFonts w:asciiTheme="minorEastAsia" w:hAnsiTheme="minorEastAsia" w:eastAsiaTheme="minorEastAsia"/>
                <w:bCs/>
                <w:sz w:val="24"/>
                <w:szCs w:val="24"/>
              </w:rPr>
              <w:t>文件中有特别规定外，仅适用于</w:t>
            </w:r>
            <w:r>
              <w:rPr>
                <w:rFonts w:hint="eastAsia" w:asciiTheme="minorEastAsia" w:hAnsiTheme="minorEastAsia" w:eastAsiaTheme="minorEastAsia"/>
                <w:bCs/>
                <w:sz w:val="24"/>
                <w:szCs w:val="24"/>
              </w:rPr>
              <w:t>磋商及响应文件提交</w:t>
            </w:r>
            <w:r>
              <w:rPr>
                <w:rFonts w:asciiTheme="minorEastAsia" w:hAnsiTheme="minorEastAsia" w:eastAsiaTheme="minorEastAsia"/>
                <w:bCs/>
                <w:sz w:val="24"/>
                <w:szCs w:val="24"/>
              </w:rPr>
              <w:t>阶段的规定，按</w:t>
            </w:r>
            <w:r>
              <w:rPr>
                <w:rFonts w:hint="eastAsia" w:asciiTheme="minorEastAsia" w:hAnsiTheme="minorEastAsia" w:eastAsiaTheme="minorEastAsia"/>
                <w:bCs/>
                <w:sz w:val="24"/>
                <w:szCs w:val="24"/>
              </w:rPr>
              <w:t>竞争性磋商</w:t>
            </w:r>
            <w:r>
              <w:rPr>
                <w:rFonts w:asciiTheme="minorEastAsia" w:hAnsiTheme="minorEastAsia" w:eastAsiaTheme="minorEastAsia"/>
                <w:bCs/>
                <w:sz w:val="24"/>
                <w:szCs w:val="24"/>
              </w:rPr>
              <w:t>公告、</w:t>
            </w:r>
            <w:r>
              <w:rPr>
                <w:rFonts w:hint="eastAsia" w:asciiTheme="minorEastAsia" w:hAnsiTheme="minorEastAsia" w:eastAsiaTheme="minorEastAsia"/>
                <w:bCs/>
                <w:sz w:val="24"/>
                <w:szCs w:val="24"/>
              </w:rPr>
              <w:t>磋商邀请、供应商</w:t>
            </w:r>
            <w:r>
              <w:rPr>
                <w:rFonts w:asciiTheme="minorEastAsia" w:hAnsiTheme="minorEastAsia" w:eastAsiaTheme="minorEastAsia"/>
                <w:bCs/>
                <w:sz w:val="24"/>
                <w:szCs w:val="24"/>
              </w:rPr>
              <w:t>须知、评</w:t>
            </w:r>
            <w:r>
              <w:rPr>
                <w:rFonts w:hint="eastAsia" w:asciiTheme="minorEastAsia" w:hAnsiTheme="minorEastAsia" w:eastAsiaTheme="minorEastAsia"/>
                <w:bCs/>
                <w:sz w:val="24"/>
                <w:szCs w:val="24"/>
              </w:rPr>
              <w:t>审方</w:t>
            </w:r>
            <w:r>
              <w:rPr>
                <w:rFonts w:asciiTheme="minorEastAsia" w:hAnsiTheme="minorEastAsia" w:eastAsiaTheme="minorEastAsia"/>
                <w:bCs/>
                <w:sz w:val="24"/>
                <w:szCs w:val="24"/>
              </w:rPr>
              <w:t>法</w:t>
            </w:r>
            <w:r>
              <w:rPr>
                <w:rFonts w:hint="eastAsia" w:asciiTheme="minorEastAsia" w:hAnsiTheme="minorEastAsia" w:eastAsiaTheme="minorEastAsia"/>
                <w:bCs/>
                <w:sz w:val="24"/>
                <w:szCs w:val="24"/>
              </w:rPr>
              <w:t>和标准</w:t>
            </w:r>
            <w:r>
              <w:rPr>
                <w:rFonts w:asciiTheme="minorEastAsia" w:hAnsiTheme="minorEastAsia" w:eastAsiaTheme="minorEastAsia"/>
                <w:bCs/>
                <w:sz w:val="24"/>
                <w:szCs w:val="24"/>
              </w:rPr>
              <w:t>、</w:t>
            </w:r>
            <w:r>
              <w:rPr>
                <w:rFonts w:hint="eastAsia" w:asciiTheme="minorEastAsia" w:hAnsiTheme="minorEastAsia" w:eastAsiaTheme="minorEastAsia"/>
                <w:bCs/>
                <w:sz w:val="24"/>
                <w:szCs w:val="24"/>
              </w:rPr>
              <w:t>响应</w:t>
            </w:r>
            <w:r>
              <w:rPr>
                <w:rFonts w:asciiTheme="minorEastAsia" w:hAnsiTheme="minorEastAsia" w:eastAsiaTheme="minorEastAsia"/>
                <w:bCs/>
                <w:sz w:val="24"/>
                <w:szCs w:val="24"/>
              </w:rPr>
              <w:t>文件格式的先后顺序解释；</w:t>
            </w:r>
          </w:p>
          <w:p w14:paraId="295B8A20">
            <w:pPr>
              <w:pStyle w:val="68"/>
              <w:widowControl w:val="0"/>
              <w:spacing w:before="0" w:beforeAutospacing="0" w:after="0" w:afterAutospacing="0" w:line="360" w:lineRule="auto"/>
              <w:jc w:val="both"/>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（5）</w:t>
            </w:r>
            <w:r>
              <w:rPr>
                <w:rFonts w:asciiTheme="minorEastAsia" w:hAnsiTheme="minorEastAsia" w:eastAsiaTheme="minorEastAsia"/>
                <w:b w:val="0"/>
                <w:sz w:val="24"/>
                <w:szCs w:val="24"/>
              </w:rPr>
              <w:t>按本款前述规定仍不能形成结论的，由</w:t>
            </w:r>
            <w:r>
              <w:rPr>
                <w:rFonts w:hint="eastAsia" w:asciiTheme="minorEastAsia" w:hAnsiTheme="minorEastAsia" w:eastAsiaTheme="minorEastAsia"/>
                <w:b w:val="0"/>
                <w:sz w:val="24"/>
                <w:szCs w:val="24"/>
              </w:rPr>
              <w:t>采购</w:t>
            </w:r>
            <w:r>
              <w:rPr>
                <w:rFonts w:asciiTheme="minorEastAsia" w:hAnsiTheme="minorEastAsia" w:eastAsiaTheme="minorEastAsia"/>
                <w:b w:val="0"/>
                <w:sz w:val="24"/>
                <w:szCs w:val="24"/>
              </w:rPr>
              <w:t>人负责解释。</w:t>
            </w:r>
          </w:p>
          <w:p w14:paraId="4AE6F318">
            <w:pPr>
              <w:pStyle w:val="68"/>
              <w:widowControl w:val="0"/>
              <w:spacing w:before="0" w:beforeAutospacing="0" w:after="0" w:afterAutospacing="0" w:line="360" w:lineRule="auto"/>
              <w:jc w:val="both"/>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2、“政采贷”融资指引：有融资需求的供应商在取得政府采购中标或成交通知书后，可访问安徽省政府采购网“政采贷”栏目，查看和联系第三方平台或者金融机构，商洽融资事项，确定融资意向。供应商签署政府采购中标（成交）合同后，登录“徽采云”金融服务模块，选择意向产品进行申请，并填写相关信息，“徽采云”金融服务模块将中标人融资申请信息推送第三方平台、意向金融机构。</w:t>
            </w:r>
            <w:r>
              <w:rPr>
                <w:rFonts w:hint="eastAsia" w:asciiTheme="minorEastAsia" w:hAnsiTheme="minorEastAsia" w:eastAsiaTheme="minorEastAsia"/>
                <w:b w:val="0"/>
                <w:sz w:val="24"/>
                <w:szCs w:val="24"/>
              </w:rPr>
              <w:br w:type="textWrapping"/>
            </w:r>
            <w:r>
              <w:rPr>
                <w:rFonts w:hint="eastAsia" w:asciiTheme="minorEastAsia" w:hAnsiTheme="minorEastAsia" w:eastAsiaTheme="minorEastAsia"/>
                <w:b w:val="0"/>
                <w:sz w:val="24"/>
                <w:szCs w:val="24"/>
              </w:rPr>
              <w:t>3、电子保函指引：成交供应商可访问安徽省政府采购网“融资/保函”栏目，申请办理电子保函（包括：履约保函、预付款保函）。</w:t>
            </w:r>
          </w:p>
        </w:tc>
      </w:tr>
    </w:tbl>
    <w:p w14:paraId="74FFC487">
      <w:pPr>
        <w:spacing w:line="360" w:lineRule="auto"/>
        <w:jc w:val="center"/>
        <w:outlineLvl w:val="1"/>
        <w:rPr>
          <w:rFonts w:asciiTheme="minorEastAsia" w:hAnsiTheme="minorEastAsia" w:eastAsiaTheme="minorEastAsia"/>
          <w:b/>
          <w:sz w:val="24"/>
          <w:szCs w:val="24"/>
        </w:rPr>
      </w:pPr>
      <w:r>
        <w:rPr>
          <w:rFonts w:asciiTheme="minorEastAsia" w:hAnsiTheme="minorEastAsia" w:eastAsiaTheme="minorEastAsia"/>
          <w:b/>
          <w:sz w:val="24"/>
          <w:szCs w:val="24"/>
        </w:rPr>
        <w:br w:type="page"/>
      </w:r>
      <w:bookmarkStart w:id="46" w:name="_Toc26858"/>
      <w:bookmarkStart w:id="47" w:name="_Toc18784"/>
      <w:r>
        <w:rPr>
          <w:rFonts w:hint="eastAsia" w:asciiTheme="minorEastAsia" w:hAnsiTheme="minorEastAsia" w:eastAsiaTheme="minorEastAsia"/>
          <w:b/>
          <w:sz w:val="24"/>
          <w:szCs w:val="24"/>
        </w:rPr>
        <w:t>二、供应商</w:t>
      </w:r>
      <w:r>
        <w:rPr>
          <w:rFonts w:asciiTheme="minorEastAsia" w:hAnsiTheme="minorEastAsia" w:eastAsiaTheme="minorEastAsia"/>
          <w:b/>
          <w:sz w:val="24"/>
          <w:szCs w:val="24"/>
        </w:rPr>
        <w:t>须知</w:t>
      </w:r>
      <w:r>
        <w:rPr>
          <w:rFonts w:hint="eastAsia" w:asciiTheme="minorEastAsia" w:hAnsiTheme="minorEastAsia" w:eastAsiaTheme="minorEastAsia"/>
          <w:b/>
          <w:sz w:val="24"/>
          <w:szCs w:val="24"/>
        </w:rPr>
        <w:t>正文</w:t>
      </w:r>
      <w:bookmarkEnd w:id="46"/>
      <w:bookmarkEnd w:id="47"/>
    </w:p>
    <w:p w14:paraId="6B58F8C9">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采购人、采购代理机构及供应商</w:t>
      </w:r>
    </w:p>
    <w:p w14:paraId="210AB35D">
      <w:pPr>
        <w:spacing w:line="360" w:lineRule="auto"/>
        <w:ind w:firstLine="435"/>
        <w:rPr>
          <w:sz w:val="24"/>
          <w:szCs w:val="24"/>
        </w:rPr>
      </w:pPr>
      <w:r>
        <w:rPr>
          <w:rFonts w:hint="eastAsia"/>
          <w:sz w:val="24"/>
          <w:szCs w:val="24"/>
        </w:rPr>
        <w:t>1</w:t>
      </w:r>
      <w:r>
        <w:rPr>
          <w:sz w:val="24"/>
          <w:szCs w:val="24"/>
        </w:rPr>
        <w:t>.1采购人：是指依法开展政府采购活动的国家机关、事业单位、团体组织。</w:t>
      </w:r>
    </w:p>
    <w:p w14:paraId="71B0C00B">
      <w:pPr>
        <w:spacing w:line="360" w:lineRule="auto"/>
        <w:ind w:firstLine="435"/>
        <w:rPr>
          <w:sz w:val="24"/>
          <w:szCs w:val="24"/>
        </w:rPr>
      </w:pPr>
      <w:r>
        <w:rPr>
          <w:rFonts w:hint="eastAsia"/>
          <w:sz w:val="24"/>
          <w:szCs w:val="24"/>
        </w:rPr>
        <w:t>1</w:t>
      </w:r>
      <w:r>
        <w:rPr>
          <w:sz w:val="24"/>
          <w:szCs w:val="24"/>
        </w:rPr>
        <w:t>.3政府采购监督管理部门：</w:t>
      </w:r>
      <w:r>
        <w:rPr>
          <w:rFonts w:hint="eastAsia"/>
          <w:sz w:val="24"/>
          <w:szCs w:val="24"/>
        </w:rPr>
        <w:t>各级人民政府指定的有关部门依法履行与政府采购活动有关的监督管理职责。</w:t>
      </w:r>
    </w:p>
    <w:p w14:paraId="46DE9D7A">
      <w:pPr>
        <w:spacing w:line="360" w:lineRule="auto"/>
        <w:ind w:firstLine="435"/>
        <w:rPr>
          <w:sz w:val="24"/>
          <w:szCs w:val="24"/>
        </w:rPr>
      </w:pPr>
      <w:r>
        <w:rPr>
          <w:rFonts w:hint="eastAsia"/>
          <w:sz w:val="24"/>
          <w:szCs w:val="24"/>
        </w:rPr>
        <w:t>1</w:t>
      </w:r>
      <w:r>
        <w:rPr>
          <w:sz w:val="24"/>
          <w:szCs w:val="24"/>
        </w:rPr>
        <w:t>.4</w:t>
      </w:r>
      <w:r>
        <w:rPr>
          <w:rFonts w:hint="eastAsia"/>
          <w:sz w:val="24"/>
          <w:szCs w:val="24"/>
        </w:rPr>
        <w:t>供应商</w:t>
      </w:r>
      <w:r>
        <w:rPr>
          <w:sz w:val="24"/>
          <w:szCs w:val="24"/>
        </w:rPr>
        <w:t>：是指向采购人提供货物、工程或者服务的法人、</w:t>
      </w:r>
      <w:r>
        <w:rPr>
          <w:rFonts w:hint="eastAsia"/>
          <w:sz w:val="24"/>
          <w:szCs w:val="24"/>
        </w:rPr>
        <w:t>其他</w:t>
      </w:r>
      <w:r>
        <w:rPr>
          <w:sz w:val="24"/>
          <w:szCs w:val="24"/>
        </w:rPr>
        <w:t>组织或者自然人。</w:t>
      </w:r>
      <w:r>
        <w:rPr>
          <w:rFonts w:hint="eastAsia"/>
          <w:sz w:val="24"/>
          <w:szCs w:val="24"/>
        </w:rPr>
        <w:t>分支机构不得参加政府采购活动，但银行、保险、石油石化、电力、电信等特殊行业除外。</w:t>
      </w:r>
      <w:r>
        <w:rPr>
          <w:sz w:val="24"/>
          <w:szCs w:val="24"/>
        </w:rPr>
        <w:t>本项目的</w:t>
      </w:r>
      <w:r>
        <w:rPr>
          <w:rFonts w:hint="eastAsia"/>
          <w:sz w:val="24"/>
          <w:szCs w:val="24"/>
        </w:rPr>
        <w:t>供应商</w:t>
      </w:r>
      <w:r>
        <w:rPr>
          <w:sz w:val="24"/>
          <w:szCs w:val="24"/>
        </w:rPr>
        <w:t>须满足以下条件：</w:t>
      </w:r>
    </w:p>
    <w:p w14:paraId="6F306770">
      <w:pPr>
        <w:spacing w:line="360" w:lineRule="auto"/>
        <w:ind w:firstLine="435"/>
        <w:rPr>
          <w:sz w:val="24"/>
          <w:szCs w:val="24"/>
        </w:rPr>
      </w:pPr>
      <w:r>
        <w:rPr>
          <w:rFonts w:hint="eastAsia"/>
          <w:sz w:val="24"/>
          <w:szCs w:val="24"/>
        </w:rPr>
        <w:t>1</w:t>
      </w:r>
      <w:r>
        <w:rPr>
          <w:sz w:val="24"/>
          <w:szCs w:val="24"/>
        </w:rPr>
        <w:t>.4.</w:t>
      </w:r>
      <w:r>
        <w:rPr>
          <w:rFonts w:hint="eastAsia"/>
          <w:sz w:val="24"/>
          <w:szCs w:val="24"/>
        </w:rPr>
        <w:t>1</w:t>
      </w:r>
      <w:r>
        <w:rPr>
          <w:sz w:val="24"/>
          <w:szCs w:val="24"/>
        </w:rPr>
        <w:t>具备《中华人民共和国政府采购法》第二十二条关于供应商条件的规定，遵守本项目采购人本级和上级财政部门政府采购的有关规定。</w:t>
      </w:r>
    </w:p>
    <w:p w14:paraId="5C051017">
      <w:pPr>
        <w:spacing w:line="360" w:lineRule="auto"/>
        <w:ind w:firstLine="435"/>
        <w:rPr>
          <w:sz w:val="24"/>
          <w:szCs w:val="24"/>
        </w:rPr>
      </w:pPr>
      <w:r>
        <w:rPr>
          <w:rFonts w:hint="eastAsia"/>
          <w:sz w:val="24"/>
          <w:szCs w:val="24"/>
        </w:rPr>
        <w:t>1</w:t>
      </w:r>
      <w:r>
        <w:rPr>
          <w:sz w:val="24"/>
          <w:szCs w:val="24"/>
        </w:rPr>
        <w:t>.4.</w:t>
      </w:r>
      <w:r>
        <w:rPr>
          <w:rFonts w:hint="eastAsia"/>
          <w:sz w:val="24"/>
          <w:szCs w:val="24"/>
        </w:rPr>
        <w:t>2</w:t>
      </w:r>
      <w:r>
        <w:rPr>
          <w:sz w:val="24"/>
          <w:szCs w:val="24"/>
        </w:rPr>
        <w:t>以采购代理机构认可的方式获得了本项目的</w:t>
      </w:r>
      <w:r>
        <w:rPr>
          <w:rFonts w:hint="eastAsia"/>
          <w:sz w:val="24"/>
          <w:szCs w:val="24"/>
        </w:rPr>
        <w:t>磋商</w:t>
      </w:r>
      <w:r>
        <w:rPr>
          <w:sz w:val="24"/>
          <w:szCs w:val="24"/>
        </w:rPr>
        <w:t>文件。</w:t>
      </w:r>
    </w:p>
    <w:p w14:paraId="713C711D">
      <w:pPr>
        <w:spacing w:line="360" w:lineRule="auto"/>
        <w:ind w:firstLine="435"/>
        <w:rPr>
          <w:sz w:val="24"/>
          <w:szCs w:val="24"/>
        </w:rPr>
      </w:pPr>
      <w:r>
        <w:rPr>
          <w:rFonts w:hint="eastAsia"/>
          <w:bCs/>
          <w:sz w:val="24"/>
          <w:szCs w:val="24"/>
        </w:rPr>
        <w:t>1</w:t>
      </w:r>
      <w:r>
        <w:rPr>
          <w:bCs/>
          <w:sz w:val="24"/>
          <w:szCs w:val="24"/>
        </w:rPr>
        <w:t>.5</w:t>
      </w:r>
      <w:r>
        <w:rPr>
          <w:rFonts w:hint="eastAsia"/>
          <w:bCs/>
          <w:sz w:val="24"/>
          <w:szCs w:val="24"/>
        </w:rPr>
        <w:t>若竞争性磋商公告</w:t>
      </w:r>
      <w:r>
        <w:rPr>
          <w:bCs/>
          <w:sz w:val="24"/>
          <w:szCs w:val="24"/>
        </w:rPr>
        <w:t>中允许联合体</w:t>
      </w:r>
      <w:r>
        <w:rPr>
          <w:rFonts w:hint="eastAsia"/>
          <w:bCs/>
          <w:sz w:val="24"/>
          <w:szCs w:val="24"/>
        </w:rPr>
        <w:t>参加磋商</w:t>
      </w:r>
      <w:r>
        <w:rPr>
          <w:bCs/>
          <w:sz w:val="24"/>
          <w:szCs w:val="24"/>
        </w:rPr>
        <w:t>，对联合体规定如下：</w:t>
      </w:r>
    </w:p>
    <w:p w14:paraId="5BE7661E">
      <w:pPr>
        <w:spacing w:line="360" w:lineRule="auto"/>
        <w:ind w:firstLine="435"/>
        <w:rPr>
          <w:sz w:val="24"/>
          <w:szCs w:val="24"/>
        </w:rPr>
      </w:pPr>
      <w:r>
        <w:rPr>
          <w:rFonts w:hint="eastAsia"/>
          <w:sz w:val="24"/>
          <w:szCs w:val="24"/>
        </w:rPr>
        <w:t>1</w:t>
      </w:r>
      <w:r>
        <w:rPr>
          <w:sz w:val="24"/>
          <w:szCs w:val="24"/>
        </w:rPr>
        <w:t>.</w:t>
      </w:r>
      <w:r>
        <w:rPr>
          <w:rFonts w:hint="eastAsia"/>
          <w:sz w:val="24"/>
          <w:szCs w:val="24"/>
        </w:rPr>
        <w:t>5</w:t>
      </w:r>
      <w:r>
        <w:rPr>
          <w:sz w:val="24"/>
          <w:szCs w:val="24"/>
        </w:rPr>
        <w:t>.1</w:t>
      </w:r>
      <w:r>
        <w:rPr>
          <w:rFonts w:hint="eastAsia"/>
          <w:sz w:val="24"/>
          <w:szCs w:val="24"/>
        </w:rPr>
        <w:t>两个以上供应商可以组成一个磋商联合体，以一个供应商的身份磋商</w:t>
      </w:r>
      <w:r>
        <w:rPr>
          <w:sz w:val="24"/>
          <w:szCs w:val="24"/>
        </w:rPr>
        <w:t>。联合体参加磋商的，</w:t>
      </w:r>
      <w:r>
        <w:rPr>
          <w:rFonts w:hint="eastAsia"/>
          <w:sz w:val="24"/>
          <w:szCs w:val="24"/>
        </w:rPr>
        <w:t>磋商文件获取</w:t>
      </w:r>
      <w:r>
        <w:rPr>
          <w:sz w:val="24"/>
          <w:szCs w:val="24"/>
        </w:rPr>
        <w:t>手续由联合体</w:t>
      </w:r>
      <w:r>
        <w:rPr>
          <w:rFonts w:hint="eastAsia"/>
          <w:sz w:val="24"/>
          <w:szCs w:val="24"/>
        </w:rPr>
        <w:t>中</w:t>
      </w:r>
      <w:r>
        <w:rPr>
          <w:sz w:val="24"/>
          <w:szCs w:val="24"/>
        </w:rPr>
        <w:t>任一</w:t>
      </w:r>
      <w:r>
        <w:rPr>
          <w:rFonts w:hint="eastAsia"/>
          <w:sz w:val="24"/>
          <w:szCs w:val="24"/>
        </w:rPr>
        <w:t>成员单位</w:t>
      </w:r>
      <w:r>
        <w:rPr>
          <w:sz w:val="24"/>
          <w:szCs w:val="24"/>
        </w:rPr>
        <w:t>办理均可。</w:t>
      </w:r>
    </w:p>
    <w:p w14:paraId="6C87C265">
      <w:pPr>
        <w:spacing w:line="360" w:lineRule="auto"/>
        <w:ind w:firstLine="435"/>
        <w:rPr>
          <w:sz w:val="24"/>
          <w:szCs w:val="24"/>
        </w:rPr>
      </w:pPr>
      <w:r>
        <w:rPr>
          <w:rFonts w:hint="eastAsia"/>
          <w:sz w:val="24"/>
          <w:szCs w:val="24"/>
        </w:rPr>
        <w:t>1</w:t>
      </w:r>
      <w:r>
        <w:rPr>
          <w:sz w:val="24"/>
          <w:szCs w:val="24"/>
        </w:rPr>
        <w:t>.</w:t>
      </w:r>
      <w:r>
        <w:rPr>
          <w:rFonts w:hint="eastAsia"/>
          <w:sz w:val="24"/>
          <w:szCs w:val="24"/>
        </w:rPr>
        <w:t>5</w:t>
      </w:r>
      <w:r>
        <w:rPr>
          <w:sz w:val="24"/>
          <w:szCs w:val="24"/>
        </w:rPr>
        <w:t>.2联合体各方均应符合《中华人民共和国政府采购法》第二十二条规定的条件。</w:t>
      </w:r>
    </w:p>
    <w:p w14:paraId="06934F5F">
      <w:pPr>
        <w:spacing w:line="360" w:lineRule="auto"/>
        <w:ind w:firstLine="435"/>
        <w:rPr>
          <w:sz w:val="24"/>
          <w:szCs w:val="24"/>
        </w:rPr>
      </w:pPr>
      <w:r>
        <w:rPr>
          <w:rFonts w:hint="eastAsia"/>
          <w:sz w:val="24"/>
          <w:szCs w:val="24"/>
        </w:rPr>
        <w:t>1</w:t>
      </w:r>
      <w:r>
        <w:rPr>
          <w:sz w:val="24"/>
          <w:szCs w:val="24"/>
        </w:rPr>
        <w:t>.</w:t>
      </w:r>
      <w:r>
        <w:rPr>
          <w:rFonts w:hint="eastAsia"/>
          <w:sz w:val="24"/>
          <w:szCs w:val="24"/>
        </w:rPr>
        <w:t>5</w:t>
      </w:r>
      <w:r>
        <w:rPr>
          <w:sz w:val="24"/>
          <w:szCs w:val="24"/>
        </w:rPr>
        <w:t>.3采购人根据采购项目对</w:t>
      </w:r>
      <w:r>
        <w:rPr>
          <w:rFonts w:hint="eastAsia"/>
          <w:sz w:val="24"/>
          <w:szCs w:val="24"/>
        </w:rPr>
        <w:t>供应商</w:t>
      </w:r>
      <w:r>
        <w:rPr>
          <w:sz w:val="24"/>
          <w:szCs w:val="24"/>
        </w:rPr>
        <w:t>的特殊要求，联合体中至少应当有一方符合相关规定。</w:t>
      </w:r>
    </w:p>
    <w:p w14:paraId="10EA1F0B">
      <w:pPr>
        <w:spacing w:line="360" w:lineRule="auto"/>
        <w:ind w:firstLine="435"/>
        <w:rPr>
          <w:sz w:val="24"/>
          <w:szCs w:val="24"/>
        </w:rPr>
      </w:pPr>
      <w:r>
        <w:rPr>
          <w:rFonts w:hint="eastAsia"/>
          <w:sz w:val="24"/>
          <w:szCs w:val="24"/>
        </w:rPr>
        <w:t>1</w:t>
      </w:r>
      <w:r>
        <w:rPr>
          <w:sz w:val="24"/>
          <w:szCs w:val="24"/>
        </w:rPr>
        <w:t>.</w:t>
      </w:r>
      <w:r>
        <w:rPr>
          <w:rFonts w:hint="eastAsia"/>
          <w:sz w:val="24"/>
          <w:szCs w:val="24"/>
        </w:rPr>
        <w:t>5</w:t>
      </w:r>
      <w:r>
        <w:rPr>
          <w:sz w:val="24"/>
          <w:szCs w:val="24"/>
        </w:rPr>
        <w:t>.4联合体各方应签订</w:t>
      </w:r>
      <w:r>
        <w:rPr>
          <w:rFonts w:hint="eastAsia"/>
          <w:sz w:val="24"/>
          <w:szCs w:val="24"/>
        </w:rPr>
        <w:t>联合协议</w:t>
      </w:r>
      <w:r>
        <w:rPr>
          <w:sz w:val="24"/>
          <w:szCs w:val="24"/>
        </w:rPr>
        <w:t>，明确约定联合体各方承担的工作和相应的责任，并将</w:t>
      </w:r>
      <w:r>
        <w:rPr>
          <w:rFonts w:hint="eastAsia"/>
          <w:sz w:val="24"/>
          <w:szCs w:val="24"/>
        </w:rPr>
        <w:t>联合协议</w:t>
      </w:r>
      <w:r>
        <w:rPr>
          <w:sz w:val="24"/>
          <w:szCs w:val="24"/>
        </w:rPr>
        <w:t>作为</w:t>
      </w:r>
      <w:r>
        <w:rPr>
          <w:rFonts w:hint="eastAsia"/>
          <w:sz w:val="24"/>
          <w:szCs w:val="24"/>
        </w:rPr>
        <w:t>响应</w:t>
      </w:r>
      <w:r>
        <w:rPr>
          <w:sz w:val="24"/>
          <w:szCs w:val="24"/>
        </w:rPr>
        <w:t>文件</w:t>
      </w:r>
      <w:r>
        <w:rPr>
          <w:rFonts w:hint="eastAsia"/>
          <w:sz w:val="24"/>
          <w:szCs w:val="24"/>
        </w:rPr>
        <w:t>的</w:t>
      </w:r>
      <w:r>
        <w:rPr>
          <w:sz w:val="24"/>
          <w:szCs w:val="24"/>
        </w:rPr>
        <w:t>一部分提交。</w:t>
      </w:r>
    </w:p>
    <w:p w14:paraId="08FCDBBA">
      <w:pPr>
        <w:spacing w:line="360" w:lineRule="auto"/>
        <w:ind w:firstLine="435"/>
        <w:rPr>
          <w:sz w:val="24"/>
          <w:szCs w:val="24"/>
        </w:rPr>
      </w:pPr>
      <w:r>
        <w:rPr>
          <w:rFonts w:hint="eastAsia"/>
          <w:sz w:val="24"/>
          <w:szCs w:val="24"/>
        </w:rPr>
        <w:t>1</w:t>
      </w:r>
      <w:r>
        <w:rPr>
          <w:sz w:val="24"/>
          <w:szCs w:val="24"/>
        </w:rPr>
        <w:t>.</w:t>
      </w:r>
      <w:r>
        <w:rPr>
          <w:rFonts w:hint="eastAsia"/>
          <w:sz w:val="24"/>
          <w:szCs w:val="24"/>
        </w:rPr>
        <w:t>5</w:t>
      </w:r>
      <w:r>
        <w:rPr>
          <w:sz w:val="24"/>
          <w:szCs w:val="24"/>
        </w:rPr>
        <w:t>.5大中型企业、其他自然人、法人或者非法人组织与小型、微型企业组成联合体共同参加</w:t>
      </w:r>
      <w:r>
        <w:rPr>
          <w:rFonts w:hint="eastAsia"/>
          <w:sz w:val="24"/>
          <w:szCs w:val="24"/>
        </w:rPr>
        <w:t>磋商</w:t>
      </w:r>
      <w:r>
        <w:rPr>
          <w:sz w:val="24"/>
          <w:szCs w:val="24"/>
        </w:rPr>
        <w:t>，</w:t>
      </w:r>
      <w:r>
        <w:rPr>
          <w:rFonts w:hint="eastAsia"/>
          <w:sz w:val="24"/>
          <w:szCs w:val="24"/>
        </w:rPr>
        <w:t>联合协议中</w:t>
      </w:r>
      <w:r>
        <w:rPr>
          <w:sz w:val="24"/>
          <w:szCs w:val="24"/>
        </w:rPr>
        <w:t>应写明小型、微型企业的协议合同金额占到</w:t>
      </w:r>
      <w:r>
        <w:rPr>
          <w:rFonts w:hint="eastAsia"/>
          <w:sz w:val="24"/>
          <w:szCs w:val="24"/>
        </w:rPr>
        <w:t>联合协议合同</w:t>
      </w:r>
      <w:r>
        <w:rPr>
          <w:sz w:val="24"/>
          <w:szCs w:val="24"/>
        </w:rPr>
        <w:t>总金额的比例。</w:t>
      </w:r>
    </w:p>
    <w:p w14:paraId="263BF64F">
      <w:pPr>
        <w:spacing w:line="360" w:lineRule="auto"/>
        <w:ind w:firstLine="435"/>
        <w:rPr>
          <w:sz w:val="24"/>
          <w:szCs w:val="24"/>
        </w:rPr>
      </w:pPr>
      <w:r>
        <w:rPr>
          <w:rFonts w:hint="eastAsia"/>
          <w:sz w:val="24"/>
          <w:szCs w:val="24"/>
        </w:rPr>
        <w:t>1</w:t>
      </w:r>
      <w:r>
        <w:rPr>
          <w:sz w:val="24"/>
          <w:szCs w:val="24"/>
        </w:rPr>
        <w:t>.5.6</w:t>
      </w:r>
      <w:r>
        <w:rPr>
          <w:rFonts w:hint="eastAsia"/>
          <w:sz w:val="24"/>
          <w:szCs w:val="24"/>
        </w:rPr>
        <w:t>联合体中有同类资质的供应商按照联合体分工承担相同工作的，</w:t>
      </w:r>
      <w:r>
        <w:rPr>
          <w:sz w:val="24"/>
          <w:szCs w:val="24"/>
        </w:rPr>
        <w:t>应当按照</w:t>
      </w:r>
      <w:r>
        <w:rPr>
          <w:rFonts w:hint="eastAsia"/>
          <w:sz w:val="24"/>
          <w:szCs w:val="24"/>
        </w:rPr>
        <w:t>资质等级较低的供应商确定资质等级。</w:t>
      </w:r>
    </w:p>
    <w:p w14:paraId="6E0DE8EF">
      <w:pPr>
        <w:spacing w:line="360" w:lineRule="auto"/>
        <w:ind w:firstLine="435"/>
        <w:rPr>
          <w:sz w:val="24"/>
          <w:szCs w:val="24"/>
        </w:rPr>
      </w:pPr>
      <w:r>
        <w:rPr>
          <w:rFonts w:hint="eastAsia"/>
          <w:sz w:val="24"/>
          <w:szCs w:val="24"/>
        </w:rPr>
        <w:t>1</w:t>
      </w:r>
      <w:r>
        <w:rPr>
          <w:sz w:val="24"/>
          <w:szCs w:val="24"/>
        </w:rPr>
        <w:t>.</w:t>
      </w:r>
      <w:r>
        <w:rPr>
          <w:rFonts w:hint="eastAsia"/>
          <w:sz w:val="24"/>
          <w:szCs w:val="24"/>
        </w:rPr>
        <w:t>5</w:t>
      </w:r>
      <w:r>
        <w:rPr>
          <w:sz w:val="24"/>
          <w:szCs w:val="24"/>
        </w:rPr>
        <w:t>.7以联合体形式参加政府采购活动的，联合体各方不得再单独参加或者与其他供应商另外组成联合体参加本项目</w:t>
      </w:r>
      <w:r>
        <w:rPr>
          <w:rFonts w:hint="eastAsia"/>
          <w:sz w:val="24"/>
          <w:szCs w:val="24"/>
        </w:rPr>
        <w:t>磋商</w:t>
      </w:r>
      <w:r>
        <w:rPr>
          <w:sz w:val="24"/>
          <w:szCs w:val="24"/>
        </w:rPr>
        <w:t>，否则相关</w:t>
      </w:r>
      <w:r>
        <w:rPr>
          <w:rFonts w:hint="eastAsia"/>
          <w:sz w:val="24"/>
          <w:szCs w:val="24"/>
        </w:rPr>
        <w:t>响应文件将被认定为</w:t>
      </w:r>
      <w:r>
        <w:rPr>
          <w:rFonts w:hint="eastAsia"/>
          <w:b/>
          <w:sz w:val="24"/>
          <w:szCs w:val="24"/>
        </w:rPr>
        <w:t>响应无效</w:t>
      </w:r>
      <w:r>
        <w:rPr>
          <w:sz w:val="24"/>
          <w:szCs w:val="24"/>
        </w:rPr>
        <w:t>。</w:t>
      </w:r>
    </w:p>
    <w:p w14:paraId="15C6A9E5">
      <w:pPr>
        <w:spacing w:line="360" w:lineRule="auto"/>
        <w:ind w:firstLine="435"/>
        <w:rPr>
          <w:sz w:val="24"/>
          <w:szCs w:val="24"/>
        </w:rPr>
      </w:pPr>
      <w:r>
        <w:rPr>
          <w:rFonts w:hint="eastAsia"/>
          <w:sz w:val="24"/>
          <w:szCs w:val="24"/>
        </w:rPr>
        <w:t>1</w:t>
      </w:r>
      <w:r>
        <w:rPr>
          <w:sz w:val="24"/>
          <w:szCs w:val="24"/>
        </w:rPr>
        <w:t>.</w:t>
      </w:r>
      <w:r>
        <w:rPr>
          <w:rFonts w:hint="eastAsia"/>
          <w:sz w:val="24"/>
          <w:szCs w:val="24"/>
        </w:rPr>
        <w:t>5</w:t>
      </w:r>
      <w:r>
        <w:rPr>
          <w:sz w:val="24"/>
          <w:szCs w:val="24"/>
        </w:rPr>
        <w:t>.8对联合体参加磋商的其他资格要求见</w:t>
      </w:r>
      <w:r>
        <w:rPr>
          <w:rFonts w:hint="eastAsia"/>
          <w:sz w:val="24"/>
          <w:szCs w:val="24"/>
        </w:rPr>
        <w:t>申请人的资格要求</w:t>
      </w:r>
      <w:r>
        <w:rPr>
          <w:sz w:val="24"/>
          <w:szCs w:val="24"/>
        </w:rPr>
        <w:t>。</w:t>
      </w:r>
    </w:p>
    <w:p w14:paraId="33DBA5B7">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2</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资金落实情况</w:t>
      </w:r>
    </w:p>
    <w:p w14:paraId="06226984">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asciiTheme="minorEastAsia" w:hAnsiTheme="minorEastAsia" w:eastAsiaTheme="minorEastAsia"/>
          <w:sz w:val="24"/>
          <w:szCs w:val="24"/>
        </w:rPr>
        <w:t>.1本项目的采购人已获得足以支付本次磋商后所签订的合同项下的资金。</w:t>
      </w:r>
    </w:p>
    <w:p w14:paraId="255334F6">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3</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磋商费用</w:t>
      </w:r>
    </w:p>
    <w:p w14:paraId="6009E163">
      <w:pPr>
        <w:spacing w:line="360" w:lineRule="auto"/>
        <w:ind w:firstLine="437"/>
        <w:rPr>
          <w:sz w:val="24"/>
          <w:szCs w:val="24"/>
        </w:rPr>
      </w:pPr>
      <w:r>
        <w:rPr>
          <w:rFonts w:hint="eastAsia"/>
          <w:sz w:val="24"/>
          <w:szCs w:val="24"/>
        </w:rPr>
        <w:t>不论磋商的结果如何，供应商应承担其所有与准备和参加磋商有关的费用。</w:t>
      </w:r>
    </w:p>
    <w:p w14:paraId="0C86827C">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4</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适用法律</w:t>
      </w:r>
    </w:p>
    <w:p w14:paraId="5A73F895">
      <w:pPr>
        <w:spacing w:line="360" w:lineRule="auto"/>
        <w:ind w:firstLine="435"/>
        <w:rPr>
          <w:rFonts w:asciiTheme="minorEastAsia" w:hAnsiTheme="minorEastAsia" w:eastAsiaTheme="minorEastAsia"/>
          <w:sz w:val="24"/>
          <w:szCs w:val="24"/>
        </w:rPr>
      </w:pPr>
      <w:r>
        <w:rPr>
          <w:rFonts w:hint="eastAsia"/>
          <w:sz w:val="24"/>
          <w:szCs w:val="24"/>
        </w:rPr>
        <w:t>本项目采购人、采购代理机构、供应商、磋商小组的相关行为均受《中华人民共和国政府采购法》、《中华人民共和国政府采购法实施条例》及本项目本级和上级财政部门、政府采购监督管理部门的政府采购有关规定的约束，其权利受到上述法律法规的保护。</w:t>
      </w:r>
    </w:p>
    <w:p w14:paraId="0A88DD53">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5</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磋商文件构成</w:t>
      </w:r>
    </w:p>
    <w:p w14:paraId="717BB8E4">
      <w:pPr>
        <w:spacing w:line="360" w:lineRule="auto"/>
        <w:ind w:firstLine="435"/>
        <w:rPr>
          <w:sz w:val="24"/>
          <w:szCs w:val="24"/>
        </w:rPr>
      </w:pPr>
      <w:r>
        <w:rPr>
          <w:rFonts w:hint="eastAsia"/>
          <w:sz w:val="24"/>
          <w:szCs w:val="24"/>
        </w:rPr>
        <w:t>5.1磋商文件包括下列内容：</w:t>
      </w:r>
    </w:p>
    <w:p w14:paraId="68BCF300">
      <w:pPr>
        <w:spacing w:line="360" w:lineRule="auto"/>
        <w:ind w:firstLine="840" w:firstLineChars="350"/>
        <w:rPr>
          <w:rFonts w:asciiTheme="minorEastAsia" w:hAnsiTheme="minorEastAsia" w:eastAsiaTheme="minorEastAsia"/>
          <w:sz w:val="24"/>
          <w:szCs w:val="24"/>
        </w:rPr>
      </w:pPr>
      <w:r>
        <w:rPr>
          <w:rFonts w:hint="eastAsia" w:asciiTheme="minorEastAsia" w:hAnsiTheme="minorEastAsia" w:eastAsiaTheme="minorEastAsia"/>
          <w:sz w:val="24"/>
          <w:szCs w:val="24"/>
        </w:rPr>
        <w:t>第一章</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磋商邀请</w:t>
      </w:r>
    </w:p>
    <w:p w14:paraId="60B74A2D">
      <w:pPr>
        <w:spacing w:line="360" w:lineRule="auto"/>
        <w:ind w:firstLine="840" w:firstLineChars="350"/>
        <w:rPr>
          <w:rFonts w:asciiTheme="minorEastAsia" w:hAnsiTheme="minorEastAsia" w:eastAsiaTheme="minorEastAsia"/>
          <w:sz w:val="24"/>
          <w:szCs w:val="24"/>
        </w:rPr>
      </w:pPr>
      <w:r>
        <w:rPr>
          <w:rFonts w:hint="eastAsia" w:asciiTheme="minorEastAsia" w:hAnsiTheme="minorEastAsia" w:eastAsiaTheme="minorEastAsia"/>
          <w:sz w:val="24"/>
          <w:szCs w:val="24"/>
        </w:rPr>
        <w:t>第二章</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供应商</w:t>
      </w:r>
      <w:r>
        <w:rPr>
          <w:rFonts w:asciiTheme="minorEastAsia" w:hAnsiTheme="minorEastAsia" w:eastAsiaTheme="minorEastAsia"/>
          <w:sz w:val="24"/>
          <w:szCs w:val="24"/>
        </w:rPr>
        <w:t>须知</w:t>
      </w:r>
    </w:p>
    <w:p w14:paraId="71945D14">
      <w:pPr>
        <w:spacing w:line="360" w:lineRule="auto"/>
        <w:ind w:firstLine="840" w:firstLineChars="350"/>
        <w:rPr>
          <w:rFonts w:asciiTheme="minorEastAsia" w:hAnsiTheme="minorEastAsia" w:eastAsiaTheme="minorEastAsia"/>
          <w:sz w:val="24"/>
          <w:szCs w:val="24"/>
        </w:rPr>
      </w:pPr>
      <w:r>
        <w:rPr>
          <w:rFonts w:hint="eastAsia" w:asciiTheme="minorEastAsia" w:hAnsiTheme="minorEastAsia" w:eastAsiaTheme="minorEastAsia"/>
          <w:sz w:val="24"/>
          <w:szCs w:val="24"/>
        </w:rPr>
        <w:t>第三章</w:t>
      </w:r>
      <w:r>
        <w:rPr>
          <w:rFonts w:asciiTheme="minorEastAsia" w:hAnsiTheme="minorEastAsia" w:eastAsiaTheme="minorEastAsia"/>
          <w:sz w:val="24"/>
          <w:szCs w:val="24"/>
        </w:rPr>
        <w:t xml:space="preserve">  采购需求</w:t>
      </w:r>
    </w:p>
    <w:p w14:paraId="52B70409">
      <w:pPr>
        <w:spacing w:line="360" w:lineRule="auto"/>
        <w:ind w:firstLine="840" w:firstLineChars="350"/>
        <w:rPr>
          <w:rFonts w:asciiTheme="minorEastAsia" w:hAnsiTheme="minorEastAsia" w:eastAsiaTheme="minorEastAsia"/>
          <w:sz w:val="24"/>
          <w:szCs w:val="24"/>
        </w:rPr>
      </w:pPr>
      <w:r>
        <w:rPr>
          <w:rFonts w:hint="eastAsia" w:asciiTheme="minorEastAsia" w:hAnsiTheme="minorEastAsia" w:eastAsiaTheme="minorEastAsia"/>
          <w:sz w:val="24"/>
          <w:szCs w:val="24"/>
        </w:rPr>
        <w:t>第四章</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评审方法</w:t>
      </w:r>
      <w:r>
        <w:rPr>
          <w:rFonts w:asciiTheme="minorEastAsia" w:hAnsiTheme="minorEastAsia" w:eastAsiaTheme="minorEastAsia"/>
          <w:sz w:val="24"/>
          <w:szCs w:val="24"/>
        </w:rPr>
        <w:t>和标准</w:t>
      </w:r>
    </w:p>
    <w:p w14:paraId="6B54B46E">
      <w:pPr>
        <w:spacing w:line="360" w:lineRule="auto"/>
        <w:ind w:firstLine="840" w:firstLineChars="350"/>
        <w:rPr>
          <w:rFonts w:asciiTheme="minorEastAsia" w:hAnsiTheme="minorEastAsia" w:eastAsiaTheme="minorEastAsia"/>
          <w:sz w:val="24"/>
          <w:szCs w:val="24"/>
        </w:rPr>
      </w:pPr>
      <w:r>
        <w:rPr>
          <w:rFonts w:hint="eastAsia" w:asciiTheme="minorEastAsia" w:hAnsiTheme="minorEastAsia" w:eastAsiaTheme="minorEastAsia"/>
          <w:sz w:val="24"/>
          <w:szCs w:val="24"/>
        </w:rPr>
        <w:t>第五章</w:t>
      </w:r>
      <w:r>
        <w:rPr>
          <w:rFonts w:asciiTheme="minorEastAsia" w:hAnsiTheme="minorEastAsia" w:eastAsiaTheme="minorEastAsia"/>
          <w:sz w:val="24"/>
          <w:szCs w:val="24"/>
        </w:rPr>
        <w:t xml:space="preserve">  政府采购合同</w:t>
      </w:r>
    </w:p>
    <w:p w14:paraId="71C17C5B">
      <w:pPr>
        <w:spacing w:line="360" w:lineRule="auto"/>
        <w:ind w:firstLine="840" w:firstLineChars="350"/>
        <w:rPr>
          <w:rFonts w:asciiTheme="minorEastAsia" w:hAnsiTheme="minorEastAsia" w:eastAsiaTheme="minorEastAsia"/>
          <w:sz w:val="24"/>
          <w:szCs w:val="24"/>
        </w:rPr>
      </w:pPr>
      <w:r>
        <w:rPr>
          <w:rFonts w:hint="eastAsia" w:asciiTheme="minorEastAsia" w:hAnsiTheme="minorEastAsia" w:eastAsiaTheme="minorEastAsia"/>
          <w:sz w:val="24"/>
          <w:szCs w:val="24"/>
        </w:rPr>
        <w:t>第六章</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响应</w:t>
      </w:r>
      <w:r>
        <w:rPr>
          <w:rFonts w:asciiTheme="minorEastAsia" w:hAnsiTheme="minorEastAsia" w:eastAsiaTheme="minorEastAsia"/>
          <w:sz w:val="24"/>
          <w:szCs w:val="24"/>
        </w:rPr>
        <w:t>文件格式</w:t>
      </w:r>
    </w:p>
    <w:p w14:paraId="73CBAF58">
      <w:pPr>
        <w:spacing w:line="360" w:lineRule="auto"/>
        <w:ind w:firstLine="840" w:firstLineChars="350"/>
        <w:rPr>
          <w:rFonts w:asciiTheme="minorEastAsia" w:hAnsiTheme="minorEastAsia" w:eastAsiaTheme="minorEastAsia"/>
          <w:sz w:val="24"/>
          <w:szCs w:val="24"/>
        </w:rPr>
      </w:pPr>
      <w:r>
        <w:rPr>
          <w:rFonts w:hint="eastAsia" w:asciiTheme="minorEastAsia" w:hAnsiTheme="minorEastAsia" w:eastAsiaTheme="minorEastAsia"/>
          <w:sz w:val="24"/>
          <w:szCs w:val="24"/>
        </w:rPr>
        <w:t>第七章</w:t>
      </w:r>
      <w:r>
        <w:rPr>
          <w:rFonts w:asciiTheme="minorEastAsia" w:hAnsiTheme="minorEastAsia" w:eastAsiaTheme="minorEastAsia"/>
          <w:sz w:val="24"/>
          <w:szCs w:val="24"/>
        </w:rPr>
        <w:t xml:space="preserve">  政府采购供应商</w:t>
      </w:r>
      <w:r>
        <w:rPr>
          <w:rFonts w:hint="eastAsia" w:asciiTheme="minorEastAsia" w:hAnsiTheme="minorEastAsia" w:eastAsiaTheme="minorEastAsia"/>
          <w:sz w:val="24"/>
          <w:szCs w:val="24"/>
        </w:rPr>
        <w:t>询问函和</w:t>
      </w:r>
      <w:r>
        <w:rPr>
          <w:rFonts w:asciiTheme="minorEastAsia" w:hAnsiTheme="minorEastAsia" w:eastAsiaTheme="minorEastAsia"/>
          <w:sz w:val="24"/>
          <w:szCs w:val="24"/>
        </w:rPr>
        <w:t>质疑函范本</w:t>
      </w:r>
    </w:p>
    <w:p w14:paraId="061DF209">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5</w:t>
      </w:r>
      <w:r>
        <w:rPr>
          <w:rFonts w:asciiTheme="minorEastAsia" w:hAnsiTheme="minorEastAsia" w:eastAsiaTheme="minorEastAsia"/>
          <w:sz w:val="24"/>
          <w:szCs w:val="24"/>
        </w:rPr>
        <w:t>.</w:t>
      </w:r>
      <w:r>
        <w:rPr>
          <w:rFonts w:hint="eastAsia" w:asciiTheme="minorEastAsia" w:hAnsiTheme="minorEastAsia" w:eastAsiaTheme="minorEastAsia"/>
          <w:sz w:val="24"/>
          <w:szCs w:val="24"/>
        </w:rPr>
        <w:t>2</w:t>
      </w:r>
      <w:r>
        <w:rPr>
          <w:rFonts w:asciiTheme="minorEastAsia" w:hAnsiTheme="minorEastAsia" w:eastAsiaTheme="minorEastAsia"/>
          <w:sz w:val="24"/>
          <w:szCs w:val="24"/>
        </w:rPr>
        <w:t>现场</w:t>
      </w:r>
      <w:r>
        <w:rPr>
          <w:rFonts w:hint="eastAsia" w:asciiTheme="minorEastAsia" w:hAnsiTheme="minorEastAsia" w:eastAsiaTheme="minorEastAsia"/>
          <w:sz w:val="24"/>
          <w:szCs w:val="24"/>
        </w:rPr>
        <w:t>考察（标前答疑会）</w:t>
      </w:r>
      <w:r>
        <w:rPr>
          <w:rFonts w:asciiTheme="minorEastAsia" w:hAnsiTheme="minorEastAsia" w:eastAsiaTheme="minorEastAsia"/>
          <w:sz w:val="24"/>
          <w:szCs w:val="24"/>
        </w:rPr>
        <w:t>及相关事项见</w:t>
      </w:r>
      <w:r>
        <w:rPr>
          <w:rFonts w:asciiTheme="minorEastAsia" w:hAnsiTheme="minorEastAsia" w:eastAsiaTheme="minorEastAsia"/>
          <w:sz w:val="24"/>
          <w:szCs w:val="24"/>
          <w:u w:val="single"/>
        </w:rPr>
        <w:t>供应商须知前附表</w:t>
      </w:r>
      <w:r>
        <w:rPr>
          <w:rFonts w:asciiTheme="minorEastAsia" w:hAnsiTheme="minorEastAsia" w:eastAsiaTheme="minorEastAsia"/>
          <w:sz w:val="24"/>
          <w:szCs w:val="24"/>
        </w:rPr>
        <w:t>。</w:t>
      </w:r>
    </w:p>
    <w:p w14:paraId="5F47E732">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5</w:t>
      </w:r>
      <w:r>
        <w:rPr>
          <w:rFonts w:asciiTheme="minorEastAsia" w:hAnsiTheme="minorEastAsia" w:eastAsiaTheme="minorEastAsia"/>
          <w:sz w:val="24"/>
          <w:szCs w:val="24"/>
        </w:rPr>
        <w:t>.</w:t>
      </w:r>
      <w:r>
        <w:rPr>
          <w:rFonts w:hint="eastAsia" w:asciiTheme="minorEastAsia" w:hAnsiTheme="minorEastAsia" w:eastAsiaTheme="minorEastAsia"/>
          <w:sz w:val="24"/>
          <w:szCs w:val="24"/>
        </w:rPr>
        <w:t>3供应商</w:t>
      </w:r>
      <w:r>
        <w:rPr>
          <w:rFonts w:asciiTheme="minorEastAsia" w:hAnsiTheme="minorEastAsia" w:eastAsiaTheme="minorEastAsia"/>
          <w:sz w:val="24"/>
          <w:szCs w:val="24"/>
        </w:rPr>
        <w:t>应认真阅读</w:t>
      </w:r>
      <w:r>
        <w:rPr>
          <w:rFonts w:hint="eastAsia" w:asciiTheme="minorEastAsia" w:hAnsiTheme="minorEastAsia" w:eastAsiaTheme="minorEastAsia"/>
          <w:sz w:val="24"/>
          <w:szCs w:val="24"/>
        </w:rPr>
        <w:t>磋商</w:t>
      </w:r>
      <w:r>
        <w:rPr>
          <w:rFonts w:asciiTheme="minorEastAsia" w:hAnsiTheme="minorEastAsia" w:eastAsiaTheme="minorEastAsia"/>
          <w:sz w:val="24"/>
          <w:szCs w:val="24"/>
        </w:rPr>
        <w:t>文件所有的事项、格式、条款和技术规范等。</w:t>
      </w:r>
    </w:p>
    <w:p w14:paraId="0C518676">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6</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磋商文件的澄清与修改</w:t>
      </w:r>
    </w:p>
    <w:p w14:paraId="02948928">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6</w:t>
      </w:r>
      <w:r>
        <w:rPr>
          <w:rFonts w:asciiTheme="minorEastAsia" w:hAnsiTheme="minorEastAsia" w:eastAsiaTheme="minorEastAsia"/>
          <w:sz w:val="24"/>
          <w:szCs w:val="24"/>
        </w:rPr>
        <w:t>.</w:t>
      </w:r>
      <w:r>
        <w:rPr>
          <w:rFonts w:hint="eastAsia" w:asciiTheme="minorEastAsia" w:hAnsiTheme="minorEastAsia" w:eastAsiaTheme="minorEastAsia"/>
          <w:sz w:val="24"/>
          <w:szCs w:val="24"/>
        </w:rPr>
        <w:t>1供应商</w:t>
      </w:r>
      <w:r>
        <w:rPr>
          <w:rFonts w:asciiTheme="minorEastAsia" w:hAnsiTheme="minorEastAsia" w:eastAsiaTheme="minorEastAsia"/>
          <w:sz w:val="24"/>
          <w:szCs w:val="24"/>
        </w:rPr>
        <w:t>如对</w:t>
      </w:r>
      <w:r>
        <w:rPr>
          <w:rFonts w:hint="eastAsia" w:asciiTheme="minorEastAsia" w:hAnsiTheme="minorEastAsia" w:eastAsiaTheme="minorEastAsia"/>
          <w:sz w:val="24"/>
          <w:szCs w:val="24"/>
        </w:rPr>
        <w:t>磋商</w:t>
      </w:r>
      <w:r>
        <w:rPr>
          <w:rFonts w:asciiTheme="minorEastAsia" w:hAnsiTheme="minorEastAsia" w:eastAsiaTheme="minorEastAsia"/>
          <w:sz w:val="24"/>
          <w:szCs w:val="24"/>
        </w:rPr>
        <w:t>文件内容有疑问，必须在</w:t>
      </w:r>
      <w:r>
        <w:rPr>
          <w:sz w:val="24"/>
          <w:szCs w:val="24"/>
          <w:u w:val="single"/>
        </w:rPr>
        <w:t>供应商须知前附表</w:t>
      </w:r>
      <w:r>
        <w:rPr>
          <w:rFonts w:asciiTheme="minorEastAsia" w:hAnsiTheme="minorEastAsia" w:eastAsiaTheme="minorEastAsia"/>
          <w:sz w:val="24"/>
          <w:szCs w:val="24"/>
        </w:rPr>
        <w:t>规定的</w:t>
      </w:r>
      <w:r>
        <w:rPr>
          <w:rFonts w:hint="eastAsia" w:asciiTheme="minorEastAsia" w:hAnsiTheme="minorEastAsia" w:eastAsiaTheme="minorEastAsia"/>
          <w:sz w:val="24"/>
          <w:szCs w:val="24"/>
        </w:rPr>
        <w:t>网上询问</w:t>
      </w:r>
      <w:r>
        <w:rPr>
          <w:rFonts w:asciiTheme="minorEastAsia" w:hAnsiTheme="minorEastAsia" w:eastAsiaTheme="minorEastAsia"/>
          <w:sz w:val="24"/>
          <w:szCs w:val="24"/>
        </w:rPr>
        <w:t>截止时间前以网上提问形式</w:t>
      </w:r>
      <w:r>
        <w:rPr>
          <w:rFonts w:hint="eastAsia" w:asciiTheme="minorEastAsia" w:hAnsiTheme="minorEastAsia" w:eastAsiaTheme="minorEastAsia"/>
          <w:sz w:val="24"/>
          <w:szCs w:val="24"/>
        </w:rPr>
        <w:t>（电子交易系统）</w:t>
      </w:r>
      <w:r>
        <w:rPr>
          <w:rFonts w:asciiTheme="minorEastAsia" w:hAnsiTheme="minorEastAsia" w:eastAsiaTheme="minorEastAsia"/>
          <w:sz w:val="24"/>
          <w:szCs w:val="24"/>
        </w:rPr>
        <w:t>提交给采购代理机构。</w:t>
      </w:r>
    </w:p>
    <w:p w14:paraId="029FE449">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6</w:t>
      </w:r>
      <w:r>
        <w:rPr>
          <w:rFonts w:asciiTheme="minorEastAsia" w:hAnsiTheme="minorEastAsia" w:eastAsiaTheme="minorEastAsia"/>
          <w:sz w:val="24"/>
          <w:szCs w:val="24"/>
        </w:rPr>
        <w:t>.</w:t>
      </w:r>
      <w:r>
        <w:rPr>
          <w:rFonts w:hint="eastAsia" w:asciiTheme="minorEastAsia" w:hAnsiTheme="minorEastAsia" w:eastAsiaTheme="minorEastAsia"/>
          <w:sz w:val="24"/>
          <w:szCs w:val="24"/>
        </w:rPr>
        <w:t>2采购人可主动地或在答复供应商提出的询问时对磋商文件进行澄清与修改。</w:t>
      </w:r>
      <w:r>
        <w:rPr>
          <w:rFonts w:asciiTheme="minorEastAsia" w:hAnsiTheme="minorEastAsia" w:eastAsiaTheme="minorEastAsia"/>
          <w:sz w:val="24"/>
          <w:szCs w:val="24"/>
        </w:rPr>
        <w:t>采购代理机构将</w:t>
      </w:r>
      <w:r>
        <w:rPr>
          <w:rFonts w:hint="eastAsia" w:asciiTheme="minorEastAsia" w:hAnsiTheme="minorEastAsia" w:eastAsiaTheme="minorEastAsia"/>
          <w:sz w:val="24"/>
          <w:szCs w:val="24"/>
        </w:rPr>
        <w:t>在</w:t>
      </w:r>
      <w:bookmarkStart w:id="48" w:name="_Hlk16458572"/>
      <w:r>
        <w:rPr>
          <w:rFonts w:hint="eastAsia"/>
          <w:sz w:val="24"/>
          <w:szCs w:val="24"/>
        </w:rPr>
        <w:t>安徽省政府采购网</w:t>
      </w:r>
      <w:bookmarkEnd w:id="48"/>
      <w:r>
        <w:rPr>
          <w:rFonts w:hint="eastAsia" w:asciiTheme="minorEastAsia" w:hAnsiTheme="minorEastAsia" w:eastAsiaTheme="minorEastAsia"/>
          <w:sz w:val="24"/>
          <w:szCs w:val="24"/>
        </w:rPr>
        <w:t>发布更正公告的方式澄清或者修改磋商文件，更正公告的</w:t>
      </w:r>
      <w:r>
        <w:rPr>
          <w:rFonts w:asciiTheme="minorEastAsia" w:hAnsiTheme="minorEastAsia" w:eastAsiaTheme="minorEastAsia"/>
          <w:sz w:val="24"/>
          <w:szCs w:val="24"/>
        </w:rPr>
        <w:t>内容</w:t>
      </w:r>
      <w:r>
        <w:rPr>
          <w:rFonts w:hint="eastAsia" w:asciiTheme="minorEastAsia" w:hAnsiTheme="minorEastAsia" w:eastAsiaTheme="minorEastAsia"/>
          <w:sz w:val="24"/>
          <w:szCs w:val="24"/>
        </w:rPr>
        <w:t>作</w:t>
      </w:r>
      <w:r>
        <w:rPr>
          <w:rFonts w:asciiTheme="minorEastAsia" w:hAnsiTheme="minorEastAsia" w:eastAsiaTheme="minorEastAsia"/>
          <w:sz w:val="24"/>
          <w:szCs w:val="24"/>
        </w:rPr>
        <w:t>为</w:t>
      </w:r>
      <w:r>
        <w:rPr>
          <w:rFonts w:hint="eastAsia" w:asciiTheme="minorEastAsia" w:hAnsiTheme="minorEastAsia" w:eastAsiaTheme="minorEastAsia"/>
          <w:sz w:val="24"/>
          <w:szCs w:val="24"/>
        </w:rPr>
        <w:t>磋商</w:t>
      </w:r>
      <w:r>
        <w:rPr>
          <w:rFonts w:asciiTheme="minorEastAsia" w:hAnsiTheme="minorEastAsia" w:eastAsiaTheme="minorEastAsia"/>
          <w:sz w:val="24"/>
          <w:szCs w:val="24"/>
        </w:rPr>
        <w:t>文件</w:t>
      </w:r>
      <w:r>
        <w:rPr>
          <w:rFonts w:hint="eastAsia" w:asciiTheme="minorEastAsia" w:hAnsiTheme="minorEastAsia" w:eastAsiaTheme="minorEastAsia"/>
          <w:sz w:val="24"/>
          <w:szCs w:val="24"/>
        </w:rPr>
        <w:t>的</w:t>
      </w:r>
      <w:r>
        <w:rPr>
          <w:rFonts w:asciiTheme="minorEastAsia" w:hAnsiTheme="minorEastAsia" w:eastAsiaTheme="minorEastAsia"/>
          <w:sz w:val="24"/>
          <w:szCs w:val="24"/>
        </w:rPr>
        <w:t>组成部分，对</w:t>
      </w:r>
      <w:r>
        <w:rPr>
          <w:rFonts w:hint="eastAsia" w:asciiTheme="minorEastAsia" w:hAnsiTheme="minorEastAsia" w:eastAsiaTheme="minorEastAsia"/>
          <w:sz w:val="24"/>
          <w:szCs w:val="24"/>
        </w:rPr>
        <w:t>供应商</w:t>
      </w:r>
      <w:r>
        <w:rPr>
          <w:rFonts w:asciiTheme="minorEastAsia" w:hAnsiTheme="minorEastAsia" w:eastAsiaTheme="minorEastAsia"/>
          <w:sz w:val="24"/>
          <w:szCs w:val="24"/>
        </w:rPr>
        <w:t>起约束作用</w:t>
      </w:r>
      <w:r>
        <w:rPr>
          <w:rFonts w:hint="eastAsia" w:asciiTheme="minorEastAsia" w:hAnsiTheme="minorEastAsia" w:eastAsiaTheme="minorEastAsia"/>
          <w:sz w:val="24"/>
          <w:szCs w:val="24"/>
        </w:rPr>
        <w:t>。供应商应主动上网查询。采购代理机构不承担供应商未及时关注相关信息引发的相关责任。</w:t>
      </w:r>
    </w:p>
    <w:p w14:paraId="35884726">
      <w:pPr>
        <w:spacing w:line="360" w:lineRule="auto"/>
        <w:ind w:firstLine="435"/>
        <w:rPr>
          <w:sz w:val="24"/>
          <w:szCs w:val="24"/>
        </w:rPr>
      </w:pPr>
      <w:r>
        <w:rPr>
          <w:rFonts w:hint="eastAsia"/>
          <w:sz w:val="24"/>
          <w:szCs w:val="24"/>
        </w:rPr>
        <w:t>6.3任何人或任何组织向供应商提供的任何书面或口头资料，未经采购代理机构在网上发布或书面通知，均作无效处理，不得作为磋商文件的组成部分。采购代理机构对供应商由此而做出的推论、理解和结论概不负责。</w:t>
      </w:r>
    </w:p>
    <w:p w14:paraId="35E10B11">
      <w:pPr>
        <w:spacing w:line="360" w:lineRule="auto"/>
        <w:ind w:firstLine="435"/>
        <w:rPr>
          <w:rFonts w:asciiTheme="minorEastAsia" w:hAnsiTheme="minorEastAsia" w:eastAsiaTheme="minorEastAsia"/>
          <w:iCs/>
          <w:sz w:val="24"/>
          <w:szCs w:val="24"/>
        </w:rPr>
      </w:pPr>
      <w:r>
        <w:rPr>
          <w:rFonts w:hint="eastAsia" w:asciiTheme="minorEastAsia" w:hAnsiTheme="minorEastAsia" w:eastAsiaTheme="minorEastAsia"/>
          <w:sz w:val="24"/>
          <w:szCs w:val="24"/>
        </w:rPr>
        <w:t>6</w:t>
      </w:r>
      <w:r>
        <w:rPr>
          <w:rFonts w:asciiTheme="minorEastAsia" w:hAnsiTheme="minorEastAsia" w:eastAsiaTheme="minorEastAsia"/>
          <w:sz w:val="24"/>
          <w:szCs w:val="24"/>
        </w:rPr>
        <w:t>.</w:t>
      </w:r>
      <w:r>
        <w:rPr>
          <w:rFonts w:hint="eastAsia" w:asciiTheme="minorEastAsia" w:hAnsiTheme="minorEastAsia" w:eastAsiaTheme="minorEastAsia"/>
          <w:sz w:val="24"/>
          <w:szCs w:val="24"/>
        </w:rPr>
        <w:t>4</w:t>
      </w:r>
      <w:r>
        <w:rPr>
          <w:rFonts w:asciiTheme="minorEastAsia" w:hAnsiTheme="minorEastAsia" w:eastAsiaTheme="minorEastAsia"/>
          <w:sz w:val="24"/>
          <w:szCs w:val="24"/>
        </w:rPr>
        <w:t>对于</w:t>
      </w:r>
      <w:r>
        <w:rPr>
          <w:sz w:val="24"/>
          <w:szCs w:val="24"/>
        </w:rPr>
        <w:t>没有</w:t>
      </w:r>
      <w:r>
        <w:rPr>
          <w:rFonts w:asciiTheme="minorEastAsia" w:hAnsiTheme="minorEastAsia" w:eastAsiaTheme="minorEastAsia"/>
          <w:sz w:val="24"/>
          <w:szCs w:val="24"/>
        </w:rPr>
        <w:t>提出</w:t>
      </w:r>
      <w:r>
        <w:rPr>
          <w:rFonts w:hint="eastAsia" w:asciiTheme="minorEastAsia" w:hAnsiTheme="minorEastAsia" w:eastAsiaTheme="minorEastAsia"/>
          <w:sz w:val="24"/>
          <w:szCs w:val="24"/>
        </w:rPr>
        <w:t>询问</w:t>
      </w:r>
      <w:r>
        <w:rPr>
          <w:rFonts w:asciiTheme="minorEastAsia" w:hAnsiTheme="minorEastAsia" w:eastAsiaTheme="minorEastAsia"/>
          <w:sz w:val="24"/>
          <w:szCs w:val="24"/>
        </w:rPr>
        <w:t>又参与了</w:t>
      </w:r>
      <w:r>
        <w:rPr>
          <w:rFonts w:hint="eastAsia" w:asciiTheme="minorEastAsia" w:hAnsiTheme="minorEastAsia" w:eastAsiaTheme="minorEastAsia"/>
          <w:sz w:val="24"/>
          <w:szCs w:val="24"/>
        </w:rPr>
        <w:t>本</w:t>
      </w:r>
      <w:r>
        <w:rPr>
          <w:rFonts w:asciiTheme="minorEastAsia" w:hAnsiTheme="minorEastAsia" w:eastAsiaTheme="minorEastAsia"/>
          <w:sz w:val="24"/>
          <w:szCs w:val="24"/>
        </w:rPr>
        <w:t>项目</w:t>
      </w:r>
      <w:r>
        <w:rPr>
          <w:rFonts w:hint="eastAsia" w:asciiTheme="minorEastAsia" w:hAnsiTheme="minorEastAsia" w:eastAsiaTheme="minorEastAsia"/>
          <w:sz w:val="24"/>
          <w:szCs w:val="24"/>
        </w:rPr>
        <w:t>磋商</w:t>
      </w:r>
      <w:r>
        <w:rPr>
          <w:rFonts w:asciiTheme="minorEastAsia" w:hAnsiTheme="minorEastAsia" w:eastAsiaTheme="minorEastAsia"/>
          <w:sz w:val="24"/>
          <w:szCs w:val="24"/>
        </w:rPr>
        <w:t>的</w:t>
      </w:r>
      <w:r>
        <w:rPr>
          <w:rFonts w:hint="eastAsia" w:asciiTheme="minorEastAsia" w:hAnsiTheme="minorEastAsia" w:eastAsiaTheme="minorEastAsia"/>
          <w:sz w:val="24"/>
          <w:szCs w:val="24"/>
        </w:rPr>
        <w:t>供应商</w:t>
      </w:r>
      <w:r>
        <w:rPr>
          <w:rFonts w:asciiTheme="minorEastAsia" w:hAnsiTheme="minorEastAsia" w:eastAsiaTheme="minorEastAsia"/>
          <w:sz w:val="24"/>
          <w:szCs w:val="24"/>
        </w:rPr>
        <w:t>将被视为完全认同</w:t>
      </w:r>
      <w:r>
        <w:rPr>
          <w:rFonts w:hint="eastAsia" w:asciiTheme="minorEastAsia" w:hAnsiTheme="minorEastAsia" w:eastAsiaTheme="minorEastAsia"/>
          <w:sz w:val="24"/>
          <w:szCs w:val="24"/>
        </w:rPr>
        <w:t>本磋商</w:t>
      </w:r>
      <w:r>
        <w:rPr>
          <w:rFonts w:asciiTheme="minorEastAsia" w:hAnsiTheme="minorEastAsia" w:eastAsiaTheme="minorEastAsia"/>
          <w:sz w:val="24"/>
          <w:szCs w:val="24"/>
        </w:rPr>
        <w:t>文件（含</w:t>
      </w:r>
      <w:r>
        <w:rPr>
          <w:rFonts w:hint="eastAsia" w:asciiTheme="minorEastAsia" w:hAnsiTheme="minorEastAsia" w:eastAsiaTheme="minorEastAsia"/>
          <w:sz w:val="24"/>
          <w:szCs w:val="24"/>
        </w:rPr>
        <w:t>更正公告的</w:t>
      </w:r>
      <w:r>
        <w:rPr>
          <w:rFonts w:asciiTheme="minorEastAsia" w:hAnsiTheme="minorEastAsia" w:eastAsiaTheme="minorEastAsia"/>
          <w:sz w:val="24"/>
          <w:szCs w:val="24"/>
        </w:rPr>
        <w:t>内容）</w:t>
      </w:r>
      <w:r>
        <w:rPr>
          <w:rFonts w:hint="eastAsia" w:asciiTheme="minorEastAsia" w:hAnsiTheme="minorEastAsia" w:eastAsiaTheme="minorEastAsia"/>
          <w:i/>
          <w:sz w:val="24"/>
          <w:szCs w:val="24"/>
        </w:rPr>
        <w:t>。</w:t>
      </w:r>
    </w:p>
    <w:p w14:paraId="22C3F963">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7</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磋商范围及响应文件中标准和计量单位的使用</w:t>
      </w:r>
    </w:p>
    <w:p w14:paraId="08C42517">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7</w:t>
      </w:r>
      <w:r>
        <w:rPr>
          <w:rFonts w:asciiTheme="minorEastAsia" w:hAnsiTheme="minorEastAsia" w:eastAsiaTheme="minorEastAsia"/>
          <w:sz w:val="24"/>
          <w:szCs w:val="24"/>
        </w:rPr>
        <w:t>.1项目有分包的，供应商可</w:t>
      </w:r>
      <w:r>
        <w:rPr>
          <w:rFonts w:hint="eastAsia" w:asciiTheme="minorEastAsia" w:hAnsiTheme="minorEastAsia" w:eastAsiaTheme="minorEastAsia"/>
          <w:sz w:val="24"/>
          <w:szCs w:val="24"/>
        </w:rPr>
        <w:t>参与</w:t>
      </w:r>
      <w:r>
        <w:rPr>
          <w:rFonts w:asciiTheme="minorEastAsia" w:hAnsiTheme="minorEastAsia" w:eastAsiaTheme="minorEastAsia"/>
          <w:sz w:val="24"/>
          <w:szCs w:val="24"/>
        </w:rPr>
        <w:t>其中某一个或</w:t>
      </w:r>
      <w:r>
        <w:rPr>
          <w:rFonts w:hint="eastAsia" w:asciiTheme="minorEastAsia" w:hAnsiTheme="minorEastAsia" w:eastAsiaTheme="minorEastAsia"/>
          <w:sz w:val="24"/>
          <w:szCs w:val="24"/>
        </w:rPr>
        <w:t>多</w:t>
      </w:r>
      <w:r>
        <w:rPr>
          <w:rFonts w:asciiTheme="minorEastAsia" w:hAnsiTheme="minorEastAsia" w:eastAsiaTheme="minorEastAsia"/>
          <w:sz w:val="24"/>
          <w:szCs w:val="24"/>
        </w:rPr>
        <w:t>个分包</w:t>
      </w:r>
      <w:r>
        <w:rPr>
          <w:rFonts w:hint="eastAsia" w:asciiTheme="minorEastAsia" w:hAnsiTheme="minorEastAsia" w:eastAsiaTheme="minorEastAsia"/>
          <w:sz w:val="24"/>
          <w:szCs w:val="24"/>
        </w:rPr>
        <w:t>的磋商</w:t>
      </w:r>
      <w:r>
        <w:rPr>
          <w:rFonts w:asciiTheme="minorEastAsia" w:hAnsiTheme="minorEastAsia" w:eastAsiaTheme="minorEastAsia"/>
          <w:sz w:val="24"/>
          <w:szCs w:val="24"/>
        </w:rPr>
        <w:t>，</w:t>
      </w:r>
      <w:r>
        <w:rPr>
          <w:rFonts w:hint="eastAsia" w:asciiTheme="minorEastAsia" w:hAnsiTheme="minorEastAsia" w:eastAsiaTheme="minorEastAsia"/>
          <w:sz w:val="24"/>
          <w:szCs w:val="24"/>
        </w:rPr>
        <w:t>成交包数详见</w:t>
      </w:r>
      <w:r>
        <w:rPr>
          <w:rFonts w:asciiTheme="minorEastAsia" w:hAnsiTheme="minorEastAsia" w:eastAsiaTheme="minorEastAsia"/>
          <w:sz w:val="24"/>
          <w:szCs w:val="24"/>
          <w:u w:val="single"/>
        </w:rPr>
        <w:t>供应商须知前附表</w:t>
      </w:r>
      <w:r>
        <w:rPr>
          <w:rFonts w:asciiTheme="minorEastAsia" w:hAnsiTheme="minorEastAsia" w:eastAsiaTheme="minorEastAsia"/>
          <w:sz w:val="24"/>
          <w:szCs w:val="24"/>
        </w:rPr>
        <w:t>中规定。</w:t>
      </w:r>
    </w:p>
    <w:p w14:paraId="69AB7F2A">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7</w:t>
      </w:r>
      <w:r>
        <w:rPr>
          <w:rFonts w:asciiTheme="minorEastAsia" w:hAnsiTheme="minorEastAsia" w:eastAsiaTheme="minorEastAsia"/>
          <w:sz w:val="24"/>
          <w:szCs w:val="24"/>
        </w:rPr>
        <w:t>.</w:t>
      </w:r>
      <w:r>
        <w:rPr>
          <w:rFonts w:hint="eastAsia" w:asciiTheme="minorEastAsia" w:hAnsiTheme="minorEastAsia" w:eastAsiaTheme="minorEastAsia"/>
          <w:sz w:val="24"/>
          <w:szCs w:val="24"/>
        </w:rPr>
        <w:t>2</w:t>
      </w:r>
      <w:r>
        <w:rPr>
          <w:rFonts w:asciiTheme="minorEastAsia" w:hAnsiTheme="minorEastAsia" w:eastAsiaTheme="minorEastAsia"/>
          <w:sz w:val="24"/>
          <w:szCs w:val="24"/>
        </w:rPr>
        <w:t>无论磋商文件中是否要求，供应商所</w:t>
      </w:r>
      <w:r>
        <w:rPr>
          <w:rFonts w:hint="eastAsia" w:asciiTheme="minorEastAsia" w:hAnsiTheme="minorEastAsia" w:eastAsiaTheme="minorEastAsia"/>
          <w:sz w:val="24"/>
          <w:szCs w:val="24"/>
        </w:rPr>
        <w:t>承担</w:t>
      </w:r>
      <w:r>
        <w:rPr>
          <w:rFonts w:asciiTheme="minorEastAsia" w:hAnsiTheme="minorEastAsia" w:eastAsiaTheme="minorEastAsia"/>
          <w:sz w:val="24"/>
          <w:szCs w:val="24"/>
        </w:rPr>
        <w:t>工程及伴随的货物和</w:t>
      </w:r>
      <w:r>
        <w:rPr>
          <w:rFonts w:hint="eastAsia" w:asciiTheme="minorEastAsia" w:hAnsiTheme="minorEastAsia" w:eastAsiaTheme="minorEastAsia"/>
          <w:sz w:val="24"/>
          <w:szCs w:val="24"/>
        </w:rPr>
        <w:t>服务</w:t>
      </w:r>
      <w:r>
        <w:rPr>
          <w:rFonts w:asciiTheme="minorEastAsia" w:hAnsiTheme="minorEastAsia" w:eastAsiaTheme="minorEastAsia"/>
          <w:sz w:val="24"/>
          <w:szCs w:val="24"/>
        </w:rPr>
        <w:t>均应符合国家强制性标准。</w:t>
      </w:r>
    </w:p>
    <w:p w14:paraId="039686B9">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7</w:t>
      </w:r>
      <w:r>
        <w:rPr>
          <w:rFonts w:asciiTheme="minorEastAsia" w:hAnsiTheme="minorEastAsia" w:eastAsiaTheme="minorEastAsia"/>
          <w:sz w:val="24"/>
          <w:szCs w:val="24"/>
        </w:rPr>
        <w:t>.</w:t>
      </w:r>
      <w:r>
        <w:rPr>
          <w:rFonts w:hint="eastAsia" w:asciiTheme="minorEastAsia" w:hAnsiTheme="minorEastAsia" w:eastAsiaTheme="minorEastAsia"/>
          <w:sz w:val="24"/>
          <w:szCs w:val="24"/>
        </w:rPr>
        <w:t>3</w:t>
      </w:r>
      <w:r>
        <w:rPr>
          <w:rFonts w:asciiTheme="minorEastAsia" w:hAnsiTheme="minorEastAsia" w:eastAsiaTheme="minorEastAsia"/>
          <w:sz w:val="24"/>
          <w:szCs w:val="24"/>
        </w:rPr>
        <w:t>供应商与采购代理机构之间与磋商有关的所有往来通知、函件和响应文件均用中文表述。供应商随响应文件提供的证明文件和资料可以为其他语言，但必须附中文译文。翻译的中文资料与外文资料如果出现差异时，以中文为准。</w:t>
      </w:r>
    </w:p>
    <w:p w14:paraId="56DB5F54">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7</w:t>
      </w:r>
      <w:r>
        <w:rPr>
          <w:rFonts w:asciiTheme="minorEastAsia" w:hAnsiTheme="minorEastAsia" w:eastAsiaTheme="minorEastAsia"/>
          <w:sz w:val="24"/>
          <w:szCs w:val="24"/>
        </w:rPr>
        <w:t>.</w:t>
      </w:r>
      <w:r>
        <w:rPr>
          <w:rFonts w:hint="eastAsia" w:asciiTheme="minorEastAsia" w:hAnsiTheme="minorEastAsia" w:eastAsiaTheme="minorEastAsia"/>
          <w:sz w:val="24"/>
          <w:szCs w:val="24"/>
        </w:rPr>
        <w:t>4</w:t>
      </w:r>
      <w:r>
        <w:rPr>
          <w:rFonts w:asciiTheme="minorEastAsia" w:hAnsiTheme="minorEastAsia" w:eastAsiaTheme="minorEastAsia"/>
          <w:sz w:val="24"/>
          <w:szCs w:val="24"/>
        </w:rPr>
        <w:t>除磋商文件中有特殊要求外，响应文件中所使用的计量单位，应采用中华人民共和国法定计量单位。</w:t>
      </w:r>
    </w:p>
    <w:p w14:paraId="7F368D64">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8</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响应文件构成</w:t>
      </w:r>
    </w:p>
    <w:p w14:paraId="7A26D153">
      <w:pPr>
        <w:spacing w:line="360" w:lineRule="auto"/>
        <w:ind w:firstLine="437"/>
        <w:rPr>
          <w:rFonts w:asciiTheme="minorEastAsia" w:hAnsiTheme="minorEastAsia" w:eastAsiaTheme="minorEastAsia"/>
          <w:sz w:val="24"/>
          <w:szCs w:val="24"/>
        </w:rPr>
      </w:pPr>
      <w:r>
        <w:rPr>
          <w:rFonts w:hint="eastAsia" w:asciiTheme="minorEastAsia" w:hAnsiTheme="minorEastAsia" w:eastAsiaTheme="minorEastAsia"/>
          <w:sz w:val="24"/>
          <w:szCs w:val="24"/>
        </w:rPr>
        <w:t>8</w:t>
      </w:r>
      <w:r>
        <w:rPr>
          <w:rFonts w:asciiTheme="minorEastAsia" w:hAnsiTheme="minorEastAsia" w:eastAsiaTheme="minorEastAsia"/>
          <w:sz w:val="24"/>
          <w:szCs w:val="24"/>
        </w:rPr>
        <w:t>.1供应商应完整地按磋商文件提供的响应文件格式及要求编写响应文件，具体内容详见第六章响应文件格式的相关内容。</w:t>
      </w:r>
    </w:p>
    <w:p w14:paraId="35F645E2">
      <w:pPr>
        <w:spacing w:line="360" w:lineRule="auto"/>
        <w:ind w:firstLine="435"/>
        <w:rPr>
          <w:rFonts w:asciiTheme="minorEastAsia" w:hAnsiTheme="minorEastAsia" w:eastAsiaTheme="minorEastAsia"/>
          <w:sz w:val="24"/>
          <w:szCs w:val="24"/>
        </w:rPr>
      </w:pPr>
      <w:r>
        <w:rPr>
          <w:rFonts w:hint="eastAsia"/>
          <w:sz w:val="24"/>
          <w:szCs w:val="24"/>
        </w:rPr>
        <w:t>8.2供应商应提交磋商文件要求的证明文件，证明其响应内容符合磋商文件规定。该证明文件是响应文件的一部分</w:t>
      </w:r>
      <w:r>
        <w:rPr>
          <w:rFonts w:asciiTheme="minorEastAsia" w:hAnsiTheme="minorEastAsia" w:eastAsiaTheme="minorEastAsia"/>
          <w:sz w:val="24"/>
          <w:szCs w:val="24"/>
        </w:rPr>
        <w:t>。证明文件</w:t>
      </w:r>
      <w:r>
        <w:rPr>
          <w:rFonts w:hint="eastAsia" w:asciiTheme="minorEastAsia" w:hAnsiTheme="minorEastAsia" w:eastAsiaTheme="minorEastAsia"/>
          <w:sz w:val="24"/>
          <w:szCs w:val="24"/>
        </w:rPr>
        <w:t>形式</w:t>
      </w:r>
      <w:r>
        <w:rPr>
          <w:rFonts w:asciiTheme="minorEastAsia" w:hAnsiTheme="minorEastAsia" w:eastAsiaTheme="minorEastAsia"/>
          <w:sz w:val="24"/>
          <w:szCs w:val="24"/>
        </w:rPr>
        <w:t>可以是文字资料、图纸和数据</w:t>
      </w:r>
      <w:bookmarkStart w:id="49" w:name="_Hlk11703583"/>
      <w:r>
        <w:rPr>
          <w:rFonts w:hint="eastAsia" w:asciiTheme="minorEastAsia" w:hAnsiTheme="minorEastAsia" w:eastAsiaTheme="minorEastAsia"/>
          <w:sz w:val="24"/>
          <w:szCs w:val="24"/>
        </w:rPr>
        <w:t>。</w:t>
      </w:r>
      <w:bookmarkEnd w:id="49"/>
    </w:p>
    <w:p w14:paraId="0131549D">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8</w:t>
      </w:r>
      <w:r>
        <w:rPr>
          <w:rFonts w:asciiTheme="minorEastAsia" w:hAnsiTheme="minorEastAsia" w:eastAsiaTheme="minorEastAsia"/>
          <w:sz w:val="24"/>
          <w:szCs w:val="24"/>
        </w:rPr>
        <w:t>.</w:t>
      </w:r>
      <w:r>
        <w:rPr>
          <w:rFonts w:hint="eastAsia" w:asciiTheme="minorEastAsia" w:hAnsiTheme="minorEastAsia" w:eastAsiaTheme="minorEastAsia"/>
          <w:sz w:val="24"/>
          <w:szCs w:val="24"/>
        </w:rPr>
        <w:t>3</w:t>
      </w:r>
      <w:r>
        <w:rPr>
          <w:rFonts w:asciiTheme="minorEastAsia" w:hAnsiTheme="minorEastAsia" w:eastAsiaTheme="minorEastAsia"/>
          <w:sz w:val="24"/>
          <w:szCs w:val="24"/>
        </w:rPr>
        <w:t>为保证</w:t>
      </w:r>
      <w:r>
        <w:rPr>
          <w:sz w:val="24"/>
          <w:szCs w:val="24"/>
        </w:rPr>
        <w:t>公平</w:t>
      </w:r>
      <w:r>
        <w:rPr>
          <w:rFonts w:asciiTheme="minorEastAsia" w:hAnsiTheme="minorEastAsia" w:eastAsiaTheme="minorEastAsia"/>
          <w:sz w:val="24"/>
          <w:szCs w:val="24"/>
        </w:rPr>
        <w:t>公正，除非磋商文件另有规定或说明，</w:t>
      </w:r>
      <w:r>
        <w:rPr>
          <w:rFonts w:hint="eastAsia" w:asciiTheme="minorEastAsia" w:hAnsiTheme="minorEastAsia" w:eastAsiaTheme="minorEastAsia"/>
          <w:sz w:val="24"/>
          <w:szCs w:val="24"/>
        </w:rPr>
        <w:t>供应商</w:t>
      </w:r>
      <w:r>
        <w:rPr>
          <w:rFonts w:asciiTheme="minorEastAsia" w:hAnsiTheme="minorEastAsia" w:eastAsiaTheme="minorEastAsia"/>
          <w:sz w:val="24"/>
          <w:szCs w:val="24"/>
        </w:rPr>
        <w:t>对同一项目</w:t>
      </w:r>
      <w:r>
        <w:rPr>
          <w:rFonts w:hint="eastAsia" w:asciiTheme="minorEastAsia" w:hAnsiTheme="minorEastAsia" w:eastAsiaTheme="minorEastAsia"/>
          <w:sz w:val="24"/>
          <w:szCs w:val="24"/>
        </w:rPr>
        <w:t>磋商</w:t>
      </w:r>
      <w:r>
        <w:rPr>
          <w:rFonts w:asciiTheme="minorEastAsia" w:hAnsiTheme="minorEastAsia" w:eastAsiaTheme="minorEastAsia"/>
          <w:sz w:val="24"/>
          <w:szCs w:val="24"/>
        </w:rPr>
        <w:t>时，不得同时提供</w:t>
      </w:r>
      <w:r>
        <w:rPr>
          <w:rFonts w:hint="eastAsia" w:asciiTheme="minorEastAsia" w:hAnsiTheme="minorEastAsia" w:eastAsiaTheme="minorEastAsia"/>
          <w:sz w:val="24"/>
          <w:szCs w:val="24"/>
        </w:rPr>
        <w:t>备选磋商</w:t>
      </w:r>
      <w:r>
        <w:rPr>
          <w:rFonts w:asciiTheme="minorEastAsia" w:hAnsiTheme="minorEastAsia" w:eastAsiaTheme="minorEastAsia"/>
          <w:sz w:val="24"/>
          <w:szCs w:val="24"/>
        </w:rPr>
        <w:t>方案。</w:t>
      </w:r>
    </w:p>
    <w:p w14:paraId="4A014BB0">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9</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报价</w:t>
      </w:r>
    </w:p>
    <w:p w14:paraId="7D8319BC">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9</w:t>
      </w:r>
      <w:r>
        <w:rPr>
          <w:rFonts w:asciiTheme="minorEastAsia" w:hAnsiTheme="minorEastAsia" w:eastAsiaTheme="minorEastAsia"/>
          <w:sz w:val="24"/>
          <w:szCs w:val="24"/>
        </w:rPr>
        <w:t>.1</w:t>
      </w:r>
      <w:r>
        <w:rPr>
          <w:rFonts w:hint="eastAsia" w:asciiTheme="minorEastAsia" w:hAnsiTheme="minorEastAsia" w:eastAsiaTheme="minorEastAsia"/>
          <w:sz w:val="24"/>
          <w:szCs w:val="24"/>
        </w:rPr>
        <w:t>供应商</w:t>
      </w:r>
      <w:r>
        <w:rPr>
          <w:rFonts w:asciiTheme="minorEastAsia" w:hAnsiTheme="minorEastAsia" w:eastAsiaTheme="minorEastAsia"/>
          <w:sz w:val="24"/>
          <w:szCs w:val="24"/>
        </w:rPr>
        <w:t>的报价应当包括满足本次</w:t>
      </w:r>
      <w:r>
        <w:rPr>
          <w:rFonts w:hint="eastAsia" w:asciiTheme="minorEastAsia" w:hAnsiTheme="minorEastAsia" w:eastAsiaTheme="minorEastAsia"/>
          <w:sz w:val="24"/>
          <w:szCs w:val="24"/>
        </w:rPr>
        <w:t>磋商</w:t>
      </w:r>
      <w:r>
        <w:rPr>
          <w:rFonts w:asciiTheme="minorEastAsia" w:hAnsiTheme="minorEastAsia" w:eastAsiaTheme="minorEastAsia"/>
          <w:sz w:val="24"/>
          <w:szCs w:val="24"/>
        </w:rPr>
        <w:t>全部</w:t>
      </w:r>
      <w:r>
        <w:rPr>
          <w:rFonts w:hint="eastAsia" w:asciiTheme="minorEastAsia" w:hAnsiTheme="minorEastAsia" w:eastAsiaTheme="minorEastAsia"/>
          <w:sz w:val="24"/>
          <w:szCs w:val="24"/>
        </w:rPr>
        <w:t>内容。所有报价均应以人民币报价，供应商的磋商报价应遵守《中华人民共和国价格法》。</w:t>
      </w:r>
    </w:p>
    <w:p w14:paraId="0E225111">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9</w:t>
      </w:r>
      <w:r>
        <w:rPr>
          <w:rFonts w:asciiTheme="minorEastAsia" w:hAnsiTheme="minorEastAsia" w:eastAsiaTheme="minorEastAsia"/>
          <w:sz w:val="24"/>
          <w:szCs w:val="24"/>
        </w:rPr>
        <w:t>.</w:t>
      </w:r>
      <w:r>
        <w:rPr>
          <w:rFonts w:hint="eastAsia" w:asciiTheme="minorEastAsia" w:hAnsiTheme="minorEastAsia" w:eastAsiaTheme="minorEastAsia"/>
          <w:sz w:val="24"/>
          <w:szCs w:val="24"/>
        </w:rPr>
        <w:t>2</w:t>
      </w:r>
      <w:r>
        <w:rPr>
          <w:rFonts w:asciiTheme="minorEastAsia" w:hAnsiTheme="minorEastAsia" w:eastAsiaTheme="minorEastAsia"/>
          <w:sz w:val="24"/>
          <w:szCs w:val="24"/>
        </w:rPr>
        <w:t>最后报价均不得高于磋商文件（公告）列明的项目预算</w:t>
      </w:r>
      <w:r>
        <w:rPr>
          <w:rFonts w:hint="eastAsia" w:asciiTheme="minorEastAsia" w:hAnsiTheme="minorEastAsia" w:eastAsiaTheme="minorEastAsia"/>
          <w:sz w:val="24"/>
          <w:szCs w:val="24"/>
        </w:rPr>
        <w:t>、最高投标限价</w:t>
      </w:r>
      <w:r>
        <w:rPr>
          <w:rFonts w:asciiTheme="minorEastAsia" w:hAnsiTheme="minorEastAsia" w:eastAsiaTheme="minorEastAsia"/>
          <w:sz w:val="24"/>
          <w:szCs w:val="24"/>
        </w:rPr>
        <w:t>，否则其响应文件将被认定为</w:t>
      </w:r>
      <w:r>
        <w:rPr>
          <w:rFonts w:asciiTheme="minorEastAsia" w:hAnsiTheme="minorEastAsia" w:eastAsiaTheme="minorEastAsia"/>
          <w:b/>
          <w:sz w:val="24"/>
          <w:szCs w:val="24"/>
        </w:rPr>
        <w:t>响应无效</w:t>
      </w:r>
      <w:r>
        <w:rPr>
          <w:rFonts w:asciiTheme="minorEastAsia" w:hAnsiTheme="minorEastAsia" w:eastAsiaTheme="minorEastAsia"/>
          <w:sz w:val="24"/>
          <w:szCs w:val="24"/>
        </w:rPr>
        <w:t>。</w:t>
      </w:r>
    </w:p>
    <w:p w14:paraId="57A89E89">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9</w:t>
      </w:r>
      <w:r>
        <w:rPr>
          <w:rFonts w:asciiTheme="minorEastAsia" w:hAnsiTheme="minorEastAsia" w:eastAsiaTheme="minorEastAsia"/>
          <w:sz w:val="24"/>
          <w:szCs w:val="24"/>
        </w:rPr>
        <w:t>.</w:t>
      </w:r>
      <w:r>
        <w:rPr>
          <w:rFonts w:hint="eastAsia" w:asciiTheme="minorEastAsia" w:hAnsiTheme="minorEastAsia" w:eastAsiaTheme="minorEastAsia"/>
          <w:sz w:val="24"/>
          <w:szCs w:val="24"/>
        </w:rPr>
        <w:t>3报价</w:t>
      </w:r>
      <w:r>
        <w:rPr>
          <w:rFonts w:asciiTheme="minorEastAsia" w:hAnsiTheme="minorEastAsia" w:eastAsiaTheme="minorEastAsia"/>
          <w:sz w:val="24"/>
          <w:szCs w:val="24"/>
        </w:rPr>
        <w:t>在合同履行过程中是固定不变的，不得以任何理由予以变更。任何包含价格调整要求的</w:t>
      </w:r>
      <w:r>
        <w:rPr>
          <w:rFonts w:hint="eastAsia" w:asciiTheme="minorEastAsia" w:hAnsiTheme="minorEastAsia" w:eastAsiaTheme="minorEastAsia"/>
          <w:sz w:val="24"/>
          <w:szCs w:val="24"/>
        </w:rPr>
        <w:t>报价</w:t>
      </w:r>
      <w:r>
        <w:rPr>
          <w:rFonts w:asciiTheme="minorEastAsia" w:hAnsiTheme="minorEastAsia" w:eastAsiaTheme="minorEastAsia"/>
          <w:sz w:val="24"/>
          <w:szCs w:val="24"/>
        </w:rPr>
        <w:t>，其</w:t>
      </w:r>
      <w:r>
        <w:rPr>
          <w:rFonts w:hint="eastAsia" w:asciiTheme="minorEastAsia" w:hAnsiTheme="minorEastAsia" w:eastAsiaTheme="minorEastAsia"/>
          <w:sz w:val="24"/>
          <w:szCs w:val="24"/>
        </w:rPr>
        <w:t>响应文件将被认定为</w:t>
      </w:r>
      <w:r>
        <w:rPr>
          <w:rFonts w:hint="eastAsia" w:asciiTheme="minorEastAsia" w:hAnsiTheme="minorEastAsia" w:eastAsiaTheme="minorEastAsia"/>
          <w:b/>
          <w:sz w:val="24"/>
          <w:szCs w:val="24"/>
        </w:rPr>
        <w:t>响应无效</w:t>
      </w:r>
      <w:r>
        <w:rPr>
          <w:rFonts w:asciiTheme="minorEastAsia" w:hAnsiTheme="minorEastAsia" w:eastAsiaTheme="minorEastAsia"/>
          <w:sz w:val="24"/>
          <w:szCs w:val="24"/>
        </w:rPr>
        <w:t>。</w:t>
      </w:r>
    </w:p>
    <w:p w14:paraId="3DF2B68D">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9</w:t>
      </w:r>
      <w:r>
        <w:rPr>
          <w:rFonts w:asciiTheme="minorEastAsia" w:hAnsiTheme="minorEastAsia" w:eastAsiaTheme="minorEastAsia"/>
          <w:sz w:val="24"/>
          <w:szCs w:val="24"/>
        </w:rPr>
        <w:t>.</w:t>
      </w:r>
      <w:r>
        <w:rPr>
          <w:rFonts w:hint="eastAsia" w:asciiTheme="minorEastAsia" w:hAnsiTheme="minorEastAsia" w:eastAsiaTheme="minorEastAsia"/>
          <w:sz w:val="24"/>
          <w:szCs w:val="24"/>
        </w:rPr>
        <w:t>4</w:t>
      </w:r>
      <w:r>
        <w:rPr>
          <w:rFonts w:asciiTheme="minorEastAsia" w:hAnsiTheme="minorEastAsia" w:eastAsiaTheme="minorEastAsia"/>
          <w:sz w:val="24"/>
          <w:szCs w:val="24"/>
        </w:rPr>
        <w:t>采购人不接受具有附加条件的报价。</w:t>
      </w:r>
    </w:p>
    <w:p w14:paraId="0691AE05">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10</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磋商保证金</w:t>
      </w:r>
    </w:p>
    <w:p w14:paraId="59B095C3">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10</w:t>
      </w:r>
      <w:r>
        <w:rPr>
          <w:rFonts w:asciiTheme="minorEastAsia" w:hAnsiTheme="minorEastAsia" w:eastAsiaTheme="minorEastAsia"/>
          <w:sz w:val="24"/>
          <w:szCs w:val="24"/>
        </w:rPr>
        <w:t>.1本项目不收取磋商保证金。</w:t>
      </w:r>
    </w:p>
    <w:p w14:paraId="05B8C36E">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11</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磋商有效期</w:t>
      </w:r>
    </w:p>
    <w:p w14:paraId="5406BC6E">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1</w:t>
      </w:r>
      <w:r>
        <w:rPr>
          <w:rFonts w:asciiTheme="minorEastAsia" w:hAnsiTheme="minorEastAsia" w:eastAsiaTheme="minorEastAsia"/>
          <w:sz w:val="24"/>
          <w:szCs w:val="24"/>
        </w:rPr>
        <w:t>.1磋商有效期为从响应文件提交截止之日算起的日历天数，磋商有效期详见</w:t>
      </w:r>
      <w:r>
        <w:rPr>
          <w:rFonts w:asciiTheme="minorEastAsia" w:hAnsiTheme="minorEastAsia" w:eastAsiaTheme="minorEastAsia"/>
          <w:sz w:val="24"/>
          <w:szCs w:val="24"/>
          <w:u w:val="single"/>
        </w:rPr>
        <w:t>供应商须知前附表</w:t>
      </w:r>
      <w:r>
        <w:rPr>
          <w:rFonts w:asciiTheme="minorEastAsia" w:hAnsiTheme="minorEastAsia" w:eastAsiaTheme="minorEastAsia"/>
          <w:sz w:val="24"/>
          <w:szCs w:val="24"/>
        </w:rPr>
        <w:t>。</w:t>
      </w:r>
    </w:p>
    <w:p w14:paraId="2E851E23">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1</w:t>
      </w:r>
      <w:r>
        <w:rPr>
          <w:rFonts w:asciiTheme="minorEastAsia" w:hAnsiTheme="minorEastAsia" w:eastAsiaTheme="minorEastAsia"/>
          <w:sz w:val="24"/>
          <w:szCs w:val="24"/>
        </w:rPr>
        <w:t>.2在磋商有效期内，供应商的磋商保持有效，供应商不得要求撤销或修改其响应文件。磋商有效期不满足要求的响应，其响应文件将被认定为</w:t>
      </w:r>
      <w:r>
        <w:rPr>
          <w:rFonts w:asciiTheme="minorEastAsia" w:hAnsiTheme="minorEastAsia" w:eastAsiaTheme="minorEastAsia"/>
          <w:b/>
          <w:sz w:val="24"/>
          <w:szCs w:val="24"/>
        </w:rPr>
        <w:t>响应无效</w:t>
      </w:r>
      <w:r>
        <w:rPr>
          <w:rFonts w:asciiTheme="minorEastAsia" w:hAnsiTheme="minorEastAsia" w:eastAsiaTheme="minorEastAsia"/>
          <w:sz w:val="24"/>
          <w:szCs w:val="24"/>
        </w:rPr>
        <w:t>。</w:t>
      </w:r>
    </w:p>
    <w:p w14:paraId="0D0D4794">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1</w:t>
      </w:r>
      <w:r>
        <w:rPr>
          <w:rFonts w:asciiTheme="minorEastAsia" w:hAnsiTheme="minorEastAsia" w:eastAsiaTheme="minorEastAsia"/>
          <w:sz w:val="24"/>
          <w:szCs w:val="24"/>
        </w:rPr>
        <w:t>.3为保证有充分时间签订合同，采购人或采购代理机构可根据实际情况，在原磋商有效期截止之前，要求供应商延长磋商有效期。接受该要求的供应商将不会被要求和允许修正其响应文件。供应商可以拒绝延长磋商有效期的要求，且不承担任何责任。上述要求和答复都应以书面形式提交。</w:t>
      </w:r>
    </w:p>
    <w:p w14:paraId="22BB817F">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12</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响应文件的提交、修改与撤回</w:t>
      </w:r>
    </w:p>
    <w:p w14:paraId="343EDCD7">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2.1供应商应当在竞争性磋商公告规定的响应文件提交截止时间前</w:t>
      </w:r>
      <w:r>
        <w:rPr>
          <w:rFonts w:asciiTheme="minorEastAsia" w:hAnsiTheme="minorEastAsia" w:eastAsiaTheme="minorEastAsia"/>
          <w:sz w:val="24"/>
          <w:szCs w:val="24"/>
        </w:rPr>
        <w:t>，将加密的</w:t>
      </w:r>
      <w:r>
        <w:rPr>
          <w:rFonts w:hint="eastAsia" w:asciiTheme="minorEastAsia" w:hAnsiTheme="minorEastAsia" w:eastAsiaTheme="minorEastAsia"/>
          <w:sz w:val="24"/>
          <w:szCs w:val="24"/>
        </w:rPr>
        <w:t>响应</w:t>
      </w:r>
      <w:r>
        <w:rPr>
          <w:rFonts w:asciiTheme="minorEastAsia" w:hAnsiTheme="minorEastAsia" w:eastAsiaTheme="minorEastAsia"/>
          <w:sz w:val="24"/>
          <w:szCs w:val="24"/>
        </w:rPr>
        <w:t>文件</w:t>
      </w:r>
      <w:r>
        <w:rPr>
          <w:rFonts w:hint="eastAsia" w:asciiTheme="minorEastAsia" w:hAnsiTheme="minorEastAsia" w:eastAsiaTheme="minorEastAsia"/>
          <w:sz w:val="24"/>
          <w:szCs w:val="24"/>
        </w:rPr>
        <w:t>在电子交易系统</w:t>
      </w:r>
      <w:r>
        <w:rPr>
          <w:rFonts w:asciiTheme="minorEastAsia" w:hAnsiTheme="minorEastAsia" w:eastAsiaTheme="minorEastAsia"/>
          <w:sz w:val="24"/>
          <w:szCs w:val="24"/>
        </w:rPr>
        <w:t>上传。</w:t>
      </w:r>
    </w:p>
    <w:p w14:paraId="3C2B653C">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2.2供应商应当在响应文件提交截止时间前完成响应文件的传输提交（以接收到电子签收凭证为准），并可以补充、修改或者撤回响应文件。响应文件提交截止时间前未完成响应文件传输的，视为撤回响应文件。未按规定加密或响应文件提交截止时间后送达的响应文件，电子交易系统应当拒收。</w:t>
      </w:r>
    </w:p>
    <w:p w14:paraId="304EF10B">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2.</w:t>
      </w:r>
      <w:r>
        <w:rPr>
          <w:rFonts w:asciiTheme="minorEastAsia" w:hAnsiTheme="minorEastAsia" w:eastAsiaTheme="minorEastAsia"/>
          <w:sz w:val="24"/>
          <w:szCs w:val="24"/>
        </w:rPr>
        <w:t>3</w:t>
      </w:r>
      <w:r>
        <w:rPr>
          <w:rFonts w:hint="eastAsia" w:asciiTheme="minorEastAsia" w:hAnsiTheme="minorEastAsia" w:eastAsiaTheme="minorEastAsia"/>
          <w:sz w:val="24"/>
          <w:szCs w:val="24"/>
        </w:rPr>
        <w:t>供应商应在</w:t>
      </w:r>
      <w:r>
        <w:rPr>
          <w:rFonts w:hint="eastAsia" w:asciiTheme="minorEastAsia" w:hAnsiTheme="minorEastAsia" w:eastAsiaTheme="minorEastAsia"/>
          <w:sz w:val="24"/>
          <w:szCs w:val="24"/>
          <w:u w:val="single"/>
        </w:rPr>
        <w:t>供应商须知前附表</w:t>
      </w:r>
      <w:r>
        <w:rPr>
          <w:rFonts w:hint="eastAsia" w:asciiTheme="minorEastAsia" w:hAnsiTheme="minorEastAsia" w:eastAsiaTheme="minorEastAsia"/>
          <w:sz w:val="24"/>
          <w:szCs w:val="24"/>
        </w:rPr>
        <w:t>规定的解密时间前对其响应文件进行解密，</w:t>
      </w:r>
      <w:r>
        <w:rPr>
          <w:rFonts w:asciiTheme="minorEastAsia" w:hAnsiTheme="minorEastAsia" w:eastAsiaTheme="minorEastAsia"/>
          <w:sz w:val="24"/>
          <w:szCs w:val="24"/>
        </w:rPr>
        <w:t>未在规定时间内进行解密的，</w:t>
      </w:r>
      <w:r>
        <w:rPr>
          <w:rFonts w:hint="eastAsia" w:asciiTheme="minorEastAsia" w:hAnsiTheme="minorEastAsia" w:eastAsiaTheme="minorEastAsia"/>
          <w:b/>
          <w:sz w:val="24"/>
          <w:szCs w:val="24"/>
        </w:rPr>
        <w:t>响应无效。</w:t>
      </w:r>
    </w:p>
    <w:p w14:paraId="09BB2162">
      <w:pPr>
        <w:spacing w:line="360" w:lineRule="auto"/>
        <w:ind w:firstLine="435"/>
        <w:rPr>
          <w:sz w:val="24"/>
          <w:szCs w:val="24"/>
        </w:rPr>
      </w:pPr>
      <w:r>
        <w:rPr>
          <w:rFonts w:hint="eastAsia" w:asciiTheme="minorEastAsia" w:hAnsiTheme="minorEastAsia" w:eastAsiaTheme="minorEastAsia"/>
          <w:sz w:val="24"/>
          <w:szCs w:val="24"/>
        </w:rPr>
        <w:t>12.4在响应文件提交截止时间之后，供应商不得对其响应文件做任何修改。</w:t>
      </w:r>
      <w:r>
        <w:rPr>
          <w:rFonts w:hint="eastAsia"/>
          <w:sz w:val="24"/>
          <w:szCs w:val="24"/>
        </w:rPr>
        <w:t>但属于磋商小组在评审中发现的计算错误并进行核实的修改、按照磋商文件的变动情况和磋商小组的要求重新提交响应文件的，不在此列。</w:t>
      </w:r>
    </w:p>
    <w:p w14:paraId="283F43DF">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13</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磋商小组</w:t>
      </w:r>
    </w:p>
    <w:p w14:paraId="185AB3E2">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13</w:t>
      </w:r>
      <w:r>
        <w:rPr>
          <w:rFonts w:asciiTheme="minorEastAsia" w:hAnsiTheme="minorEastAsia" w:eastAsiaTheme="minorEastAsia"/>
          <w:sz w:val="24"/>
          <w:szCs w:val="24"/>
        </w:rPr>
        <w:t>.1本项目将依法组建磋商小组，磋商小组成员由3人以上单数组成，磋商小组及其成员应当依照政府采购的有关规定履行相关职责和义务。</w:t>
      </w:r>
    </w:p>
    <w:p w14:paraId="3EDBDFA6">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13</w:t>
      </w:r>
      <w:r>
        <w:rPr>
          <w:rFonts w:asciiTheme="minorEastAsia" w:hAnsiTheme="minorEastAsia" w:eastAsiaTheme="minorEastAsia"/>
          <w:sz w:val="24"/>
          <w:szCs w:val="24"/>
        </w:rPr>
        <w:t>.2磋商小组依法对响应文件进行评审，并根据磋商文件规定的程序、评定成交的标准等事项与实质性响应磋商文件要求的供应商进行磋商。</w:t>
      </w:r>
    </w:p>
    <w:p w14:paraId="4C671416">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13</w:t>
      </w:r>
      <w:r>
        <w:rPr>
          <w:rFonts w:asciiTheme="minorEastAsia" w:hAnsiTheme="minorEastAsia" w:eastAsiaTheme="minorEastAsia"/>
          <w:sz w:val="24"/>
          <w:szCs w:val="24"/>
        </w:rPr>
        <w:t>.3磋商小组应当从质量和服务均能满足磋商文件实质性响应要求的供应商中，按照评审</w:t>
      </w:r>
      <w:r>
        <w:rPr>
          <w:rFonts w:hint="eastAsia" w:asciiTheme="minorEastAsia" w:hAnsiTheme="minorEastAsia" w:eastAsiaTheme="minorEastAsia"/>
          <w:sz w:val="24"/>
          <w:szCs w:val="24"/>
        </w:rPr>
        <w:t>方</w:t>
      </w:r>
      <w:r>
        <w:rPr>
          <w:rFonts w:asciiTheme="minorEastAsia" w:hAnsiTheme="minorEastAsia" w:eastAsiaTheme="minorEastAsia"/>
          <w:sz w:val="24"/>
          <w:szCs w:val="24"/>
        </w:rPr>
        <w:t>法</w:t>
      </w:r>
      <w:r>
        <w:rPr>
          <w:rFonts w:hint="eastAsia" w:asciiTheme="minorEastAsia" w:hAnsiTheme="minorEastAsia" w:eastAsiaTheme="minorEastAsia"/>
          <w:sz w:val="24"/>
          <w:szCs w:val="24"/>
        </w:rPr>
        <w:t>和标准推荐</w:t>
      </w:r>
      <w:r>
        <w:rPr>
          <w:rFonts w:asciiTheme="minorEastAsia" w:hAnsiTheme="minorEastAsia" w:eastAsiaTheme="minorEastAsia"/>
          <w:sz w:val="24"/>
          <w:szCs w:val="24"/>
        </w:rPr>
        <w:t>成交候选供应商，并编写</w:t>
      </w:r>
      <w:r>
        <w:rPr>
          <w:rFonts w:hint="eastAsia" w:asciiTheme="minorEastAsia" w:hAnsiTheme="minorEastAsia" w:eastAsiaTheme="minorEastAsia"/>
          <w:sz w:val="24"/>
          <w:szCs w:val="24"/>
        </w:rPr>
        <w:t>评审</w:t>
      </w:r>
      <w:r>
        <w:rPr>
          <w:rFonts w:asciiTheme="minorEastAsia" w:hAnsiTheme="minorEastAsia" w:eastAsiaTheme="minorEastAsia"/>
          <w:sz w:val="24"/>
          <w:szCs w:val="24"/>
        </w:rPr>
        <w:t>报告。</w:t>
      </w:r>
    </w:p>
    <w:p w14:paraId="5E2E8E8D">
      <w:pPr>
        <w:spacing w:line="360" w:lineRule="auto"/>
        <w:ind w:firstLine="437"/>
        <w:outlineLvl w:val="2"/>
        <w:rPr>
          <w:rFonts w:asciiTheme="minorEastAsia" w:hAnsiTheme="minorEastAsia" w:eastAsiaTheme="minorEastAsia"/>
          <w:b/>
          <w:sz w:val="24"/>
          <w:szCs w:val="24"/>
        </w:rPr>
      </w:pPr>
      <w:r>
        <w:rPr>
          <w:rFonts w:asciiTheme="minorEastAsia" w:hAnsiTheme="minorEastAsia" w:eastAsiaTheme="minorEastAsia"/>
          <w:b/>
          <w:sz w:val="24"/>
          <w:szCs w:val="24"/>
        </w:rPr>
        <w:t>1</w:t>
      </w:r>
      <w:r>
        <w:rPr>
          <w:rFonts w:hint="eastAsia" w:asciiTheme="minorEastAsia" w:hAnsiTheme="minorEastAsia" w:eastAsiaTheme="minorEastAsia"/>
          <w:b/>
          <w:sz w:val="24"/>
          <w:szCs w:val="24"/>
        </w:rPr>
        <w:t>4</w:t>
      </w:r>
      <w:r>
        <w:rPr>
          <w:rFonts w:asciiTheme="minorEastAsia" w:hAnsiTheme="minorEastAsia" w:eastAsiaTheme="minorEastAsia"/>
          <w:b/>
          <w:sz w:val="24"/>
          <w:szCs w:val="24"/>
        </w:rPr>
        <w:t>.响应文件的评审与磋商</w:t>
      </w:r>
    </w:p>
    <w:p w14:paraId="39A20AB0">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w:t>
      </w:r>
      <w:r>
        <w:rPr>
          <w:rFonts w:asciiTheme="minorEastAsia" w:hAnsiTheme="minorEastAsia" w:eastAsiaTheme="minorEastAsia"/>
          <w:sz w:val="24"/>
          <w:szCs w:val="24"/>
        </w:rPr>
        <w:t>.</w:t>
      </w:r>
      <w:r>
        <w:rPr>
          <w:rFonts w:hint="eastAsia" w:asciiTheme="minorEastAsia" w:hAnsiTheme="minorEastAsia" w:eastAsiaTheme="minorEastAsia"/>
          <w:sz w:val="24"/>
          <w:szCs w:val="24"/>
        </w:rPr>
        <w:t>1采购人和采购代理机构将在</w:t>
      </w:r>
      <w:r>
        <w:rPr>
          <w:rFonts w:hint="eastAsia" w:cs="@仿宋_GB2312" w:asciiTheme="minorEastAsia" w:hAnsiTheme="minorEastAsia" w:eastAsiaTheme="minorEastAsia"/>
          <w:kern w:val="2"/>
          <w:sz w:val="24"/>
          <w:szCs w:val="24"/>
        </w:rPr>
        <w:t>竞争性磋商公告</w:t>
      </w:r>
      <w:r>
        <w:rPr>
          <w:rFonts w:hint="eastAsia" w:asciiTheme="minorEastAsia" w:hAnsiTheme="minorEastAsia" w:eastAsiaTheme="minorEastAsia"/>
          <w:sz w:val="24"/>
          <w:szCs w:val="24"/>
        </w:rPr>
        <w:t>规定的时间和地点组织磋商。</w:t>
      </w:r>
    </w:p>
    <w:p w14:paraId="170E9322">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14.2竞争性磋商活动采用综合评分法评审。</w:t>
      </w:r>
    </w:p>
    <w:p w14:paraId="4D76F0AF">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综合评分法，是指响应文件满足磋商文件全部实质性要求且按评审因素的量化指标评审得分最高的供应商为成交候选供应商的评审方法。</w:t>
      </w:r>
    </w:p>
    <w:p w14:paraId="090FE83D">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14.3磋商小组将按照磋商文件规定的</w:t>
      </w:r>
      <w:r>
        <w:rPr>
          <w:rFonts w:asciiTheme="minorEastAsia" w:hAnsiTheme="minorEastAsia" w:eastAsiaTheme="minorEastAsia"/>
          <w:sz w:val="24"/>
          <w:szCs w:val="24"/>
        </w:rPr>
        <w:t>评审</w:t>
      </w:r>
      <w:r>
        <w:rPr>
          <w:rFonts w:hint="eastAsia" w:asciiTheme="minorEastAsia" w:hAnsiTheme="minorEastAsia" w:eastAsiaTheme="minorEastAsia"/>
          <w:sz w:val="24"/>
          <w:szCs w:val="24"/>
        </w:rPr>
        <w:t>方</w:t>
      </w:r>
      <w:r>
        <w:rPr>
          <w:rFonts w:asciiTheme="minorEastAsia" w:hAnsiTheme="minorEastAsia" w:eastAsiaTheme="minorEastAsia"/>
          <w:sz w:val="24"/>
          <w:szCs w:val="24"/>
        </w:rPr>
        <w:t>法</w:t>
      </w:r>
      <w:r>
        <w:rPr>
          <w:rFonts w:hint="eastAsia" w:asciiTheme="minorEastAsia" w:hAnsiTheme="minorEastAsia" w:eastAsiaTheme="minorEastAsia"/>
          <w:sz w:val="24"/>
          <w:szCs w:val="24"/>
        </w:rPr>
        <w:t>和标准对供应商独立进行评审。评审程序如下：</w:t>
      </w:r>
    </w:p>
    <w:p w14:paraId="4B6551BC">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14.3.1</w:t>
      </w:r>
      <w:r>
        <w:rPr>
          <w:rFonts w:hint="eastAsia" w:asciiTheme="minorEastAsia" w:hAnsiTheme="minorEastAsia" w:eastAsiaTheme="minorEastAsia"/>
          <w:b/>
          <w:sz w:val="24"/>
          <w:szCs w:val="24"/>
        </w:rPr>
        <w:t>初审</w:t>
      </w:r>
      <w:r>
        <w:rPr>
          <w:rFonts w:hint="eastAsia" w:asciiTheme="minorEastAsia" w:hAnsiTheme="minorEastAsia" w:eastAsiaTheme="minorEastAsia"/>
          <w:sz w:val="24"/>
          <w:szCs w:val="24"/>
        </w:rPr>
        <w:t>。磋商小组对供应商必须满足和实质性响应的内容进行评审，供应商未实质性响应磋商文件要求导致响应无效的，磋商小组将以书面询标的方式告知有关供应商。</w:t>
      </w:r>
    </w:p>
    <w:p w14:paraId="7EA6A8DC">
      <w:pPr>
        <w:spacing w:line="360" w:lineRule="auto"/>
        <w:ind w:firstLine="435"/>
        <w:rPr>
          <w:rFonts w:cs="宋体"/>
          <w:sz w:val="24"/>
          <w:szCs w:val="24"/>
        </w:rPr>
      </w:pPr>
      <w:r>
        <w:rPr>
          <w:rFonts w:hint="eastAsia" w:cs="宋体"/>
          <w:sz w:val="24"/>
          <w:szCs w:val="24"/>
        </w:rPr>
        <w:t>采购人或采购代理机构将在响应文件提交截止时间后至评审结束前通过“信用中国”网站(www.creditchina.gov.cn)、中国政府采购网(www.ccgp.gov.cn)查询相关供应商信用记录，并对供应商信用记录进行甄别，对列入“信用中国”网站(www.creditchina.gov.cn)失信被执行人名单、重大税收违法案件当事人名单、中国政府采购网(www.ccgp.gov.cn)政府采购严重违法失信行为记录名单及其他不符合《中华人民共和国政府采购法》第二十二条规定条件的供应商，其响应文件将被认定为</w:t>
      </w:r>
      <w:r>
        <w:rPr>
          <w:rFonts w:hint="eastAsia" w:cs="宋体"/>
          <w:b/>
          <w:sz w:val="24"/>
          <w:szCs w:val="24"/>
        </w:rPr>
        <w:t>响应无效</w:t>
      </w:r>
      <w:r>
        <w:rPr>
          <w:rFonts w:hint="eastAsia" w:cs="宋体"/>
          <w:sz w:val="24"/>
          <w:szCs w:val="24"/>
        </w:rPr>
        <w:t>。</w:t>
      </w:r>
    </w:p>
    <w:p w14:paraId="36FD50B7">
      <w:pPr>
        <w:spacing w:line="360" w:lineRule="auto"/>
        <w:ind w:firstLine="435"/>
        <w:rPr>
          <w:rFonts w:cs="宋体"/>
          <w:sz w:val="24"/>
          <w:szCs w:val="24"/>
        </w:rPr>
      </w:pPr>
      <w:r>
        <w:rPr>
          <w:rFonts w:hint="eastAsia" w:cs="宋体"/>
          <w:sz w:val="24"/>
          <w:szCs w:val="24"/>
        </w:rPr>
        <w:t>以联合体形式参加磋商的，联合体成员存在以上不良信用记录的，联合体磋商将被认定为</w:t>
      </w:r>
      <w:r>
        <w:rPr>
          <w:rFonts w:hint="eastAsia" w:cs="宋体"/>
          <w:b/>
          <w:sz w:val="24"/>
          <w:szCs w:val="24"/>
        </w:rPr>
        <w:t>响应无效</w:t>
      </w:r>
      <w:r>
        <w:rPr>
          <w:rFonts w:hint="eastAsia" w:cs="宋体"/>
          <w:sz w:val="24"/>
          <w:szCs w:val="24"/>
        </w:rPr>
        <w:t>。</w:t>
      </w:r>
    </w:p>
    <w:p w14:paraId="00977BFC">
      <w:pPr>
        <w:spacing w:line="360" w:lineRule="auto"/>
        <w:ind w:firstLine="435"/>
        <w:rPr>
          <w:rFonts w:asciiTheme="minorEastAsia" w:hAnsiTheme="minorEastAsia" w:eastAsiaTheme="minorEastAsia"/>
          <w:sz w:val="24"/>
          <w:szCs w:val="24"/>
        </w:rPr>
      </w:pPr>
      <w:r>
        <w:rPr>
          <w:rFonts w:hint="eastAsia" w:cs="宋体"/>
          <w:sz w:val="24"/>
          <w:szCs w:val="24"/>
        </w:rPr>
        <w:t>以上信用查询记录，采购人或采购代理机构将下载查询结果页面后与其他采购文件一并保存。供应商不良信用记录以采购人或采购代理机构查询结果为准。在本采购文件规定的查询时间之外，网站信息发生的任何变更均不作为初审依据。供应商自行提供的与网站信息不一致的其他证明材料亦不作为初审依据。</w:t>
      </w:r>
    </w:p>
    <w:p w14:paraId="5D4FA473">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14.3.2</w:t>
      </w:r>
      <w:r>
        <w:rPr>
          <w:rFonts w:hint="eastAsia" w:asciiTheme="minorEastAsia" w:hAnsiTheme="minorEastAsia" w:eastAsiaTheme="minorEastAsia"/>
          <w:b/>
          <w:sz w:val="24"/>
          <w:szCs w:val="24"/>
        </w:rPr>
        <w:t>磋商</w:t>
      </w:r>
      <w:r>
        <w:rPr>
          <w:rFonts w:hint="eastAsia" w:asciiTheme="minorEastAsia" w:hAnsiTheme="minorEastAsia" w:eastAsiaTheme="minorEastAsia"/>
          <w:sz w:val="24"/>
          <w:szCs w:val="24"/>
        </w:rPr>
        <w:t>。初审合格后，磋商小组将按网上加密电子响应文件提交顺序集中与单一供应商分别进行磋商，并给予所有参加磋商的供应商平等的磋商机会。</w:t>
      </w:r>
    </w:p>
    <w:p w14:paraId="6CC97F36">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14.3.3</w:t>
      </w:r>
      <w:r>
        <w:rPr>
          <w:rFonts w:asciiTheme="minorEastAsia" w:hAnsiTheme="minorEastAsia" w:eastAsiaTheme="minorEastAsia"/>
          <w:b/>
          <w:sz w:val="24"/>
          <w:szCs w:val="24"/>
        </w:rPr>
        <w:t>报价</w:t>
      </w:r>
      <w:r>
        <w:rPr>
          <w:rFonts w:hint="eastAsia" w:asciiTheme="minorEastAsia" w:hAnsiTheme="minorEastAsia" w:eastAsiaTheme="minorEastAsia"/>
          <w:sz w:val="24"/>
          <w:szCs w:val="24"/>
        </w:rPr>
        <w:t>。</w:t>
      </w:r>
      <w:r>
        <w:rPr>
          <w:rFonts w:asciiTheme="minorEastAsia" w:hAnsiTheme="minorEastAsia" w:eastAsiaTheme="minorEastAsia"/>
          <w:sz w:val="24"/>
          <w:szCs w:val="24"/>
        </w:rPr>
        <w:t>磋商结束后，磋商小组应当要求所有</w:t>
      </w:r>
      <w:r>
        <w:rPr>
          <w:rFonts w:hint="eastAsia" w:asciiTheme="minorEastAsia" w:hAnsiTheme="minorEastAsia" w:eastAsiaTheme="minorEastAsia"/>
          <w:sz w:val="24"/>
          <w:szCs w:val="24"/>
        </w:rPr>
        <w:t>实质性响应</w:t>
      </w:r>
      <w:r>
        <w:rPr>
          <w:rFonts w:asciiTheme="minorEastAsia" w:hAnsiTheme="minorEastAsia" w:eastAsiaTheme="minorEastAsia"/>
          <w:sz w:val="24"/>
          <w:szCs w:val="24"/>
        </w:rPr>
        <w:t>的供应商在规定时间内提交最后报价</w:t>
      </w:r>
      <w:r>
        <w:rPr>
          <w:rFonts w:hint="eastAsia"/>
          <w:sz w:val="24"/>
          <w:szCs w:val="24"/>
        </w:rPr>
        <w:t>。</w:t>
      </w:r>
    </w:p>
    <w:p w14:paraId="28400AEC">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14.3.4</w:t>
      </w:r>
      <w:r>
        <w:rPr>
          <w:rFonts w:hint="eastAsia" w:asciiTheme="minorEastAsia" w:hAnsiTheme="minorEastAsia" w:eastAsiaTheme="minorEastAsia"/>
          <w:b/>
          <w:sz w:val="24"/>
          <w:szCs w:val="24"/>
        </w:rPr>
        <w:t>综合评分</w:t>
      </w:r>
      <w:r>
        <w:rPr>
          <w:rFonts w:hint="eastAsia" w:asciiTheme="minorEastAsia" w:hAnsiTheme="minorEastAsia" w:eastAsiaTheme="minorEastAsia"/>
          <w:sz w:val="24"/>
          <w:szCs w:val="24"/>
        </w:rPr>
        <w:t>。磋商小组只对通过初审，实质上响应磋商文件要求的响应文件进行综合评分。经磋商确定最终采购需求和提交最后报价的供应商后，由磋商小组采用综合评分法对提交最后报价的供应商的响应文件和最后报价进行综合评分。</w:t>
      </w:r>
    </w:p>
    <w:p w14:paraId="041D349A">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14.4相关说明。</w:t>
      </w:r>
    </w:p>
    <w:p w14:paraId="7722E874">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14.4.1为保证磋商活动顺利进行，供应商可派相关技术人员进行网上答疑； </w:t>
      </w:r>
    </w:p>
    <w:p w14:paraId="1771F080">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14.4.2磋</w:t>
      </w:r>
      <w:r>
        <w:rPr>
          <w:rFonts w:asciiTheme="minorEastAsia" w:hAnsiTheme="minorEastAsia" w:eastAsiaTheme="minorEastAsia"/>
          <w:sz w:val="24"/>
          <w:szCs w:val="24"/>
        </w:rPr>
        <w:t>商小组根据与</w:t>
      </w:r>
      <w:r>
        <w:rPr>
          <w:rFonts w:hint="eastAsia" w:asciiTheme="minorEastAsia" w:hAnsiTheme="minorEastAsia" w:eastAsiaTheme="minorEastAsia"/>
          <w:sz w:val="24"/>
          <w:szCs w:val="24"/>
        </w:rPr>
        <w:t>供应商</w:t>
      </w:r>
      <w:r>
        <w:rPr>
          <w:rFonts w:asciiTheme="minorEastAsia" w:hAnsiTheme="minorEastAsia" w:eastAsiaTheme="minorEastAsia"/>
          <w:sz w:val="24"/>
          <w:szCs w:val="24"/>
        </w:rPr>
        <w:t>磋商情况可能实质性变动</w:t>
      </w:r>
      <w:r>
        <w:rPr>
          <w:rFonts w:hint="eastAsia" w:asciiTheme="minorEastAsia" w:hAnsiTheme="minorEastAsia" w:eastAsiaTheme="minorEastAsia"/>
          <w:sz w:val="24"/>
          <w:szCs w:val="24"/>
        </w:rPr>
        <w:t>磋商文件</w:t>
      </w:r>
      <w:r>
        <w:rPr>
          <w:rFonts w:asciiTheme="minorEastAsia" w:hAnsiTheme="minorEastAsia" w:eastAsiaTheme="minorEastAsia"/>
          <w:sz w:val="24"/>
          <w:szCs w:val="24"/>
        </w:rPr>
        <w:t>的内容，包括采购需求中的技术、服务要求以及合同草案条款。磋商文件有实质性变动的，</w:t>
      </w:r>
      <w:r>
        <w:rPr>
          <w:rFonts w:hint="eastAsia" w:asciiTheme="minorEastAsia" w:hAnsiTheme="minorEastAsia" w:eastAsiaTheme="minorEastAsia"/>
          <w:sz w:val="24"/>
          <w:szCs w:val="24"/>
        </w:rPr>
        <w:t>经采购人代表确认作为磋商文件的有效组成部分，</w:t>
      </w:r>
      <w:r>
        <w:rPr>
          <w:rFonts w:asciiTheme="minorEastAsia" w:hAnsiTheme="minorEastAsia" w:eastAsiaTheme="minorEastAsia"/>
          <w:sz w:val="24"/>
          <w:szCs w:val="24"/>
        </w:rPr>
        <w:t>磋商小组</w:t>
      </w:r>
      <w:r>
        <w:rPr>
          <w:rFonts w:hint="eastAsia" w:asciiTheme="minorEastAsia" w:hAnsiTheme="minorEastAsia" w:eastAsiaTheme="minorEastAsia"/>
          <w:sz w:val="24"/>
          <w:szCs w:val="24"/>
        </w:rPr>
        <w:t>将</w:t>
      </w:r>
      <w:r>
        <w:rPr>
          <w:rFonts w:asciiTheme="minorEastAsia" w:hAnsiTheme="minorEastAsia" w:eastAsiaTheme="minorEastAsia"/>
          <w:sz w:val="24"/>
          <w:szCs w:val="24"/>
        </w:rPr>
        <w:t>以书面形式通知所有参加磋商的供应商。</w:t>
      </w:r>
    </w:p>
    <w:p w14:paraId="2C71050D">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4</w:t>
      </w:r>
      <w:r>
        <w:rPr>
          <w:rFonts w:asciiTheme="minorEastAsia" w:hAnsiTheme="minorEastAsia" w:eastAsiaTheme="minorEastAsia"/>
          <w:sz w:val="24"/>
          <w:szCs w:val="24"/>
        </w:rPr>
        <w:t>.4.3磋商小组发现供应商的报价或者某些分项报价明显低于其他通过初审的供应商的报价，有可能影响产品质量和不能诚信履约的，应当要求其在合理的时间内提供书面说明，必要时提交相关证明材料；供应商不能证明其报价合理性的，其响应文件将被认定为</w:t>
      </w:r>
      <w:r>
        <w:rPr>
          <w:rFonts w:asciiTheme="minorEastAsia" w:hAnsiTheme="minorEastAsia" w:eastAsiaTheme="minorEastAsia"/>
          <w:b/>
          <w:sz w:val="24"/>
          <w:szCs w:val="24"/>
        </w:rPr>
        <w:t>响应无效。</w:t>
      </w:r>
    </w:p>
    <w:p w14:paraId="2420CED5">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14.4.4</w:t>
      </w:r>
      <w:r>
        <w:rPr>
          <w:rFonts w:asciiTheme="minorEastAsia" w:hAnsiTheme="minorEastAsia" w:eastAsiaTheme="minorEastAsia"/>
          <w:sz w:val="24"/>
          <w:szCs w:val="24"/>
        </w:rPr>
        <w:t>无论何种原因，即使供应商</w:t>
      </w:r>
      <w:r>
        <w:rPr>
          <w:rFonts w:hint="eastAsia" w:asciiTheme="minorEastAsia" w:hAnsiTheme="minorEastAsia" w:eastAsiaTheme="minorEastAsia"/>
          <w:sz w:val="24"/>
          <w:szCs w:val="24"/>
        </w:rPr>
        <w:t>磋商</w:t>
      </w:r>
      <w:r>
        <w:rPr>
          <w:rFonts w:asciiTheme="minorEastAsia" w:hAnsiTheme="minorEastAsia" w:eastAsiaTheme="minorEastAsia"/>
          <w:sz w:val="24"/>
          <w:szCs w:val="24"/>
        </w:rPr>
        <w:t>时携带了证书材料的原件，但响应文件中未提供与之内容完全一致的</w:t>
      </w:r>
      <w:r>
        <w:rPr>
          <w:rFonts w:hint="eastAsia" w:asciiTheme="minorEastAsia" w:hAnsiTheme="minorEastAsia" w:eastAsiaTheme="minorEastAsia"/>
          <w:sz w:val="24"/>
          <w:szCs w:val="24"/>
        </w:rPr>
        <w:t>扫描件</w:t>
      </w:r>
      <w:r>
        <w:rPr>
          <w:rFonts w:asciiTheme="minorEastAsia" w:hAnsiTheme="minorEastAsia" w:eastAsiaTheme="minorEastAsia"/>
          <w:sz w:val="24"/>
          <w:szCs w:val="24"/>
        </w:rPr>
        <w:t>的，</w:t>
      </w:r>
      <w:r>
        <w:rPr>
          <w:rFonts w:hint="eastAsia" w:asciiTheme="minorEastAsia" w:hAnsiTheme="minorEastAsia" w:eastAsiaTheme="minorEastAsia"/>
          <w:sz w:val="24"/>
          <w:szCs w:val="24"/>
        </w:rPr>
        <w:t>磋商</w:t>
      </w:r>
      <w:r>
        <w:rPr>
          <w:rFonts w:asciiTheme="minorEastAsia" w:hAnsiTheme="minorEastAsia" w:eastAsiaTheme="minorEastAsia"/>
          <w:sz w:val="24"/>
          <w:szCs w:val="24"/>
        </w:rPr>
        <w:t>小组可以视同其未提供。</w:t>
      </w:r>
    </w:p>
    <w:p w14:paraId="0662FDC2">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14.4.5磋商</w:t>
      </w:r>
      <w:r>
        <w:rPr>
          <w:rFonts w:asciiTheme="minorEastAsia" w:hAnsiTheme="minorEastAsia" w:eastAsiaTheme="minorEastAsia"/>
          <w:sz w:val="24"/>
          <w:szCs w:val="24"/>
        </w:rPr>
        <w:t>小组决定响应文件的响应性及符合性只根据响应文件本身的内容，而不寻求其他外部证据。</w:t>
      </w:r>
    </w:p>
    <w:p w14:paraId="52DC17A7">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14</w:t>
      </w:r>
      <w:r>
        <w:rPr>
          <w:rFonts w:asciiTheme="minorEastAsia" w:hAnsiTheme="minorEastAsia" w:eastAsiaTheme="minorEastAsia"/>
          <w:sz w:val="24"/>
          <w:szCs w:val="24"/>
        </w:rPr>
        <w:t>.</w:t>
      </w:r>
      <w:r>
        <w:rPr>
          <w:rFonts w:hint="eastAsia" w:asciiTheme="minorEastAsia" w:hAnsiTheme="minorEastAsia" w:eastAsiaTheme="minorEastAsia"/>
          <w:sz w:val="24"/>
          <w:szCs w:val="24"/>
        </w:rPr>
        <w:t>5</w:t>
      </w:r>
      <w:r>
        <w:rPr>
          <w:rFonts w:asciiTheme="minorEastAsia" w:hAnsiTheme="minorEastAsia" w:eastAsiaTheme="minorEastAsia"/>
          <w:sz w:val="24"/>
          <w:szCs w:val="24"/>
        </w:rPr>
        <w:t>供应商</w:t>
      </w:r>
      <w:r>
        <w:rPr>
          <w:rFonts w:hint="eastAsia" w:asciiTheme="minorEastAsia" w:hAnsiTheme="minorEastAsia" w:eastAsiaTheme="minorEastAsia"/>
          <w:sz w:val="24"/>
          <w:szCs w:val="24"/>
        </w:rPr>
        <w:t>授权</w:t>
      </w:r>
      <w:r>
        <w:rPr>
          <w:rFonts w:asciiTheme="minorEastAsia" w:hAnsiTheme="minorEastAsia" w:eastAsiaTheme="minorEastAsia"/>
          <w:sz w:val="24"/>
          <w:szCs w:val="24"/>
        </w:rPr>
        <w:t>代表对</w:t>
      </w:r>
      <w:r>
        <w:rPr>
          <w:rFonts w:hint="eastAsia" w:asciiTheme="minorEastAsia" w:hAnsiTheme="minorEastAsia" w:eastAsiaTheme="minorEastAsia"/>
          <w:sz w:val="24"/>
          <w:szCs w:val="24"/>
        </w:rPr>
        <w:t>磋商过程</w:t>
      </w:r>
      <w:r>
        <w:rPr>
          <w:rFonts w:asciiTheme="minorEastAsia" w:hAnsiTheme="minorEastAsia" w:eastAsiaTheme="minorEastAsia"/>
          <w:sz w:val="24"/>
          <w:szCs w:val="24"/>
        </w:rPr>
        <w:t>有疑义，以及认为采购人、采购代理机构相关工作人员有需要回避的情形的，应当场提出询问或者回避申请</w:t>
      </w:r>
      <w:r>
        <w:rPr>
          <w:rFonts w:hint="eastAsia" w:asciiTheme="minorEastAsia" w:hAnsiTheme="minorEastAsia" w:eastAsiaTheme="minorEastAsia"/>
          <w:sz w:val="24"/>
          <w:szCs w:val="24"/>
        </w:rPr>
        <w:t>，并说明理由。</w:t>
      </w:r>
      <w:r>
        <w:rPr>
          <w:rFonts w:asciiTheme="minorEastAsia" w:hAnsiTheme="minorEastAsia" w:eastAsiaTheme="minorEastAsia"/>
          <w:sz w:val="24"/>
          <w:szCs w:val="24"/>
        </w:rPr>
        <w:t xml:space="preserve"> </w:t>
      </w:r>
    </w:p>
    <w:p w14:paraId="2E447158">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15</w:t>
      </w:r>
      <w:r>
        <w:rPr>
          <w:rFonts w:asciiTheme="minorEastAsia" w:hAnsiTheme="minorEastAsia" w:eastAsiaTheme="minorEastAsia"/>
          <w:b/>
          <w:sz w:val="24"/>
          <w:szCs w:val="24"/>
        </w:rPr>
        <w:t>.终止竞争性磋商</w:t>
      </w:r>
    </w:p>
    <w:p w14:paraId="78D6E040">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15.1出现下列情况之一时，采购人和采购代理机构有权宣布终止竞争性磋商采购，并将理由通知所有供应商：</w:t>
      </w:r>
    </w:p>
    <w:p w14:paraId="066D2764">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（1）有效供应商数量不足，导致本次磋商缺乏竞争的；</w:t>
      </w:r>
    </w:p>
    <w:p w14:paraId="5DB16BD5">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（2）出现影响采购公正的违法、违规行为的；</w:t>
      </w:r>
    </w:p>
    <w:p w14:paraId="2F23B85F">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（3）因重大变故，采购任务取消的；</w:t>
      </w:r>
    </w:p>
    <w:p w14:paraId="5C5EF19B">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（4）政府采购法律法规规定的其他情形。</w:t>
      </w:r>
    </w:p>
    <w:p w14:paraId="72971151">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16</w:t>
      </w:r>
      <w:r>
        <w:rPr>
          <w:rFonts w:asciiTheme="minorEastAsia" w:hAnsiTheme="minorEastAsia" w:eastAsiaTheme="minorEastAsia"/>
          <w:b/>
          <w:sz w:val="24"/>
          <w:szCs w:val="24"/>
        </w:rPr>
        <w:t>.响应文件的澄清、说明或</w:t>
      </w:r>
      <w:r>
        <w:rPr>
          <w:rFonts w:hint="eastAsia" w:asciiTheme="minorEastAsia" w:hAnsiTheme="minorEastAsia" w:eastAsiaTheme="minorEastAsia"/>
          <w:b/>
          <w:sz w:val="24"/>
          <w:szCs w:val="24"/>
        </w:rPr>
        <w:t>更正</w:t>
      </w:r>
    </w:p>
    <w:p w14:paraId="418E16EB">
      <w:pPr>
        <w:spacing w:line="360" w:lineRule="auto"/>
        <w:ind w:firstLine="470" w:firstLineChars="196"/>
        <w:rPr>
          <w:sz w:val="24"/>
          <w:szCs w:val="24"/>
        </w:rPr>
      </w:pPr>
      <w:r>
        <w:rPr>
          <w:rFonts w:hint="eastAsia"/>
          <w:sz w:val="24"/>
          <w:szCs w:val="24"/>
        </w:rPr>
        <w:t>16.1磋商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对不同文字文本响应文件的解释发生异议的，以中文文本为准。</w:t>
      </w:r>
    </w:p>
    <w:p w14:paraId="60E50F73">
      <w:pPr>
        <w:spacing w:line="360" w:lineRule="auto"/>
        <w:ind w:firstLine="470" w:firstLineChars="196"/>
        <w:rPr>
          <w:sz w:val="24"/>
          <w:szCs w:val="24"/>
        </w:rPr>
      </w:pPr>
      <w:r>
        <w:rPr>
          <w:rFonts w:hint="eastAsia"/>
          <w:sz w:val="24"/>
          <w:szCs w:val="24"/>
        </w:rPr>
        <w:t>16.2磋商小组要求供应商澄清、说明或者更正响应文件应当以书面形式（询标）作出。供应商的澄清、说明或者更正应当由法定代表人或其授权代表签字或者加盖公章（电子签章）。</w:t>
      </w:r>
    </w:p>
    <w:p w14:paraId="38C215DE">
      <w:pPr>
        <w:spacing w:line="360" w:lineRule="auto"/>
        <w:ind w:firstLine="435"/>
        <w:rPr>
          <w:sz w:val="24"/>
          <w:szCs w:val="24"/>
        </w:rPr>
      </w:pPr>
      <w:r>
        <w:rPr>
          <w:rFonts w:hint="eastAsia"/>
          <w:b/>
          <w:sz w:val="24"/>
          <w:szCs w:val="24"/>
        </w:rPr>
        <w:t>如有询标，授权代表（或法定代表人）可通过远程登录的方式接受网上询标，也可凭本人有效身份证明参加询标。因授权代表联系不上</w:t>
      </w:r>
      <w:r>
        <w:rPr>
          <w:rFonts w:hint="eastAsia"/>
          <w:b/>
          <w:bCs/>
          <w:sz w:val="24"/>
          <w:szCs w:val="24"/>
        </w:rPr>
        <w:t>、没有及时登录系统等情形</w:t>
      </w:r>
      <w:r>
        <w:rPr>
          <w:rFonts w:hint="eastAsia"/>
          <w:b/>
          <w:sz w:val="24"/>
          <w:szCs w:val="24"/>
        </w:rPr>
        <w:t>而无法接受磋商小组询标的，供应商自行承担相关风险。</w:t>
      </w:r>
    </w:p>
    <w:p w14:paraId="6F882175">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17</w:t>
      </w:r>
      <w:r>
        <w:rPr>
          <w:rFonts w:asciiTheme="minorEastAsia" w:hAnsiTheme="minorEastAsia" w:eastAsiaTheme="minorEastAsia"/>
          <w:b/>
          <w:sz w:val="24"/>
          <w:szCs w:val="24"/>
        </w:rPr>
        <w:t>.最后报价</w:t>
      </w:r>
    </w:p>
    <w:p w14:paraId="5F613327">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17.1</w:t>
      </w:r>
      <w:r>
        <w:rPr>
          <w:rFonts w:asciiTheme="minorEastAsia" w:hAnsiTheme="minorEastAsia" w:eastAsiaTheme="minorEastAsia"/>
          <w:sz w:val="24"/>
          <w:szCs w:val="24"/>
        </w:rPr>
        <w:t>磋商并不限定只进行二轮报价，如果磋商小组认为有必要，可以要求供应商进行多轮报价。</w:t>
      </w:r>
    </w:p>
    <w:p w14:paraId="6A4E5DE3">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17.2</w:t>
      </w:r>
      <w:r>
        <w:rPr>
          <w:rFonts w:asciiTheme="minorEastAsia" w:hAnsiTheme="minorEastAsia" w:eastAsiaTheme="minorEastAsia"/>
          <w:sz w:val="24"/>
          <w:szCs w:val="24"/>
        </w:rPr>
        <w:t>在磋商内容不做实质性变更或重大调整的前提下，供应商下轮报价不得高于上一轮报价</w:t>
      </w:r>
      <w:r>
        <w:rPr>
          <w:rFonts w:hint="eastAsia" w:asciiTheme="minorEastAsia" w:hAnsiTheme="minorEastAsia" w:eastAsiaTheme="minorEastAsia"/>
          <w:sz w:val="24"/>
          <w:szCs w:val="24"/>
        </w:rPr>
        <w:t>。</w:t>
      </w:r>
    </w:p>
    <w:p w14:paraId="115614D2">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17.3</w:t>
      </w:r>
      <w:r>
        <w:rPr>
          <w:rFonts w:asciiTheme="minorEastAsia" w:hAnsiTheme="minorEastAsia" w:eastAsiaTheme="minorEastAsia"/>
          <w:sz w:val="24"/>
          <w:szCs w:val="24"/>
        </w:rPr>
        <w:t>最后报价是供应商响应文件的有效组成部分，最后报价也是签订合同的依据。</w:t>
      </w:r>
    </w:p>
    <w:p w14:paraId="106DBB69">
      <w:pPr>
        <w:spacing w:line="360" w:lineRule="auto"/>
        <w:ind w:firstLine="435"/>
        <w:rPr>
          <w:rFonts w:asciiTheme="majorEastAsia" w:hAnsiTheme="majorEastAsia" w:eastAsiaTheme="majorEastAsia"/>
          <w:sz w:val="24"/>
          <w:szCs w:val="24"/>
        </w:rPr>
      </w:pPr>
      <w:bookmarkStart w:id="50" w:name="_Hlk60607655"/>
      <w:r>
        <w:rPr>
          <w:rFonts w:hint="eastAsia" w:asciiTheme="majorEastAsia" w:hAnsiTheme="majorEastAsia" w:eastAsiaTheme="majorEastAsia"/>
          <w:sz w:val="24"/>
          <w:szCs w:val="24"/>
        </w:rPr>
        <w:t>17.</w:t>
      </w:r>
      <w:r>
        <w:rPr>
          <w:rFonts w:asciiTheme="majorEastAsia" w:hAnsiTheme="majorEastAsia" w:eastAsiaTheme="majorEastAsia"/>
          <w:sz w:val="24"/>
          <w:szCs w:val="24"/>
        </w:rPr>
        <w:t>4</w:t>
      </w:r>
      <w:r>
        <w:rPr>
          <w:rFonts w:hint="eastAsia" w:asciiTheme="majorEastAsia" w:hAnsiTheme="majorEastAsia" w:eastAsiaTheme="majorEastAsia"/>
          <w:sz w:val="24"/>
          <w:szCs w:val="24"/>
        </w:rPr>
        <w:t>根据《政府采购促进中小企业发展管理办法》（财库〔</w:t>
      </w:r>
      <w:r>
        <w:rPr>
          <w:rFonts w:asciiTheme="majorEastAsia" w:hAnsiTheme="majorEastAsia" w:eastAsiaTheme="majorEastAsia"/>
          <w:sz w:val="24"/>
          <w:szCs w:val="24"/>
        </w:rPr>
        <w:t>2020〕46号</w:t>
      </w:r>
      <w:r>
        <w:rPr>
          <w:rFonts w:hint="eastAsia" w:asciiTheme="majorEastAsia" w:hAnsiTheme="majorEastAsia" w:eastAsiaTheme="majorEastAsia"/>
          <w:sz w:val="24"/>
          <w:szCs w:val="24"/>
        </w:rPr>
        <w:t>）、《三部门联合发布关于促进残疾人就业政府采购政策的通知》（财库〔2017〕141号）和《</w:t>
      </w:r>
      <w:r>
        <w:rPr>
          <w:rFonts w:asciiTheme="majorEastAsia" w:hAnsiTheme="majorEastAsia" w:eastAsiaTheme="majorEastAsia"/>
          <w:sz w:val="24"/>
          <w:szCs w:val="24"/>
        </w:rPr>
        <w:t>财政部司法部关于政府采购支持监狱企业发展有关问题的通知</w:t>
      </w:r>
      <w:r>
        <w:rPr>
          <w:rFonts w:hint="eastAsia" w:asciiTheme="majorEastAsia" w:hAnsiTheme="majorEastAsia" w:eastAsiaTheme="majorEastAsia"/>
          <w:sz w:val="24"/>
          <w:szCs w:val="24"/>
        </w:rPr>
        <w:t>》（财库〔2014〕68号）的规定，对满足价格扣除条件且在响应文件中提交了</w:t>
      </w:r>
      <w:r>
        <w:rPr>
          <w:rFonts w:asciiTheme="majorEastAsia" w:hAnsiTheme="majorEastAsia" w:eastAsiaTheme="majorEastAsia"/>
          <w:sz w:val="24"/>
          <w:szCs w:val="24"/>
        </w:rPr>
        <w:t>《中小企业声明函》</w:t>
      </w:r>
      <w:r>
        <w:rPr>
          <w:rFonts w:hint="eastAsia" w:asciiTheme="majorEastAsia" w:hAnsiTheme="majorEastAsia" w:eastAsiaTheme="majorEastAsia"/>
          <w:sz w:val="24"/>
          <w:szCs w:val="24"/>
        </w:rPr>
        <w:t>、</w:t>
      </w:r>
      <w:r>
        <w:rPr>
          <w:rFonts w:asciiTheme="majorEastAsia" w:hAnsiTheme="majorEastAsia" w:eastAsiaTheme="majorEastAsia"/>
          <w:sz w:val="24"/>
          <w:szCs w:val="24"/>
        </w:rPr>
        <w:t>《残疾人福利性单位声明函》</w:t>
      </w:r>
      <w:r>
        <w:rPr>
          <w:rFonts w:hint="eastAsia" w:asciiTheme="majorEastAsia" w:hAnsiTheme="majorEastAsia" w:eastAsiaTheme="majorEastAsia"/>
          <w:sz w:val="24"/>
          <w:szCs w:val="24"/>
        </w:rPr>
        <w:t>或省级以上监狱管理局、戒毒管理局（含新疆生产建设兵团）出具的属于监狱企业的证明文件的供应商，其最后报价按照</w:t>
      </w:r>
      <w:r>
        <w:rPr>
          <w:rFonts w:hint="eastAsia" w:asciiTheme="majorEastAsia" w:hAnsiTheme="majorEastAsia" w:eastAsiaTheme="majorEastAsia"/>
          <w:sz w:val="24"/>
          <w:szCs w:val="24"/>
          <w:u w:val="single"/>
        </w:rPr>
        <w:t>供应商须知前附表</w:t>
      </w:r>
      <w:r>
        <w:rPr>
          <w:rFonts w:hint="eastAsia" w:asciiTheme="majorEastAsia" w:hAnsiTheme="majorEastAsia" w:eastAsiaTheme="majorEastAsia"/>
          <w:sz w:val="24"/>
          <w:szCs w:val="24"/>
        </w:rPr>
        <w:t>中规定的标准扣除后的价格参与评审。对于同时属于小微企业、监狱企业或残疾人福利性单位的，不重复进行最后报价扣除。</w:t>
      </w:r>
    </w:p>
    <w:p w14:paraId="273DD186">
      <w:pPr>
        <w:spacing w:line="360" w:lineRule="auto"/>
        <w:ind w:firstLine="435"/>
        <w:rPr>
          <w:rFonts w:asciiTheme="majorEastAsia" w:hAnsiTheme="majorEastAsia" w:eastAsiaTheme="majorEastAsia"/>
          <w:sz w:val="24"/>
          <w:szCs w:val="24"/>
        </w:rPr>
      </w:pPr>
      <w:r>
        <w:rPr>
          <w:rFonts w:hint="eastAsia" w:asciiTheme="majorEastAsia" w:hAnsiTheme="majorEastAsia" w:eastAsiaTheme="majorEastAsia"/>
          <w:sz w:val="24"/>
          <w:szCs w:val="24"/>
        </w:rPr>
        <w:t>接受大中型企业与小微企业组成联合体或者允许大中型企业向一家或者多家小微企业分包的，对于联合协议或者分包意向协议约定小微企业的合同份额占到合同总金额</w:t>
      </w:r>
      <w:r>
        <w:rPr>
          <w:rFonts w:asciiTheme="majorEastAsia" w:hAnsiTheme="majorEastAsia" w:eastAsiaTheme="majorEastAsia"/>
          <w:sz w:val="24"/>
          <w:szCs w:val="24"/>
        </w:rPr>
        <w:t>30%以上的，可给予联合体或者大中型企业的</w:t>
      </w:r>
      <w:r>
        <w:rPr>
          <w:rFonts w:hint="eastAsia" w:asciiTheme="majorEastAsia" w:hAnsiTheme="majorEastAsia" w:eastAsiaTheme="majorEastAsia"/>
          <w:sz w:val="24"/>
          <w:szCs w:val="24"/>
        </w:rPr>
        <w:t>最后报价按照</w:t>
      </w:r>
      <w:r>
        <w:rPr>
          <w:rFonts w:hint="eastAsia" w:asciiTheme="majorEastAsia" w:hAnsiTheme="majorEastAsia" w:eastAsiaTheme="majorEastAsia"/>
          <w:sz w:val="24"/>
          <w:szCs w:val="24"/>
          <w:u w:val="single"/>
        </w:rPr>
        <w:t>供应商须知前附表</w:t>
      </w:r>
      <w:r>
        <w:rPr>
          <w:rFonts w:hint="eastAsia" w:asciiTheme="majorEastAsia" w:hAnsiTheme="majorEastAsia" w:eastAsiaTheme="majorEastAsia"/>
          <w:sz w:val="24"/>
          <w:szCs w:val="24"/>
        </w:rPr>
        <w:t>中规定的标准扣除后的价格参与评审</w:t>
      </w:r>
      <w:r>
        <w:rPr>
          <w:rFonts w:asciiTheme="majorEastAsia" w:hAnsiTheme="majorEastAsia" w:eastAsiaTheme="majorEastAsia"/>
          <w:sz w:val="24"/>
          <w:szCs w:val="24"/>
        </w:rPr>
        <w:t>。</w:t>
      </w:r>
      <w:r>
        <w:rPr>
          <w:rFonts w:hint="eastAsia" w:asciiTheme="majorEastAsia" w:hAnsiTheme="majorEastAsia" w:eastAsiaTheme="majorEastAsia"/>
          <w:sz w:val="24"/>
          <w:szCs w:val="24"/>
        </w:rPr>
        <w:t>组成联合体或者接受分包的小微企业与联合体内其他企业、分包企业之间存在直接控股、管理关系的，不享受价格扣除优惠政策。</w:t>
      </w:r>
    </w:p>
    <w:p w14:paraId="79F033E7">
      <w:pPr>
        <w:spacing w:line="360" w:lineRule="auto"/>
        <w:ind w:firstLine="435"/>
        <w:rPr>
          <w:rFonts w:asciiTheme="majorEastAsia" w:hAnsiTheme="majorEastAsia" w:eastAsiaTheme="majorEastAsia"/>
          <w:sz w:val="24"/>
          <w:szCs w:val="24"/>
        </w:rPr>
      </w:pPr>
      <w:r>
        <w:rPr>
          <w:rFonts w:hint="eastAsia" w:asciiTheme="majorEastAsia" w:hAnsiTheme="majorEastAsia" w:eastAsiaTheme="majorEastAsia"/>
          <w:sz w:val="24"/>
          <w:szCs w:val="24"/>
        </w:rPr>
        <w:t>以联合体形式参加政府采购活动，联合体各方均为中小企业的，联合体视同中小企业。其中，联合体各方均为小微企业的，联合体视同小微企业。</w:t>
      </w:r>
      <w:bookmarkEnd w:id="50"/>
    </w:p>
    <w:p w14:paraId="6D5F7273">
      <w:pPr>
        <w:spacing w:line="360" w:lineRule="auto"/>
        <w:ind w:firstLine="435"/>
        <w:rPr>
          <w:rFonts w:cs="@仿宋_GB2312"/>
          <w:kern w:val="2"/>
          <w:sz w:val="24"/>
          <w:szCs w:val="24"/>
        </w:rPr>
      </w:pPr>
      <w:r>
        <w:rPr>
          <w:rFonts w:hint="eastAsia" w:cs="@仿宋_GB2312"/>
          <w:kern w:val="2"/>
          <w:sz w:val="24"/>
          <w:szCs w:val="24"/>
        </w:rPr>
        <w:t>17.5供应商应当按照企业定额或项目所在地最新建设工程计价依据以及材料市场价格信息等，结合自身实力、施工经验、现场环境以及磋商文件的要求自主报价。</w:t>
      </w:r>
    </w:p>
    <w:p w14:paraId="034542A3">
      <w:pPr>
        <w:spacing w:line="360" w:lineRule="auto"/>
        <w:ind w:firstLine="435"/>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17.6除非采购人对磋商文件予以澄清、修改，否则供应商应按采购人提供的工程量清单中列出的工程项目和工程量逐项填报综合单价和合价。供应商不得在工程量清单中任意增删、修改清单项目与工程量及项目排列顺序。</w:t>
      </w:r>
    </w:p>
    <w:p w14:paraId="60D518D0">
      <w:pPr>
        <w:spacing w:line="360" w:lineRule="auto"/>
        <w:ind w:firstLine="435"/>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17</w:t>
      </w:r>
      <w:r>
        <w:rPr>
          <w:rFonts w:cs="@仿宋_GB2312" w:asciiTheme="minorEastAsia" w:hAnsiTheme="minorEastAsia" w:eastAsiaTheme="minorEastAsia"/>
          <w:kern w:val="2"/>
          <w:sz w:val="24"/>
          <w:szCs w:val="24"/>
        </w:rPr>
        <w:t>.</w:t>
      </w:r>
      <w:r>
        <w:rPr>
          <w:rFonts w:hint="eastAsia" w:cs="@仿宋_GB2312" w:asciiTheme="minorEastAsia" w:hAnsiTheme="minorEastAsia" w:eastAsiaTheme="minorEastAsia"/>
          <w:kern w:val="2"/>
          <w:sz w:val="24"/>
          <w:szCs w:val="24"/>
        </w:rPr>
        <w:t>7除非合同中另有规定，供应商在工程量清单报价书中所报的价格包括完成磋商文件规定的全部工程内容及为达到质量和工期目标、安全文明、环境保护等要求的分部分项工程费，措施项目费，不可竞争费，其他项目费，税金等所有费用。为满足工程建设标准和技术规范要求所发生的费用应包括在报价中。报价为供应商在响应文件中提出的各项支付金额的总和。每一清单项目只允许有一个报价，任何有选择的报价将不予接受。供应商未填综合单价或合价的清单项目，将被视为该项费用已包括在其他有价款的综合单价或合价以及总价内，供应商必须按合同要求完成工程量清单中未填综合单价或合价的工程项目，任何与未填综合单价或合价的工程项目有关的工程价款，采购人将不再另行支付。</w:t>
      </w:r>
    </w:p>
    <w:p w14:paraId="1A2B5003">
      <w:pPr>
        <w:spacing w:line="360" w:lineRule="auto"/>
        <w:ind w:firstLine="435"/>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17.8本项目的施工地点为本须知前附表所述，供应商可到施工现场踏勘以充分了解工地位置、情况、道路、储存空间、装卸限制及任何其它足以影响磋商报价的情况，任何因忽视或误解施工场地情况而导致的索赔或工期延长申请将不被批准。对于受施工现场场地限制，如需要另外寻找场地解决临时住宿、材料及设备堆放，由此所产生的费用应包含在磋商报价范围内，采购人不再承担该费用。</w:t>
      </w:r>
    </w:p>
    <w:p w14:paraId="2C688AB2">
      <w:pPr>
        <w:spacing w:line="360" w:lineRule="auto"/>
        <w:ind w:firstLine="435"/>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17.9工程造价的确定与控制</w:t>
      </w:r>
    </w:p>
    <w:p w14:paraId="04C65CD9">
      <w:pPr>
        <w:spacing w:line="360" w:lineRule="auto"/>
        <w:ind w:firstLine="435"/>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17.9.1本工程确定成交供应商后，工程总造价在磋商范围内包定，除经批准的设计变更、经济签证外，其它工程造价增减均不予签证计价。</w:t>
      </w:r>
    </w:p>
    <w:p w14:paraId="5634BF2B">
      <w:pPr>
        <w:spacing w:line="360" w:lineRule="auto"/>
        <w:ind w:firstLine="435"/>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17.9.2磋商前，供应商应认真对照施工设计图纸等文件核对采购人提供的工程量清单，发现工程量存在项目划分误差、计量单位误差、数量误差、遗漏项目的，必须在网上询问截止时间前向采购人提出疑问，否则采购人可不予答复。</w:t>
      </w:r>
    </w:p>
    <w:p w14:paraId="5DE2E7EA">
      <w:pPr>
        <w:spacing w:line="360" w:lineRule="auto"/>
        <w:ind w:firstLine="435"/>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17.9</w:t>
      </w:r>
      <w:r>
        <w:rPr>
          <w:rFonts w:cs="@仿宋_GB2312" w:asciiTheme="minorEastAsia" w:hAnsiTheme="minorEastAsia" w:eastAsiaTheme="minorEastAsia"/>
          <w:kern w:val="2"/>
          <w:sz w:val="24"/>
          <w:szCs w:val="24"/>
        </w:rPr>
        <w:t>.</w:t>
      </w:r>
      <w:r>
        <w:rPr>
          <w:rFonts w:hint="eastAsia" w:cs="@仿宋_GB2312" w:asciiTheme="minorEastAsia" w:hAnsiTheme="minorEastAsia" w:eastAsiaTheme="minorEastAsia"/>
          <w:kern w:val="2"/>
          <w:sz w:val="24"/>
          <w:szCs w:val="24"/>
        </w:rPr>
        <w:t>3</w:t>
      </w:r>
      <w:r>
        <w:rPr>
          <w:rFonts w:hint="eastAsia" w:cs="宋体"/>
          <w:kern w:val="2"/>
          <w:sz w:val="24"/>
          <w:szCs w:val="24"/>
        </w:rPr>
        <w:t>采购人对疑问应进行核实，确认工程量单项子目误差在±3%（含±3%）以内的，采购人可不予调整工程量，供应商应将其误差考虑在综合单价内；若有遗漏项目或单项子目工程量误差超过±3%的，采购人应进行修正并重新公布准确的工程量清单。</w:t>
      </w:r>
    </w:p>
    <w:p w14:paraId="27CAC974">
      <w:pPr>
        <w:spacing w:line="360" w:lineRule="auto"/>
        <w:ind w:firstLine="435"/>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17.9</w:t>
      </w:r>
      <w:r>
        <w:rPr>
          <w:rFonts w:cs="@仿宋_GB2312" w:asciiTheme="minorEastAsia" w:hAnsiTheme="minorEastAsia" w:eastAsiaTheme="minorEastAsia"/>
          <w:kern w:val="2"/>
          <w:sz w:val="24"/>
          <w:szCs w:val="24"/>
        </w:rPr>
        <w:t>.</w:t>
      </w:r>
      <w:r>
        <w:rPr>
          <w:rFonts w:hint="eastAsia" w:cs="@仿宋_GB2312" w:asciiTheme="minorEastAsia" w:hAnsiTheme="minorEastAsia" w:eastAsiaTheme="minorEastAsia"/>
          <w:kern w:val="2"/>
          <w:sz w:val="24"/>
          <w:szCs w:val="24"/>
        </w:rPr>
        <w:t>4供应商在规定时间内未对工程量清单提出疑问的，成交后，采购人不再对工程量清单的项目和数量进行校对调整。供应商必须按其报价完成竞争性磋商文件规定范围内的设计图纸规定的所有工程项目。</w:t>
      </w:r>
    </w:p>
    <w:p w14:paraId="04726908">
      <w:pPr>
        <w:spacing w:line="360" w:lineRule="auto"/>
        <w:ind w:firstLine="435"/>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17.10成交供应商在工程量清单报价书中所报的综合单价一律不予调整。</w:t>
      </w:r>
    </w:p>
    <w:p w14:paraId="7EE355F5">
      <w:pPr>
        <w:spacing w:line="360" w:lineRule="auto"/>
        <w:ind w:firstLine="435"/>
        <w:rPr>
          <w:rFonts w:asciiTheme="minorEastAsia" w:hAnsiTheme="minorEastAsia" w:eastAsiaTheme="minorEastAsia"/>
          <w:sz w:val="24"/>
          <w:szCs w:val="24"/>
        </w:rPr>
      </w:pPr>
      <w:r>
        <w:rPr>
          <w:rFonts w:hint="eastAsia" w:cs="@仿宋_GB2312" w:asciiTheme="minorEastAsia" w:hAnsiTheme="minorEastAsia" w:eastAsiaTheme="minorEastAsia"/>
          <w:kern w:val="2"/>
          <w:sz w:val="24"/>
          <w:szCs w:val="24"/>
        </w:rPr>
        <w:t>17.11本工程不接受恶意不平衡报价，不保证最低价成交。</w:t>
      </w:r>
    </w:p>
    <w:p w14:paraId="657F1A5B">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18</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成交候选供应商的推荐原则及标准</w:t>
      </w:r>
    </w:p>
    <w:p w14:paraId="57450577">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18</w:t>
      </w:r>
      <w:r>
        <w:rPr>
          <w:rFonts w:asciiTheme="minorEastAsia" w:hAnsiTheme="minorEastAsia" w:eastAsiaTheme="minorEastAsia"/>
          <w:sz w:val="24"/>
          <w:szCs w:val="24"/>
        </w:rPr>
        <w:t>.1</w:t>
      </w:r>
      <w:r>
        <w:rPr>
          <w:rFonts w:hint="eastAsia" w:asciiTheme="minorEastAsia" w:hAnsiTheme="minorEastAsia" w:eastAsiaTheme="minorEastAsia"/>
          <w:sz w:val="24"/>
          <w:szCs w:val="24"/>
        </w:rPr>
        <w:t>磋商小组</w:t>
      </w:r>
      <w:r>
        <w:rPr>
          <w:rFonts w:asciiTheme="minorEastAsia" w:hAnsiTheme="minorEastAsia" w:eastAsiaTheme="minorEastAsia"/>
          <w:sz w:val="24"/>
          <w:szCs w:val="24"/>
        </w:rPr>
        <w:t>依据本项目</w:t>
      </w:r>
      <w:r>
        <w:rPr>
          <w:rFonts w:hint="eastAsia" w:asciiTheme="minorEastAsia" w:hAnsiTheme="minorEastAsia" w:eastAsiaTheme="minorEastAsia"/>
          <w:sz w:val="24"/>
          <w:szCs w:val="24"/>
        </w:rPr>
        <w:t>磋商</w:t>
      </w:r>
      <w:r>
        <w:rPr>
          <w:rFonts w:asciiTheme="minorEastAsia" w:hAnsiTheme="minorEastAsia" w:eastAsiaTheme="minorEastAsia"/>
          <w:sz w:val="24"/>
          <w:szCs w:val="24"/>
        </w:rPr>
        <w:t>文件所约定的</w:t>
      </w:r>
      <w:r>
        <w:rPr>
          <w:rFonts w:hint="eastAsia" w:asciiTheme="minorEastAsia" w:hAnsiTheme="minorEastAsia" w:eastAsiaTheme="minorEastAsia"/>
          <w:sz w:val="24"/>
          <w:szCs w:val="24"/>
        </w:rPr>
        <w:t>评审</w:t>
      </w:r>
      <w:r>
        <w:rPr>
          <w:rFonts w:asciiTheme="minorEastAsia" w:hAnsiTheme="minorEastAsia" w:eastAsiaTheme="minorEastAsia"/>
          <w:sz w:val="24"/>
          <w:szCs w:val="24"/>
        </w:rPr>
        <w:t>方法</w:t>
      </w:r>
      <w:r>
        <w:rPr>
          <w:rFonts w:hint="eastAsia" w:asciiTheme="minorEastAsia" w:hAnsiTheme="minorEastAsia" w:eastAsiaTheme="minorEastAsia"/>
          <w:sz w:val="24"/>
          <w:szCs w:val="24"/>
        </w:rPr>
        <w:t>和标准</w:t>
      </w:r>
      <w:r>
        <w:rPr>
          <w:rFonts w:asciiTheme="minorEastAsia" w:hAnsiTheme="minorEastAsia" w:eastAsiaTheme="minorEastAsia"/>
          <w:sz w:val="24"/>
          <w:szCs w:val="24"/>
        </w:rPr>
        <w:t>，</w:t>
      </w:r>
      <w:r>
        <w:rPr>
          <w:rFonts w:hint="eastAsia" w:asciiTheme="minorEastAsia" w:hAnsiTheme="minorEastAsia" w:eastAsiaTheme="minorEastAsia"/>
          <w:sz w:val="24"/>
          <w:szCs w:val="24"/>
        </w:rPr>
        <w:t>按照有效供应商综合总得分由高到低依次推荐成交候选供应商。综合总得分出现两家或两家以上相同者，按最后报价由低到高排序推荐成交候选供应商；综合总得分且最后报价均相同的，由磋商小组按照技术指标优劣顺序推荐成交候选供应商。</w:t>
      </w:r>
    </w:p>
    <w:p w14:paraId="1503FA64">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19</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确定成交候选供应商和成交供应商</w:t>
      </w:r>
    </w:p>
    <w:p w14:paraId="35092689">
      <w:pPr>
        <w:spacing w:line="360" w:lineRule="auto"/>
        <w:ind w:firstLine="470" w:firstLineChars="196"/>
        <w:rPr>
          <w:sz w:val="24"/>
          <w:szCs w:val="24"/>
        </w:rPr>
      </w:pPr>
      <w:r>
        <w:rPr>
          <w:rFonts w:hint="eastAsia"/>
          <w:sz w:val="24"/>
          <w:szCs w:val="24"/>
        </w:rPr>
        <w:t>19.1磋商小组根据综合评分的结果和</w:t>
      </w:r>
      <w:r>
        <w:rPr>
          <w:rFonts w:hint="eastAsia" w:asciiTheme="minorEastAsia" w:hAnsiTheme="minorEastAsia" w:eastAsiaTheme="minorEastAsia"/>
          <w:sz w:val="24"/>
          <w:szCs w:val="24"/>
          <w:u w:val="single"/>
        </w:rPr>
        <w:t>供应商</w:t>
      </w:r>
      <w:r>
        <w:rPr>
          <w:rFonts w:asciiTheme="minorEastAsia" w:hAnsiTheme="minorEastAsia" w:eastAsiaTheme="minorEastAsia"/>
          <w:sz w:val="24"/>
          <w:szCs w:val="24"/>
          <w:u w:val="single"/>
        </w:rPr>
        <w:t>须知前附表</w:t>
      </w:r>
      <w:r>
        <w:rPr>
          <w:rFonts w:asciiTheme="minorEastAsia" w:hAnsiTheme="minorEastAsia" w:eastAsiaTheme="minorEastAsia"/>
          <w:sz w:val="24"/>
          <w:szCs w:val="24"/>
        </w:rPr>
        <w:t>中规定</w:t>
      </w:r>
      <w:r>
        <w:rPr>
          <w:rFonts w:hint="eastAsia"/>
          <w:sz w:val="24"/>
          <w:szCs w:val="24"/>
        </w:rPr>
        <w:t>确定成交候选供应商，并标明排列顺序。</w:t>
      </w:r>
      <w:r>
        <w:rPr>
          <w:rFonts w:hint="eastAsia" w:asciiTheme="minorEastAsia" w:hAnsiTheme="minorEastAsia" w:eastAsiaTheme="minorEastAsia"/>
          <w:sz w:val="24"/>
          <w:szCs w:val="24"/>
        </w:rPr>
        <w:t>按</w:t>
      </w:r>
      <w:r>
        <w:rPr>
          <w:rFonts w:hint="eastAsia" w:asciiTheme="minorEastAsia" w:hAnsiTheme="minorEastAsia" w:eastAsiaTheme="minorEastAsia"/>
          <w:sz w:val="24"/>
          <w:szCs w:val="24"/>
          <w:u w:val="single"/>
        </w:rPr>
        <w:t>供应商</w:t>
      </w:r>
      <w:r>
        <w:rPr>
          <w:rFonts w:asciiTheme="minorEastAsia" w:hAnsiTheme="minorEastAsia" w:eastAsiaTheme="minorEastAsia"/>
          <w:sz w:val="24"/>
          <w:szCs w:val="24"/>
          <w:u w:val="single"/>
        </w:rPr>
        <w:t>须知前附表</w:t>
      </w:r>
      <w:r>
        <w:rPr>
          <w:rFonts w:hint="eastAsia" w:asciiTheme="minorEastAsia" w:hAnsiTheme="minorEastAsia" w:eastAsiaTheme="minorEastAsia"/>
          <w:sz w:val="24"/>
          <w:szCs w:val="24"/>
        </w:rPr>
        <w:t>中规定，</w:t>
      </w:r>
      <w:r>
        <w:rPr>
          <w:rFonts w:asciiTheme="minorEastAsia" w:hAnsiTheme="minorEastAsia" w:eastAsiaTheme="minorEastAsia"/>
          <w:sz w:val="24"/>
          <w:szCs w:val="24"/>
        </w:rPr>
        <w:t>由</w:t>
      </w:r>
      <w:r>
        <w:rPr>
          <w:rFonts w:hint="eastAsia" w:asciiTheme="minorEastAsia" w:hAnsiTheme="minorEastAsia" w:eastAsiaTheme="minorEastAsia"/>
          <w:sz w:val="24"/>
          <w:szCs w:val="24"/>
        </w:rPr>
        <w:t>磋商小组</w:t>
      </w:r>
      <w:r>
        <w:rPr>
          <w:rFonts w:asciiTheme="minorEastAsia" w:hAnsiTheme="minorEastAsia" w:eastAsiaTheme="minorEastAsia"/>
          <w:sz w:val="24"/>
          <w:szCs w:val="24"/>
        </w:rPr>
        <w:t>或采购人确定</w:t>
      </w:r>
      <w:r>
        <w:rPr>
          <w:rFonts w:hint="eastAsia" w:asciiTheme="minorEastAsia" w:hAnsiTheme="minorEastAsia" w:eastAsiaTheme="minorEastAsia"/>
          <w:sz w:val="24"/>
          <w:szCs w:val="24"/>
        </w:rPr>
        <w:t>成交供应商</w:t>
      </w:r>
      <w:r>
        <w:rPr>
          <w:rFonts w:asciiTheme="minorEastAsia" w:hAnsiTheme="minorEastAsia" w:eastAsiaTheme="minorEastAsia"/>
          <w:sz w:val="24"/>
          <w:szCs w:val="24"/>
        </w:rPr>
        <w:t>。</w:t>
      </w:r>
    </w:p>
    <w:p w14:paraId="10F09FC5">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20</w:t>
      </w:r>
      <w:r>
        <w:rPr>
          <w:rFonts w:asciiTheme="minorEastAsia" w:hAnsiTheme="minorEastAsia" w:eastAsiaTheme="minorEastAsia"/>
          <w:b/>
          <w:sz w:val="24"/>
          <w:szCs w:val="24"/>
        </w:rPr>
        <w:t>.编写评审报告</w:t>
      </w:r>
    </w:p>
    <w:p w14:paraId="461836B2">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20.1评审报告是根据全体磋商小组成员签字的原始评审记录和评审结果编写的报告，评审报告由磋商小组全体成员签字。对评审结论持有异议的磋商小组成员可以书面方式阐述其不同意见和理由。磋商小组成员拒绝在评审报告上签字且不陈述其不同意见和理由的，视为同意评审结论。</w:t>
      </w:r>
    </w:p>
    <w:p w14:paraId="393E1B3B">
      <w:pPr>
        <w:spacing w:line="360" w:lineRule="auto"/>
        <w:ind w:firstLine="437"/>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21</w:t>
      </w:r>
      <w:r>
        <w:rPr>
          <w:rFonts w:asciiTheme="minorEastAsia" w:hAnsiTheme="minorEastAsia" w:eastAsiaTheme="minorEastAsia"/>
          <w:b/>
          <w:sz w:val="24"/>
          <w:szCs w:val="24"/>
        </w:rPr>
        <w:t>.</w:t>
      </w:r>
      <w:r>
        <w:rPr>
          <w:rFonts w:hint="eastAsia" w:asciiTheme="minorEastAsia" w:hAnsiTheme="minorEastAsia" w:eastAsiaTheme="minorEastAsia"/>
          <w:b/>
          <w:sz w:val="24"/>
          <w:szCs w:val="24"/>
        </w:rPr>
        <w:t>保密要求</w:t>
      </w:r>
    </w:p>
    <w:p w14:paraId="354ADD9A">
      <w:pPr>
        <w:spacing w:line="360" w:lineRule="auto"/>
        <w:ind w:firstLine="435"/>
        <w:rPr>
          <w:sz w:val="24"/>
          <w:szCs w:val="24"/>
        </w:rPr>
      </w:pPr>
      <w:r>
        <w:rPr>
          <w:sz w:val="24"/>
          <w:szCs w:val="24"/>
        </w:rPr>
        <w:t>2</w:t>
      </w:r>
      <w:r>
        <w:rPr>
          <w:rFonts w:hint="eastAsia"/>
          <w:sz w:val="24"/>
          <w:szCs w:val="24"/>
        </w:rPr>
        <w:t>1.1评审将在严格保密的情况下进行。</w:t>
      </w:r>
    </w:p>
    <w:p w14:paraId="3A4FBEB6">
      <w:pPr>
        <w:spacing w:line="360" w:lineRule="auto"/>
        <w:ind w:firstLine="435"/>
        <w:rPr>
          <w:sz w:val="24"/>
          <w:szCs w:val="24"/>
        </w:rPr>
      </w:pPr>
      <w:r>
        <w:rPr>
          <w:sz w:val="24"/>
          <w:szCs w:val="24"/>
        </w:rPr>
        <w:t>2</w:t>
      </w:r>
      <w:r>
        <w:rPr>
          <w:rFonts w:hint="eastAsia"/>
          <w:sz w:val="24"/>
          <w:szCs w:val="24"/>
        </w:rPr>
        <w:t>1.2有关人员</w:t>
      </w:r>
      <w:r>
        <w:rPr>
          <w:sz w:val="24"/>
          <w:szCs w:val="24"/>
        </w:rPr>
        <w:t>应当</w:t>
      </w:r>
      <w:r>
        <w:rPr>
          <w:rFonts w:hint="eastAsia"/>
          <w:sz w:val="24"/>
          <w:szCs w:val="24"/>
        </w:rPr>
        <w:t>遵</w:t>
      </w:r>
      <w:r>
        <w:rPr>
          <w:sz w:val="24"/>
          <w:szCs w:val="24"/>
        </w:rPr>
        <w:t>守</w:t>
      </w:r>
      <w:r>
        <w:rPr>
          <w:rFonts w:hint="eastAsia"/>
          <w:sz w:val="24"/>
          <w:szCs w:val="24"/>
        </w:rPr>
        <w:t>评审</w:t>
      </w:r>
      <w:r>
        <w:rPr>
          <w:sz w:val="24"/>
          <w:szCs w:val="24"/>
        </w:rPr>
        <w:t>工作纪律，不得</w:t>
      </w:r>
      <w:r>
        <w:rPr>
          <w:rFonts w:hint="eastAsia"/>
          <w:sz w:val="24"/>
          <w:szCs w:val="24"/>
        </w:rPr>
        <w:t>泄露评审文件</w:t>
      </w:r>
      <w:r>
        <w:rPr>
          <w:sz w:val="24"/>
          <w:szCs w:val="24"/>
        </w:rPr>
        <w:t>、</w:t>
      </w:r>
      <w:r>
        <w:rPr>
          <w:rFonts w:hint="eastAsia"/>
          <w:sz w:val="24"/>
          <w:szCs w:val="24"/>
        </w:rPr>
        <w:t>评审</w:t>
      </w:r>
      <w:r>
        <w:rPr>
          <w:sz w:val="24"/>
          <w:szCs w:val="24"/>
        </w:rPr>
        <w:t>情况和</w:t>
      </w:r>
      <w:r>
        <w:rPr>
          <w:rFonts w:hint="eastAsia"/>
          <w:sz w:val="24"/>
          <w:szCs w:val="24"/>
        </w:rPr>
        <w:t>评审</w:t>
      </w:r>
      <w:r>
        <w:rPr>
          <w:sz w:val="24"/>
          <w:szCs w:val="24"/>
        </w:rPr>
        <w:t>中获悉的</w:t>
      </w:r>
      <w:r>
        <w:rPr>
          <w:rFonts w:hint="eastAsia"/>
          <w:sz w:val="24"/>
          <w:szCs w:val="24"/>
        </w:rPr>
        <w:t>国家秘密、</w:t>
      </w:r>
      <w:r>
        <w:rPr>
          <w:sz w:val="24"/>
          <w:szCs w:val="24"/>
        </w:rPr>
        <w:t>商业秘密。</w:t>
      </w:r>
    </w:p>
    <w:p w14:paraId="4A2F0119">
      <w:pPr>
        <w:spacing w:line="360" w:lineRule="auto"/>
        <w:ind w:firstLine="437"/>
        <w:outlineLvl w:val="2"/>
        <w:rPr>
          <w:rFonts w:asciiTheme="minorEastAsia" w:hAnsiTheme="minorEastAsia" w:eastAsiaTheme="minorEastAsia"/>
          <w:b/>
          <w:sz w:val="24"/>
          <w:szCs w:val="24"/>
        </w:rPr>
      </w:pPr>
      <w:r>
        <w:rPr>
          <w:rFonts w:asciiTheme="minorEastAsia" w:hAnsiTheme="minorEastAsia" w:eastAsiaTheme="minorEastAsia"/>
          <w:b/>
          <w:sz w:val="24"/>
          <w:szCs w:val="24"/>
        </w:rPr>
        <w:t>2</w:t>
      </w:r>
      <w:r>
        <w:rPr>
          <w:rFonts w:hint="eastAsia" w:asciiTheme="minorEastAsia" w:hAnsiTheme="minorEastAsia" w:eastAsiaTheme="minorEastAsia"/>
          <w:b/>
          <w:sz w:val="24"/>
          <w:szCs w:val="24"/>
        </w:rPr>
        <w:t>2</w:t>
      </w:r>
      <w:r>
        <w:rPr>
          <w:rFonts w:asciiTheme="minorEastAsia" w:hAnsiTheme="minorEastAsia" w:eastAsiaTheme="minorEastAsia"/>
          <w:b/>
          <w:sz w:val="24"/>
          <w:szCs w:val="24"/>
        </w:rPr>
        <w:t>.成交结果公告</w:t>
      </w:r>
    </w:p>
    <w:p w14:paraId="2BA2BE8B">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2</w:t>
      </w:r>
      <w:r>
        <w:rPr>
          <w:rFonts w:hint="eastAsia" w:asciiTheme="minorEastAsia" w:hAnsiTheme="minorEastAsia" w:eastAsiaTheme="minorEastAsia"/>
          <w:sz w:val="24"/>
          <w:szCs w:val="24"/>
        </w:rPr>
        <w:t>2</w:t>
      </w:r>
      <w:r>
        <w:rPr>
          <w:rFonts w:asciiTheme="minorEastAsia" w:hAnsiTheme="minorEastAsia" w:eastAsiaTheme="minorEastAsia"/>
          <w:sz w:val="24"/>
          <w:szCs w:val="24"/>
        </w:rPr>
        <w:t>.1为体现“公开、公平、公正”的原则，磋商结束后，</w:t>
      </w:r>
      <w:r>
        <w:rPr>
          <w:rFonts w:hint="eastAsia" w:asciiTheme="minorEastAsia" w:hAnsiTheme="minorEastAsia" w:eastAsiaTheme="minorEastAsia"/>
          <w:sz w:val="24"/>
          <w:szCs w:val="24"/>
        </w:rPr>
        <w:t>采购代理机构将</w:t>
      </w:r>
      <w:r>
        <w:rPr>
          <w:rFonts w:hint="eastAsia"/>
          <w:sz w:val="24"/>
          <w:szCs w:val="24"/>
        </w:rPr>
        <w:t>在安徽省政府采购网（www.ccgp-anhui.gov.cn）上</w:t>
      </w:r>
      <w:r>
        <w:rPr>
          <w:rFonts w:asciiTheme="minorEastAsia" w:hAnsiTheme="minorEastAsia" w:eastAsiaTheme="minorEastAsia"/>
          <w:sz w:val="24"/>
          <w:szCs w:val="24"/>
        </w:rPr>
        <w:t>发布成交结果公告。</w:t>
      </w:r>
    </w:p>
    <w:p w14:paraId="5975F1C7">
      <w:pPr>
        <w:spacing w:line="360" w:lineRule="auto"/>
        <w:ind w:firstLine="435"/>
        <w:rPr>
          <w:rFonts w:asciiTheme="minorEastAsia" w:hAnsiTheme="minorEastAsia" w:eastAsiaTheme="minorEastAsia"/>
          <w:sz w:val="24"/>
          <w:szCs w:val="24"/>
        </w:rPr>
      </w:pPr>
      <w:r>
        <w:rPr>
          <w:rFonts w:asciiTheme="minorEastAsia" w:hAnsiTheme="minorEastAsia" w:eastAsiaTheme="minorEastAsia"/>
          <w:sz w:val="24"/>
          <w:szCs w:val="24"/>
        </w:rPr>
        <w:t>2</w:t>
      </w:r>
      <w:r>
        <w:rPr>
          <w:rFonts w:hint="eastAsia" w:asciiTheme="minorEastAsia" w:hAnsiTheme="minorEastAsia" w:eastAsiaTheme="minorEastAsia"/>
          <w:sz w:val="24"/>
          <w:szCs w:val="24"/>
        </w:rPr>
        <w:t>2</w:t>
      </w:r>
      <w:r>
        <w:rPr>
          <w:rFonts w:asciiTheme="minorEastAsia" w:hAnsiTheme="minorEastAsia" w:eastAsiaTheme="minorEastAsia"/>
          <w:sz w:val="24"/>
          <w:szCs w:val="24"/>
        </w:rPr>
        <w:t>.2成交结果公告内容应当包括采购人及其委托的采购代理机构的名称、地址、联系方式，项目名称和项目编号，成交供应商名称、地址和成交金额，主要成交标的的名称、规格型号、数量、单价、服务要求，成交结果公告期限、评审专家名单以及</w:t>
      </w:r>
      <w:r>
        <w:rPr>
          <w:rFonts w:hint="eastAsia" w:asciiTheme="minorEastAsia" w:hAnsiTheme="minorEastAsia" w:eastAsiaTheme="minorEastAsia"/>
          <w:sz w:val="24"/>
          <w:szCs w:val="24"/>
          <w:u w:val="single"/>
        </w:rPr>
        <w:t>供应商须知前附表</w:t>
      </w:r>
      <w:r>
        <w:rPr>
          <w:rFonts w:asciiTheme="minorEastAsia" w:hAnsiTheme="minorEastAsia" w:eastAsiaTheme="minorEastAsia"/>
          <w:sz w:val="24"/>
          <w:szCs w:val="24"/>
        </w:rPr>
        <w:t>中约定进行公告的内容。</w:t>
      </w:r>
    </w:p>
    <w:p w14:paraId="7B038042">
      <w:pPr>
        <w:spacing w:line="360" w:lineRule="auto"/>
        <w:ind w:firstLine="437"/>
        <w:outlineLvl w:val="2"/>
        <w:rPr>
          <w:b/>
          <w:sz w:val="24"/>
          <w:szCs w:val="24"/>
        </w:rPr>
      </w:pPr>
      <w:r>
        <w:rPr>
          <w:rFonts w:hint="eastAsia"/>
          <w:b/>
          <w:sz w:val="24"/>
          <w:szCs w:val="24"/>
        </w:rPr>
        <w:t>23</w:t>
      </w:r>
      <w:r>
        <w:rPr>
          <w:b/>
          <w:sz w:val="24"/>
          <w:szCs w:val="24"/>
        </w:rPr>
        <w:t>.成交通知书</w:t>
      </w:r>
    </w:p>
    <w:p w14:paraId="1B08356A">
      <w:pPr>
        <w:spacing w:line="360" w:lineRule="auto"/>
        <w:ind w:firstLine="435"/>
        <w:rPr>
          <w:sz w:val="24"/>
          <w:szCs w:val="24"/>
        </w:rPr>
      </w:pPr>
      <w:r>
        <w:rPr>
          <w:sz w:val="24"/>
          <w:szCs w:val="24"/>
        </w:rPr>
        <w:t>2</w:t>
      </w:r>
      <w:r>
        <w:rPr>
          <w:rFonts w:hint="eastAsia"/>
          <w:sz w:val="24"/>
          <w:szCs w:val="24"/>
        </w:rPr>
        <w:t>3</w:t>
      </w:r>
      <w:r>
        <w:rPr>
          <w:sz w:val="24"/>
          <w:szCs w:val="24"/>
        </w:rPr>
        <w:t>.1采购代理机构发布成交结果公告的同时</w:t>
      </w:r>
      <w:r>
        <w:rPr>
          <w:rFonts w:asciiTheme="minorEastAsia" w:hAnsiTheme="minorEastAsia" w:eastAsiaTheme="minorEastAsia"/>
          <w:sz w:val="24"/>
          <w:szCs w:val="24"/>
        </w:rPr>
        <w:t>以</w:t>
      </w:r>
      <w:r>
        <w:rPr>
          <w:rFonts w:hint="eastAsia" w:asciiTheme="minorEastAsia" w:hAnsiTheme="minorEastAsia" w:eastAsiaTheme="minorEastAsia"/>
          <w:sz w:val="24"/>
          <w:szCs w:val="24"/>
          <w:u w:val="single"/>
        </w:rPr>
        <w:t>供应商须知前附表</w:t>
      </w:r>
      <w:r>
        <w:rPr>
          <w:rFonts w:hint="eastAsia" w:asciiTheme="minorEastAsia" w:hAnsiTheme="minorEastAsia" w:eastAsiaTheme="minorEastAsia"/>
          <w:sz w:val="24"/>
          <w:szCs w:val="24"/>
        </w:rPr>
        <w:t>规定的</w:t>
      </w:r>
      <w:r>
        <w:rPr>
          <w:rFonts w:asciiTheme="minorEastAsia" w:hAnsiTheme="minorEastAsia" w:eastAsiaTheme="minorEastAsia"/>
          <w:sz w:val="24"/>
          <w:szCs w:val="24"/>
        </w:rPr>
        <w:t>形式</w:t>
      </w:r>
      <w:r>
        <w:rPr>
          <w:sz w:val="24"/>
          <w:szCs w:val="24"/>
        </w:rPr>
        <w:t>向成交供应商发出成交通知书。</w:t>
      </w:r>
    </w:p>
    <w:p w14:paraId="4FA327B6">
      <w:pPr>
        <w:spacing w:line="360" w:lineRule="auto"/>
        <w:ind w:firstLine="435"/>
        <w:rPr>
          <w:sz w:val="24"/>
          <w:szCs w:val="24"/>
        </w:rPr>
      </w:pPr>
      <w:r>
        <w:rPr>
          <w:sz w:val="24"/>
          <w:szCs w:val="24"/>
        </w:rPr>
        <w:t>2</w:t>
      </w:r>
      <w:r>
        <w:rPr>
          <w:rFonts w:hint="eastAsia"/>
          <w:sz w:val="24"/>
          <w:szCs w:val="24"/>
        </w:rPr>
        <w:t>3</w:t>
      </w:r>
      <w:r>
        <w:rPr>
          <w:sz w:val="24"/>
          <w:szCs w:val="24"/>
        </w:rPr>
        <w:t>.2成交通知书对采购人和成交供应商具有同等法律效力。成交通知书发出以后，采购人改变成交结果或者成交供应商放弃成交资格，应当承担相应的法律责任。</w:t>
      </w:r>
    </w:p>
    <w:p w14:paraId="47E353C9">
      <w:pPr>
        <w:spacing w:line="360" w:lineRule="auto"/>
        <w:ind w:firstLine="435"/>
        <w:rPr>
          <w:sz w:val="24"/>
          <w:szCs w:val="24"/>
        </w:rPr>
      </w:pPr>
      <w:r>
        <w:rPr>
          <w:sz w:val="24"/>
          <w:szCs w:val="24"/>
        </w:rPr>
        <w:t>2</w:t>
      </w:r>
      <w:r>
        <w:rPr>
          <w:rFonts w:hint="eastAsia"/>
          <w:sz w:val="24"/>
          <w:szCs w:val="24"/>
        </w:rPr>
        <w:t>3</w:t>
      </w:r>
      <w:r>
        <w:rPr>
          <w:sz w:val="24"/>
          <w:szCs w:val="24"/>
        </w:rPr>
        <w:t>.3成交通知书是合同的组成部分。</w:t>
      </w:r>
    </w:p>
    <w:p w14:paraId="63D8F61B">
      <w:pPr>
        <w:spacing w:line="360" w:lineRule="auto"/>
        <w:ind w:firstLine="437"/>
        <w:outlineLvl w:val="2"/>
        <w:rPr>
          <w:b/>
          <w:sz w:val="24"/>
          <w:szCs w:val="24"/>
        </w:rPr>
      </w:pPr>
      <w:r>
        <w:rPr>
          <w:rFonts w:hint="eastAsia"/>
          <w:b/>
          <w:sz w:val="24"/>
          <w:szCs w:val="24"/>
        </w:rPr>
        <w:t>24</w:t>
      </w:r>
      <w:r>
        <w:rPr>
          <w:b/>
          <w:sz w:val="24"/>
          <w:szCs w:val="24"/>
        </w:rPr>
        <w:t>.告知</w:t>
      </w:r>
      <w:r>
        <w:rPr>
          <w:rFonts w:hint="eastAsia" w:asciiTheme="minorEastAsia" w:hAnsiTheme="minorEastAsia" w:eastAsiaTheme="minorEastAsia"/>
          <w:b/>
          <w:sz w:val="24"/>
          <w:szCs w:val="24"/>
        </w:rPr>
        <w:t>磋商</w:t>
      </w:r>
      <w:r>
        <w:rPr>
          <w:b/>
          <w:sz w:val="24"/>
          <w:szCs w:val="24"/>
        </w:rPr>
        <w:t>结果</w:t>
      </w:r>
    </w:p>
    <w:p w14:paraId="339DC2D7">
      <w:pPr>
        <w:spacing w:line="360" w:lineRule="auto"/>
        <w:ind w:firstLine="435"/>
        <w:rPr>
          <w:sz w:val="24"/>
          <w:szCs w:val="24"/>
        </w:rPr>
      </w:pPr>
      <w:r>
        <w:rPr>
          <w:rFonts w:hint="eastAsia"/>
          <w:sz w:val="24"/>
          <w:szCs w:val="24"/>
        </w:rPr>
        <w:t>24</w:t>
      </w:r>
      <w:r>
        <w:rPr>
          <w:sz w:val="24"/>
          <w:szCs w:val="24"/>
        </w:rPr>
        <w:t>.1在公告</w:t>
      </w:r>
      <w:r>
        <w:rPr>
          <w:rFonts w:hint="eastAsia"/>
          <w:sz w:val="24"/>
          <w:szCs w:val="24"/>
        </w:rPr>
        <w:t>成交</w:t>
      </w:r>
      <w:r>
        <w:rPr>
          <w:sz w:val="24"/>
          <w:szCs w:val="24"/>
        </w:rPr>
        <w:t>结果的同时，采购代理机构同时以</w:t>
      </w:r>
      <w:r>
        <w:rPr>
          <w:rFonts w:hint="eastAsia"/>
          <w:sz w:val="24"/>
          <w:szCs w:val="24"/>
          <w:u w:val="single"/>
        </w:rPr>
        <w:t>供应商</w:t>
      </w:r>
      <w:r>
        <w:rPr>
          <w:sz w:val="24"/>
          <w:szCs w:val="24"/>
          <w:u w:val="single"/>
        </w:rPr>
        <w:t>须知前附表</w:t>
      </w:r>
      <w:r>
        <w:rPr>
          <w:sz w:val="24"/>
          <w:szCs w:val="24"/>
        </w:rPr>
        <w:t>规定的形式告知未</w:t>
      </w:r>
      <w:r>
        <w:rPr>
          <w:rFonts w:hint="eastAsia"/>
          <w:sz w:val="24"/>
          <w:szCs w:val="24"/>
        </w:rPr>
        <w:t>成交供应商</w:t>
      </w:r>
      <w:r>
        <w:rPr>
          <w:sz w:val="24"/>
          <w:szCs w:val="24"/>
        </w:rPr>
        <w:t>本人的评审得分和排序。</w:t>
      </w:r>
    </w:p>
    <w:p w14:paraId="358E0A44">
      <w:pPr>
        <w:spacing w:line="360" w:lineRule="auto"/>
        <w:ind w:firstLine="480" w:firstLineChars="200"/>
        <w:rPr>
          <w:sz w:val="24"/>
          <w:szCs w:val="24"/>
        </w:rPr>
      </w:pPr>
      <w:r>
        <w:rPr>
          <w:sz w:val="24"/>
          <w:szCs w:val="24"/>
        </w:rPr>
        <w:t>2</w:t>
      </w:r>
      <w:r>
        <w:rPr>
          <w:rFonts w:hint="eastAsia"/>
          <w:sz w:val="24"/>
          <w:szCs w:val="24"/>
        </w:rPr>
        <w:t>4</w:t>
      </w:r>
      <w:r>
        <w:rPr>
          <w:sz w:val="24"/>
          <w:szCs w:val="24"/>
        </w:rPr>
        <w:t>.</w:t>
      </w:r>
      <w:r>
        <w:rPr>
          <w:rFonts w:hint="eastAsia"/>
          <w:sz w:val="24"/>
          <w:szCs w:val="24"/>
        </w:rPr>
        <w:t>2</w:t>
      </w:r>
      <w:r>
        <w:rPr>
          <w:sz w:val="24"/>
          <w:szCs w:val="24"/>
        </w:rPr>
        <w:t>采购代理机构对未成交的供应商不做未成交原因的解释。</w:t>
      </w:r>
    </w:p>
    <w:p w14:paraId="52E591AE">
      <w:pPr>
        <w:spacing w:line="360" w:lineRule="auto"/>
        <w:ind w:firstLine="437"/>
        <w:outlineLvl w:val="2"/>
        <w:rPr>
          <w:b/>
          <w:sz w:val="24"/>
          <w:szCs w:val="24"/>
        </w:rPr>
      </w:pPr>
      <w:r>
        <w:rPr>
          <w:rFonts w:hint="eastAsia"/>
          <w:b/>
          <w:sz w:val="24"/>
          <w:szCs w:val="24"/>
        </w:rPr>
        <w:t>25</w:t>
      </w:r>
      <w:r>
        <w:rPr>
          <w:b/>
          <w:sz w:val="24"/>
          <w:szCs w:val="24"/>
        </w:rPr>
        <w:t>.履约</w:t>
      </w:r>
      <w:r>
        <w:rPr>
          <w:rFonts w:asciiTheme="minorEastAsia" w:hAnsiTheme="minorEastAsia" w:eastAsiaTheme="minorEastAsia"/>
          <w:b/>
          <w:sz w:val="24"/>
          <w:szCs w:val="24"/>
        </w:rPr>
        <w:t>保证金</w:t>
      </w:r>
    </w:p>
    <w:p w14:paraId="2C2F4242">
      <w:pPr>
        <w:spacing w:line="360" w:lineRule="auto"/>
        <w:ind w:firstLine="435"/>
        <w:rPr>
          <w:sz w:val="24"/>
          <w:szCs w:val="24"/>
        </w:rPr>
      </w:pPr>
      <w:r>
        <w:rPr>
          <w:rFonts w:hint="eastAsia"/>
          <w:sz w:val="24"/>
          <w:szCs w:val="24"/>
        </w:rPr>
        <w:t>25</w:t>
      </w:r>
      <w:r>
        <w:rPr>
          <w:sz w:val="24"/>
          <w:szCs w:val="24"/>
        </w:rPr>
        <w:t>.1成交供应商应按照</w:t>
      </w:r>
      <w:r>
        <w:rPr>
          <w:sz w:val="24"/>
          <w:szCs w:val="24"/>
          <w:u w:val="single"/>
        </w:rPr>
        <w:t>供应商须知前附表</w:t>
      </w:r>
      <w:r>
        <w:rPr>
          <w:sz w:val="24"/>
          <w:szCs w:val="24"/>
        </w:rPr>
        <w:t>规定</w:t>
      </w:r>
      <w:r>
        <w:rPr>
          <w:rFonts w:hint="eastAsia"/>
          <w:sz w:val="24"/>
          <w:szCs w:val="24"/>
        </w:rPr>
        <w:t>缴纳</w:t>
      </w:r>
      <w:r>
        <w:rPr>
          <w:sz w:val="24"/>
          <w:szCs w:val="24"/>
        </w:rPr>
        <w:t>履约保证金。</w:t>
      </w:r>
    </w:p>
    <w:p w14:paraId="0043E2C6">
      <w:pPr>
        <w:spacing w:line="360" w:lineRule="auto"/>
        <w:ind w:firstLine="435"/>
        <w:rPr>
          <w:sz w:val="24"/>
          <w:szCs w:val="24"/>
        </w:rPr>
      </w:pPr>
      <w:r>
        <w:rPr>
          <w:rFonts w:hint="eastAsia"/>
          <w:sz w:val="24"/>
          <w:szCs w:val="24"/>
        </w:rPr>
        <w:t>25</w:t>
      </w:r>
      <w:r>
        <w:rPr>
          <w:sz w:val="24"/>
          <w:szCs w:val="24"/>
        </w:rPr>
        <w:t>.2如果成交供应商没有按照上述履约保证金的规定执行，将视为放弃成交资格。在此情况下，采购人可确定下一成交候选供应商为成交供应商，也可以重新开展采购活动。</w:t>
      </w:r>
    </w:p>
    <w:p w14:paraId="20E2E7CA">
      <w:pPr>
        <w:spacing w:line="360" w:lineRule="auto"/>
        <w:ind w:firstLine="437"/>
        <w:outlineLvl w:val="2"/>
        <w:rPr>
          <w:b/>
          <w:sz w:val="24"/>
          <w:szCs w:val="24"/>
        </w:rPr>
      </w:pPr>
      <w:r>
        <w:rPr>
          <w:rFonts w:hint="eastAsia"/>
          <w:b/>
          <w:sz w:val="24"/>
          <w:szCs w:val="24"/>
        </w:rPr>
        <w:t>26</w:t>
      </w:r>
      <w:r>
        <w:rPr>
          <w:b/>
          <w:sz w:val="24"/>
          <w:szCs w:val="24"/>
        </w:rPr>
        <w:t>.</w:t>
      </w:r>
      <w:r>
        <w:rPr>
          <w:rFonts w:hint="eastAsia"/>
          <w:b/>
          <w:sz w:val="24"/>
          <w:szCs w:val="24"/>
        </w:rPr>
        <w:t>代理费用</w:t>
      </w:r>
    </w:p>
    <w:p w14:paraId="76579088">
      <w:pPr>
        <w:spacing w:line="360" w:lineRule="auto"/>
        <w:ind w:firstLine="435"/>
        <w:rPr>
          <w:sz w:val="24"/>
          <w:szCs w:val="24"/>
        </w:rPr>
      </w:pPr>
      <w:r>
        <w:rPr>
          <w:rFonts w:hint="eastAsia"/>
          <w:sz w:val="24"/>
          <w:szCs w:val="24"/>
        </w:rPr>
        <w:t>26</w:t>
      </w:r>
      <w:r>
        <w:rPr>
          <w:sz w:val="24"/>
          <w:szCs w:val="24"/>
        </w:rPr>
        <w:t>.1本项目</w:t>
      </w:r>
      <w:r>
        <w:rPr>
          <w:rFonts w:hint="eastAsia"/>
          <w:sz w:val="24"/>
          <w:szCs w:val="24"/>
        </w:rPr>
        <w:t>代理费用</w:t>
      </w:r>
      <w:r>
        <w:rPr>
          <w:sz w:val="24"/>
          <w:szCs w:val="24"/>
        </w:rPr>
        <w:t>的收取按</w:t>
      </w:r>
      <w:r>
        <w:rPr>
          <w:rFonts w:hint="eastAsia"/>
          <w:sz w:val="24"/>
          <w:szCs w:val="24"/>
          <w:u w:val="single"/>
        </w:rPr>
        <w:t>供应商</w:t>
      </w:r>
      <w:r>
        <w:rPr>
          <w:sz w:val="24"/>
          <w:szCs w:val="24"/>
          <w:u w:val="single"/>
        </w:rPr>
        <w:t>须知前附表</w:t>
      </w:r>
      <w:r>
        <w:rPr>
          <w:sz w:val="24"/>
          <w:szCs w:val="24"/>
        </w:rPr>
        <w:t>的规定执行。</w:t>
      </w:r>
    </w:p>
    <w:p w14:paraId="0EF04F9F">
      <w:pPr>
        <w:spacing w:line="360" w:lineRule="auto"/>
        <w:ind w:firstLine="437"/>
        <w:outlineLvl w:val="2"/>
        <w:rPr>
          <w:b/>
          <w:sz w:val="24"/>
          <w:szCs w:val="24"/>
        </w:rPr>
      </w:pPr>
      <w:r>
        <w:rPr>
          <w:rFonts w:hint="eastAsia"/>
          <w:b/>
          <w:sz w:val="24"/>
          <w:szCs w:val="24"/>
        </w:rPr>
        <w:t>27</w:t>
      </w:r>
      <w:r>
        <w:rPr>
          <w:b/>
          <w:sz w:val="24"/>
          <w:szCs w:val="24"/>
        </w:rPr>
        <w:t>.签订</w:t>
      </w:r>
      <w:r>
        <w:rPr>
          <w:rFonts w:asciiTheme="minorEastAsia" w:hAnsiTheme="minorEastAsia" w:eastAsiaTheme="minorEastAsia"/>
          <w:b/>
          <w:sz w:val="24"/>
          <w:szCs w:val="24"/>
        </w:rPr>
        <w:t>合同</w:t>
      </w:r>
    </w:p>
    <w:p w14:paraId="5E886F5F">
      <w:pPr>
        <w:spacing w:line="360" w:lineRule="auto"/>
        <w:ind w:firstLine="435"/>
        <w:rPr>
          <w:sz w:val="24"/>
          <w:szCs w:val="24"/>
        </w:rPr>
      </w:pPr>
      <w:r>
        <w:rPr>
          <w:rFonts w:hint="eastAsia"/>
          <w:sz w:val="24"/>
          <w:szCs w:val="24"/>
        </w:rPr>
        <w:t>27</w:t>
      </w:r>
      <w:r>
        <w:rPr>
          <w:sz w:val="24"/>
          <w:szCs w:val="24"/>
        </w:rPr>
        <w:t>.1</w:t>
      </w:r>
      <w:r>
        <w:rPr>
          <w:rFonts w:hint="eastAsia" w:cs="宋体"/>
          <w:sz w:val="24"/>
          <w:szCs w:val="24"/>
        </w:rPr>
        <w:t>采购人与成交供应商应当按照</w:t>
      </w:r>
      <w:r>
        <w:rPr>
          <w:rFonts w:hint="eastAsia" w:cs="宋体"/>
          <w:sz w:val="24"/>
          <w:szCs w:val="24"/>
          <w:u w:val="single"/>
        </w:rPr>
        <w:t>供应商须知前附表</w:t>
      </w:r>
      <w:r>
        <w:rPr>
          <w:rFonts w:hint="eastAsia" w:cs="宋体"/>
          <w:sz w:val="24"/>
          <w:szCs w:val="24"/>
        </w:rPr>
        <w:t>规定的时间内完成政府采购合同签订及合同公告。</w:t>
      </w:r>
    </w:p>
    <w:p w14:paraId="18367199">
      <w:pPr>
        <w:spacing w:line="360" w:lineRule="auto"/>
        <w:ind w:firstLine="435"/>
        <w:rPr>
          <w:sz w:val="24"/>
          <w:szCs w:val="24"/>
        </w:rPr>
      </w:pPr>
      <w:r>
        <w:rPr>
          <w:rFonts w:hint="eastAsia"/>
          <w:sz w:val="24"/>
          <w:szCs w:val="24"/>
        </w:rPr>
        <w:t>27</w:t>
      </w:r>
      <w:r>
        <w:rPr>
          <w:sz w:val="24"/>
          <w:szCs w:val="24"/>
        </w:rPr>
        <w:t>.2磋商文件、成交供应商的响应文件及其澄清文件等，均为签订合同的依据。</w:t>
      </w:r>
    </w:p>
    <w:p w14:paraId="791CA8F4">
      <w:pPr>
        <w:spacing w:line="360" w:lineRule="auto"/>
        <w:ind w:firstLine="470" w:firstLineChars="196"/>
        <w:rPr>
          <w:sz w:val="24"/>
          <w:szCs w:val="24"/>
        </w:rPr>
      </w:pPr>
      <w:r>
        <w:rPr>
          <w:rFonts w:hint="eastAsia"/>
          <w:sz w:val="24"/>
          <w:szCs w:val="24"/>
        </w:rPr>
        <w:t>27</w:t>
      </w:r>
      <w:r>
        <w:rPr>
          <w:sz w:val="24"/>
          <w:szCs w:val="24"/>
        </w:rPr>
        <w:t>.3成交供应商拒绝与采购人签订合同的，采购人可以按照评审报告推荐的成交候选供应商名单排序，确定下一成交候选供应商为成交供应商，也可以重新开展采购活动。</w:t>
      </w:r>
      <w:r>
        <w:rPr>
          <w:rFonts w:hint="eastAsia"/>
          <w:sz w:val="24"/>
          <w:szCs w:val="24"/>
        </w:rPr>
        <w:t>成交供应商拒绝签订政府采购合同的不得参加对该项目重新开展的采购活动。</w:t>
      </w:r>
    </w:p>
    <w:p w14:paraId="23594C35">
      <w:pPr>
        <w:spacing w:line="360" w:lineRule="auto"/>
        <w:ind w:firstLine="470" w:firstLineChars="196"/>
        <w:rPr>
          <w:sz w:val="24"/>
          <w:szCs w:val="24"/>
        </w:rPr>
      </w:pPr>
      <w:bookmarkStart w:id="51" w:name="_Hlk60264926"/>
      <w:r>
        <w:rPr>
          <w:rFonts w:hint="eastAsia"/>
          <w:sz w:val="24"/>
          <w:szCs w:val="24"/>
        </w:rPr>
        <w:t>27.4依据《政府采购促进中小企业发展管理办法》（财库〔</w:t>
      </w:r>
      <w:r>
        <w:rPr>
          <w:sz w:val="24"/>
          <w:szCs w:val="24"/>
        </w:rPr>
        <w:t>2020〕46号</w:t>
      </w:r>
      <w:r>
        <w:rPr>
          <w:rFonts w:hint="eastAsia"/>
          <w:sz w:val="24"/>
          <w:szCs w:val="24"/>
        </w:rPr>
        <w:t>）规定享受扶持政策获得政府采购合同的，小微企业不得将合同分包给大中型企业，中型企业不得将合同分包给大型企业。</w:t>
      </w:r>
      <w:bookmarkEnd w:id="51"/>
    </w:p>
    <w:p w14:paraId="150A0444">
      <w:pPr>
        <w:spacing w:line="360" w:lineRule="auto"/>
        <w:ind w:firstLine="437"/>
        <w:outlineLvl w:val="2"/>
        <w:rPr>
          <w:b/>
          <w:sz w:val="24"/>
          <w:szCs w:val="24"/>
        </w:rPr>
      </w:pPr>
      <w:r>
        <w:rPr>
          <w:rFonts w:hint="eastAsia"/>
          <w:b/>
          <w:sz w:val="24"/>
          <w:szCs w:val="24"/>
        </w:rPr>
        <w:t>28</w:t>
      </w:r>
      <w:r>
        <w:rPr>
          <w:b/>
          <w:sz w:val="24"/>
          <w:szCs w:val="24"/>
        </w:rPr>
        <w:t>.廉洁</w:t>
      </w:r>
      <w:r>
        <w:rPr>
          <w:rFonts w:asciiTheme="minorEastAsia" w:hAnsiTheme="minorEastAsia" w:eastAsiaTheme="minorEastAsia"/>
          <w:b/>
          <w:sz w:val="24"/>
          <w:szCs w:val="24"/>
        </w:rPr>
        <w:t>自律</w:t>
      </w:r>
      <w:r>
        <w:rPr>
          <w:b/>
          <w:sz w:val="24"/>
          <w:szCs w:val="24"/>
        </w:rPr>
        <w:t>规定</w:t>
      </w:r>
    </w:p>
    <w:p w14:paraId="4677FB62">
      <w:pPr>
        <w:spacing w:line="360" w:lineRule="auto"/>
        <w:ind w:firstLine="435"/>
        <w:rPr>
          <w:sz w:val="24"/>
          <w:szCs w:val="24"/>
        </w:rPr>
      </w:pPr>
      <w:r>
        <w:rPr>
          <w:rFonts w:hint="eastAsia"/>
          <w:sz w:val="24"/>
          <w:szCs w:val="24"/>
        </w:rPr>
        <w:t>28</w:t>
      </w:r>
      <w:r>
        <w:rPr>
          <w:sz w:val="24"/>
          <w:szCs w:val="24"/>
        </w:rPr>
        <w:t>.1采购代理机构工作人员不得以不正当手段获取政府采购代理业务，不得与采购人、供应商恶意串通。</w:t>
      </w:r>
    </w:p>
    <w:p w14:paraId="49375D51">
      <w:pPr>
        <w:spacing w:line="360" w:lineRule="auto"/>
        <w:ind w:firstLine="435"/>
        <w:rPr>
          <w:sz w:val="24"/>
          <w:szCs w:val="24"/>
        </w:rPr>
      </w:pPr>
      <w:r>
        <w:rPr>
          <w:rFonts w:hint="eastAsia"/>
          <w:sz w:val="24"/>
          <w:szCs w:val="24"/>
        </w:rPr>
        <w:t>28</w:t>
      </w:r>
      <w:r>
        <w:rPr>
          <w:sz w:val="24"/>
          <w:szCs w:val="24"/>
        </w:rPr>
        <w:t>.2采购代理机构工作人员不得接受采购人或者供应商组织的宴请、旅游、娱乐，不得收受礼品、现金、有价证券等，不得向采购人或者供应商报销应当由个人承担的费用。</w:t>
      </w:r>
    </w:p>
    <w:p w14:paraId="27AFC751">
      <w:pPr>
        <w:spacing w:line="360" w:lineRule="auto"/>
        <w:ind w:firstLine="437"/>
        <w:outlineLvl w:val="2"/>
        <w:rPr>
          <w:b/>
          <w:sz w:val="24"/>
          <w:szCs w:val="24"/>
        </w:rPr>
      </w:pPr>
      <w:r>
        <w:rPr>
          <w:rFonts w:hint="eastAsia"/>
          <w:b/>
          <w:sz w:val="24"/>
          <w:szCs w:val="24"/>
        </w:rPr>
        <w:t>29</w:t>
      </w:r>
      <w:r>
        <w:rPr>
          <w:b/>
          <w:sz w:val="24"/>
          <w:szCs w:val="24"/>
        </w:rPr>
        <w:t>.质疑的提出与接收</w:t>
      </w:r>
    </w:p>
    <w:p w14:paraId="1AE8F4F6">
      <w:pPr>
        <w:spacing w:line="360" w:lineRule="auto"/>
        <w:ind w:firstLine="435"/>
        <w:rPr>
          <w:sz w:val="24"/>
          <w:szCs w:val="24"/>
        </w:rPr>
      </w:pPr>
      <w:r>
        <w:rPr>
          <w:rFonts w:hint="eastAsia"/>
          <w:sz w:val="24"/>
          <w:szCs w:val="24"/>
        </w:rPr>
        <w:t>29.1供应商认为磋商文件、采购过程和成交结果使自己的权益受到损害的，可以在知道或者应知其权益受到损害之日起七个工作日内，以书面形式向采购人或其委托的采购代理机构提出质疑。</w:t>
      </w:r>
    </w:p>
    <w:p w14:paraId="7B93F63F">
      <w:pPr>
        <w:spacing w:line="360" w:lineRule="auto"/>
        <w:ind w:firstLine="435"/>
        <w:rPr>
          <w:sz w:val="24"/>
          <w:szCs w:val="24"/>
        </w:rPr>
      </w:pPr>
      <w:r>
        <w:rPr>
          <w:rFonts w:hint="eastAsia"/>
          <w:sz w:val="24"/>
          <w:szCs w:val="24"/>
        </w:rPr>
        <w:t>29.2质疑供应商应按照财政部制定的《政府采购质疑函范本》格式（详见磋商文件第八章）和《政府采购质疑和投诉办法》的要求，在法定质疑期内以书面形式提出质疑，超出法定质疑期提交的质疑将被拒绝。针对同一采购程序环节的质疑应一次性提出。</w:t>
      </w:r>
    </w:p>
    <w:p w14:paraId="0DFF1432">
      <w:pPr>
        <w:spacing w:line="360" w:lineRule="auto"/>
        <w:ind w:firstLine="435"/>
        <w:rPr>
          <w:sz w:val="24"/>
          <w:szCs w:val="24"/>
        </w:rPr>
      </w:pPr>
      <w:r>
        <w:rPr>
          <w:rFonts w:hint="eastAsia"/>
          <w:sz w:val="24"/>
          <w:szCs w:val="24"/>
        </w:rPr>
        <w:t>29.3采购代理机构质疑函接收部门、联系电话和通讯地址，见</w:t>
      </w:r>
      <w:r>
        <w:rPr>
          <w:rFonts w:hint="eastAsia"/>
          <w:sz w:val="24"/>
          <w:szCs w:val="24"/>
          <w:u w:val="single"/>
        </w:rPr>
        <w:t>供应商须知前附表</w:t>
      </w:r>
      <w:r>
        <w:rPr>
          <w:rFonts w:hint="eastAsia"/>
          <w:sz w:val="24"/>
          <w:szCs w:val="24"/>
        </w:rPr>
        <w:t>。</w:t>
      </w:r>
    </w:p>
    <w:p w14:paraId="0CB5C922">
      <w:pPr>
        <w:spacing w:line="360" w:lineRule="auto"/>
        <w:ind w:firstLine="435"/>
        <w:rPr>
          <w:sz w:val="24"/>
          <w:szCs w:val="24"/>
        </w:rPr>
      </w:pPr>
      <w:r>
        <w:rPr>
          <w:rFonts w:hint="eastAsia"/>
          <w:sz w:val="24"/>
          <w:szCs w:val="24"/>
        </w:rPr>
        <w:t>注：上述条款中所要求的书面形式包含通过电子交易系统递交方式。</w:t>
      </w:r>
    </w:p>
    <w:p w14:paraId="66E1E52D">
      <w:pPr>
        <w:spacing w:line="360" w:lineRule="auto"/>
        <w:ind w:firstLine="437"/>
        <w:outlineLvl w:val="2"/>
        <w:rPr>
          <w:b/>
          <w:sz w:val="24"/>
          <w:szCs w:val="24"/>
        </w:rPr>
      </w:pPr>
      <w:r>
        <w:rPr>
          <w:b/>
          <w:sz w:val="24"/>
          <w:szCs w:val="24"/>
        </w:rPr>
        <w:t>3</w:t>
      </w:r>
      <w:r>
        <w:rPr>
          <w:rFonts w:hint="eastAsia"/>
          <w:b/>
          <w:sz w:val="24"/>
          <w:szCs w:val="24"/>
        </w:rPr>
        <w:t>0</w:t>
      </w:r>
      <w:r>
        <w:rPr>
          <w:b/>
          <w:sz w:val="24"/>
          <w:szCs w:val="24"/>
        </w:rPr>
        <w:t>.需要补充的其他内容</w:t>
      </w:r>
    </w:p>
    <w:p w14:paraId="7AAA4C67">
      <w:pPr>
        <w:spacing w:line="360" w:lineRule="auto"/>
        <w:ind w:firstLine="435"/>
        <w:rPr>
          <w:sz w:val="24"/>
          <w:szCs w:val="24"/>
        </w:rPr>
      </w:pPr>
      <w:r>
        <w:rPr>
          <w:rFonts w:hint="eastAsia"/>
          <w:sz w:val="24"/>
          <w:szCs w:val="24"/>
        </w:rPr>
        <w:t>需要补充的其他内容，见</w:t>
      </w:r>
      <w:r>
        <w:rPr>
          <w:rFonts w:hint="eastAsia"/>
          <w:sz w:val="24"/>
          <w:szCs w:val="24"/>
          <w:u w:val="single"/>
        </w:rPr>
        <w:t>供应商须知前附表</w:t>
      </w:r>
      <w:r>
        <w:rPr>
          <w:rFonts w:hint="eastAsia"/>
          <w:sz w:val="24"/>
          <w:szCs w:val="24"/>
        </w:rPr>
        <w:t>。</w:t>
      </w:r>
    </w:p>
    <w:p w14:paraId="2F258874">
      <w:pPr>
        <w:widowControl/>
        <w:jc w:val="left"/>
        <w:rPr>
          <w:rFonts w:asciiTheme="minorEastAsia" w:hAnsiTheme="minorEastAsia" w:eastAsiaTheme="minorEastAsia"/>
          <w:b/>
          <w:sz w:val="24"/>
          <w:szCs w:val="24"/>
        </w:rPr>
      </w:pPr>
      <w:r>
        <w:rPr>
          <w:rFonts w:asciiTheme="minorEastAsia" w:hAnsiTheme="minorEastAsia" w:eastAsiaTheme="minorEastAsia"/>
          <w:sz w:val="24"/>
          <w:szCs w:val="24"/>
        </w:rPr>
        <w:br w:type="page"/>
      </w:r>
    </w:p>
    <w:p w14:paraId="697D2828">
      <w:pPr>
        <w:spacing w:line="360" w:lineRule="auto"/>
        <w:jc w:val="center"/>
        <w:outlineLvl w:val="0"/>
        <w:rPr>
          <w:rFonts w:asciiTheme="minorEastAsia" w:hAnsiTheme="minorEastAsia" w:eastAsiaTheme="minorEastAsia"/>
          <w:b/>
          <w:sz w:val="24"/>
          <w:szCs w:val="24"/>
        </w:rPr>
      </w:pPr>
      <w:bookmarkStart w:id="52" w:name="_Toc30873"/>
      <w:r>
        <w:rPr>
          <w:rFonts w:hint="eastAsia" w:asciiTheme="minorEastAsia" w:hAnsiTheme="minorEastAsia" w:eastAsiaTheme="minorEastAsia"/>
          <w:b/>
          <w:sz w:val="24"/>
          <w:szCs w:val="24"/>
        </w:rPr>
        <w:t>第三章  采购需求</w:t>
      </w:r>
      <w:bookmarkEnd w:id="52"/>
    </w:p>
    <w:tbl>
      <w:tblPr>
        <w:tblStyle w:val="9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7"/>
        <w:gridCol w:w="1408"/>
        <w:gridCol w:w="6935"/>
      </w:tblGrid>
      <w:tr w14:paraId="40A26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9AA5CDA">
            <w:pPr>
              <w:spacing w:line="360" w:lineRule="auto"/>
              <w:jc w:val="center"/>
              <w:rPr>
                <w:rFonts w:cs="@仿宋_GB2312" w:asciiTheme="minorEastAsia" w:hAnsiTheme="minorEastAsia" w:eastAsiaTheme="minorEastAsia"/>
                <w:b/>
                <w:kern w:val="2"/>
                <w:sz w:val="24"/>
                <w:szCs w:val="24"/>
              </w:rPr>
            </w:pPr>
            <w:r>
              <w:rPr>
                <w:rFonts w:hint="eastAsia" w:cs="@仿宋_GB2312" w:asciiTheme="minorEastAsia" w:hAnsiTheme="minorEastAsia" w:eastAsiaTheme="minorEastAsia"/>
                <w:b/>
                <w:kern w:val="2"/>
                <w:sz w:val="24"/>
                <w:szCs w:val="24"/>
              </w:rPr>
              <w:t>序号</w:t>
            </w:r>
          </w:p>
        </w:tc>
        <w:tc>
          <w:tcPr>
            <w:tcW w:w="749" w:type="pct"/>
            <w:vAlign w:val="center"/>
          </w:tcPr>
          <w:p w14:paraId="255EC4D7">
            <w:pPr>
              <w:spacing w:line="360" w:lineRule="auto"/>
              <w:ind w:firstLine="435"/>
              <w:jc w:val="center"/>
              <w:rPr>
                <w:rFonts w:cs="@仿宋_GB2312" w:asciiTheme="minorEastAsia" w:hAnsiTheme="minorEastAsia" w:eastAsiaTheme="minorEastAsia"/>
                <w:b/>
                <w:kern w:val="2"/>
                <w:sz w:val="24"/>
                <w:szCs w:val="24"/>
              </w:rPr>
            </w:pPr>
            <w:r>
              <w:rPr>
                <w:rFonts w:hint="eastAsia" w:cs="@仿宋_GB2312" w:asciiTheme="minorEastAsia" w:hAnsiTheme="minorEastAsia" w:eastAsiaTheme="minorEastAsia"/>
                <w:b/>
                <w:kern w:val="2"/>
                <w:sz w:val="24"/>
                <w:szCs w:val="24"/>
              </w:rPr>
              <w:t>内容</w:t>
            </w:r>
          </w:p>
        </w:tc>
        <w:tc>
          <w:tcPr>
            <w:tcW w:w="3688" w:type="pct"/>
            <w:vAlign w:val="center"/>
          </w:tcPr>
          <w:p w14:paraId="71C2A63E">
            <w:pPr>
              <w:spacing w:line="360" w:lineRule="auto"/>
              <w:ind w:firstLine="435"/>
              <w:jc w:val="center"/>
              <w:rPr>
                <w:rFonts w:cs="@仿宋_GB2312" w:asciiTheme="minorEastAsia" w:hAnsiTheme="minorEastAsia" w:eastAsiaTheme="minorEastAsia"/>
                <w:b/>
                <w:kern w:val="2"/>
                <w:sz w:val="24"/>
                <w:szCs w:val="24"/>
              </w:rPr>
            </w:pPr>
            <w:r>
              <w:rPr>
                <w:rFonts w:hint="eastAsia" w:cs="@仿宋_GB2312" w:asciiTheme="minorEastAsia" w:hAnsiTheme="minorEastAsia" w:eastAsiaTheme="minorEastAsia"/>
                <w:b/>
                <w:kern w:val="2"/>
                <w:sz w:val="24"/>
                <w:szCs w:val="24"/>
              </w:rPr>
              <w:t>说明和要求</w:t>
            </w:r>
          </w:p>
        </w:tc>
      </w:tr>
      <w:tr w14:paraId="5F266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D2FCB0F">
            <w:pPr>
              <w:spacing w:line="360" w:lineRule="auto"/>
              <w:jc w:val="center"/>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1</w:t>
            </w:r>
          </w:p>
        </w:tc>
        <w:tc>
          <w:tcPr>
            <w:tcW w:w="749" w:type="pct"/>
            <w:vAlign w:val="center"/>
          </w:tcPr>
          <w:p w14:paraId="4C2CBD12">
            <w:pPr>
              <w:spacing w:line="360" w:lineRule="auto"/>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人员到岗及履约要求</w:t>
            </w:r>
          </w:p>
        </w:tc>
        <w:tc>
          <w:tcPr>
            <w:tcW w:w="6935" w:type="dxa"/>
            <w:vAlign w:val="center"/>
          </w:tcPr>
          <w:p w14:paraId="602A4B5A">
            <w:pPr>
              <w:spacing w:line="360" w:lineRule="auto"/>
              <w:rPr>
                <w:rFonts w:cs="@仿宋_GB2312" w:eastAsiaTheme="minorEastAsia"/>
                <w:kern w:val="2"/>
                <w:sz w:val="24"/>
                <w:szCs w:val="24"/>
              </w:rPr>
            </w:pPr>
            <w:r>
              <w:rPr>
                <w:rFonts w:hint="eastAsia" w:cs="@仿宋_GB2312" w:eastAsiaTheme="minorEastAsia"/>
                <w:kern w:val="2"/>
                <w:sz w:val="24"/>
                <w:szCs w:val="24"/>
              </w:rPr>
              <w:t>（1）供应商一旦成交，磋商时所报的本项目的项目经理</w:t>
            </w:r>
            <w:r>
              <w:rPr>
                <w:rFonts w:hint="eastAsia" w:cs="宋体" w:eastAsiaTheme="minorEastAsia"/>
                <w:bCs/>
                <w:kern w:val="2"/>
                <w:sz w:val="24"/>
                <w:szCs w:val="24"/>
              </w:rPr>
              <w:t>每月在施工现场的时间：驻场时间每月不少于</w:t>
            </w:r>
            <w:r>
              <w:rPr>
                <w:rFonts w:hint="eastAsia" w:cs="宋体" w:eastAsiaTheme="minorEastAsia"/>
                <w:bCs/>
                <w:kern w:val="2"/>
                <w:sz w:val="24"/>
                <w:szCs w:val="24"/>
                <w:u w:val="single"/>
              </w:rPr>
              <w:t xml:space="preserve"> 22 </w:t>
            </w:r>
            <w:r>
              <w:rPr>
                <w:rFonts w:hint="eastAsia" w:cs="宋体" w:eastAsiaTheme="minorEastAsia"/>
                <w:bCs/>
                <w:kern w:val="2"/>
                <w:sz w:val="24"/>
                <w:szCs w:val="24"/>
              </w:rPr>
              <w:t>天，每天在岗工作时间不得少于</w:t>
            </w:r>
            <w:r>
              <w:rPr>
                <w:rFonts w:hint="eastAsia" w:cs="宋体" w:eastAsiaTheme="minorEastAsia"/>
                <w:bCs/>
                <w:kern w:val="2"/>
                <w:sz w:val="24"/>
                <w:szCs w:val="24"/>
                <w:u w:val="single"/>
              </w:rPr>
              <w:t xml:space="preserve"> 8 </w:t>
            </w:r>
            <w:r>
              <w:rPr>
                <w:rFonts w:hint="eastAsia" w:cs="宋体" w:eastAsiaTheme="minorEastAsia"/>
                <w:bCs/>
                <w:kern w:val="2"/>
                <w:sz w:val="24"/>
                <w:szCs w:val="24"/>
              </w:rPr>
              <w:t>小时</w:t>
            </w:r>
            <w:r>
              <w:rPr>
                <w:rFonts w:hint="eastAsia" w:cs="@仿宋_GB2312" w:eastAsiaTheme="minorEastAsia"/>
                <w:kern w:val="2"/>
                <w:sz w:val="24"/>
                <w:szCs w:val="24"/>
              </w:rPr>
              <w:t>，否则采购人有权终止合同。由此造成的损失，成交供应商自行承担并赔偿可能给采购人造成的损失。</w:t>
            </w:r>
          </w:p>
          <w:p w14:paraId="4C5F5C4A">
            <w:pPr>
              <w:spacing w:line="360" w:lineRule="auto"/>
              <w:rPr>
                <w:rFonts w:cs="@仿宋_GB2312" w:eastAsiaTheme="minorEastAsia"/>
                <w:kern w:val="2"/>
                <w:sz w:val="24"/>
                <w:szCs w:val="24"/>
              </w:rPr>
            </w:pPr>
            <w:r>
              <w:rPr>
                <w:rFonts w:hint="eastAsia" w:cs="@仿宋_GB2312" w:eastAsiaTheme="minorEastAsia"/>
                <w:kern w:val="2"/>
                <w:sz w:val="24"/>
                <w:szCs w:val="24"/>
              </w:rPr>
              <w:t>（2）成交供应商不得擅自更换磋商时所报项目经理及项目部主要管理人员。确需更换时，须报采购人同意，更换后人员不得低于成交供应商磋商时所报人员资质和技术水平。采购人如认为有必要，可要求对上述人员中的部分人员作出更好的调整。</w:t>
            </w:r>
          </w:p>
          <w:p w14:paraId="2F596F05">
            <w:pPr>
              <w:spacing w:line="360" w:lineRule="auto"/>
              <w:rPr>
                <w:rFonts w:cs="@仿宋_GB2312" w:asciiTheme="minorEastAsia" w:hAnsiTheme="minorEastAsia" w:eastAsiaTheme="minorEastAsia"/>
                <w:kern w:val="2"/>
                <w:sz w:val="24"/>
                <w:szCs w:val="24"/>
              </w:rPr>
            </w:pPr>
            <w:r>
              <w:rPr>
                <w:rFonts w:hint="eastAsia" w:cs="@仿宋_GB2312" w:eastAsiaTheme="minorEastAsia"/>
                <w:kern w:val="2"/>
                <w:sz w:val="24"/>
                <w:szCs w:val="24"/>
              </w:rPr>
              <w:t>（3）成交供应商未能按照承诺到岗尽职的，采购人将视情况严重程度对其作出相应处理，给予警告并发出整改通知。如仍未及时整改，采购人有权责令其停工整改、直至终止合同，引进新的乙方。采购人还将停止支付工程款项，扣留任何未付的工程进度款项补偿建设单位的有关损失或工期延误的损失，并就此向供应商索赔。</w:t>
            </w:r>
          </w:p>
        </w:tc>
      </w:tr>
      <w:tr w14:paraId="20CA3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2AC5FCC1">
            <w:pPr>
              <w:spacing w:line="360" w:lineRule="auto"/>
              <w:jc w:val="center"/>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2</w:t>
            </w:r>
          </w:p>
        </w:tc>
        <w:tc>
          <w:tcPr>
            <w:tcW w:w="749" w:type="pct"/>
            <w:vAlign w:val="center"/>
          </w:tcPr>
          <w:p w14:paraId="01BA2DA0">
            <w:pPr>
              <w:spacing w:line="360" w:lineRule="auto"/>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材料要求</w:t>
            </w:r>
          </w:p>
        </w:tc>
        <w:tc>
          <w:tcPr>
            <w:tcW w:w="6935" w:type="dxa"/>
            <w:vAlign w:val="center"/>
          </w:tcPr>
          <w:p w14:paraId="263265AA">
            <w:pPr>
              <w:spacing w:line="360" w:lineRule="auto"/>
              <w:rPr>
                <w:rFonts w:cs="@仿宋_GB2312" w:eastAsiaTheme="minorEastAsia"/>
                <w:kern w:val="2"/>
                <w:sz w:val="24"/>
                <w:szCs w:val="24"/>
              </w:rPr>
            </w:pPr>
            <w:r>
              <w:rPr>
                <w:rFonts w:hint="eastAsia" w:cs="@仿宋_GB2312" w:eastAsiaTheme="minorEastAsia"/>
                <w:kern w:val="2"/>
                <w:sz w:val="24"/>
                <w:szCs w:val="24"/>
              </w:rPr>
              <w:t>质量合格，满足国家和行业规范标准。</w:t>
            </w:r>
          </w:p>
          <w:p w14:paraId="170D2F80">
            <w:pPr>
              <w:spacing w:line="360" w:lineRule="auto"/>
              <w:rPr>
                <w:rFonts w:cs="@仿宋_GB2312" w:asciiTheme="minorEastAsia" w:hAnsiTheme="minorEastAsia" w:eastAsiaTheme="minorEastAsia"/>
                <w:kern w:val="2"/>
                <w:sz w:val="24"/>
                <w:szCs w:val="24"/>
              </w:rPr>
            </w:pPr>
            <w:r>
              <w:rPr>
                <w:rFonts w:hint="eastAsia" w:cs="@仿宋_GB2312" w:eastAsiaTheme="minorEastAsia"/>
                <w:kern w:val="2"/>
                <w:sz w:val="24"/>
                <w:szCs w:val="24"/>
              </w:rPr>
              <w:t>注：成交供应商自行采购的材料应满足设计和规范要求的质量等级，并须按有关技术规范要求对材料质量进行检验。成交供应商选定的材料供应厂家和价格须经采购人认可。如采购人对某种或某些材料的质量有异议，有权提出停止使用的要求，成交供应商必须服从该要求。若该材料经权威检验部门鉴定确有质量问题，由此而发生的一切费用由成交供应商自负。因成交供应商自行采购的材料质量引起的工程质量问题由成交供应商承担所造成的一切损失。</w:t>
            </w:r>
          </w:p>
        </w:tc>
      </w:tr>
      <w:tr w14:paraId="6462F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766CC968">
            <w:pPr>
              <w:spacing w:line="360" w:lineRule="auto"/>
              <w:jc w:val="center"/>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3</w:t>
            </w:r>
          </w:p>
        </w:tc>
        <w:tc>
          <w:tcPr>
            <w:tcW w:w="749" w:type="pct"/>
            <w:vAlign w:val="center"/>
          </w:tcPr>
          <w:p w14:paraId="1DED9BF7">
            <w:pPr>
              <w:spacing w:line="360" w:lineRule="auto"/>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报价须知</w:t>
            </w:r>
          </w:p>
        </w:tc>
        <w:tc>
          <w:tcPr>
            <w:tcW w:w="6935" w:type="dxa"/>
            <w:vAlign w:val="center"/>
          </w:tcPr>
          <w:p w14:paraId="2FC49FFA">
            <w:pPr>
              <w:pStyle w:val="68"/>
              <w:widowControl w:val="0"/>
              <w:numPr>
                <w:ilvl w:val="0"/>
                <w:numId w:val="2"/>
              </w:numPr>
              <w:spacing w:before="0" w:beforeAutospacing="0" w:after="0" w:afterAutospacing="0" w:line="360" w:lineRule="auto"/>
              <w:jc w:val="both"/>
              <w:rPr>
                <w:rFonts w:cs="@仿宋_GB2312" w:eastAsiaTheme="minorEastAsia"/>
                <w:kern w:val="2"/>
                <w:sz w:val="24"/>
                <w:szCs w:val="24"/>
              </w:rPr>
            </w:pPr>
            <w:r>
              <w:rPr>
                <w:rFonts w:cs="@仿宋_GB2312" w:eastAsiaTheme="minorEastAsia"/>
                <w:kern w:val="2"/>
                <w:sz w:val="24"/>
                <w:szCs w:val="24"/>
              </w:rPr>
              <w:t>供应商最后报价</w:t>
            </w:r>
            <w:r>
              <w:rPr>
                <w:rFonts w:hint="eastAsia" w:cs="@仿宋_GB2312" w:eastAsiaTheme="minorEastAsia"/>
                <w:kern w:val="2"/>
                <w:sz w:val="24"/>
                <w:szCs w:val="24"/>
              </w:rPr>
              <w:t>及</w:t>
            </w:r>
            <w:r>
              <w:rPr>
                <w:rFonts w:hint="eastAsia" w:cs="@仿宋_GB2312" w:eastAsiaTheme="minorEastAsia"/>
                <w:color w:val="FF0000"/>
                <w:kern w:val="2"/>
                <w:sz w:val="24"/>
                <w:szCs w:val="24"/>
              </w:rPr>
              <w:t>分项限价</w:t>
            </w:r>
            <w:r>
              <w:rPr>
                <w:rFonts w:cs="@仿宋_GB2312" w:eastAsiaTheme="minorEastAsia"/>
                <w:kern w:val="2"/>
                <w:sz w:val="24"/>
                <w:szCs w:val="24"/>
              </w:rPr>
              <w:t>均不得高于磋商文件（公告）列明的项目预算</w:t>
            </w:r>
            <w:r>
              <w:rPr>
                <w:rFonts w:hint="eastAsia" w:cs="@仿宋_GB2312" w:eastAsiaTheme="minorEastAsia"/>
                <w:kern w:val="2"/>
                <w:sz w:val="24"/>
                <w:szCs w:val="24"/>
              </w:rPr>
              <w:t>金额、最高限价、</w:t>
            </w:r>
            <w:r>
              <w:rPr>
                <w:rFonts w:hint="eastAsia" w:cs="@仿宋_GB2312" w:eastAsiaTheme="minorEastAsia"/>
                <w:color w:val="FF0000"/>
                <w:kern w:val="2"/>
                <w:sz w:val="24"/>
                <w:szCs w:val="24"/>
              </w:rPr>
              <w:t>分项限价</w:t>
            </w:r>
            <w:r>
              <w:rPr>
                <w:rFonts w:hint="eastAsia" w:cs="宋体" w:eastAsiaTheme="minorEastAsia"/>
                <w:kern w:val="2"/>
                <w:sz w:val="24"/>
                <w:szCs w:val="24"/>
              </w:rPr>
              <w:t>，</w:t>
            </w:r>
            <w:r>
              <w:rPr>
                <w:rFonts w:cs="@仿宋_GB2312" w:eastAsiaTheme="minorEastAsia"/>
                <w:kern w:val="2"/>
                <w:sz w:val="24"/>
                <w:szCs w:val="24"/>
              </w:rPr>
              <w:t>否则其响应文件将被认定为响应无效</w:t>
            </w:r>
            <w:r>
              <w:rPr>
                <w:rFonts w:hint="eastAsia" w:cs="@仿宋_GB2312" w:eastAsiaTheme="minorEastAsia"/>
                <w:kern w:val="2"/>
                <w:sz w:val="24"/>
                <w:szCs w:val="24"/>
              </w:rPr>
              <w:t>。</w:t>
            </w:r>
          </w:p>
          <w:p w14:paraId="5BE2FE51">
            <w:pPr>
              <w:pStyle w:val="68"/>
              <w:widowControl w:val="0"/>
              <w:spacing w:before="0" w:beforeAutospacing="0" w:after="0" w:afterAutospacing="0" w:line="360" w:lineRule="auto"/>
              <w:jc w:val="both"/>
              <w:rPr>
                <w:rFonts w:cs="@仿宋_GB2312" w:asciiTheme="minorEastAsia" w:hAnsiTheme="minorEastAsia" w:eastAsiaTheme="minorEastAsia"/>
                <w:kern w:val="2"/>
                <w:sz w:val="24"/>
                <w:szCs w:val="22"/>
              </w:rPr>
            </w:pPr>
            <w:r>
              <w:rPr>
                <w:rFonts w:hint="eastAsia" w:cs="@仿宋_GB2312" w:asciiTheme="minorEastAsia" w:hAnsiTheme="minorEastAsia" w:eastAsiaTheme="minorEastAsia"/>
                <w:kern w:val="2"/>
                <w:sz w:val="24"/>
                <w:szCs w:val="22"/>
              </w:rPr>
              <w:t>（</w:t>
            </w:r>
            <w:r>
              <w:rPr>
                <w:rFonts w:hint="eastAsia" w:cs="@仿宋_GB2312" w:asciiTheme="minorEastAsia" w:hAnsiTheme="minorEastAsia" w:eastAsiaTheme="minorEastAsia"/>
                <w:kern w:val="2"/>
                <w:sz w:val="24"/>
              </w:rPr>
              <w:t>2）安全生产费用：不低于最高限价的2.5%，否则其响应文件将被认定为响应无效。专款专用，开工前报具体的措施方案，经合同甲方审核同意后实施，据实结算</w:t>
            </w:r>
          </w:p>
          <w:p w14:paraId="2E40A265">
            <w:pPr>
              <w:spacing w:line="360" w:lineRule="auto"/>
              <w:rPr>
                <w:rFonts w:eastAsia="@微软简标宋"/>
                <w:kern w:val="2"/>
                <w:sz w:val="24"/>
                <w:szCs w:val="24"/>
              </w:rPr>
            </w:pPr>
            <w:r>
              <w:rPr>
                <w:rFonts w:hint="eastAsia" w:cs="Times New Roman" w:eastAsiaTheme="minorEastAsia"/>
                <w:kern w:val="2"/>
                <w:sz w:val="24"/>
                <w:szCs w:val="24"/>
              </w:rPr>
              <w:t>（3）除磋商文件另有规定外,供应商不得随意增加、删除或涂改磋商文件工程量清单中的任何内容</w:t>
            </w:r>
            <w:r>
              <w:rPr>
                <w:rFonts w:hint="eastAsia" w:cs="宋体" w:eastAsiaTheme="minorEastAsia"/>
                <w:b/>
                <w:kern w:val="2"/>
                <w:sz w:val="24"/>
                <w:szCs w:val="24"/>
              </w:rPr>
              <w:t>，</w:t>
            </w:r>
            <w:r>
              <w:rPr>
                <w:rFonts w:cs="@仿宋_GB2312" w:eastAsiaTheme="minorEastAsia"/>
                <w:bCs/>
                <w:kern w:val="2"/>
                <w:sz w:val="24"/>
                <w:szCs w:val="24"/>
              </w:rPr>
              <w:t>否则其响应文件将被认定为</w:t>
            </w:r>
            <w:r>
              <w:rPr>
                <w:rFonts w:cs="@仿宋_GB2312" w:eastAsiaTheme="minorEastAsia"/>
                <w:b/>
                <w:kern w:val="2"/>
                <w:sz w:val="24"/>
                <w:szCs w:val="24"/>
              </w:rPr>
              <w:t>响应无效</w:t>
            </w:r>
            <w:r>
              <w:rPr>
                <w:rFonts w:hint="eastAsia" w:cs="@仿宋_GB2312" w:eastAsiaTheme="minorEastAsia"/>
                <w:kern w:val="2"/>
                <w:sz w:val="24"/>
                <w:szCs w:val="24"/>
              </w:rPr>
              <w:t>。</w:t>
            </w:r>
          </w:p>
        </w:tc>
      </w:tr>
      <w:tr w14:paraId="24384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7A7DA055">
            <w:pPr>
              <w:spacing w:line="360" w:lineRule="auto"/>
              <w:jc w:val="center"/>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4</w:t>
            </w:r>
          </w:p>
        </w:tc>
        <w:tc>
          <w:tcPr>
            <w:tcW w:w="749" w:type="pct"/>
            <w:vAlign w:val="center"/>
          </w:tcPr>
          <w:p w14:paraId="4A571E32">
            <w:pPr>
              <w:spacing w:line="360" w:lineRule="auto"/>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项目经理</w:t>
            </w:r>
          </w:p>
        </w:tc>
        <w:tc>
          <w:tcPr>
            <w:tcW w:w="6935" w:type="dxa"/>
            <w:vAlign w:val="center"/>
          </w:tcPr>
          <w:p w14:paraId="209D5B26">
            <w:pPr>
              <w:spacing w:line="360" w:lineRule="auto"/>
              <w:rPr>
                <w:rFonts w:cs="@仿宋_GB2312" w:eastAsiaTheme="minorEastAsia"/>
                <w:b/>
                <w:bCs/>
                <w:kern w:val="2"/>
                <w:sz w:val="24"/>
                <w:szCs w:val="24"/>
              </w:rPr>
            </w:pPr>
            <w:r>
              <w:rPr>
                <w:rFonts w:hint="eastAsia" w:cs="@仿宋_GB2312" w:eastAsiaTheme="minorEastAsia"/>
                <w:b/>
                <w:bCs/>
                <w:kern w:val="2"/>
                <w:sz w:val="24"/>
                <w:szCs w:val="24"/>
              </w:rPr>
              <w:t>（1）项目经理资质要求：供应商拟委任的项目经理须具有有效的建筑工程专业二级及以上建造师注册证书，且具有</w:t>
            </w:r>
            <w:r>
              <w:rPr>
                <w:rFonts w:hint="eastAsia" w:cs="@仿宋_GB2312" w:eastAsiaTheme="minorEastAsia"/>
                <w:b/>
                <w:bCs/>
                <w:kern w:val="2"/>
                <w:sz w:val="24"/>
                <w:szCs w:val="24"/>
                <w:lang w:val="en-US" w:eastAsia="zh-CN"/>
              </w:rPr>
              <w:t>相关</w:t>
            </w:r>
            <w:r>
              <w:rPr>
                <w:rFonts w:hint="eastAsia" w:cs="@仿宋_GB2312" w:eastAsiaTheme="minorEastAsia"/>
                <w:b/>
                <w:bCs/>
                <w:kern w:val="2"/>
                <w:sz w:val="24"/>
                <w:szCs w:val="24"/>
              </w:rPr>
              <w:t>行政主管部门颁发的有效的安全生产考核合格证（B证）。</w:t>
            </w:r>
          </w:p>
          <w:p w14:paraId="6D8B2A74">
            <w:pPr>
              <w:spacing w:line="360" w:lineRule="auto"/>
              <w:rPr>
                <w:rFonts w:cs="@仿宋_GB2312" w:eastAsiaTheme="minorEastAsia"/>
                <w:b/>
                <w:bCs/>
                <w:kern w:val="2"/>
                <w:sz w:val="24"/>
                <w:szCs w:val="24"/>
              </w:rPr>
            </w:pPr>
            <w:r>
              <w:rPr>
                <w:rFonts w:hint="eastAsia" w:cs="@仿宋_GB2312" w:eastAsiaTheme="minorEastAsia"/>
                <w:b/>
                <w:bCs/>
                <w:kern w:val="2"/>
                <w:sz w:val="24"/>
                <w:szCs w:val="24"/>
              </w:rPr>
              <w:t>（2）项目经理社保：提供供应商为其缴纳的2024年9月至今任意一个月社保证明扫描件。</w:t>
            </w:r>
          </w:p>
          <w:p w14:paraId="5D722CA7">
            <w:pPr>
              <w:spacing w:line="360" w:lineRule="auto"/>
              <w:rPr>
                <w:rFonts w:cs="@仿宋_GB2312" w:eastAsiaTheme="minorEastAsia"/>
                <w:kern w:val="2"/>
                <w:sz w:val="24"/>
                <w:szCs w:val="24"/>
              </w:rPr>
            </w:pPr>
            <w:r>
              <w:rPr>
                <w:rFonts w:hint="eastAsia" w:cs="@仿宋_GB2312" w:eastAsiaTheme="minorEastAsia"/>
                <w:kern w:val="2"/>
                <w:sz w:val="24"/>
                <w:szCs w:val="24"/>
              </w:rPr>
              <w:t>（3）项目经理不得同时担任两个及以上建设工程施工项目负责人，以下情形除外：</w:t>
            </w:r>
          </w:p>
          <w:p w14:paraId="62BB76B7">
            <w:pPr>
              <w:spacing w:line="360" w:lineRule="auto"/>
              <w:rPr>
                <w:rFonts w:cs="@仿宋_GB2312" w:eastAsiaTheme="minorEastAsia"/>
                <w:kern w:val="2"/>
                <w:sz w:val="24"/>
                <w:szCs w:val="24"/>
              </w:rPr>
            </w:pPr>
            <w:r>
              <w:rPr>
                <w:rFonts w:hint="eastAsia" w:cs="@仿宋_GB2312" w:eastAsiaTheme="minorEastAsia"/>
                <w:kern w:val="2"/>
                <w:sz w:val="24"/>
                <w:szCs w:val="24"/>
              </w:rPr>
              <w:t xml:space="preserve">①法定情形； </w:t>
            </w:r>
          </w:p>
          <w:p w14:paraId="6D9FC5D3">
            <w:pPr>
              <w:spacing w:line="360" w:lineRule="auto"/>
              <w:rPr>
                <w:rFonts w:cs="@仿宋_GB2312" w:eastAsiaTheme="minorEastAsia"/>
                <w:kern w:val="2"/>
                <w:sz w:val="24"/>
                <w:szCs w:val="24"/>
              </w:rPr>
            </w:pPr>
            <w:r>
              <w:rPr>
                <w:rFonts w:hint="eastAsia" w:cs="@仿宋_GB2312" w:eastAsiaTheme="minorEastAsia"/>
                <w:kern w:val="2"/>
                <w:sz w:val="24"/>
                <w:szCs w:val="24"/>
              </w:rPr>
              <w:t>②虽在其他项目上担任项目经理岗位，但本项目成交后能够从该项目撤离，全面履约。</w:t>
            </w:r>
          </w:p>
          <w:p w14:paraId="443A1B7F">
            <w:pPr>
              <w:spacing w:line="360" w:lineRule="auto"/>
              <w:rPr>
                <w:rFonts w:cs="@仿宋_GB2312" w:asciiTheme="minorEastAsia" w:hAnsiTheme="minorEastAsia" w:eastAsiaTheme="minorEastAsia"/>
                <w:kern w:val="2"/>
                <w:sz w:val="24"/>
                <w:szCs w:val="24"/>
              </w:rPr>
            </w:pPr>
            <w:r>
              <w:rPr>
                <w:rFonts w:hint="eastAsia" w:cs="@仿宋_GB2312" w:eastAsiaTheme="minorEastAsia"/>
                <w:kern w:val="2"/>
                <w:sz w:val="24"/>
                <w:szCs w:val="24"/>
              </w:rPr>
              <w:t>（4）成交后若项目经理在其他项目上担任项目经理岗位，导致该项目经理无法进场履约的，采购人可取消其成交资格。供应商因此原因被取消成交资格的，视为无正当理由放弃成交资格。</w:t>
            </w:r>
          </w:p>
        </w:tc>
      </w:tr>
      <w:tr w14:paraId="0D232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5AE1ADE2">
            <w:pPr>
              <w:spacing w:line="360" w:lineRule="auto"/>
              <w:jc w:val="center"/>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5</w:t>
            </w:r>
          </w:p>
        </w:tc>
        <w:tc>
          <w:tcPr>
            <w:tcW w:w="749" w:type="pct"/>
            <w:vAlign w:val="center"/>
          </w:tcPr>
          <w:p w14:paraId="7FB98A3E">
            <w:pPr>
              <w:spacing w:line="360" w:lineRule="auto"/>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重要说明</w:t>
            </w:r>
          </w:p>
        </w:tc>
        <w:tc>
          <w:tcPr>
            <w:tcW w:w="6935" w:type="dxa"/>
            <w:vAlign w:val="center"/>
          </w:tcPr>
          <w:p w14:paraId="4CB3DE97">
            <w:pPr>
              <w:spacing w:line="360" w:lineRule="auto"/>
              <w:rPr>
                <w:rFonts w:cs="@仿宋_GB2312" w:eastAsiaTheme="minorEastAsia"/>
                <w:kern w:val="2"/>
                <w:sz w:val="24"/>
                <w:szCs w:val="24"/>
              </w:rPr>
            </w:pPr>
            <w:r>
              <w:rPr>
                <w:rFonts w:hint="eastAsia" w:cs="@仿宋_GB2312" w:eastAsiaTheme="minorEastAsia"/>
                <w:kern w:val="2"/>
                <w:sz w:val="24"/>
                <w:szCs w:val="24"/>
              </w:rPr>
              <w:t>（1）本项目的磋商文件、工程量清单、澄清、修改、补充等相关资料均通过电子服务系统发布，请供应商自行从网上下载，供应商应当及时查看有无相关澄清、修改、补充等内容。</w:t>
            </w:r>
          </w:p>
          <w:p w14:paraId="7B8225A7">
            <w:pPr>
              <w:spacing w:line="360" w:lineRule="auto"/>
              <w:rPr>
                <w:rFonts w:cs="@仿宋_GB2312" w:asciiTheme="minorEastAsia" w:hAnsiTheme="minorEastAsia" w:eastAsiaTheme="minorEastAsia"/>
                <w:kern w:val="2"/>
                <w:sz w:val="24"/>
                <w:szCs w:val="24"/>
              </w:rPr>
            </w:pPr>
            <w:r>
              <w:rPr>
                <w:rFonts w:hint="eastAsia" w:cs="Times New Roman" w:eastAsiaTheme="minorEastAsia"/>
                <w:b/>
                <w:bCs/>
                <w:kern w:val="2"/>
                <w:sz w:val="24"/>
                <w:szCs w:val="24"/>
              </w:rPr>
              <w:t>（2）</w:t>
            </w:r>
            <w:r>
              <w:rPr>
                <w:rFonts w:hint="eastAsia" w:cs="@仿宋_GB2312" w:eastAsiaTheme="minorEastAsia"/>
                <w:b/>
                <w:bCs/>
                <w:kern w:val="2"/>
                <w:sz w:val="24"/>
                <w:szCs w:val="24"/>
              </w:rPr>
              <w:t>供应商在工程实施过程中用工行为，必须严格执行国家及地方政府的有关规定，依法签订劳动合同，并按规定及时足额支付工资；合同履约期间，作业人员突发疾病、意外等造成的人员伤亡及财产损失均由供应商负责。</w:t>
            </w:r>
          </w:p>
        </w:tc>
      </w:tr>
      <w:tr w14:paraId="0C248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45F5E04C">
            <w:pPr>
              <w:spacing w:line="360" w:lineRule="auto"/>
              <w:jc w:val="center"/>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6</w:t>
            </w:r>
          </w:p>
        </w:tc>
        <w:tc>
          <w:tcPr>
            <w:tcW w:w="749" w:type="pct"/>
            <w:vAlign w:val="center"/>
          </w:tcPr>
          <w:p w14:paraId="441CBB2A">
            <w:pPr>
              <w:pStyle w:val="68"/>
              <w:widowControl w:val="0"/>
              <w:spacing w:before="0" w:beforeAutospacing="0" w:after="0" w:afterAutospacing="0" w:line="360" w:lineRule="auto"/>
              <w:rPr>
                <w:rFonts w:cs="@仿宋_GB2312" w:asciiTheme="minorEastAsia" w:hAnsiTheme="minorEastAsia" w:eastAsiaTheme="minorEastAsia"/>
                <w:kern w:val="2"/>
                <w:sz w:val="24"/>
                <w:szCs w:val="24"/>
              </w:rPr>
            </w:pPr>
            <w:r>
              <w:rPr>
                <w:rFonts w:hint="eastAsia" w:asciiTheme="minorHAnsi" w:hAnsiTheme="minorHAnsi" w:eastAsiaTheme="minorEastAsia"/>
                <w:b w:val="0"/>
                <w:kern w:val="2"/>
                <w:sz w:val="24"/>
                <w:szCs w:val="24"/>
              </w:rPr>
              <w:t>本项目采购标的名称及所属行业</w:t>
            </w:r>
          </w:p>
        </w:tc>
        <w:tc>
          <w:tcPr>
            <w:tcW w:w="6935" w:type="dxa"/>
            <w:vAlign w:val="center"/>
          </w:tcPr>
          <w:p w14:paraId="59B18B52">
            <w:pPr>
              <w:spacing w:line="360" w:lineRule="auto"/>
              <w:jc w:val="left"/>
              <w:rPr>
                <w:rFonts w:eastAsiaTheme="minorEastAsia"/>
                <w:kern w:val="2"/>
                <w:sz w:val="24"/>
                <w:szCs w:val="24"/>
              </w:rPr>
            </w:pPr>
            <w:r>
              <w:rPr>
                <w:rFonts w:hint="eastAsia" w:eastAsiaTheme="minorEastAsia"/>
                <w:kern w:val="2"/>
                <w:sz w:val="24"/>
                <w:szCs w:val="24"/>
              </w:rPr>
              <w:t>标的名称：2025年省淮河局部分管理设施维修改造</w:t>
            </w:r>
          </w:p>
          <w:p w14:paraId="35EC8F95">
            <w:pPr>
              <w:rPr>
                <w:rFonts w:asciiTheme="minorHAnsi" w:hAnsiTheme="minorHAnsi" w:eastAsiaTheme="minorEastAsia"/>
                <w:kern w:val="2"/>
                <w:sz w:val="24"/>
                <w:szCs w:val="24"/>
              </w:rPr>
            </w:pPr>
            <w:r>
              <w:rPr>
                <w:rFonts w:hint="eastAsia" w:eastAsiaTheme="minorEastAsia"/>
                <w:kern w:val="2"/>
                <w:sz w:val="24"/>
                <w:szCs w:val="24"/>
              </w:rPr>
              <w:t>所属行业：建筑业</w:t>
            </w:r>
          </w:p>
        </w:tc>
      </w:tr>
      <w:tr w14:paraId="54E35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6" w:hRule="atLeast"/>
        </w:trPr>
        <w:tc>
          <w:tcPr>
            <w:tcW w:w="562" w:type="pct"/>
            <w:vAlign w:val="center"/>
          </w:tcPr>
          <w:p w14:paraId="6631D564">
            <w:pPr>
              <w:spacing w:line="360" w:lineRule="auto"/>
              <w:jc w:val="center"/>
              <w:rPr>
                <w:rFonts w:cs="@仿宋_GB2312" w:asciiTheme="minorEastAsia" w:hAnsiTheme="minorEastAsia" w:eastAsiaTheme="minorEastAsia"/>
                <w:kern w:val="2"/>
                <w:sz w:val="24"/>
                <w:szCs w:val="24"/>
              </w:rPr>
            </w:pPr>
            <w:r>
              <w:rPr>
                <w:rFonts w:hint="eastAsia" w:cs="@仿宋_GB2312" w:asciiTheme="minorEastAsia" w:hAnsiTheme="minorEastAsia" w:eastAsiaTheme="minorEastAsia"/>
                <w:kern w:val="2"/>
                <w:sz w:val="24"/>
                <w:szCs w:val="24"/>
              </w:rPr>
              <w:t>7</w:t>
            </w:r>
          </w:p>
        </w:tc>
        <w:tc>
          <w:tcPr>
            <w:tcW w:w="749" w:type="pct"/>
            <w:vAlign w:val="center"/>
          </w:tcPr>
          <w:p w14:paraId="5E907BBA">
            <w:pPr>
              <w:widowControl/>
              <w:jc w:val="left"/>
              <w:rPr>
                <w:rFonts w:asciiTheme="minorHAnsi" w:hAnsiTheme="minorHAnsi" w:eastAsiaTheme="minorEastAsia"/>
                <w:kern w:val="2"/>
                <w:sz w:val="24"/>
                <w:szCs w:val="24"/>
              </w:rPr>
            </w:pPr>
            <w:r>
              <w:rPr>
                <w:rFonts w:hint="eastAsia" w:cs="宋体" w:eastAsiaTheme="minorEastAsia"/>
                <w:color w:val="000000"/>
                <w:kern w:val="0"/>
                <w:sz w:val="24"/>
                <w:szCs w:val="24"/>
                <w:lang w:bidi="ar"/>
              </w:rPr>
              <w:t>社保证明材料（如有）</w:t>
            </w:r>
          </w:p>
        </w:tc>
        <w:tc>
          <w:tcPr>
            <w:tcW w:w="6935" w:type="dxa"/>
            <w:vAlign w:val="center"/>
          </w:tcPr>
          <w:p w14:paraId="475DB54F">
            <w:pPr>
              <w:spacing w:line="360" w:lineRule="auto"/>
              <w:rPr>
                <w:rFonts w:cs="@仿宋_GB2312" w:eastAsiaTheme="minorEastAsia"/>
                <w:kern w:val="2"/>
                <w:sz w:val="24"/>
                <w:szCs w:val="24"/>
              </w:rPr>
            </w:pPr>
            <w:r>
              <w:rPr>
                <w:rFonts w:hint="eastAsia" w:cs="@仿宋_GB2312" w:eastAsiaTheme="minorEastAsia"/>
                <w:kern w:val="2"/>
                <w:sz w:val="24"/>
                <w:szCs w:val="24"/>
              </w:rPr>
              <w:t xml:space="preserve">本项目采购文件中要求提供的社保证明材料为下述形式之 </w:t>
            </w:r>
          </w:p>
          <w:p w14:paraId="7C88122F">
            <w:pPr>
              <w:spacing w:line="360" w:lineRule="auto"/>
              <w:rPr>
                <w:rFonts w:cs="@仿宋_GB2312" w:eastAsiaTheme="minorEastAsia"/>
                <w:kern w:val="2"/>
                <w:sz w:val="24"/>
                <w:szCs w:val="24"/>
              </w:rPr>
            </w:pPr>
            <w:r>
              <w:rPr>
                <w:rFonts w:hint="eastAsia" w:cs="@仿宋_GB2312" w:eastAsiaTheme="minorEastAsia"/>
                <w:kern w:val="2"/>
                <w:sz w:val="24"/>
                <w:szCs w:val="24"/>
              </w:rPr>
              <w:t>一：</w:t>
            </w:r>
          </w:p>
          <w:p w14:paraId="316600F9">
            <w:pPr>
              <w:spacing w:line="360" w:lineRule="auto"/>
              <w:rPr>
                <w:rFonts w:cs="@仿宋_GB2312" w:eastAsiaTheme="minorEastAsia"/>
                <w:kern w:val="2"/>
                <w:sz w:val="24"/>
                <w:szCs w:val="24"/>
              </w:rPr>
            </w:pPr>
            <w:r>
              <w:rPr>
                <w:rFonts w:hint="eastAsia" w:cs="@仿宋_GB2312" w:eastAsiaTheme="minorEastAsia"/>
                <w:kern w:val="2"/>
                <w:sz w:val="24"/>
                <w:szCs w:val="24"/>
              </w:rPr>
              <w:t>（1）社保局官方网站查询的缴费记录截图；</w:t>
            </w:r>
          </w:p>
          <w:p w14:paraId="479FEEF8">
            <w:pPr>
              <w:spacing w:line="360" w:lineRule="auto"/>
              <w:rPr>
                <w:rFonts w:cs="@仿宋_GB2312" w:eastAsiaTheme="minorEastAsia"/>
                <w:kern w:val="2"/>
                <w:sz w:val="24"/>
                <w:szCs w:val="24"/>
              </w:rPr>
            </w:pPr>
            <w:r>
              <w:rPr>
                <w:rFonts w:hint="eastAsia" w:cs="@仿宋_GB2312" w:eastAsiaTheme="minorEastAsia"/>
                <w:kern w:val="2"/>
                <w:sz w:val="24"/>
                <w:szCs w:val="24"/>
              </w:rPr>
              <w:t>（2）社保局的书面证明材料；</w:t>
            </w:r>
          </w:p>
          <w:p w14:paraId="77603346">
            <w:pPr>
              <w:spacing w:line="360" w:lineRule="auto"/>
              <w:rPr>
                <w:rFonts w:cs="@仿宋_GB2312" w:eastAsiaTheme="minorEastAsia"/>
                <w:kern w:val="2"/>
                <w:sz w:val="24"/>
                <w:szCs w:val="24"/>
              </w:rPr>
            </w:pPr>
            <w:r>
              <w:rPr>
                <w:rFonts w:hint="eastAsia" w:cs="@仿宋_GB2312" w:eastAsiaTheme="minorEastAsia"/>
                <w:kern w:val="2"/>
                <w:sz w:val="24"/>
                <w:szCs w:val="24"/>
              </w:rPr>
              <w:t xml:space="preserve">（3）经供应商委托的第三方人力资源服务机构或与供应商 </w:t>
            </w:r>
          </w:p>
          <w:p w14:paraId="4F0A983D">
            <w:pPr>
              <w:spacing w:line="360" w:lineRule="auto"/>
              <w:rPr>
                <w:rFonts w:cs="@仿宋_GB2312" w:eastAsiaTheme="minorEastAsia"/>
                <w:kern w:val="2"/>
                <w:sz w:val="24"/>
                <w:szCs w:val="24"/>
              </w:rPr>
            </w:pPr>
            <w:r>
              <w:rPr>
                <w:rFonts w:hint="eastAsia" w:cs="@仿宋_GB2312" w:eastAsiaTheme="minorEastAsia"/>
                <w:kern w:val="2"/>
                <w:sz w:val="24"/>
                <w:szCs w:val="24"/>
              </w:rPr>
              <w:t xml:space="preserve">有直接隶属关系的机构可以代缴社保，但须提供有关证明 </w:t>
            </w:r>
          </w:p>
          <w:p w14:paraId="45E4AE0C">
            <w:pPr>
              <w:spacing w:line="360" w:lineRule="auto"/>
              <w:rPr>
                <w:rFonts w:cs="@仿宋_GB2312" w:eastAsiaTheme="minorEastAsia"/>
                <w:kern w:val="2"/>
                <w:sz w:val="24"/>
                <w:szCs w:val="24"/>
              </w:rPr>
            </w:pPr>
            <w:r>
              <w:rPr>
                <w:rFonts w:hint="eastAsia" w:cs="@仿宋_GB2312" w:eastAsiaTheme="minorEastAsia"/>
                <w:kern w:val="2"/>
                <w:sz w:val="24"/>
                <w:szCs w:val="24"/>
              </w:rPr>
              <w:t>材料并经磋商小组确认。</w:t>
            </w:r>
          </w:p>
          <w:p w14:paraId="42992E8A">
            <w:pPr>
              <w:spacing w:line="360" w:lineRule="auto"/>
              <w:rPr>
                <w:rFonts w:asciiTheme="minorEastAsia" w:hAnsiTheme="minorEastAsia" w:eastAsiaTheme="minorEastAsia"/>
                <w:kern w:val="2"/>
                <w:sz w:val="24"/>
                <w:szCs w:val="24"/>
              </w:rPr>
            </w:pPr>
            <w:r>
              <w:rPr>
                <w:rFonts w:hint="eastAsia" w:cs="@仿宋_GB2312" w:eastAsiaTheme="minorEastAsia"/>
                <w:kern w:val="2"/>
                <w:sz w:val="24"/>
                <w:szCs w:val="24"/>
              </w:rPr>
              <w:t>（4）参与投标的院校，社保证明可以用以下任意一种：</w:t>
            </w:r>
            <w:r>
              <w:rPr>
                <w:rFonts w:hint="eastAsia" w:cs="@仿宋_GB2312" w:eastAsiaTheme="minorEastAsia"/>
                <w:kern w:val="2"/>
                <w:sz w:val="24"/>
                <w:szCs w:val="24"/>
              </w:rPr>
              <w:br w:type="textWrapping"/>
            </w:r>
            <w:r>
              <w:rPr>
                <w:rFonts w:hint="eastAsia" w:cs="@仿宋_GB2312" w:eastAsiaTheme="minorEastAsia"/>
                <w:kern w:val="2"/>
                <w:sz w:val="24"/>
                <w:szCs w:val="24"/>
              </w:rPr>
              <w:t>①加盖供应商公章的教师证（须为本单位人员）；</w:t>
            </w:r>
            <w:r>
              <w:rPr>
                <w:rFonts w:hint="eastAsia" w:cs="@仿宋_GB2312" w:eastAsiaTheme="minorEastAsia"/>
                <w:kern w:val="2"/>
                <w:sz w:val="24"/>
                <w:szCs w:val="24"/>
              </w:rPr>
              <w:br w:type="textWrapping"/>
            </w:r>
            <w:r>
              <w:rPr>
                <w:rFonts w:hint="eastAsia" w:cs="@仿宋_GB2312" w:eastAsiaTheme="minorEastAsia"/>
                <w:kern w:val="2"/>
                <w:sz w:val="24"/>
                <w:szCs w:val="24"/>
              </w:rPr>
              <w:t>②医保证明材料。</w:t>
            </w:r>
            <w:r>
              <w:rPr>
                <w:rFonts w:hint="eastAsia" w:cs="@仿宋_GB2312" w:eastAsiaTheme="minorEastAsia"/>
                <w:kern w:val="2"/>
                <w:sz w:val="24"/>
                <w:szCs w:val="24"/>
              </w:rPr>
              <w:br w:type="textWrapping"/>
            </w:r>
            <w:r>
              <w:rPr>
                <w:rFonts w:hint="eastAsia" w:cs="@仿宋_GB2312" w:eastAsiaTheme="minorEastAsia"/>
                <w:kern w:val="2"/>
                <w:sz w:val="24"/>
                <w:szCs w:val="24"/>
              </w:rPr>
              <w:t>（5）其他经磋商小组认可的证明材料。</w:t>
            </w:r>
            <w:r>
              <w:rPr>
                <w:rFonts w:hint="eastAsia" w:cs="@仿宋_GB2312" w:eastAsiaTheme="minorEastAsia"/>
                <w:kern w:val="2"/>
                <w:sz w:val="24"/>
                <w:szCs w:val="24"/>
              </w:rPr>
              <w:br w:type="textWrapping"/>
            </w:r>
            <w:r>
              <w:rPr>
                <w:rFonts w:hint="eastAsia" w:cs="@仿宋_GB2312" w:eastAsiaTheme="minorEastAsia"/>
                <w:kern w:val="2"/>
                <w:sz w:val="24"/>
                <w:szCs w:val="24"/>
              </w:rPr>
              <w:t>（6）法定代表人参与项目的，无需提供社保证明材料，提 </w:t>
            </w:r>
            <w:r>
              <w:rPr>
                <w:rFonts w:hint="eastAsia" w:cs="@仿宋_GB2312" w:eastAsiaTheme="minorEastAsia"/>
                <w:kern w:val="2"/>
                <w:sz w:val="24"/>
                <w:szCs w:val="24"/>
              </w:rPr>
              <w:br w:type="textWrapping"/>
            </w:r>
            <w:r>
              <w:rPr>
                <w:rFonts w:hint="eastAsia" w:cs="@仿宋_GB2312" w:eastAsiaTheme="minorEastAsia"/>
                <w:kern w:val="2"/>
                <w:sz w:val="24"/>
                <w:szCs w:val="24"/>
              </w:rPr>
              <w:t>供身份证明材料即可。</w:t>
            </w:r>
          </w:p>
        </w:tc>
      </w:tr>
    </w:tbl>
    <w:p w14:paraId="2E185CAE">
      <w:pPr>
        <w:spacing w:line="360" w:lineRule="auto"/>
        <w:ind w:firstLine="482" w:firstLineChars="200"/>
        <w:jc w:val="center"/>
        <w:rPr>
          <w:rFonts w:cs="宋体"/>
          <w:b/>
          <w:bCs/>
          <w:color w:val="FF0000"/>
          <w:sz w:val="24"/>
          <w:szCs w:val="24"/>
        </w:rPr>
      </w:pPr>
    </w:p>
    <w:p w14:paraId="71161128">
      <w:pPr>
        <w:spacing w:line="360" w:lineRule="auto"/>
        <w:ind w:firstLine="482" w:firstLineChars="200"/>
        <w:jc w:val="center"/>
        <w:outlineLvl w:val="3"/>
        <w:rPr>
          <w:rFonts w:cs="宋体"/>
          <w:b/>
          <w:bCs/>
          <w:color w:val="FF0000"/>
          <w:sz w:val="24"/>
          <w:szCs w:val="24"/>
        </w:rPr>
      </w:pPr>
      <w:bookmarkStart w:id="53" w:name="_Toc11353"/>
      <w:r>
        <w:rPr>
          <w:rFonts w:hint="eastAsia" w:cs="宋体"/>
          <w:b/>
          <w:bCs/>
          <w:color w:val="FF0000"/>
          <w:sz w:val="24"/>
          <w:szCs w:val="24"/>
        </w:rPr>
        <w:t>第1包蚌埠闸</w:t>
      </w:r>
    </w:p>
    <w:p w14:paraId="7E5EFBD7">
      <w:pPr>
        <w:spacing w:line="360" w:lineRule="auto"/>
        <w:ind w:firstLine="480" w:firstLineChars="200"/>
        <w:rPr>
          <w:rFonts w:cs="宋体"/>
          <w:sz w:val="24"/>
          <w:szCs w:val="24"/>
        </w:rPr>
      </w:pPr>
      <w:r>
        <w:rPr>
          <w:rFonts w:hint="eastAsia" w:cs="宋体"/>
          <w:sz w:val="24"/>
          <w:szCs w:val="24"/>
        </w:rPr>
        <w:t>一、项目概况</w:t>
      </w:r>
    </w:p>
    <w:p w14:paraId="6F4F4B6A">
      <w:pPr>
        <w:spacing w:line="360" w:lineRule="auto"/>
        <w:ind w:firstLine="480" w:firstLineChars="200"/>
        <w:rPr>
          <w:rFonts w:cs="宋体"/>
          <w:sz w:val="24"/>
          <w:szCs w:val="24"/>
        </w:rPr>
      </w:pPr>
      <w:r>
        <w:rPr>
          <w:rFonts w:hint="eastAsia" w:cs="宋体"/>
          <w:sz w:val="24"/>
          <w:szCs w:val="24"/>
        </w:rPr>
        <w:t>蚌埠闸工程管理处位于蚌埠市禹会区黑虎山路一号，经多年运行，出现</w:t>
      </w:r>
      <w:r>
        <w:rPr>
          <w:rFonts w:cs="宋体"/>
          <w:sz w:val="24"/>
          <w:szCs w:val="24"/>
        </w:rPr>
        <w:t>28孔节制闸公路桥栏杆</w:t>
      </w:r>
      <w:r>
        <w:rPr>
          <w:rFonts w:hint="eastAsia" w:cs="宋体"/>
          <w:sz w:val="24"/>
          <w:szCs w:val="24"/>
        </w:rPr>
        <w:t>松动</w:t>
      </w:r>
      <w:r>
        <w:rPr>
          <w:rFonts w:cs="宋体"/>
          <w:sz w:val="24"/>
          <w:szCs w:val="24"/>
        </w:rPr>
        <w:t>，东院管理房设施老化、外墙乳胶漆脱落等</w:t>
      </w:r>
      <w:r>
        <w:rPr>
          <w:rFonts w:hint="eastAsia" w:cs="宋体"/>
          <w:sz w:val="24"/>
          <w:szCs w:val="24"/>
        </w:rPr>
        <w:t>情况</w:t>
      </w:r>
      <w:r>
        <w:rPr>
          <w:rFonts w:cs="宋体"/>
          <w:sz w:val="24"/>
          <w:szCs w:val="24"/>
        </w:rPr>
        <w:t>，</w:t>
      </w:r>
      <w:r>
        <w:rPr>
          <w:rFonts w:hint="eastAsia" w:cs="宋体"/>
          <w:sz w:val="24"/>
          <w:szCs w:val="24"/>
        </w:rPr>
        <w:t>为加强蚌埠闸安全生产管理，提升工程标准化建设管理水平，现实施蚌埠闸管理设施维修项目，开展</w:t>
      </w:r>
      <w:r>
        <w:rPr>
          <w:rFonts w:cs="宋体"/>
          <w:sz w:val="24"/>
          <w:szCs w:val="24"/>
        </w:rPr>
        <w:t>28孔节制闸栏杆维修、12孔节制闸防护网安装、东院管理房外立面及室内维修等。</w:t>
      </w:r>
    </w:p>
    <w:p w14:paraId="4AC9DBDE">
      <w:pPr>
        <w:spacing w:line="360" w:lineRule="auto"/>
        <w:ind w:firstLine="480" w:firstLineChars="200"/>
        <w:rPr>
          <w:rFonts w:cs="宋体"/>
          <w:sz w:val="24"/>
          <w:szCs w:val="24"/>
        </w:rPr>
      </w:pPr>
      <w:r>
        <w:rPr>
          <w:rFonts w:hint="eastAsia" w:cs="宋体"/>
          <w:sz w:val="24"/>
          <w:szCs w:val="24"/>
        </w:rPr>
        <w:t>二、实施内容</w:t>
      </w:r>
    </w:p>
    <w:p w14:paraId="27A4DE09">
      <w:pPr>
        <w:spacing w:line="360" w:lineRule="auto"/>
        <w:ind w:firstLine="480" w:firstLineChars="200"/>
        <w:rPr>
          <w:rFonts w:cs="宋体"/>
          <w:sz w:val="24"/>
          <w:szCs w:val="24"/>
        </w:rPr>
      </w:pPr>
      <w:r>
        <w:rPr>
          <w:rFonts w:hint="eastAsia" w:cs="宋体"/>
          <w:sz w:val="24"/>
          <w:szCs w:val="24"/>
        </w:rPr>
        <w:t>（一）栏杆维修工程</w:t>
      </w:r>
    </w:p>
    <w:p w14:paraId="2AF34721">
      <w:pPr>
        <w:spacing w:line="360" w:lineRule="auto"/>
        <w:ind w:firstLine="480" w:firstLineChars="200"/>
        <w:rPr>
          <w:rFonts w:cs="宋体"/>
          <w:sz w:val="24"/>
          <w:szCs w:val="24"/>
        </w:rPr>
      </w:pPr>
      <w:r>
        <w:rPr>
          <w:rFonts w:cs="宋体"/>
          <w:sz w:val="24"/>
          <w:szCs w:val="24"/>
        </w:rPr>
        <w:t>1.破损栏杆修复</w:t>
      </w:r>
    </w:p>
    <w:p w14:paraId="622F4B9A">
      <w:pPr>
        <w:spacing w:line="360" w:lineRule="auto"/>
        <w:ind w:firstLine="480" w:firstLineChars="200"/>
        <w:rPr>
          <w:rFonts w:cs="宋体"/>
          <w:sz w:val="24"/>
          <w:szCs w:val="24"/>
        </w:rPr>
      </w:pPr>
      <w:r>
        <w:rPr>
          <w:rFonts w:hint="eastAsia" w:cs="宋体"/>
          <w:sz w:val="24"/>
          <w:szCs w:val="24"/>
        </w:rPr>
        <w:t>（</w:t>
      </w:r>
      <w:r>
        <w:rPr>
          <w:rFonts w:cs="宋体"/>
          <w:sz w:val="24"/>
          <w:szCs w:val="24"/>
        </w:rPr>
        <w:t>1）破损处拆除：利用小型电动工具对破损处进行拆除，保证原结构不受损伤。</w:t>
      </w:r>
    </w:p>
    <w:p w14:paraId="2DBC0288">
      <w:pPr>
        <w:spacing w:line="360" w:lineRule="auto"/>
        <w:ind w:firstLine="480" w:firstLineChars="200"/>
        <w:rPr>
          <w:rFonts w:cs="宋体"/>
          <w:sz w:val="24"/>
          <w:szCs w:val="24"/>
        </w:rPr>
      </w:pPr>
      <w:r>
        <w:rPr>
          <w:rFonts w:hint="eastAsia" w:cs="宋体"/>
          <w:sz w:val="24"/>
          <w:szCs w:val="24"/>
        </w:rPr>
        <w:t>（</w:t>
      </w:r>
      <w:r>
        <w:rPr>
          <w:rFonts w:cs="宋体"/>
          <w:sz w:val="24"/>
          <w:szCs w:val="24"/>
        </w:rPr>
        <w:t>2）破损修复：利用环氧砂浆对破损处进行填补，保证施工面与两侧原结构保持齐平，无错台及接缝。</w:t>
      </w:r>
    </w:p>
    <w:p w14:paraId="6CF84423">
      <w:pPr>
        <w:pStyle w:val="28"/>
        <w:jc w:val="center"/>
      </w:pPr>
      <w:r>
        <w:rPr>
          <w:rFonts w:hint="eastAsia" w:ascii="Times New Roman" w:hAnsi="Times New Roman" w:eastAsia="仿宋_GB2312" w:cs="Times New Roman"/>
          <w:sz w:val="32"/>
          <w:szCs w:val="32"/>
          <w:lang w:bidi="mn-Mong-CN"/>
        </w:rPr>
        <w:drawing>
          <wp:inline distT="0" distB="0" distL="0" distR="0">
            <wp:extent cx="1917065" cy="2551430"/>
            <wp:effectExtent l="0" t="0" r="6985" b="1270"/>
            <wp:docPr id="1" name="图片 1" descr="D:\我的文档\WeChat Files\wxid_2ew17or4sp0012\FileStorage\Temp\f9b7da23aa46347931872493915a7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D:\我的文档\WeChat Files\wxid_2ew17or4sp0012\FileStorage\Temp\f9b7da23aa46347931872493915a789.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1917911" cy="2552904"/>
                    </a:xfrm>
                    <a:prstGeom prst="rect">
                      <a:avLst/>
                    </a:prstGeom>
                    <a:noFill/>
                    <a:ln>
                      <a:noFill/>
                    </a:ln>
                  </pic:spPr>
                </pic:pic>
              </a:graphicData>
            </a:graphic>
          </wp:inline>
        </w:drawing>
      </w:r>
      <w:r>
        <w:rPr>
          <w:rFonts w:hint="eastAsia"/>
        </w:rPr>
        <w:t xml:space="preserve"> </w:t>
      </w:r>
      <w:r>
        <w:t xml:space="preserve">       </w:t>
      </w:r>
      <w:r>
        <w:rPr>
          <w:rFonts w:ascii="Times New Roman" w:hAnsi="Times New Roman" w:eastAsia="仿宋_GB2312" w:cs="Times New Roman"/>
          <w:sz w:val="32"/>
          <w:szCs w:val="32"/>
          <w:lang w:bidi="mn-Mong-CN"/>
        </w:rPr>
        <w:drawing>
          <wp:inline distT="0" distB="0" distL="0" distR="0">
            <wp:extent cx="1917065" cy="2552065"/>
            <wp:effectExtent l="0" t="0" r="6985" b="635"/>
            <wp:docPr id="2" name="图片 2" descr="D:\我的文档\WeChat Files\wxid_2ew17or4sp0012\FileStorage\Temp\748506175617d3fa8efc5a3b8bfbb7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我的文档\WeChat Files\wxid_2ew17or4sp0012\FileStorage\Temp\748506175617d3fa8efc5a3b8bfbb7a.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1917531" cy="2552400"/>
                    </a:xfrm>
                    <a:prstGeom prst="rect">
                      <a:avLst/>
                    </a:prstGeom>
                    <a:noFill/>
                    <a:ln>
                      <a:noFill/>
                    </a:ln>
                  </pic:spPr>
                </pic:pic>
              </a:graphicData>
            </a:graphic>
          </wp:inline>
        </w:drawing>
      </w:r>
    </w:p>
    <w:p w14:paraId="7422707A">
      <w:pPr>
        <w:spacing w:line="360" w:lineRule="auto"/>
        <w:ind w:firstLine="480" w:firstLineChars="200"/>
        <w:rPr>
          <w:rFonts w:cs="宋体"/>
          <w:sz w:val="24"/>
          <w:szCs w:val="24"/>
        </w:rPr>
      </w:pPr>
      <w:r>
        <w:rPr>
          <w:rFonts w:cs="宋体"/>
          <w:sz w:val="24"/>
          <w:szCs w:val="24"/>
        </w:rPr>
        <w:t>2.基层处理及涂刷界面剂</w:t>
      </w:r>
    </w:p>
    <w:p w14:paraId="015430A2">
      <w:pPr>
        <w:spacing w:line="360" w:lineRule="auto"/>
        <w:ind w:firstLine="480" w:firstLineChars="200"/>
        <w:rPr>
          <w:rFonts w:cs="宋体"/>
          <w:sz w:val="24"/>
          <w:szCs w:val="24"/>
        </w:rPr>
      </w:pPr>
      <w:r>
        <w:rPr>
          <w:rFonts w:hint="eastAsia" w:cs="宋体"/>
          <w:sz w:val="24"/>
          <w:szCs w:val="24"/>
        </w:rPr>
        <w:t>用钢丝刷清理栏杆整体，用角磨机清除原破损面漆，最后使用软刷刷去浮灰。清理干净之后整体喷涂界面剂。</w:t>
      </w:r>
    </w:p>
    <w:p w14:paraId="27920273">
      <w:pPr>
        <w:spacing w:line="360" w:lineRule="auto"/>
        <w:ind w:firstLine="480" w:firstLineChars="200"/>
        <w:rPr>
          <w:rFonts w:cs="宋体"/>
          <w:sz w:val="24"/>
          <w:szCs w:val="24"/>
        </w:rPr>
      </w:pPr>
      <w:r>
        <w:rPr>
          <w:rFonts w:cs="宋体"/>
          <w:sz w:val="24"/>
          <w:szCs w:val="24"/>
        </w:rPr>
        <w:t>3.油漆工程</w:t>
      </w:r>
    </w:p>
    <w:p w14:paraId="3DE7D948">
      <w:pPr>
        <w:spacing w:line="360" w:lineRule="auto"/>
        <w:ind w:firstLine="480" w:firstLineChars="200"/>
        <w:rPr>
          <w:rFonts w:cs="宋体"/>
          <w:sz w:val="24"/>
          <w:szCs w:val="24"/>
        </w:rPr>
      </w:pPr>
      <w:r>
        <w:rPr>
          <w:rFonts w:hint="eastAsia" w:cs="宋体"/>
          <w:sz w:val="24"/>
          <w:szCs w:val="24"/>
        </w:rPr>
        <w:t>对喷涂完界面剂批刮防水腻子两遍，保证表面平整光滑。再利用砂纸打磨，最后整体喷涂岩片漆。</w:t>
      </w:r>
    </w:p>
    <w:p w14:paraId="572F57D2">
      <w:pPr>
        <w:spacing w:line="360" w:lineRule="auto"/>
        <w:ind w:firstLine="480" w:firstLineChars="200"/>
        <w:rPr>
          <w:rFonts w:cs="宋体"/>
          <w:sz w:val="24"/>
          <w:szCs w:val="24"/>
        </w:rPr>
      </w:pPr>
      <w:r>
        <w:rPr>
          <w:rFonts w:hint="eastAsia" w:cs="宋体"/>
          <w:sz w:val="24"/>
          <w:szCs w:val="24"/>
        </w:rPr>
        <w:t>（二）防护网安装工程</w:t>
      </w:r>
    </w:p>
    <w:p w14:paraId="5AEAA52A">
      <w:pPr>
        <w:spacing w:line="360" w:lineRule="auto"/>
        <w:ind w:firstLine="480" w:firstLineChars="200"/>
        <w:rPr>
          <w:rFonts w:cs="宋体"/>
          <w:sz w:val="24"/>
          <w:szCs w:val="24"/>
        </w:rPr>
      </w:pPr>
      <w:r>
        <w:rPr>
          <w:rFonts w:cs="宋体"/>
          <w:sz w:val="24"/>
          <w:szCs w:val="24"/>
        </w:rPr>
        <w:t>1.防护网制作及安装</w:t>
      </w:r>
    </w:p>
    <w:p w14:paraId="4BB13125">
      <w:pPr>
        <w:spacing w:line="360" w:lineRule="auto"/>
        <w:ind w:firstLine="480" w:firstLineChars="200"/>
        <w:rPr>
          <w:rFonts w:cs="宋体"/>
          <w:sz w:val="24"/>
          <w:szCs w:val="24"/>
        </w:rPr>
      </w:pPr>
      <w:r>
        <w:rPr>
          <w:rFonts w:hint="eastAsia" w:cs="宋体"/>
          <w:sz w:val="24"/>
          <w:szCs w:val="24"/>
        </w:rPr>
        <w:t>（</w:t>
      </w:r>
      <w:r>
        <w:rPr>
          <w:rFonts w:cs="宋体"/>
          <w:sz w:val="24"/>
          <w:szCs w:val="24"/>
        </w:rPr>
        <w:t>1）防护网片：拟采用钢板网（碳钢10×20mm孔2mm厚）及镀锌钢管（DN25）焊接组成，网片0.9m宽，具体尺寸见附钢栏杆制安图纸。</w:t>
      </w:r>
    </w:p>
    <w:p w14:paraId="45B2204C">
      <w:pPr>
        <w:spacing w:line="360" w:lineRule="auto"/>
        <w:ind w:firstLine="480" w:firstLineChars="200"/>
        <w:rPr>
          <w:rFonts w:cs="宋体"/>
          <w:sz w:val="24"/>
          <w:szCs w:val="24"/>
        </w:rPr>
      </w:pPr>
      <w:r>
        <w:rPr>
          <w:rFonts w:hint="eastAsia" w:cs="宋体"/>
          <w:sz w:val="24"/>
          <w:szCs w:val="24"/>
        </w:rPr>
        <w:t>（</w:t>
      </w:r>
      <w:r>
        <w:rPr>
          <w:rFonts w:cs="宋体"/>
          <w:sz w:val="24"/>
          <w:szCs w:val="24"/>
        </w:rPr>
        <w:t>2）防护结构：每隔2.7m（或2.9m）设置一根2.0m长50×50×4mm镀锌方管立柱，在距立柱底部1.05m高度设置一道50×50×4mm镀锌方管横梁。</w:t>
      </w:r>
    </w:p>
    <w:p w14:paraId="0812E2C3">
      <w:pPr>
        <w:spacing w:line="360" w:lineRule="auto"/>
        <w:ind w:firstLine="480" w:firstLineChars="200"/>
        <w:rPr>
          <w:rFonts w:cs="宋体"/>
          <w:sz w:val="24"/>
          <w:szCs w:val="24"/>
        </w:rPr>
      </w:pPr>
      <w:r>
        <w:rPr>
          <w:rFonts w:hint="eastAsia" w:cs="宋体"/>
          <w:sz w:val="24"/>
          <w:szCs w:val="24"/>
        </w:rPr>
        <w:t>（</w:t>
      </w:r>
      <w:r>
        <w:rPr>
          <w:rFonts w:cs="宋体"/>
          <w:sz w:val="24"/>
          <w:szCs w:val="24"/>
        </w:rPr>
        <w:t>3）防护网布置：镀锌方管立柱之间布设0.9m宽的防护网，网片框架采用DN25镀锌钢管连接，沿对角焊接镀锌∠20×3的斜撑。网片顶部焊接L=0.05m，@50φ10圆筋制作的围栏尖刺。</w:t>
      </w:r>
    </w:p>
    <w:p w14:paraId="15F14917">
      <w:pPr>
        <w:spacing w:line="360" w:lineRule="auto"/>
        <w:ind w:firstLine="480" w:firstLineChars="200"/>
        <w:rPr>
          <w:rFonts w:cs="宋体"/>
          <w:sz w:val="24"/>
          <w:szCs w:val="24"/>
        </w:rPr>
      </w:pPr>
      <w:r>
        <w:rPr>
          <w:rFonts w:cs="宋体"/>
          <w:sz w:val="24"/>
          <w:szCs w:val="24"/>
        </w:rPr>
        <w:t>2.防护网基础处理</w:t>
      </w:r>
    </w:p>
    <w:p w14:paraId="2B244DF9">
      <w:pPr>
        <w:spacing w:line="360" w:lineRule="auto"/>
        <w:ind w:firstLine="480" w:firstLineChars="200"/>
        <w:rPr>
          <w:rFonts w:cs="宋体"/>
          <w:sz w:val="24"/>
          <w:szCs w:val="24"/>
        </w:rPr>
      </w:pPr>
      <w:r>
        <w:rPr>
          <w:rFonts w:hint="eastAsia" w:cs="宋体"/>
          <w:sz w:val="24"/>
          <w:szCs w:val="24"/>
        </w:rPr>
        <w:t>立柱中下部两侧各焊接</w:t>
      </w:r>
      <w:r>
        <w:rPr>
          <w:rFonts w:cs="宋体"/>
          <w:sz w:val="24"/>
          <w:szCs w:val="24"/>
        </w:rPr>
        <w:t>4块、横梁中部焊接2块L=50mm镀锌∠40×4，用M16*100膨胀螺栓分别固定于现状混凝土栏杆立柱和横梁背面。</w:t>
      </w:r>
    </w:p>
    <w:p w14:paraId="3A67855F">
      <w:pPr>
        <w:spacing w:line="360" w:lineRule="auto"/>
        <w:ind w:firstLine="480" w:firstLineChars="200"/>
        <w:rPr>
          <w:rFonts w:cs="宋体"/>
          <w:sz w:val="24"/>
          <w:szCs w:val="24"/>
        </w:rPr>
      </w:pPr>
      <w:r>
        <w:rPr>
          <w:rFonts w:cs="宋体"/>
          <w:sz w:val="24"/>
          <w:szCs w:val="24"/>
        </w:rPr>
        <w:t>3.油漆工程</w:t>
      </w:r>
    </w:p>
    <w:p w14:paraId="55A72ABB">
      <w:pPr>
        <w:spacing w:line="360" w:lineRule="auto"/>
        <w:ind w:firstLine="480" w:firstLineChars="200"/>
        <w:rPr>
          <w:rFonts w:cs="宋体"/>
          <w:sz w:val="24"/>
          <w:szCs w:val="24"/>
        </w:rPr>
      </w:pPr>
      <w:r>
        <w:rPr>
          <w:rFonts w:hint="eastAsia" w:cs="宋体"/>
          <w:sz w:val="24"/>
          <w:szCs w:val="24"/>
        </w:rPr>
        <w:t>新做防护网结构整体刷涂调和漆，颜色为灰色。</w:t>
      </w:r>
    </w:p>
    <w:p w14:paraId="44847063">
      <w:pPr>
        <w:spacing w:line="360" w:lineRule="auto"/>
        <w:ind w:firstLine="480" w:firstLineChars="200"/>
        <w:rPr>
          <w:rFonts w:cs="宋体"/>
          <w:sz w:val="24"/>
          <w:szCs w:val="24"/>
        </w:rPr>
      </w:pPr>
      <w:r>
        <w:rPr>
          <w:rFonts w:cs="宋体"/>
          <w:sz w:val="24"/>
          <w:szCs w:val="24"/>
        </w:rPr>
        <w:t>4.拆除工程</w:t>
      </w:r>
    </w:p>
    <w:p w14:paraId="6D7537CF">
      <w:pPr>
        <w:spacing w:line="360" w:lineRule="auto"/>
        <w:ind w:firstLine="480" w:firstLineChars="200"/>
        <w:rPr>
          <w:rFonts w:cs="宋体"/>
          <w:sz w:val="24"/>
          <w:szCs w:val="24"/>
        </w:rPr>
      </w:pPr>
      <w:r>
        <w:rPr>
          <w:rFonts w:hint="eastAsia" w:cs="宋体"/>
          <w:sz w:val="24"/>
          <w:szCs w:val="24"/>
        </w:rPr>
        <w:t>拆除指定位置的全部彩钢板设施，并运至甲方指定位置。</w:t>
      </w:r>
    </w:p>
    <w:p w14:paraId="3C092CD3">
      <w:pPr>
        <w:spacing w:line="360" w:lineRule="auto"/>
        <w:ind w:firstLine="480" w:firstLineChars="200"/>
        <w:rPr>
          <w:rFonts w:cs="宋体"/>
          <w:sz w:val="24"/>
          <w:szCs w:val="24"/>
        </w:rPr>
      </w:pPr>
      <w:r>
        <w:rPr>
          <w:rFonts w:hint="eastAsia" w:cs="宋体"/>
          <w:sz w:val="24"/>
          <w:szCs w:val="24"/>
        </w:rPr>
        <w:t>（三）东院管理房维修</w:t>
      </w:r>
    </w:p>
    <w:p w14:paraId="1256835E">
      <w:pPr>
        <w:spacing w:line="360" w:lineRule="auto"/>
        <w:ind w:firstLine="480" w:firstLineChars="200"/>
        <w:rPr>
          <w:rFonts w:cs="宋体"/>
          <w:sz w:val="24"/>
          <w:szCs w:val="24"/>
        </w:rPr>
      </w:pPr>
      <w:r>
        <w:rPr>
          <w:rFonts w:cs="宋体"/>
          <w:sz w:val="24"/>
          <w:szCs w:val="24"/>
        </w:rPr>
        <w:t>1.外立面维修</w:t>
      </w:r>
    </w:p>
    <w:p w14:paraId="242F6C4E">
      <w:pPr>
        <w:spacing w:line="360" w:lineRule="auto"/>
        <w:ind w:firstLine="480" w:firstLineChars="200"/>
        <w:rPr>
          <w:rFonts w:cs="宋体"/>
          <w:sz w:val="24"/>
          <w:szCs w:val="24"/>
        </w:rPr>
      </w:pPr>
      <w:r>
        <w:rPr>
          <w:rFonts w:hint="eastAsia" w:cs="宋体"/>
          <w:sz w:val="24"/>
          <w:szCs w:val="24"/>
        </w:rPr>
        <w:t>（</w:t>
      </w:r>
      <w:r>
        <w:rPr>
          <w:rFonts w:cs="宋体"/>
          <w:sz w:val="24"/>
          <w:szCs w:val="24"/>
        </w:rPr>
        <w:t>1）铝塑板更新：拆除旧板后基层清理，清理钢龙骨锈蚀，刷涂红丹防锈漆2遍，安装新铝塑板，确保平整牢固。</w:t>
      </w:r>
    </w:p>
    <w:p w14:paraId="447721C7">
      <w:pPr>
        <w:spacing w:line="360" w:lineRule="auto"/>
        <w:ind w:firstLine="480" w:firstLineChars="200"/>
        <w:rPr>
          <w:rFonts w:cs="宋体"/>
          <w:sz w:val="24"/>
          <w:szCs w:val="24"/>
        </w:rPr>
      </w:pPr>
      <w:r>
        <w:rPr>
          <w:rFonts w:hint="eastAsia" w:cs="宋体"/>
          <w:sz w:val="24"/>
          <w:szCs w:val="24"/>
        </w:rPr>
        <w:t>（</w:t>
      </w:r>
      <w:r>
        <w:rPr>
          <w:rFonts w:cs="宋体"/>
          <w:sz w:val="24"/>
          <w:szCs w:val="24"/>
        </w:rPr>
        <w:t>2）墙面乳胶漆：铲除旧墙皮，涂刷弹性腻子两遍，乳胶漆一底两面。</w:t>
      </w:r>
    </w:p>
    <w:p w14:paraId="53D51688">
      <w:pPr>
        <w:spacing w:line="360" w:lineRule="auto"/>
        <w:ind w:firstLine="480" w:firstLineChars="200"/>
        <w:rPr>
          <w:rFonts w:cs="宋体"/>
          <w:sz w:val="24"/>
          <w:szCs w:val="24"/>
        </w:rPr>
      </w:pPr>
      <w:r>
        <w:rPr>
          <w:rFonts w:hint="eastAsia" w:cs="宋体"/>
          <w:sz w:val="24"/>
          <w:szCs w:val="24"/>
        </w:rPr>
        <w:t>（</w:t>
      </w:r>
      <w:r>
        <w:rPr>
          <w:rFonts w:cs="宋体"/>
          <w:sz w:val="24"/>
          <w:szCs w:val="24"/>
        </w:rPr>
        <w:t>3）走廊玻璃窗压边条更新：走廊南玻璃窗木饰面压边条拆除更换。</w:t>
      </w:r>
    </w:p>
    <w:p w14:paraId="30626289">
      <w:pPr>
        <w:spacing w:line="360" w:lineRule="auto"/>
        <w:ind w:firstLine="480" w:firstLineChars="200"/>
        <w:rPr>
          <w:rFonts w:cs="宋体"/>
          <w:sz w:val="24"/>
          <w:szCs w:val="24"/>
        </w:rPr>
      </w:pPr>
      <w:r>
        <w:rPr>
          <w:rFonts w:cs="宋体"/>
          <w:sz w:val="24"/>
          <w:szCs w:val="24"/>
        </w:rPr>
        <w:t>2.走廊及大门</w:t>
      </w:r>
    </w:p>
    <w:p w14:paraId="3DDD67AD">
      <w:pPr>
        <w:spacing w:line="360" w:lineRule="auto"/>
        <w:ind w:firstLine="480" w:firstLineChars="200"/>
        <w:rPr>
          <w:rFonts w:cs="宋体"/>
          <w:sz w:val="24"/>
          <w:szCs w:val="24"/>
        </w:rPr>
      </w:pPr>
      <w:r>
        <w:rPr>
          <w:rFonts w:hint="eastAsia" w:cs="宋体"/>
          <w:sz w:val="24"/>
          <w:szCs w:val="24"/>
        </w:rPr>
        <w:t>（</w:t>
      </w:r>
      <w:r>
        <w:rPr>
          <w:rFonts w:cs="宋体"/>
          <w:sz w:val="24"/>
          <w:szCs w:val="24"/>
        </w:rPr>
        <w:t>1）石膏板吊顶更新：拆除旧吊顶，安装新石膏板吊顶，含木龙骨。</w:t>
      </w:r>
    </w:p>
    <w:p w14:paraId="7B659860">
      <w:pPr>
        <w:spacing w:line="360" w:lineRule="auto"/>
        <w:ind w:firstLine="480" w:firstLineChars="200"/>
        <w:rPr>
          <w:rFonts w:cs="宋体"/>
          <w:sz w:val="24"/>
          <w:szCs w:val="24"/>
        </w:rPr>
      </w:pPr>
      <w:r>
        <w:rPr>
          <w:rFonts w:hint="eastAsia" w:cs="宋体"/>
          <w:sz w:val="24"/>
          <w:szCs w:val="24"/>
        </w:rPr>
        <w:t>（</w:t>
      </w:r>
      <w:r>
        <w:rPr>
          <w:rFonts w:cs="宋体"/>
          <w:sz w:val="24"/>
          <w:szCs w:val="24"/>
        </w:rPr>
        <w:t>2）钢化玻璃门更新：安装10mm厚钢化玻璃门，确保开关顺畅。</w:t>
      </w:r>
    </w:p>
    <w:p w14:paraId="4E57B62D">
      <w:pPr>
        <w:spacing w:line="360" w:lineRule="auto"/>
        <w:ind w:firstLine="480" w:firstLineChars="200"/>
        <w:rPr>
          <w:rFonts w:cs="宋体"/>
          <w:sz w:val="24"/>
          <w:szCs w:val="24"/>
        </w:rPr>
      </w:pPr>
      <w:r>
        <w:rPr>
          <w:rFonts w:cs="宋体"/>
          <w:sz w:val="24"/>
          <w:szCs w:val="24"/>
        </w:rPr>
        <w:t>3.室内维修</w:t>
      </w:r>
    </w:p>
    <w:p w14:paraId="5C31263E">
      <w:pPr>
        <w:spacing w:line="360" w:lineRule="auto"/>
        <w:ind w:firstLine="480" w:firstLineChars="200"/>
        <w:rPr>
          <w:rFonts w:cs="宋体"/>
          <w:sz w:val="24"/>
          <w:szCs w:val="24"/>
        </w:rPr>
      </w:pPr>
      <w:r>
        <w:rPr>
          <w:rFonts w:hint="eastAsia" w:cs="宋体"/>
          <w:sz w:val="24"/>
          <w:szCs w:val="24"/>
        </w:rPr>
        <w:t>（</w:t>
      </w:r>
      <w:r>
        <w:rPr>
          <w:rFonts w:cs="宋体"/>
          <w:sz w:val="24"/>
          <w:szCs w:val="24"/>
        </w:rPr>
        <w:t>1）拆除及水电：拆除旧部位（见室内维修清单），铺设水电线管。</w:t>
      </w:r>
    </w:p>
    <w:p w14:paraId="340ED755">
      <w:pPr>
        <w:spacing w:line="360" w:lineRule="auto"/>
        <w:ind w:firstLine="480" w:firstLineChars="200"/>
        <w:rPr>
          <w:rFonts w:cs="宋体"/>
          <w:sz w:val="24"/>
          <w:szCs w:val="24"/>
        </w:rPr>
      </w:pPr>
      <w:r>
        <w:rPr>
          <w:rFonts w:hint="eastAsia" w:cs="宋体"/>
          <w:sz w:val="24"/>
          <w:szCs w:val="24"/>
        </w:rPr>
        <w:t>（</w:t>
      </w:r>
      <w:r>
        <w:rPr>
          <w:rFonts w:cs="宋体"/>
          <w:sz w:val="24"/>
          <w:szCs w:val="24"/>
        </w:rPr>
        <w:t>2）强化地板安装：在水泥地面铺上防潮膜，然后将木地板利用锁扣连接平铺在地面。</w:t>
      </w:r>
    </w:p>
    <w:p w14:paraId="02BC29D6">
      <w:pPr>
        <w:spacing w:line="360" w:lineRule="auto"/>
        <w:ind w:firstLine="480" w:firstLineChars="200"/>
        <w:rPr>
          <w:rFonts w:cs="宋体"/>
          <w:sz w:val="24"/>
          <w:szCs w:val="24"/>
        </w:rPr>
      </w:pPr>
      <w:r>
        <w:rPr>
          <w:rFonts w:hint="eastAsia" w:cs="宋体"/>
          <w:sz w:val="24"/>
          <w:szCs w:val="24"/>
        </w:rPr>
        <w:t>（</w:t>
      </w:r>
      <w:r>
        <w:rPr>
          <w:rFonts w:cs="宋体"/>
          <w:sz w:val="24"/>
          <w:szCs w:val="24"/>
        </w:rPr>
        <w:t>3）墙面改造：原墙布拆除，基础处理，安装竹纤维板。</w:t>
      </w:r>
    </w:p>
    <w:p w14:paraId="7112F908">
      <w:pPr>
        <w:spacing w:line="360" w:lineRule="auto"/>
        <w:ind w:firstLine="480" w:firstLineChars="200"/>
        <w:rPr>
          <w:rFonts w:cs="宋体"/>
          <w:sz w:val="24"/>
          <w:szCs w:val="24"/>
        </w:rPr>
      </w:pPr>
      <w:r>
        <w:rPr>
          <w:rFonts w:hint="eastAsia" w:cs="宋体"/>
          <w:sz w:val="24"/>
          <w:szCs w:val="24"/>
        </w:rPr>
        <w:t>（</w:t>
      </w:r>
      <w:r>
        <w:rPr>
          <w:rFonts w:cs="宋体"/>
          <w:sz w:val="24"/>
          <w:szCs w:val="24"/>
        </w:rPr>
        <w:t>4）卫生间维修：拆除原墙、地砖后清理找平，进行防水处理，粘贴墙地砖，安装坐便器、花酒等。</w:t>
      </w:r>
    </w:p>
    <w:p w14:paraId="051E236C">
      <w:pPr>
        <w:spacing w:line="360" w:lineRule="auto"/>
        <w:ind w:firstLine="480" w:firstLineChars="200"/>
        <w:rPr>
          <w:rFonts w:cs="宋体"/>
          <w:sz w:val="24"/>
          <w:szCs w:val="24"/>
        </w:rPr>
      </w:pPr>
      <w:r>
        <w:rPr>
          <w:rFonts w:hint="eastAsia" w:cs="宋体"/>
          <w:sz w:val="24"/>
          <w:szCs w:val="24"/>
        </w:rPr>
        <w:t>（</w:t>
      </w:r>
      <w:r>
        <w:rPr>
          <w:rFonts w:cs="宋体"/>
          <w:sz w:val="24"/>
          <w:szCs w:val="24"/>
        </w:rPr>
        <w:t>5）其他部位如插板、灯、窗帘及其他放置单元等按照清单依次安装。</w:t>
      </w:r>
    </w:p>
    <w:p w14:paraId="1B6F4CCA">
      <w:pPr>
        <w:spacing w:line="360" w:lineRule="auto"/>
        <w:ind w:firstLine="480" w:firstLineChars="200"/>
        <w:rPr>
          <w:rFonts w:cs="宋体"/>
          <w:sz w:val="24"/>
          <w:szCs w:val="24"/>
        </w:rPr>
      </w:pPr>
      <w:r>
        <w:rPr>
          <w:rFonts w:hint="eastAsia" w:cs="宋体"/>
          <w:sz w:val="24"/>
          <w:szCs w:val="24"/>
        </w:rPr>
        <w:t>三、技术要求</w:t>
      </w:r>
    </w:p>
    <w:p w14:paraId="14C6E451">
      <w:pPr>
        <w:spacing w:line="360" w:lineRule="auto"/>
        <w:ind w:firstLine="480" w:firstLineChars="200"/>
        <w:rPr>
          <w:rFonts w:cs="宋体"/>
          <w:sz w:val="24"/>
          <w:szCs w:val="24"/>
        </w:rPr>
      </w:pPr>
      <w:r>
        <w:rPr>
          <w:rFonts w:hint="eastAsia" w:cs="宋体"/>
          <w:sz w:val="24"/>
          <w:szCs w:val="24"/>
        </w:rPr>
        <w:t>（一）质量保证措施</w:t>
      </w:r>
    </w:p>
    <w:p w14:paraId="1F72776C">
      <w:pPr>
        <w:spacing w:line="360" w:lineRule="auto"/>
        <w:ind w:firstLine="480" w:firstLineChars="200"/>
        <w:rPr>
          <w:rFonts w:cs="宋体"/>
          <w:sz w:val="24"/>
          <w:szCs w:val="24"/>
        </w:rPr>
      </w:pPr>
      <w:r>
        <w:rPr>
          <w:rFonts w:cs="宋体"/>
          <w:sz w:val="24"/>
          <w:szCs w:val="24"/>
        </w:rPr>
        <w:t>1.材料控制</w:t>
      </w:r>
    </w:p>
    <w:p w14:paraId="5127B6E1">
      <w:pPr>
        <w:spacing w:line="360" w:lineRule="auto"/>
        <w:ind w:firstLine="480" w:firstLineChars="200"/>
        <w:rPr>
          <w:rFonts w:cs="宋体"/>
          <w:sz w:val="24"/>
          <w:szCs w:val="24"/>
        </w:rPr>
      </w:pPr>
      <w:r>
        <w:rPr>
          <w:rFonts w:hint="eastAsia" w:cs="宋体"/>
          <w:sz w:val="24"/>
          <w:szCs w:val="24"/>
        </w:rPr>
        <w:t>对进场的钢材、钢板网、维修木材等主材进行联合验收。确保材料数量充足，材料质量合格。</w:t>
      </w:r>
    </w:p>
    <w:p w14:paraId="1CF5B1F8">
      <w:pPr>
        <w:spacing w:line="360" w:lineRule="auto"/>
        <w:ind w:firstLine="480" w:firstLineChars="200"/>
        <w:rPr>
          <w:rFonts w:cs="宋体"/>
          <w:sz w:val="24"/>
          <w:szCs w:val="24"/>
        </w:rPr>
      </w:pPr>
      <w:r>
        <w:rPr>
          <w:rFonts w:cs="宋体"/>
          <w:sz w:val="24"/>
          <w:szCs w:val="24"/>
        </w:rPr>
        <w:t>2.过程控制</w:t>
      </w:r>
    </w:p>
    <w:p w14:paraId="39C1D91F">
      <w:pPr>
        <w:spacing w:line="360" w:lineRule="auto"/>
        <w:ind w:firstLine="480" w:firstLineChars="200"/>
        <w:rPr>
          <w:rFonts w:cs="宋体"/>
          <w:sz w:val="24"/>
          <w:szCs w:val="24"/>
        </w:rPr>
      </w:pPr>
      <w:r>
        <w:rPr>
          <w:rFonts w:hint="eastAsia" w:cs="宋体"/>
          <w:sz w:val="24"/>
          <w:szCs w:val="24"/>
        </w:rPr>
        <w:t>施工过程中进行不定期质量检查，关键工序现场旁站并留存影像资料。</w:t>
      </w:r>
    </w:p>
    <w:p w14:paraId="43908105">
      <w:pPr>
        <w:spacing w:line="360" w:lineRule="auto"/>
        <w:ind w:firstLine="480" w:firstLineChars="200"/>
        <w:rPr>
          <w:rFonts w:cs="宋体"/>
          <w:sz w:val="24"/>
          <w:szCs w:val="24"/>
        </w:rPr>
      </w:pPr>
      <w:r>
        <w:rPr>
          <w:rFonts w:hint="eastAsia" w:cs="宋体"/>
          <w:sz w:val="24"/>
          <w:szCs w:val="24"/>
        </w:rPr>
        <w:t>（二）安全文明施工</w:t>
      </w:r>
    </w:p>
    <w:p w14:paraId="16CEBF46">
      <w:pPr>
        <w:spacing w:line="360" w:lineRule="auto"/>
        <w:ind w:firstLine="480" w:firstLineChars="200"/>
        <w:rPr>
          <w:rFonts w:cs="宋体"/>
          <w:sz w:val="24"/>
          <w:szCs w:val="24"/>
        </w:rPr>
      </w:pPr>
      <w:r>
        <w:rPr>
          <w:rFonts w:cs="宋体"/>
          <w:sz w:val="24"/>
          <w:szCs w:val="24"/>
        </w:rPr>
        <w:t>1.临边防护</w:t>
      </w:r>
    </w:p>
    <w:p w14:paraId="6E8F4479">
      <w:pPr>
        <w:spacing w:line="360" w:lineRule="auto"/>
        <w:ind w:firstLine="480" w:firstLineChars="200"/>
        <w:rPr>
          <w:rFonts w:cs="宋体"/>
          <w:sz w:val="24"/>
          <w:szCs w:val="24"/>
        </w:rPr>
      </w:pPr>
      <w:r>
        <w:rPr>
          <w:rFonts w:hint="eastAsia" w:cs="宋体"/>
          <w:sz w:val="24"/>
          <w:szCs w:val="24"/>
        </w:rPr>
        <w:t>设置安全绳、安全网等防护措施，按照规范搭建脚手架，确保不出现施工安全问题。</w:t>
      </w:r>
    </w:p>
    <w:p w14:paraId="2651CAF7">
      <w:pPr>
        <w:spacing w:line="360" w:lineRule="auto"/>
        <w:ind w:firstLine="480" w:firstLineChars="200"/>
        <w:rPr>
          <w:rFonts w:cs="宋体"/>
          <w:sz w:val="24"/>
          <w:szCs w:val="24"/>
        </w:rPr>
      </w:pPr>
      <w:r>
        <w:rPr>
          <w:rFonts w:cs="宋体"/>
          <w:sz w:val="24"/>
          <w:szCs w:val="24"/>
        </w:rPr>
        <w:t>2.环境保护</w:t>
      </w:r>
    </w:p>
    <w:p w14:paraId="7D98AA89">
      <w:pPr>
        <w:spacing w:line="360" w:lineRule="auto"/>
        <w:ind w:firstLine="480" w:firstLineChars="200"/>
        <w:rPr>
          <w:rFonts w:cs="宋体"/>
          <w:sz w:val="24"/>
          <w:szCs w:val="24"/>
        </w:rPr>
      </w:pPr>
      <w:r>
        <w:rPr>
          <w:rFonts w:hint="eastAsia" w:cs="宋体"/>
          <w:sz w:val="24"/>
          <w:szCs w:val="24"/>
        </w:rPr>
        <w:t>建筑垃圾清运率</w:t>
      </w:r>
      <w:r>
        <w:rPr>
          <w:rFonts w:cs="宋体"/>
          <w:sz w:val="24"/>
          <w:szCs w:val="24"/>
        </w:rPr>
        <w:t>100%，危险废物单独存放。</w:t>
      </w:r>
    </w:p>
    <w:p w14:paraId="0133A8D4">
      <w:pPr>
        <w:spacing w:line="360" w:lineRule="auto"/>
        <w:ind w:firstLine="480" w:firstLineChars="200"/>
        <w:rPr>
          <w:rFonts w:cs="宋体"/>
          <w:sz w:val="24"/>
          <w:szCs w:val="24"/>
        </w:rPr>
      </w:pPr>
      <w:r>
        <w:rPr>
          <w:rFonts w:hint="eastAsia" w:cs="宋体"/>
          <w:sz w:val="24"/>
          <w:szCs w:val="24"/>
        </w:rPr>
        <w:t>（三）安全要求</w:t>
      </w:r>
    </w:p>
    <w:p w14:paraId="5068E300">
      <w:pPr>
        <w:spacing w:line="360" w:lineRule="auto"/>
        <w:ind w:firstLine="480" w:firstLineChars="200"/>
        <w:rPr>
          <w:rFonts w:cs="宋体"/>
          <w:sz w:val="24"/>
          <w:szCs w:val="24"/>
        </w:rPr>
      </w:pPr>
      <w:r>
        <w:rPr>
          <w:rFonts w:hint="eastAsia" w:cs="宋体"/>
          <w:sz w:val="24"/>
          <w:szCs w:val="24"/>
        </w:rPr>
        <w:t>闸室侧人行道全部封闭进行施工作业，承包人应根据发包人要求采取封闭措施，相关费用已包含在承包人报价中。</w:t>
      </w:r>
    </w:p>
    <w:p w14:paraId="61AB65D8">
      <w:pPr>
        <w:spacing w:line="360" w:lineRule="auto"/>
        <w:ind w:firstLine="480" w:firstLineChars="200"/>
        <w:rPr>
          <w:rFonts w:cs="宋体"/>
          <w:sz w:val="24"/>
          <w:szCs w:val="24"/>
        </w:rPr>
      </w:pPr>
      <w:r>
        <w:rPr>
          <w:rFonts w:hint="eastAsia" w:cs="宋体"/>
          <w:sz w:val="24"/>
          <w:szCs w:val="24"/>
        </w:rPr>
        <w:t>管理房外立面维修需搭建脚手架，施工时应注意高空施工安全，相关费用已包含在承包人报价中。</w:t>
      </w:r>
    </w:p>
    <w:p w14:paraId="788CFEC4">
      <w:pPr>
        <w:spacing w:line="360" w:lineRule="auto"/>
        <w:ind w:firstLine="482" w:firstLineChars="200"/>
        <w:rPr>
          <w:rFonts w:cs="宋体"/>
          <w:b/>
          <w:bCs/>
          <w:sz w:val="24"/>
          <w:szCs w:val="24"/>
        </w:rPr>
      </w:pPr>
      <w:r>
        <w:rPr>
          <w:rFonts w:hint="eastAsia" w:cs="宋体"/>
          <w:b/>
          <w:bCs/>
          <w:sz w:val="24"/>
          <w:szCs w:val="24"/>
        </w:rPr>
        <w:t>四、工程量清单</w:t>
      </w:r>
    </w:p>
    <w:tbl>
      <w:tblPr>
        <w:tblStyle w:val="55"/>
        <w:tblW w:w="8877" w:type="dxa"/>
        <w:tblInd w:w="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3149"/>
        <w:gridCol w:w="641"/>
        <w:gridCol w:w="968"/>
        <w:gridCol w:w="1255"/>
        <w:gridCol w:w="1003"/>
        <w:gridCol w:w="1015"/>
      </w:tblGrid>
      <w:tr w14:paraId="60675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877" w:type="dxa"/>
            <w:gridSpan w:val="7"/>
            <w:tcBorders>
              <w:top w:val="nil"/>
              <w:left w:val="nil"/>
              <w:bottom w:val="single" w:color="auto" w:sz="4" w:space="0"/>
              <w:right w:val="nil"/>
            </w:tcBorders>
            <w:shd w:val="clear" w:color="auto" w:fill="auto"/>
            <w:vAlign w:val="center"/>
          </w:tcPr>
          <w:p w14:paraId="1B9ACD91">
            <w:pPr>
              <w:adjustRightInd w:val="0"/>
              <w:spacing w:line="560" w:lineRule="exact"/>
              <w:jc w:val="center"/>
              <w:rPr>
                <w:rFonts w:ascii="仿宋_GB2312" w:eastAsia="仿宋_GB2312"/>
                <w:sz w:val="32"/>
                <w:szCs w:val="32"/>
              </w:rPr>
            </w:pPr>
            <w:r>
              <w:rPr>
                <w:rFonts w:hint="eastAsia" w:cs="宋体"/>
                <w:b/>
                <w:bCs/>
                <w:w w:val="90"/>
                <w:sz w:val="28"/>
                <w:szCs w:val="28"/>
              </w:rPr>
              <w:t>蚌埠闸管理设施维修工程量清单</w:t>
            </w:r>
          </w:p>
        </w:tc>
      </w:tr>
      <w:tr w14:paraId="03381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46" w:type="dxa"/>
            <w:tcBorders>
              <w:top w:val="single" w:color="auto" w:sz="4" w:space="0"/>
            </w:tcBorders>
            <w:shd w:val="clear" w:color="auto" w:fill="auto"/>
            <w:vAlign w:val="center"/>
          </w:tcPr>
          <w:p w14:paraId="60A1CFD7">
            <w:pPr>
              <w:widowControl/>
              <w:adjustRightInd w:val="0"/>
              <w:snapToGrid w:val="0"/>
              <w:jc w:val="center"/>
              <w:textAlignment w:val="center"/>
              <w:rPr>
                <w:rFonts w:cs="宋体"/>
                <w:b/>
                <w:bCs/>
                <w:w w:val="90"/>
                <w:szCs w:val="21"/>
              </w:rPr>
            </w:pPr>
            <w:r>
              <w:rPr>
                <w:rFonts w:hint="eastAsia" w:cs="宋体"/>
                <w:szCs w:val="21"/>
                <w:lang w:bidi="ar"/>
              </w:rPr>
              <w:t>序号</w:t>
            </w:r>
          </w:p>
        </w:tc>
        <w:tc>
          <w:tcPr>
            <w:tcW w:w="3149" w:type="dxa"/>
            <w:tcBorders>
              <w:top w:val="single" w:color="auto" w:sz="4" w:space="0"/>
            </w:tcBorders>
            <w:shd w:val="clear" w:color="auto" w:fill="auto"/>
            <w:vAlign w:val="center"/>
          </w:tcPr>
          <w:p w14:paraId="2E5A6239">
            <w:pPr>
              <w:widowControl/>
              <w:adjustRightInd w:val="0"/>
              <w:snapToGrid w:val="0"/>
              <w:jc w:val="center"/>
              <w:textAlignment w:val="center"/>
              <w:rPr>
                <w:rFonts w:cs="宋体"/>
                <w:b/>
                <w:bCs/>
                <w:w w:val="90"/>
                <w:szCs w:val="21"/>
              </w:rPr>
            </w:pPr>
            <w:r>
              <w:rPr>
                <w:rFonts w:hint="eastAsia" w:cs="宋体"/>
                <w:szCs w:val="21"/>
                <w:lang w:bidi="ar"/>
              </w:rPr>
              <w:t>项目名称</w:t>
            </w:r>
          </w:p>
        </w:tc>
        <w:tc>
          <w:tcPr>
            <w:tcW w:w="641" w:type="dxa"/>
            <w:tcBorders>
              <w:top w:val="single" w:color="auto" w:sz="4" w:space="0"/>
            </w:tcBorders>
            <w:shd w:val="clear" w:color="auto" w:fill="auto"/>
            <w:vAlign w:val="center"/>
          </w:tcPr>
          <w:p w14:paraId="40BA9427">
            <w:pPr>
              <w:widowControl/>
              <w:adjustRightInd w:val="0"/>
              <w:snapToGrid w:val="0"/>
              <w:jc w:val="center"/>
              <w:textAlignment w:val="center"/>
              <w:rPr>
                <w:rFonts w:cs="宋体"/>
                <w:b/>
                <w:bCs/>
                <w:w w:val="90"/>
                <w:szCs w:val="21"/>
              </w:rPr>
            </w:pPr>
            <w:r>
              <w:rPr>
                <w:rFonts w:hint="eastAsia" w:cs="宋体"/>
                <w:szCs w:val="21"/>
                <w:lang w:bidi="ar"/>
              </w:rPr>
              <w:t>单位</w:t>
            </w:r>
          </w:p>
        </w:tc>
        <w:tc>
          <w:tcPr>
            <w:tcW w:w="968" w:type="dxa"/>
            <w:tcBorders>
              <w:top w:val="single" w:color="auto" w:sz="4" w:space="0"/>
            </w:tcBorders>
            <w:shd w:val="clear" w:color="auto" w:fill="auto"/>
            <w:vAlign w:val="center"/>
          </w:tcPr>
          <w:p w14:paraId="5B36566F">
            <w:pPr>
              <w:widowControl/>
              <w:adjustRightInd w:val="0"/>
              <w:snapToGrid w:val="0"/>
              <w:jc w:val="center"/>
              <w:textAlignment w:val="center"/>
              <w:rPr>
                <w:rFonts w:cs="宋体"/>
                <w:b/>
                <w:bCs/>
                <w:w w:val="90"/>
                <w:szCs w:val="21"/>
              </w:rPr>
            </w:pPr>
            <w:r>
              <w:rPr>
                <w:rFonts w:hint="eastAsia" w:cs="宋体"/>
                <w:szCs w:val="21"/>
                <w:lang w:bidi="ar"/>
              </w:rPr>
              <w:t>工程量</w:t>
            </w:r>
          </w:p>
        </w:tc>
        <w:tc>
          <w:tcPr>
            <w:tcW w:w="1255" w:type="dxa"/>
            <w:tcBorders>
              <w:top w:val="single" w:color="auto" w:sz="4" w:space="0"/>
            </w:tcBorders>
            <w:shd w:val="clear" w:color="auto" w:fill="auto"/>
            <w:vAlign w:val="center"/>
          </w:tcPr>
          <w:p w14:paraId="428501B1">
            <w:pPr>
              <w:widowControl/>
              <w:adjustRightInd w:val="0"/>
              <w:snapToGrid w:val="0"/>
              <w:jc w:val="center"/>
              <w:textAlignment w:val="center"/>
              <w:rPr>
                <w:rFonts w:cs="宋体"/>
                <w:szCs w:val="21"/>
                <w:lang w:bidi="ar"/>
              </w:rPr>
            </w:pPr>
            <w:r>
              <w:rPr>
                <w:rFonts w:hint="eastAsia" w:cs="宋体"/>
                <w:szCs w:val="21"/>
                <w:lang w:bidi="ar"/>
              </w:rPr>
              <w:t>单价</w:t>
            </w:r>
          </w:p>
          <w:p w14:paraId="7C813A7A">
            <w:pPr>
              <w:widowControl/>
              <w:adjustRightInd w:val="0"/>
              <w:snapToGrid w:val="0"/>
              <w:jc w:val="center"/>
              <w:textAlignment w:val="center"/>
              <w:rPr>
                <w:rFonts w:cs="宋体"/>
                <w:b/>
                <w:bCs/>
                <w:w w:val="90"/>
                <w:szCs w:val="21"/>
              </w:rPr>
            </w:pPr>
            <w:r>
              <w:rPr>
                <w:rFonts w:hint="eastAsia" w:cs="宋体"/>
                <w:szCs w:val="21"/>
                <w:lang w:bidi="ar"/>
              </w:rPr>
              <w:t>（元）</w:t>
            </w:r>
          </w:p>
        </w:tc>
        <w:tc>
          <w:tcPr>
            <w:tcW w:w="1003" w:type="dxa"/>
            <w:tcBorders>
              <w:top w:val="single" w:color="auto" w:sz="4" w:space="0"/>
            </w:tcBorders>
            <w:shd w:val="clear" w:color="auto" w:fill="auto"/>
            <w:vAlign w:val="center"/>
          </w:tcPr>
          <w:p w14:paraId="28AE8C2E">
            <w:pPr>
              <w:widowControl/>
              <w:adjustRightInd w:val="0"/>
              <w:snapToGrid w:val="0"/>
              <w:jc w:val="center"/>
              <w:textAlignment w:val="center"/>
              <w:rPr>
                <w:rFonts w:cs="宋体"/>
                <w:szCs w:val="21"/>
                <w:lang w:bidi="ar"/>
              </w:rPr>
            </w:pPr>
            <w:r>
              <w:rPr>
                <w:rFonts w:hint="eastAsia" w:cs="宋体"/>
                <w:szCs w:val="21"/>
                <w:lang w:bidi="ar"/>
              </w:rPr>
              <w:t>合价</w:t>
            </w:r>
          </w:p>
          <w:p w14:paraId="0A848386">
            <w:pPr>
              <w:widowControl/>
              <w:adjustRightInd w:val="0"/>
              <w:snapToGrid w:val="0"/>
              <w:jc w:val="center"/>
              <w:textAlignment w:val="center"/>
              <w:rPr>
                <w:rFonts w:cs="宋体"/>
                <w:szCs w:val="21"/>
                <w:lang w:bidi="ar"/>
              </w:rPr>
            </w:pPr>
            <w:r>
              <w:rPr>
                <w:rFonts w:hint="eastAsia" w:cs="宋体"/>
                <w:szCs w:val="21"/>
                <w:lang w:bidi="ar"/>
              </w:rPr>
              <w:t>（元）</w:t>
            </w:r>
          </w:p>
        </w:tc>
        <w:tc>
          <w:tcPr>
            <w:tcW w:w="1015" w:type="dxa"/>
            <w:tcBorders>
              <w:top w:val="single" w:color="auto" w:sz="4" w:space="0"/>
            </w:tcBorders>
            <w:shd w:val="clear" w:color="auto" w:fill="auto"/>
            <w:vAlign w:val="center"/>
          </w:tcPr>
          <w:p w14:paraId="36724B64">
            <w:pPr>
              <w:widowControl/>
              <w:adjustRightInd w:val="0"/>
              <w:snapToGrid w:val="0"/>
              <w:jc w:val="center"/>
              <w:textAlignment w:val="center"/>
              <w:rPr>
                <w:rFonts w:cs="宋体"/>
                <w:szCs w:val="21"/>
                <w:lang w:bidi="ar"/>
              </w:rPr>
            </w:pPr>
            <w:r>
              <w:rPr>
                <w:rFonts w:hint="eastAsia" w:cs="宋体"/>
                <w:szCs w:val="21"/>
                <w:lang w:bidi="ar"/>
              </w:rPr>
              <w:t>备注</w:t>
            </w:r>
          </w:p>
        </w:tc>
      </w:tr>
      <w:tr w14:paraId="25E8F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exact"/>
        </w:trPr>
        <w:tc>
          <w:tcPr>
            <w:tcW w:w="846" w:type="dxa"/>
            <w:shd w:val="clear" w:color="auto" w:fill="auto"/>
            <w:vAlign w:val="center"/>
          </w:tcPr>
          <w:p w14:paraId="5DE2F8A3">
            <w:pPr>
              <w:widowControl/>
              <w:jc w:val="center"/>
              <w:textAlignment w:val="center"/>
              <w:rPr>
                <w:rFonts w:cs="宋体"/>
                <w:szCs w:val="21"/>
              </w:rPr>
            </w:pPr>
            <w:r>
              <w:rPr>
                <w:rFonts w:hint="eastAsia" w:cs="宋体"/>
                <w:b/>
                <w:bCs/>
                <w:szCs w:val="21"/>
                <w:lang w:bidi="ar"/>
              </w:rPr>
              <w:t>1</w:t>
            </w:r>
          </w:p>
        </w:tc>
        <w:tc>
          <w:tcPr>
            <w:tcW w:w="3149" w:type="dxa"/>
            <w:shd w:val="clear" w:color="auto" w:fill="auto"/>
            <w:vAlign w:val="center"/>
          </w:tcPr>
          <w:p w14:paraId="39C498F6">
            <w:pPr>
              <w:widowControl/>
              <w:jc w:val="left"/>
              <w:textAlignment w:val="center"/>
              <w:rPr>
                <w:rFonts w:cs="宋体"/>
                <w:szCs w:val="21"/>
              </w:rPr>
            </w:pPr>
            <w:r>
              <w:rPr>
                <w:rFonts w:hint="eastAsia" w:cs="宋体"/>
                <w:b/>
                <w:bCs/>
                <w:szCs w:val="21"/>
                <w:lang w:bidi="ar"/>
              </w:rPr>
              <w:t>栏杆维修工程（28孔闸下游及中部导流堤上游）</w:t>
            </w:r>
          </w:p>
        </w:tc>
        <w:tc>
          <w:tcPr>
            <w:tcW w:w="641" w:type="dxa"/>
            <w:shd w:val="clear" w:color="auto" w:fill="auto"/>
            <w:vAlign w:val="center"/>
          </w:tcPr>
          <w:p w14:paraId="64619E87">
            <w:pPr>
              <w:jc w:val="center"/>
              <w:rPr>
                <w:rFonts w:cs="宋体"/>
                <w:szCs w:val="21"/>
              </w:rPr>
            </w:pPr>
          </w:p>
        </w:tc>
        <w:tc>
          <w:tcPr>
            <w:tcW w:w="968" w:type="dxa"/>
            <w:shd w:val="clear" w:color="auto" w:fill="auto"/>
            <w:vAlign w:val="center"/>
          </w:tcPr>
          <w:p w14:paraId="76233FAD">
            <w:pPr>
              <w:jc w:val="center"/>
              <w:rPr>
                <w:rFonts w:cs="宋体"/>
                <w:szCs w:val="21"/>
              </w:rPr>
            </w:pPr>
          </w:p>
        </w:tc>
        <w:tc>
          <w:tcPr>
            <w:tcW w:w="1255" w:type="dxa"/>
            <w:shd w:val="clear" w:color="auto" w:fill="auto"/>
            <w:vAlign w:val="center"/>
          </w:tcPr>
          <w:p w14:paraId="78834AFF">
            <w:pPr>
              <w:jc w:val="center"/>
              <w:rPr>
                <w:rFonts w:cs="宋体"/>
                <w:szCs w:val="21"/>
              </w:rPr>
            </w:pPr>
          </w:p>
        </w:tc>
        <w:tc>
          <w:tcPr>
            <w:tcW w:w="1003" w:type="dxa"/>
            <w:shd w:val="clear" w:color="auto" w:fill="auto"/>
            <w:vAlign w:val="center"/>
          </w:tcPr>
          <w:p w14:paraId="2F384F0C">
            <w:pPr>
              <w:widowControl/>
              <w:jc w:val="center"/>
              <w:textAlignment w:val="center"/>
              <w:rPr>
                <w:rFonts w:cs="宋体"/>
                <w:szCs w:val="21"/>
              </w:rPr>
            </w:pPr>
          </w:p>
        </w:tc>
        <w:tc>
          <w:tcPr>
            <w:tcW w:w="1015" w:type="dxa"/>
            <w:shd w:val="clear" w:color="auto" w:fill="auto"/>
            <w:vAlign w:val="center"/>
          </w:tcPr>
          <w:p w14:paraId="3F88EA9C">
            <w:pPr>
              <w:adjustRightInd w:val="0"/>
              <w:snapToGrid w:val="0"/>
              <w:rPr>
                <w:rFonts w:cs="宋体"/>
                <w:szCs w:val="21"/>
              </w:rPr>
            </w:pPr>
          </w:p>
        </w:tc>
      </w:tr>
      <w:tr w14:paraId="064BA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exact"/>
        </w:trPr>
        <w:tc>
          <w:tcPr>
            <w:tcW w:w="846" w:type="dxa"/>
            <w:shd w:val="clear" w:color="auto" w:fill="auto"/>
            <w:vAlign w:val="center"/>
          </w:tcPr>
          <w:p w14:paraId="20B5359F">
            <w:pPr>
              <w:widowControl/>
              <w:jc w:val="center"/>
              <w:textAlignment w:val="center"/>
              <w:rPr>
                <w:rFonts w:cs="宋体"/>
                <w:szCs w:val="21"/>
              </w:rPr>
            </w:pPr>
            <w:r>
              <w:rPr>
                <w:rFonts w:hint="eastAsia" w:cs="宋体"/>
                <w:szCs w:val="21"/>
                <w:lang w:bidi="ar"/>
              </w:rPr>
              <w:t>1.1</w:t>
            </w:r>
          </w:p>
        </w:tc>
        <w:tc>
          <w:tcPr>
            <w:tcW w:w="3149" w:type="dxa"/>
            <w:shd w:val="clear" w:color="auto" w:fill="auto"/>
            <w:vAlign w:val="center"/>
          </w:tcPr>
          <w:p w14:paraId="0C90ACA4">
            <w:pPr>
              <w:widowControl/>
              <w:jc w:val="left"/>
              <w:textAlignment w:val="center"/>
              <w:rPr>
                <w:rFonts w:cs="宋体"/>
                <w:szCs w:val="21"/>
              </w:rPr>
            </w:pPr>
            <w:r>
              <w:rPr>
                <w:rStyle w:val="288"/>
                <w:rFonts w:hint="default"/>
                <w:sz w:val="21"/>
                <w:szCs w:val="21"/>
                <w:lang w:bidi="ar"/>
              </w:rPr>
              <w:t>栏杆基层处理</w:t>
            </w:r>
          </w:p>
        </w:tc>
        <w:tc>
          <w:tcPr>
            <w:tcW w:w="641" w:type="dxa"/>
            <w:shd w:val="clear" w:color="auto" w:fill="auto"/>
            <w:vAlign w:val="center"/>
          </w:tcPr>
          <w:p w14:paraId="0DCD6A00">
            <w:pPr>
              <w:widowControl/>
              <w:jc w:val="center"/>
              <w:textAlignment w:val="center"/>
              <w:rPr>
                <w:rFonts w:cs="宋体"/>
                <w:szCs w:val="21"/>
              </w:rPr>
            </w:pPr>
            <w:r>
              <w:rPr>
                <w:rStyle w:val="296"/>
                <w:rFonts w:hint="eastAsia" w:cs="宋体"/>
                <w:sz w:val="21"/>
                <w:szCs w:val="21"/>
                <w:lang w:bidi="ar"/>
              </w:rPr>
              <w:t>m</w:t>
            </w:r>
            <w:r>
              <w:rPr>
                <w:rStyle w:val="297"/>
                <w:rFonts w:hint="eastAsia" w:cs="宋体"/>
                <w:sz w:val="21"/>
                <w:szCs w:val="21"/>
                <w:lang w:bidi="ar"/>
              </w:rPr>
              <w:t>2</w:t>
            </w:r>
          </w:p>
        </w:tc>
        <w:tc>
          <w:tcPr>
            <w:tcW w:w="968" w:type="dxa"/>
            <w:shd w:val="clear" w:color="auto" w:fill="auto"/>
            <w:vAlign w:val="center"/>
          </w:tcPr>
          <w:p w14:paraId="689DBEA5">
            <w:pPr>
              <w:widowControl/>
              <w:jc w:val="center"/>
              <w:textAlignment w:val="center"/>
              <w:rPr>
                <w:rFonts w:cs="宋体"/>
                <w:szCs w:val="21"/>
              </w:rPr>
            </w:pPr>
            <w:r>
              <w:rPr>
                <w:rFonts w:hint="eastAsia" w:cs="宋体"/>
                <w:szCs w:val="21"/>
                <w:lang w:bidi="ar"/>
              </w:rPr>
              <w:t>1665.48</w:t>
            </w:r>
          </w:p>
        </w:tc>
        <w:tc>
          <w:tcPr>
            <w:tcW w:w="1255" w:type="dxa"/>
            <w:shd w:val="clear" w:color="auto" w:fill="auto"/>
            <w:vAlign w:val="center"/>
          </w:tcPr>
          <w:p w14:paraId="0933E6CB">
            <w:pPr>
              <w:widowControl/>
              <w:jc w:val="center"/>
              <w:textAlignment w:val="center"/>
              <w:rPr>
                <w:rFonts w:cs="宋体"/>
                <w:szCs w:val="21"/>
              </w:rPr>
            </w:pPr>
          </w:p>
        </w:tc>
        <w:tc>
          <w:tcPr>
            <w:tcW w:w="1003" w:type="dxa"/>
            <w:shd w:val="clear" w:color="auto" w:fill="auto"/>
            <w:vAlign w:val="center"/>
          </w:tcPr>
          <w:p w14:paraId="2E403117">
            <w:pPr>
              <w:widowControl/>
              <w:jc w:val="center"/>
              <w:textAlignment w:val="center"/>
              <w:rPr>
                <w:rFonts w:cs="宋体"/>
                <w:szCs w:val="21"/>
              </w:rPr>
            </w:pPr>
          </w:p>
        </w:tc>
        <w:tc>
          <w:tcPr>
            <w:tcW w:w="1015" w:type="dxa"/>
            <w:shd w:val="clear" w:color="auto" w:fill="auto"/>
            <w:vAlign w:val="center"/>
          </w:tcPr>
          <w:p w14:paraId="09661FE1">
            <w:pPr>
              <w:adjustRightInd w:val="0"/>
              <w:snapToGrid w:val="0"/>
              <w:rPr>
                <w:rFonts w:cs="宋体"/>
                <w:szCs w:val="21"/>
              </w:rPr>
            </w:pPr>
          </w:p>
        </w:tc>
      </w:tr>
      <w:tr w14:paraId="60560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46861B7D">
            <w:pPr>
              <w:widowControl/>
              <w:jc w:val="center"/>
              <w:textAlignment w:val="center"/>
              <w:rPr>
                <w:rFonts w:cs="宋体"/>
                <w:szCs w:val="21"/>
              </w:rPr>
            </w:pPr>
            <w:r>
              <w:rPr>
                <w:rFonts w:hint="eastAsia" w:cs="宋体"/>
                <w:szCs w:val="21"/>
                <w:lang w:bidi="ar"/>
              </w:rPr>
              <w:t>1.2</w:t>
            </w:r>
          </w:p>
        </w:tc>
        <w:tc>
          <w:tcPr>
            <w:tcW w:w="3149" w:type="dxa"/>
            <w:shd w:val="clear" w:color="auto" w:fill="auto"/>
            <w:vAlign w:val="center"/>
          </w:tcPr>
          <w:p w14:paraId="7FAF0B56">
            <w:pPr>
              <w:widowControl/>
              <w:jc w:val="left"/>
              <w:textAlignment w:val="center"/>
              <w:rPr>
                <w:rFonts w:cs="宋体"/>
                <w:szCs w:val="21"/>
              </w:rPr>
            </w:pPr>
            <w:r>
              <w:rPr>
                <w:rFonts w:hint="eastAsia" w:cs="宋体"/>
                <w:szCs w:val="21"/>
                <w:lang w:bidi="ar"/>
              </w:rPr>
              <w:t>破损修补，环氧砂浆</w:t>
            </w:r>
          </w:p>
        </w:tc>
        <w:tc>
          <w:tcPr>
            <w:tcW w:w="641" w:type="dxa"/>
            <w:shd w:val="clear" w:color="auto" w:fill="auto"/>
            <w:vAlign w:val="center"/>
          </w:tcPr>
          <w:p w14:paraId="6806BEAC">
            <w:pPr>
              <w:widowControl/>
              <w:jc w:val="center"/>
              <w:textAlignment w:val="center"/>
              <w:rPr>
                <w:rFonts w:cs="宋体"/>
                <w:szCs w:val="21"/>
              </w:rPr>
            </w:pPr>
            <w:r>
              <w:rPr>
                <w:rStyle w:val="296"/>
                <w:rFonts w:hint="eastAsia" w:cs="宋体"/>
                <w:sz w:val="21"/>
                <w:szCs w:val="21"/>
                <w:lang w:bidi="ar"/>
              </w:rPr>
              <w:t>m</w:t>
            </w:r>
            <w:r>
              <w:rPr>
                <w:rStyle w:val="297"/>
                <w:rFonts w:hint="eastAsia" w:cs="宋体"/>
                <w:sz w:val="21"/>
                <w:szCs w:val="21"/>
                <w:lang w:bidi="ar"/>
              </w:rPr>
              <w:t>2</w:t>
            </w:r>
          </w:p>
        </w:tc>
        <w:tc>
          <w:tcPr>
            <w:tcW w:w="968" w:type="dxa"/>
            <w:shd w:val="clear" w:color="auto" w:fill="auto"/>
            <w:vAlign w:val="center"/>
          </w:tcPr>
          <w:p w14:paraId="3201E3C9">
            <w:pPr>
              <w:widowControl/>
              <w:jc w:val="center"/>
              <w:textAlignment w:val="center"/>
              <w:rPr>
                <w:rFonts w:cs="宋体"/>
                <w:szCs w:val="21"/>
              </w:rPr>
            </w:pPr>
            <w:r>
              <w:rPr>
                <w:rFonts w:hint="eastAsia" w:cs="宋体"/>
                <w:szCs w:val="21"/>
                <w:lang w:bidi="ar"/>
              </w:rPr>
              <w:t>207.00</w:t>
            </w:r>
          </w:p>
        </w:tc>
        <w:tc>
          <w:tcPr>
            <w:tcW w:w="1255" w:type="dxa"/>
            <w:shd w:val="clear" w:color="auto" w:fill="auto"/>
            <w:vAlign w:val="center"/>
          </w:tcPr>
          <w:p w14:paraId="0A93C685">
            <w:pPr>
              <w:widowControl/>
              <w:jc w:val="center"/>
              <w:textAlignment w:val="center"/>
              <w:rPr>
                <w:rFonts w:cs="宋体"/>
                <w:szCs w:val="21"/>
              </w:rPr>
            </w:pPr>
          </w:p>
        </w:tc>
        <w:tc>
          <w:tcPr>
            <w:tcW w:w="1003" w:type="dxa"/>
            <w:shd w:val="clear" w:color="auto" w:fill="auto"/>
            <w:vAlign w:val="center"/>
          </w:tcPr>
          <w:p w14:paraId="7518281F">
            <w:pPr>
              <w:widowControl/>
              <w:jc w:val="center"/>
              <w:textAlignment w:val="center"/>
              <w:rPr>
                <w:rFonts w:cs="宋体"/>
                <w:szCs w:val="21"/>
              </w:rPr>
            </w:pPr>
          </w:p>
        </w:tc>
        <w:tc>
          <w:tcPr>
            <w:tcW w:w="1015" w:type="dxa"/>
            <w:shd w:val="clear" w:color="auto" w:fill="auto"/>
            <w:vAlign w:val="center"/>
          </w:tcPr>
          <w:p w14:paraId="4078D9A1">
            <w:pPr>
              <w:adjustRightInd w:val="0"/>
              <w:snapToGrid w:val="0"/>
              <w:rPr>
                <w:rFonts w:cs="宋体"/>
                <w:szCs w:val="21"/>
              </w:rPr>
            </w:pPr>
          </w:p>
        </w:tc>
      </w:tr>
      <w:tr w14:paraId="03256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289FF1D9">
            <w:pPr>
              <w:widowControl/>
              <w:jc w:val="center"/>
              <w:textAlignment w:val="center"/>
              <w:rPr>
                <w:rFonts w:cs="宋体"/>
                <w:szCs w:val="21"/>
              </w:rPr>
            </w:pPr>
            <w:r>
              <w:rPr>
                <w:rFonts w:hint="eastAsia" w:cs="宋体"/>
                <w:szCs w:val="21"/>
                <w:lang w:bidi="ar"/>
              </w:rPr>
              <w:t>1.3</w:t>
            </w:r>
          </w:p>
        </w:tc>
        <w:tc>
          <w:tcPr>
            <w:tcW w:w="3149" w:type="dxa"/>
            <w:shd w:val="clear" w:color="auto" w:fill="auto"/>
            <w:vAlign w:val="center"/>
          </w:tcPr>
          <w:p w14:paraId="56166D09">
            <w:pPr>
              <w:widowControl/>
              <w:jc w:val="left"/>
              <w:textAlignment w:val="center"/>
              <w:rPr>
                <w:rFonts w:cs="宋体"/>
                <w:szCs w:val="21"/>
              </w:rPr>
            </w:pPr>
            <w:r>
              <w:rPr>
                <w:rStyle w:val="288"/>
                <w:rFonts w:hint="default"/>
                <w:sz w:val="21"/>
                <w:szCs w:val="21"/>
                <w:lang w:bidi="ar"/>
              </w:rPr>
              <w:t>涂刷界面剂</w:t>
            </w:r>
          </w:p>
        </w:tc>
        <w:tc>
          <w:tcPr>
            <w:tcW w:w="641" w:type="dxa"/>
            <w:shd w:val="clear" w:color="auto" w:fill="auto"/>
            <w:vAlign w:val="center"/>
          </w:tcPr>
          <w:p w14:paraId="4500340C">
            <w:pPr>
              <w:widowControl/>
              <w:jc w:val="center"/>
              <w:textAlignment w:val="center"/>
              <w:rPr>
                <w:rFonts w:cs="宋体"/>
                <w:szCs w:val="21"/>
              </w:rPr>
            </w:pPr>
            <w:r>
              <w:rPr>
                <w:rStyle w:val="296"/>
                <w:rFonts w:hint="eastAsia" w:cs="宋体"/>
                <w:sz w:val="21"/>
                <w:szCs w:val="21"/>
                <w:lang w:bidi="ar"/>
              </w:rPr>
              <w:t>m</w:t>
            </w:r>
            <w:r>
              <w:rPr>
                <w:rStyle w:val="297"/>
                <w:rFonts w:hint="eastAsia" w:cs="宋体"/>
                <w:sz w:val="21"/>
                <w:szCs w:val="21"/>
                <w:lang w:bidi="ar"/>
              </w:rPr>
              <w:t>2</w:t>
            </w:r>
          </w:p>
        </w:tc>
        <w:tc>
          <w:tcPr>
            <w:tcW w:w="968" w:type="dxa"/>
            <w:shd w:val="clear" w:color="auto" w:fill="auto"/>
            <w:vAlign w:val="center"/>
          </w:tcPr>
          <w:p w14:paraId="6CE00AAE">
            <w:pPr>
              <w:widowControl/>
              <w:jc w:val="center"/>
              <w:textAlignment w:val="center"/>
              <w:rPr>
                <w:rFonts w:cs="宋体"/>
                <w:szCs w:val="21"/>
              </w:rPr>
            </w:pPr>
            <w:r>
              <w:rPr>
                <w:rFonts w:hint="eastAsia" w:cs="宋体"/>
                <w:szCs w:val="21"/>
                <w:lang w:bidi="ar"/>
              </w:rPr>
              <w:t>1665.48</w:t>
            </w:r>
          </w:p>
        </w:tc>
        <w:tc>
          <w:tcPr>
            <w:tcW w:w="1255" w:type="dxa"/>
            <w:shd w:val="clear" w:color="auto" w:fill="auto"/>
            <w:vAlign w:val="center"/>
          </w:tcPr>
          <w:p w14:paraId="0C9F3C68">
            <w:pPr>
              <w:widowControl/>
              <w:jc w:val="center"/>
              <w:textAlignment w:val="center"/>
              <w:rPr>
                <w:rFonts w:cs="宋体"/>
                <w:szCs w:val="21"/>
              </w:rPr>
            </w:pPr>
          </w:p>
        </w:tc>
        <w:tc>
          <w:tcPr>
            <w:tcW w:w="1003" w:type="dxa"/>
            <w:shd w:val="clear" w:color="auto" w:fill="auto"/>
            <w:vAlign w:val="center"/>
          </w:tcPr>
          <w:p w14:paraId="26CC79E8">
            <w:pPr>
              <w:widowControl/>
              <w:jc w:val="center"/>
              <w:textAlignment w:val="center"/>
              <w:rPr>
                <w:rFonts w:cs="宋体"/>
                <w:szCs w:val="21"/>
              </w:rPr>
            </w:pPr>
          </w:p>
        </w:tc>
        <w:tc>
          <w:tcPr>
            <w:tcW w:w="1015" w:type="dxa"/>
            <w:shd w:val="clear" w:color="auto" w:fill="auto"/>
            <w:vAlign w:val="center"/>
          </w:tcPr>
          <w:p w14:paraId="1D906983">
            <w:pPr>
              <w:adjustRightInd w:val="0"/>
              <w:spacing w:line="560" w:lineRule="exact"/>
              <w:rPr>
                <w:rFonts w:cs="宋体"/>
                <w:szCs w:val="21"/>
              </w:rPr>
            </w:pPr>
          </w:p>
        </w:tc>
      </w:tr>
      <w:tr w14:paraId="24C3F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2635B6A9">
            <w:pPr>
              <w:widowControl/>
              <w:jc w:val="center"/>
              <w:textAlignment w:val="center"/>
              <w:rPr>
                <w:rFonts w:cs="宋体"/>
                <w:szCs w:val="21"/>
              </w:rPr>
            </w:pPr>
            <w:r>
              <w:rPr>
                <w:rFonts w:hint="eastAsia" w:cs="宋体"/>
                <w:szCs w:val="21"/>
                <w:lang w:bidi="ar"/>
              </w:rPr>
              <w:t>1.4</w:t>
            </w:r>
          </w:p>
        </w:tc>
        <w:tc>
          <w:tcPr>
            <w:tcW w:w="3149" w:type="dxa"/>
            <w:shd w:val="clear" w:color="auto" w:fill="auto"/>
            <w:vAlign w:val="center"/>
          </w:tcPr>
          <w:p w14:paraId="4D14F6F8">
            <w:pPr>
              <w:widowControl/>
              <w:jc w:val="left"/>
              <w:textAlignment w:val="center"/>
              <w:rPr>
                <w:rFonts w:cs="宋体"/>
                <w:szCs w:val="21"/>
              </w:rPr>
            </w:pPr>
            <w:r>
              <w:rPr>
                <w:rStyle w:val="288"/>
                <w:rFonts w:hint="default"/>
                <w:sz w:val="21"/>
                <w:szCs w:val="21"/>
                <w:lang w:bidi="ar"/>
              </w:rPr>
              <w:t>批刮防水腻子</w:t>
            </w:r>
            <w:r>
              <w:rPr>
                <w:rStyle w:val="298"/>
                <w:rFonts w:hint="default"/>
                <w:sz w:val="21"/>
                <w:szCs w:val="21"/>
                <w:lang w:bidi="ar"/>
              </w:rPr>
              <w:t>|</w:t>
            </w:r>
            <w:r>
              <w:rPr>
                <w:rStyle w:val="288"/>
                <w:rFonts w:hint="default"/>
                <w:sz w:val="21"/>
                <w:szCs w:val="21"/>
                <w:lang w:bidi="ar"/>
              </w:rPr>
              <w:t>二遍</w:t>
            </w:r>
          </w:p>
        </w:tc>
        <w:tc>
          <w:tcPr>
            <w:tcW w:w="641" w:type="dxa"/>
            <w:shd w:val="clear" w:color="auto" w:fill="auto"/>
            <w:vAlign w:val="center"/>
          </w:tcPr>
          <w:p w14:paraId="53271BFB">
            <w:pPr>
              <w:widowControl/>
              <w:jc w:val="center"/>
              <w:textAlignment w:val="center"/>
              <w:rPr>
                <w:rFonts w:cs="宋体"/>
                <w:szCs w:val="21"/>
              </w:rPr>
            </w:pPr>
            <w:r>
              <w:rPr>
                <w:rStyle w:val="296"/>
                <w:rFonts w:hint="eastAsia" w:cs="宋体"/>
                <w:sz w:val="21"/>
                <w:szCs w:val="21"/>
                <w:lang w:bidi="ar"/>
              </w:rPr>
              <w:t>m</w:t>
            </w:r>
            <w:r>
              <w:rPr>
                <w:rStyle w:val="297"/>
                <w:rFonts w:hint="eastAsia" w:cs="宋体"/>
                <w:sz w:val="21"/>
                <w:szCs w:val="21"/>
                <w:lang w:bidi="ar"/>
              </w:rPr>
              <w:t>2</w:t>
            </w:r>
          </w:p>
        </w:tc>
        <w:tc>
          <w:tcPr>
            <w:tcW w:w="968" w:type="dxa"/>
            <w:shd w:val="clear" w:color="auto" w:fill="auto"/>
            <w:vAlign w:val="center"/>
          </w:tcPr>
          <w:p w14:paraId="501479B0">
            <w:pPr>
              <w:widowControl/>
              <w:jc w:val="center"/>
              <w:textAlignment w:val="center"/>
              <w:rPr>
                <w:rFonts w:cs="宋体"/>
                <w:szCs w:val="21"/>
              </w:rPr>
            </w:pPr>
            <w:r>
              <w:rPr>
                <w:rFonts w:hint="eastAsia" w:cs="宋体"/>
                <w:szCs w:val="21"/>
                <w:lang w:bidi="ar"/>
              </w:rPr>
              <w:t>1665.48</w:t>
            </w:r>
          </w:p>
        </w:tc>
        <w:tc>
          <w:tcPr>
            <w:tcW w:w="1255" w:type="dxa"/>
            <w:shd w:val="clear" w:color="auto" w:fill="auto"/>
            <w:vAlign w:val="center"/>
          </w:tcPr>
          <w:p w14:paraId="68218900">
            <w:pPr>
              <w:widowControl/>
              <w:jc w:val="center"/>
              <w:textAlignment w:val="center"/>
              <w:rPr>
                <w:rFonts w:cs="宋体"/>
                <w:szCs w:val="21"/>
              </w:rPr>
            </w:pPr>
          </w:p>
        </w:tc>
        <w:tc>
          <w:tcPr>
            <w:tcW w:w="1003" w:type="dxa"/>
            <w:shd w:val="clear" w:color="auto" w:fill="auto"/>
            <w:vAlign w:val="center"/>
          </w:tcPr>
          <w:p w14:paraId="36D28A34">
            <w:pPr>
              <w:widowControl/>
              <w:jc w:val="center"/>
              <w:textAlignment w:val="center"/>
              <w:rPr>
                <w:rFonts w:cs="宋体"/>
                <w:szCs w:val="21"/>
              </w:rPr>
            </w:pPr>
          </w:p>
        </w:tc>
        <w:tc>
          <w:tcPr>
            <w:tcW w:w="1015" w:type="dxa"/>
            <w:shd w:val="clear" w:color="auto" w:fill="auto"/>
            <w:vAlign w:val="center"/>
          </w:tcPr>
          <w:p w14:paraId="4B2AF2B7">
            <w:pPr>
              <w:adjustRightInd w:val="0"/>
              <w:spacing w:line="560" w:lineRule="exact"/>
              <w:rPr>
                <w:rFonts w:cs="宋体"/>
                <w:szCs w:val="21"/>
              </w:rPr>
            </w:pPr>
          </w:p>
        </w:tc>
      </w:tr>
      <w:tr w14:paraId="07E9E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exact"/>
        </w:trPr>
        <w:tc>
          <w:tcPr>
            <w:tcW w:w="846" w:type="dxa"/>
            <w:shd w:val="clear" w:color="auto" w:fill="auto"/>
            <w:vAlign w:val="center"/>
          </w:tcPr>
          <w:p w14:paraId="4FF980AF">
            <w:pPr>
              <w:widowControl/>
              <w:jc w:val="center"/>
              <w:textAlignment w:val="center"/>
              <w:rPr>
                <w:rFonts w:cs="宋体"/>
                <w:szCs w:val="21"/>
              </w:rPr>
            </w:pPr>
            <w:r>
              <w:rPr>
                <w:rFonts w:hint="eastAsia" w:cs="宋体"/>
                <w:szCs w:val="21"/>
                <w:lang w:bidi="ar"/>
              </w:rPr>
              <w:t>1.5</w:t>
            </w:r>
          </w:p>
        </w:tc>
        <w:tc>
          <w:tcPr>
            <w:tcW w:w="3149" w:type="dxa"/>
            <w:shd w:val="clear" w:color="auto" w:fill="auto"/>
            <w:vAlign w:val="center"/>
          </w:tcPr>
          <w:p w14:paraId="35853AD1">
            <w:pPr>
              <w:widowControl/>
              <w:jc w:val="left"/>
              <w:textAlignment w:val="center"/>
              <w:rPr>
                <w:rFonts w:cs="宋体"/>
                <w:szCs w:val="21"/>
              </w:rPr>
            </w:pPr>
            <w:r>
              <w:rPr>
                <w:rFonts w:hint="eastAsia" w:cs="宋体"/>
                <w:szCs w:val="21"/>
                <w:lang w:bidi="ar"/>
              </w:rPr>
              <w:t>喷涂岩片漆，防水抗碱底漆，中涂层，液态花岗岩漆，罩面漆二度</w:t>
            </w:r>
          </w:p>
        </w:tc>
        <w:tc>
          <w:tcPr>
            <w:tcW w:w="641" w:type="dxa"/>
            <w:shd w:val="clear" w:color="auto" w:fill="auto"/>
            <w:vAlign w:val="center"/>
          </w:tcPr>
          <w:p w14:paraId="5C64D61F">
            <w:pPr>
              <w:widowControl/>
              <w:jc w:val="center"/>
              <w:textAlignment w:val="center"/>
              <w:rPr>
                <w:rFonts w:cs="宋体"/>
                <w:szCs w:val="21"/>
              </w:rPr>
            </w:pPr>
            <w:r>
              <w:rPr>
                <w:rFonts w:hint="eastAsia" w:cs="宋体"/>
                <w:szCs w:val="21"/>
                <w:lang w:bidi="ar"/>
              </w:rPr>
              <w:t>m</w:t>
            </w:r>
            <w:r>
              <w:rPr>
                <w:rStyle w:val="286"/>
                <w:rFonts w:hint="eastAsia" w:cs="宋体"/>
                <w:sz w:val="21"/>
                <w:szCs w:val="21"/>
                <w:lang w:bidi="ar"/>
              </w:rPr>
              <w:t>2</w:t>
            </w:r>
          </w:p>
        </w:tc>
        <w:tc>
          <w:tcPr>
            <w:tcW w:w="968" w:type="dxa"/>
            <w:shd w:val="clear" w:color="auto" w:fill="auto"/>
            <w:vAlign w:val="center"/>
          </w:tcPr>
          <w:p w14:paraId="14478F97">
            <w:pPr>
              <w:widowControl/>
              <w:jc w:val="center"/>
              <w:textAlignment w:val="center"/>
              <w:rPr>
                <w:rFonts w:cs="宋体"/>
                <w:szCs w:val="21"/>
              </w:rPr>
            </w:pPr>
            <w:r>
              <w:rPr>
                <w:rFonts w:hint="eastAsia" w:cs="宋体"/>
                <w:szCs w:val="21"/>
                <w:lang w:bidi="ar"/>
              </w:rPr>
              <w:t>1665.48</w:t>
            </w:r>
          </w:p>
        </w:tc>
        <w:tc>
          <w:tcPr>
            <w:tcW w:w="1255" w:type="dxa"/>
            <w:shd w:val="clear" w:color="auto" w:fill="auto"/>
            <w:vAlign w:val="center"/>
          </w:tcPr>
          <w:p w14:paraId="0CBB982F">
            <w:pPr>
              <w:widowControl/>
              <w:jc w:val="center"/>
              <w:textAlignment w:val="center"/>
              <w:rPr>
                <w:rFonts w:cs="宋体"/>
                <w:szCs w:val="21"/>
              </w:rPr>
            </w:pPr>
          </w:p>
        </w:tc>
        <w:tc>
          <w:tcPr>
            <w:tcW w:w="1003" w:type="dxa"/>
            <w:shd w:val="clear" w:color="auto" w:fill="auto"/>
            <w:vAlign w:val="center"/>
          </w:tcPr>
          <w:p w14:paraId="487081E1">
            <w:pPr>
              <w:widowControl/>
              <w:jc w:val="center"/>
              <w:textAlignment w:val="center"/>
              <w:rPr>
                <w:rFonts w:cs="宋体"/>
                <w:szCs w:val="21"/>
              </w:rPr>
            </w:pPr>
          </w:p>
        </w:tc>
        <w:tc>
          <w:tcPr>
            <w:tcW w:w="1015" w:type="dxa"/>
            <w:shd w:val="clear" w:color="auto" w:fill="auto"/>
            <w:vAlign w:val="center"/>
          </w:tcPr>
          <w:p w14:paraId="184D3641">
            <w:pPr>
              <w:adjustRightInd w:val="0"/>
              <w:spacing w:line="560" w:lineRule="exact"/>
              <w:rPr>
                <w:rFonts w:cs="宋体"/>
                <w:szCs w:val="21"/>
              </w:rPr>
            </w:pPr>
          </w:p>
        </w:tc>
      </w:tr>
      <w:tr w14:paraId="0844F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exact"/>
        </w:trPr>
        <w:tc>
          <w:tcPr>
            <w:tcW w:w="846" w:type="dxa"/>
            <w:shd w:val="clear" w:color="auto" w:fill="auto"/>
            <w:vAlign w:val="center"/>
          </w:tcPr>
          <w:p w14:paraId="16BC6F24">
            <w:pPr>
              <w:widowControl/>
              <w:jc w:val="center"/>
              <w:textAlignment w:val="center"/>
              <w:rPr>
                <w:rFonts w:cs="宋体"/>
                <w:szCs w:val="21"/>
              </w:rPr>
            </w:pPr>
            <w:r>
              <w:rPr>
                <w:rFonts w:hint="eastAsia" w:cs="宋体"/>
                <w:b/>
                <w:bCs/>
                <w:szCs w:val="21"/>
                <w:lang w:bidi="ar"/>
              </w:rPr>
              <w:t>2</w:t>
            </w:r>
          </w:p>
        </w:tc>
        <w:tc>
          <w:tcPr>
            <w:tcW w:w="3149" w:type="dxa"/>
            <w:shd w:val="clear" w:color="auto" w:fill="auto"/>
            <w:vAlign w:val="center"/>
          </w:tcPr>
          <w:p w14:paraId="1F11FA16">
            <w:pPr>
              <w:widowControl/>
              <w:jc w:val="left"/>
              <w:textAlignment w:val="center"/>
              <w:rPr>
                <w:rFonts w:cs="宋体"/>
                <w:szCs w:val="21"/>
              </w:rPr>
            </w:pPr>
            <w:r>
              <w:rPr>
                <w:rFonts w:hint="eastAsia" w:cs="宋体"/>
                <w:b/>
                <w:bCs/>
                <w:szCs w:val="21"/>
                <w:lang w:bidi="ar"/>
              </w:rPr>
              <w:t>防护网制安工程（12孔节制闸公路桥上游）</w:t>
            </w:r>
          </w:p>
        </w:tc>
        <w:tc>
          <w:tcPr>
            <w:tcW w:w="641" w:type="dxa"/>
            <w:shd w:val="clear" w:color="auto" w:fill="auto"/>
            <w:vAlign w:val="center"/>
          </w:tcPr>
          <w:p w14:paraId="065BEDC0">
            <w:pPr>
              <w:jc w:val="center"/>
              <w:rPr>
                <w:rFonts w:cs="宋体"/>
                <w:szCs w:val="21"/>
              </w:rPr>
            </w:pPr>
          </w:p>
        </w:tc>
        <w:tc>
          <w:tcPr>
            <w:tcW w:w="968" w:type="dxa"/>
            <w:shd w:val="clear" w:color="auto" w:fill="auto"/>
            <w:vAlign w:val="center"/>
          </w:tcPr>
          <w:p w14:paraId="5E440E6B">
            <w:pPr>
              <w:jc w:val="center"/>
              <w:rPr>
                <w:rFonts w:cs="宋体"/>
                <w:szCs w:val="21"/>
              </w:rPr>
            </w:pPr>
          </w:p>
        </w:tc>
        <w:tc>
          <w:tcPr>
            <w:tcW w:w="1255" w:type="dxa"/>
            <w:shd w:val="clear" w:color="auto" w:fill="auto"/>
            <w:vAlign w:val="center"/>
          </w:tcPr>
          <w:p w14:paraId="65022D74">
            <w:pPr>
              <w:jc w:val="center"/>
              <w:rPr>
                <w:rFonts w:cs="宋体"/>
                <w:szCs w:val="21"/>
              </w:rPr>
            </w:pPr>
          </w:p>
        </w:tc>
        <w:tc>
          <w:tcPr>
            <w:tcW w:w="1003" w:type="dxa"/>
            <w:shd w:val="clear" w:color="auto" w:fill="auto"/>
            <w:vAlign w:val="center"/>
          </w:tcPr>
          <w:p w14:paraId="365B6A53">
            <w:pPr>
              <w:widowControl/>
              <w:jc w:val="center"/>
              <w:textAlignment w:val="center"/>
              <w:rPr>
                <w:rFonts w:cs="宋体"/>
                <w:szCs w:val="21"/>
              </w:rPr>
            </w:pPr>
          </w:p>
        </w:tc>
        <w:tc>
          <w:tcPr>
            <w:tcW w:w="1015" w:type="dxa"/>
            <w:shd w:val="clear" w:color="auto" w:fill="auto"/>
            <w:vAlign w:val="center"/>
          </w:tcPr>
          <w:p w14:paraId="62BB6606">
            <w:pPr>
              <w:jc w:val="center"/>
              <w:rPr>
                <w:rFonts w:cs="宋体"/>
                <w:szCs w:val="21"/>
              </w:rPr>
            </w:pPr>
          </w:p>
        </w:tc>
      </w:tr>
      <w:tr w14:paraId="26B18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46" w:type="dxa"/>
            <w:shd w:val="clear" w:color="auto" w:fill="auto"/>
            <w:vAlign w:val="center"/>
          </w:tcPr>
          <w:p w14:paraId="543732A7">
            <w:pPr>
              <w:widowControl/>
              <w:jc w:val="center"/>
              <w:textAlignment w:val="center"/>
              <w:rPr>
                <w:rFonts w:cs="宋体"/>
                <w:szCs w:val="21"/>
              </w:rPr>
            </w:pPr>
            <w:r>
              <w:rPr>
                <w:rFonts w:hint="eastAsia" w:cs="宋体"/>
                <w:szCs w:val="21"/>
                <w:lang w:bidi="ar"/>
              </w:rPr>
              <w:t>2.1</w:t>
            </w:r>
          </w:p>
        </w:tc>
        <w:tc>
          <w:tcPr>
            <w:tcW w:w="3149" w:type="dxa"/>
            <w:shd w:val="clear" w:color="auto" w:fill="auto"/>
            <w:vAlign w:val="center"/>
          </w:tcPr>
          <w:p w14:paraId="18E28273">
            <w:pPr>
              <w:widowControl/>
              <w:jc w:val="left"/>
              <w:textAlignment w:val="center"/>
              <w:rPr>
                <w:rFonts w:cs="宋体"/>
                <w:szCs w:val="21"/>
              </w:rPr>
            </w:pPr>
            <w:r>
              <w:rPr>
                <w:rFonts w:hint="eastAsia" w:cs="宋体"/>
                <w:szCs w:val="21"/>
                <w:lang w:bidi="ar"/>
              </w:rPr>
              <w:t>防护栏杆框架制安，镀锌方管</w:t>
            </w:r>
          </w:p>
        </w:tc>
        <w:tc>
          <w:tcPr>
            <w:tcW w:w="641" w:type="dxa"/>
            <w:shd w:val="clear" w:color="auto" w:fill="auto"/>
            <w:vAlign w:val="center"/>
          </w:tcPr>
          <w:p w14:paraId="2ADE6E3D">
            <w:pPr>
              <w:widowControl/>
              <w:jc w:val="center"/>
              <w:textAlignment w:val="center"/>
              <w:rPr>
                <w:rFonts w:cs="宋体"/>
                <w:szCs w:val="21"/>
              </w:rPr>
            </w:pPr>
            <w:r>
              <w:rPr>
                <w:rFonts w:hint="eastAsia" w:cs="宋体"/>
                <w:szCs w:val="21"/>
                <w:lang w:bidi="ar"/>
              </w:rPr>
              <w:t>t</w:t>
            </w:r>
          </w:p>
        </w:tc>
        <w:tc>
          <w:tcPr>
            <w:tcW w:w="968" w:type="dxa"/>
            <w:shd w:val="clear" w:color="auto" w:fill="auto"/>
            <w:vAlign w:val="center"/>
          </w:tcPr>
          <w:p w14:paraId="21C26C83">
            <w:pPr>
              <w:widowControl/>
              <w:jc w:val="center"/>
              <w:textAlignment w:val="center"/>
              <w:rPr>
                <w:rFonts w:cs="宋体"/>
                <w:szCs w:val="21"/>
              </w:rPr>
            </w:pPr>
            <w:r>
              <w:rPr>
                <w:rFonts w:hint="eastAsia" w:cs="宋体"/>
                <w:szCs w:val="21"/>
                <w:lang w:bidi="ar"/>
              </w:rPr>
              <w:t>2.91</w:t>
            </w:r>
          </w:p>
        </w:tc>
        <w:tc>
          <w:tcPr>
            <w:tcW w:w="1255" w:type="dxa"/>
            <w:shd w:val="clear" w:color="auto" w:fill="auto"/>
            <w:vAlign w:val="center"/>
          </w:tcPr>
          <w:p w14:paraId="5A235B09">
            <w:pPr>
              <w:widowControl/>
              <w:jc w:val="center"/>
              <w:textAlignment w:val="center"/>
              <w:rPr>
                <w:rFonts w:cs="宋体"/>
                <w:szCs w:val="21"/>
              </w:rPr>
            </w:pPr>
          </w:p>
        </w:tc>
        <w:tc>
          <w:tcPr>
            <w:tcW w:w="1003" w:type="dxa"/>
            <w:shd w:val="clear" w:color="auto" w:fill="auto"/>
            <w:vAlign w:val="center"/>
          </w:tcPr>
          <w:p w14:paraId="42043AC2">
            <w:pPr>
              <w:widowControl/>
              <w:jc w:val="center"/>
              <w:textAlignment w:val="center"/>
              <w:rPr>
                <w:rFonts w:cs="宋体"/>
                <w:szCs w:val="21"/>
              </w:rPr>
            </w:pPr>
          </w:p>
        </w:tc>
        <w:tc>
          <w:tcPr>
            <w:tcW w:w="1015" w:type="dxa"/>
            <w:shd w:val="clear" w:color="auto" w:fill="auto"/>
            <w:vAlign w:val="center"/>
          </w:tcPr>
          <w:p w14:paraId="6E6563E3">
            <w:pPr>
              <w:widowControl/>
              <w:jc w:val="left"/>
              <w:textAlignment w:val="center"/>
              <w:rPr>
                <w:rFonts w:cs="宋体"/>
                <w:szCs w:val="21"/>
              </w:rPr>
            </w:pPr>
          </w:p>
        </w:tc>
      </w:tr>
      <w:tr w14:paraId="485B9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3" w:hRule="exact"/>
        </w:trPr>
        <w:tc>
          <w:tcPr>
            <w:tcW w:w="846" w:type="dxa"/>
            <w:shd w:val="clear" w:color="auto" w:fill="auto"/>
            <w:vAlign w:val="center"/>
          </w:tcPr>
          <w:p w14:paraId="7CC07CD1">
            <w:pPr>
              <w:widowControl/>
              <w:jc w:val="center"/>
              <w:textAlignment w:val="center"/>
              <w:rPr>
                <w:rFonts w:cs="宋体"/>
                <w:szCs w:val="21"/>
              </w:rPr>
            </w:pPr>
            <w:r>
              <w:rPr>
                <w:rFonts w:hint="eastAsia" w:cs="宋体"/>
                <w:szCs w:val="21"/>
                <w:lang w:bidi="ar"/>
              </w:rPr>
              <w:t>2.2</w:t>
            </w:r>
          </w:p>
        </w:tc>
        <w:tc>
          <w:tcPr>
            <w:tcW w:w="3149" w:type="dxa"/>
            <w:shd w:val="clear" w:color="auto" w:fill="auto"/>
            <w:vAlign w:val="center"/>
          </w:tcPr>
          <w:p w14:paraId="4A72ED89">
            <w:pPr>
              <w:widowControl/>
              <w:jc w:val="left"/>
              <w:textAlignment w:val="center"/>
              <w:rPr>
                <w:rFonts w:cs="宋体"/>
                <w:szCs w:val="21"/>
                <w:shd w:val="clear" w:color="FFFFFF" w:fill="D9D9D9"/>
              </w:rPr>
            </w:pPr>
            <w:r>
              <w:rPr>
                <w:rFonts w:hint="eastAsia" w:cs="宋体"/>
                <w:szCs w:val="21"/>
                <w:shd w:val="clear" w:color="FFFFFF" w:fill="D9D9D9"/>
                <w:lang w:bidi="ar"/>
              </w:rPr>
              <w:t>钢板网制安|碳钢10×20mm孔2mm厚</w:t>
            </w:r>
          </w:p>
        </w:tc>
        <w:tc>
          <w:tcPr>
            <w:tcW w:w="641" w:type="dxa"/>
            <w:shd w:val="clear" w:color="auto" w:fill="auto"/>
            <w:vAlign w:val="center"/>
          </w:tcPr>
          <w:p w14:paraId="757D69A6">
            <w:pPr>
              <w:widowControl/>
              <w:jc w:val="center"/>
              <w:textAlignment w:val="center"/>
              <w:rPr>
                <w:rFonts w:cs="宋体"/>
                <w:szCs w:val="21"/>
                <w:shd w:val="clear" w:color="FFFFFF" w:fill="D9D9D9"/>
              </w:rPr>
            </w:pPr>
            <w:r>
              <w:rPr>
                <w:rFonts w:hint="eastAsia" w:cs="宋体"/>
                <w:szCs w:val="21"/>
                <w:shd w:val="clear" w:color="FFFFFF" w:fill="D9D9D9"/>
                <w:lang w:bidi="ar"/>
              </w:rPr>
              <w:t>m2</w:t>
            </w:r>
          </w:p>
        </w:tc>
        <w:tc>
          <w:tcPr>
            <w:tcW w:w="968" w:type="dxa"/>
            <w:shd w:val="clear" w:color="auto" w:fill="auto"/>
            <w:vAlign w:val="center"/>
          </w:tcPr>
          <w:p w14:paraId="6BB356A5">
            <w:pPr>
              <w:widowControl/>
              <w:jc w:val="center"/>
              <w:textAlignment w:val="center"/>
              <w:rPr>
                <w:rFonts w:cs="宋体"/>
                <w:szCs w:val="21"/>
                <w:shd w:val="clear" w:color="FFFFFF" w:fill="D9D9D9"/>
              </w:rPr>
            </w:pPr>
            <w:r>
              <w:rPr>
                <w:rFonts w:hint="eastAsia" w:cs="宋体"/>
                <w:szCs w:val="21"/>
                <w:shd w:val="clear" w:color="FFFFFF" w:fill="D9D9D9"/>
                <w:lang w:bidi="ar"/>
              </w:rPr>
              <w:t>160.83</w:t>
            </w:r>
          </w:p>
        </w:tc>
        <w:tc>
          <w:tcPr>
            <w:tcW w:w="1255" w:type="dxa"/>
            <w:shd w:val="clear" w:color="auto" w:fill="auto"/>
            <w:vAlign w:val="center"/>
          </w:tcPr>
          <w:p w14:paraId="5D9C9C15">
            <w:pPr>
              <w:widowControl/>
              <w:jc w:val="center"/>
              <w:textAlignment w:val="center"/>
              <w:rPr>
                <w:rFonts w:cs="宋体"/>
                <w:szCs w:val="21"/>
              </w:rPr>
            </w:pPr>
          </w:p>
        </w:tc>
        <w:tc>
          <w:tcPr>
            <w:tcW w:w="1003" w:type="dxa"/>
            <w:shd w:val="clear" w:color="auto" w:fill="auto"/>
            <w:vAlign w:val="center"/>
          </w:tcPr>
          <w:p w14:paraId="335418BE">
            <w:pPr>
              <w:widowControl/>
              <w:jc w:val="center"/>
              <w:textAlignment w:val="center"/>
              <w:rPr>
                <w:rFonts w:cs="宋体"/>
                <w:szCs w:val="21"/>
              </w:rPr>
            </w:pPr>
          </w:p>
        </w:tc>
        <w:tc>
          <w:tcPr>
            <w:tcW w:w="1015" w:type="dxa"/>
            <w:shd w:val="clear" w:color="auto" w:fill="auto"/>
            <w:vAlign w:val="center"/>
          </w:tcPr>
          <w:p w14:paraId="094D6993">
            <w:pPr>
              <w:rPr>
                <w:rFonts w:cs="宋体"/>
                <w:szCs w:val="21"/>
              </w:rPr>
            </w:pPr>
          </w:p>
        </w:tc>
      </w:tr>
      <w:tr w14:paraId="2032E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46" w:type="dxa"/>
            <w:shd w:val="clear" w:color="auto" w:fill="auto"/>
            <w:vAlign w:val="center"/>
          </w:tcPr>
          <w:p w14:paraId="54E7DDB4">
            <w:pPr>
              <w:widowControl/>
              <w:jc w:val="center"/>
              <w:textAlignment w:val="center"/>
              <w:rPr>
                <w:rFonts w:cs="宋体"/>
                <w:szCs w:val="21"/>
              </w:rPr>
            </w:pPr>
            <w:r>
              <w:rPr>
                <w:rFonts w:hint="eastAsia" w:cs="宋体"/>
                <w:szCs w:val="21"/>
                <w:lang w:bidi="ar"/>
              </w:rPr>
              <w:t>2.3</w:t>
            </w:r>
          </w:p>
        </w:tc>
        <w:tc>
          <w:tcPr>
            <w:tcW w:w="3149" w:type="dxa"/>
            <w:shd w:val="clear" w:color="auto" w:fill="auto"/>
            <w:vAlign w:val="center"/>
          </w:tcPr>
          <w:p w14:paraId="4ABB3556">
            <w:pPr>
              <w:widowControl/>
              <w:jc w:val="left"/>
              <w:textAlignment w:val="center"/>
              <w:rPr>
                <w:rFonts w:cs="宋体"/>
                <w:szCs w:val="21"/>
                <w:shd w:val="clear" w:color="FFFFFF" w:fill="D9D9D9"/>
              </w:rPr>
            </w:pPr>
            <w:r>
              <w:rPr>
                <w:rStyle w:val="299"/>
                <w:rFonts w:hint="default"/>
                <w:color w:val="auto"/>
                <w:sz w:val="21"/>
                <w:szCs w:val="21"/>
                <w:shd w:val="clear" w:color="FFFFFF" w:fill="D9D9D9"/>
                <w:lang w:bidi="ar"/>
              </w:rPr>
              <w:t>镀锌膨胀螺栓</w:t>
            </w:r>
            <w:r>
              <w:rPr>
                <w:rFonts w:hint="eastAsia" w:cs="宋体"/>
                <w:szCs w:val="21"/>
                <w:shd w:val="clear" w:color="FFFFFF" w:fill="D9D9D9"/>
                <w:lang w:bidi="ar"/>
              </w:rPr>
              <w:t>|M16*100</w:t>
            </w:r>
            <w:r>
              <w:rPr>
                <w:rStyle w:val="299"/>
                <w:rFonts w:hint="default"/>
                <w:color w:val="auto"/>
                <w:sz w:val="21"/>
                <w:szCs w:val="21"/>
                <w:shd w:val="clear" w:color="FFFFFF" w:fill="D9D9D9"/>
                <w:lang w:bidi="ar"/>
              </w:rPr>
              <w:t>安装</w:t>
            </w:r>
          </w:p>
        </w:tc>
        <w:tc>
          <w:tcPr>
            <w:tcW w:w="641" w:type="dxa"/>
            <w:shd w:val="clear" w:color="auto" w:fill="auto"/>
            <w:vAlign w:val="center"/>
          </w:tcPr>
          <w:p w14:paraId="061F1B29">
            <w:pPr>
              <w:widowControl/>
              <w:jc w:val="center"/>
              <w:textAlignment w:val="center"/>
              <w:rPr>
                <w:rFonts w:cs="宋体"/>
                <w:szCs w:val="21"/>
                <w:shd w:val="clear" w:color="FFFFFF" w:fill="D9D9D9"/>
              </w:rPr>
            </w:pPr>
            <w:r>
              <w:rPr>
                <w:rStyle w:val="281"/>
                <w:rFonts w:hint="default"/>
                <w:color w:val="auto"/>
                <w:sz w:val="21"/>
                <w:szCs w:val="21"/>
                <w:shd w:val="clear" w:color="FFFFFF" w:fill="D9D9D9"/>
                <w:lang w:bidi="ar"/>
              </w:rPr>
              <w:t>套</w:t>
            </w:r>
          </w:p>
        </w:tc>
        <w:tc>
          <w:tcPr>
            <w:tcW w:w="968" w:type="dxa"/>
            <w:shd w:val="clear" w:color="auto" w:fill="auto"/>
            <w:vAlign w:val="center"/>
          </w:tcPr>
          <w:p w14:paraId="52FB220E">
            <w:pPr>
              <w:widowControl/>
              <w:jc w:val="center"/>
              <w:textAlignment w:val="center"/>
              <w:rPr>
                <w:rFonts w:cs="宋体"/>
                <w:szCs w:val="21"/>
                <w:shd w:val="clear" w:color="FFFFFF" w:fill="D9D9D9"/>
              </w:rPr>
            </w:pPr>
            <w:r>
              <w:rPr>
                <w:rFonts w:hint="eastAsia" w:cs="宋体"/>
                <w:szCs w:val="21"/>
                <w:shd w:val="clear" w:color="FFFFFF" w:fill="D9D9D9"/>
                <w:lang w:bidi="ar"/>
              </w:rPr>
              <w:t>746.00</w:t>
            </w:r>
          </w:p>
        </w:tc>
        <w:tc>
          <w:tcPr>
            <w:tcW w:w="1255" w:type="dxa"/>
            <w:shd w:val="clear" w:color="auto" w:fill="auto"/>
            <w:vAlign w:val="center"/>
          </w:tcPr>
          <w:p w14:paraId="1A362F1A">
            <w:pPr>
              <w:widowControl/>
              <w:jc w:val="center"/>
              <w:textAlignment w:val="center"/>
              <w:rPr>
                <w:rFonts w:cs="宋体"/>
                <w:szCs w:val="21"/>
              </w:rPr>
            </w:pPr>
          </w:p>
        </w:tc>
        <w:tc>
          <w:tcPr>
            <w:tcW w:w="1003" w:type="dxa"/>
            <w:shd w:val="clear" w:color="auto" w:fill="auto"/>
            <w:vAlign w:val="center"/>
          </w:tcPr>
          <w:p w14:paraId="355DFC12">
            <w:pPr>
              <w:widowControl/>
              <w:jc w:val="center"/>
              <w:textAlignment w:val="center"/>
              <w:rPr>
                <w:rFonts w:cs="宋体"/>
                <w:szCs w:val="21"/>
              </w:rPr>
            </w:pPr>
          </w:p>
        </w:tc>
        <w:tc>
          <w:tcPr>
            <w:tcW w:w="1015" w:type="dxa"/>
            <w:shd w:val="clear" w:color="auto" w:fill="auto"/>
            <w:vAlign w:val="center"/>
          </w:tcPr>
          <w:p w14:paraId="102D17E4">
            <w:pPr>
              <w:rPr>
                <w:rFonts w:cs="宋体"/>
                <w:szCs w:val="21"/>
              </w:rPr>
            </w:pPr>
          </w:p>
        </w:tc>
      </w:tr>
      <w:tr w14:paraId="4C0A6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46" w:type="dxa"/>
            <w:shd w:val="clear" w:color="auto" w:fill="auto"/>
            <w:vAlign w:val="center"/>
          </w:tcPr>
          <w:p w14:paraId="77A42FFD">
            <w:pPr>
              <w:widowControl/>
              <w:jc w:val="center"/>
              <w:textAlignment w:val="center"/>
              <w:rPr>
                <w:rFonts w:cs="宋体"/>
                <w:szCs w:val="21"/>
              </w:rPr>
            </w:pPr>
            <w:r>
              <w:rPr>
                <w:rFonts w:hint="eastAsia" w:cs="宋体"/>
                <w:szCs w:val="21"/>
                <w:lang w:bidi="ar"/>
              </w:rPr>
              <w:t>2.4</w:t>
            </w:r>
          </w:p>
        </w:tc>
        <w:tc>
          <w:tcPr>
            <w:tcW w:w="3149" w:type="dxa"/>
            <w:shd w:val="clear" w:color="auto" w:fill="auto"/>
            <w:vAlign w:val="center"/>
          </w:tcPr>
          <w:p w14:paraId="07767142">
            <w:pPr>
              <w:widowControl/>
              <w:jc w:val="left"/>
              <w:textAlignment w:val="center"/>
              <w:rPr>
                <w:rFonts w:cs="宋体"/>
                <w:szCs w:val="21"/>
              </w:rPr>
            </w:pPr>
            <w:r>
              <w:rPr>
                <w:rFonts w:hint="eastAsia" w:cs="宋体"/>
                <w:szCs w:val="21"/>
                <w:lang w:bidi="ar"/>
              </w:rPr>
              <w:t>连接钢板制安|∠40*4</w:t>
            </w:r>
          </w:p>
        </w:tc>
        <w:tc>
          <w:tcPr>
            <w:tcW w:w="641" w:type="dxa"/>
            <w:shd w:val="clear" w:color="auto" w:fill="auto"/>
            <w:vAlign w:val="center"/>
          </w:tcPr>
          <w:p w14:paraId="6CB3B8AF">
            <w:pPr>
              <w:widowControl/>
              <w:jc w:val="center"/>
              <w:textAlignment w:val="center"/>
              <w:rPr>
                <w:rFonts w:cs="宋体"/>
                <w:szCs w:val="21"/>
              </w:rPr>
            </w:pPr>
            <w:r>
              <w:rPr>
                <w:rFonts w:hint="eastAsia" w:cs="宋体"/>
                <w:szCs w:val="21"/>
                <w:lang w:bidi="ar"/>
              </w:rPr>
              <w:t>t</w:t>
            </w:r>
          </w:p>
        </w:tc>
        <w:tc>
          <w:tcPr>
            <w:tcW w:w="968" w:type="dxa"/>
            <w:shd w:val="clear" w:color="auto" w:fill="auto"/>
            <w:vAlign w:val="center"/>
          </w:tcPr>
          <w:p w14:paraId="2428F74E">
            <w:pPr>
              <w:widowControl/>
              <w:jc w:val="center"/>
              <w:textAlignment w:val="center"/>
              <w:rPr>
                <w:rFonts w:cs="宋体"/>
                <w:szCs w:val="21"/>
              </w:rPr>
            </w:pPr>
            <w:r>
              <w:rPr>
                <w:rFonts w:hint="eastAsia" w:cs="宋体"/>
                <w:szCs w:val="21"/>
                <w:lang w:bidi="ar"/>
              </w:rPr>
              <w:t>0.09</w:t>
            </w:r>
          </w:p>
        </w:tc>
        <w:tc>
          <w:tcPr>
            <w:tcW w:w="1255" w:type="dxa"/>
            <w:shd w:val="clear" w:color="auto" w:fill="auto"/>
            <w:vAlign w:val="center"/>
          </w:tcPr>
          <w:p w14:paraId="5E8A3C97">
            <w:pPr>
              <w:widowControl/>
              <w:jc w:val="center"/>
              <w:textAlignment w:val="center"/>
              <w:rPr>
                <w:rFonts w:cs="宋体"/>
                <w:szCs w:val="21"/>
              </w:rPr>
            </w:pPr>
          </w:p>
        </w:tc>
        <w:tc>
          <w:tcPr>
            <w:tcW w:w="1003" w:type="dxa"/>
            <w:shd w:val="clear" w:color="auto" w:fill="auto"/>
            <w:vAlign w:val="center"/>
          </w:tcPr>
          <w:p w14:paraId="70BC89BA">
            <w:pPr>
              <w:widowControl/>
              <w:jc w:val="center"/>
              <w:textAlignment w:val="center"/>
              <w:rPr>
                <w:rFonts w:cs="宋体"/>
                <w:szCs w:val="21"/>
              </w:rPr>
            </w:pPr>
          </w:p>
        </w:tc>
        <w:tc>
          <w:tcPr>
            <w:tcW w:w="1015" w:type="dxa"/>
            <w:shd w:val="clear" w:color="auto" w:fill="auto"/>
            <w:vAlign w:val="center"/>
          </w:tcPr>
          <w:p w14:paraId="0B09CD62">
            <w:pPr>
              <w:rPr>
                <w:rFonts w:cs="宋体"/>
                <w:szCs w:val="21"/>
              </w:rPr>
            </w:pPr>
          </w:p>
        </w:tc>
      </w:tr>
      <w:tr w14:paraId="4D654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46" w:type="dxa"/>
            <w:shd w:val="clear" w:color="auto" w:fill="auto"/>
            <w:vAlign w:val="center"/>
          </w:tcPr>
          <w:p w14:paraId="04D66B54">
            <w:pPr>
              <w:widowControl/>
              <w:jc w:val="center"/>
              <w:textAlignment w:val="center"/>
              <w:rPr>
                <w:rFonts w:cs="宋体"/>
                <w:szCs w:val="21"/>
              </w:rPr>
            </w:pPr>
            <w:r>
              <w:rPr>
                <w:rFonts w:hint="eastAsia" w:cs="宋体"/>
                <w:szCs w:val="21"/>
                <w:lang w:bidi="ar"/>
              </w:rPr>
              <w:t>2.5</w:t>
            </w:r>
          </w:p>
        </w:tc>
        <w:tc>
          <w:tcPr>
            <w:tcW w:w="3149" w:type="dxa"/>
            <w:shd w:val="clear" w:color="auto" w:fill="auto"/>
            <w:vAlign w:val="center"/>
          </w:tcPr>
          <w:p w14:paraId="0B782C4A">
            <w:pPr>
              <w:widowControl/>
              <w:jc w:val="left"/>
              <w:textAlignment w:val="center"/>
              <w:rPr>
                <w:rFonts w:cs="宋体"/>
                <w:szCs w:val="21"/>
                <w:lang w:bidi="ar"/>
              </w:rPr>
            </w:pPr>
            <w:r>
              <w:rPr>
                <w:rFonts w:hint="eastAsia" w:cs="宋体"/>
                <w:szCs w:val="21"/>
                <w:lang w:bidi="ar"/>
              </w:rPr>
              <w:t>围栏尖刺制安</w:t>
            </w:r>
          </w:p>
        </w:tc>
        <w:tc>
          <w:tcPr>
            <w:tcW w:w="641" w:type="dxa"/>
            <w:shd w:val="clear" w:color="auto" w:fill="auto"/>
            <w:vAlign w:val="center"/>
          </w:tcPr>
          <w:p w14:paraId="412FE8F1">
            <w:pPr>
              <w:widowControl/>
              <w:jc w:val="center"/>
              <w:textAlignment w:val="center"/>
              <w:rPr>
                <w:rFonts w:cs="宋体"/>
                <w:szCs w:val="21"/>
              </w:rPr>
            </w:pPr>
            <w:r>
              <w:rPr>
                <w:rFonts w:hint="eastAsia" w:cs="宋体"/>
                <w:szCs w:val="21"/>
                <w:lang w:bidi="ar"/>
              </w:rPr>
              <w:t>t</w:t>
            </w:r>
          </w:p>
        </w:tc>
        <w:tc>
          <w:tcPr>
            <w:tcW w:w="968" w:type="dxa"/>
            <w:shd w:val="clear" w:color="auto" w:fill="auto"/>
            <w:vAlign w:val="center"/>
          </w:tcPr>
          <w:p w14:paraId="7163E136">
            <w:pPr>
              <w:widowControl/>
              <w:jc w:val="center"/>
              <w:textAlignment w:val="center"/>
              <w:rPr>
                <w:rFonts w:cs="宋体"/>
                <w:szCs w:val="21"/>
              </w:rPr>
            </w:pPr>
            <w:r>
              <w:rPr>
                <w:rFonts w:hint="eastAsia" w:cs="宋体"/>
                <w:szCs w:val="21"/>
                <w:lang w:bidi="ar"/>
              </w:rPr>
              <w:t>0.11</w:t>
            </w:r>
          </w:p>
        </w:tc>
        <w:tc>
          <w:tcPr>
            <w:tcW w:w="1255" w:type="dxa"/>
            <w:shd w:val="clear" w:color="auto" w:fill="auto"/>
            <w:vAlign w:val="center"/>
          </w:tcPr>
          <w:p w14:paraId="52E15925">
            <w:pPr>
              <w:widowControl/>
              <w:jc w:val="center"/>
              <w:textAlignment w:val="center"/>
              <w:rPr>
                <w:rFonts w:cs="宋体"/>
                <w:szCs w:val="21"/>
              </w:rPr>
            </w:pPr>
          </w:p>
        </w:tc>
        <w:tc>
          <w:tcPr>
            <w:tcW w:w="1003" w:type="dxa"/>
            <w:shd w:val="clear" w:color="auto" w:fill="auto"/>
            <w:vAlign w:val="center"/>
          </w:tcPr>
          <w:p w14:paraId="2BE03B60">
            <w:pPr>
              <w:widowControl/>
              <w:jc w:val="center"/>
              <w:textAlignment w:val="center"/>
              <w:rPr>
                <w:rFonts w:cs="宋体"/>
                <w:szCs w:val="21"/>
              </w:rPr>
            </w:pPr>
          </w:p>
        </w:tc>
        <w:tc>
          <w:tcPr>
            <w:tcW w:w="1015" w:type="dxa"/>
            <w:shd w:val="clear" w:color="auto" w:fill="auto"/>
            <w:vAlign w:val="center"/>
          </w:tcPr>
          <w:p w14:paraId="326526BF">
            <w:pPr>
              <w:rPr>
                <w:rFonts w:cs="宋体"/>
                <w:szCs w:val="21"/>
              </w:rPr>
            </w:pPr>
          </w:p>
        </w:tc>
      </w:tr>
      <w:tr w14:paraId="26E48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46" w:type="dxa"/>
            <w:shd w:val="clear" w:color="auto" w:fill="auto"/>
            <w:vAlign w:val="center"/>
          </w:tcPr>
          <w:p w14:paraId="37898528">
            <w:pPr>
              <w:widowControl/>
              <w:jc w:val="center"/>
              <w:textAlignment w:val="center"/>
              <w:rPr>
                <w:rFonts w:cs="宋体"/>
                <w:szCs w:val="21"/>
              </w:rPr>
            </w:pPr>
            <w:r>
              <w:rPr>
                <w:rFonts w:hint="eastAsia" w:cs="宋体"/>
                <w:szCs w:val="21"/>
                <w:lang w:bidi="ar"/>
              </w:rPr>
              <w:t>2.6</w:t>
            </w:r>
          </w:p>
        </w:tc>
        <w:tc>
          <w:tcPr>
            <w:tcW w:w="3149" w:type="dxa"/>
            <w:shd w:val="clear" w:color="auto" w:fill="auto"/>
            <w:vAlign w:val="center"/>
          </w:tcPr>
          <w:p w14:paraId="76812533">
            <w:pPr>
              <w:widowControl/>
              <w:jc w:val="left"/>
              <w:textAlignment w:val="center"/>
              <w:rPr>
                <w:rFonts w:cs="宋体"/>
                <w:szCs w:val="21"/>
                <w:lang w:bidi="ar"/>
              </w:rPr>
            </w:pPr>
            <w:r>
              <w:rPr>
                <w:rStyle w:val="300"/>
                <w:rFonts w:hint="default"/>
                <w:sz w:val="21"/>
                <w:szCs w:val="21"/>
                <w:lang w:bidi="ar"/>
              </w:rPr>
              <w:t>金属构件刷调和漆</w:t>
            </w:r>
            <w:r>
              <w:rPr>
                <w:rFonts w:hint="eastAsia" w:cs="宋体"/>
                <w:szCs w:val="21"/>
                <w:lang w:bidi="ar"/>
              </w:rPr>
              <w:t>|</w:t>
            </w:r>
            <w:r>
              <w:rPr>
                <w:rStyle w:val="300"/>
                <w:rFonts w:hint="default"/>
                <w:sz w:val="21"/>
                <w:szCs w:val="21"/>
                <w:lang w:bidi="ar"/>
              </w:rPr>
              <w:t>二遍</w:t>
            </w:r>
            <w:r>
              <w:rPr>
                <w:rFonts w:hint="eastAsia" w:cs="宋体"/>
                <w:szCs w:val="21"/>
                <w:lang w:bidi="ar"/>
              </w:rPr>
              <w:t>|</w:t>
            </w:r>
            <w:r>
              <w:rPr>
                <w:rStyle w:val="300"/>
                <w:rFonts w:hint="default"/>
                <w:sz w:val="21"/>
                <w:szCs w:val="21"/>
                <w:lang w:bidi="ar"/>
              </w:rPr>
              <w:t>灰色</w:t>
            </w:r>
          </w:p>
        </w:tc>
        <w:tc>
          <w:tcPr>
            <w:tcW w:w="641" w:type="dxa"/>
            <w:shd w:val="clear" w:color="auto" w:fill="auto"/>
            <w:vAlign w:val="center"/>
          </w:tcPr>
          <w:p w14:paraId="273BE613">
            <w:pPr>
              <w:widowControl/>
              <w:jc w:val="center"/>
              <w:textAlignment w:val="center"/>
              <w:rPr>
                <w:rFonts w:cs="宋体"/>
                <w:szCs w:val="21"/>
              </w:rPr>
            </w:pPr>
            <w:r>
              <w:rPr>
                <w:rFonts w:hint="eastAsia" w:cs="宋体"/>
                <w:szCs w:val="21"/>
                <w:lang w:bidi="ar"/>
              </w:rPr>
              <w:t>t</w:t>
            </w:r>
          </w:p>
        </w:tc>
        <w:tc>
          <w:tcPr>
            <w:tcW w:w="968" w:type="dxa"/>
            <w:shd w:val="clear" w:color="auto" w:fill="auto"/>
            <w:vAlign w:val="center"/>
          </w:tcPr>
          <w:p w14:paraId="0C134007">
            <w:pPr>
              <w:widowControl/>
              <w:jc w:val="center"/>
              <w:textAlignment w:val="center"/>
              <w:rPr>
                <w:rFonts w:cs="宋体"/>
                <w:szCs w:val="21"/>
              </w:rPr>
            </w:pPr>
            <w:r>
              <w:rPr>
                <w:rFonts w:hint="eastAsia" w:cs="宋体"/>
                <w:szCs w:val="21"/>
                <w:lang w:bidi="ar"/>
              </w:rPr>
              <w:t>5.32</w:t>
            </w:r>
          </w:p>
        </w:tc>
        <w:tc>
          <w:tcPr>
            <w:tcW w:w="1255" w:type="dxa"/>
            <w:shd w:val="clear" w:color="auto" w:fill="auto"/>
            <w:vAlign w:val="center"/>
          </w:tcPr>
          <w:p w14:paraId="752B3A04">
            <w:pPr>
              <w:widowControl/>
              <w:jc w:val="center"/>
              <w:textAlignment w:val="center"/>
              <w:rPr>
                <w:rFonts w:cs="宋体"/>
                <w:szCs w:val="21"/>
              </w:rPr>
            </w:pPr>
          </w:p>
        </w:tc>
        <w:tc>
          <w:tcPr>
            <w:tcW w:w="1003" w:type="dxa"/>
            <w:shd w:val="clear" w:color="auto" w:fill="auto"/>
            <w:vAlign w:val="center"/>
          </w:tcPr>
          <w:p w14:paraId="6880B04A">
            <w:pPr>
              <w:widowControl/>
              <w:jc w:val="center"/>
              <w:textAlignment w:val="center"/>
              <w:rPr>
                <w:rFonts w:cs="宋体"/>
                <w:szCs w:val="21"/>
              </w:rPr>
            </w:pPr>
          </w:p>
        </w:tc>
        <w:tc>
          <w:tcPr>
            <w:tcW w:w="1015" w:type="dxa"/>
            <w:shd w:val="clear" w:color="auto" w:fill="auto"/>
            <w:vAlign w:val="center"/>
          </w:tcPr>
          <w:p w14:paraId="516270D6">
            <w:pPr>
              <w:rPr>
                <w:rFonts w:cs="宋体"/>
                <w:szCs w:val="21"/>
              </w:rPr>
            </w:pPr>
          </w:p>
        </w:tc>
      </w:tr>
      <w:tr w14:paraId="70182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46" w:type="dxa"/>
            <w:shd w:val="clear" w:color="auto" w:fill="auto"/>
            <w:vAlign w:val="center"/>
          </w:tcPr>
          <w:p w14:paraId="2722050B">
            <w:pPr>
              <w:widowControl/>
              <w:jc w:val="center"/>
              <w:textAlignment w:val="center"/>
              <w:rPr>
                <w:rFonts w:cs="宋体"/>
                <w:szCs w:val="21"/>
              </w:rPr>
            </w:pPr>
            <w:r>
              <w:rPr>
                <w:rFonts w:hint="eastAsia" w:cs="宋体"/>
                <w:szCs w:val="21"/>
                <w:lang w:bidi="ar"/>
              </w:rPr>
              <w:t>2.7</w:t>
            </w:r>
          </w:p>
        </w:tc>
        <w:tc>
          <w:tcPr>
            <w:tcW w:w="3149" w:type="dxa"/>
            <w:shd w:val="clear" w:color="auto" w:fill="auto"/>
            <w:vAlign w:val="center"/>
          </w:tcPr>
          <w:p w14:paraId="7DA1672D">
            <w:pPr>
              <w:widowControl/>
              <w:jc w:val="left"/>
              <w:textAlignment w:val="center"/>
              <w:rPr>
                <w:rFonts w:cs="宋体"/>
                <w:szCs w:val="21"/>
                <w:lang w:bidi="ar"/>
              </w:rPr>
            </w:pPr>
            <w:r>
              <w:rPr>
                <w:rStyle w:val="281"/>
                <w:rFonts w:hint="default"/>
                <w:sz w:val="21"/>
                <w:szCs w:val="21"/>
                <w:lang w:bidi="ar"/>
              </w:rPr>
              <w:t>钢板网刷调和漆</w:t>
            </w:r>
            <w:r>
              <w:rPr>
                <w:rFonts w:hint="eastAsia" w:cs="宋体"/>
                <w:szCs w:val="21"/>
                <w:lang w:bidi="ar"/>
              </w:rPr>
              <w:t>|</w:t>
            </w:r>
            <w:r>
              <w:rPr>
                <w:rStyle w:val="281"/>
                <w:rFonts w:hint="default"/>
                <w:sz w:val="21"/>
                <w:szCs w:val="21"/>
                <w:lang w:bidi="ar"/>
              </w:rPr>
              <w:t>二遍</w:t>
            </w:r>
            <w:r>
              <w:rPr>
                <w:rFonts w:hint="eastAsia" w:cs="宋体"/>
                <w:szCs w:val="21"/>
                <w:lang w:bidi="ar"/>
              </w:rPr>
              <w:t>|</w:t>
            </w:r>
            <w:r>
              <w:rPr>
                <w:rStyle w:val="281"/>
                <w:rFonts w:hint="default"/>
                <w:sz w:val="21"/>
                <w:szCs w:val="21"/>
                <w:lang w:bidi="ar"/>
              </w:rPr>
              <w:t>灰色</w:t>
            </w:r>
          </w:p>
        </w:tc>
        <w:tc>
          <w:tcPr>
            <w:tcW w:w="641" w:type="dxa"/>
            <w:shd w:val="clear" w:color="auto" w:fill="auto"/>
            <w:vAlign w:val="center"/>
          </w:tcPr>
          <w:p w14:paraId="3E0118E7">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0AECE82E">
            <w:pPr>
              <w:widowControl/>
              <w:jc w:val="center"/>
              <w:textAlignment w:val="center"/>
              <w:rPr>
                <w:rFonts w:cs="宋体"/>
                <w:szCs w:val="21"/>
              </w:rPr>
            </w:pPr>
            <w:r>
              <w:rPr>
                <w:rFonts w:hint="eastAsia" w:cs="宋体"/>
                <w:szCs w:val="21"/>
                <w:lang w:bidi="ar"/>
              </w:rPr>
              <w:t>321.66</w:t>
            </w:r>
          </w:p>
        </w:tc>
        <w:tc>
          <w:tcPr>
            <w:tcW w:w="1255" w:type="dxa"/>
            <w:shd w:val="clear" w:color="auto" w:fill="auto"/>
            <w:vAlign w:val="center"/>
          </w:tcPr>
          <w:p w14:paraId="03533975">
            <w:pPr>
              <w:widowControl/>
              <w:jc w:val="center"/>
              <w:textAlignment w:val="center"/>
              <w:rPr>
                <w:rFonts w:cs="宋体"/>
                <w:szCs w:val="21"/>
              </w:rPr>
            </w:pPr>
          </w:p>
        </w:tc>
        <w:tc>
          <w:tcPr>
            <w:tcW w:w="1003" w:type="dxa"/>
            <w:shd w:val="clear" w:color="auto" w:fill="auto"/>
            <w:vAlign w:val="center"/>
          </w:tcPr>
          <w:p w14:paraId="20447510">
            <w:pPr>
              <w:widowControl/>
              <w:jc w:val="center"/>
              <w:textAlignment w:val="center"/>
              <w:rPr>
                <w:rFonts w:cs="宋体"/>
                <w:szCs w:val="21"/>
              </w:rPr>
            </w:pPr>
          </w:p>
        </w:tc>
        <w:tc>
          <w:tcPr>
            <w:tcW w:w="1015" w:type="dxa"/>
            <w:shd w:val="clear" w:color="auto" w:fill="auto"/>
            <w:vAlign w:val="center"/>
          </w:tcPr>
          <w:p w14:paraId="6CF1092B">
            <w:pPr>
              <w:rPr>
                <w:rFonts w:cs="宋体"/>
                <w:szCs w:val="21"/>
              </w:rPr>
            </w:pPr>
          </w:p>
        </w:tc>
      </w:tr>
      <w:tr w14:paraId="1A860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6" w:hRule="exact"/>
        </w:trPr>
        <w:tc>
          <w:tcPr>
            <w:tcW w:w="846" w:type="dxa"/>
            <w:shd w:val="clear" w:color="auto" w:fill="auto"/>
            <w:vAlign w:val="center"/>
          </w:tcPr>
          <w:p w14:paraId="75CEC4B6">
            <w:pPr>
              <w:widowControl/>
              <w:jc w:val="center"/>
              <w:textAlignment w:val="center"/>
              <w:rPr>
                <w:rFonts w:cs="宋体"/>
                <w:szCs w:val="21"/>
              </w:rPr>
            </w:pPr>
            <w:r>
              <w:rPr>
                <w:rFonts w:hint="eastAsia" w:cs="宋体"/>
                <w:szCs w:val="21"/>
                <w:lang w:bidi="ar"/>
              </w:rPr>
              <w:t>2.8</w:t>
            </w:r>
          </w:p>
        </w:tc>
        <w:tc>
          <w:tcPr>
            <w:tcW w:w="3149" w:type="dxa"/>
            <w:shd w:val="clear" w:color="auto" w:fill="auto"/>
            <w:vAlign w:val="center"/>
          </w:tcPr>
          <w:p w14:paraId="131ADCF0">
            <w:pPr>
              <w:widowControl/>
              <w:jc w:val="left"/>
              <w:textAlignment w:val="center"/>
              <w:rPr>
                <w:rStyle w:val="301"/>
                <w:rFonts w:cs="宋体"/>
                <w:color w:val="auto"/>
                <w:sz w:val="21"/>
                <w:szCs w:val="21"/>
                <w:lang w:bidi="ar"/>
              </w:rPr>
            </w:pPr>
            <w:r>
              <w:rPr>
                <w:rFonts w:hint="eastAsia" w:cs="宋体"/>
                <w:szCs w:val="21"/>
                <w:lang w:bidi="ar"/>
              </w:rPr>
              <w:t>破损彩钢板围墙拆除、运输，</w:t>
            </w:r>
            <w:r>
              <w:rPr>
                <w:rStyle w:val="301"/>
                <w:rFonts w:hint="eastAsia" w:cs="宋体"/>
                <w:color w:val="auto"/>
                <w:sz w:val="21"/>
                <w:szCs w:val="21"/>
                <w:lang w:bidi="ar"/>
              </w:rPr>
              <w:t>h=2500mm，建设单位指定位置</w:t>
            </w:r>
          </w:p>
        </w:tc>
        <w:tc>
          <w:tcPr>
            <w:tcW w:w="641" w:type="dxa"/>
            <w:shd w:val="clear" w:color="auto" w:fill="auto"/>
            <w:vAlign w:val="center"/>
          </w:tcPr>
          <w:p w14:paraId="061079D9">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6BB69A95">
            <w:pPr>
              <w:widowControl/>
              <w:jc w:val="center"/>
              <w:textAlignment w:val="center"/>
              <w:rPr>
                <w:rFonts w:cs="宋体"/>
                <w:szCs w:val="21"/>
              </w:rPr>
            </w:pPr>
            <w:r>
              <w:rPr>
                <w:rFonts w:hint="eastAsia" w:cs="宋体"/>
                <w:szCs w:val="21"/>
                <w:lang w:bidi="ar"/>
              </w:rPr>
              <w:t>96.25</w:t>
            </w:r>
          </w:p>
        </w:tc>
        <w:tc>
          <w:tcPr>
            <w:tcW w:w="1255" w:type="dxa"/>
            <w:shd w:val="clear" w:color="auto" w:fill="auto"/>
            <w:vAlign w:val="center"/>
          </w:tcPr>
          <w:p w14:paraId="23A3F2E5">
            <w:pPr>
              <w:widowControl/>
              <w:jc w:val="center"/>
              <w:textAlignment w:val="center"/>
              <w:rPr>
                <w:rFonts w:cs="宋体"/>
                <w:szCs w:val="21"/>
              </w:rPr>
            </w:pPr>
          </w:p>
        </w:tc>
        <w:tc>
          <w:tcPr>
            <w:tcW w:w="1003" w:type="dxa"/>
            <w:shd w:val="clear" w:color="auto" w:fill="auto"/>
            <w:vAlign w:val="center"/>
          </w:tcPr>
          <w:p w14:paraId="673761B9">
            <w:pPr>
              <w:widowControl/>
              <w:jc w:val="center"/>
              <w:textAlignment w:val="center"/>
              <w:rPr>
                <w:rFonts w:cs="宋体"/>
                <w:szCs w:val="21"/>
              </w:rPr>
            </w:pPr>
          </w:p>
        </w:tc>
        <w:tc>
          <w:tcPr>
            <w:tcW w:w="1015" w:type="dxa"/>
            <w:shd w:val="clear" w:color="auto" w:fill="auto"/>
            <w:vAlign w:val="center"/>
          </w:tcPr>
          <w:p w14:paraId="45D25F7D">
            <w:pPr>
              <w:widowControl/>
              <w:jc w:val="left"/>
              <w:textAlignment w:val="center"/>
              <w:rPr>
                <w:rFonts w:cs="宋体"/>
                <w:szCs w:val="21"/>
              </w:rPr>
            </w:pPr>
          </w:p>
        </w:tc>
      </w:tr>
      <w:tr w14:paraId="76AFB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46" w:type="dxa"/>
            <w:shd w:val="clear" w:color="auto" w:fill="auto"/>
            <w:vAlign w:val="center"/>
          </w:tcPr>
          <w:p w14:paraId="0CFC86D9">
            <w:pPr>
              <w:widowControl/>
              <w:jc w:val="center"/>
              <w:textAlignment w:val="center"/>
              <w:rPr>
                <w:rFonts w:cs="宋体"/>
                <w:szCs w:val="21"/>
              </w:rPr>
            </w:pPr>
            <w:r>
              <w:rPr>
                <w:rFonts w:hint="eastAsia" w:cs="宋体"/>
                <w:b/>
                <w:bCs/>
                <w:szCs w:val="21"/>
                <w:lang w:bidi="ar"/>
              </w:rPr>
              <w:t>3</w:t>
            </w:r>
          </w:p>
        </w:tc>
        <w:tc>
          <w:tcPr>
            <w:tcW w:w="3149" w:type="dxa"/>
            <w:shd w:val="clear" w:color="auto" w:fill="auto"/>
            <w:vAlign w:val="center"/>
          </w:tcPr>
          <w:p w14:paraId="6BCF1BBF">
            <w:pPr>
              <w:widowControl/>
              <w:jc w:val="left"/>
              <w:textAlignment w:val="center"/>
              <w:rPr>
                <w:rFonts w:cs="宋体"/>
                <w:szCs w:val="21"/>
                <w:lang w:bidi="ar"/>
              </w:rPr>
            </w:pPr>
            <w:r>
              <w:rPr>
                <w:rFonts w:hint="eastAsia" w:cs="宋体"/>
                <w:b/>
                <w:bCs/>
                <w:szCs w:val="21"/>
                <w:lang w:bidi="ar"/>
              </w:rPr>
              <w:t>东院管理房维修</w:t>
            </w:r>
          </w:p>
        </w:tc>
        <w:tc>
          <w:tcPr>
            <w:tcW w:w="641" w:type="dxa"/>
            <w:shd w:val="clear" w:color="auto" w:fill="auto"/>
            <w:vAlign w:val="center"/>
          </w:tcPr>
          <w:p w14:paraId="6636E842">
            <w:pPr>
              <w:jc w:val="center"/>
              <w:rPr>
                <w:rFonts w:cs="宋体"/>
                <w:szCs w:val="21"/>
              </w:rPr>
            </w:pPr>
          </w:p>
        </w:tc>
        <w:tc>
          <w:tcPr>
            <w:tcW w:w="968" w:type="dxa"/>
            <w:shd w:val="clear" w:color="auto" w:fill="auto"/>
            <w:vAlign w:val="center"/>
          </w:tcPr>
          <w:p w14:paraId="169ED723">
            <w:pPr>
              <w:jc w:val="center"/>
              <w:rPr>
                <w:rFonts w:cs="宋体"/>
                <w:szCs w:val="21"/>
              </w:rPr>
            </w:pPr>
          </w:p>
        </w:tc>
        <w:tc>
          <w:tcPr>
            <w:tcW w:w="1255" w:type="dxa"/>
            <w:shd w:val="clear" w:color="auto" w:fill="auto"/>
            <w:vAlign w:val="center"/>
          </w:tcPr>
          <w:p w14:paraId="2DDD68BF">
            <w:pPr>
              <w:jc w:val="center"/>
              <w:rPr>
                <w:rFonts w:cs="宋体"/>
                <w:szCs w:val="21"/>
              </w:rPr>
            </w:pPr>
          </w:p>
        </w:tc>
        <w:tc>
          <w:tcPr>
            <w:tcW w:w="1003" w:type="dxa"/>
            <w:shd w:val="clear" w:color="auto" w:fill="auto"/>
            <w:vAlign w:val="center"/>
          </w:tcPr>
          <w:p w14:paraId="6EE98AC5">
            <w:pPr>
              <w:widowControl/>
              <w:jc w:val="center"/>
              <w:textAlignment w:val="center"/>
              <w:rPr>
                <w:rFonts w:cs="宋体"/>
                <w:b/>
                <w:bCs/>
                <w:color w:val="000000"/>
                <w:sz w:val="22"/>
              </w:rPr>
            </w:pPr>
          </w:p>
        </w:tc>
        <w:tc>
          <w:tcPr>
            <w:tcW w:w="1015" w:type="dxa"/>
            <w:shd w:val="clear" w:color="auto" w:fill="auto"/>
            <w:vAlign w:val="center"/>
          </w:tcPr>
          <w:p w14:paraId="0964EF09">
            <w:pPr>
              <w:adjustRightInd w:val="0"/>
              <w:spacing w:line="560" w:lineRule="exact"/>
              <w:rPr>
                <w:rFonts w:cs="宋体"/>
                <w:szCs w:val="21"/>
              </w:rPr>
            </w:pPr>
          </w:p>
        </w:tc>
      </w:tr>
      <w:tr w14:paraId="7E305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846" w:type="dxa"/>
            <w:shd w:val="clear" w:color="auto" w:fill="auto"/>
            <w:vAlign w:val="center"/>
          </w:tcPr>
          <w:p w14:paraId="333B8CBF">
            <w:pPr>
              <w:widowControl/>
              <w:jc w:val="center"/>
              <w:textAlignment w:val="center"/>
              <w:rPr>
                <w:rFonts w:cs="宋体"/>
                <w:szCs w:val="21"/>
              </w:rPr>
            </w:pPr>
            <w:r>
              <w:rPr>
                <w:rFonts w:hint="eastAsia" w:cs="宋体"/>
                <w:b/>
                <w:bCs/>
                <w:szCs w:val="21"/>
                <w:lang w:bidi="ar"/>
              </w:rPr>
              <w:t>3.1</w:t>
            </w:r>
          </w:p>
        </w:tc>
        <w:tc>
          <w:tcPr>
            <w:tcW w:w="3149" w:type="dxa"/>
            <w:shd w:val="clear" w:color="auto" w:fill="auto"/>
            <w:vAlign w:val="center"/>
          </w:tcPr>
          <w:p w14:paraId="45DA17B5">
            <w:pPr>
              <w:widowControl/>
              <w:jc w:val="left"/>
              <w:textAlignment w:val="center"/>
              <w:rPr>
                <w:rFonts w:cs="宋体"/>
                <w:szCs w:val="21"/>
                <w:lang w:bidi="ar"/>
              </w:rPr>
            </w:pPr>
            <w:r>
              <w:rPr>
                <w:rFonts w:hint="eastAsia" w:cs="宋体"/>
                <w:b/>
                <w:bCs/>
                <w:szCs w:val="21"/>
                <w:lang w:bidi="ar"/>
              </w:rPr>
              <w:t>外立面维修</w:t>
            </w:r>
          </w:p>
        </w:tc>
        <w:tc>
          <w:tcPr>
            <w:tcW w:w="641" w:type="dxa"/>
            <w:shd w:val="clear" w:color="auto" w:fill="auto"/>
            <w:vAlign w:val="center"/>
          </w:tcPr>
          <w:p w14:paraId="6CB81DDC">
            <w:pPr>
              <w:jc w:val="center"/>
              <w:rPr>
                <w:rFonts w:cs="宋体"/>
                <w:szCs w:val="21"/>
              </w:rPr>
            </w:pPr>
          </w:p>
        </w:tc>
        <w:tc>
          <w:tcPr>
            <w:tcW w:w="968" w:type="dxa"/>
            <w:shd w:val="clear" w:color="auto" w:fill="auto"/>
            <w:vAlign w:val="center"/>
          </w:tcPr>
          <w:p w14:paraId="4F70883A">
            <w:pPr>
              <w:jc w:val="center"/>
              <w:rPr>
                <w:rFonts w:cs="宋体"/>
                <w:szCs w:val="21"/>
              </w:rPr>
            </w:pPr>
          </w:p>
        </w:tc>
        <w:tc>
          <w:tcPr>
            <w:tcW w:w="1255" w:type="dxa"/>
            <w:shd w:val="clear" w:color="auto" w:fill="auto"/>
            <w:vAlign w:val="center"/>
          </w:tcPr>
          <w:p w14:paraId="51D77952">
            <w:pPr>
              <w:jc w:val="center"/>
              <w:rPr>
                <w:rFonts w:cs="宋体"/>
                <w:szCs w:val="21"/>
              </w:rPr>
            </w:pPr>
          </w:p>
        </w:tc>
        <w:tc>
          <w:tcPr>
            <w:tcW w:w="1003" w:type="dxa"/>
            <w:shd w:val="clear" w:color="auto" w:fill="auto"/>
            <w:vAlign w:val="center"/>
          </w:tcPr>
          <w:p w14:paraId="6FA146D4">
            <w:pPr>
              <w:widowControl/>
              <w:jc w:val="center"/>
              <w:textAlignment w:val="center"/>
              <w:rPr>
                <w:rFonts w:cs="宋体"/>
                <w:szCs w:val="21"/>
              </w:rPr>
            </w:pPr>
          </w:p>
        </w:tc>
        <w:tc>
          <w:tcPr>
            <w:tcW w:w="1015" w:type="dxa"/>
            <w:shd w:val="clear" w:color="auto" w:fill="auto"/>
            <w:vAlign w:val="center"/>
          </w:tcPr>
          <w:p w14:paraId="4EFFB274">
            <w:pPr>
              <w:adjustRightInd w:val="0"/>
              <w:spacing w:line="560" w:lineRule="exact"/>
              <w:rPr>
                <w:rFonts w:cs="宋体"/>
                <w:szCs w:val="21"/>
              </w:rPr>
            </w:pPr>
          </w:p>
        </w:tc>
      </w:tr>
      <w:tr w14:paraId="5A064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exact"/>
        </w:trPr>
        <w:tc>
          <w:tcPr>
            <w:tcW w:w="846" w:type="dxa"/>
            <w:shd w:val="clear" w:color="auto" w:fill="auto"/>
            <w:vAlign w:val="center"/>
          </w:tcPr>
          <w:p w14:paraId="5B5E05A1">
            <w:pPr>
              <w:widowControl/>
              <w:jc w:val="center"/>
              <w:textAlignment w:val="center"/>
              <w:rPr>
                <w:rFonts w:cs="宋体"/>
                <w:b/>
                <w:bCs/>
                <w:szCs w:val="21"/>
              </w:rPr>
            </w:pPr>
            <w:r>
              <w:rPr>
                <w:rFonts w:hint="eastAsia" w:cs="宋体"/>
                <w:szCs w:val="21"/>
                <w:lang w:bidi="ar"/>
              </w:rPr>
              <w:t>3.1.1</w:t>
            </w:r>
          </w:p>
        </w:tc>
        <w:tc>
          <w:tcPr>
            <w:tcW w:w="3149" w:type="dxa"/>
            <w:shd w:val="clear" w:color="auto" w:fill="auto"/>
            <w:vAlign w:val="center"/>
          </w:tcPr>
          <w:p w14:paraId="0B3591AA">
            <w:pPr>
              <w:widowControl/>
              <w:jc w:val="left"/>
              <w:textAlignment w:val="center"/>
              <w:rPr>
                <w:rFonts w:cs="宋体"/>
                <w:b/>
                <w:bCs/>
                <w:szCs w:val="21"/>
                <w:lang w:bidi="ar"/>
              </w:rPr>
            </w:pPr>
            <w:r>
              <w:rPr>
                <w:rFonts w:hint="eastAsia" w:cs="宋体"/>
                <w:szCs w:val="21"/>
                <w:lang w:bidi="ar"/>
              </w:rPr>
              <w:t>外立面铝塑板更新，双面厚度4mm，30丝</w:t>
            </w:r>
          </w:p>
        </w:tc>
        <w:tc>
          <w:tcPr>
            <w:tcW w:w="641" w:type="dxa"/>
            <w:shd w:val="clear" w:color="auto" w:fill="auto"/>
            <w:vAlign w:val="center"/>
          </w:tcPr>
          <w:p w14:paraId="71A2AA91">
            <w:pPr>
              <w:widowControl/>
              <w:jc w:val="center"/>
              <w:textAlignment w:val="center"/>
              <w:rPr>
                <w:rFonts w:cs="宋体"/>
                <w:b/>
                <w:bCs/>
                <w:szCs w:val="21"/>
              </w:rPr>
            </w:pPr>
            <w:r>
              <w:rPr>
                <w:rFonts w:hint="eastAsia" w:cs="宋体"/>
                <w:szCs w:val="21"/>
                <w:lang w:bidi="ar"/>
              </w:rPr>
              <w:t>m2</w:t>
            </w:r>
          </w:p>
        </w:tc>
        <w:tc>
          <w:tcPr>
            <w:tcW w:w="968" w:type="dxa"/>
            <w:shd w:val="clear" w:color="auto" w:fill="auto"/>
            <w:vAlign w:val="center"/>
          </w:tcPr>
          <w:p w14:paraId="79B79882">
            <w:pPr>
              <w:widowControl/>
              <w:jc w:val="center"/>
              <w:textAlignment w:val="center"/>
              <w:rPr>
                <w:rFonts w:cs="宋体"/>
                <w:szCs w:val="21"/>
              </w:rPr>
            </w:pPr>
            <w:r>
              <w:rPr>
                <w:rFonts w:hint="eastAsia" w:cs="宋体"/>
                <w:szCs w:val="21"/>
                <w:lang w:bidi="ar"/>
              </w:rPr>
              <w:t>127.80</w:t>
            </w:r>
          </w:p>
        </w:tc>
        <w:tc>
          <w:tcPr>
            <w:tcW w:w="1255" w:type="dxa"/>
            <w:shd w:val="clear" w:color="auto" w:fill="auto"/>
            <w:vAlign w:val="center"/>
          </w:tcPr>
          <w:p w14:paraId="6E72C83A">
            <w:pPr>
              <w:widowControl/>
              <w:jc w:val="center"/>
              <w:textAlignment w:val="center"/>
              <w:rPr>
                <w:rFonts w:cs="宋体"/>
                <w:szCs w:val="21"/>
              </w:rPr>
            </w:pPr>
          </w:p>
        </w:tc>
        <w:tc>
          <w:tcPr>
            <w:tcW w:w="1003" w:type="dxa"/>
            <w:shd w:val="clear" w:color="auto" w:fill="auto"/>
            <w:vAlign w:val="center"/>
          </w:tcPr>
          <w:p w14:paraId="041012EA">
            <w:pPr>
              <w:widowControl/>
              <w:jc w:val="center"/>
              <w:textAlignment w:val="center"/>
              <w:rPr>
                <w:rFonts w:cs="宋体"/>
                <w:szCs w:val="21"/>
              </w:rPr>
            </w:pPr>
          </w:p>
        </w:tc>
        <w:tc>
          <w:tcPr>
            <w:tcW w:w="1015" w:type="dxa"/>
            <w:shd w:val="clear" w:color="auto" w:fill="auto"/>
            <w:vAlign w:val="center"/>
          </w:tcPr>
          <w:p w14:paraId="182FE95A">
            <w:pPr>
              <w:adjustRightInd w:val="0"/>
              <w:spacing w:line="560" w:lineRule="exact"/>
              <w:rPr>
                <w:rFonts w:cs="宋体"/>
                <w:szCs w:val="21"/>
              </w:rPr>
            </w:pPr>
          </w:p>
        </w:tc>
      </w:tr>
      <w:tr w14:paraId="67DA6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exact"/>
        </w:trPr>
        <w:tc>
          <w:tcPr>
            <w:tcW w:w="846" w:type="dxa"/>
            <w:shd w:val="clear" w:color="auto" w:fill="auto"/>
            <w:vAlign w:val="center"/>
          </w:tcPr>
          <w:p w14:paraId="2763721B">
            <w:pPr>
              <w:widowControl/>
              <w:jc w:val="center"/>
              <w:textAlignment w:val="center"/>
              <w:rPr>
                <w:rFonts w:cs="宋体"/>
                <w:b/>
                <w:bCs/>
                <w:szCs w:val="21"/>
                <w:lang w:bidi="ar"/>
              </w:rPr>
            </w:pPr>
            <w:r>
              <w:rPr>
                <w:rFonts w:hint="eastAsia" w:cs="宋体"/>
                <w:color w:val="000000"/>
                <w:szCs w:val="21"/>
                <w:lang w:bidi="ar"/>
              </w:rPr>
              <w:t>3.1.2</w:t>
            </w:r>
          </w:p>
        </w:tc>
        <w:tc>
          <w:tcPr>
            <w:tcW w:w="3149" w:type="dxa"/>
            <w:shd w:val="clear" w:color="auto" w:fill="auto"/>
            <w:vAlign w:val="center"/>
          </w:tcPr>
          <w:p w14:paraId="2089EEA4">
            <w:pPr>
              <w:widowControl/>
              <w:jc w:val="left"/>
              <w:textAlignment w:val="center"/>
              <w:rPr>
                <w:rFonts w:cs="宋体"/>
                <w:b/>
                <w:bCs/>
                <w:szCs w:val="21"/>
                <w:lang w:bidi="ar"/>
              </w:rPr>
            </w:pPr>
            <w:r>
              <w:rPr>
                <w:rFonts w:hint="eastAsia" w:cs="宋体"/>
                <w:color w:val="000000"/>
                <w:szCs w:val="21"/>
                <w:lang w:bidi="ar"/>
              </w:rPr>
              <w:t>外墙面乳胶漆，铲墙皮，弹性腻子2遍，乳胶漆1底2面</w:t>
            </w:r>
          </w:p>
        </w:tc>
        <w:tc>
          <w:tcPr>
            <w:tcW w:w="641" w:type="dxa"/>
            <w:shd w:val="clear" w:color="auto" w:fill="auto"/>
            <w:vAlign w:val="center"/>
          </w:tcPr>
          <w:p w14:paraId="056D5EC7">
            <w:pPr>
              <w:widowControl/>
              <w:jc w:val="center"/>
              <w:textAlignment w:val="center"/>
              <w:rPr>
                <w:rFonts w:cs="宋体"/>
                <w:b/>
                <w:bCs/>
                <w:szCs w:val="21"/>
              </w:rPr>
            </w:pPr>
            <w:r>
              <w:rPr>
                <w:rFonts w:hint="eastAsia" w:cs="宋体"/>
                <w:color w:val="000000"/>
                <w:szCs w:val="21"/>
                <w:lang w:bidi="ar"/>
              </w:rPr>
              <w:t>m2</w:t>
            </w:r>
          </w:p>
        </w:tc>
        <w:tc>
          <w:tcPr>
            <w:tcW w:w="968" w:type="dxa"/>
            <w:shd w:val="clear" w:color="auto" w:fill="auto"/>
            <w:vAlign w:val="center"/>
          </w:tcPr>
          <w:p w14:paraId="7C03E6F6">
            <w:pPr>
              <w:widowControl/>
              <w:jc w:val="center"/>
              <w:textAlignment w:val="center"/>
              <w:rPr>
                <w:rFonts w:cs="宋体"/>
                <w:szCs w:val="21"/>
              </w:rPr>
            </w:pPr>
            <w:r>
              <w:rPr>
                <w:rFonts w:hint="eastAsia" w:cs="宋体"/>
                <w:color w:val="000000"/>
                <w:szCs w:val="21"/>
                <w:lang w:bidi="ar"/>
              </w:rPr>
              <w:t xml:space="preserve">1236.94 </w:t>
            </w:r>
          </w:p>
        </w:tc>
        <w:tc>
          <w:tcPr>
            <w:tcW w:w="1255" w:type="dxa"/>
            <w:shd w:val="clear" w:color="auto" w:fill="auto"/>
            <w:vAlign w:val="center"/>
          </w:tcPr>
          <w:p w14:paraId="175AE1C8">
            <w:pPr>
              <w:widowControl/>
              <w:jc w:val="center"/>
              <w:textAlignment w:val="center"/>
              <w:rPr>
                <w:rFonts w:cs="宋体"/>
                <w:szCs w:val="21"/>
              </w:rPr>
            </w:pPr>
          </w:p>
        </w:tc>
        <w:tc>
          <w:tcPr>
            <w:tcW w:w="1003" w:type="dxa"/>
            <w:shd w:val="clear" w:color="auto" w:fill="auto"/>
            <w:vAlign w:val="center"/>
          </w:tcPr>
          <w:p w14:paraId="588AC854">
            <w:pPr>
              <w:widowControl/>
              <w:jc w:val="center"/>
              <w:textAlignment w:val="center"/>
              <w:rPr>
                <w:rFonts w:cs="宋体"/>
                <w:b/>
                <w:bCs/>
                <w:szCs w:val="21"/>
                <w:lang w:bidi="ar"/>
              </w:rPr>
            </w:pPr>
          </w:p>
        </w:tc>
        <w:tc>
          <w:tcPr>
            <w:tcW w:w="1015" w:type="dxa"/>
            <w:shd w:val="clear" w:color="auto" w:fill="auto"/>
            <w:vAlign w:val="center"/>
          </w:tcPr>
          <w:p w14:paraId="6CE6FED7">
            <w:pPr>
              <w:adjustRightInd w:val="0"/>
              <w:spacing w:line="560" w:lineRule="exact"/>
              <w:rPr>
                <w:rFonts w:cs="宋体"/>
                <w:szCs w:val="21"/>
              </w:rPr>
            </w:pPr>
          </w:p>
        </w:tc>
      </w:tr>
      <w:tr w14:paraId="49BC8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649D1EC2">
            <w:pPr>
              <w:widowControl/>
              <w:jc w:val="center"/>
              <w:textAlignment w:val="center"/>
              <w:rPr>
                <w:rFonts w:cs="宋体"/>
                <w:szCs w:val="21"/>
              </w:rPr>
            </w:pPr>
            <w:r>
              <w:rPr>
                <w:rFonts w:hint="eastAsia" w:cs="宋体"/>
                <w:b/>
                <w:bCs/>
                <w:szCs w:val="21"/>
                <w:lang w:bidi="ar"/>
              </w:rPr>
              <w:t>3.2</w:t>
            </w:r>
          </w:p>
        </w:tc>
        <w:tc>
          <w:tcPr>
            <w:tcW w:w="3149" w:type="dxa"/>
            <w:shd w:val="clear" w:color="auto" w:fill="auto"/>
            <w:vAlign w:val="center"/>
          </w:tcPr>
          <w:p w14:paraId="703E9D89">
            <w:pPr>
              <w:widowControl/>
              <w:jc w:val="left"/>
              <w:textAlignment w:val="center"/>
              <w:rPr>
                <w:rFonts w:cs="宋体"/>
                <w:szCs w:val="21"/>
                <w:lang w:bidi="ar"/>
              </w:rPr>
            </w:pPr>
            <w:r>
              <w:rPr>
                <w:rFonts w:hint="eastAsia" w:cs="宋体"/>
                <w:b/>
                <w:bCs/>
                <w:szCs w:val="21"/>
                <w:lang w:bidi="ar"/>
              </w:rPr>
              <w:t>走廊及大门</w:t>
            </w:r>
          </w:p>
        </w:tc>
        <w:tc>
          <w:tcPr>
            <w:tcW w:w="641" w:type="dxa"/>
            <w:shd w:val="clear" w:color="auto" w:fill="auto"/>
            <w:vAlign w:val="center"/>
          </w:tcPr>
          <w:p w14:paraId="62A11CA1">
            <w:pPr>
              <w:jc w:val="center"/>
              <w:rPr>
                <w:rFonts w:cs="宋体"/>
                <w:szCs w:val="21"/>
              </w:rPr>
            </w:pPr>
          </w:p>
        </w:tc>
        <w:tc>
          <w:tcPr>
            <w:tcW w:w="968" w:type="dxa"/>
            <w:shd w:val="clear" w:color="auto" w:fill="auto"/>
            <w:vAlign w:val="center"/>
          </w:tcPr>
          <w:p w14:paraId="2C66C58F">
            <w:pPr>
              <w:jc w:val="center"/>
              <w:rPr>
                <w:rFonts w:cs="宋体"/>
                <w:szCs w:val="21"/>
              </w:rPr>
            </w:pPr>
          </w:p>
        </w:tc>
        <w:tc>
          <w:tcPr>
            <w:tcW w:w="1255" w:type="dxa"/>
            <w:shd w:val="clear" w:color="auto" w:fill="auto"/>
            <w:vAlign w:val="center"/>
          </w:tcPr>
          <w:p w14:paraId="16A62389">
            <w:pPr>
              <w:jc w:val="center"/>
              <w:rPr>
                <w:rFonts w:cs="宋体"/>
                <w:szCs w:val="21"/>
              </w:rPr>
            </w:pPr>
          </w:p>
        </w:tc>
        <w:tc>
          <w:tcPr>
            <w:tcW w:w="1003" w:type="dxa"/>
            <w:shd w:val="clear" w:color="auto" w:fill="auto"/>
            <w:vAlign w:val="center"/>
          </w:tcPr>
          <w:p w14:paraId="27AF627F">
            <w:pPr>
              <w:widowControl/>
              <w:jc w:val="center"/>
              <w:textAlignment w:val="center"/>
              <w:rPr>
                <w:rFonts w:cs="宋体"/>
                <w:b/>
                <w:bCs/>
                <w:szCs w:val="21"/>
              </w:rPr>
            </w:pPr>
          </w:p>
        </w:tc>
        <w:tc>
          <w:tcPr>
            <w:tcW w:w="1015" w:type="dxa"/>
            <w:shd w:val="clear" w:color="auto" w:fill="auto"/>
            <w:vAlign w:val="center"/>
          </w:tcPr>
          <w:p w14:paraId="58A1140B">
            <w:pPr>
              <w:adjustRightInd w:val="0"/>
              <w:spacing w:line="560" w:lineRule="exact"/>
              <w:rPr>
                <w:rFonts w:cs="宋体"/>
                <w:szCs w:val="21"/>
              </w:rPr>
            </w:pPr>
          </w:p>
        </w:tc>
      </w:tr>
      <w:tr w14:paraId="5E464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64C8672E">
            <w:pPr>
              <w:widowControl/>
              <w:jc w:val="center"/>
              <w:textAlignment w:val="center"/>
              <w:rPr>
                <w:rFonts w:cs="宋体"/>
                <w:szCs w:val="21"/>
              </w:rPr>
            </w:pPr>
            <w:r>
              <w:rPr>
                <w:rFonts w:hint="eastAsia" w:cs="宋体"/>
                <w:szCs w:val="21"/>
                <w:lang w:bidi="ar"/>
              </w:rPr>
              <w:t>3.2.1</w:t>
            </w:r>
          </w:p>
        </w:tc>
        <w:tc>
          <w:tcPr>
            <w:tcW w:w="3149" w:type="dxa"/>
            <w:shd w:val="clear" w:color="auto" w:fill="auto"/>
            <w:vAlign w:val="center"/>
          </w:tcPr>
          <w:p w14:paraId="2466DD56">
            <w:pPr>
              <w:widowControl/>
              <w:jc w:val="left"/>
              <w:textAlignment w:val="center"/>
              <w:rPr>
                <w:rFonts w:cs="宋体"/>
                <w:szCs w:val="21"/>
                <w:lang w:bidi="ar"/>
              </w:rPr>
            </w:pPr>
            <w:r>
              <w:rPr>
                <w:rFonts w:hint="eastAsia" w:cs="宋体"/>
                <w:szCs w:val="21"/>
                <w:lang w:bidi="ar"/>
              </w:rPr>
              <w:t>石膏板吊顶更新，含木龙骨</w:t>
            </w:r>
          </w:p>
        </w:tc>
        <w:tc>
          <w:tcPr>
            <w:tcW w:w="641" w:type="dxa"/>
            <w:shd w:val="clear" w:color="auto" w:fill="auto"/>
            <w:vAlign w:val="center"/>
          </w:tcPr>
          <w:p w14:paraId="06D4BCF2">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6365710F">
            <w:pPr>
              <w:widowControl/>
              <w:jc w:val="center"/>
              <w:textAlignment w:val="center"/>
              <w:rPr>
                <w:rFonts w:cs="宋体"/>
                <w:szCs w:val="21"/>
              </w:rPr>
            </w:pPr>
            <w:r>
              <w:rPr>
                <w:rFonts w:hint="eastAsia" w:cs="宋体"/>
                <w:szCs w:val="21"/>
                <w:lang w:bidi="ar"/>
              </w:rPr>
              <w:t>178.60</w:t>
            </w:r>
          </w:p>
        </w:tc>
        <w:tc>
          <w:tcPr>
            <w:tcW w:w="1255" w:type="dxa"/>
            <w:shd w:val="clear" w:color="auto" w:fill="auto"/>
            <w:vAlign w:val="center"/>
          </w:tcPr>
          <w:p w14:paraId="02B2DFCA">
            <w:pPr>
              <w:widowControl/>
              <w:jc w:val="center"/>
              <w:textAlignment w:val="center"/>
              <w:rPr>
                <w:rFonts w:cs="宋体"/>
                <w:szCs w:val="21"/>
              </w:rPr>
            </w:pPr>
          </w:p>
        </w:tc>
        <w:tc>
          <w:tcPr>
            <w:tcW w:w="1003" w:type="dxa"/>
            <w:shd w:val="clear" w:color="auto" w:fill="auto"/>
            <w:vAlign w:val="center"/>
          </w:tcPr>
          <w:p w14:paraId="7AB4EFDE">
            <w:pPr>
              <w:widowControl/>
              <w:jc w:val="center"/>
              <w:textAlignment w:val="center"/>
              <w:rPr>
                <w:rFonts w:cs="宋体"/>
                <w:szCs w:val="21"/>
              </w:rPr>
            </w:pPr>
          </w:p>
        </w:tc>
        <w:tc>
          <w:tcPr>
            <w:tcW w:w="1015" w:type="dxa"/>
            <w:shd w:val="clear" w:color="auto" w:fill="auto"/>
            <w:vAlign w:val="center"/>
          </w:tcPr>
          <w:p w14:paraId="37D8FBE0">
            <w:pPr>
              <w:adjustRightInd w:val="0"/>
              <w:spacing w:line="560" w:lineRule="exact"/>
              <w:rPr>
                <w:rFonts w:cs="宋体"/>
                <w:szCs w:val="21"/>
              </w:rPr>
            </w:pPr>
          </w:p>
        </w:tc>
      </w:tr>
      <w:tr w14:paraId="6C189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exact"/>
        </w:trPr>
        <w:tc>
          <w:tcPr>
            <w:tcW w:w="846" w:type="dxa"/>
            <w:shd w:val="clear" w:color="auto" w:fill="auto"/>
            <w:vAlign w:val="center"/>
          </w:tcPr>
          <w:p w14:paraId="1699B8E2">
            <w:pPr>
              <w:widowControl/>
              <w:jc w:val="center"/>
              <w:textAlignment w:val="center"/>
              <w:rPr>
                <w:rFonts w:cs="宋体"/>
                <w:szCs w:val="21"/>
              </w:rPr>
            </w:pPr>
            <w:r>
              <w:rPr>
                <w:rFonts w:hint="eastAsia" w:cs="宋体"/>
                <w:szCs w:val="21"/>
                <w:lang w:bidi="ar"/>
              </w:rPr>
              <w:t>3.2.2</w:t>
            </w:r>
          </w:p>
        </w:tc>
        <w:tc>
          <w:tcPr>
            <w:tcW w:w="3149" w:type="dxa"/>
            <w:shd w:val="clear" w:color="auto" w:fill="auto"/>
            <w:vAlign w:val="center"/>
          </w:tcPr>
          <w:p w14:paraId="3FDC4F64">
            <w:pPr>
              <w:widowControl/>
              <w:jc w:val="left"/>
              <w:textAlignment w:val="center"/>
              <w:rPr>
                <w:rFonts w:cs="宋体"/>
                <w:szCs w:val="21"/>
                <w:lang w:bidi="ar"/>
              </w:rPr>
            </w:pPr>
            <w:r>
              <w:rPr>
                <w:rFonts w:hint="eastAsia" w:cs="宋体"/>
                <w:szCs w:val="21"/>
                <w:lang w:bidi="ar"/>
              </w:rPr>
              <w:t>外墙面乳胶漆，弹性腻子2遍，乳胶漆1底2面</w:t>
            </w:r>
          </w:p>
        </w:tc>
        <w:tc>
          <w:tcPr>
            <w:tcW w:w="641" w:type="dxa"/>
            <w:shd w:val="clear" w:color="auto" w:fill="auto"/>
            <w:vAlign w:val="center"/>
          </w:tcPr>
          <w:p w14:paraId="7C652B7B">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2A2E8037">
            <w:pPr>
              <w:widowControl/>
              <w:jc w:val="center"/>
              <w:textAlignment w:val="center"/>
              <w:rPr>
                <w:rFonts w:cs="宋体"/>
                <w:szCs w:val="21"/>
              </w:rPr>
            </w:pPr>
            <w:r>
              <w:rPr>
                <w:rFonts w:hint="eastAsia" w:cs="宋体"/>
                <w:szCs w:val="21"/>
                <w:lang w:bidi="ar"/>
              </w:rPr>
              <w:t>178.60</w:t>
            </w:r>
          </w:p>
        </w:tc>
        <w:tc>
          <w:tcPr>
            <w:tcW w:w="1255" w:type="dxa"/>
            <w:shd w:val="clear" w:color="auto" w:fill="auto"/>
            <w:vAlign w:val="center"/>
          </w:tcPr>
          <w:p w14:paraId="4B5E7FF7">
            <w:pPr>
              <w:widowControl/>
              <w:jc w:val="center"/>
              <w:textAlignment w:val="center"/>
              <w:rPr>
                <w:rFonts w:cs="宋体"/>
                <w:szCs w:val="21"/>
              </w:rPr>
            </w:pPr>
          </w:p>
        </w:tc>
        <w:tc>
          <w:tcPr>
            <w:tcW w:w="1003" w:type="dxa"/>
            <w:shd w:val="clear" w:color="auto" w:fill="auto"/>
            <w:vAlign w:val="center"/>
          </w:tcPr>
          <w:p w14:paraId="488459F2">
            <w:pPr>
              <w:widowControl/>
              <w:jc w:val="center"/>
              <w:textAlignment w:val="center"/>
              <w:rPr>
                <w:rFonts w:cs="宋体"/>
                <w:szCs w:val="21"/>
                <w:highlight w:val="yellow"/>
              </w:rPr>
            </w:pPr>
          </w:p>
        </w:tc>
        <w:tc>
          <w:tcPr>
            <w:tcW w:w="1015" w:type="dxa"/>
            <w:shd w:val="clear" w:color="auto" w:fill="auto"/>
            <w:vAlign w:val="center"/>
          </w:tcPr>
          <w:p w14:paraId="08D11D9A">
            <w:pPr>
              <w:adjustRightInd w:val="0"/>
              <w:spacing w:line="560" w:lineRule="exact"/>
              <w:rPr>
                <w:rFonts w:cs="宋体"/>
                <w:szCs w:val="21"/>
                <w:highlight w:val="yellow"/>
              </w:rPr>
            </w:pPr>
          </w:p>
        </w:tc>
      </w:tr>
      <w:tr w14:paraId="0E77F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exact"/>
        </w:trPr>
        <w:tc>
          <w:tcPr>
            <w:tcW w:w="846" w:type="dxa"/>
            <w:shd w:val="clear" w:color="auto" w:fill="auto"/>
            <w:vAlign w:val="center"/>
          </w:tcPr>
          <w:p w14:paraId="04F4C64A">
            <w:pPr>
              <w:widowControl/>
              <w:jc w:val="center"/>
              <w:textAlignment w:val="center"/>
              <w:rPr>
                <w:rFonts w:cs="宋体"/>
                <w:szCs w:val="21"/>
              </w:rPr>
            </w:pPr>
            <w:r>
              <w:rPr>
                <w:rFonts w:hint="eastAsia" w:cs="宋体"/>
                <w:szCs w:val="21"/>
                <w:lang w:bidi="ar"/>
              </w:rPr>
              <w:t>3.2.3</w:t>
            </w:r>
          </w:p>
        </w:tc>
        <w:tc>
          <w:tcPr>
            <w:tcW w:w="3149" w:type="dxa"/>
            <w:shd w:val="clear" w:color="auto" w:fill="auto"/>
            <w:vAlign w:val="center"/>
          </w:tcPr>
          <w:p w14:paraId="3D8479C3">
            <w:pPr>
              <w:widowControl/>
              <w:jc w:val="left"/>
              <w:textAlignment w:val="center"/>
              <w:rPr>
                <w:rFonts w:cs="宋体"/>
                <w:szCs w:val="21"/>
                <w:lang w:bidi="ar"/>
              </w:rPr>
            </w:pPr>
            <w:r>
              <w:rPr>
                <w:rFonts w:hint="eastAsia" w:cs="宋体"/>
                <w:szCs w:val="21"/>
                <w:lang w:bidi="ar"/>
              </w:rPr>
              <w:t>一层大厅钢化玻璃门，10mm，地弹门</w:t>
            </w:r>
          </w:p>
        </w:tc>
        <w:tc>
          <w:tcPr>
            <w:tcW w:w="641" w:type="dxa"/>
            <w:shd w:val="clear" w:color="auto" w:fill="auto"/>
            <w:vAlign w:val="center"/>
          </w:tcPr>
          <w:p w14:paraId="264E4A43">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76C7737A">
            <w:pPr>
              <w:widowControl/>
              <w:jc w:val="center"/>
              <w:textAlignment w:val="center"/>
              <w:rPr>
                <w:rFonts w:cs="宋体"/>
                <w:szCs w:val="21"/>
              </w:rPr>
            </w:pPr>
            <w:r>
              <w:rPr>
                <w:rFonts w:hint="eastAsia" w:cs="宋体"/>
                <w:szCs w:val="21"/>
                <w:lang w:bidi="ar"/>
              </w:rPr>
              <w:t>10.12</w:t>
            </w:r>
          </w:p>
        </w:tc>
        <w:tc>
          <w:tcPr>
            <w:tcW w:w="1255" w:type="dxa"/>
            <w:shd w:val="clear" w:color="auto" w:fill="auto"/>
            <w:vAlign w:val="center"/>
          </w:tcPr>
          <w:p w14:paraId="37CFFF50">
            <w:pPr>
              <w:widowControl/>
              <w:jc w:val="center"/>
              <w:textAlignment w:val="center"/>
              <w:rPr>
                <w:rFonts w:cs="宋体"/>
                <w:szCs w:val="21"/>
              </w:rPr>
            </w:pPr>
          </w:p>
        </w:tc>
        <w:tc>
          <w:tcPr>
            <w:tcW w:w="1003" w:type="dxa"/>
            <w:shd w:val="clear" w:color="auto" w:fill="auto"/>
            <w:vAlign w:val="center"/>
          </w:tcPr>
          <w:p w14:paraId="2A4521CC">
            <w:pPr>
              <w:widowControl/>
              <w:jc w:val="center"/>
              <w:textAlignment w:val="center"/>
              <w:rPr>
                <w:rFonts w:cs="宋体"/>
                <w:szCs w:val="21"/>
              </w:rPr>
            </w:pPr>
          </w:p>
        </w:tc>
        <w:tc>
          <w:tcPr>
            <w:tcW w:w="1015" w:type="dxa"/>
            <w:shd w:val="clear" w:color="auto" w:fill="auto"/>
            <w:vAlign w:val="center"/>
          </w:tcPr>
          <w:p w14:paraId="7B96E6A8">
            <w:pPr>
              <w:adjustRightInd w:val="0"/>
              <w:spacing w:line="560" w:lineRule="exact"/>
              <w:rPr>
                <w:rFonts w:cs="宋体"/>
                <w:szCs w:val="21"/>
              </w:rPr>
            </w:pPr>
          </w:p>
        </w:tc>
      </w:tr>
      <w:tr w14:paraId="4D7C3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exact"/>
        </w:trPr>
        <w:tc>
          <w:tcPr>
            <w:tcW w:w="846" w:type="dxa"/>
            <w:shd w:val="clear" w:color="auto" w:fill="auto"/>
            <w:vAlign w:val="center"/>
          </w:tcPr>
          <w:p w14:paraId="57C81BD1">
            <w:pPr>
              <w:widowControl/>
              <w:jc w:val="center"/>
              <w:textAlignment w:val="center"/>
              <w:rPr>
                <w:rFonts w:cs="宋体"/>
                <w:b/>
                <w:bCs/>
                <w:szCs w:val="21"/>
                <w:lang w:bidi="ar"/>
              </w:rPr>
            </w:pPr>
            <w:r>
              <w:rPr>
                <w:rFonts w:hint="eastAsia" w:cs="宋体"/>
                <w:szCs w:val="21"/>
                <w:lang w:bidi="ar"/>
              </w:rPr>
              <w:t>3.2.4</w:t>
            </w:r>
          </w:p>
        </w:tc>
        <w:tc>
          <w:tcPr>
            <w:tcW w:w="3149" w:type="dxa"/>
            <w:shd w:val="clear" w:color="auto" w:fill="auto"/>
            <w:vAlign w:val="center"/>
          </w:tcPr>
          <w:p w14:paraId="1CB69E80">
            <w:pPr>
              <w:widowControl/>
              <w:jc w:val="left"/>
              <w:textAlignment w:val="center"/>
              <w:rPr>
                <w:rFonts w:cs="宋体"/>
                <w:b/>
                <w:bCs/>
                <w:szCs w:val="21"/>
                <w:lang w:bidi="ar"/>
              </w:rPr>
            </w:pPr>
            <w:r>
              <w:rPr>
                <w:rFonts w:hint="eastAsia" w:cs="宋体"/>
                <w:szCs w:val="21"/>
                <w:lang w:bidi="ar"/>
              </w:rPr>
              <w:t>走廊南窗木饰面压边条拆除更换</w:t>
            </w:r>
          </w:p>
        </w:tc>
        <w:tc>
          <w:tcPr>
            <w:tcW w:w="641" w:type="dxa"/>
            <w:shd w:val="clear" w:color="auto" w:fill="auto"/>
            <w:vAlign w:val="center"/>
          </w:tcPr>
          <w:p w14:paraId="156881D7">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44F39F2E">
            <w:pPr>
              <w:widowControl/>
              <w:jc w:val="center"/>
              <w:textAlignment w:val="center"/>
              <w:rPr>
                <w:rFonts w:cs="宋体"/>
                <w:szCs w:val="21"/>
              </w:rPr>
            </w:pPr>
            <w:r>
              <w:rPr>
                <w:rFonts w:hint="eastAsia" w:cs="宋体"/>
                <w:szCs w:val="21"/>
                <w:lang w:bidi="ar"/>
              </w:rPr>
              <w:t>149.64</w:t>
            </w:r>
          </w:p>
        </w:tc>
        <w:tc>
          <w:tcPr>
            <w:tcW w:w="1255" w:type="dxa"/>
            <w:shd w:val="clear" w:color="auto" w:fill="auto"/>
            <w:vAlign w:val="center"/>
          </w:tcPr>
          <w:p w14:paraId="76BB249A">
            <w:pPr>
              <w:widowControl/>
              <w:jc w:val="center"/>
              <w:textAlignment w:val="center"/>
              <w:rPr>
                <w:rFonts w:cs="宋体"/>
                <w:szCs w:val="21"/>
              </w:rPr>
            </w:pPr>
          </w:p>
        </w:tc>
        <w:tc>
          <w:tcPr>
            <w:tcW w:w="1003" w:type="dxa"/>
            <w:shd w:val="clear" w:color="auto" w:fill="auto"/>
            <w:vAlign w:val="center"/>
          </w:tcPr>
          <w:p w14:paraId="5822A6F6">
            <w:pPr>
              <w:widowControl/>
              <w:jc w:val="center"/>
              <w:textAlignment w:val="center"/>
              <w:rPr>
                <w:rFonts w:cs="宋体"/>
                <w:b/>
                <w:bCs/>
                <w:szCs w:val="21"/>
                <w:lang w:bidi="ar"/>
              </w:rPr>
            </w:pPr>
          </w:p>
        </w:tc>
        <w:tc>
          <w:tcPr>
            <w:tcW w:w="1015" w:type="dxa"/>
            <w:shd w:val="clear" w:color="auto" w:fill="auto"/>
            <w:vAlign w:val="center"/>
          </w:tcPr>
          <w:p w14:paraId="321D4B01">
            <w:pPr>
              <w:adjustRightInd w:val="0"/>
              <w:spacing w:line="560" w:lineRule="exact"/>
              <w:rPr>
                <w:rFonts w:cs="宋体"/>
                <w:szCs w:val="21"/>
              </w:rPr>
            </w:pPr>
          </w:p>
        </w:tc>
      </w:tr>
      <w:tr w14:paraId="71CC1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702E67F1">
            <w:pPr>
              <w:widowControl/>
              <w:jc w:val="center"/>
              <w:textAlignment w:val="center"/>
              <w:rPr>
                <w:rFonts w:cs="宋体"/>
                <w:szCs w:val="21"/>
              </w:rPr>
            </w:pPr>
            <w:r>
              <w:rPr>
                <w:rFonts w:hint="eastAsia" w:cs="宋体"/>
                <w:b/>
                <w:bCs/>
                <w:szCs w:val="21"/>
                <w:lang w:bidi="ar"/>
              </w:rPr>
              <w:t>3.3</w:t>
            </w:r>
          </w:p>
        </w:tc>
        <w:tc>
          <w:tcPr>
            <w:tcW w:w="3149" w:type="dxa"/>
            <w:shd w:val="clear" w:color="auto" w:fill="auto"/>
            <w:vAlign w:val="center"/>
          </w:tcPr>
          <w:p w14:paraId="63D57668">
            <w:pPr>
              <w:widowControl/>
              <w:jc w:val="left"/>
              <w:textAlignment w:val="center"/>
              <w:rPr>
                <w:rFonts w:cs="宋体"/>
                <w:szCs w:val="21"/>
                <w:lang w:bidi="ar"/>
              </w:rPr>
            </w:pPr>
            <w:r>
              <w:rPr>
                <w:rFonts w:hint="eastAsia" w:cs="宋体"/>
                <w:b/>
                <w:bCs/>
                <w:szCs w:val="21"/>
                <w:lang w:bidi="ar"/>
              </w:rPr>
              <w:t>室内维修</w:t>
            </w:r>
          </w:p>
        </w:tc>
        <w:tc>
          <w:tcPr>
            <w:tcW w:w="641" w:type="dxa"/>
            <w:shd w:val="clear" w:color="auto" w:fill="auto"/>
            <w:vAlign w:val="center"/>
          </w:tcPr>
          <w:p w14:paraId="597E0664">
            <w:pPr>
              <w:jc w:val="center"/>
              <w:rPr>
                <w:rFonts w:cs="宋体"/>
                <w:szCs w:val="21"/>
              </w:rPr>
            </w:pPr>
          </w:p>
        </w:tc>
        <w:tc>
          <w:tcPr>
            <w:tcW w:w="968" w:type="dxa"/>
            <w:shd w:val="clear" w:color="auto" w:fill="auto"/>
            <w:vAlign w:val="center"/>
          </w:tcPr>
          <w:p w14:paraId="19176269">
            <w:pPr>
              <w:jc w:val="center"/>
              <w:rPr>
                <w:rFonts w:cs="宋体"/>
                <w:szCs w:val="21"/>
              </w:rPr>
            </w:pPr>
          </w:p>
        </w:tc>
        <w:tc>
          <w:tcPr>
            <w:tcW w:w="1255" w:type="dxa"/>
            <w:shd w:val="clear" w:color="auto" w:fill="auto"/>
            <w:vAlign w:val="center"/>
          </w:tcPr>
          <w:p w14:paraId="374510A4">
            <w:pPr>
              <w:jc w:val="center"/>
              <w:rPr>
                <w:rFonts w:cs="宋体"/>
                <w:szCs w:val="21"/>
              </w:rPr>
            </w:pPr>
          </w:p>
        </w:tc>
        <w:tc>
          <w:tcPr>
            <w:tcW w:w="1003" w:type="dxa"/>
            <w:shd w:val="clear" w:color="auto" w:fill="auto"/>
            <w:vAlign w:val="center"/>
          </w:tcPr>
          <w:p w14:paraId="4FAD181D">
            <w:pPr>
              <w:widowControl/>
              <w:jc w:val="center"/>
              <w:textAlignment w:val="center"/>
              <w:rPr>
                <w:rFonts w:cs="宋体"/>
                <w:b/>
                <w:bCs/>
                <w:color w:val="000000"/>
                <w:sz w:val="22"/>
              </w:rPr>
            </w:pPr>
          </w:p>
        </w:tc>
        <w:tc>
          <w:tcPr>
            <w:tcW w:w="1015" w:type="dxa"/>
            <w:shd w:val="clear" w:color="auto" w:fill="auto"/>
            <w:vAlign w:val="center"/>
          </w:tcPr>
          <w:p w14:paraId="10F9CE88">
            <w:pPr>
              <w:widowControl/>
              <w:jc w:val="center"/>
              <w:textAlignment w:val="center"/>
              <w:rPr>
                <w:rFonts w:cs="宋体"/>
                <w:szCs w:val="21"/>
              </w:rPr>
            </w:pPr>
          </w:p>
        </w:tc>
      </w:tr>
      <w:tr w14:paraId="1CD2C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417B4CDE">
            <w:pPr>
              <w:widowControl/>
              <w:jc w:val="center"/>
              <w:textAlignment w:val="center"/>
              <w:rPr>
                <w:rFonts w:cs="宋体"/>
                <w:szCs w:val="21"/>
              </w:rPr>
            </w:pPr>
            <w:r>
              <w:rPr>
                <w:rFonts w:hint="eastAsia" w:cs="宋体"/>
                <w:szCs w:val="21"/>
                <w:lang w:bidi="ar"/>
              </w:rPr>
              <w:t>3.3.1</w:t>
            </w:r>
          </w:p>
        </w:tc>
        <w:tc>
          <w:tcPr>
            <w:tcW w:w="3149" w:type="dxa"/>
            <w:shd w:val="clear" w:color="auto" w:fill="auto"/>
            <w:vAlign w:val="center"/>
          </w:tcPr>
          <w:p w14:paraId="2290DFCA">
            <w:pPr>
              <w:widowControl/>
              <w:jc w:val="left"/>
              <w:textAlignment w:val="center"/>
              <w:rPr>
                <w:rFonts w:cs="宋体"/>
                <w:szCs w:val="21"/>
                <w:lang w:bidi="ar"/>
              </w:rPr>
            </w:pPr>
            <w:r>
              <w:rPr>
                <w:rFonts w:hint="eastAsia" w:cs="宋体"/>
                <w:szCs w:val="21"/>
                <w:lang w:bidi="ar"/>
              </w:rPr>
              <w:t>拆除</w:t>
            </w:r>
          </w:p>
        </w:tc>
        <w:tc>
          <w:tcPr>
            <w:tcW w:w="641" w:type="dxa"/>
            <w:shd w:val="clear" w:color="auto" w:fill="auto"/>
            <w:vAlign w:val="center"/>
          </w:tcPr>
          <w:p w14:paraId="1CE087B8">
            <w:pPr>
              <w:widowControl/>
              <w:jc w:val="center"/>
              <w:textAlignment w:val="center"/>
              <w:rPr>
                <w:rFonts w:cs="宋体"/>
                <w:szCs w:val="21"/>
              </w:rPr>
            </w:pPr>
            <w:r>
              <w:rPr>
                <w:rFonts w:hint="eastAsia" w:cs="宋体"/>
                <w:szCs w:val="21"/>
                <w:lang w:bidi="ar"/>
              </w:rPr>
              <w:t>间</w:t>
            </w:r>
          </w:p>
        </w:tc>
        <w:tc>
          <w:tcPr>
            <w:tcW w:w="968" w:type="dxa"/>
            <w:shd w:val="clear" w:color="auto" w:fill="auto"/>
            <w:vAlign w:val="center"/>
          </w:tcPr>
          <w:p w14:paraId="22868FB9">
            <w:pPr>
              <w:widowControl/>
              <w:jc w:val="center"/>
              <w:textAlignment w:val="center"/>
              <w:rPr>
                <w:rFonts w:cs="宋体"/>
                <w:szCs w:val="21"/>
              </w:rPr>
            </w:pPr>
            <w:r>
              <w:rPr>
                <w:rFonts w:hint="eastAsia" w:cs="宋体"/>
                <w:szCs w:val="21"/>
                <w:lang w:bidi="ar"/>
              </w:rPr>
              <w:t>16.00</w:t>
            </w:r>
          </w:p>
        </w:tc>
        <w:tc>
          <w:tcPr>
            <w:tcW w:w="1255" w:type="dxa"/>
            <w:shd w:val="clear" w:color="auto" w:fill="auto"/>
            <w:vAlign w:val="center"/>
          </w:tcPr>
          <w:p w14:paraId="5C53C33A">
            <w:pPr>
              <w:widowControl/>
              <w:jc w:val="center"/>
              <w:textAlignment w:val="center"/>
              <w:rPr>
                <w:rFonts w:cs="宋体"/>
                <w:szCs w:val="21"/>
              </w:rPr>
            </w:pPr>
          </w:p>
        </w:tc>
        <w:tc>
          <w:tcPr>
            <w:tcW w:w="1003" w:type="dxa"/>
            <w:shd w:val="clear" w:color="auto" w:fill="auto"/>
            <w:vAlign w:val="center"/>
          </w:tcPr>
          <w:p w14:paraId="42FB36DC">
            <w:pPr>
              <w:widowControl/>
              <w:jc w:val="center"/>
              <w:textAlignment w:val="center"/>
              <w:rPr>
                <w:rFonts w:cs="宋体"/>
                <w:szCs w:val="21"/>
              </w:rPr>
            </w:pPr>
          </w:p>
        </w:tc>
        <w:tc>
          <w:tcPr>
            <w:tcW w:w="1015" w:type="dxa"/>
            <w:shd w:val="clear" w:color="auto" w:fill="auto"/>
            <w:vAlign w:val="center"/>
          </w:tcPr>
          <w:p w14:paraId="2B101680">
            <w:pPr>
              <w:widowControl/>
              <w:jc w:val="center"/>
              <w:textAlignment w:val="center"/>
              <w:rPr>
                <w:rFonts w:cs="宋体"/>
                <w:szCs w:val="21"/>
              </w:rPr>
            </w:pPr>
          </w:p>
        </w:tc>
      </w:tr>
      <w:tr w14:paraId="1144C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52A76D86">
            <w:pPr>
              <w:widowControl/>
              <w:jc w:val="center"/>
              <w:textAlignment w:val="center"/>
              <w:rPr>
                <w:rFonts w:cs="宋体"/>
                <w:szCs w:val="21"/>
              </w:rPr>
            </w:pPr>
            <w:r>
              <w:rPr>
                <w:rFonts w:hint="eastAsia" w:cs="宋体"/>
                <w:szCs w:val="21"/>
                <w:lang w:bidi="ar"/>
              </w:rPr>
              <w:t>3.3.2</w:t>
            </w:r>
          </w:p>
        </w:tc>
        <w:tc>
          <w:tcPr>
            <w:tcW w:w="3149" w:type="dxa"/>
            <w:shd w:val="clear" w:color="auto" w:fill="auto"/>
            <w:vAlign w:val="center"/>
          </w:tcPr>
          <w:p w14:paraId="7A29D8DF">
            <w:pPr>
              <w:widowControl/>
              <w:jc w:val="left"/>
              <w:textAlignment w:val="center"/>
              <w:rPr>
                <w:rFonts w:cs="宋体"/>
                <w:szCs w:val="21"/>
                <w:lang w:bidi="ar"/>
              </w:rPr>
            </w:pPr>
            <w:r>
              <w:rPr>
                <w:rFonts w:hint="eastAsia" w:cs="宋体"/>
                <w:szCs w:val="21"/>
                <w:lang w:bidi="ar"/>
              </w:rPr>
              <w:t>水电改造</w:t>
            </w:r>
          </w:p>
        </w:tc>
        <w:tc>
          <w:tcPr>
            <w:tcW w:w="641" w:type="dxa"/>
            <w:shd w:val="clear" w:color="auto" w:fill="auto"/>
            <w:vAlign w:val="center"/>
          </w:tcPr>
          <w:p w14:paraId="694EEBD1">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541801C2">
            <w:pPr>
              <w:widowControl/>
              <w:jc w:val="center"/>
              <w:textAlignment w:val="center"/>
              <w:rPr>
                <w:rFonts w:cs="宋体"/>
                <w:szCs w:val="21"/>
              </w:rPr>
            </w:pPr>
            <w:r>
              <w:rPr>
                <w:rFonts w:hint="eastAsia" w:cs="宋体"/>
                <w:szCs w:val="21"/>
                <w:lang w:bidi="ar"/>
              </w:rPr>
              <w:t>352.00</w:t>
            </w:r>
          </w:p>
        </w:tc>
        <w:tc>
          <w:tcPr>
            <w:tcW w:w="1255" w:type="dxa"/>
            <w:shd w:val="clear" w:color="auto" w:fill="auto"/>
            <w:vAlign w:val="center"/>
          </w:tcPr>
          <w:p w14:paraId="4939437D">
            <w:pPr>
              <w:widowControl/>
              <w:jc w:val="center"/>
              <w:textAlignment w:val="center"/>
              <w:rPr>
                <w:rFonts w:cs="宋体"/>
                <w:szCs w:val="21"/>
              </w:rPr>
            </w:pPr>
          </w:p>
        </w:tc>
        <w:tc>
          <w:tcPr>
            <w:tcW w:w="1003" w:type="dxa"/>
            <w:shd w:val="clear" w:color="auto" w:fill="auto"/>
            <w:vAlign w:val="center"/>
          </w:tcPr>
          <w:p w14:paraId="5F0839EA">
            <w:pPr>
              <w:widowControl/>
              <w:jc w:val="center"/>
              <w:textAlignment w:val="center"/>
              <w:rPr>
                <w:rFonts w:cs="宋体"/>
                <w:szCs w:val="21"/>
              </w:rPr>
            </w:pPr>
          </w:p>
        </w:tc>
        <w:tc>
          <w:tcPr>
            <w:tcW w:w="1015" w:type="dxa"/>
            <w:shd w:val="clear" w:color="auto" w:fill="auto"/>
            <w:vAlign w:val="center"/>
          </w:tcPr>
          <w:p w14:paraId="20364EC6">
            <w:pPr>
              <w:widowControl/>
              <w:jc w:val="center"/>
              <w:textAlignment w:val="center"/>
              <w:rPr>
                <w:rFonts w:cs="宋体"/>
                <w:szCs w:val="21"/>
              </w:rPr>
            </w:pPr>
          </w:p>
        </w:tc>
      </w:tr>
      <w:tr w14:paraId="2B131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7BE599B0">
            <w:pPr>
              <w:widowControl/>
              <w:jc w:val="center"/>
              <w:textAlignment w:val="center"/>
              <w:rPr>
                <w:rFonts w:cs="宋体"/>
                <w:szCs w:val="21"/>
              </w:rPr>
            </w:pPr>
            <w:r>
              <w:rPr>
                <w:rFonts w:hint="eastAsia" w:cs="宋体"/>
                <w:szCs w:val="21"/>
                <w:lang w:bidi="ar"/>
              </w:rPr>
              <w:t>3.3.3</w:t>
            </w:r>
          </w:p>
        </w:tc>
        <w:tc>
          <w:tcPr>
            <w:tcW w:w="3149" w:type="dxa"/>
            <w:shd w:val="clear" w:color="auto" w:fill="auto"/>
            <w:vAlign w:val="center"/>
          </w:tcPr>
          <w:p w14:paraId="14726DA2">
            <w:pPr>
              <w:widowControl/>
              <w:jc w:val="left"/>
              <w:textAlignment w:val="center"/>
              <w:rPr>
                <w:rFonts w:cs="宋体"/>
                <w:szCs w:val="21"/>
                <w:lang w:bidi="ar"/>
              </w:rPr>
            </w:pPr>
            <w:r>
              <w:rPr>
                <w:rFonts w:hint="eastAsia" w:cs="宋体"/>
                <w:szCs w:val="21"/>
                <w:lang w:bidi="ar"/>
              </w:rPr>
              <w:t>强化木地板更换</w:t>
            </w:r>
          </w:p>
        </w:tc>
        <w:tc>
          <w:tcPr>
            <w:tcW w:w="641" w:type="dxa"/>
            <w:shd w:val="clear" w:color="auto" w:fill="auto"/>
            <w:vAlign w:val="center"/>
          </w:tcPr>
          <w:p w14:paraId="55A2D758">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21F3DEF0">
            <w:pPr>
              <w:widowControl/>
              <w:jc w:val="center"/>
              <w:textAlignment w:val="center"/>
              <w:rPr>
                <w:rFonts w:cs="宋体"/>
                <w:szCs w:val="21"/>
              </w:rPr>
            </w:pPr>
            <w:r>
              <w:rPr>
                <w:rFonts w:hint="eastAsia" w:cs="宋体"/>
                <w:szCs w:val="21"/>
                <w:lang w:bidi="ar"/>
              </w:rPr>
              <w:t>224.00</w:t>
            </w:r>
          </w:p>
        </w:tc>
        <w:tc>
          <w:tcPr>
            <w:tcW w:w="1255" w:type="dxa"/>
            <w:shd w:val="clear" w:color="auto" w:fill="auto"/>
            <w:vAlign w:val="center"/>
          </w:tcPr>
          <w:p w14:paraId="141AB881">
            <w:pPr>
              <w:widowControl/>
              <w:jc w:val="center"/>
              <w:textAlignment w:val="center"/>
              <w:rPr>
                <w:rFonts w:cs="宋体"/>
                <w:szCs w:val="21"/>
              </w:rPr>
            </w:pPr>
          </w:p>
        </w:tc>
        <w:tc>
          <w:tcPr>
            <w:tcW w:w="1003" w:type="dxa"/>
            <w:shd w:val="clear" w:color="auto" w:fill="auto"/>
            <w:vAlign w:val="center"/>
          </w:tcPr>
          <w:p w14:paraId="6FD7A448">
            <w:pPr>
              <w:widowControl/>
              <w:jc w:val="center"/>
              <w:textAlignment w:val="center"/>
              <w:rPr>
                <w:rFonts w:cs="宋体"/>
                <w:szCs w:val="21"/>
              </w:rPr>
            </w:pPr>
          </w:p>
        </w:tc>
        <w:tc>
          <w:tcPr>
            <w:tcW w:w="1015" w:type="dxa"/>
            <w:shd w:val="clear" w:color="auto" w:fill="auto"/>
            <w:vAlign w:val="center"/>
          </w:tcPr>
          <w:p w14:paraId="191FCDC0">
            <w:pPr>
              <w:widowControl/>
              <w:jc w:val="center"/>
              <w:textAlignment w:val="center"/>
              <w:rPr>
                <w:rFonts w:cs="宋体"/>
                <w:szCs w:val="21"/>
              </w:rPr>
            </w:pPr>
          </w:p>
        </w:tc>
      </w:tr>
      <w:tr w14:paraId="4A64E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exact"/>
        </w:trPr>
        <w:tc>
          <w:tcPr>
            <w:tcW w:w="846" w:type="dxa"/>
            <w:shd w:val="clear" w:color="auto" w:fill="auto"/>
            <w:vAlign w:val="center"/>
          </w:tcPr>
          <w:p w14:paraId="0D858842">
            <w:pPr>
              <w:widowControl/>
              <w:jc w:val="center"/>
              <w:textAlignment w:val="center"/>
              <w:rPr>
                <w:rFonts w:cs="宋体"/>
                <w:szCs w:val="21"/>
              </w:rPr>
            </w:pPr>
            <w:r>
              <w:rPr>
                <w:rFonts w:hint="eastAsia" w:cs="宋体"/>
                <w:szCs w:val="21"/>
                <w:lang w:bidi="ar"/>
              </w:rPr>
              <w:t>3.3.4</w:t>
            </w:r>
          </w:p>
        </w:tc>
        <w:tc>
          <w:tcPr>
            <w:tcW w:w="3149" w:type="dxa"/>
            <w:shd w:val="clear" w:color="auto" w:fill="auto"/>
            <w:vAlign w:val="center"/>
          </w:tcPr>
          <w:p w14:paraId="0EE5C067">
            <w:pPr>
              <w:widowControl/>
              <w:jc w:val="left"/>
              <w:textAlignment w:val="center"/>
              <w:rPr>
                <w:rFonts w:cs="宋体"/>
                <w:szCs w:val="21"/>
                <w:lang w:bidi="ar"/>
              </w:rPr>
            </w:pPr>
            <w:r>
              <w:rPr>
                <w:rFonts w:hint="eastAsia" w:cs="宋体"/>
                <w:szCs w:val="21"/>
                <w:lang w:bidi="ar"/>
              </w:rPr>
              <w:t>内墙改造，墙布拆除，基础处理，安装竹纤维板，竹木纤维板规格3000*600*50</w:t>
            </w:r>
          </w:p>
        </w:tc>
        <w:tc>
          <w:tcPr>
            <w:tcW w:w="641" w:type="dxa"/>
            <w:shd w:val="clear" w:color="auto" w:fill="auto"/>
            <w:vAlign w:val="center"/>
          </w:tcPr>
          <w:p w14:paraId="314EB3FF">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6EE59A0F">
            <w:pPr>
              <w:widowControl/>
              <w:jc w:val="center"/>
              <w:textAlignment w:val="center"/>
              <w:rPr>
                <w:rFonts w:cs="宋体"/>
                <w:szCs w:val="21"/>
              </w:rPr>
            </w:pPr>
            <w:r>
              <w:rPr>
                <w:rFonts w:hint="eastAsia" w:cs="宋体"/>
                <w:szCs w:val="21"/>
                <w:lang w:bidi="ar"/>
              </w:rPr>
              <w:t>760.32</w:t>
            </w:r>
          </w:p>
        </w:tc>
        <w:tc>
          <w:tcPr>
            <w:tcW w:w="1255" w:type="dxa"/>
            <w:shd w:val="clear" w:color="auto" w:fill="auto"/>
            <w:vAlign w:val="center"/>
          </w:tcPr>
          <w:p w14:paraId="6D97B60E">
            <w:pPr>
              <w:widowControl/>
              <w:jc w:val="center"/>
              <w:textAlignment w:val="center"/>
              <w:rPr>
                <w:rFonts w:cs="宋体"/>
                <w:szCs w:val="21"/>
              </w:rPr>
            </w:pPr>
          </w:p>
        </w:tc>
        <w:tc>
          <w:tcPr>
            <w:tcW w:w="1003" w:type="dxa"/>
            <w:shd w:val="clear" w:color="auto" w:fill="auto"/>
            <w:vAlign w:val="center"/>
          </w:tcPr>
          <w:p w14:paraId="358D6C98">
            <w:pPr>
              <w:widowControl/>
              <w:jc w:val="center"/>
              <w:textAlignment w:val="center"/>
              <w:rPr>
                <w:rFonts w:cs="宋体"/>
                <w:szCs w:val="21"/>
              </w:rPr>
            </w:pPr>
          </w:p>
        </w:tc>
        <w:tc>
          <w:tcPr>
            <w:tcW w:w="1015" w:type="dxa"/>
            <w:shd w:val="clear" w:color="auto" w:fill="auto"/>
            <w:vAlign w:val="center"/>
          </w:tcPr>
          <w:p w14:paraId="58EFE205">
            <w:pPr>
              <w:widowControl/>
              <w:jc w:val="center"/>
              <w:textAlignment w:val="center"/>
              <w:rPr>
                <w:rFonts w:cs="宋体"/>
                <w:szCs w:val="21"/>
              </w:rPr>
            </w:pPr>
          </w:p>
        </w:tc>
      </w:tr>
      <w:tr w14:paraId="651F7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6EF8BDDF">
            <w:pPr>
              <w:widowControl/>
              <w:jc w:val="center"/>
              <w:textAlignment w:val="center"/>
              <w:rPr>
                <w:rFonts w:cs="宋体"/>
                <w:szCs w:val="21"/>
              </w:rPr>
            </w:pPr>
            <w:r>
              <w:rPr>
                <w:rFonts w:hint="eastAsia" w:cs="宋体"/>
                <w:szCs w:val="21"/>
                <w:lang w:bidi="ar"/>
              </w:rPr>
              <w:t>3.3.5</w:t>
            </w:r>
          </w:p>
        </w:tc>
        <w:tc>
          <w:tcPr>
            <w:tcW w:w="3149" w:type="dxa"/>
            <w:shd w:val="clear" w:color="auto" w:fill="auto"/>
            <w:vAlign w:val="center"/>
          </w:tcPr>
          <w:p w14:paraId="353AA8B1">
            <w:pPr>
              <w:widowControl/>
              <w:jc w:val="left"/>
              <w:textAlignment w:val="center"/>
              <w:rPr>
                <w:rFonts w:cs="宋体"/>
                <w:szCs w:val="21"/>
                <w:lang w:bidi="ar"/>
              </w:rPr>
            </w:pPr>
            <w:r>
              <w:rPr>
                <w:rFonts w:hint="eastAsia" w:cs="宋体"/>
                <w:szCs w:val="21"/>
                <w:lang w:bidi="ar"/>
              </w:rPr>
              <w:t>石膏板吊顶更新，含木龙骨</w:t>
            </w:r>
          </w:p>
        </w:tc>
        <w:tc>
          <w:tcPr>
            <w:tcW w:w="641" w:type="dxa"/>
            <w:shd w:val="clear" w:color="auto" w:fill="auto"/>
            <w:vAlign w:val="center"/>
          </w:tcPr>
          <w:p w14:paraId="482CCDCF">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49A59111">
            <w:pPr>
              <w:widowControl/>
              <w:jc w:val="center"/>
              <w:textAlignment w:val="center"/>
              <w:rPr>
                <w:rFonts w:cs="宋体"/>
                <w:szCs w:val="21"/>
              </w:rPr>
            </w:pPr>
            <w:r>
              <w:rPr>
                <w:rFonts w:hint="eastAsia" w:cs="宋体"/>
                <w:szCs w:val="21"/>
                <w:lang w:bidi="ar"/>
              </w:rPr>
              <w:t>224.00</w:t>
            </w:r>
          </w:p>
        </w:tc>
        <w:tc>
          <w:tcPr>
            <w:tcW w:w="1255" w:type="dxa"/>
            <w:shd w:val="clear" w:color="auto" w:fill="auto"/>
            <w:vAlign w:val="center"/>
          </w:tcPr>
          <w:p w14:paraId="37F8173D">
            <w:pPr>
              <w:widowControl/>
              <w:jc w:val="center"/>
              <w:textAlignment w:val="center"/>
              <w:rPr>
                <w:rFonts w:cs="宋体"/>
                <w:szCs w:val="21"/>
              </w:rPr>
            </w:pPr>
          </w:p>
        </w:tc>
        <w:tc>
          <w:tcPr>
            <w:tcW w:w="1003" w:type="dxa"/>
            <w:shd w:val="clear" w:color="auto" w:fill="auto"/>
            <w:vAlign w:val="center"/>
          </w:tcPr>
          <w:p w14:paraId="38CB0724">
            <w:pPr>
              <w:widowControl/>
              <w:jc w:val="center"/>
              <w:textAlignment w:val="center"/>
              <w:rPr>
                <w:rFonts w:cs="宋体"/>
                <w:szCs w:val="21"/>
              </w:rPr>
            </w:pPr>
          </w:p>
        </w:tc>
        <w:tc>
          <w:tcPr>
            <w:tcW w:w="1015" w:type="dxa"/>
            <w:shd w:val="clear" w:color="auto" w:fill="auto"/>
            <w:vAlign w:val="center"/>
          </w:tcPr>
          <w:p w14:paraId="619E446F">
            <w:pPr>
              <w:widowControl/>
              <w:jc w:val="center"/>
              <w:textAlignment w:val="center"/>
              <w:rPr>
                <w:rFonts w:cs="宋体"/>
                <w:szCs w:val="21"/>
              </w:rPr>
            </w:pPr>
          </w:p>
        </w:tc>
      </w:tr>
      <w:tr w14:paraId="5879B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exact"/>
        </w:trPr>
        <w:tc>
          <w:tcPr>
            <w:tcW w:w="846" w:type="dxa"/>
            <w:shd w:val="clear" w:color="auto" w:fill="auto"/>
            <w:vAlign w:val="center"/>
          </w:tcPr>
          <w:p w14:paraId="529C0931">
            <w:pPr>
              <w:widowControl/>
              <w:jc w:val="center"/>
              <w:textAlignment w:val="center"/>
              <w:rPr>
                <w:rFonts w:cs="宋体"/>
                <w:szCs w:val="21"/>
              </w:rPr>
            </w:pPr>
            <w:r>
              <w:rPr>
                <w:rFonts w:hint="eastAsia" w:cs="宋体"/>
                <w:szCs w:val="21"/>
                <w:lang w:bidi="ar"/>
              </w:rPr>
              <w:t>3.3.6</w:t>
            </w:r>
          </w:p>
        </w:tc>
        <w:tc>
          <w:tcPr>
            <w:tcW w:w="3149" w:type="dxa"/>
            <w:shd w:val="clear" w:color="auto" w:fill="auto"/>
            <w:vAlign w:val="center"/>
          </w:tcPr>
          <w:p w14:paraId="7E1A21EA">
            <w:pPr>
              <w:widowControl/>
              <w:jc w:val="left"/>
              <w:textAlignment w:val="center"/>
              <w:rPr>
                <w:rFonts w:cs="宋体"/>
                <w:spacing w:val="-20"/>
                <w:w w:val="105"/>
                <w:szCs w:val="21"/>
                <w:lang w:bidi="ar"/>
              </w:rPr>
            </w:pPr>
            <w:r>
              <w:rPr>
                <w:rFonts w:hint="eastAsia" w:cs="宋体"/>
                <w:szCs w:val="21"/>
                <w:lang w:bidi="ar"/>
              </w:rPr>
              <w:t>吊顶乳胶漆，腻子2遍，乳胶漆1底2面</w:t>
            </w:r>
          </w:p>
        </w:tc>
        <w:tc>
          <w:tcPr>
            <w:tcW w:w="641" w:type="dxa"/>
            <w:shd w:val="clear" w:color="auto" w:fill="auto"/>
            <w:vAlign w:val="center"/>
          </w:tcPr>
          <w:p w14:paraId="74B39CCE">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645A6A01">
            <w:pPr>
              <w:widowControl/>
              <w:jc w:val="center"/>
              <w:textAlignment w:val="center"/>
              <w:rPr>
                <w:rFonts w:cs="宋体"/>
                <w:szCs w:val="21"/>
              </w:rPr>
            </w:pPr>
            <w:r>
              <w:rPr>
                <w:rFonts w:hint="eastAsia" w:cs="宋体"/>
                <w:szCs w:val="21"/>
                <w:lang w:bidi="ar"/>
              </w:rPr>
              <w:t>224.00</w:t>
            </w:r>
          </w:p>
        </w:tc>
        <w:tc>
          <w:tcPr>
            <w:tcW w:w="1255" w:type="dxa"/>
            <w:shd w:val="clear" w:color="auto" w:fill="auto"/>
            <w:vAlign w:val="center"/>
          </w:tcPr>
          <w:p w14:paraId="48245D75">
            <w:pPr>
              <w:widowControl/>
              <w:jc w:val="center"/>
              <w:textAlignment w:val="center"/>
              <w:rPr>
                <w:rFonts w:cs="宋体"/>
                <w:szCs w:val="21"/>
              </w:rPr>
            </w:pPr>
          </w:p>
        </w:tc>
        <w:tc>
          <w:tcPr>
            <w:tcW w:w="1003" w:type="dxa"/>
            <w:shd w:val="clear" w:color="auto" w:fill="auto"/>
            <w:vAlign w:val="center"/>
          </w:tcPr>
          <w:p w14:paraId="1D475153">
            <w:pPr>
              <w:widowControl/>
              <w:jc w:val="center"/>
              <w:textAlignment w:val="center"/>
              <w:rPr>
                <w:rFonts w:cs="宋体"/>
                <w:szCs w:val="21"/>
              </w:rPr>
            </w:pPr>
          </w:p>
        </w:tc>
        <w:tc>
          <w:tcPr>
            <w:tcW w:w="1015" w:type="dxa"/>
            <w:shd w:val="clear" w:color="auto" w:fill="auto"/>
            <w:vAlign w:val="center"/>
          </w:tcPr>
          <w:p w14:paraId="64E88FF0">
            <w:pPr>
              <w:widowControl/>
              <w:jc w:val="center"/>
              <w:textAlignment w:val="center"/>
              <w:rPr>
                <w:rFonts w:cs="宋体"/>
                <w:szCs w:val="21"/>
              </w:rPr>
            </w:pPr>
          </w:p>
        </w:tc>
      </w:tr>
      <w:tr w14:paraId="6658A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exact"/>
        </w:trPr>
        <w:tc>
          <w:tcPr>
            <w:tcW w:w="846" w:type="dxa"/>
            <w:shd w:val="clear" w:color="auto" w:fill="auto"/>
            <w:vAlign w:val="center"/>
          </w:tcPr>
          <w:p w14:paraId="6CC6978F">
            <w:pPr>
              <w:widowControl/>
              <w:jc w:val="center"/>
              <w:textAlignment w:val="center"/>
              <w:rPr>
                <w:rFonts w:cs="宋体"/>
                <w:szCs w:val="21"/>
              </w:rPr>
            </w:pPr>
            <w:r>
              <w:rPr>
                <w:rFonts w:hint="eastAsia" w:cs="宋体"/>
                <w:szCs w:val="21"/>
                <w:lang w:bidi="ar"/>
              </w:rPr>
              <w:t>3.3.7</w:t>
            </w:r>
          </w:p>
        </w:tc>
        <w:tc>
          <w:tcPr>
            <w:tcW w:w="3149" w:type="dxa"/>
            <w:shd w:val="clear" w:color="auto" w:fill="auto"/>
            <w:vAlign w:val="center"/>
          </w:tcPr>
          <w:p w14:paraId="23C0CB78">
            <w:pPr>
              <w:widowControl/>
              <w:jc w:val="left"/>
              <w:textAlignment w:val="center"/>
              <w:rPr>
                <w:rFonts w:cs="宋体"/>
                <w:spacing w:val="-20"/>
                <w:w w:val="105"/>
                <w:szCs w:val="21"/>
                <w:lang w:bidi="ar"/>
              </w:rPr>
            </w:pPr>
            <w:r>
              <w:rPr>
                <w:rFonts w:hint="eastAsia" w:cs="宋体"/>
                <w:szCs w:val="21"/>
                <w:lang w:bidi="ar"/>
              </w:rPr>
              <w:t>卫生间粉墙，水泥砂浆，厚度2cm，玻纤网</w:t>
            </w:r>
          </w:p>
        </w:tc>
        <w:tc>
          <w:tcPr>
            <w:tcW w:w="641" w:type="dxa"/>
            <w:shd w:val="clear" w:color="auto" w:fill="auto"/>
            <w:vAlign w:val="center"/>
          </w:tcPr>
          <w:p w14:paraId="76FA2054">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48399C02">
            <w:pPr>
              <w:widowControl/>
              <w:jc w:val="center"/>
              <w:textAlignment w:val="center"/>
              <w:rPr>
                <w:rFonts w:cs="宋体"/>
                <w:szCs w:val="21"/>
              </w:rPr>
            </w:pPr>
            <w:r>
              <w:rPr>
                <w:rFonts w:hint="eastAsia" w:cs="宋体"/>
                <w:szCs w:val="21"/>
                <w:lang w:bidi="ar"/>
              </w:rPr>
              <w:t>309.12</w:t>
            </w:r>
          </w:p>
        </w:tc>
        <w:tc>
          <w:tcPr>
            <w:tcW w:w="1255" w:type="dxa"/>
            <w:shd w:val="clear" w:color="auto" w:fill="auto"/>
            <w:vAlign w:val="center"/>
          </w:tcPr>
          <w:p w14:paraId="48755A7A">
            <w:pPr>
              <w:widowControl/>
              <w:jc w:val="center"/>
              <w:textAlignment w:val="center"/>
              <w:rPr>
                <w:rFonts w:cs="宋体"/>
                <w:szCs w:val="21"/>
              </w:rPr>
            </w:pPr>
          </w:p>
        </w:tc>
        <w:tc>
          <w:tcPr>
            <w:tcW w:w="1003" w:type="dxa"/>
            <w:shd w:val="clear" w:color="auto" w:fill="auto"/>
            <w:vAlign w:val="center"/>
          </w:tcPr>
          <w:p w14:paraId="32B7C3D4">
            <w:pPr>
              <w:widowControl/>
              <w:jc w:val="center"/>
              <w:textAlignment w:val="center"/>
              <w:rPr>
                <w:rFonts w:cs="宋体"/>
                <w:szCs w:val="21"/>
              </w:rPr>
            </w:pPr>
          </w:p>
        </w:tc>
        <w:tc>
          <w:tcPr>
            <w:tcW w:w="1015" w:type="dxa"/>
            <w:shd w:val="clear" w:color="auto" w:fill="auto"/>
            <w:vAlign w:val="center"/>
          </w:tcPr>
          <w:p w14:paraId="194934C9">
            <w:pPr>
              <w:widowControl/>
              <w:jc w:val="center"/>
              <w:textAlignment w:val="center"/>
              <w:rPr>
                <w:rFonts w:cs="宋体"/>
                <w:szCs w:val="21"/>
              </w:rPr>
            </w:pPr>
          </w:p>
        </w:tc>
      </w:tr>
      <w:tr w14:paraId="55297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exact"/>
        </w:trPr>
        <w:tc>
          <w:tcPr>
            <w:tcW w:w="846" w:type="dxa"/>
            <w:shd w:val="clear" w:color="auto" w:fill="auto"/>
            <w:vAlign w:val="center"/>
          </w:tcPr>
          <w:p w14:paraId="71569073">
            <w:pPr>
              <w:widowControl/>
              <w:jc w:val="center"/>
              <w:textAlignment w:val="center"/>
              <w:rPr>
                <w:rFonts w:cs="宋体"/>
                <w:szCs w:val="21"/>
              </w:rPr>
            </w:pPr>
            <w:r>
              <w:rPr>
                <w:rFonts w:hint="eastAsia" w:cs="宋体"/>
                <w:szCs w:val="21"/>
                <w:lang w:bidi="ar"/>
              </w:rPr>
              <w:t>3.3.8</w:t>
            </w:r>
          </w:p>
        </w:tc>
        <w:tc>
          <w:tcPr>
            <w:tcW w:w="3149" w:type="dxa"/>
            <w:shd w:val="clear" w:color="auto" w:fill="auto"/>
            <w:vAlign w:val="center"/>
          </w:tcPr>
          <w:p w14:paraId="0795D7E5">
            <w:pPr>
              <w:widowControl/>
              <w:jc w:val="left"/>
              <w:textAlignment w:val="center"/>
              <w:rPr>
                <w:rFonts w:cs="宋体"/>
                <w:szCs w:val="21"/>
                <w:lang w:bidi="ar"/>
              </w:rPr>
            </w:pPr>
            <w:r>
              <w:rPr>
                <w:rFonts w:hint="eastAsia" w:cs="宋体"/>
                <w:szCs w:val="21"/>
                <w:lang w:bidi="ar"/>
              </w:rPr>
              <w:t>卫生间防水，涂膜防水，2遍，闭水试验</w:t>
            </w:r>
          </w:p>
        </w:tc>
        <w:tc>
          <w:tcPr>
            <w:tcW w:w="641" w:type="dxa"/>
            <w:shd w:val="clear" w:color="auto" w:fill="auto"/>
            <w:vAlign w:val="center"/>
          </w:tcPr>
          <w:p w14:paraId="33AA4AFE">
            <w:pPr>
              <w:widowControl/>
              <w:jc w:val="center"/>
              <w:textAlignment w:val="center"/>
              <w:rPr>
                <w:rFonts w:cs="宋体"/>
                <w:szCs w:val="21"/>
              </w:rPr>
            </w:pPr>
            <w:r>
              <w:rPr>
                <w:rFonts w:hint="eastAsia" w:cs="宋体"/>
                <w:szCs w:val="21"/>
                <w:lang w:bidi="ar"/>
              </w:rPr>
              <w:t>m2</w:t>
            </w:r>
          </w:p>
        </w:tc>
        <w:tc>
          <w:tcPr>
            <w:tcW w:w="968" w:type="dxa"/>
            <w:shd w:val="clear" w:color="auto" w:fill="auto"/>
            <w:vAlign w:val="center"/>
          </w:tcPr>
          <w:p w14:paraId="7D14BC29">
            <w:pPr>
              <w:widowControl/>
              <w:jc w:val="center"/>
              <w:textAlignment w:val="center"/>
              <w:rPr>
                <w:rFonts w:cs="宋体"/>
                <w:szCs w:val="21"/>
              </w:rPr>
            </w:pPr>
            <w:r>
              <w:rPr>
                <w:rFonts w:hint="eastAsia" w:cs="宋体"/>
                <w:szCs w:val="21"/>
                <w:lang w:bidi="ar"/>
              </w:rPr>
              <w:t>309.12</w:t>
            </w:r>
          </w:p>
        </w:tc>
        <w:tc>
          <w:tcPr>
            <w:tcW w:w="1255" w:type="dxa"/>
            <w:shd w:val="clear" w:color="auto" w:fill="auto"/>
            <w:vAlign w:val="center"/>
          </w:tcPr>
          <w:p w14:paraId="36927723">
            <w:pPr>
              <w:widowControl/>
              <w:jc w:val="center"/>
              <w:textAlignment w:val="center"/>
              <w:rPr>
                <w:rFonts w:cs="宋体"/>
                <w:szCs w:val="21"/>
              </w:rPr>
            </w:pPr>
          </w:p>
        </w:tc>
        <w:tc>
          <w:tcPr>
            <w:tcW w:w="1003" w:type="dxa"/>
            <w:shd w:val="clear" w:color="auto" w:fill="auto"/>
            <w:vAlign w:val="center"/>
          </w:tcPr>
          <w:p w14:paraId="683E788F">
            <w:pPr>
              <w:widowControl/>
              <w:jc w:val="center"/>
              <w:textAlignment w:val="center"/>
              <w:rPr>
                <w:rFonts w:cs="宋体"/>
                <w:szCs w:val="21"/>
              </w:rPr>
            </w:pPr>
          </w:p>
        </w:tc>
        <w:tc>
          <w:tcPr>
            <w:tcW w:w="1015" w:type="dxa"/>
            <w:shd w:val="clear" w:color="auto" w:fill="auto"/>
            <w:vAlign w:val="center"/>
          </w:tcPr>
          <w:p w14:paraId="25859A29">
            <w:pPr>
              <w:widowControl/>
              <w:jc w:val="center"/>
              <w:textAlignment w:val="center"/>
              <w:rPr>
                <w:rFonts w:cs="宋体"/>
                <w:szCs w:val="21"/>
              </w:rPr>
            </w:pPr>
          </w:p>
        </w:tc>
      </w:tr>
      <w:tr w14:paraId="66630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6AE4E616">
            <w:pPr>
              <w:widowControl/>
              <w:jc w:val="center"/>
              <w:textAlignment w:val="center"/>
              <w:rPr>
                <w:rFonts w:cs="宋体"/>
                <w:szCs w:val="21"/>
                <w:lang w:bidi="ar"/>
              </w:rPr>
            </w:pPr>
            <w:r>
              <w:rPr>
                <w:rFonts w:hint="eastAsia" w:cs="宋体"/>
                <w:szCs w:val="21"/>
                <w:lang w:bidi="ar"/>
              </w:rPr>
              <w:t>3.3.9</w:t>
            </w:r>
          </w:p>
        </w:tc>
        <w:tc>
          <w:tcPr>
            <w:tcW w:w="3149" w:type="dxa"/>
            <w:shd w:val="clear" w:color="auto" w:fill="auto"/>
            <w:vAlign w:val="center"/>
          </w:tcPr>
          <w:p w14:paraId="216FAEB4">
            <w:pPr>
              <w:widowControl/>
              <w:jc w:val="left"/>
              <w:textAlignment w:val="center"/>
              <w:rPr>
                <w:rFonts w:cs="宋体"/>
                <w:szCs w:val="21"/>
                <w:lang w:bidi="ar"/>
              </w:rPr>
            </w:pPr>
            <w:r>
              <w:rPr>
                <w:rFonts w:hint="eastAsia" w:cs="宋体"/>
                <w:szCs w:val="21"/>
                <w:lang w:bidi="ar"/>
              </w:rPr>
              <w:t>卫生间墙地砖粘贴，300*300</w:t>
            </w:r>
          </w:p>
        </w:tc>
        <w:tc>
          <w:tcPr>
            <w:tcW w:w="641" w:type="dxa"/>
            <w:shd w:val="clear" w:color="auto" w:fill="auto"/>
            <w:vAlign w:val="center"/>
          </w:tcPr>
          <w:p w14:paraId="4EC33C2C">
            <w:pPr>
              <w:widowControl/>
              <w:jc w:val="center"/>
              <w:textAlignment w:val="center"/>
              <w:rPr>
                <w:rFonts w:cs="宋体"/>
                <w:szCs w:val="21"/>
                <w:lang w:bidi="ar"/>
              </w:rPr>
            </w:pPr>
            <w:r>
              <w:rPr>
                <w:rFonts w:hint="eastAsia" w:cs="宋体"/>
                <w:szCs w:val="21"/>
                <w:lang w:bidi="ar"/>
              </w:rPr>
              <w:t>m2</w:t>
            </w:r>
          </w:p>
        </w:tc>
        <w:tc>
          <w:tcPr>
            <w:tcW w:w="968" w:type="dxa"/>
            <w:shd w:val="clear" w:color="auto" w:fill="auto"/>
            <w:vAlign w:val="center"/>
          </w:tcPr>
          <w:p w14:paraId="73E797CA">
            <w:pPr>
              <w:widowControl/>
              <w:jc w:val="center"/>
              <w:textAlignment w:val="center"/>
              <w:rPr>
                <w:rFonts w:cs="宋体"/>
                <w:szCs w:val="21"/>
                <w:lang w:bidi="ar"/>
              </w:rPr>
            </w:pPr>
            <w:r>
              <w:rPr>
                <w:rFonts w:hint="eastAsia" w:cs="宋体"/>
                <w:szCs w:val="21"/>
                <w:lang w:bidi="ar"/>
              </w:rPr>
              <w:t>309.12</w:t>
            </w:r>
          </w:p>
        </w:tc>
        <w:tc>
          <w:tcPr>
            <w:tcW w:w="1255" w:type="dxa"/>
            <w:shd w:val="clear" w:color="auto" w:fill="auto"/>
            <w:vAlign w:val="center"/>
          </w:tcPr>
          <w:p w14:paraId="0C1EDA4D">
            <w:pPr>
              <w:widowControl/>
              <w:jc w:val="center"/>
              <w:textAlignment w:val="center"/>
              <w:rPr>
                <w:rFonts w:cs="宋体"/>
                <w:szCs w:val="21"/>
                <w:lang w:bidi="ar"/>
              </w:rPr>
            </w:pPr>
          </w:p>
        </w:tc>
        <w:tc>
          <w:tcPr>
            <w:tcW w:w="1003" w:type="dxa"/>
            <w:shd w:val="clear" w:color="auto" w:fill="auto"/>
            <w:vAlign w:val="center"/>
          </w:tcPr>
          <w:p w14:paraId="41C01A8B">
            <w:pPr>
              <w:widowControl/>
              <w:jc w:val="center"/>
              <w:textAlignment w:val="center"/>
              <w:rPr>
                <w:rFonts w:cs="宋体"/>
                <w:szCs w:val="21"/>
                <w:lang w:bidi="ar"/>
              </w:rPr>
            </w:pPr>
          </w:p>
        </w:tc>
        <w:tc>
          <w:tcPr>
            <w:tcW w:w="1015" w:type="dxa"/>
            <w:shd w:val="clear" w:color="auto" w:fill="auto"/>
            <w:vAlign w:val="center"/>
          </w:tcPr>
          <w:p w14:paraId="4EF9FF0A">
            <w:pPr>
              <w:widowControl/>
              <w:jc w:val="center"/>
              <w:textAlignment w:val="center"/>
              <w:rPr>
                <w:rFonts w:cs="宋体"/>
                <w:szCs w:val="21"/>
              </w:rPr>
            </w:pPr>
          </w:p>
        </w:tc>
      </w:tr>
      <w:tr w14:paraId="092B7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73AF6023">
            <w:pPr>
              <w:widowControl/>
              <w:jc w:val="center"/>
              <w:textAlignment w:val="center"/>
              <w:rPr>
                <w:rFonts w:cs="宋体"/>
                <w:szCs w:val="21"/>
                <w:lang w:bidi="ar"/>
              </w:rPr>
            </w:pPr>
            <w:r>
              <w:rPr>
                <w:rFonts w:hint="eastAsia" w:cs="宋体"/>
                <w:szCs w:val="21"/>
                <w:lang w:bidi="ar"/>
              </w:rPr>
              <w:t>3.3.10</w:t>
            </w:r>
          </w:p>
        </w:tc>
        <w:tc>
          <w:tcPr>
            <w:tcW w:w="3149" w:type="dxa"/>
            <w:shd w:val="clear" w:color="auto" w:fill="auto"/>
            <w:vAlign w:val="center"/>
          </w:tcPr>
          <w:p w14:paraId="63F2AFBD">
            <w:pPr>
              <w:widowControl/>
              <w:jc w:val="left"/>
              <w:textAlignment w:val="center"/>
              <w:rPr>
                <w:rFonts w:cs="宋体"/>
                <w:szCs w:val="21"/>
                <w:lang w:bidi="ar"/>
              </w:rPr>
            </w:pPr>
            <w:r>
              <w:rPr>
                <w:rFonts w:hint="eastAsia" w:cs="宋体"/>
                <w:szCs w:val="21"/>
                <w:lang w:bidi="ar"/>
              </w:rPr>
              <w:t>成品套装门，含门套</w:t>
            </w:r>
          </w:p>
        </w:tc>
        <w:tc>
          <w:tcPr>
            <w:tcW w:w="641" w:type="dxa"/>
            <w:shd w:val="clear" w:color="auto" w:fill="auto"/>
            <w:vAlign w:val="center"/>
          </w:tcPr>
          <w:p w14:paraId="5BAD5AF3">
            <w:pPr>
              <w:widowControl/>
              <w:jc w:val="center"/>
              <w:textAlignment w:val="center"/>
              <w:rPr>
                <w:rFonts w:cs="宋体"/>
                <w:szCs w:val="21"/>
                <w:lang w:bidi="ar"/>
              </w:rPr>
            </w:pPr>
            <w:r>
              <w:rPr>
                <w:rFonts w:hint="eastAsia" w:cs="宋体"/>
                <w:szCs w:val="21"/>
                <w:lang w:bidi="ar"/>
              </w:rPr>
              <w:t>套</w:t>
            </w:r>
          </w:p>
        </w:tc>
        <w:tc>
          <w:tcPr>
            <w:tcW w:w="968" w:type="dxa"/>
            <w:shd w:val="clear" w:color="auto" w:fill="auto"/>
            <w:vAlign w:val="center"/>
          </w:tcPr>
          <w:p w14:paraId="35775621">
            <w:pPr>
              <w:widowControl/>
              <w:jc w:val="center"/>
              <w:textAlignment w:val="center"/>
              <w:rPr>
                <w:rFonts w:cs="宋体"/>
                <w:szCs w:val="21"/>
                <w:lang w:bidi="ar"/>
              </w:rPr>
            </w:pPr>
            <w:r>
              <w:rPr>
                <w:rFonts w:hint="eastAsia" w:cs="宋体"/>
                <w:szCs w:val="21"/>
                <w:lang w:bidi="ar"/>
              </w:rPr>
              <w:t>16.00</w:t>
            </w:r>
          </w:p>
        </w:tc>
        <w:tc>
          <w:tcPr>
            <w:tcW w:w="1255" w:type="dxa"/>
            <w:shd w:val="clear" w:color="auto" w:fill="auto"/>
            <w:vAlign w:val="center"/>
          </w:tcPr>
          <w:p w14:paraId="4B0DC951">
            <w:pPr>
              <w:widowControl/>
              <w:jc w:val="center"/>
              <w:textAlignment w:val="center"/>
              <w:rPr>
                <w:rFonts w:cs="宋体"/>
                <w:szCs w:val="21"/>
                <w:lang w:bidi="ar"/>
              </w:rPr>
            </w:pPr>
          </w:p>
        </w:tc>
        <w:tc>
          <w:tcPr>
            <w:tcW w:w="1003" w:type="dxa"/>
            <w:shd w:val="clear" w:color="auto" w:fill="auto"/>
            <w:vAlign w:val="center"/>
          </w:tcPr>
          <w:p w14:paraId="202E3484">
            <w:pPr>
              <w:widowControl/>
              <w:jc w:val="center"/>
              <w:textAlignment w:val="center"/>
              <w:rPr>
                <w:rFonts w:cs="宋体"/>
                <w:szCs w:val="21"/>
                <w:lang w:bidi="ar"/>
              </w:rPr>
            </w:pPr>
          </w:p>
        </w:tc>
        <w:tc>
          <w:tcPr>
            <w:tcW w:w="1015" w:type="dxa"/>
            <w:shd w:val="clear" w:color="auto" w:fill="auto"/>
            <w:vAlign w:val="center"/>
          </w:tcPr>
          <w:p w14:paraId="1416456D">
            <w:pPr>
              <w:widowControl/>
              <w:jc w:val="center"/>
              <w:textAlignment w:val="center"/>
              <w:rPr>
                <w:rFonts w:cs="宋体"/>
                <w:szCs w:val="21"/>
              </w:rPr>
            </w:pPr>
          </w:p>
        </w:tc>
      </w:tr>
      <w:tr w14:paraId="4AB7D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52D79956">
            <w:pPr>
              <w:widowControl/>
              <w:jc w:val="center"/>
              <w:textAlignment w:val="center"/>
              <w:rPr>
                <w:rFonts w:cs="宋体"/>
                <w:szCs w:val="21"/>
                <w:lang w:bidi="ar"/>
              </w:rPr>
            </w:pPr>
            <w:r>
              <w:rPr>
                <w:rFonts w:hint="eastAsia" w:cs="宋体"/>
                <w:szCs w:val="21"/>
                <w:lang w:bidi="ar"/>
              </w:rPr>
              <w:t>3.3.11</w:t>
            </w:r>
          </w:p>
        </w:tc>
        <w:tc>
          <w:tcPr>
            <w:tcW w:w="3149" w:type="dxa"/>
            <w:shd w:val="clear" w:color="auto" w:fill="auto"/>
            <w:vAlign w:val="center"/>
          </w:tcPr>
          <w:p w14:paraId="23F009A6">
            <w:pPr>
              <w:widowControl/>
              <w:jc w:val="left"/>
              <w:textAlignment w:val="center"/>
              <w:rPr>
                <w:rFonts w:cs="宋体"/>
                <w:szCs w:val="21"/>
                <w:lang w:bidi="ar"/>
              </w:rPr>
            </w:pPr>
            <w:r>
              <w:rPr>
                <w:rFonts w:hint="eastAsia" w:cs="宋体"/>
                <w:szCs w:val="21"/>
                <w:lang w:bidi="ar"/>
              </w:rPr>
              <w:t>卫生间钢化玻璃门，6mm</w:t>
            </w:r>
          </w:p>
        </w:tc>
        <w:tc>
          <w:tcPr>
            <w:tcW w:w="641" w:type="dxa"/>
            <w:shd w:val="clear" w:color="auto" w:fill="auto"/>
            <w:vAlign w:val="center"/>
          </w:tcPr>
          <w:p w14:paraId="28FDCA54">
            <w:pPr>
              <w:widowControl/>
              <w:jc w:val="center"/>
              <w:textAlignment w:val="center"/>
              <w:rPr>
                <w:rFonts w:cs="宋体"/>
                <w:szCs w:val="21"/>
                <w:lang w:bidi="ar"/>
              </w:rPr>
            </w:pPr>
            <w:r>
              <w:rPr>
                <w:rFonts w:hint="eastAsia" w:cs="宋体"/>
                <w:szCs w:val="21"/>
                <w:lang w:bidi="ar"/>
              </w:rPr>
              <w:t>套</w:t>
            </w:r>
          </w:p>
        </w:tc>
        <w:tc>
          <w:tcPr>
            <w:tcW w:w="968" w:type="dxa"/>
            <w:shd w:val="clear" w:color="auto" w:fill="auto"/>
            <w:vAlign w:val="center"/>
          </w:tcPr>
          <w:p w14:paraId="72446B34">
            <w:pPr>
              <w:widowControl/>
              <w:jc w:val="center"/>
              <w:textAlignment w:val="center"/>
              <w:rPr>
                <w:rFonts w:cs="宋体"/>
                <w:szCs w:val="21"/>
                <w:lang w:bidi="ar"/>
              </w:rPr>
            </w:pPr>
            <w:r>
              <w:rPr>
                <w:rFonts w:hint="eastAsia" w:cs="宋体"/>
                <w:szCs w:val="21"/>
                <w:lang w:bidi="ar"/>
              </w:rPr>
              <w:t>16.00</w:t>
            </w:r>
          </w:p>
        </w:tc>
        <w:tc>
          <w:tcPr>
            <w:tcW w:w="1255" w:type="dxa"/>
            <w:shd w:val="clear" w:color="auto" w:fill="auto"/>
            <w:vAlign w:val="center"/>
          </w:tcPr>
          <w:p w14:paraId="2709E5D3">
            <w:pPr>
              <w:widowControl/>
              <w:jc w:val="center"/>
              <w:textAlignment w:val="center"/>
              <w:rPr>
                <w:rFonts w:cs="宋体"/>
                <w:szCs w:val="21"/>
                <w:lang w:bidi="ar"/>
              </w:rPr>
            </w:pPr>
          </w:p>
        </w:tc>
        <w:tc>
          <w:tcPr>
            <w:tcW w:w="1003" w:type="dxa"/>
            <w:shd w:val="clear" w:color="auto" w:fill="auto"/>
            <w:vAlign w:val="center"/>
          </w:tcPr>
          <w:p w14:paraId="5C5E8D8E">
            <w:pPr>
              <w:widowControl/>
              <w:jc w:val="center"/>
              <w:textAlignment w:val="center"/>
              <w:rPr>
                <w:rFonts w:cs="宋体"/>
                <w:szCs w:val="21"/>
                <w:lang w:bidi="ar"/>
              </w:rPr>
            </w:pPr>
          </w:p>
        </w:tc>
        <w:tc>
          <w:tcPr>
            <w:tcW w:w="1015" w:type="dxa"/>
            <w:shd w:val="clear" w:color="auto" w:fill="auto"/>
            <w:vAlign w:val="center"/>
          </w:tcPr>
          <w:p w14:paraId="4B8CE4F5">
            <w:pPr>
              <w:widowControl/>
              <w:jc w:val="center"/>
              <w:textAlignment w:val="center"/>
              <w:rPr>
                <w:rFonts w:cs="宋体"/>
                <w:szCs w:val="21"/>
              </w:rPr>
            </w:pPr>
          </w:p>
        </w:tc>
      </w:tr>
      <w:tr w14:paraId="14E20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798DFF58">
            <w:pPr>
              <w:widowControl/>
              <w:jc w:val="center"/>
              <w:textAlignment w:val="center"/>
              <w:rPr>
                <w:rFonts w:cs="宋体"/>
                <w:szCs w:val="21"/>
                <w:lang w:bidi="ar"/>
              </w:rPr>
            </w:pPr>
            <w:r>
              <w:rPr>
                <w:rFonts w:hint="eastAsia" w:cs="宋体"/>
                <w:szCs w:val="21"/>
                <w:lang w:bidi="ar"/>
              </w:rPr>
              <w:t>3.3.12</w:t>
            </w:r>
          </w:p>
        </w:tc>
        <w:tc>
          <w:tcPr>
            <w:tcW w:w="3149" w:type="dxa"/>
            <w:shd w:val="clear" w:color="auto" w:fill="auto"/>
            <w:vAlign w:val="center"/>
          </w:tcPr>
          <w:p w14:paraId="4878796D">
            <w:pPr>
              <w:widowControl/>
              <w:jc w:val="left"/>
              <w:textAlignment w:val="center"/>
              <w:rPr>
                <w:rFonts w:cs="宋体"/>
                <w:szCs w:val="21"/>
                <w:lang w:bidi="ar"/>
              </w:rPr>
            </w:pPr>
            <w:r>
              <w:rPr>
                <w:rFonts w:hint="eastAsia" w:cs="宋体"/>
                <w:szCs w:val="21"/>
                <w:lang w:bidi="ar"/>
              </w:rPr>
              <w:t>开关面板，含暗盒</w:t>
            </w:r>
          </w:p>
        </w:tc>
        <w:tc>
          <w:tcPr>
            <w:tcW w:w="641" w:type="dxa"/>
            <w:shd w:val="clear" w:color="auto" w:fill="auto"/>
            <w:vAlign w:val="center"/>
          </w:tcPr>
          <w:p w14:paraId="40B47910">
            <w:pPr>
              <w:widowControl/>
              <w:jc w:val="center"/>
              <w:textAlignment w:val="center"/>
              <w:rPr>
                <w:rFonts w:cs="宋体"/>
                <w:szCs w:val="21"/>
                <w:lang w:bidi="ar"/>
              </w:rPr>
            </w:pPr>
            <w:r>
              <w:rPr>
                <w:rFonts w:hint="eastAsia" w:cs="宋体"/>
                <w:szCs w:val="21"/>
                <w:lang w:bidi="ar"/>
              </w:rPr>
              <w:t>个</w:t>
            </w:r>
          </w:p>
        </w:tc>
        <w:tc>
          <w:tcPr>
            <w:tcW w:w="968" w:type="dxa"/>
            <w:shd w:val="clear" w:color="auto" w:fill="auto"/>
            <w:vAlign w:val="center"/>
          </w:tcPr>
          <w:p w14:paraId="520CDE7E">
            <w:pPr>
              <w:widowControl/>
              <w:jc w:val="center"/>
              <w:textAlignment w:val="center"/>
              <w:rPr>
                <w:rFonts w:cs="宋体"/>
                <w:szCs w:val="21"/>
                <w:lang w:bidi="ar"/>
              </w:rPr>
            </w:pPr>
            <w:r>
              <w:rPr>
                <w:rFonts w:hint="eastAsia" w:cs="宋体"/>
                <w:szCs w:val="21"/>
                <w:lang w:bidi="ar"/>
              </w:rPr>
              <w:t>48.00</w:t>
            </w:r>
          </w:p>
        </w:tc>
        <w:tc>
          <w:tcPr>
            <w:tcW w:w="1255" w:type="dxa"/>
            <w:shd w:val="clear" w:color="auto" w:fill="auto"/>
            <w:vAlign w:val="center"/>
          </w:tcPr>
          <w:p w14:paraId="73DDF152">
            <w:pPr>
              <w:widowControl/>
              <w:jc w:val="center"/>
              <w:textAlignment w:val="center"/>
              <w:rPr>
                <w:rFonts w:cs="宋体"/>
                <w:szCs w:val="21"/>
                <w:lang w:bidi="ar"/>
              </w:rPr>
            </w:pPr>
          </w:p>
        </w:tc>
        <w:tc>
          <w:tcPr>
            <w:tcW w:w="1003" w:type="dxa"/>
            <w:shd w:val="clear" w:color="auto" w:fill="auto"/>
            <w:vAlign w:val="center"/>
          </w:tcPr>
          <w:p w14:paraId="5D59232E">
            <w:pPr>
              <w:widowControl/>
              <w:jc w:val="center"/>
              <w:textAlignment w:val="center"/>
              <w:rPr>
                <w:rFonts w:cs="宋体"/>
                <w:szCs w:val="21"/>
                <w:lang w:bidi="ar"/>
              </w:rPr>
            </w:pPr>
          </w:p>
        </w:tc>
        <w:tc>
          <w:tcPr>
            <w:tcW w:w="1015" w:type="dxa"/>
            <w:shd w:val="clear" w:color="auto" w:fill="auto"/>
            <w:vAlign w:val="center"/>
          </w:tcPr>
          <w:p w14:paraId="35C0E67A">
            <w:pPr>
              <w:widowControl/>
              <w:jc w:val="center"/>
              <w:textAlignment w:val="center"/>
              <w:rPr>
                <w:rFonts w:cs="宋体"/>
                <w:szCs w:val="21"/>
              </w:rPr>
            </w:pPr>
          </w:p>
        </w:tc>
      </w:tr>
      <w:tr w14:paraId="70BB6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35410917">
            <w:pPr>
              <w:widowControl/>
              <w:jc w:val="center"/>
              <w:textAlignment w:val="center"/>
              <w:rPr>
                <w:rFonts w:cs="宋体"/>
                <w:szCs w:val="21"/>
                <w:lang w:bidi="ar"/>
              </w:rPr>
            </w:pPr>
            <w:r>
              <w:rPr>
                <w:rFonts w:hint="eastAsia" w:cs="宋体"/>
                <w:szCs w:val="21"/>
                <w:lang w:bidi="ar"/>
              </w:rPr>
              <w:t>3.3.13</w:t>
            </w:r>
          </w:p>
        </w:tc>
        <w:tc>
          <w:tcPr>
            <w:tcW w:w="3149" w:type="dxa"/>
            <w:shd w:val="clear" w:color="auto" w:fill="auto"/>
            <w:vAlign w:val="center"/>
          </w:tcPr>
          <w:p w14:paraId="09410A5F">
            <w:pPr>
              <w:widowControl/>
              <w:jc w:val="left"/>
              <w:textAlignment w:val="center"/>
              <w:rPr>
                <w:rFonts w:cs="宋体"/>
                <w:szCs w:val="21"/>
                <w:lang w:bidi="ar"/>
              </w:rPr>
            </w:pPr>
            <w:r>
              <w:rPr>
                <w:rFonts w:hint="eastAsia" w:cs="宋体"/>
                <w:szCs w:val="21"/>
                <w:lang w:bidi="ar"/>
              </w:rPr>
              <w:t>电源插座，5孔插座，含暗盒</w:t>
            </w:r>
          </w:p>
        </w:tc>
        <w:tc>
          <w:tcPr>
            <w:tcW w:w="641" w:type="dxa"/>
            <w:shd w:val="clear" w:color="auto" w:fill="auto"/>
            <w:vAlign w:val="center"/>
          </w:tcPr>
          <w:p w14:paraId="2C3A79E0">
            <w:pPr>
              <w:widowControl/>
              <w:jc w:val="center"/>
              <w:textAlignment w:val="center"/>
              <w:rPr>
                <w:rFonts w:cs="宋体"/>
                <w:szCs w:val="21"/>
                <w:lang w:bidi="ar"/>
              </w:rPr>
            </w:pPr>
            <w:r>
              <w:rPr>
                <w:rFonts w:hint="eastAsia" w:cs="宋体"/>
                <w:szCs w:val="21"/>
                <w:lang w:bidi="ar"/>
              </w:rPr>
              <w:t>个</w:t>
            </w:r>
          </w:p>
        </w:tc>
        <w:tc>
          <w:tcPr>
            <w:tcW w:w="968" w:type="dxa"/>
            <w:shd w:val="clear" w:color="auto" w:fill="auto"/>
            <w:vAlign w:val="center"/>
          </w:tcPr>
          <w:p w14:paraId="61DE9550">
            <w:pPr>
              <w:widowControl/>
              <w:jc w:val="center"/>
              <w:textAlignment w:val="center"/>
              <w:rPr>
                <w:rFonts w:cs="宋体"/>
                <w:szCs w:val="21"/>
                <w:lang w:bidi="ar"/>
              </w:rPr>
            </w:pPr>
            <w:r>
              <w:rPr>
                <w:rFonts w:hint="eastAsia" w:cs="宋体"/>
                <w:szCs w:val="21"/>
                <w:lang w:bidi="ar"/>
              </w:rPr>
              <w:t>64.00</w:t>
            </w:r>
          </w:p>
        </w:tc>
        <w:tc>
          <w:tcPr>
            <w:tcW w:w="1255" w:type="dxa"/>
            <w:shd w:val="clear" w:color="auto" w:fill="auto"/>
            <w:vAlign w:val="center"/>
          </w:tcPr>
          <w:p w14:paraId="509E3A95">
            <w:pPr>
              <w:widowControl/>
              <w:jc w:val="center"/>
              <w:textAlignment w:val="center"/>
              <w:rPr>
                <w:rFonts w:cs="宋体"/>
                <w:szCs w:val="21"/>
                <w:lang w:bidi="ar"/>
              </w:rPr>
            </w:pPr>
          </w:p>
        </w:tc>
        <w:tc>
          <w:tcPr>
            <w:tcW w:w="1003" w:type="dxa"/>
            <w:shd w:val="clear" w:color="auto" w:fill="auto"/>
            <w:vAlign w:val="center"/>
          </w:tcPr>
          <w:p w14:paraId="31DE5575">
            <w:pPr>
              <w:widowControl/>
              <w:jc w:val="center"/>
              <w:textAlignment w:val="center"/>
              <w:rPr>
                <w:rFonts w:cs="宋体"/>
                <w:szCs w:val="21"/>
                <w:lang w:bidi="ar"/>
              </w:rPr>
            </w:pPr>
          </w:p>
        </w:tc>
        <w:tc>
          <w:tcPr>
            <w:tcW w:w="1015" w:type="dxa"/>
            <w:shd w:val="clear" w:color="auto" w:fill="auto"/>
            <w:vAlign w:val="center"/>
          </w:tcPr>
          <w:p w14:paraId="75900914">
            <w:pPr>
              <w:widowControl/>
              <w:jc w:val="center"/>
              <w:textAlignment w:val="center"/>
              <w:rPr>
                <w:rFonts w:cs="宋体"/>
                <w:szCs w:val="21"/>
              </w:rPr>
            </w:pPr>
          </w:p>
        </w:tc>
      </w:tr>
      <w:tr w14:paraId="17340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2B083F84">
            <w:pPr>
              <w:widowControl/>
              <w:jc w:val="center"/>
              <w:textAlignment w:val="center"/>
              <w:rPr>
                <w:rFonts w:cs="宋体"/>
                <w:szCs w:val="21"/>
                <w:lang w:bidi="ar"/>
              </w:rPr>
            </w:pPr>
            <w:r>
              <w:rPr>
                <w:rFonts w:hint="eastAsia" w:cs="宋体"/>
                <w:szCs w:val="21"/>
                <w:lang w:bidi="ar"/>
              </w:rPr>
              <w:t>3.3.14</w:t>
            </w:r>
          </w:p>
        </w:tc>
        <w:tc>
          <w:tcPr>
            <w:tcW w:w="3149" w:type="dxa"/>
            <w:shd w:val="clear" w:color="auto" w:fill="auto"/>
            <w:vAlign w:val="center"/>
          </w:tcPr>
          <w:p w14:paraId="4A8EE233">
            <w:pPr>
              <w:widowControl/>
              <w:jc w:val="left"/>
              <w:textAlignment w:val="center"/>
              <w:rPr>
                <w:rFonts w:cs="宋体"/>
                <w:szCs w:val="21"/>
                <w:lang w:bidi="ar"/>
              </w:rPr>
            </w:pPr>
            <w:r>
              <w:rPr>
                <w:rFonts w:hint="eastAsia" w:cs="宋体"/>
                <w:szCs w:val="21"/>
                <w:lang w:bidi="ar"/>
              </w:rPr>
              <w:t>空调插座，含暗盒</w:t>
            </w:r>
          </w:p>
        </w:tc>
        <w:tc>
          <w:tcPr>
            <w:tcW w:w="641" w:type="dxa"/>
            <w:shd w:val="clear" w:color="auto" w:fill="auto"/>
            <w:vAlign w:val="center"/>
          </w:tcPr>
          <w:p w14:paraId="4BF338F0">
            <w:pPr>
              <w:widowControl/>
              <w:jc w:val="center"/>
              <w:textAlignment w:val="center"/>
              <w:rPr>
                <w:rFonts w:cs="宋体"/>
                <w:szCs w:val="21"/>
                <w:lang w:bidi="ar"/>
              </w:rPr>
            </w:pPr>
            <w:r>
              <w:rPr>
                <w:rFonts w:hint="eastAsia" w:cs="宋体"/>
                <w:szCs w:val="21"/>
                <w:lang w:bidi="ar"/>
              </w:rPr>
              <w:t>个</w:t>
            </w:r>
          </w:p>
        </w:tc>
        <w:tc>
          <w:tcPr>
            <w:tcW w:w="968" w:type="dxa"/>
            <w:shd w:val="clear" w:color="auto" w:fill="auto"/>
            <w:vAlign w:val="center"/>
          </w:tcPr>
          <w:p w14:paraId="353D5B91">
            <w:pPr>
              <w:widowControl/>
              <w:jc w:val="center"/>
              <w:textAlignment w:val="center"/>
              <w:rPr>
                <w:rFonts w:cs="宋体"/>
                <w:szCs w:val="21"/>
                <w:lang w:bidi="ar"/>
              </w:rPr>
            </w:pPr>
            <w:r>
              <w:rPr>
                <w:rFonts w:hint="eastAsia" w:cs="宋体"/>
                <w:szCs w:val="21"/>
                <w:lang w:bidi="ar"/>
              </w:rPr>
              <w:t>16.00</w:t>
            </w:r>
          </w:p>
        </w:tc>
        <w:tc>
          <w:tcPr>
            <w:tcW w:w="1255" w:type="dxa"/>
            <w:shd w:val="clear" w:color="auto" w:fill="auto"/>
            <w:vAlign w:val="center"/>
          </w:tcPr>
          <w:p w14:paraId="6764A4A9">
            <w:pPr>
              <w:widowControl/>
              <w:jc w:val="center"/>
              <w:textAlignment w:val="center"/>
              <w:rPr>
                <w:rFonts w:cs="宋体"/>
                <w:szCs w:val="21"/>
                <w:lang w:bidi="ar"/>
              </w:rPr>
            </w:pPr>
          </w:p>
        </w:tc>
        <w:tc>
          <w:tcPr>
            <w:tcW w:w="1003" w:type="dxa"/>
            <w:shd w:val="clear" w:color="auto" w:fill="auto"/>
            <w:vAlign w:val="center"/>
          </w:tcPr>
          <w:p w14:paraId="34F61F1B">
            <w:pPr>
              <w:widowControl/>
              <w:jc w:val="center"/>
              <w:textAlignment w:val="center"/>
              <w:rPr>
                <w:rFonts w:cs="宋体"/>
                <w:szCs w:val="21"/>
                <w:lang w:bidi="ar"/>
              </w:rPr>
            </w:pPr>
          </w:p>
        </w:tc>
        <w:tc>
          <w:tcPr>
            <w:tcW w:w="1015" w:type="dxa"/>
            <w:shd w:val="clear" w:color="auto" w:fill="auto"/>
            <w:vAlign w:val="center"/>
          </w:tcPr>
          <w:p w14:paraId="779F6B66">
            <w:pPr>
              <w:widowControl/>
              <w:jc w:val="center"/>
              <w:textAlignment w:val="center"/>
              <w:rPr>
                <w:rFonts w:cs="宋体"/>
                <w:szCs w:val="21"/>
              </w:rPr>
            </w:pPr>
          </w:p>
        </w:tc>
      </w:tr>
      <w:tr w14:paraId="022BC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280BB326">
            <w:pPr>
              <w:widowControl/>
              <w:jc w:val="center"/>
              <w:textAlignment w:val="center"/>
              <w:rPr>
                <w:rFonts w:cs="宋体"/>
                <w:szCs w:val="21"/>
                <w:lang w:bidi="ar"/>
              </w:rPr>
            </w:pPr>
            <w:r>
              <w:rPr>
                <w:rFonts w:hint="eastAsia" w:cs="宋体"/>
                <w:szCs w:val="21"/>
                <w:lang w:bidi="ar"/>
              </w:rPr>
              <w:t>3.3.15</w:t>
            </w:r>
          </w:p>
        </w:tc>
        <w:tc>
          <w:tcPr>
            <w:tcW w:w="3149" w:type="dxa"/>
            <w:shd w:val="clear" w:color="auto" w:fill="auto"/>
            <w:vAlign w:val="center"/>
          </w:tcPr>
          <w:p w14:paraId="25F87590">
            <w:pPr>
              <w:widowControl/>
              <w:jc w:val="left"/>
              <w:textAlignment w:val="center"/>
              <w:rPr>
                <w:rFonts w:cs="宋体"/>
                <w:szCs w:val="21"/>
                <w:lang w:bidi="ar"/>
              </w:rPr>
            </w:pPr>
            <w:r>
              <w:rPr>
                <w:rFonts w:hint="eastAsia" w:cs="宋体"/>
                <w:szCs w:val="21"/>
                <w:lang w:bidi="ar"/>
              </w:rPr>
              <w:t>面板，含暗盒</w:t>
            </w:r>
          </w:p>
        </w:tc>
        <w:tc>
          <w:tcPr>
            <w:tcW w:w="641" w:type="dxa"/>
            <w:shd w:val="clear" w:color="auto" w:fill="auto"/>
            <w:vAlign w:val="center"/>
          </w:tcPr>
          <w:p w14:paraId="63BD81D7">
            <w:pPr>
              <w:widowControl/>
              <w:jc w:val="center"/>
              <w:textAlignment w:val="center"/>
              <w:rPr>
                <w:rFonts w:cs="宋体"/>
                <w:szCs w:val="21"/>
                <w:lang w:bidi="ar"/>
              </w:rPr>
            </w:pPr>
            <w:r>
              <w:rPr>
                <w:rFonts w:hint="eastAsia" w:cs="宋体"/>
                <w:szCs w:val="21"/>
                <w:lang w:bidi="ar"/>
              </w:rPr>
              <w:t>个</w:t>
            </w:r>
          </w:p>
        </w:tc>
        <w:tc>
          <w:tcPr>
            <w:tcW w:w="968" w:type="dxa"/>
            <w:shd w:val="clear" w:color="auto" w:fill="auto"/>
            <w:vAlign w:val="center"/>
          </w:tcPr>
          <w:p w14:paraId="51962777">
            <w:pPr>
              <w:widowControl/>
              <w:jc w:val="center"/>
              <w:textAlignment w:val="center"/>
              <w:rPr>
                <w:rFonts w:cs="宋体"/>
                <w:szCs w:val="21"/>
                <w:lang w:bidi="ar"/>
              </w:rPr>
            </w:pPr>
            <w:r>
              <w:rPr>
                <w:rFonts w:hint="eastAsia" w:cs="宋体"/>
                <w:szCs w:val="21"/>
                <w:lang w:bidi="ar"/>
              </w:rPr>
              <w:t>32.00</w:t>
            </w:r>
          </w:p>
        </w:tc>
        <w:tc>
          <w:tcPr>
            <w:tcW w:w="1255" w:type="dxa"/>
            <w:shd w:val="clear" w:color="auto" w:fill="auto"/>
            <w:vAlign w:val="center"/>
          </w:tcPr>
          <w:p w14:paraId="142958D9">
            <w:pPr>
              <w:widowControl/>
              <w:jc w:val="center"/>
              <w:textAlignment w:val="center"/>
              <w:rPr>
                <w:rFonts w:cs="宋体"/>
                <w:szCs w:val="21"/>
                <w:lang w:bidi="ar"/>
              </w:rPr>
            </w:pPr>
          </w:p>
        </w:tc>
        <w:tc>
          <w:tcPr>
            <w:tcW w:w="1003" w:type="dxa"/>
            <w:shd w:val="clear" w:color="auto" w:fill="auto"/>
            <w:vAlign w:val="center"/>
          </w:tcPr>
          <w:p w14:paraId="43740466">
            <w:pPr>
              <w:widowControl/>
              <w:jc w:val="center"/>
              <w:textAlignment w:val="center"/>
              <w:rPr>
                <w:rFonts w:cs="宋体"/>
                <w:szCs w:val="21"/>
                <w:lang w:bidi="ar"/>
              </w:rPr>
            </w:pPr>
          </w:p>
        </w:tc>
        <w:tc>
          <w:tcPr>
            <w:tcW w:w="1015" w:type="dxa"/>
            <w:shd w:val="clear" w:color="auto" w:fill="auto"/>
            <w:vAlign w:val="center"/>
          </w:tcPr>
          <w:p w14:paraId="4E00054F">
            <w:pPr>
              <w:widowControl/>
              <w:jc w:val="center"/>
              <w:textAlignment w:val="center"/>
              <w:rPr>
                <w:rFonts w:cs="宋体"/>
                <w:szCs w:val="21"/>
              </w:rPr>
            </w:pPr>
          </w:p>
        </w:tc>
      </w:tr>
      <w:tr w14:paraId="748FA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5A73398D">
            <w:pPr>
              <w:widowControl/>
              <w:jc w:val="center"/>
              <w:textAlignment w:val="center"/>
              <w:rPr>
                <w:rFonts w:cs="宋体"/>
                <w:szCs w:val="21"/>
                <w:lang w:bidi="ar"/>
              </w:rPr>
            </w:pPr>
            <w:r>
              <w:rPr>
                <w:rFonts w:hint="eastAsia" w:cs="宋体"/>
                <w:szCs w:val="21"/>
                <w:lang w:bidi="ar"/>
              </w:rPr>
              <w:t>3.3.16</w:t>
            </w:r>
          </w:p>
        </w:tc>
        <w:tc>
          <w:tcPr>
            <w:tcW w:w="3149" w:type="dxa"/>
            <w:shd w:val="clear" w:color="auto" w:fill="auto"/>
            <w:vAlign w:val="center"/>
          </w:tcPr>
          <w:p w14:paraId="3CBB3E67">
            <w:pPr>
              <w:widowControl/>
              <w:jc w:val="left"/>
              <w:textAlignment w:val="center"/>
              <w:rPr>
                <w:rFonts w:cs="宋体"/>
                <w:szCs w:val="21"/>
                <w:lang w:bidi="ar"/>
              </w:rPr>
            </w:pPr>
            <w:r>
              <w:rPr>
                <w:rFonts w:hint="eastAsia" w:cs="宋体"/>
                <w:szCs w:val="21"/>
                <w:lang w:bidi="ar"/>
              </w:rPr>
              <w:t>LED卧室吸顶灯，直径40cm,30W</w:t>
            </w:r>
          </w:p>
        </w:tc>
        <w:tc>
          <w:tcPr>
            <w:tcW w:w="641" w:type="dxa"/>
            <w:shd w:val="clear" w:color="auto" w:fill="auto"/>
            <w:vAlign w:val="center"/>
          </w:tcPr>
          <w:p w14:paraId="5CBC30C5">
            <w:pPr>
              <w:widowControl/>
              <w:jc w:val="center"/>
              <w:textAlignment w:val="center"/>
              <w:rPr>
                <w:rFonts w:cs="宋体"/>
                <w:szCs w:val="21"/>
                <w:lang w:bidi="ar"/>
              </w:rPr>
            </w:pPr>
            <w:r>
              <w:rPr>
                <w:rFonts w:hint="eastAsia" w:cs="宋体"/>
                <w:szCs w:val="21"/>
                <w:lang w:bidi="ar"/>
              </w:rPr>
              <w:t>套</w:t>
            </w:r>
          </w:p>
        </w:tc>
        <w:tc>
          <w:tcPr>
            <w:tcW w:w="968" w:type="dxa"/>
            <w:shd w:val="clear" w:color="auto" w:fill="auto"/>
            <w:vAlign w:val="center"/>
          </w:tcPr>
          <w:p w14:paraId="38EE18A5">
            <w:pPr>
              <w:widowControl/>
              <w:jc w:val="center"/>
              <w:textAlignment w:val="center"/>
              <w:rPr>
                <w:rFonts w:cs="宋体"/>
                <w:szCs w:val="21"/>
                <w:lang w:bidi="ar"/>
              </w:rPr>
            </w:pPr>
            <w:r>
              <w:rPr>
                <w:rFonts w:hint="eastAsia" w:cs="宋体"/>
                <w:szCs w:val="21"/>
                <w:lang w:bidi="ar"/>
              </w:rPr>
              <w:t>16.00</w:t>
            </w:r>
          </w:p>
        </w:tc>
        <w:tc>
          <w:tcPr>
            <w:tcW w:w="1255" w:type="dxa"/>
            <w:shd w:val="clear" w:color="auto" w:fill="auto"/>
            <w:vAlign w:val="center"/>
          </w:tcPr>
          <w:p w14:paraId="0259EE48">
            <w:pPr>
              <w:widowControl/>
              <w:jc w:val="center"/>
              <w:textAlignment w:val="center"/>
              <w:rPr>
                <w:rFonts w:cs="宋体"/>
                <w:szCs w:val="21"/>
                <w:lang w:bidi="ar"/>
              </w:rPr>
            </w:pPr>
          </w:p>
        </w:tc>
        <w:tc>
          <w:tcPr>
            <w:tcW w:w="1003" w:type="dxa"/>
            <w:shd w:val="clear" w:color="auto" w:fill="auto"/>
            <w:vAlign w:val="center"/>
          </w:tcPr>
          <w:p w14:paraId="32D7AB01">
            <w:pPr>
              <w:widowControl/>
              <w:jc w:val="center"/>
              <w:textAlignment w:val="center"/>
              <w:rPr>
                <w:rFonts w:cs="宋体"/>
                <w:szCs w:val="21"/>
                <w:lang w:bidi="ar"/>
              </w:rPr>
            </w:pPr>
          </w:p>
        </w:tc>
        <w:tc>
          <w:tcPr>
            <w:tcW w:w="1015" w:type="dxa"/>
            <w:shd w:val="clear" w:color="auto" w:fill="auto"/>
            <w:vAlign w:val="center"/>
          </w:tcPr>
          <w:p w14:paraId="70A9DC1D">
            <w:pPr>
              <w:widowControl/>
              <w:jc w:val="center"/>
              <w:textAlignment w:val="center"/>
              <w:rPr>
                <w:rFonts w:cs="宋体"/>
                <w:szCs w:val="21"/>
              </w:rPr>
            </w:pPr>
          </w:p>
        </w:tc>
      </w:tr>
      <w:tr w14:paraId="49305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701B6112">
            <w:pPr>
              <w:widowControl/>
              <w:jc w:val="center"/>
              <w:textAlignment w:val="center"/>
              <w:rPr>
                <w:rFonts w:cs="宋体"/>
                <w:szCs w:val="21"/>
                <w:lang w:bidi="ar"/>
              </w:rPr>
            </w:pPr>
            <w:r>
              <w:rPr>
                <w:rFonts w:hint="eastAsia" w:cs="宋体"/>
                <w:szCs w:val="21"/>
                <w:lang w:bidi="ar"/>
              </w:rPr>
              <w:t>3.3.17</w:t>
            </w:r>
          </w:p>
        </w:tc>
        <w:tc>
          <w:tcPr>
            <w:tcW w:w="3149" w:type="dxa"/>
            <w:shd w:val="clear" w:color="auto" w:fill="auto"/>
            <w:vAlign w:val="center"/>
          </w:tcPr>
          <w:p w14:paraId="2AAB4EB5">
            <w:pPr>
              <w:widowControl/>
              <w:jc w:val="left"/>
              <w:textAlignment w:val="center"/>
              <w:rPr>
                <w:rFonts w:cs="宋体"/>
                <w:szCs w:val="21"/>
                <w:lang w:bidi="ar"/>
              </w:rPr>
            </w:pPr>
            <w:r>
              <w:rPr>
                <w:rFonts w:hint="eastAsia" w:cs="宋体"/>
                <w:szCs w:val="21"/>
                <w:lang w:bidi="ar"/>
              </w:rPr>
              <w:t>LED平板灯，卫生间，30*30cm</w:t>
            </w:r>
          </w:p>
        </w:tc>
        <w:tc>
          <w:tcPr>
            <w:tcW w:w="641" w:type="dxa"/>
            <w:shd w:val="clear" w:color="auto" w:fill="auto"/>
            <w:vAlign w:val="center"/>
          </w:tcPr>
          <w:p w14:paraId="6966C9EB">
            <w:pPr>
              <w:widowControl/>
              <w:jc w:val="center"/>
              <w:textAlignment w:val="center"/>
              <w:rPr>
                <w:rFonts w:cs="宋体"/>
                <w:szCs w:val="21"/>
                <w:lang w:bidi="ar"/>
              </w:rPr>
            </w:pPr>
            <w:r>
              <w:rPr>
                <w:rFonts w:hint="eastAsia" w:cs="宋体"/>
                <w:szCs w:val="21"/>
                <w:lang w:bidi="ar"/>
              </w:rPr>
              <w:t>套</w:t>
            </w:r>
          </w:p>
        </w:tc>
        <w:tc>
          <w:tcPr>
            <w:tcW w:w="968" w:type="dxa"/>
            <w:shd w:val="clear" w:color="auto" w:fill="auto"/>
            <w:vAlign w:val="center"/>
          </w:tcPr>
          <w:p w14:paraId="374F4179">
            <w:pPr>
              <w:widowControl/>
              <w:jc w:val="center"/>
              <w:textAlignment w:val="center"/>
              <w:rPr>
                <w:rFonts w:cs="宋体"/>
                <w:szCs w:val="21"/>
                <w:lang w:bidi="ar"/>
              </w:rPr>
            </w:pPr>
            <w:r>
              <w:rPr>
                <w:rFonts w:hint="eastAsia" w:cs="宋体"/>
                <w:szCs w:val="21"/>
                <w:lang w:bidi="ar"/>
              </w:rPr>
              <w:t>16.00</w:t>
            </w:r>
          </w:p>
        </w:tc>
        <w:tc>
          <w:tcPr>
            <w:tcW w:w="1255" w:type="dxa"/>
            <w:shd w:val="clear" w:color="auto" w:fill="auto"/>
            <w:vAlign w:val="center"/>
          </w:tcPr>
          <w:p w14:paraId="19306806">
            <w:pPr>
              <w:widowControl/>
              <w:jc w:val="center"/>
              <w:textAlignment w:val="center"/>
              <w:rPr>
                <w:rFonts w:cs="宋体"/>
                <w:szCs w:val="21"/>
                <w:lang w:bidi="ar"/>
              </w:rPr>
            </w:pPr>
          </w:p>
        </w:tc>
        <w:tc>
          <w:tcPr>
            <w:tcW w:w="1003" w:type="dxa"/>
            <w:shd w:val="clear" w:color="auto" w:fill="auto"/>
            <w:vAlign w:val="center"/>
          </w:tcPr>
          <w:p w14:paraId="6173DBD4">
            <w:pPr>
              <w:widowControl/>
              <w:jc w:val="center"/>
              <w:textAlignment w:val="center"/>
              <w:rPr>
                <w:rFonts w:cs="宋体"/>
                <w:szCs w:val="21"/>
                <w:lang w:bidi="ar"/>
              </w:rPr>
            </w:pPr>
          </w:p>
        </w:tc>
        <w:tc>
          <w:tcPr>
            <w:tcW w:w="1015" w:type="dxa"/>
            <w:shd w:val="clear" w:color="auto" w:fill="auto"/>
            <w:vAlign w:val="center"/>
          </w:tcPr>
          <w:p w14:paraId="716E9ACE">
            <w:pPr>
              <w:widowControl/>
              <w:jc w:val="center"/>
              <w:textAlignment w:val="center"/>
              <w:rPr>
                <w:rFonts w:cs="宋体"/>
                <w:szCs w:val="21"/>
              </w:rPr>
            </w:pPr>
          </w:p>
        </w:tc>
      </w:tr>
      <w:tr w14:paraId="0FC01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0901A0B9">
            <w:pPr>
              <w:widowControl/>
              <w:jc w:val="center"/>
              <w:textAlignment w:val="center"/>
              <w:rPr>
                <w:rFonts w:cs="宋体"/>
                <w:szCs w:val="21"/>
                <w:lang w:bidi="ar"/>
              </w:rPr>
            </w:pPr>
            <w:r>
              <w:rPr>
                <w:rFonts w:hint="eastAsia" w:cs="宋体"/>
                <w:szCs w:val="21"/>
                <w:lang w:bidi="ar"/>
              </w:rPr>
              <w:t>3.3.18</w:t>
            </w:r>
          </w:p>
        </w:tc>
        <w:tc>
          <w:tcPr>
            <w:tcW w:w="3149" w:type="dxa"/>
            <w:shd w:val="clear" w:color="auto" w:fill="auto"/>
            <w:vAlign w:val="center"/>
          </w:tcPr>
          <w:p w14:paraId="5BFCF914">
            <w:pPr>
              <w:widowControl/>
              <w:jc w:val="left"/>
              <w:textAlignment w:val="center"/>
              <w:rPr>
                <w:rFonts w:cs="宋体"/>
                <w:szCs w:val="21"/>
                <w:lang w:bidi="ar"/>
              </w:rPr>
            </w:pPr>
            <w:r>
              <w:rPr>
                <w:rFonts w:hint="eastAsia" w:cs="宋体"/>
                <w:szCs w:val="21"/>
                <w:lang w:bidi="ar"/>
              </w:rPr>
              <w:t>集成吊顶更新，铝板</w:t>
            </w:r>
          </w:p>
        </w:tc>
        <w:tc>
          <w:tcPr>
            <w:tcW w:w="641" w:type="dxa"/>
            <w:shd w:val="clear" w:color="auto" w:fill="auto"/>
            <w:vAlign w:val="center"/>
          </w:tcPr>
          <w:p w14:paraId="59A1AD8F">
            <w:pPr>
              <w:widowControl/>
              <w:jc w:val="center"/>
              <w:textAlignment w:val="center"/>
              <w:rPr>
                <w:rFonts w:cs="宋体"/>
                <w:szCs w:val="21"/>
                <w:lang w:bidi="ar"/>
              </w:rPr>
            </w:pPr>
            <w:r>
              <w:rPr>
                <w:rFonts w:hint="eastAsia" w:cs="宋体"/>
                <w:szCs w:val="21"/>
                <w:lang w:bidi="ar"/>
              </w:rPr>
              <w:t>m2</w:t>
            </w:r>
          </w:p>
        </w:tc>
        <w:tc>
          <w:tcPr>
            <w:tcW w:w="968" w:type="dxa"/>
            <w:shd w:val="clear" w:color="auto" w:fill="auto"/>
            <w:vAlign w:val="center"/>
          </w:tcPr>
          <w:p w14:paraId="24CC10B3">
            <w:pPr>
              <w:widowControl/>
              <w:jc w:val="center"/>
              <w:textAlignment w:val="center"/>
              <w:rPr>
                <w:rFonts w:cs="宋体"/>
                <w:szCs w:val="21"/>
                <w:lang w:bidi="ar"/>
              </w:rPr>
            </w:pPr>
            <w:r>
              <w:rPr>
                <w:rFonts w:hint="eastAsia" w:cs="宋体"/>
                <w:szCs w:val="21"/>
                <w:lang w:bidi="ar"/>
              </w:rPr>
              <w:t>48.00</w:t>
            </w:r>
          </w:p>
        </w:tc>
        <w:tc>
          <w:tcPr>
            <w:tcW w:w="1255" w:type="dxa"/>
            <w:shd w:val="clear" w:color="auto" w:fill="auto"/>
            <w:vAlign w:val="center"/>
          </w:tcPr>
          <w:p w14:paraId="5693565E">
            <w:pPr>
              <w:widowControl/>
              <w:jc w:val="center"/>
              <w:textAlignment w:val="center"/>
              <w:rPr>
                <w:rFonts w:cs="宋体"/>
                <w:szCs w:val="21"/>
                <w:lang w:bidi="ar"/>
              </w:rPr>
            </w:pPr>
          </w:p>
        </w:tc>
        <w:tc>
          <w:tcPr>
            <w:tcW w:w="1003" w:type="dxa"/>
            <w:shd w:val="clear" w:color="auto" w:fill="auto"/>
            <w:vAlign w:val="center"/>
          </w:tcPr>
          <w:p w14:paraId="77024E92">
            <w:pPr>
              <w:widowControl/>
              <w:jc w:val="center"/>
              <w:textAlignment w:val="center"/>
              <w:rPr>
                <w:rFonts w:cs="宋体"/>
                <w:szCs w:val="21"/>
                <w:lang w:bidi="ar"/>
              </w:rPr>
            </w:pPr>
          </w:p>
        </w:tc>
        <w:tc>
          <w:tcPr>
            <w:tcW w:w="1015" w:type="dxa"/>
            <w:shd w:val="clear" w:color="auto" w:fill="auto"/>
            <w:vAlign w:val="center"/>
          </w:tcPr>
          <w:p w14:paraId="67DB20BC">
            <w:pPr>
              <w:widowControl/>
              <w:jc w:val="center"/>
              <w:textAlignment w:val="center"/>
              <w:rPr>
                <w:rFonts w:cs="宋体"/>
                <w:szCs w:val="21"/>
              </w:rPr>
            </w:pPr>
          </w:p>
        </w:tc>
      </w:tr>
      <w:tr w14:paraId="6306A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2DB6313E">
            <w:pPr>
              <w:widowControl/>
              <w:jc w:val="center"/>
              <w:textAlignment w:val="center"/>
              <w:rPr>
                <w:rFonts w:cs="宋体"/>
                <w:szCs w:val="21"/>
                <w:lang w:bidi="ar"/>
              </w:rPr>
            </w:pPr>
            <w:r>
              <w:rPr>
                <w:rFonts w:hint="eastAsia" w:cs="宋体"/>
                <w:szCs w:val="21"/>
                <w:lang w:bidi="ar"/>
              </w:rPr>
              <w:t>3.3.19</w:t>
            </w:r>
          </w:p>
        </w:tc>
        <w:tc>
          <w:tcPr>
            <w:tcW w:w="3149" w:type="dxa"/>
            <w:shd w:val="clear" w:color="auto" w:fill="auto"/>
            <w:vAlign w:val="center"/>
          </w:tcPr>
          <w:p w14:paraId="039E819B">
            <w:pPr>
              <w:widowControl/>
              <w:jc w:val="left"/>
              <w:textAlignment w:val="center"/>
              <w:rPr>
                <w:rFonts w:cs="宋体"/>
                <w:szCs w:val="21"/>
                <w:lang w:bidi="ar"/>
              </w:rPr>
            </w:pPr>
            <w:r>
              <w:rPr>
                <w:rFonts w:hint="eastAsia" w:cs="宋体"/>
                <w:szCs w:val="21"/>
                <w:lang w:bidi="ar"/>
              </w:rPr>
              <w:t>坐便器更换</w:t>
            </w:r>
          </w:p>
        </w:tc>
        <w:tc>
          <w:tcPr>
            <w:tcW w:w="641" w:type="dxa"/>
            <w:shd w:val="clear" w:color="auto" w:fill="auto"/>
            <w:vAlign w:val="center"/>
          </w:tcPr>
          <w:p w14:paraId="25F820BF">
            <w:pPr>
              <w:widowControl/>
              <w:jc w:val="center"/>
              <w:textAlignment w:val="center"/>
              <w:rPr>
                <w:rFonts w:cs="宋体"/>
                <w:szCs w:val="21"/>
                <w:lang w:bidi="ar"/>
              </w:rPr>
            </w:pPr>
            <w:r>
              <w:rPr>
                <w:rFonts w:hint="eastAsia" w:cs="宋体"/>
                <w:szCs w:val="21"/>
                <w:lang w:bidi="ar"/>
              </w:rPr>
              <w:t>套</w:t>
            </w:r>
          </w:p>
        </w:tc>
        <w:tc>
          <w:tcPr>
            <w:tcW w:w="968" w:type="dxa"/>
            <w:shd w:val="clear" w:color="auto" w:fill="auto"/>
            <w:vAlign w:val="center"/>
          </w:tcPr>
          <w:p w14:paraId="2E8384C5">
            <w:pPr>
              <w:widowControl/>
              <w:jc w:val="center"/>
              <w:textAlignment w:val="center"/>
              <w:rPr>
                <w:rFonts w:cs="宋体"/>
                <w:szCs w:val="21"/>
                <w:lang w:bidi="ar"/>
              </w:rPr>
            </w:pPr>
            <w:r>
              <w:rPr>
                <w:rFonts w:hint="eastAsia" w:cs="宋体"/>
                <w:szCs w:val="21"/>
                <w:lang w:bidi="ar"/>
              </w:rPr>
              <w:t>16.00</w:t>
            </w:r>
          </w:p>
        </w:tc>
        <w:tc>
          <w:tcPr>
            <w:tcW w:w="1255" w:type="dxa"/>
            <w:shd w:val="clear" w:color="auto" w:fill="auto"/>
            <w:vAlign w:val="center"/>
          </w:tcPr>
          <w:p w14:paraId="7E41A6D3">
            <w:pPr>
              <w:widowControl/>
              <w:jc w:val="center"/>
              <w:textAlignment w:val="center"/>
              <w:rPr>
                <w:rFonts w:cs="宋体"/>
                <w:szCs w:val="21"/>
                <w:lang w:bidi="ar"/>
              </w:rPr>
            </w:pPr>
          </w:p>
        </w:tc>
        <w:tc>
          <w:tcPr>
            <w:tcW w:w="1003" w:type="dxa"/>
            <w:shd w:val="clear" w:color="auto" w:fill="auto"/>
            <w:vAlign w:val="center"/>
          </w:tcPr>
          <w:p w14:paraId="1A13177C">
            <w:pPr>
              <w:widowControl/>
              <w:jc w:val="center"/>
              <w:textAlignment w:val="center"/>
              <w:rPr>
                <w:rFonts w:cs="宋体"/>
                <w:szCs w:val="21"/>
                <w:lang w:bidi="ar"/>
              </w:rPr>
            </w:pPr>
          </w:p>
        </w:tc>
        <w:tc>
          <w:tcPr>
            <w:tcW w:w="1015" w:type="dxa"/>
            <w:shd w:val="clear" w:color="auto" w:fill="auto"/>
            <w:vAlign w:val="center"/>
          </w:tcPr>
          <w:p w14:paraId="7DFC743A">
            <w:pPr>
              <w:widowControl/>
              <w:jc w:val="center"/>
              <w:textAlignment w:val="center"/>
              <w:rPr>
                <w:rFonts w:cs="宋体"/>
                <w:szCs w:val="21"/>
              </w:rPr>
            </w:pPr>
          </w:p>
        </w:tc>
      </w:tr>
      <w:tr w14:paraId="79487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exact"/>
        </w:trPr>
        <w:tc>
          <w:tcPr>
            <w:tcW w:w="846" w:type="dxa"/>
            <w:shd w:val="clear" w:color="auto" w:fill="auto"/>
            <w:vAlign w:val="center"/>
          </w:tcPr>
          <w:p w14:paraId="3A392A44">
            <w:pPr>
              <w:widowControl/>
              <w:jc w:val="center"/>
              <w:textAlignment w:val="center"/>
              <w:rPr>
                <w:rFonts w:cs="宋体"/>
                <w:color w:val="FF0000"/>
                <w:szCs w:val="21"/>
                <w:highlight w:val="yellow"/>
                <w:lang w:bidi="ar"/>
              </w:rPr>
            </w:pPr>
            <w:r>
              <w:rPr>
                <w:rFonts w:hint="eastAsia" w:cs="宋体"/>
                <w:color w:val="FF0000"/>
                <w:szCs w:val="21"/>
                <w:highlight w:val="yellow"/>
                <w:lang w:bidi="ar"/>
              </w:rPr>
              <w:t>3.3.20</w:t>
            </w:r>
          </w:p>
        </w:tc>
        <w:tc>
          <w:tcPr>
            <w:tcW w:w="3149" w:type="dxa"/>
            <w:shd w:val="clear" w:color="auto" w:fill="auto"/>
            <w:vAlign w:val="center"/>
          </w:tcPr>
          <w:p w14:paraId="6F66E240">
            <w:pPr>
              <w:widowControl/>
              <w:jc w:val="left"/>
              <w:textAlignment w:val="center"/>
              <w:rPr>
                <w:rFonts w:cs="宋体"/>
                <w:color w:val="FF0000"/>
                <w:szCs w:val="21"/>
                <w:highlight w:val="yellow"/>
                <w:lang w:bidi="ar"/>
              </w:rPr>
            </w:pPr>
            <w:r>
              <w:rPr>
                <w:rFonts w:hint="eastAsia" w:cs="宋体"/>
                <w:color w:val="FF0000"/>
                <w:szCs w:val="21"/>
                <w:highlight w:val="yellow"/>
                <w:lang w:bidi="ar"/>
              </w:rPr>
              <w:t>花洒，含混水阀，软管等</w:t>
            </w:r>
          </w:p>
        </w:tc>
        <w:tc>
          <w:tcPr>
            <w:tcW w:w="641" w:type="dxa"/>
            <w:shd w:val="clear" w:color="auto" w:fill="auto"/>
            <w:vAlign w:val="center"/>
          </w:tcPr>
          <w:p w14:paraId="251652A8">
            <w:pPr>
              <w:widowControl/>
              <w:jc w:val="center"/>
              <w:textAlignment w:val="center"/>
              <w:rPr>
                <w:rFonts w:cs="宋体"/>
                <w:szCs w:val="21"/>
                <w:highlight w:val="yellow"/>
                <w:lang w:bidi="ar"/>
              </w:rPr>
            </w:pPr>
            <w:r>
              <w:rPr>
                <w:rFonts w:hint="eastAsia" w:cs="宋体"/>
                <w:szCs w:val="21"/>
                <w:highlight w:val="yellow"/>
                <w:lang w:bidi="ar"/>
              </w:rPr>
              <w:t>套</w:t>
            </w:r>
          </w:p>
        </w:tc>
        <w:tc>
          <w:tcPr>
            <w:tcW w:w="968" w:type="dxa"/>
            <w:shd w:val="clear" w:color="auto" w:fill="auto"/>
            <w:vAlign w:val="center"/>
          </w:tcPr>
          <w:p w14:paraId="5AEC4C8D">
            <w:pPr>
              <w:widowControl/>
              <w:jc w:val="center"/>
              <w:textAlignment w:val="center"/>
              <w:rPr>
                <w:rFonts w:cs="宋体"/>
                <w:szCs w:val="21"/>
                <w:highlight w:val="yellow"/>
                <w:lang w:bidi="ar"/>
              </w:rPr>
            </w:pPr>
            <w:r>
              <w:rPr>
                <w:rFonts w:hint="eastAsia" w:cs="宋体"/>
                <w:szCs w:val="21"/>
                <w:highlight w:val="yellow"/>
                <w:lang w:bidi="ar"/>
              </w:rPr>
              <w:t>16.00</w:t>
            </w:r>
          </w:p>
        </w:tc>
        <w:tc>
          <w:tcPr>
            <w:tcW w:w="1255" w:type="dxa"/>
            <w:shd w:val="clear" w:color="auto" w:fill="auto"/>
            <w:vAlign w:val="center"/>
          </w:tcPr>
          <w:p w14:paraId="59E72079">
            <w:pPr>
              <w:widowControl/>
              <w:jc w:val="center"/>
              <w:textAlignment w:val="center"/>
              <w:rPr>
                <w:rFonts w:cs="宋体"/>
                <w:szCs w:val="21"/>
                <w:highlight w:val="yellow"/>
                <w:lang w:bidi="ar"/>
              </w:rPr>
            </w:pPr>
          </w:p>
        </w:tc>
        <w:tc>
          <w:tcPr>
            <w:tcW w:w="1003" w:type="dxa"/>
            <w:shd w:val="clear" w:color="auto" w:fill="auto"/>
            <w:vAlign w:val="center"/>
          </w:tcPr>
          <w:p w14:paraId="7B120836">
            <w:pPr>
              <w:widowControl/>
              <w:jc w:val="center"/>
              <w:textAlignment w:val="center"/>
              <w:rPr>
                <w:rFonts w:cs="宋体"/>
                <w:szCs w:val="21"/>
                <w:highlight w:val="yellow"/>
                <w:lang w:bidi="ar"/>
              </w:rPr>
            </w:pPr>
          </w:p>
        </w:tc>
        <w:tc>
          <w:tcPr>
            <w:tcW w:w="1015" w:type="dxa"/>
            <w:shd w:val="clear" w:color="auto" w:fill="auto"/>
            <w:vAlign w:val="center"/>
          </w:tcPr>
          <w:p w14:paraId="5B8386EE">
            <w:pPr>
              <w:widowControl/>
              <w:jc w:val="center"/>
              <w:textAlignment w:val="center"/>
              <w:rPr>
                <w:rFonts w:cs="宋体"/>
                <w:szCs w:val="21"/>
              </w:rPr>
            </w:pPr>
          </w:p>
        </w:tc>
      </w:tr>
      <w:tr w14:paraId="7E0FF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05FBF62E">
            <w:pPr>
              <w:widowControl/>
              <w:jc w:val="center"/>
              <w:textAlignment w:val="center"/>
              <w:rPr>
                <w:rFonts w:cs="宋体"/>
                <w:szCs w:val="21"/>
                <w:lang w:bidi="ar"/>
              </w:rPr>
            </w:pPr>
            <w:r>
              <w:rPr>
                <w:rFonts w:hint="eastAsia" w:cs="宋体"/>
                <w:szCs w:val="21"/>
                <w:lang w:bidi="ar"/>
              </w:rPr>
              <w:t>3.3.21</w:t>
            </w:r>
          </w:p>
        </w:tc>
        <w:tc>
          <w:tcPr>
            <w:tcW w:w="3149" w:type="dxa"/>
            <w:shd w:val="clear" w:color="auto" w:fill="auto"/>
            <w:vAlign w:val="center"/>
          </w:tcPr>
          <w:p w14:paraId="678E5937">
            <w:pPr>
              <w:widowControl/>
              <w:jc w:val="left"/>
              <w:textAlignment w:val="center"/>
              <w:rPr>
                <w:rFonts w:cs="宋体"/>
                <w:szCs w:val="21"/>
                <w:lang w:bidi="ar"/>
              </w:rPr>
            </w:pPr>
            <w:r>
              <w:rPr>
                <w:rFonts w:hint="eastAsia" w:cs="宋体"/>
                <w:szCs w:val="21"/>
                <w:lang w:bidi="ar"/>
              </w:rPr>
              <w:t>不锈钢多功能挂钩</w:t>
            </w:r>
          </w:p>
        </w:tc>
        <w:tc>
          <w:tcPr>
            <w:tcW w:w="641" w:type="dxa"/>
            <w:shd w:val="clear" w:color="auto" w:fill="auto"/>
            <w:vAlign w:val="center"/>
          </w:tcPr>
          <w:p w14:paraId="0906272B">
            <w:pPr>
              <w:widowControl/>
              <w:jc w:val="center"/>
              <w:textAlignment w:val="center"/>
              <w:rPr>
                <w:rFonts w:cs="宋体"/>
                <w:szCs w:val="21"/>
                <w:lang w:bidi="ar"/>
              </w:rPr>
            </w:pPr>
            <w:r>
              <w:rPr>
                <w:rFonts w:hint="eastAsia" w:cs="宋体"/>
                <w:szCs w:val="21"/>
                <w:lang w:bidi="ar"/>
              </w:rPr>
              <w:t>个</w:t>
            </w:r>
          </w:p>
        </w:tc>
        <w:tc>
          <w:tcPr>
            <w:tcW w:w="968" w:type="dxa"/>
            <w:shd w:val="clear" w:color="auto" w:fill="auto"/>
            <w:vAlign w:val="center"/>
          </w:tcPr>
          <w:p w14:paraId="3708727A">
            <w:pPr>
              <w:widowControl/>
              <w:jc w:val="center"/>
              <w:textAlignment w:val="center"/>
              <w:rPr>
                <w:rFonts w:cs="宋体"/>
                <w:szCs w:val="21"/>
                <w:lang w:bidi="ar"/>
              </w:rPr>
            </w:pPr>
            <w:r>
              <w:rPr>
                <w:rFonts w:hint="eastAsia" w:cs="宋体"/>
                <w:szCs w:val="21"/>
                <w:lang w:bidi="ar"/>
              </w:rPr>
              <w:t>16.00</w:t>
            </w:r>
          </w:p>
        </w:tc>
        <w:tc>
          <w:tcPr>
            <w:tcW w:w="1255" w:type="dxa"/>
            <w:shd w:val="clear" w:color="auto" w:fill="auto"/>
            <w:vAlign w:val="center"/>
          </w:tcPr>
          <w:p w14:paraId="16C1B37A">
            <w:pPr>
              <w:widowControl/>
              <w:jc w:val="center"/>
              <w:textAlignment w:val="center"/>
              <w:rPr>
                <w:rFonts w:cs="宋体"/>
                <w:szCs w:val="21"/>
                <w:lang w:bidi="ar"/>
              </w:rPr>
            </w:pPr>
          </w:p>
        </w:tc>
        <w:tc>
          <w:tcPr>
            <w:tcW w:w="1003" w:type="dxa"/>
            <w:shd w:val="clear" w:color="auto" w:fill="auto"/>
            <w:vAlign w:val="center"/>
          </w:tcPr>
          <w:p w14:paraId="1BA69E3D">
            <w:pPr>
              <w:widowControl/>
              <w:jc w:val="center"/>
              <w:textAlignment w:val="center"/>
              <w:rPr>
                <w:rFonts w:cs="宋体"/>
                <w:szCs w:val="21"/>
                <w:lang w:bidi="ar"/>
              </w:rPr>
            </w:pPr>
          </w:p>
        </w:tc>
        <w:tc>
          <w:tcPr>
            <w:tcW w:w="1015" w:type="dxa"/>
            <w:shd w:val="clear" w:color="auto" w:fill="auto"/>
            <w:vAlign w:val="center"/>
          </w:tcPr>
          <w:p w14:paraId="0AC29C4E">
            <w:pPr>
              <w:widowControl/>
              <w:jc w:val="center"/>
              <w:textAlignment w:val="center"/>
              <w:rPr>
                <w:rFonts w:cs="宋体"/>
                <w:szCs w:val="21"/>
              </w:rPr>
            </w:pPr>
          </w:p>
        </w:tc>
      </w:tr>
      <w:tr w14:paraId="67597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exact"/>
        </w:trPr>
        <w:tc>
          <w:tcPr>
            <w:tcW w:w="846" w:type="dxa"/>
            <w:shd w:val="clear" w:color="auto" w:fill="auto"/>
            <w:vAlign w:val="center"/>
          </w:tcPr>
          <w:p w14:paraId="694D2F0F">
            <w:pPr>
              <w:widowControl/>
              <w:jc w:val="center"/>
              <w:textAlignment w:val="center"/>
              <w:rPr>
                <w:rFonts w:cs="宋体"/>
                <w:szCs w:val="21"/>
                <w:lang w:bidi="ar"/>
              </w:rPr>
            </w:pPr>
            <w:r>
              <w:rPr>
                <w:rFonts w:hint="eastAsia" w:cs="宋体"/>
                <w:szCs w:val="21"/>
                <w:lang w:bidi="ar"/>
              </w:rPr>
              <w:t>3.3.22</w:t>
            </w:r>
          </w:p>
        </w:tc>
        <w:tc>
          <w:tcPr>
            <w:tcW w:w="3149" w:type="dxa"/>
            <w:shd w:val="clear" w:color="auto" w:fill="auto"/>
            <w:vAlign w:val="center"/>
          </w:tcPr>
          <w:p w14:paraId="0A00D9A9">
            <w:pPr>
              <w:widowControl/>
              <w:jc w:val="left"/>
              <w:textAlignment w:val="center"/>
              <w:rPr>
                <w:rFonts w:cs="宋体"/>
                <w:szCs w:val="21"/>
                <w:lang w:bidi="ar"/>
              </w:rPr>
            </w:pPr>
            <w:r>
              <w:rPr>
                <w:rFonts w:hint="eastAsia" w:cs="宋体"/>
                <w:szCs w:val="21"/>
                <w:lang w:bidi="ar"/>
              </w:rPr>
              <w:t>风暖排气扇，300mm*600mm,照明、排气、风暖一体</w:t>
            </w:r>
          </w:p>
        </w:tc>
        <w:tc>
          <w:tcPr>
            <w:tcW w:w="641" w:type="dxa"/>
            <w:shd w:val="clear" w:color="auto" w:fill="auto"/>
            <w:vAlign w:val="center"/>
          </w:tcPr>
          <w:p w14:paraId="6E846A3C">
            <w:pPr>
              <w:widowControl/>
              <w:jc w:val="center"/>
              <w:textAlignment w:val="center"/>
              <w:rPr>
                <w:rFonts w:cs="宋体"/>
                <w:szCs w:val="21"/>
                <w:lang w:bidi="ar"/>
              </w:rPr>
            </w:pPr>
            <w:r>
              <w:rPr>
                <w:rFonts w:hint="eastAsia" w:cs="宋体"/>
                <w:szCs w:val="21"/>
                <w:lang w:bidi="ar"/>
              </w:rPr>
              <w:t>个</w:t>
            </w:r>
          </w:p>
        </w:tc>
        <w:tc>
          <w:tcPr>
            <w:tcW w:w="968" w:type="dxa"/>
            <w:shd w:val="clear" w:color="auto" w:fill="auto"/>
            <w:vAlign w:val="center"/>
          </w:tcPr>
          <w:p w14:paraId="1E5EFAFE">
            <w:pPr>
              <w:widowControl/>
              <w:jc w:val="center"/>
              <w:textAlignment w:val="center"/>
              <w:rPr>
                <w:rFonts w:cs="宋体"/>
                <w:szCs w:val="21"/>
                <w:lang w:bidi="ar"/>
              </w:rPr>
            </w:pPr>
            <w:r>
              <w:rPr>
                <w:rFonts w:hint="eastAsia" w:cs="宋体"/>
                <w:szCs w:val="21"/>
                <w:lang w:bidi="ar"/>
              </w:rPr>
              <w:t>16.00</w:t>
            </w:r>
          </w:p>
        </w:tc>
        <w:tc>
          <w:tcPr>
            <w:tcW w:w="1255" w:type="dxa"/>
            <w:shd w:val="clear" w:color="auto" w:fill="auto"/>
            <w:vAlign w:val="center"/>
          </w:tcPr>
          <w:p w14:paraId="5839E3AC">
            <w:pPr>
              <w:widowControl/>
              <w:jc w:val="center"/>
              <w:textAlignment w:val="center"/>
              <w:rPr>
                <w:rFonts w:cs="宋体"/>
                <w:szCs w:val="21"/>
                <w:lang w:bidi="ar"/>
              </w:rPr>
            </w:pPr>
          </w:p>
        </w:tc>
        <w:tc>
          <w:tcPr>
            <w:tcW w:w="1003" w:type="dxa"/>
            <w:shd w:val="clear" w:color="auto" w:fill="auto"/>
            <w:vAlign w:val="center"/>
          </w:tcPr>
          <w:p w14:paraId="1CABE715">
            <w:pPr>
              <w:widowControl/>
              <w:jc w:val="center"/>
              <w:textAlignment w:val="center"/>
              <w:rPr>
                <w:rFonts w:cs="宋体"/>
                <w:szCs w:val="21"/>
                <w:lang w:bidi="ar"/>
              </w:rPr>
            </w:pPr>
          </w:p>
        </w:tc>
        <w:tc>
          <w:tcPr>
            <w:tcW w:w="1015" w:type="dxa"/>
            <w:shd w:val="clear" w:color="auto" w:fill="auto"/>
            <w:vAlign w:val="center"/>
          </w:tcPr>
          <w:p w14:paraId="12DCD8E3">
            <w:pPr>
              <w:widowControl/>
              <w:jc w:val="center"/>
              <w:textAlignment w:val="center"/>
              <w:rPr>
                <w:rFonts w:cs="宋体"/>
                <w:szCs w:val="21"/>
              </w:rPr>
            </w:pPr>
          </w:p>
        </w:tc>
      </w:tr>
      <w:tr w14:paraId="0B64C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650E76AE">
            <w:pPr>
              <w:widowControl/>
              <w:jc w:val="center"/>
              <w:textAlignment w:val="center"/>
              <w:rPr>
                <w:rFonts w:cs="宋体"/>
                <w:szCs w:val="21"/>
                <w:lang w:bidi="ar"/>
              </w:rPr>
            </w:pPr>
            <w:r>
              <w:rPr>
                <w:rFonts w:hint="eastAsia" w:cs="宋体"/>
                <w:szCs w:val="21"/>
                <w:lang w:bidi="ar"/>
              </w:rPr>
              <w:t>3.3.23</w:t>
            </w:r>
          </w:p>
        </w:tc>
        <w:tc>
          <w:tcPr>
            <w:tcW w:w="3149" w:type="dxa"/>
            <w:shd w:val="clear" w:color="auto" w:fill="auto"/>
            <w:vAlign w:val="center"/>
          </w:tcPr>
          <w:p w14:paraId="36048B63">
            <w:pPr>
              <w:widowControl/>
              <w:jc w:val="left"/>
              <w:textAlignment w:val="center"/>
              <w:rPr>
                <w:rFonts w:cs="宋体"/>
                <w:szCs w:val="21"/>
                <w:lang w:bidi="ar"/>
              </w:rPr>
            </w:pPr>
            <w:r>
              <w:rPr>
                <w:rFonts w:hint="eastAsia" w:cs="宋体"/>
                <w:szCs w:val="21"/>
                <w:lang w:bidi="ar"/>
              </w:rPr>
              <w:t>浴室台盆一体柜</w:t>
            </w:r>
          </w:p>
        </w:tc>
        <w:tc>
          <w:tcPr>
            <w:tcW w:w="641" w:type="dxa"/>
            <w:shd w:val="clear" w:color="auto" w:fill="auto"/>
            <w:vAlign w:val="center"/>
          </w:tcPr>
          <w:p w14:paraId="50BBC085">
            <w:pPr>
              <w:widowControl/>
              <w:jc w:val="center"/>
              <w:textAlignment w:val="center"/>
              <w:rPr>
                <w:rFonts w:cs="宋体"/>
                <w:szCs w:val="21"/>
                <w:lang w:bidi="ar"/>
              </w:rPr>
            </w:pPr>
            <w:r>
              <w:rPr>
                <w:rFonts w:hint="eastAsia" w:cs="宋体"/>
                <w:szCs w:val="21"/>
                <w:lang w:bidi="ar"/>
              </w:rPr>
              <w:t>套</w:t>
            </w:r>
          </w:p>
        </w:tc>
        <w:tc>
          <w:tcPr>
            <w:tcW w:w="968" w:type="dxa"/>
            <w:shd w:val="clear" w:color="auto" w:fill="auto"/>
            <w:vAlign w:val="center"/>
          </w:tcPr>
          <w:p w14:paraId="3A8DD91E">
            <w:pPr>
              <w:widowControl/>
              <w:jc w:val="center"/>
              <w:textAlignment w:val="center"/>
              <w:rPr>
                <w:rFonts w:cs="宋体"/>
                <w:szCs w:val="21"/>
                <w:lang w:bidi="ar"/>
              </w:rPr>
            </w:pPr>
            <w:r>
              <w:rPr>
                <w:rFonts w:hint="eastAsia" w:cs="宋体"/>
                <w:szCs w:val="21"/>
                <w:lang w:bidi="ar"/>
              </w:rPr>
              <w:t>16.00</w:t>
            </w:r>
          </w:p>
        </w:tc>
        <w:tc>
          <w:tcPr>
            <w:tcW w:w="1255" w:type="dxa"/>
            <w:shd w:val="clear" w:color="auto" w:fill="auto"/>
            <w:vAlign w:val="center"/>
          </w:tcPr>
          <w:p w14:paraId="0DD84566">
            <w:pPr>
              <w:widowControl/>
              <w:jc w:val="center"/>
              <w:textAlignment w:val="center"/>
              <w:rPr>
                <w:rFonts w:cs="宋体"/>
                <w:szCs w:val="21"/>
                <w:lang w:bidi="ar"/>
              </w:rPr>
            </w:pPr>
          </w:p>
        </w:tc>
        <w:tc>
          <w:tcPr>
            <w:tcW w:w="1003" w:type="dxa"/>
            <w:shd w:val="clear" w:color="auto" w:fill="auto"/>
            <w:vAlign w:val="center"/>
          </w:tcPr>
          <w:p w14:paraId="5E4C8DB9">
            <w:pPr>
              <w:widowControl/>
              <w:jc w:val="center"/>
              <w:textAlignment w:val="center"/>
              <w:rPr>
                <w:rFonts w:cs="宋体"/>
                <w:szCs w:val="21"/>
                <w:lang w:bidi="ar"/>
              </w:rPr>
            </w:pPr>
          </w:p>
        </w:tc>
        <w:tc>
          <w:tcPr>
            <w:tcW w:w="1015" w:type="dxa"/>
            <w:shd w:val="clear" w:color="auto" w:fill="auto"/>
            <w:vAlign w:val="center"/>
          </w:tcPr>
          <w:p w14:paraId="46FAF73E">
            <w:pPr>
              <w:widowControl/>
              <w:jc w:val="center"/>
              <w:textAlignment w:val="center"/>
              <w:rPr>
                <w:rFonts w:cs="宋体"/>
                <w:szCs w:val="21"/>
              </w:rPr>
            </w:pPr>
          </w:p>
        </w:tc>
      </w:tr>
      <w:tr w14:paraId="1881E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46" w:type="dxa"/>
            <w:shd w:val="clear" w:color="auto" w:fill="auto"/>
            <w:vAlign w:val="center"/>
          </w:tcPr>
          <w:p w14:paraId="39CAEB65">
            <w:pPr>
              <w:widowControl/>
              <w:jc w:val="center"/>
              <w:textAlignment w:val="center"/>
              <w:rPr>
                <w:rFonts w:cs="宋体"/>
                <w:szCs w:val="21"/>
                <w:lang w:bidi="ar"/>
              </w:rPr>
            </w:pPr>
            <w:r>
              <w:rPr>
                <w:rFonts w:hint="eastAsia" w:cs="宋体"/>
                <w:szCs w:val="21"/>
                <w:lang w:bidi="ar"/>
              </w:rPr>
              <w:t>3.3.24</w:t>
            </w:r>
          </w:p>
        </w:tc>
        <w:tc>
          <w:tcPr>
            <w:tcW w:w="3149" w:type="dxa"/>
            <w:shd w:val="clear" w:color="auto" w:fill="auto"/>
            <w:vAlign w:val="center"/>
          </w:tcPr>
          <w:p w14:paraId="7F5006A5">
            <w:pPr>
              <w:widowControl/>
              <w:jc w:val="left"/>
              <w:textAlignment w:val="center"/>
              <w:rPr>
                <w:rFonts w:cs="宋体"/>
                <w:szCs w:val="21"/>
                <w:lang w:bidi="ar"/>
              </w:rPr>
            </w:pPr>
            <w:r>
              <w:rPr>
                <w:rFonts w:hint="eastAsia" w:cs="宋体"/>
                <w:szCs w:val="21"/>
                <w:lang w:bidi="ar"/>
              </w:rPr>
              <w:t>窗帘，布艺窗帘</w:t>
            </w:r>
          </w:p>
        </w:tc>
        <w:tc>
          <w:tcPr>
            <w:tcW w:w="641" w:type="dxa"/>
            <w:shd w:val="clear" w:color="auto" w:fill="auto"/>
            <w:vAlign w:val="center"/>
          </w:tcPr>
          <w:p w14:paraId="741211DA">
            <w:pPr>
              <w:widowControl/>
              <w:jc w:val="center"/>
              <w:textAlignment w:val="center"/>
              <w:rPr>
                <w:rFonts w:cs="宋体"/>
                <w:szCs w:val="21"/>
                <w:lang w:bidi="ar"/>
              </w:rPr>
            </w:pPr>
            <w:r>
              <w:rPr>
                <w:rFonts w:hint="eastAsia" w:cs="宋体"/>
                <w:szCs w:val="21"/>
                <w:lang w:bidi="ar"/>
              </w:rPr>
              <w:t>m</w:t>
            </w:r>
          </w:p>
        </w:tc>
        <w:tc>
          <w:tcPr>
            <w:tcW w:w="968" w:type="dxa"/>
            <w:shd w:val="clear" w:color="auto" w:fill="auto"/>
            <w:vAlign w:val="center"/>
          </w:tcPr>
          <w:p w14:paraId="2356CF04">
            <w:pPr>
              <w:widowControl/>
              <w:jc w:val="center"/>
              <w:textAlignment w:val="center"/>
              <w:rPr>
                <w:rFonts w:cs="宋体"/>
                <w:szCs w:val="21"/>
                <w:lang w:bidi="ar"/>
              </w:rPr>
            </w:pPr>
            <w:r>
              <w:rPr>
                <w:rFonts w:hint="eastAsia" w:cs="宋体"/>
                <w:szCs w:val="21"/>
                <w:lang w:bidi="ar"/>
              </w:rPr>
              <w:t>96.00</w:t>
            </w:r>
          </w:p>
        </w:tc>
        <w:tc>
          <w:tcPr>
            <w:tcW w:w="1255" w:type="dxa"/>
            <w:shd w:val="clear" w:color="auto" w:fill="auto"/>
            <w:vAlign w:val="center"/>
          </w:tcPr>
          <w:p w14:paraId="17C067D7">
            <w:pPr>
              <w:widowControl/>
              <w:jc w:val="center"/>
              <w:textAlignment w:val="center"/>
              <w:rPr>
                <w:rFonts w:cs="宋体"/>
                <w:szCs w:val="21"/>
                <w:lang w:bidi="ar"/>
              </w:rPr>
            </w:pPr>
          </w:p>
        </w:tc>
        <w:tc>
          <w:tcPr>
            <w:tcW w:w="1003" w:type="dxa"/>
            <w:shd w:val="clear" w:color="auto" w:fill="auto"/>
            <w:vAlign w:val="center"/>
          </w:tcPr>
          <w:p w14:paraId="5B2999C1">
            <w:pPr>
              <w:widowControl/>
              <w:jc w:val="center"/>
              <w:textAlignment w:val="center"/>
              <w:rPr>
                <w:rFonts w:cs="宋体"/>
                <w:szCs w:val="21"/>
                <w:lang w:bidi="ar"/>
              </w:rPr>
            </w:pPr>
          </w:p>
        </w:tc>
        <w:tc>
          <w:tcPr>
            <w:tcW w:w="1015" w:type="dxa"/>
            <w:shd w:val="clear" w:color="auto" w:fill="auto"/>
            <w:vAlign w:val="center"/>
          </w:tcPr>
          <w:p w14:paraId="39EA476F">
            <w:pPr>
              <w:widowControl/>
              <w:jc w:val="center"/>
              <w:textAlignment w:val="center"/>
              <w:rPr>
                <w:rFonts w:cs="宋体"/>
                <w:szCs w:val="21"/>
              </w:rPr>
            </w:pPr>
          </w:p>
        </w:tc>
      </w:tr>
      <w:tr w14:paraId="2EF14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1" w:hRule="exact"/>
        </w:trPr>
        <w:tc>
          <w:tcPr>
            <w:tcW w:w="846" w:type="dxa"/>
            <w:shd w:val="clear" w:color="auto" w:fill="auto"/>
            <w:vAlign w:val="center"/>
          </w:tcPr>
          <w:p w14:paraId="5B5F1556">
            <w:pPr>
              <w:widowControl/>
              <w:jc w:val="center"/>
              <w:textAlignment w:val="center"/>
              <w:rPr>
                <w:rFonts w:cs="宋体"/>
                <w:color w:val="FF0000"/>
                <w:szCs w:val="21"/>
                <w:lang w:bidi="ar"/>
              </w:rPr>
            </w:pPr>
            <w:r>
              <w:rPr>
                <w:rFonts w:hint="eastAsia" w:cs="宋体"/>
                <w:color w:val="FF0000"/>
                <w:szCs w:val="21"/>
                <w:lang w:bidi="ar"/>
              </w:rPr>
              <w:t>4</w:t>
            </w:r>
          </w:p>
        </w:tc>
        <w:tc>
          <w:tcPr>
            <w:tcW w:w="3149" w:type="dxa"/>
            <w:shd w:val="clear" w:color="auto" w:fill="auto"/>
            <w:vAlign w:val="center"/>
          </w:tcPr>
          <w:p w14:paraId="5034E7B4">
            <w:pPr>
              <w:widowControl/>
              <w:jc w:val="left"/>
              <w:textAlignment w:val="center"/>
              <w:rPr>
                <w:rFonts w:cs="宋体"/>
                <w:color w:val="FF0000"/>
                <w:szCs w:val="21"/>
                <w:lang w:bidi="ar"/>
              </w:rPr>
            </w:pPr>
            <w:r>
              <w:rPr>
                <w:rFonts w:hint="eastAsia" w:cs="宋体"/>
                <w:color w:val="FF0000"/>
                <w:szCs w:val="21"/>
                <w:lang w:bidi="ar"/>
              </w:rPr>
              <w:t>临时工程</w:t>
            </w:r>
          </w:p>
        </w:tc>
        <w:tc>
          <w:tcPr>
            <w:tcW w:w="641" w:type="dxa"/>
            <w:shd w:val="clear" w:color="auto" w:fill="auto"/>
            <w:vAlign w:val="center"/>
          </w:tcPr>
          <w:p w14:paraId="68C15FC6">
            <w:pPr>
              <w:widowControl/>
              <w:jc w:val="center"/>
              <w:textAlignment w:val="center"/>
              <w:rPr>
                <w:rFonts w:cs="宋体"/>
                <w:color w:val="FF0000"/>
                <w:szCs w:val="21"/>
                <w:lang w:bidi="ar"/>
              </w:rPr>
            </w:pPr>
            <w:r>
              <w:rPr>
                <w:rFonts w:hint="eastAsia" w:cs="宋体"/>
                <w:color w:val="FF0000"/>
                <w:szCs w:val="21"/>
                <w:lang w:bidi="ar"/>
              </w:rPr>
              <w:t>项</w:t>
            </w:r>
          </w:p>
        </w:tc>
        <w:tc>
          <w:tcPr>
            <w:tcW w:w="968" w:type="dxa"/>
            <w:shd w:val="clear" w:color="auto" w:fill="auto"/>
            <w:vAlign w:val="center"/>
          </w:tcPr>
          <w:p w14:paraId="18FA6CAF">
            <w:pPr>
              <w:widowControl/>
              <w:jc w:val="center"/>
              <w:textAlignment w:val="center"/>
              <w:rPr>
                <w:rFonts w:cs="宋体"/>
                <w:color w:val="FF0000"/>
                <w:szCs w:val="21"/>
                <w:lang w:bidi="ar"/>
              </w:rPr>
            </w:pPr>
            <w:r>
              <w:rPr>
                <w:rFonts w:hint="eastAsia" w:cs="宋体"/>
                <w:color w:val="FF0000"/>
                <w:szCs w:val="21"/>
                <w:highlight w:val="yellow"/>
                <w:lang w:bidi="ar"/>
              </w:rPr>
              <w:t>1</w:t>
            </w:r>
          </w:p>
        </w:tc>
        <w:tc>
          <w:tcPr>
            <w:tcW w:w="1255" w:type="dxa"/>
            <w:shd w:val="clear" w:color="auto" w:fill="auto"/>
            <w:vAlign w:val="center"/>
          </w:tcPr>
          <w:p w14:paraId="6F2AFEC4">
            <w:pPr>
              <w:widowControl/>
              <w:jc w:val="center"/>
              <w:textAlignment w:val="center"/>
              <w:rPr>
                <w:rFonts w:cs="宋体"/>
                <w:color w:val="FF0000"/>
                <w:szCs w:val="21"/>
                <w:lang w:bidi="ar"/>
              </w:rPr>
            </w:pPr>
          </w:p>
        </w:tc>
        <w:tc>
          <w:tcPr>
            <w:tcW w:w="1003" w:type="dxa"/>
            <w:shd w:val="clear" w:color="auto" w:fill="auto"/>
            <w:vAlign w:val="center"/>
          </w:tcPr>
          <w:p w14:paraId="04B1FC34">
            <w:pPr>
              <w:widowControl/>
              <w:jc w:val="center"/>
              <w:textAlignment w:val="center"/>
              <w:rPr>
                <w:rFonts w:cs="宋体"/>
                <w:color w:val="FF0000"/>
                <w:szCs w:val="21"/>
                <w:lang w:bidi="ar"/>
              </w:rPr>
            </w:pPr>
          </w:p>
        </w:tc>
        <w:tc>
          <w:tcPr>
            <w:tcW w:w="1015" w:type="dxa"/>
            <w:shd w:val="clear" w:color="auto" w:fill="auto"/>
            <w:vAlign w:val="center"/>
          </w:tcPr>
          <w:p w14:paraId="1523D486">
            <w:pPr>
              <w:widowControl/>
              <w:jc w:val="left"/>
              <w:textAlignment w:val="center"/>
              <w:rPr>
                <w:rFonts w:cs="宋体"/>
                <w:color w:val="FF0000"/>
                <w:szCs w:val="21"/>
              </w:rPr>
            </w:pPr>
            <w:r>
              <w:rPr>
                <w:rFonts w:hint="eastAsia" w:cs="宋体"/>
                <w:color w:val="FF0000"/>
                <w:szCs w:val="21"/>
                <w:lang w:bidi="ar"/>
              </w:rPr>
              <w:t>总价承包，完成本工程所需要的其他临时工作，包括但不限于临时房屋、施工水电、施工期环保、水保等全部内容</w:t>
            </w:r>
          </w:p>
        </w:tc>
      </w:tr>
      <w:tr w14:paraId="2D976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1" w:hRule="exact"/>
        </w:trPr>
        <w:tc>
          <w:tcPr>
            <w:tcW w:w="846" w:type="dxa"/>
            <w:shd w:val="clear" w:color="auto" w:fill="auto"/>
            <w:vAlign w:val="center"/>
          </w:tcPr>
          <w:p w14:paraId="0FA4E322">
            <w:pPr>
              <w:widowControl/>
              <w:jc w:val="center"/>
              <w:textAlignment w:val="center"/>
              <w:rPr>
                <w:rFonts w:cs="宋体"/>
                <w:szCs w:val="21"/>
                <w:lang w:bidi="ar"/>
              </w:rPr>
            </w:pPr>
            <w:r>
              <w:rPr>
                <w:rFonts w:hint="eastAsia" w:cs="宋体"/>
                <w:b/>
                <w:bCs/>
                <w:szCs w:val="21"/>
                <w:lang w:bidi="ar"/>
              </w:rPr>
              <w:t>5</w:t>
            </w:r>
          </w:p>
        </w:tc>
        <w:tc>
          <w:tcPr>
            <w:tcW w:w="3149" w:type="dxa"/>
            <w:shd w:val="clear" w:color="auto" w:fill="auto"/>
            <w:vAlign w:val="center"/>
          </w:tcPr>
          <w:p w14:paraId="0754FD4E">
            <w:pPr>
              <w:widowControl/>
              <w:jc w:val="left"/>
              <w:textAlignment w:val="center"/>
              <w:rPr>
                <w:rFonts w:cs="宋体"/>
                <w:szCs w:val="21"/>
                <w:lang w:bidi="ar"/>
              </w:rPr>
            </w:pPr>
            <w:r>
              <w:rPr>
                <w:rFonts w:hint="eastAsia" w:cs="宋体"/>
                <w:b/>
                <w:bCs/>
                <w:szCs w:val="21"/>
                <w:lang w:bidi="ar"/>
              </w:rPr>
              <w:t>安全生产费</w:t>
            </w:r>
          </w:p>
        </w:tc>
        <w:tc>
          <w:tcPr>
            <w:tcW w:w="641" w:type="dxa"/>
            <w:shd w:val="clear" w:color="auto" w:fill="auto"/>
            <w:vAlign w:val="center"/>
          </w:tcPr>
          <w:p w14:paraId="2D6B2C33">
            <w:pPr>
              <w:widowControl/>
              <w:jc w:val="center"/>
              <w:textAlignment w:val="center"/>
              <w:rPr>
                <w:rFonts w:cs="宋体"/>
                <w:szCs w:val="21"/>
                <w:lang w:bidi="ar"/>
              </w:rPr>
            </w:pPr>
            <w:r>
              <w:rPr>
                <w:rFonts w:hint="eastAsia" w:cs="宋体"/>
                <w:szCs w:val="21"/>
                <w:lang w:bidi="ar"/>
              </w:rPr>
              <w:t>项</w:t>
            </w:r>
          </w:p>
        </w:tc>
        <w:tc>
          <w:tcPr>
            <w:tcW w:w="968" w:type="dxa"/>
            <w:shd w:val="clear" w:color="auto" w:fill="auto"/>
            <w:vAlign w:val="center"/>
          </w:tcPr>
          <w:p w14:paraId="14BC0C3D">
            <w:pPr>
              <w:widowControl/>
              <w:jc w:val="center"/>
              <w:textAlignment w:val="center"/>
              <w:rPr>
                <w:rFonts w:cs="宋体"/>
                <w:szCs w:val="21"/>
                <w:lang w:bidi="ar"/>
              </w:rPr>
            </w:pPr>
          </w:p>
        </w:tc>
        <w:tc>
          <w:tcPr>
            <w:tcW w:w="1255" w:type="dxa"/>
            <w:shd w:val="clear" w:color="auto" w:fill="auto"/>
            <w:vAlign w:val="center"/>
          </w:tcPr>
          <w:p w14:paraId="3BC98B3A">
            <w:pPr>
              <w:widowControl/>
              <w:jc w:val="center"/>
              <w:textAlignment w:val="center"/>
              <w:rPr>
                <w:rFonts w:cs="宋体"/>
                <w:szCs w:val="21"/>
                <w:lang w:bidi="ar"/>
              </w:rPr>
            </w:pPr>
          </w:p>
        </w:tc>
        <w:tc>
          <w:tcPr>
            <w:tcW w:w="1003" w:type="dxa"/>
            <w:shd w:val="clear" w:color="auto" w:fill="auto"/>
            <w:vAlign w:val="center"/>
          </w:tcPr>
          <w:p w14:paraId="78FD8348">
            <w:pPr>
              <w:widowControl/>
              <w:jc w:val="center"/>
              <w:textAlignment w:val="center"/>
              <w:rPr>
                <w:rFonts w:cs="宋体"/>
                <w:szCs w:val="21"/>
                <w:lang w:bidi="ar"/>
              </w:rPr>
            </w:pPr>
          </w:p>
        </w:tc>
        <w:tc>
          <w:tcPr>
            <w:tcW w:w="1015" w:type="dxa"/>
            <w:shd w:val="clear" w:color="auto" w:fill="auto"/>
            <w:vAlign w:val="center"/>
          </w:tcPr>
          <w:p w14:paraId="1E69B612">
            <w:pPr>
              <w:adjustRightInd w:val="0"/>
              <w:spacing w:line="240" w:lineRule="exact"/>
              <w:rPr>
                <w:rFonts w:cs="宋体"/>
                <w:szCs w:val="21"/>
              </w:rPr>
            </w:pPr>
            <w:r>
              <w:rPr>
                <w:rFonts w:hint="eastAsia" w:cs="宋体"/>
                <w:b/>
                <w:bCs/>
                <w:szCs w:val="21"/>
                <w:lang w:bidi="ar"/>
              </w:rPr>
              <w:t>不低于蚌埠闸分项限价的2</w:t>
            </w:r>
            <w:r>
              <w:rPr>
                <w:rFonts w:cs="宋体"/>
                <w:b/>
                <w:bCs/>
                <w:szCs w:val="21"/>
                <w:lang w:bidi="ar"/>
              </w:rPr>
              <w:t>.5%</w:t>
            </w:r>
            <w:r>
              <w:rPr>
                <w:rFonts w:hint="eastAsia" w:cs="宋体"/>
                <w:b/>
                <w:bCs/>
                <w:szCs w:val="21"/>
                <w:lang w:bidi="ar"/>
              </w:rPr>
              <w:t>，</w:t>
            </w:r>
            <w:r>
              <w:rPr>
                <w:rFonts w:hint="eastAsia" w:cs="宋体"/>
                <w:szCs w:val="21"/>
              </w:rPr>
              <w:t>专款专用，开工前报具体的措施方案，经合同甲方审核同意后实施，据实结算</w:t>
            </w:r>
          </w:p>
        </w:tc>
      </w:tr>
    </w:tbl>
    <w:p w14:paraId="35778CE0">
      <w:pPr>
        <w:pStyle w:val="28"/>
        <w:ind w:firstLine="482" w:firstLineChars="200"/>
        <w:rPr>
          <w:rFonts w:cs="宋体"/>
          <w:b/>
          <w:bCs/>
          <w:sz w:val="24"/>
          <w:szCs w:val="24"/>
        </w:rPr>
      </w:pPr>
      <w:r>
        <w:rPr>
          <w:rFonts w:hint="eastAsia" w:cs="宋体"/>
          <w:b/>
          <w:bCs/>
          <w:sz w:val="24"/>
          <w:szCs w:val="24"/>
        </w:rPr>
        <w:t>五、图纸详见附件。</w:t>
      </w:r>
    </w:p>
    <w:p w14:paraId="077714CC">
      <w:pPr>
        <w:spacing w:line="360" w:lineRule="auto"/>
        <w:ind w:firstLine="482" w:firstLineChars="200"/>
        <w:rPr>
          <w:rFonts w:cs="宋体"/>
          <w:b/>
          <w:bCs/>
          <w:sz w:val="24"/>
          <w:szCs w:val="24"/>
        </w:rPr>
      </w:pPr>
      <w:r>
        <w:rPr>
          <w:rFonts w:hint="eastAsia" w:cs="宋体"/>
          <w:b/>
          <w:bCs/>
          <w:sz w:val="24"/>
          <w:szCs w:val="24"/>
        </w:rPr>
        <w:t>注：项目开工前需进一步细化方案，包括不限于效果图、线路路径、材料参数及有关性能，经管理单位审核同意后方可进场施工。</w:t>
      </w:r>
    </w:p>
    <w:p w14:paraId="65C608D2">
      <w:pPr>
        <w:spacing w:line="360" w:lineRule="auto"/>
        <w:jc w:val="center"/>
        <w:outlineLvl w:val="3"/>
        <w:rPr>
          <w:rFonts w:cs="宋体"/>
          <w:b/>
          <w:bCs/>
          <w:color w:val="FF0000"/>
          <w:sz w:val="24"/>
          <w:szCs w:val="24"/>
        </w:rPr>
      </w:pPr>
      <w:r>
        <w:rPr>
          <w:rFonts w:hint="eastAsia" w:cs="宋体"/>
          <w:b/>
          <w:bCs/>
          <w:color w:val="FF0000"/>
          <w:sz w:val="24"/>
          <w:szCs w:val="24"/>
        </w:rPr>
        <w:t>第2包临淮岗</w:t>
      </w:r>
    </w:p>
    <w:p w14:paraId="47DA1412">
      <w:pPr>
        <w:spacing w:line="560" w:lineRule="exact"/>
        <w:ind w:firstLine="482" w:firstLineChars="200"/>
        <w:rPr>
          <w:rFonts w:cs="宋体"/>
          <w:b/>
          <w:bCs/>
          <w:sz w:val="24"/>
          <w:szCs w:val="24"/>
        </w:rPr>
      </w:pPr>
      <w:r>
        <w:rPr>
          <w:rFonts w:hint="eastAsia" w:cs="宋体"/>
          <w:b/>
          <w:bCs/>
          <w:sz w:val="24"/>
          <w:szCs w:val="24"/>
        </w:rPr>
        <w:t>一、项目概况</w:t>
      </w:r>
    </w:p>
    <w:p w14:paraId="31DA27F5">
      <w:pPr>
        <w:spacing w:line="360" w:lineRule="auto"/>
        <w:ind w:firstLine="480" w:firstLineChars="200"/>
        <w:rPr>
          <w:rFonts w:cs="宋体"/>
          <w:sz w:val="24"/>
          <w:szCs w:val="24"/>
        </w:rPr>
      </w:pPr>
      <w:r>
        <w:rPr>
          <w:rFonts w:hint="eastAsia" w:cs="宋体"/>
          <w:sz w:val="24"/>
          <w:szCs w:val="24"/>
        </w:rPr>
        <w:t>临淮岗洪水控制工程位于淮河干流中游，为Ⅰ等大（1）型工程，具有防洪、除涝、灌溉、航运、生态等功能。主体工程处于淮河王家坝和正阳关之间，跨霍邱、颍上、阜南三县，主要建筑物包括:主坝8.54km、南副坝8.41km、北副坝60.56km，主坝布置有2座船闸和4座大型水闸，南副坝布置有7座小型涵闸，北副坝布置有张集闸、陶坝闸2座中型水闸和43座小型涵闸。</w:t>
      </w:r>
    </w:p>
    <w:p w14:paraId="5BACDA31">
      <w:pPr>
        <w:spacing w:line="360" w:lineRule="auto"/>
        <w:ind w:firstLine="480" w:firstLineChars="200"/>
        <w:rPr>
          <w:rFonts w:cs="宋体"/>
          <w:sz w:val="24"/>
          <w:szCs w:val="24"/>
        </w:rPr>
      </w:pPr>
      <w:r>
        <w:rPr>
          <w:rFonts w:hint="eastAsia" w:cs="宋体"/>
          <w:sz w:val="24"/>
          <w:szCs w:val="24"/>
        </w:rPr>
        <w:t>经运行多年，南、北副坝</w:t>
      </w:r>
      <w:r>
        <w:rPr>
          <w:rFonts w:cs="宋体"/>
          <w:sz w:val="24"/>
          <w:szCs w:val="24"/>
        </w:rPr>
        <w:t>部分</w:t>
      </w:r>
      <w:r>
        <w:rPr>
          <w:rFonts w:hint="eastAsia" w:cs="宋体"/>
          <w:sz w:val="24"/>
          <w:szCs w:val="24"/>
        </w:rPr>
        <w:t>涵闸工程设施和管理设施存在不同程度</w:t>
      </w:r>
      <w:r>
        <w:rPr>
          <w:rFonts w:cs="宋体"/>
          <w:sz w:val="24"/>
          <w:szCs w:val="24"/>
        </w:rPr>
        <w:t>老化破损，</w:t>
      </w:r>
      <w:r>
        <w:rPr>
          <w:rFonts w:hint="eastAsia" w:cs="宋体"/>
          <w:sz w:val="24"/>
          <w:szCs w:val="24"/>
        </w:rPr>
        <w:t>主要包括</w:t>
      </w:r>
      <w:r>
        <w:rPr>
          <w:rFonts w:cs="宋体"/>
          <w:sz w:val="24"/>
          <w:szCs w:val="24"/>
        </w:rPr>
        <w:t>小涵闸启闭机漏油、油漆脱落启闭机房屋顶漏水、墙面及门窗损坏，混凝土栏杆、排水沟破损</w:t>
      </w:r>
      <w:r>
        <w:rPr>
          <w:rFonts w:hint="eastAsia" w:cs="宋体"/>
          <w:sz w:val="24"/>
          <w:szCs w:val="24"/>
        </w:rPr>
        <w:t>等，</w:t>
      </w:r>
      <w:r>
        <w:rPr>
          <w:rFonts w:cs="宋体"/>
          <w:sz w:val="24"/>
          <w:szCs w:val="24"/>
        </w:rPr>
        <w:t>陶坝闸启闭机房外墙真石漆脱落、屋顶防水损坏</w:t>
      </w:r>
      <w:r>
        <w:rPr>
          <w:rFonts w:hint="eastAsia" w:cs="宋体"/>
          <w:sz w:val="24"/>
          <w:szCs w:val="24"/>
        </w:rPr>
        <w:t>，</w:t>
      </w:r>
      <w:r>
        <w:rPr>
          <w:rFonts w:cs="宋体"/>
          <w:sz w:val="24"/>
          <w:szCs w:val="24"/>
        </w:rPr>
        <w:t>黄岗管理所料场围墙开裂、院区地面坑洼不平等</w:t>
      </w:r>
      <w:r>
        <w:rPr>
          <w:rFonts w:hint="eastAsia" w:cs="宋体"/>
          <w:sz w:val="24"/>
          <w:szCs w:val="24"/>
        </w:rPr>
        <w:t>，需对工程设施进行维修改造。</w:t>
      </w:r>
    </w:p>
    <w:p w14:paraId="4E734212">
      <w:pPr>
        <w:spacing w:line="360" w:lineRule="auto"/>
        <w:ind w:firstLine="480" w:firstLineChars="200"/>
        <w:rPr>
          <w:rFonts w:cs="宋体"/>
          <w:sz w:val="24"/>
          <w:szCs w:val="24"/>
        </w:rPr>
      </w:pPr>
      <w:r>
        <w:rPr>
          <w:rFonts w:hint="eastAsia" w:cs="宋体"/>
          <w:sz w:val="24"/>
          <w:szCs w:val="24"/>
        </w:rPr>
        <w:drawing>
          <wp:inline distT="0" distB="0" distL="114300" distR="114300">
            <wp:extent cx="2415540" cy="1811655"/>
            <wp:effectExtent l="0" t="0" r="3810" b="17145"/>
            <wp:docPr id="4" name="图片 1" descr="IMG_5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5104"/>
                    <pic:cNvPicPr>
                      <a:picLocks noChangeAspect="1"/>
                    </pic:cNvPicPr>
                  </pic:nvPicPr>
                  <pic:blipFill>
                    <a:blip r:embed="rId13"/>
                    <a:stretch>
                      <a:fillRect/>
                    </a:stretch>
                  </pic:blipFill>
                  <pic:spPr>
                    <a:xfrm>
                      <a:off x="0" y="0"/>
                      <a:ext cx="2415540" cy="1811655"/>
                    </a:xfrm>
                    <a:prstGeom prst="rect">
                      <a:avLst/>
                    </a:prstGeom>
                    <a:noFill/>
                    <a:ln>
                      <a:noFill/>
                    </a:ln>
                  </pic:spPr>
                </pic:pic>
              </a:graphicData>
            </a:graphic>
          </wp:inline>
        </w:drawing>
      </w:r>
      <w:r>
        <w:rPr>
          <w:rFonts w:hint="eastAsia" w:cs="宋体"/>
          <w:sz w:val="24"/>
          <w:szCs w:val="24"/>
        </w:rPr>
        <w:drawing>
          <wp:inline distT="0" distB="0" distL="114300" distR="114300">
            <wp:extent cx="2415540" cy="1811655"/>
            <wp:effectExtent l="0" t="0" r="3810" b="17145"/>
            <wp:docPr id="5" name="图片 2" descr="IMG_4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IMG_4612"/>
                    <pic:cNvPicPr>
                      <a:picLocks noChangeAspect="1"/>
                    </pic:cNvPicPr>
                  </pic:nvPicPr>
                  <pic:blipFill>
                    <a:blip r:embed="rId14"/>
                    <a:stretch>
                      <a:fillRect/>
                    </a:stretch>
                  </pic:blipFill>
                  <pic:spPr>
                    <a:xfrm>
                      <a:off x="0" y="0"/>
                      <a:ext cx="2415540" cy="1811655"/>
                    </a:xfrm>
                    <a:prstGeom prst="rect">
                      <a:avLst/>
                    </a:prstGeom>
                    <a:noFill/>
                    <a:ln>
                      <a:noFill/>
                    </a:ln>
                  </pic:spPr>
                </pic:pic>
              </a:graphicData>
            </a:graphic>
          </wp:inline>
        </w:drawing>
      </w:r>
    </w:p>
    <w:p w14:paraId="6324327F">
      <w:pPr>
        <w:spacing w:line="360" w:lineRule="auto"/>
        <w:ind w:firstLine="1440" w:firstLineChars="600"/>
        <w:rPr>
          <w:rFonts w:cs="宋体"/>
          <w:sz w:val="24"/>
          <w:szCs w:val="24"/>
        </w:rPr>
      </w:pPr>
      <w:r>
        <w:rPr>
          <w:rFonts w:hint="eastAsia" w:cs="宋体"/>
          <w:sz w:val="24"/>
          <w:szCs w:val="24"/>
        </w:rPr>
        <w:t xml:space="preserve">涵闸顶部渗水涂料脱落  </w:t>
      </w:r>
      <w:r>
        <w:rPr>
          <w:rFonts w:cs="宋体"/>
          <w:sz w:val="24"/>
          <w:szCs w:val="24"/>
        </w:rPr>
        <w:t xml:space="preserve">   </w:t>
      </w:r>
      <w:r>
        <w:rPr>
          <w:rFonts w:hint="eastAsia" w:cs="宋体"/>
          <w:sz w:val="24"/>
          <w:szCs w:val="24"/>
        </w:rPr>
        <w:t xml:space="preserve">       混凝土护栏损坏</w:t>
      </w:r>
    </w:p>
    <w:p w14:paraId="0C782E05">
      <w:pPr>
        <w:spacing w:line="360" w:lineRule="auto"/>
        <w:ind w:firstLine="480" w:firstLineChars="200"/>
        <w:rPr>
          <w:rFonts w:cs="宋体"/>
          <w:sz w:val="24"/>
          <w:szCs w:val="24"/>
        </w:rPr>
      </w:pPr>
      <w:r>
        <w:rPr>
          <w:rFonts w:hint="eastAsia" w:cs="宋体"/>
          <w:sz w:val="24"/>
          <w:szCs w:val="24"/>
        </w:rPr>
        <w:drawing>
          <wp:inline distT="0" distB="0" distL="114300" distR="114300">
            <wp:extent cx="2444115" cy="1804035"/>
            <wp:effectExtent l="0" t="0" r="13335" b="5715"/>
            <wp:docPr id="9" name="图片 3" descr="IMG_5159"/>
            <wp:cNvGraphicFramePr/>
            <a:graphic xmlns:a="http://schemas.openxmlformats.org/drawingml/2006/main">
              <a:graphicData uri="http://schemas.openxmlformats.org/drawingml/2006/picture">
                <pic:pic xmlns:pic="http://schemas.openxmlformats.org/drawingml/2006/picture">
                  <pic:nvPicPr>
                    <pic:cNvPr id="9" name="图片 3" descr="IMG_5159"/>
                    <pic:cNvPicPr/>
                  </pic:nvPicPr>
                  <pic:blipFill>
                    <a:blip r:embed="rId15"/>
                    <a:stretch>
                      <a:fillRect/>
                    </a:stretch>
                  </pic:blipFill>
                  <pic:spPr>
                    <a:xfrm>
                      <a:off x="0" y="0"/>
                      <a:ext cx="2444115" cy="1804035"/>
                    </a:xfrm>
                    <a:prstGeom prst="rect">
                      <a:avLst/>
                    </a:prstGeom>
                    <a:noFill/>
                    <a:ln>
                      <a:noFill/>
                    </a:ln>
                  </pic:spPr>
                </pic:pic>
              </a:graphicData>
            </a:graphic>
          </wp:inline>
        </w:drawing>
      </w:r>
      <w:r>
        <w:rPr>
          <w:rFonts w:hint="eastAsia" w:cs="宋体"/>
          <w:sz w:val="24"/>
          <w:szCs w:val="24"/>
        </w:rPr>
        <w:drawing>
          <wp:inline distT="0" distB="0" distL="114300" distR="114300">
            <wp:extent cx="2397125" cy="1797685"/>
            <wp:effectExtent l="0" t="0" r="3175" b="12065"/>
            <wp:docPr id="3" name="图片 4" descr="0905-徐畅-孔洋西涵地脚线瓷砖脱落-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0905-徐畅-孔洋西涵地脚线瓷砖脱落-1"/>
                    <pic:cNvPicPr>
                      <a:picLocks noChangeAspect="1"/>
                    </pic:cNvPicPr>
                  </pic:nvPicPr>
                  <pic:blipFill>
                    <a:blip r:embed="rId16"/>
                    <a:stretch>
                      <a:fillRect/>
                    </a:stretch>
                  </pic:blipFill>
                  <pic:spPr>
                    <a:xfrm>
                      <a:off x="0" y="0"/>
                      <a:ext cx="2397125" cy="1797685"/>
                    </a:xfrm>
                    <a:prstGeom prst="rect">
                      <a:avLst/>
                    </a:prstGeom>
                    <a:noFill/>
                    <a:ln>
                      <a:noFill/>
                    </a:ln>
                  </pic:spPr>
                </pic:pic>
              </a:graphicData>
            </a:graphic>
          </wp:inline>
        </w:drawing>
      </w:r>
    </w:p>
    <w:p w14:paraId="1FA6430F">
      <w:pPr>
        <w:spacing w:line="360" w:lineRule="auto"/>
        <w:ind w:firstLine="1680" w:firstLineChars="700"/>
        <w:rPr>
          <w:rFonts w:cs="宋体"/>
          <w:sz w:val="24"/>
          <w:szCs w:val="24"/>
        </w:rPr>
      </w:pPr>
      <w:r>
        <w:rPr>
          <w:rFonts w:hint="eastAsia" w:cs="宋体"/>
          <w:sz w:val="24"/>
          <w:szCs w:val="24"/>
        </w:rPr>
        <w:t xml:space="preserve">屋檐瓦脱落         </w:t>
      </w:r>
      <w:r>
        <w:rPr>
          <w:rFonts w:cs="宋体"/>
          <w:sz w:val="24"/>
          <w:szCs w:val="24"/>
        </w:rPr>
        <w:t xml:space="preserve">        </w:t>
      </w:r>
      <w:r>
        <w:rPr>
          <w:rFonts w:hint="eastAsia" w:cs="宋体"/>
          <w:sz w:val="24"/>
          <w:szCs w:val="24"/>
        </w:rPr>
        <w:t xml:space="preserve">    室内墙面涂料脱落</w:t>
      </w:r>
    </w:p>
    <w:p w14:paraId="1B2BA378">
      <w:pPr>
        <w:spacing w:line="360" w:lineRule="auto"/>
        <w:ind w:firstLine="480" w:firstLineChars="200"/>
        <w:rPr>
          <w:rFonts w:cs="宋体"/>
          <w:sz w:val="24"/>
          <w:szCs w:val="24"/>
        </w:rPr>
      </w:pPr>
    </w:p>
    <w:p w14:paraId="605C7A1F">
      <w:pPr>
        <w:spacing w:line="360" w:lineRule="auto"/>
        <w:ind w:firstLine="480" w:firstLineChars="200"/>
        <w:rPr>
          <w:rFonts w:cs="宋体"/>
          <w:sz w:val="24"/>
          <w:szCs w:val="24"/>
        </w:rPr>
      </w:pPr>
      <w:r>
        <w:rPr>
          <w:rFonts w:cs="宋体"/>
          <w:sz w:val="24"/>
          <w:szCs w:val="24"/>
        </w:rPr>
        <w:drawing>
          <wp:inline distT="0" distB="0" distL="114300" distR="114300">
            <wp:extent cx="2519680" cy="1889760"/>
            <wp:effectExtent l="0" t="0" r="10160" b="0"/>
            <wp:docPr id="10" name="图片 5" descr="c7baa058902ebb8d36b375fd5867f4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descr="c7baa058902ebb8d36b375fd5867f4a"/>
                    <pic:cNvPicPr>
                      <a:picLocks noChangeAspect="1"/>
                    </pic:cNvPicPr>
                  </pic:nvPicPr>
                  <pic:blipFill>
                    <a:blip r:embed="rId17"/>
                    <a:stretch>
                      <a:fillRect/>
                    </a:stretch>
                  </pic:blipFill>
                  <pic:spPr>
                    <a:xfrm>
                      <a:off x="0" y="0"/>
                      <a:ext cx="2519680" cy="1889760"/>
                    </a:xfrm>
                    <a:prstGeom prst="rect">
                      <a:avLst/>
                    </a:prstGeom>
                    <a:noFill/>
                    <a:ln>
                      <a:noFill/>
                    </a:ln>
                  </pic:spPr>
                </pic:pic>
              </a:graphicData>
            </a:graphic>
          </wp:inline>
        </w:drawing>
      </w:r>
      <w:r>
        <w:rPr>
          <w:rFonts w:cs="宋体"/>
          <w:sz w:val="24"/>
          <w:szCs w:val="24"/>
        </w:rPr>
        <w:drawing>
          <wp:inline distT="0" distB="0" distL="114300" distR="114300">
            <wp:extent cx="2519680" cy="1889760"/>
            <wp:effectExtent l="0" t="0" r="10160" b="0"/>
            <wp:docPr id="11" name="图片 6" descr="cdef8ef9c84e644e5af19fa03207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6" descr="cdef8ef9c84e644e5af19fa03207003"/>
                    <pic:cNvPicPr>
                      <a:picLocks noChangeAspect="1"/>
                    </pic:cNvPicPr>
                  </pic:nvPicPr>
                  <pic:blipFill>
                    <a:blip r:embed="rId18"/>
                    <a:stretch>
                      <a:fillRect/>
                    </a:stretch>
                  </pic:blipFill>
                  <pic:spPr>
                    <a:xfrm>
                      <a:off x="0" y="0"/>
                      <a:ext cx="2519680" cy="1889760"/>
                    </a:xfrm>
                    <a:prstGeom prst="rect">
                      <a:avLst/>
                    </a:prstGeom>
                    <a:noFill/>
                    <a:ln>
                      <a:noFill/>
                    </a:ln>
                  </pic:spPr>
                </pic:pic>
              </a:graphicData>
            </a:graphic>
          </wp:inline>
        </w:drawing>
      </w:r>
    </w:p>
    <w:p w14:paraId="04B3CF5E">
      <w:pPr>
        <w:spacing w:line="360" w:lineRule="auto"/>
        <w:ind w:firstLine="2640" w:firstLineChars="1100"/>
        <w:rPr>
          <w:rFonts w:cs="宋体"/>
          <w:sz w:val="24"/>
          <w:szCs w:val="24"/>
        </w:rPr>
      </w:pPr>
      <w:r>
        <w:rPr>
          <w:rFonts w:hint="eastAsia" w:cs="宋体"/>
          <w:sz w:val="24"/>
          <w:szCs w:val="24"/>
        </w:rPr>
        <w:t>防汛料场围墙开裂与位移现状</w:t>
      </w:r>
    </w:p>
    <w:p w14:paraId="642E6D5B">
      <w:pPr>
        <w:spacing w:line="360" w:lineRule="auto"/>
        <w:ind w:firstLine="480" w:firstLineChars="200"/>
        <w:rPr>
          <w:rFonts w:cs="宋体"/>
          <w:sz w:val="24"/>
          <w:szCs w:val="24"/>
        </w:rPr>
      </w:pPr>
    </w:p>
    <w:p w14:paraId="2D12D59B">
      <w:pPr>
        <w:spacing w:line="360" w:lineRule="auto"/>
        <w:ind w:firstLine="480" w:firstLineChars="200"/>
        <w:rPr>
          <w:rFonts w:cs="宋体"/>
          <w:sz w:val="24"/>
          <w:szCs w:val="24"/>
        </w:rPr>
      </w:pPr>
      <w:r>
        <w:rPr>
          <w:rFonts w:hint="eastAsia" w:cs="宋体"/>
          <w:sz w:val="24"/>
          <w:szCs w:val="24"/>
        </w:rPr>
        <w:drawing>
          <wp:inline distT="0" distB="0" distL="114300" distR="114300">
            <wp:extent cx="2600960" cy="1602105"/>
            <wp:effectExtent l="0" t="0" r="8890" b="17145"/>
            <wp:docPr id="12" name="图片 12" descr="9.陶坝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9.陶坝闸"/>
                    <pic:cNvPicPr>
                      <a:picLocks noChangeAspect="1"/>
                    </pic:cNvPicPr>
                  </pic:nvPicPr>
                  <pic:blipFill>
                    <a:blip r:embed="rId19"/>
                    <a:srcRect l="13637" t="7386" r="9688" b="21745"/>
                    <a:stretch>
                      <a:fillRect/>
                    </a:stretch>
                  </pic:blipFill>
                  <pic:spPr>
                    <a:xfrm>
                      <a:off x="0" y="0"/>
                      <a:ext cx="2600960" cy="1602105"/>
                    </a:xfrm>
                    <a:prstGeom prst="rect">
                      <a:avLst/>
                    </a:prstGeom>
                  </pic:spPr>
                </pic:pic>
              </a:graphicData>
            </a:graphic>
          </wp:inline>
        </w:drawing>
      </w:r>
      <w:r>
        <w:rPr>
          <w:rFonts w:hint="eastAsia" w:cs="宋体"/>
          <w:sz w:val="24"/>
          <w:szCs w:val="24"/>
        </w:rPr>
        <w:drawing>
          <wp:inline distT="0" distB="0" distL="114300" distR="114300">
            <wp:extent cx="2343150" cy="1612900"/>
            <wp:effectExtent l="0" t="0" r="0" b="6350"/>
            <wp:docPr id="8" name="图片 8" descr="IMG_20240709_091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G_20240709_091323"/>
                    <pic:cNvPicPr>
                      <a:picLocks noChangeAspect="1"/>
                    </pic:cNvPicPr>
                  </pic:nvPicPr>
                  <pic:blipFill>
                    <a:blip r:embed="rId20"/>
                    <a:srcRect l="2793" r="22081" b="8016"/>
                    <a:stretch>
                      <a:fillRect/>
                    </a:stretch>
                  </pic:blipFill>
                  <pic:spPr>
                    <a:xfrm>
                      <a:off x="0" y="0"/>
                      <a:ext cx="2343150" cy="1612900"/>
                    </a:xfrm>
                    <a:prstGeom prst="rect">
                      <a:avLst/>
                    </a:prstGeom>
                  </pic:spPr>
                </pic:pic>
              </a:graphicData>
            </a:graphic>
          </wp:inline>
        </w:drawing>
      </w:r>
    </w:p>
    <w:p w14:paraId="70566A42">
      <w:pPr>
        <w:spacing w:line="360" w:lineRule="auto"/>
        <w:ind w:firstLine="2880" w:firstLineChars="1200"/>
        <w:rPr>
          <w:rFonts w:cs="宋体"/>
          <w:sz w:val="24"/>
          <w:szCs w:val="24"/>
        </w:rPr>
      </w:pPr>
      <w:r>
        <w:rPr>
          <w:rFonts w:hint="eastAsia" w:cs="宋体"/>
          <w:sz w:val="24"/>
          <w:szCs w:val="24"/>
        </w:rPr>
        <w:t>陶坝闸及小型涵闸现状图</w:t>
      </w:r>
    </w:p>
    <w:p w14:paraId="57A00FA3">
      <w:pPr>
        <w:spacing w:line="360" w:lineRule="auto"/>
        <w:ind w:firstLine="480" w:firstLineChars="200"/>
        <w:rPr>
          <w:rFonts w:cs="宋体"/>
          <w:sz w:val="24"/>
          <w:szCs w:val="24"/>
        </w:rPr>
      </w:pPr>
      <w:r>
        <w:rPr>
          <w:rFonts w:hint="eastAsia" w:cs="宋体"/>
          <w:sz w:val="24"/>
          <w:szCs w:val="24"/>
        </w:rPr>
        <w:t>二、实施内容</w:t>
      </w:r>
    </w:p>
    <w:p w14:paraId="79FFB3BB">
      <w:pPr>
        <w:spacing w:line="360" w:lineRule="auto"/>
        <w:ind w:firstLine="480" w:firstLineChars="200"/>
        <w:rPr>
          <w:rFonts w:cs="宋体"/>
          <w:sz w:val="24"/>
          <w:szCs w:val="24"/>
        </w:rPr>
      </w:pPr>
      <w:r>
        <w:rPr>
          <w:rFonts w:hint="eastAsia" w:cs="宋体"/>
          <w:sz w:val="24"/>
          <w:szCs w:val="24"/>
        </w:rPr>
        <w:t>实施范围包括莫店涵、王庄西涵、电灌干渠涵、朱拐弯涵、润河集涵、南照东涵、南照西涵、西园涵、汤庄涵、十里井涵、高岗头涵、陈沟口涵、二郎沟涵、半岗涵、孔洋西涵、安店涵、姜庄涵、杨庄涵、周庄涵等19座小型涵闸，以及陶坝闸、黄岗管理所院区。主要实施内容如下：</w:t>
      </w:r>
    </w:p>
    <w:p w14:paraId="27404606">
      <w:pPr>
        <w:spacing w:line="360" w:lineRule="auto"/>
        <w:ind w:firstLine="480" w:firstLineChars="200"/>
        <w:rPr>
          <w:rFonts w:cs="宋体"/>
          <w:sz w:val="24"/>
          <w:szCs w:val="24"/>
        </w:rPr>
      </w:pPr>
      <w:r>
        <w:rPr>
          <w:rFonts w:hint="eastAsia" w:cs="宋体"/>
          <w:sz w:val="24"/>
          <w:szCs w:val="24"/>
        </w:rPr>
        <w:t>（1）莫店涵等19座小涵闸改造：启闭机房地砖和踢脚线更换，内墙乳胶漆重新喷涂，损坏窗户更换、铺贴窗台石、安装不锈钢防盗窗，启闭机漏油处理及重新喷漆，室内线路整理改造等；启闭机房外墙清洗，屋面防水处理，排水管更换，排架柱喷涂水泥漆，混凝土栏杆修补喷漆，金属栏杆油漆，水尺更换及排水沟维修等。</w:t>
      </w:r>
    </w:p>
    <w:p w14:paraId="5E28ECDD">
      <w:pPr>
        <w:spacing w:line="360" w:lineRule="auto"/>
        <w:ind w:firstLine="480" w:firstLineChars="200"/>
        <w:rPr>
          <w:rFonts w:cs="宋体"/>
          <w:sz w:val="24"/>
          <w:szCs w:val="24"/>
        </w:rPr>
      </w:pPr>
      <w:r>
        <w:rPr>
          <w:rFonts w:hint="eastAsia" w:cs="宋体"/>
          <w:sz w:val="24"/>
          <w:szCs w:val="24"/>
        </w:rPr>
        <w:t>（2）陶坝闸启闭机房及黄岗管理所院区维修：陶坝闸启闭机房屋顶防水处理，内墙乳胶漆、外墙及公路桥栏杆真石漆铲除重新喷涂，电力线路及透明线槽改造，灯具更换等。黄岗管理所防汛料场整治，院内排水设施维修及土地平整等。</w:t>
      </w:r>
    </w:p>
    <w:tbl>
      <w:tblPr>
        <w:tblStyle w:val="55"/>
        <w:tblW w:w="8931" w:type="dxa"/>
        <w:tblInd w:w="93" w:type="dxa"/>
        <w:tblLayout w:type="fixed"/>
        <w:tblCellMar>
          <w:top w:w="0" w:type="dxa"/>
          <w:left w:w="108" w:type="dxa"/>
          <w:bottom w:w="0" w:type="dxa"/>
          <w:right w:w="108" w:type="dxa"/>
        </w:tblCellMar>
      </w:tblPr>
      <w:tblGrid>
        <w:gridCol w:w="711"/>
        <w:gridCol w:w="1965"/>
        <w:gridCol w:w="870"/>
        <w:gridCol w:w="900"/>
        <w:gridCol w:w="915"/>
        <w:gridCol w:w="945"/>
        <w:gridCol w:w="2625"/>
      </w:tblGrid>
      <w:tr w14:paraId="4583D4C4">
        <w:tblPrEx>
          <w:tblCellMar>
            <w:top w:w="0" w:type="dxa"/>
            <w:left w:w="108" w:type="dxa"/>
            <w:bottom w:w="0" w:type="dxa"/>
            <w:right w:w="108" w:type="dxa"/>
          </w:tblCellMar>
        </w:tblPrEx>
        <w:trPr>
          <w:trHeight w:val="800" w:hRule="atLeast"/>
          <w:tblHeader/>
        </w:trPr>
        <w:tc>
          <w:tcPr>
            <w:tcW w:w="8931" w:type="dxa"/>
            <w:gridSpan w:val="7"/>
            <w:tcBorders>
              <w:top w:val="nil"/>
              <w:left w:val="nil"/>
              <w:bottom w:val="nil"/>
              <w:right w:val="nil"/>
            </w:tcBorders>
            <w:shd w:val="clear" w:color="auto" w:fill="auto"/>
            <w:vAlign w:val="center"/>
          </w:tcPr>
          <w:p w14:paraId="0A69AC91">
            <w:pPr>
              <w:widowControl/>
              <w:jc w:val="center"/>
              <w:textAlignment w:val="center"/>
              <w:rPr>
                <w:rFonts w:cs="宋体"/>
                <w:b/>
                <w:bCs/>
                <w:sz w:val="18"/>
                <w:szCs w:val="18"/>
              </w:rPr>
            </w:pPr>
            <w:r>
              <w:rPr>
                <w:rFonts w:hint="eastAsia" w:cs="宋体"/>
                <w:b/>
                <w:bCs/>
                <w:sz w:val="32"/>
                <w:szCs w:val="32"/>
                <w:lang w:bidi="ar"/>
              </w:rPr>
              <w:t>临淮岗工程副坝及中小型涵闸管理设施维修改造工程量清单</w:t>
            </w:r>
          </w:p>
        </w:tc>
      </w:tr>
      <w:tr w14:paraId="5DFCA30B">
        <w:tblPrEx>
          <w:tblCellMar>
            <w:top w:w="0" w:type="dxa"/>
            <w:left w:w="108" w:type="dxa"/>
            <w:bottom w:w="0" w:type="dxa"/>
            <w:right w:w="108" w:type="dxa"/>
          </w:tblCellMar>
        </w:tblPrEx>
        <w:trPr>
          <w:trHeight w:val="400" w:hRule="atLeast"/>
          <w:tblHeader/>
        </w:trPr>
        <w:tc>
          <w:tcPr>
            <w:tcW w:w="711" w:type="dxa"/>
            <w:tcBorders>
              <w:top w:val="single" w:color="000000" w:sz="4" w:space="0"/>
              <w:left w:val="single" w:color="000000" w:sz="4" w:space="0"/>
              <w:bottom w:val="nil"/>
              <w:right w:val="single" w:color="000000" w:sz="4" w:space="0"/>
            </w:tcBorders>
            <w:shd w:val="clear" w:color="auto" w:fill="auto"/>
            <w:vAlign w:val="center"/>
          </w:tcPr>
          <w:p w14:paraId="25ED9F35">
            <w:pPr>
              <w:widowControl/>
              <w:jc w:val="center"/>
              <w:textAlignment w:val="center"/>
              <w:rPr>
                <w:rFonts w:cs="宋体"/>
                <w:b/>
                <w:bCs/>
                <w:sz w:val="18"/>
                <w:szCs w:val="18"/>
              </w:rPr>
            </w:pPr>
            <w:r>
              <w:rPr>
                <w:rFonts w:hint="eastAsia" w:cs="宋体"/>
                <w:b/>
                <w:bCs/>
                <w:sz w:val="18"/>
                <w:szCs w:val="18"/>
                <w:lang w:bidi="ar"/>
              </w:rPr>
              <w:t>序号</w:t>
            </w:r>
          </w:p>
        </w:tc>
        <w:tc>
          <w:tcPr>
            <w:tcW w:w="1965" w:type="dxa"/>
            <w:tcBorders>
              <w:top w:val="single" w:color="000000" w:sz="4" w:space="0"/>
              <w:left w:val="single" w:color="000000" w:sz="4" w:space="0"/>
              <w:bottom w:val="nil"/>
              <w:right w:val="single" w:color="000000" w:sz="4" w:space="0"/>
            </w:tcBorders>
            <w:shd w:val="clear" w:color="auto" w:fill="auto"/>
            <w:vAlign w:val="center"/>
          </w:tcPr>
          <w:p w14:paraId="75F81CCA">
            <w:pPr>
              <w:widowControl/>
              <w:jc w:val="center"/>
              <w:textAlignment w:val="center"/>
              <w:rPr>
                <w:rFonts w:cs="宋体"/>
                <w:b/>
                <w:bCs/>
                <w:sz w:val="18"/>
                <w:szCs w:val="18"/>
              </w:rPr>
            </w:pPr>
            <w:r>
              <w:rPr>
                <w:rFonts w:hint="eastAsia" w:cs="宋体"/>
                <w:b/>
                <w:bCs/>
                <w:sz w:val="18"/>
                <w:szCs w:val="18"/>
                <w:lang w:bidi="ar"/>
              </w:rPr>
              <w:t>项目名称</w:t>
            </w:r>
          </w:p>
        </w:tc>
        <w:tc>
          <w:tcPr>
            <w:tcW w:w="870" w:type="dxa"/>
            <w:tcBorders>
              <w:top w:val="single" w:color="000000" w:sz="4" w:space="0"/>
              <w:left w:val="single" w:color="000000" w:sz="4" w:space="0"/>
              <w:bottom w:val="nil"/>
              <w:right w:val="single" w:color="000000" w:sz="4" w:space="0"/>
            </w:tcBorders>
            <w:shd w:val="clear" w:color="auto" w:fill="auto"/>
            <w:vAlign w:val="center"/>
          </w:tcPr>
          <w:p w14:paraId="41E44FF7">
            <w:pPr>
              <w:widowControl/>
              <w:jc w:val="center"/>
              <w:textAlignment w:val="center"/>
              <w:rPr>
                <w:rFonts w:cs="宋体"/>
                <w:b/>
                <w:bCs/>
                <w:sz w:val="18"/>
                <w:szCs w:val="18"/>
              </w:rPr>
            </w:pPr>
            <w:r>
              <w:rPr>
                <w:rFonts w:hint="eastAsia" w:cs="宋体"/>
                <w:b/>
                <w:bCs/>
                <w:sz w:val="18"/>
                <w:szCs w:val="18"/>
                <w:lang w:bidi="ar"/>
              </w:rPr>
              <w:t>单位</w:t>
            </w:r>
          </w:p>
        </w:tc>
        <w:tc>
          <w:tcPr>
            <w:tcW w:w="900" w:type="dxa"/>
            <w:tcBorders>
              <w:top w:val="single" w:color="000000" w:sz="4" w:space="0"/>
              <w:left w:val="single" w:color="000000" w:sz="4" w:space="0"/>
              <w:bottom w:val="nil"/>
              <w:right w:val="single" w:color="000000" w:sz="4" w:space="0"/>
            </w:tcBorders>
            <w:shd w:val="clear" w:color="auto" w:fill="auto"/>
            <w:vAlign w:val="center"/>
          </w:tcPr>
          <w:p w14:paraId="2015431F">
            <w:pPr>
              <w:widowControl/>
              <w:jc w:val="center"/>
              <w:textAlignment w:val="center"/>
              <w:rPr>
                <w:rFonts w:cs="宋体"/>
                <w:b/>
                <w:bCs/>
                <w:sz w:val="18"/>
                <w:szCs w:val="18"/>
              </w:rPr>
            </w:pPr>
            <w:r>
              <w:rPr>
                <w:rFonts w:hint="eastAsia" w:cs="宋体"/>
                <w:b/>
                <w:bCs/>
                <w:sz w:val="18"/>
                <w:szCs w:val="18"/>
                <w:lang w:bidi="ar"/>
              </w:rPr>
              <w:t>工程量</w:t>
            </w:r>
          </w:p>
        </w:tc>
        <w:tc>
          <w:tcPr>
            <w:tcW w:w="915" w:type="dxa"/>
            <w:tcBorders>
              <w:top w:val="single" w:color="000000" w:sz="4" w:space="0"/>
              <w:left w:val="single" w:color="000000" w:sz="4" w:space="0"/>
              <w:bottom w:val="single" w:color="000000" w:sz="4" w:space="0"/>
              <w:right w:val="nil"/>
            </w:tcBorders>
            <w:shd w:val="clear" w:color="auto" w:fill="auto"/>
            <w:vAlign w:val="center"/>
          </w:tcPr>
          <w:p w14:paraId="5766CC09">
            <w:pPr>
              <w:widowControl/>
              <w:jc w:val="center"/>
              <w:textAlignment w:val="center"/>
              <w:rPr>
                <w:rFonts w:cs="宋体"/>
                <w:b/>
                <w:bCs/>
                <w:sz w:val="18"/>
                <w:szCs w:val="18"/>
              </w:rPr>
            </w:pPr>
            <w:r>
              <w:rPr>
                <w:rFonts w:hint="eastAsia" w:cs="宋体"/>
                <w:b/>
                <w:bCs/>
                <w:sz w:val="18"/>
                <w:szCs w:val="18"/>
                <w:lang w:bidi="ar"/>
              </w:rPr>
              <w:t>单价（元）</w:t>
            </w:r>
          </w:p>
        </w:tc>
        <w:tc>
          <w:tcPr>
            <w:tcW w:w="945" w:type="dxa"/>
            <w:tcBorders>
              <w:top w:val="single" w:color="000000" w:sz="4" w:space="0"/>
              <w:left w:val="single" w:color="000000" w:sz="4" w:space="0"/>
              <w:bottom w:val="single" w:color="000000" w:sz="4" w:space="0"/>
              <w:right w:val="nil"/>
            </w:tcBorders>
            <w:shd w:val="clear" w:color="auto" w:fill="auto"/>
            <w:vAlign w:val="center"/>
          </w:tcPr>
          <w:p w14:paraId="199D9E38">
            <w:pPr>
              <w:widowControl/>
              <w:jc w:val="center"/>
              <w:textAlignment w:val="center"/>
              <w:rPr>
                <w:rFonts w:cs="宋体"/>
                <w:b/>
                <w:bCs/>
                <w:sz w:val="18"/>
                <w:szCs w:val="18"/>
              </w:rPr>
            </w:pPr>
            <w:r>
              <w:rPr>
                <w:rFonts w:hint="eastAsia" w:cs="宋体"/>
                <w:b/>
                <w:bCs/>
                <w:sz w:val="18"/>
                <w:szCs w:val="18"/>
                <w:lang w:bidi="ar"/>
              </w:rPr>
              <w:t>合价（元）</w:t>
            </w: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CD1F8">
            <w:pPr>
              <w:widowControl/>
              <w:jc w:val="center"/>
              <w:textAlignment w:val="center"/>
              <w:rPr>
                <w:rFonts w:cs="宋体"/>
                <w:b/>
                <w:bCs/>
                <w:sz w:val="18"/>
                <w:szCs w:val="18"/>
              </w:rPr>
            </w:pPr>
            <w:r>
              <w:rPr>
                <w:rFonts w:hint="eastAsia" w:cs="宋体"/>
                <w:b/>
                <w:bCs/>
                <w:sz w:val="18"/>
                <w:szCs w:val="18"/>
                <w:lang w:bidi="ar"/>
              </w:rPr>
              <w:t>备注</w:t>
            </w:r>
          </w:p>
        </w:tc>
      </w:tr>
      <w:tr w14:paraId="213B055E">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B0252">
            <w:pPr>
              <w:widowControl/>
              <w:jc w:val="center"/>
              <w:textAlignment w:val="center"/>
              <w:rPr>
                <w:rFonts w:cs="宋体"/>
                <w:b/>
                <w:bCs/>
                <w:sz w:val="18"/>
                <w:szCs w:val="18"/>
              </w:rPr>
            </w:pPr>
            <w:r>
              <w:rPr>
                <w:rFonts w:hint="eastAsia" w:cs="宋体"/>
                <w:b/>
                <w:bCs/>
                <w:sz w:val="18"/>
                <w:szCs w:val="18"/>
                <w:lang w:bidi="ar"/>
              </w:rPr>
              <w:t>一</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7788F">
            <w:pPr>
              <w:widowControl/>
              <w:jc w:val="center"/>
              <w:textAlignment w:val="center"/>
              <w:rPr>
                <w:rFonts w:cs="宋体"/>
                <w:b/>
                <w:bCs/>
                <w:sz w:val="18"/>
                <w:szCs w:val="18"/>
              </w:rPr>
            </w:pPr>
            <w:r>
              <w:rPr>
                <w:rFonts w:hint="eastAsia" w:cs="宋体"/>
                <w:b/>
                <w:bCs/>
                <w:sz w:val="18"/>
                <w:szCs w:val="18"/>
                <w:lang w:bidi="ar"/>
              </w:rPr>
              <w:t>小涵闸改造</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E0B0E">
            <w:pPr>
              <w:jc w:val="center"/>
              <w:rPr>
                <w:rFonts w:ascii="Times New Roman" w:hAnsi="Times New Roman" w:cs="Times New Roman"/>
                <w:b/>
                <w:bCs/>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C4C93">
            <w:pPr>
              <w:jc w:val="center"/>
              <w:rPr>
                <w:rFonts w:ascii="Times New Roman" w:hAnsi="Times New Roman" w:cs="Times New Roman"/>
                <w:b/>
                <w:bCs/>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8A647">
            <w:pPr>
              <w:jc w:val="center"/>
              <w:rPr>
                <w:rFonts w:ascii="Times New Roman" w:hAnsi="Times New Roman" w:cs="Times New Roman"/>
                <w:b/>
                <w:bCs/>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738A6">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B4036">
            <w:pPr>
              <w:jc w:val="left"/>
              <w:rPr>
                <w:rFonts w:ascii="Times New Roman" w:hAnsi="Times New Roman" w:cs="Times New Roman"/>
                <w:b/>
                <w:bCs/>
                <w:sz w:val="18"/>
                <w:szCs w:val="18"/>
              </w:rPr>
            </w:pPr>
          </w:p>
        </w:tc>
      </w:tr>
      <w:tr w14:paraId="645F9C3B">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2EAF3">
            <w:pPr>
              <w:widowControl/>
              <w:jc w:val="center"/>
              <w:textAlignment w:val="center"/>
              <w:rPr>
                <w:rFonts w:cs="宋体"/>
                <w:b/>
                <w:bCs/>
                <w:sz w:val="18"/>
                <w:szCs w:val="18"/>
              </w:rPr>
            </w:pPr>
            <w:r>
              <w:rPr>
                <w:rFonts w:hint="eastAsia" w:cs="宋体"/>
                <w:sz w:val="18"/>
                <w:szCs w:val="18"/>
                <w:lang w:bidi="ar"/>
              </w:rPr>
              <w:t>（一）</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AB6AB">
            <w:pPr>
              <w:widowControl/>
              <w:jc w:val="left"/>
              <w:textAlignment w:val="center"/>
              <w:rPr>
                <w:rFonts w:cs="宋体"/>
                <w:b/>
                <w:bCs/>
                <w:sz w:val="18"/>
                <w:szCs w:val="18"/>
              </w:rPr>
            </w:pPr>
            <w:r>
              <w:rPr>
                <w:rFonts w:hint="eastAsia" w:cs="宋体"/>
                <w:b/>
                <w:bCs/>
                <w:sz w:val="18"/>
                <w:szCs w:val="18"/>
                <w:lang w:bidi="ar"/>
              </w:rPr>
              <w:t>启闭机房室内工程</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67E76">
            <w:pPr>
              <w:jc w:val="center"/>
              <w:rPr>
                <w:rFonts w:ascii="Times New Roman" w:hAnsi="Times New Roman" w:cs="Times New Roman"/>
                <w:b/>
                <w:bCs/>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9A4C5">
            <w:pPr>
              <w:jc w:val="center"/>
              <w:rPr>
                <w:rFonts w:ascii="Times New Roman" w:hAnsi="Times New Roman" w:cs="Times New Roman"/>
                <w:b/>
                <w:bCs/>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C4CEC">
            <w:pPr>
              <w:jc w:val="center"/>
              <w:rPr>
                <w:rFonts w:ascii="Times New Roman" w:hAnsi="Times New Roman" w:cs="Times New Roman"/>
                <w:b/>
                <w:bCs/>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94A99">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3CD73">
            <w:pPr>
              <w:widowControl/>
              <w:jc w:val="left"/>
              <w:textAlignment w:val="center"/>
              <w:rPr>
                <w:rFonts w:cs="宋体"/>
                <w:b/>
                <w:bCs/>
                <w:sz w:val="18"/>
                <w:szCs w:val="18"/>
              </w:rPr>
            </w:pPr>
            <w:r>
              <w:rPr>
                <w:rFonts w:hint="eastAsia" w:cs="宋体"/>
                <w:sz w:val="18"/>
                <w:szCs w:val="18"/>
                <w:lang w:bidi="ar"/>
              </w:rPr>
              <w:t>莫店涵、王庄西涵、电灌干渠涵、朱拐弯涵、润河集涵、南照东涵、南照西涵、西园涵、汤庄涵、十里井涵、高岗头涵、陈沟口涵、二郎沟涵、半岗涵、孔洋西涵、安店涵、姜庄涵、杨庄涵、周庄涵共计19座</w:t>
            </w:r>
          </w:p>
        </w:tc>
      </w:tr>
      <w:tr w14:paraId="0C88D573">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B5889">
            <w:pPr>
              <w:widowControl/>
              <w:jc w:val="center"/>
              <w:textAlignment w:val="center"/>
              <w:rPr>
                <w:rFonts w:ascii="Times New Roman" w:hAnsi="Times New Roman" w:cs="Times New Roman"/>
                <w:sz w:val="18"/>
                <w:szCs w:val="18"/>
              </w:rPr>
            </w:pPr>
            <w:r>
              <w:rPr>
                <w:rFonts w:hint="eastAsia" w:cs="宋体"/>
                <w:sz w:val="18"/>
                <w:szCs w:val="18"/>
                <w:lang w:bidi="ar"/>
              </w:rPr>
              <w:t>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1B300">
            <w:pPr>
              <w:widowControl/>
              <w:jc w:val="left"/>
              <w:textAlignment w:val="center"/>
              <w:rPr>
                <w:rFonts w:cs="宋体"/>
                <w:sz w:val="18"/>
                <w:szCs w:val="18"/>
              </w:rPr>
            </w:pPr>
            <w:r>
              <w:rPr>
                <w:rFonts w:hint="eastAsia" w:cs="宋体"/>
                <w:sz w:val="18"/>
                <w:szCs w:val="18"/>
                <w:lang w:bidi="ar"/>
              </w:rPr>
              <w:t>地砖拆除</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1E309">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F8918">
            <w:pPr>
              <w:widowControl/>
              <w:jc w:val="center"/>
              <w:textAlignment w:val="center"/>
              <w:rPr>
                <w:rFonts w:ascii="Times New Roman" w:hAnsi="Times New Roman" w:cs="Times New Roman"/>
                <w:sz w:val="18"/>
                <w:szCs w:val="18"/>
              </w:rPr>
            </w:pPr>
            <w:r>
              <w:rPr>
                <w:rFonts w:hint="eastAsia" w:cs="宋体"/>
                <w:sz w:val="18"/>
                <w:szCs w:val="18"/>
                <w:lang w:bidi="ar"/>
              </w:rPr>
              <w:t xml:space="preserve">11.61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0C97E">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0703A">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37970">
            <w:pPr>
              <w:jc w:val="left"/>
              <w:rPr>
                <w:rFonts w:ascii="Times New Roman" w:hAnsi="Times New Roman" w:cs="Times New Roman"/>
                <w:sz w:val="18"/>
                <w:szCs w:val="18"/>
              </w:rPr>
            </w:pPr>
          </w:p>
        </w:tc>
      </w:tr>
      <w:tr w14:paraId="35A1C5D7">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A1DC4">
            <w:pPr>
              <w:widowControl/>
              <w:jc w:val="center"/>
              <w:textAlignment w:val="center"/>
              <w:rPr>
                <w:rFonts w:ascii="Times New Roman" w:hAnsi="Times New Roman" w:cs="Times New Roman"/>
                <w:sz w:val="18"/>
                <w:szCs w:val="18"/>
              </w:rPr>
            </w:pPr>
            <w:r>
              <w:rPr>
                <w:rFonts w:hint="eastAsia" w:cs="宋体"/>
                <w:sz w:val="18"/>
                <w:szCs w:val="18"/>
                <w:lang w:bidi="ar"/>
              </w:rPr>
              <w:t>2</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17AC4">
            <w:pPr>
              <w:widowControl/>
              <w:jc w:val="left"/>
              <w:textAlignment w:val="center"/>
              <w:rPr>
                <w:rFonts w:cs="宋体"/>
                <w:sz w:val="18"/>
                <w:szCs w:val="18"/>
              </w:rPr>
            </w:pPr>
            <w:r>
              <w:rPr>
                <w:rFonts w:hint="eastAsia" w:cs="宋体"/>
                <w:sz w:val="18"/>
                <w:szCs w:val="18"/>
                <w:lang w:bidi="ar"/>
              </w:rPr>
              <w:t>踢脚线铺设</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58606">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1B14B">
            <w:pPr>
              <w:widowControl/>
              <w:jc w:val="center"/>
              <w:textAlignment w:val="center"/>
              <w:rPr>
                <w:rFonts w:ascii="Times New Roman" w:hAnsi="Times New Roman" w:cs="Times New Roman"/>
                <w:sz w:val="18"/>
                <w:szCs w:val="18"/>
              </w:rPr>
            </w:pPr>
            <w:r>
              <w:rPr>
                <w:rFonts w:hint="eastAsia" w:cs="宋体"/>
                <w:sz w:val="18"/>
                <w:szCs w:val="18"/>
                <w:lang w:bidi="ar"/>
              </w:rPr>
              <w:t xml:space="preserve">19.85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4CA0B">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8B1AC">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76094">
            <w:pPr>
              <w:widowControl/>
              <w:jc w:val="left"/>
              <w:textAlignment w:val="center"/>
              <w:rPr>
                <w:rFonts w:cs="宋体"/>
                <w:sz w:val="18"/>
                <w:szCs w:val="18"/>
              </w:rPr>
            </w:pPr>
            <w:r>
              <w:rPr>
                <w:rFonts w:hint="eastAsia" w:cs="宋体"/>
                <w:sz w:val="18"/>
                <w:szCs w:val="18"/>
                <w:lang w:bidi="ar"/>
              </w:rPr>
              <w:t>黑色花岗岩，宽120mm，隐藏式踢脚线，含原踢脚线维修</w:t>
            </w:r>
          </w:p>
        </w:tc>
      </w:tr>
      <w:tr w14:paraId="7ECF61C1">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24F4D">
            <w:pPr>
              <w:widowControl/>
              <w:jc w:val="center"/>
              <w:textAlignment w:val="center"/>
              <w:rPr>
                <w:rFonts w:ascii="Times New Roman" w:hAnsi="Times New Roman" w:cs="Times New Roman"/>
                <w:sz w:val="18"/>
                <w:szCs w:val="18"/>
              </w:rPr>
            </w:pPr>
            <w:r>
              <w:rPr>
                <w:rFonts w:hint="eastAsia" w:cs="宋体"/>
                <w:sz w:val="18"/>
                <w:szCs w:val="18"/>
                <w:lang w:bidi="ar"/>
              </w:rPr>
              <w:t>3</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E8843">
            <w:pPr>
              <w:widowControl/>
              <w:jc w:val="left"/>
              <w:textAlignment w:val="center"/>
              <w:rPr>
                <w:rFonts w:cs="宋体"/>
                <w:sz w:val="18"/>
                <w:szCs w:val="18"/>
              </w:rPr>
            </w:pPr>
            <w:r>
              <w:rPr>
                <w:rFonts w:hint="eastAsia" w:cs="宋体"/>
                <w:sz w:val="18"/>
                <w:szCs w:val="18"/>
                <w:lang w:bidi="ar"/>
              </w:rPr>
              <w:t>地砖铺设</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5A3FD">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3FF10">
            <w:pPr>
              <w:widowControl/>
              <w:jc w:val="center"/>
              <w:textAlignment w:val="center"/>
              <w:rPr>
                <w:rFonts w:ascii="Times New Roman" w:hAnsi="Times New Roman" w:cs="Times New Roman"/>
                <w:sz w:val="18"/>
                <w:szCs w:val="18"/>
              </w:rPr>
            </w:pPr>
            <w:r>
              <w:rPr>
                <w:rFonts w:hint="eastAsia" w:cs="宋体"/>
                <w:sz w:val="18"/>
                <w:szCs w:val="18"/>
                <w:lang w:bidi="ar"/>
              </w:rPr>
              <w:t xml:space="preserve">166.43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A91B9">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FE40A">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96198">
            <w:pPr>
              <w:widowControl/>
              <w:jc w:val="left"/>
              <w:textAlignment w:val="center"/>
              <w:rPr>
                <w:rFonts w:ascii="Times New Roman" w:hAnsi="Times New Roman" w:cs="Times New Roman"/>
                <w:sz w:val="18"/>
                <w:szCs w:val="18"/>
              </w:rPr>
            </w:pPr>
            <w:r>
              <w:rPr>
                <w:rFonts w:hint="eastAsia" w:cs="宋体"/>
                <w:sz w:val="18"/>
                <w:szCs w:val="18"/>
                <w:lang w:bidi="ar"/>
              </w:rPr>
              <w:t>800*800芝麻面花岗岩</w:t>
            </w:r>
          </w:p>
        </w:tc>
      </w:tr>
      <w:tr w14:paraId="58ABA30C">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EA6AF">
            <w:pPr>
              <w:widowControl/>
              <w:jc w:val="center"/>
              <w:textAlignment w:val="center"/>
              <w:rPr>
                <w:rFonts w:ascii="Times New Roman" w:hAnsi="Times New Roman" w:cs="Times New Roman"/>
                <w:sz w:val="18"/>
                <w:szCs w:val="18"/>
              </w:rPr>
            </w:pPr>
            <w:r>
              <w:rPr>
                <w:rFonts w:hint="eastAsia" w:cs="宋体"/>
                <w:sz w:val="18"/>
                <w:szCs w:val="18"/>
                <w:lang w:bidi="ar"/>
              </w:rPr>
              <w:t>4</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6F6C7">
            <w:pPr>
              <w:widowControl/>
              <w:jc w:val="left"/>
              <w:textAlignment w:val="center"/>
              <w:rPr>
                <w:rFonts w:cs="宋体"/>
                <w:sz w:val="18"/>
                <w:szCs w:val="18"/>
              </w:rPr>
            </w:pPr>
            <w:r>
              <w:rPr>
                <w:rFonts w:hint="eastAsia" w:cs="宋体"/>
                <w:sz w:val="18"/>
                <w:szCs w:val="18"/>
                <w:lang w:bidi="ar"/>
              </w:rPr>
              <w:t>内墙面乳胶漆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1FF75">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C07BC">
            <w:pPr>
              <w:widowControl/>
              <w:jc w:val="center"/>
              <w:textAlignment w:val="center"/>
              <w:rPr>
                <w:rFonts w:ascii="Times New Roman" w:hAnsi="Times New Roman" w:cs="Times New Roman"/>
                <w:sz w:val="18"/>
                <w:szCs w:val="18"/>
              </w:rPr>
            </w:pPr>
            <w:r>
              <w:rPr>
                <w:rFonts w:hint="eastAsia" w:cs="宋体"/>
                <w:sz w:val="18"/>
                <w:szCs w:val="18"/>
                <w:lang w:bidi="ar"/>
              </w:rPr>
              <w:t xml:space="preserve">886.14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9D54D">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78AC0">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C40FF">
            <w:pPr>
              <w:widowControl/>
              <w:jc w:val="left"/>
              <w:textAlignment w:val="center"/>
              <w:rPr>
                <w:rFonts w:cs="宋体"/>
                <w:sz w:val="18"/>
                <w:szCs w:val="18"/>
              </w:rPr>
            </w:pPr>
            <w:r>
              <w:rPr>
                <w:rFonts w:hint="eastAsia" w:cs="宋体"/>
                <w:sz w:val="18"/>
                <w:szCs w:val="18"/>
                <w:lang w:bidi="ar"/>
              </w:rPr>
              <w:t>含屋檐乳胶漆、原漆膜局部铲除、清洗污迹至乳胶漆成活全部操作过程，面漆二遍、室内标牌安拆</w:t>
            </w:r>
          </w:p>
        </w:tc>
      </w:tr>
      <w:tr w14:paraId="0C81646E">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2ABFF">
            <w:pPr>
              <w:widowControl/>
              <w:jc w:val="center"/>
              <w:textAlignment w:val="center"/>
              <w:rPr>
                <w:rFonts w:ascii="Times New Roman" w:hAnsi="Times New Roman" w:cs="Times New Roman"/>
                <w:sz w:val="18"/>
                <w:szCs w:val="18"/>
              </w:rPr>
            </w:pPr>
            <w:r>
              <w:rPr>
                <w:rFonts w:hint="eastAsia" w:cs="宋体"/>
                <w:sz w:val="18"/>
                <w:szCs w:val="18"/>
                <w:lang w:bidi="ar"/>
              </w:rPr>
              <w:t>5</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AA323">
            <w:pPr>
              <w:widowControl/>
              <w:jc w:val="left"/>
              <w:textAlignment w:val="center"/>
              <w:rPr>
                <w:rFonts w:cs="宋体"/>
                <w:sz w:val="18"/>
                <w:szCs w:val="18"/>
              </w:rPr>
            </w:pPr>
            <w:r>
              <w:rPr>
                <w:rFonts w:hint="eastAsia" w:cs="宋体"/>
                <w:sz w:val="18"/>
                <w:szCs w:val="18"/>
                <w:lang w:bidi="ar"/>
              </w:rPr>
              <w:t>不锈钢防盗窗</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FB317">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E9511">
            <w:pPr>
              <w:widowControl/>
              <w:jc w:val="center"/>
              <w:textAlignment w:val="center"/>
              <w:rPr>
                <w:rFonts w:ascii="Times New Roman" w:hAnsi="Times New Roman" w:cs="Times New Roman"/>
                <w:sz w:val="18"/>
                <w:szCs w:val="18"/>
              </w:rPr>
            </w:pPr>
            <w:r>
              <w:rPr>
                <w:rFonts w:hint="eastAsia" w:cs="宋体"/>
                <w:sz w:val="18"/>
                <w:szCs w:val="18"/>
                <w:lang w:bidi="ar"/>
              </w:rPr>
              <w:t xml:space="preserve">29.09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A4A88">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69F56">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99354">
            <w:pPr>
              <w:widowControl/>
              <w:jc w:val="left"/>
              <w:textAlignment w:val="center"/>
              <w:rPr>
                <w:rFonts w:ascii="Times New Roman" w:hAnsi="Times New Roman" w:cs="Times New Roman"/>
                <w:sz w:val="18"/>
                <w:szCs w:val="18"/>
              </w:rPr>
            </w:pPr>
            <w:r>
              <w:rPr>
                <w:rFonts w:hint="eastAsia" w:cs="宋体"/>
                <w:sz w:val="18"/>
                <w:szCs w:val="18"/>
                <w:lang w:bidi="ar"/>
              </w:rPr>
              <w:t>302不锈钢材+金刚网</w:t>
            </w:r>
          </w:p>
        </w:tc>
      </w:tr>
      <w:tr w14:paraId="07F786F3">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B3893">
            <w:pPr>
              <w:widowControl/>
              <w:jc w:val="center"/>
              <w:textAlignment w:val="center"/>
              <w:rPr>
                <w:rFonts w:ascii="Times New Roman" w:hAnsi="Times New Roman" w:cs="Times New Roman"/>
                <w:sz w:val="18"/>
                <w:szCs w:val="18"/>
              </w:rPr>
            </w:pPr>
            <w:r>
              <w:rPr>
                <w:rFonts w:hint="eastAsia" w:cs="宋体"/>
                <w:sz w:val="18"/>
                <w:szCs w:val="18"/>
                <w:lang w:bidi="ar"/>
              </w:rPr>
              <w:t>6</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2ACDD">
            <w:pPr>
              <w:widowControl/>
              <w:jc w:val="left"/>
              <w:textAlignment w:val="center"/>
              <w:rPr>
                <w:rFonts w:cs="宋体"/>
                <w:sz w:val="18"/>
                <w:szCs w:val="18"/>
              </w:rPr>
            </w:pPr>
            <w:r>
              <w:rPr>
                <w:rFonts w:hint="eastAsia" w:cs="宋体"/>
                <w:sz w:val="18"/>
                <w:szCs w:val="18"/>
                <w:lang w:bidi="ar"/>
              </w:rPr>
              <w:t>窗户更换</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9896C">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E44E3">
            <w:pPr>
              <w:widowControl/>
              <w:jc w:val="center"/>
              <w:textAlignment w:val="center"/>
              <w:rPr>
                <w:rFonts w:ascii="Times New Roman" w:hAnsi="Times New Roman" w:cs="Times New Roman"/>
                <w:sz w:val="18"/>
                <w:szCs w:val="18"/>
              </w:rPr>
            </w:pPr>
            <w:r>
              <w:rPr>
                <w:rFonts w:hint="eastAsia" w:cs="宋体"/>
                <w:sz w:val="18"/>
                <w:szCs w:val="18"/>
                <w:lang w:bidi="ar"/>
              </w:rPr>
              <w:t xml:space="preserve">21.60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56F9C">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65B80">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8F44F">
            <w:pPr>
              <w:widowControl/>
              <w:jc w:val="left"/>
              <w:textAlignment w:val="center"/>
              <w:rPr>
                <w:rFonts w:cs="宋体"/>
                <w:sz w:val="18"/>
                <w:szCs w:val="18"/>
              </w:rPr>
            </w:pPr>
            <w:r>
              <w:rPr>
                <w:rFonts w:hint="eastAsia" w:cs="宋体"/>
                <w:sz w:val="18"/>
                <w:szCs w:val="18"/>
                <w:lang w:bidi="ar"/>
              </w:rPr>
              <w:t>断桥隔热铝合金推拉窗、钢化玻璃</w:t>
            </w:r>
          </w:p>
        </w:tc>
      </w:tr>
      <w:tr w14:paraId="5EAA3E60">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E89DB">
            <w:pPr>
              <w:widowControl/>
              <w:jc w:val="center"/>
              <w:textAlignment w:val="center"/>
              <w:rPr>
                <w:rFonts w:ascii="Times New Roman" w:hAnsi="Times New Roman" w:cs="Times New Roman"/>
                <w:sz w:val="18"/>
                <w:szCs w:val="18"/>
              </w:rPr>
            </w:pPr>
            <w:r>
              <w:rPr>
                <w:rFonts w:hint="eastAsia" w:cs="宋体"/>
                <w:sz w:val="18"/>
                <w:szCs w:val="18"/>
                <w:lang w:bidi="ar"/>
              </w:rPr>
              <w:t>7</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F6AE0">
            <w:pPr>
              <w:widowControl/>
              <w:jc w:val="left"/>
              <w:textAlignment w:val="center"/>
              <w:rPr>
                <w:rFonts w:cs="宋体"/>
                <w:sz w:val="18"/>
                <w:szCs w:val="18"/>
              </w:rPr>
            </w:pPr>
            <w:r>
              <w:rPr>
                <w:rFonts w:hint="eastAsia" w:cs="宋体"/>
                <w:sz w:val="18"/>
                <w:szCs w:val="18"/>
                <w:lang w:bidi="ar"/>
              </w:rPr>
              <w:t>玻璃更换</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66CE7">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A2293">
            <w:pPr>
              <w:widowControl/>
              <w:jc w:val="center"/>
              <w:textAlignment w:val="center"/>
              <w:rPr>
                <w:rFonts w:ascii="Times New Roman" w:hAnsi="Times New Roman" w:cs="Times New Roman"/>
                <w:sz w:val="18"/>
                <w:szCs w:val="18"/>
              </w:rPr>
            </w:pPr>
            <w:r>
              <w:rPr>
                <w:rFonts w:hint="eastAsia" w:cs="宋体"/>
                <w:sz w:val="18"/>
                <w:szCs w:val="18"/>
                <w:lang w:bidi="ar"/>
              </w:rPr>
              <w:t xml:space="preserve">2.61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0B3A0">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F8DAF">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0A8F0">
            <w:pPr>
              <w:widowControl/>
              <w:jc w:val="left"/>
              <w:textAlignment w:val="center"/>
              <w:rPr>
                <w:rFonts w:ascii="Times New Roman" w:hAnsi="Times New Roman" w:cs="Times New Roman"/>
                <w:sz w:val="18"/>
                <w:szCs w:val="18"/>
              </w:rPr>
            </w:pPr>
            <w:r>
              <w:rPr>
                <w:rFonts w:hint="eastAsia" w:cs="宋体"/>
                <w:sz w:val="18"/>
                <w:szCs w:val="18"/>
                <w:lang w:bidi="ar"/>
              </w:rPr>
              <w:t>3-5mm普通玻璃，王庄西涵</w:t>
            </w:r>
          </w:p>
        </w:tc>
      </w:tr>
      <w:tr w14:paraId="78D2F457">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F7198">
            <w:pPr>
              <w:widowControl/>
              <w:jc w:val="center"/>
              <w:textAlignment w:val="center"/>
              <w:rPr>
                <w:rFonts w:ascii="Times New Roman" w:hAnsi="Times New Roman" w:cs="Times New Roman"/>
                <w:sz w:val="18"/>
                <w:szCs w:val="18"/>
              </w:rPr>
            </w:pPr>
            <w:r>
              <w:rPr>
                <w:rFonts w:hint="eastAsia" w:cs="宋体"/>
                <w:sz w:val="18"/>
                <w:szCs w:val="18"/>
                <w:lang w:bidi="ar"/>
              </w:rPr>
              <w:t>8</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182BE">
            <w:pPr>
              <w:widowControl/>
              <w:jc w:val="left"/>
              <w:textAlignment w:val="center"/>
              <w:rPr>
                <w:rFonts w:cs="宋体"/>
                <w:sz w:val="18"/>
                <w:szCs w:val="18"/>
              </w:rPr>
            </w:pPr>
            <w:r>
              <w:rPr>
                <w:rFonts w:hint="eastAsia" w:cs="宋体"/>
                <w:sz w:val="18"/>
                <w:szCs w:val="18"/>
                <w:lang w:bidi="ar"/>
              </w:rPr>
              <w:t>窗台石</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792A5">
            <w:pPr>
              <w:widowControl/>
              <w:jc w:val="center"/>
              <w:textAlignment w:val="center"/>
              <w:rPr>
                <w:rFonts w:ascii="Times New Roman" w:hAnsi="Times New Roman" w:cs="Times New Roman"/>
                <w:sz w:val="18"/>
                <w:szCs w:val="18"/>
              </w:rPr>
            </w:pPr>
            <w:r>
              <w:rPr>
                <w:rFonts w:hint="eastAsia" w:cs="宋体"/>
                <w:sz w:val="18"/>
                <w:szCs w:val="18"/>
                <w:lang w:bidi="ar"/>
              </w:rPr>
              <w:t>m</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7DAE9">
            <w:pPr>
              <w:widowControl/>
              <w:jc w:val="center"/>
              <w:textAlignment w:val="center"/>
              <w:rPr>
                <w:rFonts w:ascii="Times New Roman" w:hAnsi="Times New Roman" w:cs="Times New Roman"/>
                <w:sz w:val="18"/>
                <w:szCs w:val="18"/>
              </w:rPr>
            </w:pPr>
            <w:r>
              <w:rPr>
                <w:rFonts w:hint="eastAsia" w:cs="宋体"/>
                <w:sz w:val="18"/>
                <w:szCs w:val="18"/>
                <w:lang w:bidi="ar"/>
              </w:rPr>
              <w:t xml:space="preserve">19.90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9BA0A">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6DB0F">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3B6FD">
            <w:pPr>
              <w:widowControl/>
              <w:jc w:val="left"/>
              <w:textAlignment w:val="center"/>
              <w:rPr>
                <w:rFonts w:cs="宋体"/>
                <w:sz w:val="18"/>
                <w:szCs w:val="18"/>
              </w:rPr>
            </w:pPr>
            <w:r>
              <w:rPr>
                <w:rFonts w:hint="eastAsia" w:cs="宋体"/>
                <w:sz w:val="18"/>
                <w:szCs w:val="18"/>
                <w:lang w:bidi="ar"/>
              </w:rPr>
              <w:t>粘贴大理石窗台石</w:t>
            </w:r>
          </w:p>
        </w:tc>
      </w:tr>
      <w:tr w14:paraId="49FF74BF">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9722E">
            <w:pPr>
              <w:widowControl/>
              <w:jc w:val="center"/>
              <w:textAlignment w:val="center"/>
              <w:rPr>
                <w:rFonts w:ascii="Times New Roman" w:hAnsi="Times New Roman" w:cs="Times New Roman"/>
                <w:sz w:val="18"/>
                <w:szCs w:val="18"/>
              </w:rPr>
            </w:pPr>
            <w:r>
              <w:rPr>
                <w:rFonts w:hint="eastAsia" w:cs="宋体"/>
                <w:sz w:val="18"/>
                <w:szCs w:val="18"/>
                <w:lang w:bidi="ar"/>
              </w:rPr>
              <w:t>9</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93D08">
            <w:pPr>
              <w:widowControl/>
              <w:jc w:val="left"/>
              <w:textAlignment w:val="center"/>
              <w:rPr>
                <w:rFonts w:cs="宋体"/>
                <w:sz w:val="18"/>
                <w:szCs w:val="18"/>
              </w:rPr>
            </w:pPr>
            <w:r>
              <w:rPr>
                <w:rFonts w:hint="eastAsia" w:cs="宋体"/>
                <w:sz w:val="18"/>
                <w:szCs w:val="18"/>
                <w:lang w:bidi="ar"/>
              </w:rPr>
              <w:t>涵闸启闭机喷漆</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34A90">
            <w:pPr>
              <w:widowControl/>
              <w:jc w:val="center"/>
              <w:textAlignment w:val="center"/>
              <w:rPr>
                <w:rFonts w:cs="宋体"/>
                <w:sz w:val="18"/>
                <w:szCs w:val="18"/>
              </w:rPr>
            </w:pPr>
            <w:r>
              <w:rPr>
                <w:rFonts w:hint="eastAsia" w:cs="宋体"/>
                <w:sz w:val="18"/>
                <w:szCs w:val="18"/>
                <w:lang w:bidi="ar"/>
              </w:rPr>
              <w:t>台套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FB2B9">
            <w:pPr>
              <w:widowControl/>
              <w:jc w:val="center"/>
              <w:textAlignment w:val="center"/>
              <w:rPr>
                <w:rFonts w:ascii="Times New Roman" w:hAnsi="Times New Roman" w:cs="Times New Roman"/>
                <w:sz w:val="18"/>
                <w:szCs w:val="18"/>
              </w:rPr>
            </w:pPr>
            <w:r>
              <w:rPr>
                <w:rFonts w:hint="eastAsia" w:cs="宋体"/>
                <w:sz w:val="18"/>
                <w:szCs w:val="18"/>
                <w:lang w:bidi="ar"/>
              </w:rPr>
              <w:t xml:space="preserve">26.00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546E4">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7226A">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6BACB">
            <w:pPr>
              <w:widowControl/>
              <w:jc w:val="left"/>
              <w:textAlignment w:val="center"/>
              <w:rPr>
                <w:rFonts w:cs="宋体"/>
                <w:sz w:val="18"/>
                <w:szCs w:val="18"/>
              </w:rPr>
            </w:pPr>
            <w:r>
              <w:rPr>
                <w:rFonts w:hint="eastAsia" w:cs="宋体"/>
                <w:sz w:val="18"/>
                <w:szCs w:val="18"/>
                <w:lang w:bidi="ar"/>
              </w:rPr>
              <w:t>高级汽车金属漆，按零件拆分喷涂、含不锈钢铭牌更换，安全标牌安拆</w:t>
            </w:r>
          </w:p>
        </w:tc>
      </w:tr>
      <w:tr w14:paraId="22F82119">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86786">
            <w:pPr>
              <w:widowControl/>
              <w:jc w:val="center"/>
              <w:textAlignment w:val="center"/>
              <w:rPr>
                <w:rFonts w:ascii="Times New Roman" w:hAnsi="Times New Roman" w:cs="Times New Roman"/>
                <w:sz w:val="18"/>
                <w:szCs w:val="18"/>
              </w:rPr>
            </w:pPr>
            <w:r>
              <w:rPr>
                <w:rFonts w:hint="eastAsia" w:cs="宋体"/>
                <w:sz w:val="18"/>
                <w:szCs w:val="18"/>
                <w:lang w:bidi="ar"/>
              </w:rPr>
              <w:t>10</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B2804">
            <w:pPr>
              <w:widowControl/>
              <w:jc w:val="left"/>
              <w:textAlignment w:val="center"/>
              <w:rPr>
                <w:rFonts w:cs="宋体"/>
                <w:sz w:val="18"/>
                <w:szCs w:val="18"/>
              </w:rPr>
            </w:pPr>
            <w:r>
              <w:rPr>
                <w:rFonts w:hint="eastAsia" w:cs="宋体"/>
                <w:sz w:val="18"/>
                <w:szCs w:val="18"/>
                <w:lang w:bidi="ar"/>
              </w:rPr>
              <w:t>启闭机漏油处理</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B00D2">
            <w:pPr>
              <w:widowControl/>
              <w:jc w:val="center"/>
              <w:textAlignment w:val="center"/>
              <w:rPr>
                <w:rFonts w:cs="宋体"/>
                <w:sz w:val="18"/>
                <w:szCs w:val="18"/>
              </w:rPr>
            </w:pPr>
            <w:r>
              <w:rPr>
                <w:rFonts w:hint="eastAsia" w:cs="宋体"/>
                <w:sz w:val="18"/>
                <w:szCs w:val="18"/>
                <w:lang w:bidi="ar"/>
              </w:rPr>
              <w:t>台套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544EF">
            <w:pPr>
              <w:widowControl/>
              <w:jc w:val="center"/>
              <w:textAlignment w:val="center"/>
              <w:rPr>
                <w:rFonts w:ascii="Times New Roman" w:hAnsi="Times New Roman" w:cs="Times New Roman"/>
                <w:sz w:val="18"/>
                <w:szCs w:val="18"/>
              </w:rPr>
            </w:pPr>
            <w:r>
              <w:rPr>
                <w:rFonts w:hint="eastAsia" w:cs="宋体"/>
                <w:sz w:val="18"/>
                <w:szCs w:val="18"/>
                <w:lang w:bidi="ar"/>
              </w:rPr>
              <w:t xml:space="preserve">26.00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B5A3B">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207C6">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51C99">
            <w:pPr>
              <w:widowControl/>
              <w:jc w:val="left"/>
              <w:textAlignment w:val="center"/>
              <w:rPr>
                <w:rFonts w:cs="宋体"/>
                <w:sz w:val="18"/>
                <w:szCs w:val="18"/>
              </w:rPr>
            </w:pPr>
            <w:r>
              <w:rPr>
                <w:rFonts w:hint="eastAsia" w:cs="宋体"/>
                <w:sz w:val="18"/>
                <w:szCs w:val="18"/>
                <w:lang w:bidi="ar"/>
              </w:rPr>
              <w:t>油封更换、观察孔封堵，使用5mm钢化玻璃封堵，三面为不锈钢凹槽</w:t>
            </w:r>
          </w:p>
        </w:tc>
      </w:tr>
      <w:tr w14:paraId="3AC08105">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FCA6B">
            <w:pPr>
              <w:widowControl/>
              <w:jc w:val="center"/>
              <w:textAlignment w:val="center"/>
              <w:rPr>
                <w:rFonts w:ascii="Times New Roman" w:hAnsi="Times New Roman" w:cs="Times New Roman"/>
                <w:sz w:val="18"/>
                <w:szCs w:val="18"/>
              </w:rPr>
            </w:pPr>
            <w:r>
              <w:rPr>
                <w:rFonts w:hint="eastAsia" w:cs="宋体"/>
                <w:sz w:val="18"/>
                <w:szCs w:val="18"/>
                <w:lang w:bidi="ar"/>
              </w:rPr>
              <w:t>11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2F111">
            <w:pPr>
              <w:widowControl/>
              <w:jc w:val="left"/>
              <w:textAlignment w:val="center"/>
              <w:rPr>
                <w:rFonts w:cs="宋体"/>
                <w:sz w:val="18"/>
                <w:szCs w:val="18"/>
              </w:rPr>
            </w:pPr>
            <w:r>
              <w:rPr>
                <w:rFonts w:hint="eastAsia" w:cs="宋体"/>
                <w:sz w:val="18"/>
                <w:szCs w:val="18"/>
                <w:lang w:bidi="ar"/>
              </w:rPr>
              <w:t>室内线路整理</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5FE9B">
            <w:pPr>
              <w:widowControl/>
              <w:jc w:val="center"/>
              <w:textAlignment w:val="center"/>
              <w:rPr>
                <w:rFonts w:cs="宋体"/>
                <w:sz w:val="18"/>
                <w:szCs w:val="18"/>
              </w:rPr>
            </w:pPr>
            <w:r>
              <w:rPr>
                <w:rFonts w:hint="eastAsia" w:cs="宋体"/>
                <w:sz w:val="18"/>
                <w:szCs w:val="18"/>
                <w:lang w:bidi="ar"/>
              </w:rPr>
              <w:t>座</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A1E62">
            <w:pPr>
              <w:widowControl/>
              <w:jc w:val="center"/>
              <w:textAlignment w:val="center"/>
              <w:rPr>
                <w:rFonts w:ascii="Times New Roman" w:hAnsi="Times New Roman" w:cs="Times New Roman"/>
                <w:sz w:val="18"/>
                <w:szCs w:val="18"/>
              </w:rPr>
            </w:pPr>
            <w:r>
              <w:rPr>
                <w:rFonts w:hint="eastAsia" w:cs="宋体"/>
                <w:sz w:val="18"/>
                <w:szCs w:val="18"/>
                <w:lang w:bidi="ar"/>
              </w:rPr>
              <w:t xml:space="preserve">12.00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B9566">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69C4C">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EA897">
            <w:pPr>
              <w:widowControl/>
              <w:jc w:val="left"/>
              <w:textAlignment w:val="center"/>
              <w:rPr>
                <w:rFonts w:cs="宋体"/>
                <w:sz w:val="18"/>
                <w:szCs w:val="18"/>
              </w:rPr>
            </w:pPr>
            <w:r>
              <w:rPr>
                <w:rFonts w:hint="eastAsia" w:cs="宋体"/>
                <w:sz w:val="18"/>
                <w:szCs w:val="18"/>
                <w:lang w:bidi="ar"/>
              </w:rPr>
              <w:t>照明、电动机、监控等线路开槽穿管暗埋，干电池组整理，含配件</w:t>
            </w:r>
          </w:p>
        </w:tc>
      </w:tr>
      <w:tr w14:paraId="32874DFC">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1E0CB">
            <w:pPr>
              <w:widowControl/>
              <w:jc w:val="center"/>
              <w:textAlignment w:val="center"/>
              <w:rPr>
                <w:rFonts w:ascii="Times New Roman" w:hAnsi="Times New Roman" w:cs="Times New Roman"/>
                <w:sz w:val="18"/>
                <w:szCs w:val="18"/>
              </w:rPr>
            </w:pPr>
            <w:r>
              <w:rPr>
                <w:rFonts w:hint="eastAsia" w:cs="宋体"/>
                <w:sz w:val="18"/>
                <w:szCs w:val="18"/>
                <w:lang w:bidi="ar"/>
              </w:rPr>
              <w:t>12</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DE40E">
            <w:pPr>
              <w:widowControl/>
              <w:jc w:val="left"/>
              <w:textAlignment w:val="center"/>
              <w:rPr>
                <w:rFonts w:cs="宋体"/>
                <w:sz w:val="18"/>
                <w:szCs w:val="18"/>
              </w:rPr>
            </w:pPr>
            <w:r>
              <w:rPr>
                <w:rFonts w:hint="eastAsia" w:cs="宋体"/>
                <w:sz w:val="18"/>
                <w:szCs w:val="18"/>
                <w:lang w:bidi="ar"/>
              </w:rPr>
              <w:t>室内线路改造</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61D9E">
            <w:pPr>
              <w:widowControl/>
              <w:jc w:val="center"/>
              <w:textAlignment w:val="center"/>
              <w:rPr>
                <w:rFonts w:cs="宋体"/>
                <w:sz w:val="18"/>
                <w:szCs w:val="18"/>
              </w:rPr>
            </w:pPr>
            <w:r>
              <w:rPr>
                <w:rFonts w:hint="eastAsia" w:cs="宋体"/>
                <w:sz w:val="18"/>
                <w:szCs w:val="18"/>
                <w:lang w:bidi="ar"/>
              </w:rPr>
              <w:t>座</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90045">
            <w:pPr>
              <w:widowControl/>
              <w:jc w:val="center"/>
              <w:textAlignment w:val="center"/>
              <w:rPr>
                <w:rFonts w:ascii="Times New Roman" w:hAnsi="Times New Roman" w:cs="Times New Roman"/>
                <w:sz w:val="18"/>
                <w:szCs w:val="18"/>
              </w:rPr>
            </w:pPr>
            <w:r>
              <w:rPr>
                <w:rFonts w:hint="eastAsia" w:cs="宋体"/>
                <w:sz w:val="18"/>
                <w:szCs w:val="18"/>
                <w:lang w:bidi="ar"/>
              </w:rPr>
              <w:t xml:space="preserve">7.00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46198">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55B91">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2A54B">
            <w:pPr>
              <w:widowControl/>
              <w:jc w:val="left"/>
              <w:textAlignment w:val="center"/>
              <w:rPr>
                <w:rFonts w:cs="宋体"/>
                <w:sz w:val="18"/>
                <w:szCs w:val="18"/>
              </w:rPr>
            </w:pPr>
            <w:r>
              <w:rPr>
                <w:rFonts w:hint="eastAsia" w:cs="宋体"/>
                <w:sz w:val="18"/>
                <w:szCs w:val="18"/>
                <w:lang w:bidi="ar"/>
              </w:rPr>
              <w:t>照明线路与电动机线路开槽穿管暗埋，地板打孔，电动机供电及控制线路分开，室内照明、监控等线路穿管暗埋，室外不锈钢防火线槽固定，电路线更换，干电池组整理，含配件</w:t>
            </w:r>
          </w:p>
        </w:tc>
      </w:tr>
      <w:tr w14:paraId="5144BE19">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B5E91">
            <w:pPr>
              <w:widowControl/>
              <w:jc w:val="center"/>
              <w:textAlignment w:val="center"/>
              <w:rPr>
                <w:rFonts w:ascii="Times New Roman" w:hAnsi="Times New Roman" w:cs="Times New Roman"/>
                <w:sz w:val="18"/>
                <w:szCs w:val="18"/>
              </w:rPr>
            </w:pPr>
            <w:r>
              <w:rPr>
                <w:rFonts w:hint="eastAsia" w:cs="宋体"/>
                <w:sz w:val="18"/>
                <w:szCs w:val="18"/>
                <w:lang w:bidi="ar"/>
              </w:rPr>
              <w:t>13</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90D43">
            <w:pPr>
              <w:widowControl/>
              <w:jc w:val="left"/>
              <w:textAlignment w:val="center"/>
              <w:rPr>
                <w:rFonts w:cs="宋体"/>
                <w:sz w:val="18"/>
                <w:szCs w:val="18"/>
              </w:rPr>
            </w:pPr>
            <w:r>
              <w:rPr>
                <w:rFonts w:hint="eastAsia" w:cs="宋体"/>
                <w:sz w:val="18"/>
                <w:szCs w:val="18"/>
                <w:lang w:bidi="ar"/>
              </w:rPr>
              <w:t>干电池成品架</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DCF53">
            <w:pPr>
              <w:widowControl/>
              <w:jc w:val="center"/>
              <w:textAlignment w:val="center"/>
              <w:rPr>
                <w:rFonts w:cs="宋体"/>
                <w:sz w:val="18"/>
                <w:szCs w:val="18"/>
              </w:rPr>
            </w:pPr>
            <w:r>
              <w:rPr>
                <w:rFonts w:hint="eastAsia" w:cs="宋体"/>
                <w:sz w:val="18"/>
                <w:szCs w:val="18"/>
                <w:lang w:bidi="ar"/>
              </w:rPr>
              <w:t>套</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FCB3D">
            <w:pPr>
              <w:widowControl/>
              <w:jc w:val="center"/>
              <w:textAlignment w:val="center"/>
              <w:rPr>
                <w:rFonts w:ascii="Times New Roman" w:hAnsi="Times New Roman" w:cs="Times New Roman"/>
                <w:sz w:val="18"/>
                <w:szCs w:val="18"/>
              </w:rPr>
            </w:pPr>
            <w:r>
              <w:rPr>
                <w:rFonts w:hint="eastAsia" w:cs="宋体"/>
                <w:sz w:val="18"/>
                <w:szCs w:val="18"/>
                <w:lang w:bidi="ar"/>
              </w:rPr>
              <w:t xml:space="preserve">7.00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74CD4">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EDB05">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F4B87">
            <w:pPr>
              <w:widowControl/>
              <w:jc w:val="left"/>
              <w:textAlignment w:val="center"/>
              <w:rPr>
                <w:rFonts w:cs="宋体"/>
                <w:sz w:val="18"/>
                <w:szCs w:val="18"/>
              </w:rPr>
            </w:pPr>
            <w:r>
              <w:rPr>
                <w:rFonts w:hint="eastAsia" w:cs="宋体"/>
                <w:sz w:val="18"/>
                <w:szCs w:val="18"/>
                <w:lang w:bidi="ar"/>
              </w:rPr>
              <w:t>轧硬钢板，样式颜色指定。干电池组710*400*245mm</w:t>
            </w:r>
          </w:p>
        </w:tc>
      </w:tr>
      <w:tr w14:paraId="66F5C017">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56089">
            <w:pPr>
              <w:widowControl/>
              <w:jc w:val="center"/>
              <w:textAlignment w:val="center"/>
              <w:rPr>
                <w:rFonts w:cs="宋体"/>
                <w:sz w:val="18"/>
                <w:szCs w:val="18"/>
              </w:rPr>
            </w:pPr>
            <w:r>
              <w:rPr>
                <w:rFonts w:hint="eastAsia" w:cs="宋体"/>
                <w:sz w:val="18"/>
                <w:szCs w:val="18"/>
                <w:lang w:bidi="ar"/>
              </w:rPr>
              <w:t>（二）</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5621D">
            <w:pPr>
              <w:widowControl/>
              <w:jc w:val="left"/>
              <w:textAlignment w:val="center"/>
              <w:rPr>
                <w:rFonts w:cs="宋体"/>
                <w:b/>
                <w:bCs/>
                <w:sz w:val="18"/>
                <w:szCs w:val="18"/>
              </w:rPr>
            </w:pPr>
            <w:r>
              <w:rPr>
                <w:rFonts w:hint="eastAsia" w:cs="宋体"/>
                <w:b/>
                <w:bCs/>
                <w:sz w:val="18"/>
                <w:szCs w:val="18"/>
                <w:lang w:bidi="ar"/>
              </w:rPr>
              <w:t>室外工程</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4EC83">
            <w:pPr>
              <w:jc w:val="center"/>
              <w:rPr>
                <w:rFonts w:ascii="Times New Roman" w:hAnsi="Times New Roman" w:cs="Times New Roman"/>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D7E0F">
            <w:pPr>
              <w:jc w:val="center"/>
              <w:rPr>
                <w:rFonts w:ascii="Times New Roman" w:hAnsi="Times New Roman" w:cs="Times New Roman"/>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9818D">
            <w:pPr>
              <w:jc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3E3C7">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04894">
            <w:pPr>
              <w:jc w:val="left"/>
              <w:rPr>
                <w:rFonts w:ascii="Times New Roman" w:hAnsi="Times New Roman" w:cs="Times New Roman"/>
                <w:b/>
                <w:bCs/>
                <w:sz w:val="18"/>
                <w:szCs w:val="18"/>
              </w:rPr>
            </w:pPr>
          </w:p>
        </w:tc>
      </w:tr>
      <w:tr w14:paraId="5A2F6190">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F8543">
            <w:pPr>
              <w:widowControl/>
              <w:jc w:val="center"/>
              <w:textAlignment w:val="center"/>
              <w:rPr>
                <w:rFonts w:ascii="Times New Roman" w:hAnsi="Times New Roman" w:cs="Times New Roman"/>
                <w:sz w:val="18"/>
                <w:szCs w:val="18"/>
              </w:rPr>
            </w:pPr>
            <w:r>
              <w:rPr>
                <w:rFonts w:hint="eastAsia" w:cs="宋体"/>
                <w:sz w:val="18"/>
                <w:szCs w:val="18"/>
                <w:lang w:bidi="ar"/>
              </w:rPr>
              <w:t>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C45BE">
            <w:pPr>
              <w:widowControl/>
              <w:jc w:val="left"/>
              <w:textAlignment w:val="center"/>
              <w:rPr>
                <w:rFonts w:cs="宋体"/>
                <w:sz w:val="18"/>
                <w:szCs w:val="18"/>
              </w:rPr>
            </w:pPr>
            <w:r>
              <w:rPr>
                <w:rFonts w:hint="eastAsia" w:cs="宋体"/>
                <w:sz w:val="18"/>
                <w:szCs w:val="18"/>
                <w:lang w:bidi="ar"/>
              </w:rPr>
              <w:t>排架水泥漆喷涂</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32D26">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28569">
            <w:pPr>
              <w:widowControl/>
              <w:jc w:val="center"/>
              <w:textAlignment w:val="center"/>
              <w:rPr>
                <w:rFonts w:ascii="Times New Roman" w:hAnsi="Times New Roman" w:cs="Times New Roman"/>
                <w:sz w:val="18"/>
                <w:szCs w:val="18"/>
              </w:rPr>
            </w:pPr>
            <w:r>
              <w:rPr>
                <w:rFonts w:hint="eastAsia" w:cs="宋体"/>
                <w:sz w:val="18"/>
                <w:szCs w:val="18"/>
                <w:lang w:bidi="ar"/>
              </w:rPr>
              <w:t xml:space="preserve">767.73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E01F4">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D80EB">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17FB4">
            <w:pPr>
              <w:widowControl/>
              <w:jc w:val="left"/>
              <w:textAlignment w:val="center"/>
              <w:rPr>
                <w:rFonts w:cs="宋体"/>
                <w:sz w:val="18"/>
                <w:szCs w:val="18"/>
              </w:rPr>
            </w:pPr>
            <w:r>
              <w:rPr>
                <w:rFonts w:hint="eastAsia" w:cs="宋体"/>
                <w:sz w:val="18"/>
                <w:szCs w:val="18"/>
                <w:lang w:bidi="ar"/>
              </w:rPr>
              <w:t>铲除、喷涂油性水泥漆</w:t>
            </w:r>
          </w:p>
        </w:tc>
      </w:tr>
      <w:tr w14:paraId="532A7C22">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D4424">
            <w:pPr>
              <w:widowControl/>
              <w:jc w:val="center"/>
              <w:textAlignment w:val="center"/>
              <w:rPr>
                <w:rFonts w:ascii="Times New Roman" w:hAnsi="Times New Roman" w:cs="Times New Roman"/>
                <w:sz w:val="18"/>
                <w:szCs w:val="18"/>
              </w:rPr>
            </w:pPr>
            <w:r>
              <w:rPr>
                <w:rFonts w:hint="eastAsia" w:cs="宋体"/>
                <w:sz w:val="18"/>
                <w:szCs w:val="18"/>
                <w:lang w:bidi="ar"/>
              </w:rPr>
              <w:t>2</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024D8">
            <w:pPr>
              <w:widowControl/>
              <w:jc w:val="left"/>
              <w:textAlignment w:val="center"/>
              <w:rPr>
                <w:rFonts w:cs="宋体"/>
                <w:sz w:val="18"/>
                <w:szCs w:val="18"/>
              </w:rPr>
            </w:pPr>
            <w:r>
              <w:rPr>
                <w:rFonts w:hint="eastAsia" w:cs="宋体"/>
                <w:sz w:val="18"/>
                <w:szCs w:val="18"/>
                <w:lang w:bidi="ar"/>
              </w:rPr>
              <w:t>涵闸砼栏杆修补及刷水泥漆</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444C7">
            <w:pPr>
              <w:widowControl/>
              <w:jc w:val="center"/>
              <w:textAlignment w:val="center"/>
              <w:rPr>
                <w:rFonts w:ascii="Times New Roman" w:hAnsi="Times New Roman" w:cs="Times New Roman"/>
                <w:sz w:val="18"/>
                <w:szCs w:val="18"/>
              </w:rPr>
            </w:pPr>
            <w:r>
              <w:rPr>
                <w:rFonts w:hint="eastAsia" w:cs="宋体"/>
                <w:sz w:val="18"/>
                <w:szCs w:val="18"/>
                <w:lang w:bidi="ar"/>
              </w:rPr>
              <w:t>m</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E12F3">
            <w:pPr>
              <w:widowControl/>
              <w:jc w:val="center"/>
              <w:textAlignment w:val="center"/>
              <w:rPr>
                <w:rFonts w:ascii="Times New Roman" w:hAnsi="Times New Roman" w:cs="Times New Roman"/>
                <w:sz w:val="18"/>
                <w:szCs w:val="18"/>
              </w:rPr>
            </w:pPr>
            <w:r>
              <w:rPr>
                <w:rFonts w:hint="eastAsia" w:cs="宋体"/>
                <w:sz w:val="18"/>
                <w:szCs w:val="18"/>
                <w:lang w:bidi="ar"/>
              </w:rPr>
              <w:t xml:space="preserve">903.59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B9E5A">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403A4">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9FBFF">
            <w:pPr>
              <w:widowControl/>
              <w:jc w:val="left"/>
              <w:textAlignment w:val="center"/>
              <w:rPr>
                <w:rFonts w:cs="宋体"/>
                <w:sz w:val="18"/>
                <w:szCs w:val="18"/>
              </w:rPr>
            </w:pPr>
            <w:r>
              <w:rPr>
                <w:rFonts w:hint="eastAsia" w:cs="宋体"/>
                <w:sz w:val="18"/>
                <w:szCs w:val="18"/>
                <w:lang w:bidi="ar"/>
              </w:rPr>
              <w:t>含栏杆局部损坏修补、油性水泥漆</w:t>
            </w:r>
          </w:p>
        </w:tc>
      </w:tr>
      <w:tr w14:paraId="58CD689F">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D8F45">
            <w:pPr>
              <w:widowControl/>
              <w:jc w:val="center"/>
              <w:textAlignment w:val="center"/>
              <w:rPr>
                <w:rFonts w:ascii="Times New Roman" w:hAnsi="Times New Roman" w:cs="Times New Roman"/>
                <w:sz w:val="18"/>
                <w:szCs w:val="18"/>
              </w:rPr>
            </w:pPr>
            <w:r>
              <w:rPr>
                <w:rFonts w:hint="eastAsia" w:cs="宋体"/>
                <w:sz w:val="18"/>
                <w:szCs w:val="18"/>
                <w:lang w:bidi="ar"/>
              </w:rPr>
              <w:t>3</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37753">
            <w:pPr>
              <w:widowControl/>
              <w:jc w:val="left"/>
              <w:textAlignment w:val="center"/>
              <w:rPr>
                <w:rFonts w:cs="宋体"/>
                <w:sz w:val="18"/>
                <w:szCs w:val="18"/>
              </w:rPr>
            </w:pPr>
            <w:r>
              <w:rPr>
                <w:rFonts w:hint="eastAsia" w:cs="宋体"/>
                <w:sz w:val="18"/>
                <w:szCs w:val="18"/>
                <w:lang w:bidi="ar"/>
              </w:rPr>
              <w:t>金属栏杆油漆</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C53AD">
            <w:pPr>
              <w:widowControl/>
              <w:jc w:val="center"/>
              <w:textAlignment w:val="center"/>
              <w:rPr>
                <w:rFonts w:ascii="Times New Roman" w:hAnsi="Times New Roman" w:cs="Times New Roman"/>
                <w:sz w:val="18"/>
                <w:szCs w:val="18"/>
              </w:rPr>
            </w:pPr>
            <w:r>
              <w:rPr>
                <w:rFonts w:hint="eastAsia" w:cs="宋体"/>
                <w:sz w:val="18"/>
                <w:szCs w:val="18"/>
                <w:lang w:bidi="ar"/>
              </w:rPr>
              <w:t>m</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798D3">
            <w:pPr>
              <w:widowControl/>
              <w:jc w:val="center"/>
              <w:textAlignment w:val="center"/>
              <w:rPr>
                <w:rFonts w:ascii="Times New Roman" w:hAnsi="Times New Roman" w:cs="Times New Roman"/>
                <w:sz w:val="18"/>
                <w:szCs w:val="18"/>
              </w:rPr>
            </w:pPr>
            <w:r>
              <w:rPr>
                <w:rFonts w:hint="eastAsia" w:cs="宋体"/>
                <w:sz w:val="18"/>
                <w:szCs w:val="18"/>
                <w:lang w:bidi="ar"/>
              </w:rPr>
              <w:t xml:space="preserve">627.21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DF893">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8A1F3">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69681">
            <w:pPr>
              <w:widowControl/>
              <w:jc w:val="left"/>
              <w:textAlignment w:val="center"/>
              <w:rPr>
                <w:rFonts w:cs="宋体"/>
                <w:sz w:val="18"/>
                <w:szCs w:val="18"/>
              </w:rPr>
            </w:pPr>
            <w:r>
              <w:rPr>
                <w:rFonts w:hint="eastAsia" w:cs="宋体"/>
                <w:sz w:val="18"/>
                <w:szCs w:val="18"/>
                <w:lang w:bidi="ar"/>
              </w:rPr>
              <w:t>一遍防锈漆，两遍银粉漆</w:t>
            </w:r>
          </w:p>
        </w:tc>
      </w:tr>
      <w:tr w14:paraId="36A00C18">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AD695">
            <w:pPr>
              <w:widowControl/>
              <w:jc w:val="center"/>
              <w:textAlignment w:val="center"/>
              <w:rPr>
                <w:rFonts w:ascii="Times New Roman" w:hAnsi="Times New Roman" w:cs="Times New Roman"/>
                <w:sz w:val="18"/>
                <w:szCs w:val="18"/>
              </w:rPr>
            </w:pPr>
            <w:r>
              <w:rPr>
                <w:rFonts w:hint="eastAsia" w:cs="宋体"/>
                <w:sz w:val="18"/>
                <w:szCs w:val="18"/>
                <w:lang w:bidi="ar"/>
              </w:rPr>
              <w:t>4</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19A85">
            <w:pPr>
              <w:widowControl/>
              <w:jc w:val="left"/>
              <w:textAlignment w:val="center"/>
              <w:rPr>
                <w:rFonts w:cs="宋体"/>
                <w:sz w:val="18"/>
                <w:szCs w:val="18"/>
              </w:rPr>
            </w:pPr>
            <w:r>
              <w:rPr>
                <w:rFonts w:hint="eastAsia" w:cs="宋体"/>
                <w:sz w:val="18"/>
                <w:szCs w:val="18"/>
                <w:lang w:bidi="ar"/>
              </w:rPr>
              <w:t>涵闸瓷砖立面清洗</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385AA">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15F51">
            <w:pPr>
              <w:widowControl/>
              <w:jc w:val="center"/>
              <w:textAlignment w:val="center"/>
              <w:rPr>
                <w:rFonts w:ascii="Times New Roman" w:hAnsi="Times New Roman" w:cs="Times New Roman"/>
                <w:sz w:val="18"/>
                <w:szCs w:val="18"/>
              </w:rPr>
            </w:pPr>
            <w:r>
              <w:rPr>
                <w:rFonts w:hint="eastAsia" w:cs="宋体"/>
                <w:sz w:val="18"/>
                <w:szCs w:val="18"/>
                <w:lang w:bidi="ar"/>
              </w:rPr>
              <w:t xml:space="preserve">796.64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85C84">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BF22B">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99291">
            <w:pPr>
              <w:widowControl/>
              <w:jc w:val="left"/>
              <w:textAlignment w:val="center"/>
              <w:rPr>
                <w:rFonts w:cs="宋体"/>
                <w:sz w:val="18"/>
                <w:szCs w:val="18"/>
              </w:rPr>
            </w:pPr>
            <w:r>
              <w:rPr>
                <w:rFonts w:hint="eastAsia" w:cs="宋体"/>
                <w:sz w:val="18"/>
                <w:szCs w:val="18"/>
                <w:lang w:bidi="ar"/>
              </w:rPr>
              <w:t>含涵闸名牌描红</w:t>
            </w:r>
          </w:p>
        </w:tc>
      </w:tr>
      <w:tr w14:paraId="0B579A8C">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A92CB">
            <w:pPr>
              <w:widowControl/>
              <w:jc w:val="center"/>
              <w:textAlignment w:val="center"/>
              <w:rPr>
                <w:rFonts w:ascii="Times New Roman" w:hAnsi="Times New Roman" w:cs="Times New Roman"/>
                <w:sz w:val="18"/>
                <w:szCs w:val="18"/>
              </w:rPr>
            </w:pPr>
            <w:r>
              <w:rPr>
                <w:rFonts w:hint="eastAsia" w:cs="宋体"/>
                <w:sz w:val="18"/>
                <w:szCs w:val="18"/>
                <w:lang w:bidi="ar"/>
              </w:rPr>
              <w:t>5</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A4B55">
            <w:pPr>
              <w:widowControl/>
              <w:jc w:val="left"/>
              <w:textAlignment w:val="center"/>
              <w:rPr>
                <w:rFonts w:cs="宋体"/>
                <w:sz w:val="18"/>
                <w:szCs w:val="18"/>
              </w:rPr>
            </w:pPr>
            <w:r>
              <w:rPr>
                <w:rFonts w:hint="eastAsia" w:cs="宋体"/>
                <w:sz w:val="18"/>
                <w:szCs w:val="18"/>
                <w:lang w:bidi="ar"/>
              </w:rPr>
              <w:t>排水管更换</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8F2FC">
            <w:pPr>
              <w:widowControl/>
              <w:jc w:val="center"/>
              <w:textAlignment w:val="center"/>
              <w:rPr>
                <w:rFonts w:ascii="Times New Roman" w:hAnsi="Times New Roman" w:cs="Times New Roman"/>
                <w:sz w:val="18"/>
                <w:szCs w:val="18"/>
              </w:rPr>
            </w:pPr>
            <w:r>
              <w:rPr>
                <w:rFonts w:hint="eastAsia" w:cs="宋体"/>
                <w:sz w:val="18"/>
                <w:szCs w:val="18"/>
                <w:lang w:bidi="ar"/>
              </w:rPr>
              <w:t>m</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64A83">
            <w:pPr>
              <w:widowControl/>
              <w:jc w:val="center"/>
              <w:textAlignment w:val="center"/>
              <w:rPr>
                <w:rFonts w:ascii="Times New Roman" w:hAnsi="Times New Roman" w:cs="Times New Roman"/>
                <w:sz w:val="18"/>
                <w:szCs w:val="18"/>
              </w:rPr>
            </w:pPr>
            <w:r>
              <w:rPr>
                <w:rFonts w:hint="eastAsia" w:cs="宋体"/>
                <w:sz w:val="18"/>
                <w:szCs w:val="18"/>
                <w:lang w:bidi="ar"/>
              </w:rPr>
              <w:t xml:space="preserve">121.96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EC47F">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3D386">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BC330">
            <w:pPr>
              <w:widowControl/>
              <w:jc w:val="left"/>
              <w:textAlignment w:val="center"/>
              <w:rPr>
                <w:rFonts w:ascii="Times New Roman" w:hAnsi="Times New Roman" w:cs="Times New Roman"/>
                <w:sz w:val="18"/>
                <w:szCs w:val="18"/>
              </w:rPr>
            </w:pPr>
            <w:r>
              <w:rPr>
                <w:rFonts w:hint="eastAsia" w:cs="宋体"/>
                <w:sz w:val="18"/>
                <w:szCs w:val="18"/>
                <w:lang w:bidi="ar"/>
              </w:rPr>
              <w:t>110PVC-U</w:t>
            </w:r>
          </w:p>
        </w:tc>
      </w:tr>
      <w:tr w14:paraId="6E903E22">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6AD19">
            <w:pPr>
              <w:widowControl/>
              <w:jc w:val="center"/>
              <w:textAlignment w:val="center"/>
              <w:rPr>
                <w:rFonts w:ascii="Times New Roman" w:hAnsi="Times New Roman" w:cs="Times New Roman"/>
                <w:sz w:val="18"/>
                <w:szCs w:val="18"/>
              </w:rPr>
            </w:pPr>
            <w:r>
              <w:rPr>
                <w:rFonts w:hint="eastAsia" w:cs="宋体"/>
                <w:sz w:val="18"/>
                <w:szCs w:val="18"/>
                <w:lang w:bidi="ar"/>
              </w:rPr>
              <w:t>6</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4ED2D">
            <w:pPr>
              <w:widowControl/>
              <w:jc w:val="left"/>
              <w:textAlignment w:val="center"/>
              <w:rPr>
                <w:rFonts w:cs="宋体"/>
                <w:sz w:val="18"/>
                <w:szCs w:val="18"/>
              </w:rPr>
            </w:pPr>
            <w:r>
              <w:rPr>
                <w:rFonts w:hint="eastAsia" w:cs="宋体"/>
                <w:sz w:val="18"/>
                <w:szCs w:val="18"/>
                <w:lang w:bidi="ar"/>
              </w:rPr>
              <w:t>启闭机房门油漆</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72339">
            <w:pPr>
              <w:widowControl/>
              <w:jc w:val="center"/>
              <w:textAlignment w:val="center"/>
              <w:rPr>
                <w:rFonts w:cs="宋体"/>
                <w:sz w:val="18"/>
                <w:szCs w:val="18"/>
              </w:rPr>
            </w:pPr>
            <w:r>
              <w:rPr>
                <w:rFonts w:hint="eastAsia" w:cs="宋体"/>
                <w:sz w:val="18"/>
                <w:szCs w:val="18"/>
                <w:lang w:bidi="ar"/>
              </w:rPr>
              <w:t>扇</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ACF2E">
            <w:pPr>
              <w:widowControl/>
              <w:jc w:val="center"/>
              <w:textAlignment w:val="center"/>
              <w:rPr>
                <w:rFonts w:ascii="Times New Roman" w:hAnsi="Times New Roman" w:cs="Times New Roman"/>
                <w:sz w:val="18"/>
                <w:szCs w:val="18"/>
              </w:rPr>
            </w:pPr>
            <w:r>
              <w:rPr>
                <w:rFonts w:hint="eastAsia" w:cs="宋体"/>
                <w:sz w:val="18"/>
                <w:szCs w:val="18"/>
                <w:lang w:bidi="ar"/>
              </w:rPr>
              <w:t xml:space="preserve">19.00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1CA9B">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2D65B">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97DA5">
            <w:pPr>
              <w:widowControl/>
              <w:jc w:val="left"/>
              <w:textAlignment w:val="center"/>
              <w:rPr>
                <w:rFonts w:cs="宋体"/>
                <w:sz w:val="18"/>
                <w:szCs w:val="18"/>
              </w:rPr>
            </w:pPr>
            <w:r>
              <w:rPr>
                <w:rFonts w:hint="eastAsia" w:cs="宋体"/>
                <w:sz w:val="18"/>
                <w:szCs w:val="18"/>
                <w:lang w:bidi="ar"/>
              </w:rPr>
              <w:t>高级金属漆</w:t>
            </w:r>
          </w:p>
        </w:tc>
      </w:tr>
      <w:tr w14:paraId="5814937B">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FD51C">
            <w:pPr>
              <w:widowControl/>
              <w:jc w:val="center"/>
              <w:textAlignment w:val="center"/>
              <w:rPr>
                <w:rFonts w:ascii="Times New Roman" w:hAnsi="Times New Roman" w:cs="Times New Roman"/>
                <w:sz w:val="18"/>
                <w:szCs w:val="18"/>
              </w:rPr>
            </w:pPr>
            <w:r>
              <w:rPr>
                <w:rFonts w:hint="eastAsia" w:cs="宋体"/>
                <w:sz w:val="18"/>
                <w:szCs w:val="18"/>
                <w:lang w:bidi="ar"/>
              </w:rPr>
              <w:t>7</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58F49">
            <w:pPr>
              <w:widowControl/>
              <w:jc w:val="left"/>
              <w:textAlignment w:val="center"/>
              <w:rPr>
                <w:rFonts w:cs="宋体"/>
                <w:sz w:val="18"/>
                <w:szCs w:val="18"/>
              </w:rPr>
            </w:pPr>
            <w:r>
              <w:rPr>
                <w:rFonts w:hint="eastAsia" w:cs="宋体"/>
                <w:sz w:val="18"/>
                <w:szCs w:val="18"/>
                <w:lang w:bidi="ar"/>
              </w:rPr>
              <w:t>踏步拆除</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55E9C">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57687">
            <w:pPr>
              <w:widowControl/>
              <w:jc w:val="center"/>
              <w:textAlignment w:val="center"/>
              <w:rPr>
                <w:rFonts w:ascii="Times New Roman" w:hAnsi="Times New Roman" w:cs="Times New Roman"/>
                <w:sz w:val="18"/>
                <w:szCs w:val="18"/>
              </w:rPr>
            </w:pPr>
            <w:r>
              <w:rPr>
                <w:rFonts w:hint="eastAsia" w:cs="宋体"/>
                <w:sz w:val="18"/>
                <w:szCs w:val="18"/>
                <w:lang w:bidi="ar"/>
              </w:rPr>
              <w:t xml:space="preserve">9.35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E37D1">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245B0">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7FCF3">
            <w:pPr>
              <w:widowControl/>
              <w:jc w:val="left"/>
              <w:textAlignment w:val="center"/>
              <w:rPr>
                <w:rFonts w:cs="宋体"/>
                <w:sz w:val="18"/>
                <w:szCs w:val="18"/>
              </w:rPr>
            </w:pPr>
            <w:r>
              <w:rPr>
                <w:rFonts w:hint="eastAsia" w:cs="宋体"/>
                <w:sz w:val="18"/>
                <w:szCs w:val="18"/>
                <w:lang w:bidi="ar"/>
              </w:rPr>
              <w:t>原踏步拆除、护坡平整，撒草籽</w:t>
            </w:r>
          </w:p>
        </w:tc>
      </w:tr>
      <w:tr w14:paraId="43DD6517">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40828">
            <w:pPr>
              <w:widowControl/>
              <w:jc w:val="center"/>
              <w:textAlignment w:val="center"/>
              <w:rPr>
                <w:rFonts w:ascii="Times New Roman" w:hAnsi="Times New Roman" w:cs="Times New Roman"/>
                <w:sz w:val="18"/>
                <w:szCs w:val="18"/>
              </w:rPr>
            </w:pPr>
            <w:r>
              <w:rPr>
                <w:rFonts w:hint="eastAsia" w:cs="宋体"/>
                <w:sz w:val="18"/>
                <w:szCs w:val="18"/>
                <w:lang w:bidi="ar"/>
              </w:rPr>
              <w:t>8</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3362C">
            <w:pPr>
              <w:widowControl/>
              <w:jc w:val="left"/>
              <w:textAlignment w:val="center"/>
              <w:rPr>
                <w:rFonts w:cs="宋体"/>
                <w:sz w:val="18"/>
                <w:szCs w:val="18"/>
              </w:rPr>
            </w:pPr>
            <w:r>
              <w:rPr>
                <w:rFonts w:hint="eastAsia" w:cs="宋体"/>
                <w:sz w:val="18"/>
                <w:szCs w:val="18"/>
                <w:lang w:bidi="ar"/>
              </w:rPr>
              <w:t>踏步维修</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8264E">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04A87">
            <w:pPr>
              <w:widowControl/>
              <w:jc w:val="center"/>
              <w:textAlignment w:val="center"/>
              <w:rPr>
                <w:rFonts w:ascii="Times New Roman" w:hAnsi="Times New Roman" w:cs="Times New Roman"/>
                <w:sz w:val="18"/>
                <w:szCs w:val="18"/>
              </w:rPr>
            </w:pPr>
            <w:r>
              <w:rPr>
                <w:rFonts w:hint="eastAsia" w:cs="宋体"/>
                <w:sz w:val="18"/>
                <w:szCs w:val="18"/>
                <w:lang w:bidi="ar"/>
              </w:rPr>
              <w:t xml:space="preserve">50.43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7DBE6">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C4754">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106D8">
            <w:pPr>
              <w:widowControl/>
              <w:jc w:val="left"/>
              <w:textAlignment w:val="center"/>
              <w:rPr>
                <w:rFonts w:cs="宋体"/>
                <w:sz w:val="18"/>
                <w:szCs w:val="18"/>
              </w:rPr>
            </w:pPr>
            <w:r>
              <w:rPr>
                <w:rFonts w:hint="eastAsia" w:cs="宋体"/>
                <w:sz w:val="18"/>
                <w:szCs w:val="18"/>
                <w:lang w:bidi="ar"/>
              </w:rPr>
              <w:t>表面清理，凿毛深度3cm，C25细石混凝土抹面，弃渣外运3km</w:t>
            </w:r>
          </w:p>
        </w:tc>
      </w:tr>
      <w:tr w14:paraId="55502A2B">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0159A">
            <w:pPr>
              <w:widowControl/>
              <w:jc w:val="center"/>
              <w:textAlignment w:val="center"/>
              <w:rPr>
                <w:rFonts w:ascii="Times New Roman" w:hAnsi="Times New Roman" w:cs="Times New Roman"/>
                <w:sz w:val="18"/>
                <w:szCs w:val="18"/>
              </w:rPr>
            </w:pPr>
            <w:r>
              <w:rPr>
                <w:rFonts w:hint="eastAsia" w:cs="宋体"/>
                <w:sz w:val="18"/>
                <w:szCs w:val="18"/>
                <w:lang w:bidi="ar"/>
              </w:rPr>
              <w:t>9</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F18F4">
            <w:pPr>
              <w:widowControl/>
              <w:jc w:val="left"/>
              <w:textAlignment w:val="center"/>
              <w:rPr>
                <w:rFonts w:cs="宋体"/>
                <w:sz w:val="18"/>
                <w:szCs w:val="18"/>
              </w:rPr>
            </w:pPr>
            <w:r>
              <w:rPr>
                <w:rFonts w:hint="eastAsia" w:cs="宋体"/>
                <w:sz w:val="18"/>
                <w:szCs w:val="18"/>
                <w:lang w:bidi="ar"/>
              </w:rPr>
              <w:t>铝板水尺</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462D1">
            <w:pPr>
              <w:widowControl/>
              <w:jc w:val="center"/>
              <w:textAlignment w:val="center"/>
              <w:rPr>
                <w:rFonts w:ascii="Times New Roman" w:hAnsi="Times New Roman" w:cs="Times New Roman"/>
                <w:sz w:val="18"/>
                <w:szCs w:val="18"/>
              </w:rPr>
            </w:pPr>
            <w:r>
              <w:rPr>
                <w:rFonts w:hint="eastAsia" w:cs="宋体"/>
                <w:sz w:val="18"/>
                <w:szCs w:val="18"/>
                <w:lang w:bidi="ar"/>
              </w:rPr>
              <w:t>m</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F6C17">
            <w:pPr>
              <w:widowControl/>
              <w:jc w:val="center"/>
              <w:textAlignment w:val="center"/>
              <w:rPr>
                <w:rFonts w:ascii="Times New Roman" w:hAnsi="Times New Roman" w:cs="Times New Roman"/>
                <w:sz w:val="18"/>
                <w:szCs w:val="18"/>
              </w:rPr>
            </w:pPr>
            <w:r>
              <w:rPr>
                <w:rFonts w:hint="eastAsia" w:cs="宋体"/>
                <w:sz w:val="18"/>
                <w:szCs w:val="18"/>
                <w:lang w:bidi="ar"/>
              </w:rPr>
              <w:t xml:space="preserve">354.99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4D5C2">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295E5">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074E7">
            <w:pPr>
              <w:widowControl/>
              <w:jc w:val="left"/>
              <w:textAlignment w:val="center"/>
              <w:rPr>
                <w:rFonts w:cs="宋体"/>
                <w:sz w:val="18"/>
                <w:szCs w:val="18"/>
              </w:rPr>
            </w:pPr>
            <w:r>
              <w:rPr>
                <w:rFonts w:hint="eastAsia" w:cs="宋体"/>
                <w:sz w:val="18"/>
                <w:szCs w:val="18"/>
                <w:lang w:bidi="ar"/>
              </w:rPr>
              <w:t>宽30～40cm</w:t>
            </w:r>
          </w:p>
        </w:tc>
      </w:tr>
      <w:tr w14:paraId="4002D3C0">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7BF6E">
            <w:pPr>
              <w:widowControl/>
              <w:jc w:val="center"/>
              <w:textAlignment w:val="center"/>
              <w:rPr>
                <w:rFonts w:ascii="Times New Roman" w:hAnsi="Times New Roman" w:cs="Times New Roman"/>
                <w:sz w:val="18"/>
                <w:szCs w:val="18"/>
              </w:rPr>
            </w:pPr>
            <w:r>
              <w:rPr>
                <w:rFonts w:hint="eastAsia" w:cs="宋体"/>
                <w:sz w:val="18"/>
                <w:szCs w:val="18"/>
                <w:lang w:bidi="ar"/>
              </w:rPr>
              <w:t>10</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48F6C">
            <w:pPr>
              <w:widowControl/>
              <w:jc w:val="left"/>
              <w:textAlignment w:val="center"/>
              <w:rPr>
                <w:rFonts w:cs="宋体"/>
                <w:sz w:val="18"/>
                <w:szCs w:val="18"/>
              </w:rPr>
            </w:pPr>
            <w:r>
              <w:rPr>
                <w:rFonts w:hint="eastAsia" w:cs="宋体"/>
                <w:sz w:val="18"/>
                <w:szCs w:val="18"/>
                <w:lang w:bidi="ar"/>
              </w:rPr>
              <w:t>排水沟维修</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B4A90">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1E40E">
            <w:pPr>
              <w:widowControl/>
              <w:jc w:val="center"/>
              <w:textAlignment w:val="center"/>
              <w:rPr>
                <w:rFonts w:ascii="Times New Roman" w:hAnsi="Times New Roman" w:cs="Times New Roman"/>
                <w:sz w:val="18"/>
                <w:szCs w:val="18"/>
              </w:rPr>
            </w:pPr>
            <w:r>
              <w:rPr>
                <w:rFonts w:hint="eastAsia" w:cs="宋体"/>
                <w:sz w:val="18"/>
                <w:szCs w:val="18"/>
                <w:lang w:bidi="ar"/>
              </w:rPr>
              <w:t xml:space="preserve">1918.26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E4F96">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0FB63">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FEC71">
            <w:pPr>
              <w:widowControl/>
              <w:jc w:val="left"/>
              <w:textAlignment w:val="center"/>
              <w:rPr>
                <w:rFonts w:cs="宋体"/>
                <w:sz w:val="18"/>
                <w:szCs w:val="18"/>
              </w:rPr>
            </w:pPr>
            <w:r>
              <w:rPr>
                <w:rFonts w:hint="eastAsia" w:cs="宋体"/>
                <w:sz w:val="18"/>
                <w:szCs w:val="18"/>
                <w:lang w:bidi="ar"/>
              </w:rPr>
              <w:t>排水沟维修，损坏清除、抹灰修补</w:t>
            </w:r>
          </w:p>
        </w:tc>
      </w:tr>
      <w:tr w14:paraId="37B352A5">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B3BDE">
            <w:pPr>
              <w:widowControl/>
              <w:jc w:val="center"/>
              <w:textAlignment w:val="center"/>
              <w:rPr>
                <w:rFonts w:ascii="Times New Roman" w:hAnsi="Times New Roman" w:cs="Times New Roman"/>
                <w:sz w:val="18"/>
                <w:szCs w:val="18"/>
              </w:rPr>
            </w:pPr>
            <w:r>
              <w:rPr>
                <w:rFonts w:hint="eastAsia" w:cs="宋体"/>
                <w:sz w:val="18"/>
                <w:szCs w:val="18"/>
                <w:lang w:bidi="ar"/>
              </w:rPr>
              <w:t>(三)</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DBD7E">
            <w:pPr>
              <w:widowControl/>
              <w:jc w:val="left"/>
              <w:textAlignment w:val="center"/>
              <w:rPr>
                <w:rFonts w:cs="宋体"/>
                <w:b/>
                <w:bCs/>
                <w:sz w:val="18"/>
                <w:szCs w:val="18"/>
              </w:rPr>
            </w:pPr>
            <w:r>
              <w:rPr>
                <w:rFonts w:hint="eastAsia" w:cs="宋体"/>
                <w:b/>
                <w:bCs/>
                <w:sz w:val="18"/>
                <w:szCs w:val="18"/>
                <w:lang w:bidi="ar"/>
              </w:rPr>
              <w:t>屋面工程</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21883">
            <w:pPr>
              <w:jc w:val="center"/>
              <w:rPr>
                <w:rFonts w:ascii="Times New Roman" w:hAnsi="Times New Roman" w:cs="Times New Roman"/>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938C0">
            <w:pPr>
              <w:widowControl/>
              <w:jc w:val="center"/>
              <w:textAlignment w:val="center"/>
              <w:rPr>
                <w:rFonts w:ascii="Times New Roman" w:hAnsi="Times New Roman" w:cs="Times New Roman"/>
                <w:sz w:val="18"/>
                <w:szCs w:val="18"/>
              </w:rPr>
            </w:pPr>
            <w:r>
              <w:rPr>
                <w:rFonts w:hint="eastAsia" w:cs="宋体"/>
                <w:sz w:val="18"/>
                <w:szCs w:val="18"/>
                <w:lang w:bidi="ar"/>
              </w:rPr>
              <w:t xml:space="preserve">0.00 </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8D792">
            <w:pPr>
              <w:jc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83B64">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A5161">
            <w:pPr>
              <w:jc w:val="left"/>
              <w:rPr>
                <w:rFonts w:ascii="Times New Roman" w:hAnsi="Times New Roman" w:cs="Times New Roman"/>
                <w:sz w:val="18"/>
                <w:szCs w:val="18"/>
              </w:rPr>
            </w:pPr>
          </w:p>
        </w:tc>
      </w:tr>
      <w:tr w14:paraId="7F3A9519">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2BFDE">
            <w:pPr>
              <w:widowControl/>
              <w:jc w:val="center"/>
              <w:textAlignment w:val="center"/>
              <w:rPr>
                <w:rFonts w:ascii="Times New Roman" w:hAnsi="Times New Roman" w:cs="Times New Roman"/>
                <w:sz w:val="18"/>
                <w:szCs w:val="18"/>
              </w:rPr>
            </w:pPr>
            <w:r>
              <w:rPr>
                <w:rFonts w:hint="eastAsia" w:cs="宋体"/>
                <w:sz w:val="18"/>
                <w:szCs w:val="18"/>
                <w:lang w:bidi="ar"/>
              </w:rPr>
              <w:t>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2631D">
            <w:pPr>
              <w:widowControl/>
              <w:jc w:val="left"/>
              <w:textAlignment w:val="center"/>
              <w:rPr>
                <w:rFonts w:cs="宋体"/>
                <w:sz w:val="18"/>
                <w:szCs w:val="18"/>
              </w:rPr>
            </w:pPr>
            <w:r>
              <w:rPr>
                <w:rFonts w:hint="eastAsia" w:cs="宋体"/>
                <w:sz w:val="18"/>
                <w:szCs w:val="18"/>
                <w:lang w:bidi="ar"/>
              </w:rPr>
              <w:t>屋面防水拆除</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9FB46">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0363D">
            <w:pPr>
              <w:widowControl/>
              <w:jc w:val="center"/>
              <w:textAlignment w:val="center"/>
              <w:rPr>
                <w:rFonts w:ascii="Times New Roman" w:hAnsi="Times New Roman" w:cs="Times New Roman"/>
                <w:sz w:val="18"/>
                <w:szCs w:val="18"/>
              </w:rPr>
            </w:pPr>
            <w:r>
              <w:rPr>
                <w:rFonts w:hint="eastAsia" w:cs="宋体"/>
                <w:sz w:val="18"/>
                <w:szCs w:val="18"/>
                <w:lang w:bidi="ar"/>
              </w:rPr>
              <w:t xml:space="preserve">549.98 </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46327">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579BE">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BC6F6">
            <w:pPr>
              <w:jc w:val="left"/>
              <w:rPr>
                <w:rFonts w:ascii="Times New Roman" w:hAnsi="Times New Roman" w:cs="Times New Roman"/>
                <w:sz w:val="18"/>
                <w:szCs w:val="18"/>
              </w:rPr>
            </w:pPr>
          </w:p>
        </w:tc>
      </w:tr>
      <w:tr w14:paraId="22505B88">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CDEAD">
            <w:pPr>
              <w:widowControl/>
              <w:jc w:val="center"/>
              <w:textAlignment w:val="center"/>
              <w:rPr>
                <w:rFonts w:ascii="Times New Roman" w:hAnsi="Times New Roman" w:cs="Times New Roman"/>
                <w:sz w:val="18"/>
                <w:szCs w:val="18"/>
              </w:rPr>
            </w:pPr>
            <w:r>
              <w:rPr>
                <w:rFonts w:hint="eastAsia" w:cs="宋体"/>
                <w:sz w:val="18"/>
                <w:szCs w:val="18"/>
                <w:lang w:bidi="ar"/>
              </w:rPr>
              <w:t>2</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F613F">
            <w:pPr>
              <w:widowControl/>
              <w:jc w:val="left"/>
              <w:textAlignment w:val="center"/>
              <w:rPr>
                <w:rFonts w:cs="宋体"/>
                <w:sz w:val="18"/>
                <w:szCs w:val="18"/>
              </w:rPr>
            </w:pPr>
            <w:r>
              <w:rPr>
                <w:rFonts w:hint="eastAsia" w:cs="宋体"/>
                <w:sz w:val="18"/>
                <w:szCs w:val="18"/>
                <w:lang w:bidi="ar"/>
              </w:rPr>
              <w:t>陶粒混凝土找平</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28B98">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6D8A7">
            <w:pPr>
              <w:widowControl/>
              <w:jc w:val="center"/>
              <w:textAlignment w:val="center"/>
              <w:rPr>
                <w:rFonts w:ascii="Times New Roman" w:hAnsi="Times New Roman" w:cs="Times New Roman"/>
                <w:sz w:val="18"/>
                <w:szCs w:val="18"/>
              </w:rPr>
            </w:pPr>
            <w:r>
              <w:rPr>
                <w:rFonts w:hint="eastAsia" w:cs="宋体"/>
                <w:sz w:val="18"/>
                <w:szCs w:val="18"/>
                <w:lang w:bidi="ar"/>
              </w:rPr>
              <w:t xml:space="preserve">358.12 </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33310">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F06F6">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5742C">
            <w:pPr>
              <w:widowControl/>
              <w:jc w:val="left"/>
              <w:textAlignment w:val="center"/>
              <w:rPr>
                <w:rFonts w:cs="宋体"/>
                <w:sz w:val="18"/>
                <w:szCs w:val="18"/>
              </w:rPr>
            </w:pPr>
            <w:r>
              <w:rPr>
                <w:rFonts w:hint="eastAsia" w:cs="宋体"/>
                <w:sz w:val="18"/>
                <w:szCs w:val="18"/>
                <w:lang w:bidi="ar"/>
              </w:rPr>
              <w:t>平均厚度5cm</w:t>
            </w:r>
          </w:p>
        </w:tc>
      </w:tr>
      <w:tr w14:paraId="31B45641">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EC70C">
            <w:pPr>
              <w:widowControl/>
              <w:jc w:val="center"/>
              <w:textAlignment w:val="center"/>
              <w:rPr>
                <w:rFonts w:ascii="Times New Roman" w:hAnsi="Times New Roman" w:cs="Times New Roman"/>
                <w:sz w:val="18"/>
                <w:szCs w:val="18"/>
              </w:rPr>
            </w:pPr>
            <w:r>
              <w:rPr>
                <w:rFonts w:hint="eastAsia" w:cs="宋体"/>
                <w:sz w:val="18"/>
                <w:szCs w:val="18"/>
                <w:lang w:bidi="ar"/>
              </w:rPr>
              <w:t>3</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DB479">
            <w:pPr>
              <w:widowControl/>
              <w:jc w:val="left"/>
              <w:textAlignment w:val="center"/>
              <w:rPr>
                <w:rFonts w:cs="宋体"/>
                <w:sz w:val="18"/>
                <w:szCs w:val="18"/>
              </w:rPr>
            </w:pPr>
            <w:r>
              <w:rPr>
                <w:rFonts w:hint="eastAsia" w:cs="宋体"/>
                <w:sz w:val="18"/>
                <w:szCs w:val="18"/>
                <w:lang w:bidi="ar"/>
              </w:rPr>
              <w:t>防水处理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9751D">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C8844">
            <w:pPr>
              <w:widowControl/>
              <w:jc w:val="center"/>
              <w:textAlignment w:val="center"/>
              <w:rPr>
                <w:rFonts w:ascii="Times New Roman" w:hAnsi="Times New Roman" w:cs="Times New Roman"/>
                <w:sz w:val="18"/>
                <w:szCs w:val="18"/>
              </w:rPr>
            </w:pPr>
            <w:r>
              <w:rPr>
                <w:rFonts w:hint="eastAsia" w:cs="宋体"/>
                <w:sz w:val="18"/>
                <w:szCs w:val="18"/>
                <w:lang w:bidi="ar"/>
              </w:rPr>
              <w:t xml:space="preserve">549.98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8364E">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3CC02">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363C1">
            <w:pPr>
              <w:widowControl/>
              <w:jc w:val="left"/>
              <w:textAlignment w:val="center"/>
              <w:rPr>
                <w:rFonts w:ascii="Times New Roman" w:hAnsi="Times New Roman" w:cs="Times New Roman"/>
                <w:sz w:val="18"/>
                <w:szCs w:val="18"/>
              </w:rPr>
            </w:pPr>
            <w:r>
              <w:rPr>
                <w:rFonts w:hint="eastAsia" w:cs="宋体"/>
                <w:sz w:val="18"/>
                <w:szCs w:val="18"/>
                <w:lang w:bidi="ar"/>
              </w:rPr>
              <w:t>SBS改性沥青防水卷材，屋面及螺杆孔基层处理，螺杆孔防水需先做反水斜坡，含螺杆孔维修</w:t>
            </w:r>
          </w:p>
        </w:tc>
      </w:tr>
      <w:tr w14:paraId="4DBEE5A1">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5C361">
            <w:pPr>
              <w:widowControl/>
              <w:jc w:val="center"/>
              <w:textAlignment w:val="center"/>
              <w:rPr>
                <w:rFonts w:ascii="Times New Roman" w:hAnsi="Times New Roman" w:cs="Times New Roman"/>
                <w:sz w:val="18"/>
                <w:szCs w:val="18"/>
              </w:rPr>
            </w:pPr>
            <w:r>
              <w:rPr>
                <w:rFonts w:hint="eastAsia" w:cs="宋体"/>
                <w:sz w:val="18"/>
                <w:szCs w:val="18"/>
                <w:lang w:bidi="ar"/>
              </w:rPr>
              <w:t>4</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2C781">
            <w:pPr>
              <w:widowControl/>
              <w:jc w:val="left"/>
              <w:textAlignment w:val="center"/>
              <w:rPr>
                <w:rFonts w:cs="宋体"/>
                <w:sz w:val="18"/>
                <w:szCs w:val="18"/>
              </w:rPr>
            </w:pPr>
            <w:r>
              <w:rPr>
                <w:rFonts w:hint="eastAsia" w:cs="宋体"/>
                <w:sz w:val="18"/>
                <w:szCs w:val="18"/>
                <w:lang w:bidi="ar"/>
              </w:rPr>
              <w:t>屋檐瓦铺贴</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87034">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3B05F">
            <w:pPr>
              <w:widowControl/>
              <w:jc w:val="center"/>
              <w:textAlignment w:val="center"/>
              <w:rPr>
                <w:rFonts w:ascii="Times New Roman" w:hAnsi="Times New Roman" w:cs="Times New Roman"/>
                <w:sz w:val="18"/>
                <w:szCs w:val="18"/>
              </w:rPr>
            </w:pPr>
            <w:r>
              <w:rPr>
                <w:rFonts w:hint="eastAsia" w:cs="宋体"/>
                <w:sz w:val="18"/>
                <w:szCs w:val="18"/>
                <w:lang w:bidi="ar"/>
              </w:rPr>
              <w:t xml:space="preserve">171.08 </w:t>
            </w: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28888">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A2413">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19077">
            <w:pPr>
              <w:widowControl/>
              <w:jc w:val="left"/>
              <w:textAlignment w:val="center"/>
              <w:rPr>
                <w:rFonts w:cs="宋体"/>
                <w:sz w:val="18"/>
                <w:szCs w:val="18"/>
              </w:rPr>
            </w:pPr>
            <w:r>
              <w:rPr>
                <w:rFonts w:hint="eastAsia" w:cs="宋体"/>
                <w:sz w:val="18"/>
                <w:szCs w:val="18"/>
                <w:lang w:bidi="ar"/>
              </w:rPr>
              <w:t>拆除、铺贴</w:t>
            </w:r>
          </w:p>
        </w:tc>
      </w:tr>
      <w:tr w14:paraId="2BF11A83">
        <w:tblPrEx>
          <w:tblCellMar>
            <w:top w:w="0" w:type="dxa"/>
            <w:left w:w="108" w:type="dxa"/>
            <w:bottom w:w="0" w:type="dxa"/>
            <w:right w:w="108" w:type="dxa"/>
          </w:tblCellMar>
        </w:tblPrEx>
        <w:trPr>
          <w:trHeight w:val="54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C618E">
            <w:pPr>
              <w:widowControl/>
              <w:jc w:val="center"/>
              <w:textAlignment w:val="center"/>
              <w:rPr>
                <w:rFonts w:cs="宋体"/>
                <w:b/>
                <w:bCs/>
                <w:sz w:val="18"/>
                <w:szCs w:val="18"/>
              </w:rPr>
            </w:pPr>
            <w:r>
              <w:rPr>
                <w:rFonts w:hint="eastAsia" w:cs="宋体"/>
                <w:b/>
                <w:bCs/>
                <w:sz w:val="18"/>
                <w:szCs w:val="18"/>
                <w:lang w:bidi="ar"/>
              </w:rPr>
              <w:t>二</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4304A">
            <w:pPr>
              <w:widowControl/>
              <w:jc w:val="center"/>
              <w:textAlignment w:val="center"/>
              <w:rPr>
                <w:rFonts w:cs="宋体"/>
                <w:b/>
                <w:bCs/>
                <w:sz w:val="18"/>
                <w:szCs w:val="18"/>
              </w:rPr>
            </w:pPr>
            <w:r>
              <w:rPr>
                <w:rFonts w:hint="eastAsia" w:cs="宋体"/>
                <w:b/>
                <w:bCs/>
                <w:sz w:val="18"/>
                <w:szCs w:val="18"/>
                <w:lang w:bidi="ar"/>
              </w:rPr>
              <w:t>陶坝闸启闭机房及黄岗管理所院区维修</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0F8A1">
            <w:pPr>
              <w:jc w:val="center"/>
              <w:rPr>
                <w:rFonts w:ascii="Times New Roman" w:hAnsi="Times New Roman" w:cs="Times New Roman"/>
                <w:b/>
                <w:bCs/>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45795">
            <w:pPr>
              <w:jc w:val="center"/>
              <w:rPr>
                <w:rFonts w:ascii="Times New Roman" w:hAnsi="Times New Roman" w:cs="Times New Roman"/>
                <w:b/>
                <w:bCs/>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D87AE">
            <w:pPr>
              <w:jc w:val="center"/>
              <w:rPr>
                <w:rFonts w:ascii="Times New Roman" w:hAnsi="Times New Roman" w:cs="Times New Roman"/>
                <w:b/>
                <w:bCs/>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7188C">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B5BC8">
            <w:pPr>
              <w:jc w:val="left"/>
              <w:rPr>
                <w:rFonts w:ascii="Times New Roman" w:hAnsi="Times New Roman" w:cs="Times New Roman"/>
                <w:b/>
                <w:bCs/>
                <w:sz w:val="18"/>
                <w:szCs w:val="18"/>
              </w:rPr>
            </w:pPr>
          </w:p>
        </w:tc>
      </w:tr>
      <w:tr w14:paraId="2CF893CF">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AE757">
            <w:pPr>
              <w:widowControl/>
              <w:jc w:val="center"/>
              <w:textAlignment w:val="center"/>
              <w:rPr>
                <w:rFonts w:cs="宋体"/>
                <w:sz w:val="18"/>
                <w:szCs w:val="18"/>
              </w:rPr>
            </w:pPr>
            <w:r>
              <w:rPr>
                <w:rFonts w:hint="eastAsia" w:cs="宋体"/>
                <w:sz w:val="18"/>
                <w:szCs w:val="18"/>
                <w:lang w:bidi="ar"/>
              </w:rPr>
              <w:t>（一）</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00A15">
            <w:pPr>
              <w:widowControl/>
              <w:jc w:val="left"/>
              <w:textAlignment w:val="center"/>
              <w:rPr>
                <w:rFonts w:cs="宋体"/>
                <w:b/>
                <w:bCs/>
                <w:sz w:val="18"/>
                <w:szCs w:val="18"/>
              </w:rPr>
            </w:pPr>
            <w:r>
              <w:rPr>
                <w:rFonts w:hint="eastAsia" w:cs="宋体"/>
                <w:b/>
                <w:bCs/>
                <w:sz w:val="18"/>
                <w:szCs w:val="18"/>
                <w:lang w:bidi="ar"/>
              </w:rPr>
              <w:t>陶坝闸启闭机房维修</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54804">
            <w:pPr>
              <w:jc w:val="center"/>
              <w:rPr>
                <w:rFonts w:ascii="Times New Roman" w:hAnsi="Times New Roman" w:cs="Times New Roman"/>
                <w:b/>
                <w:bCs/>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F80E7">
            <w:pPr>
              <w:jc w:val="center"/>
              <w:rPr>
                <w:rFonts w:ascii="Times New Roman" w:hAnsi="Times New Roman" w:cs="Times New Roman"/>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4ED50">
            <w:pPr>
              <w:jc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D19C0">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6CFB9">
            <w:pPr>
              <w:jc w:val="left"/>
              <w:rPr>
                <w:rFonts w:ascii="Times New Roman" w:hAnsi="Times New Roman" w:cs="Times New Roman"/>
                <w:b/>
                <w:bCs/>
                <w:sz w:val="18"/>
                <w:szCs w:val="18"/>
              </w:rPr>
            </w:pPr>
          </w:p>
        </w:tc>
      </w:tr>
      <w:tr w14:paraId="5964801C">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8E8EF">
            <w:pPr>
              <w:widowControl/>
              <w:jc w:val="center"/>
              <w:textAlignment w:val="center"/>
              <w:rPr>
                <w:rFonts w:ascii="Times New Roman" w:hAnsi="Times New Roman" w:cs="Times New Roman"/>
                <w:sz w:val="18"/>
                <w:szCs w:val="18"/>
              </w:rPr>
            </w:pPr>
            <w:r>
              <w:rPr>
                <w:rFonts w:hint="eastAsia" w:cs="宋体"/>
                <w:sz w:val="18"/>
                <w:szCs w:val="18"/>
                <w:lang w:bidi="ar"/>
              </w:rPr>
              <w:t>1.1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69724">
            <w:pPr>
              <w:widowControl/>
              <w:jc w:val="left"/>
              <w:textAlignment w:val="center"/>
              <w:rPr>
                <w:rFonts w:cs="宋体"/>
                <w:sz w:val="18"/>
                <w:szCs w:val="18"/>
              </w:rPr>
            </w:pPr>
            <w:r>
              <w:rPr>
                <w:rFonts w:hint="eastAsia" w:cs="宋体"/>
                <w:sz w:val="18"/>
                <w:szCs w:val="18"/>
                <w:lang w:bidi="ar"/>
              </w:rPr>
              <w:t>真石漆铲除</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94D53">
            <w:pPr>
              <w:widowControl/>
              <w:jc w:val="center"/>
              <w:textAlignment w:val="center"/>
              <w:rPr>
                <w:rFonts w:ascii="Times New Roman" w:hAnsi="Times New Roman" w:cs="Times New Roman"/>
                <w:sz w:val="18"/>
                <w:szCs w:val="18"/>
              </w:rPr>
            </w:pPr>
            <w:r>
              <w:rPr>
                <w:rStyle w:val="280"/>
                <w:rFonts w:hint="default"/>
                <w:sz w:val="18"/>
                <w:szCs w:val="18"/>
                <w:lang w:bidi="ar"/>
              </w:rPr>
              <w:t>m</w:t>
            </w:r>
            <w:r>
              <w:rPr>
                <w:rStyle w:val="289"/>
                <w:sz w:val="18"/>
                <w:szCs w:val="18"/>
                <w:lang w:bidi="ar"/>
              </w:rPr>
              <w:t>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1F559">
            <w:pPr>
              <w:widowControl/>
              <w:jc w:val="center"/>
              <w:textAlignment w:val="center"/>
              <w:rPr>
                <w:rFonts w:ascii="Times New Roman" w:hAnsi="Times New Roman" w:cs="Times New Roman"/>
                <w:sz w:val="18"/>
                <w:szCs w:val="18"/>
              </w:rPr>
            </w:pPr>
            <w:r>
              <w:rPr>
                <w:rFonts w:hint="eastAsia" w:cs="宋体"/>
                <w:sz w:val="18"/>
                <w:szCs w:val="18"/>
                <w:lang w:bidi="ar"/>
              </w:rPr>
              <w:t>273.31</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19624">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BD11E">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49930">
            <w:pPr>
              <w:widowControl/>
              <w:jc w:val="left"/>
              <w:textAlignment w:val="center"/>
              <w:rPr>
                <w:rFonts w:cs="宋体"/>
                <w:b/>
                <w:bCs/>
                <w:sz w:val="18"/>
                <w:szCs w:val="18"/>
              </w:rPr>
            </w:pPr>
            <w:r>
              <w:rPr>
                <w:rFonts w:hint="eastAsia" w:cs="宋体"/>
                <w:b/>
                <w:bCs/>
                <w:sz w:val="18"/>
                <w:szCs w:val="18"/>
                <w:lang w:bidi="ar"/>
              </w:rPr>
              <w:t>启闭机房与公路桥护栏、含标志牌更换</w:t>
            </w:r>
          </w:p>
        </w:tc>
      </w:tr>
      <w:tr w14:paraId="598137C2">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9DAD5">
            <w:pPr>
              <w:widowControl/>
              <w:jc w:val="center"/>
              <w:textAlignment w:val="center"/>
              <w:rPr>
                <w:rFonts w:ascii="Times New Roman" w:hAnsi="Times New Roman" w:cs="Times New Roman"/>
                <w:sz w:val="18"/>
                <w:szCs w:val="18"/>
              </w:rPr>
            </w:pPr>
            <w:r>
              <w:rPr>
                <w:rFonts w:hint="eastAsia" w:cs="宋体"/>
                <w:sz w:val="18"/>
                <w:szCs w:val="18"/>
                <w:lang w:bidi="ar"/>
              </w:rPr>
              <w:t>1.2</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48C64">
            <w:pPr>
              <w:widowControl/>
              <w:jc w:val="left"/>
              <w:textAlignment w:val="center"/>
              <w:rPr>
                <w:rFonts w:cs="宋体"/>
                <w:sz w:val="18"/>
                <w:szCs w:val="18"/>
              </w:rPr>
            </w:pPr>
            <w:r>
              <w:rPr>
                <w:rFonts w:hint="eastAsia" w:cs="宋体"/>
                <w:sz w:val="18"/>
                <w:szCs w:val="18"/>
                <w:lang w:bidi="ar"/>
              </w:rPr>
              <w:t>真石漆喷涂</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7A214">
            <w:pPr>
              <w:widowControl/>
              <w:jc w:val="center"/>
              <w:textAlignment w:val="center"/>
              <w:rPr>
                <w:rFonts w:ascii="Times New Roman" w:hAnsi="Times New Roman" w:cs="Times New Roman"/>
                <w:sz w:val="18"/>
                <w:szCs w:val="18"/>
              </w:rPr>
            </w:pPr>
            <w:r>
              <w:rPr>
                <w:rStyle w:val="280"/>
                <w:rFonts w:hint="default"/>
                <w:sz w:val="18"/>
                <w:szCs w:val="18"/>
                <w:lang w:bidi="ar"/>
              </w:rPr>
              <w:t>m</w:t>
            </w:r>
            <w:r>
              <w:rPr>
                <w:rStyle w:val="289"/>
                <w:sz w:val="18"/>
                <w:szCs w:val="18"/>
                <w:lang w:bidi="ar"/>
              </w:rPr>
              <w:t>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565DD">
            <w:pPr>
              <w:widowControl/>
              <w:jc w:val="center"/>
              <w:textAlignment w:val="center"/>
              <w:rPr>
                <w:rFonts w:ascii="Times New Roman" w:hAnsi="Times New Roman" w:cs="Times New Roman"/>
                <w:sz w:val="18"/>
                <w:szCs w:val="18"/>
              </w:rPr>
            </w:pPr>
            <w:r>
              <w:rPr>
                <w:rFonts w:hint="eastAsia" w:cs="宋体"/>
                <w:sz w:val="18"/>
                <w:szCs w:val="18"/>
                <w:lang w:bidi="ar"/>
              </w:rPr>
              <w:t>273.31</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AE527">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934C8">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557F7">
            <w:pPr>
              <w:jc w:val="left"/>
              <w:rPr>
                <w:rFonts w:ascii="Times New Roman" w:hAnsi="Times New Roman" w:cs="Times New Roman"/>
                <w:b/>
                <w:bCs/>
                <w:sz w:val="18"/>
                <w:szCs w:val="18"/>
              </w:rPr>
            </w:pPr>
          </w:p>
        </w:tc>
      </w:tr>
      <w:tr w14:paraId="0CBE302C">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86823">
            <w:pPr>
              <w:widowControl/>
              <w:jc w:val="center"/>
              <w:textAlignment w:val="center"/>
              <w:rPr>
                <w:rFonts w:ascii="Times New Roman" w:hAnsi="Times New Roman" w:cs="Times New Roman"/>
                <w:sz w:val="18"/>
                <w:szCs w:val="18"/>
              </w:rPr>
            </w:pPr>
            <w:r>
              <w:rPr>
                <w:rFonts w:hint="eastAsia" w:cs="宋体"/>
                <w:sz w:val="18"/>
                <w:szCs w:val="18"/>
                <w:lang w:bidi="ar"/>
              </w:rPr>
              <w:t>1.3</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1DA0">
            <w:pPr>
              <w:widowControl/>
              <w:jc w:val="left"/>
              <w:textAlignment w:val="center"/>
              <w:rPr>
                <w:rFonts w:cs="宋体"/>
                <w:sz w:val="18"/>
                <w:szCs w:val="18"/>
              </w:rPr>
            </w:pPr>
            <w:r>
              <w:rPr>
                <w:rFonts w:hint="eastAsia" w:cs="宋体"/>
                <w:sz w:val="18"/>
                <w:szCs w:val="18"/>
                <w:lang w:bidi="ar"/>
              </w:rPr>
              <w:t>吊篮</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FFE37">
            <w:pPr>
              <w:widowControl/>
              <w:jc w:val="center"/>
              <w:textAlignment w:val="center"/>
              <w:rPr>
                <w:rFonts w:cs="宋体"/>
                <w:sz w:val="18"/>
                <w:szCs w:val="18"/>
              </w:rPr>
            </w:pPr>
            <w:r>
              <w:rPr>
                <w:rFonts w:hint="eastAsia" w:cs="宋体"/>
                <w:sz w:val="18"/>
                <w:szCs w:val="18"/>
                <w:lang w:bidi="ar"/>
              </w:rPr>
              <w:t>项</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A8E60">
            <w:pPr>
              <w:widowControl/>
              <w:jc w:val="center"/>
              <w:textAlignment w:val="center"/>
              <w:rPr>
                <w:rFonts w:ascii="Times New Roman" w:hAnsi="Times New Roman" w:cs="Times New Roman"/>
                <w:sz w:val="18"/>
                <w:szCs w:val="18"/>
              </w:rPr>
            </w:pPr>
            <w:r>
              <w:rPr>
                <w:rFonts w:hint="eastAsia" w:cs="宋体"/>
                <w:sz w:val="18"/>
                <w:szCs w:val="18"/>
                <w:lang w:bidi="ar"/>
              </w:rPr>
              <w:t>1</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9BEEC">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DCC2C">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32A59">
            <w:pPr>
              <w:jc w:val="left"/>
              <w:rPr>
                <w:rFonts w:ascii="Times New Roman" w:hAnsi="Times New Roman" w:cs="Times New Roman"/>
                <w:b/>
                <w:bCs/>
                <w:sz w:val="18"/>
                <w:szCs w:val="18"/>
              </w:rPr>
            </w:pPr>
          </w:p>
        </w:tc>
      </w:tr>
      <w:tr w14:paraId="48038E49">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08FC5">
            <w:pPr>
              <w:widowControl/>
              <w:jc w:val="center"/>
              <w:textAlignment w:val="center"/>
              <w:rPr>
                <w:rFonts w:ascii="Times New Roman" w:hAnsi="Times New Roman" w:cs="Times New Roman"/>
                <w:sz w:val="18"/>
                <w:szCs w:val="18"/>
              </w:rPr>
            </w:pPr>
            <w:r>
              <w:rPr>
                <w:rFonts w:hint="eastAsia" w:cs="宋体"/>
                <w:sz w:val="18"/>
                <w:szCs w:val="18"/>
                <w:lang w:bidi="ar"/>
              </w:rPr>
              <w:t>1.4</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38527">
            <w:pPr>
              <w:widowControl/>
              <w:jc w:val="left"/>
              <w:textAlignment w:val="center"/>
              <w:rPr>
                <w:rFonts w:cs="宋体"/>
                <w:sz w:val="18"/>
                <w:szCs w:val="18"/>
              </w:rPr>
            </w:pPr>
            <w:r>
              <w:rPr>
                <w:rFonts w:hint="eastAsia" w:cs="宋体"/>
                <w:sz w:val="18"/>
                <w:szCs w:val="18"/>
                <w:lang w:bidi="ar"/>
              </w:rPr>
              <w:t>室内乳胶漆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FA75A">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FC114">
            <w:pPr>
              <w:widowControl/>
              <w:jc w:val="center"/>
              <w:textAlignment w:val="center"/>
              <w:rPr>
                <w:rFonts w:ascii="Times New Roman" w:hAnsi="Times New Roman" w:cs="Times New Roman"/>
                <w:sz w:val="18"/>
                <w:szCs w:val="18"/>
              </w:rPr>
            </w:pPr>
            <w:r>
              <w:rPr>
                <w:rFonts w:hint="eastAsia" w:cs="宋体"/>
                <w:sz w:val="18"/>
                <w:szCs w:val="18"/>
                <w:lang w:bidi="ar"/>
              </w:rPr>
              <w:t>201.318</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B3CD1">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981D6">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C44B5">
            <w:pPr>
              <w:widowControl/>
              <w:jc w:val="left"/>
              <w:textAlignment w:val="center"/>
              <w:rPr>
                <w:rFonts w:cs="宋体"/>
                <w:sz w:val="18"/>
                <w:szCs w:val="18"/>
              </w:rPr>
            </w:pPr>
            <w:r>
              <w:rPr>
                <w:rFonts w:hint="eastAsia" w:cs="宋体"/>
                <w:sz w:val="18"/>
                <w:szCs w:val="18"/>
                <w:lang w:bidi="ar"/>
              </w:rPr>
              <w:t>原漆膜局部铲除、清洗污迹至乳胶漆成活全部操作过程，面漆二遍</w:t>
            </w:r>
          </w:p>
        </w:tc>
      </w:tr>
      <w:tr w14:paraId="641EE397">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5A5B9">
            <w:pPr>
              <w:widowControl/>
              <w:jc w:val="center"/>
              <w:textAlignment w:val="center"/>
              <w:rPr>
                <w:rFonts w:ascii="Times New Roman" w:hAnsi="Times New Roman" w:cs="Times New Roman"/>
                <w:sz w:val="18"/>
                <w:szCs w:val="18"/>
              </w:rPr>
            </w:pPr>
            <w:r>
              <w:rPr>
                <w:rFonts w:hint="eastAsia" w:cs="宋体"/>
                <w:sz w:val="18"/>
                <w:szCs w:val="18"/>
                <w:lang w:bidi="ar"/>
              </w:rPr>
              <w:t>1.5</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504CD">
            <w:pPr>
              <w:widowControl/>
              <w:jc w:val="left"/>
              <w:textAlignment w:val="center"/>
              <w:rPr>
                <w:rFonts w:cs="宋体"/>
                <w:sz w:val="18"/>
                <w:szCs w:val="18"/>
              </w:rPr>
            </w:pPr>
            <w:r>
              <w:rPr>
                <w:rFonts w:hint="eastAsia" w:cs="宋体"/>
                <w:sz w:val="18"/>
                <w:szCs w:val="18"/>
                <w:lang w:bidi="ar"/>
              </w:rPr>
              <w:t>室内线路改造</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520F0">
            <w:pPr>
              <w:widowControl/>
              <w:jc w:val="center"/>
              <w:textAlignment w:val="center"/>
              <w:rPr>
                <w:rFonts w:cs="宋体"/>
                <w:sz w:val="18"/>
                <w:szCs w:val="18"/>
              </w:rPr>
            </w:pPr>
            <w:r>
              <w:rPr>
                <w:rFonts w:hint="eastAsia" w:cs="宋体"/>
                <w:sz w:val="18"/>
                <w:szCs w:val="18"/>
                <w:lang w:bidi="ar"/>
              </w:rPr>
              <w:t>项</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42175">
            <w:pPr>
              <w:widowControl/>
              <w:jc w:val="center"/>
              <w:textAlignment w:val="center"/>
              <w:rPr>
                <w:rFonts w:ascii="Times New Roman" w:hAnsi="Times New Roman" w:cs="Times New Roman"/>
                <w:sz w:val="18"/>
                <w:szCs w:val="18"/>
              </w:rPr>
            </w:pPr>
            <w:r>
              <w:rPr>
                <w:rFonts w:hint="eastAsia" w:cs="宋体"/>
                <w:sz w:val="18"/>
                <w:szCs w:val="18"/>
                <w:lang w:bidi="ar"/>
              </w:rPr>
              <w:t>1</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5F0F9">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8D882">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C712D">
            <w:pPr>
              <w:widowControl/>
              <w:jc w:val="left"/>
              <w:textAlignment w:val="center"/>
              <w:rPr>
                <w:rFonts w:cs="宋体"/>
                <w:sz w:val="18"/>
                <w:szCs w:val="18"/>
              </w:rPr>
            </w:pPr>
            <w:r>
              <w:rPr>
                <w:rFonts w:hint="eastAsia" w:cs="宋体"/>
                <w:sz w:val="18"/>
                <w:szCs w:val="18"/>
                <w:lang w:bidi="ar"/>
              </w:rPr>
              <w:t>启闭机房内线路穿管、暗埋、整理</w:t>
            </w:r>
          </w:p>
        </w:tc>
      </w:tr>
      <w:tr w14:paraId="41C1DC0E">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8FEF4">
            <w:pPr>
              <w:widowControl/>
              <w:jc w:val="center"/>
              <w:textAlignment w:val="center"/>
              <w:rPr>
                <w:rFonts w:ascii="Times New Roman" w:hAnsi="Times New Roman" w:cs="Times New Roman"/>
                <w:sz w:val="18"/>
                <w:szCs w:val="18"/>
              </w:rPr>
            </w:pPr>
            <w:r>
              <w:rPr>
                <w:rFonts w:hint="eastAsia" w:cs="宋体"/>
                <w:sz w:val="18"/>
                <w:szCs w:val="18"/>
                <w:lang w:bidi="ar"/>
              </w:rPr>
              <w:t>1.6</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92481">
            <w:pPr>
              <w:widowControl/>
              <w:jc w:val="left"/>
              <w:textAlignment w:val="center"/>
              <w:rPr>
                <w:rFonts w:cs="宋体"/>
                <w:sz w:val="18"/>
                <w:szCs w:val="18"/>
              </w:rPr>
            </w:pPr>
            <w:r>
              <w:rPr>
                <w:rFonts w:hint="eastAsia" w:cs="宋体"/>
                <w:sz w:val="18"/>
                <w:szCs w:val="18"/>
                <w:lang w:bidi="ar"/>
              </w:rPr>
              <w:t>伸缩缝处理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EC9FD">
            <w:pPr>
              <w:widowControl/>
              <w:jc w:val="center"/>
              <w:textAlignment w:val="center"/>
              <w:rPr>
                <w:rFonts w:ascii="Times New Roman" w:hAnsi="Times New Roman" w:cs="Times New Roman"/>
                <w:sz w:val="18"/>
                <w:szCs w:val="18"/>
              </w:rPr>
            </w:pPr>
            <w:r>
              <w:rPr>
                <w:rFonts w:hint="eastAsia" w:cs="宋体"/>
                <w:sz w:val="18"/>
                <w:szCs w:val="18"/>
                <w:lang w:bidi="ar"/>
              </w:rPr>
              <w:t>m</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0273F">
            <w:pPr>
              <w:widowControl/>
              <w:jc w:val="center"/>
              <w:textAlignment w:val="center"/>
              <w:rPr>
                <w:rFonts w:ascii="Times New Roman" w:hAnsi="Times New Roman" w:cs="Times New Roman"/>
                <w:sz w:val="18"/>
                <w:szCs w:val="18"/>
              </w:rPr>
            </w:pPr>
            <w:r>
              <w:rPr>
                <w:rFonts w:hint="eastAsia" w:cs="宋体"/>
                <w:sz w:val="18"/>
                <w:szCs w:val="18"/>
                <w:lang w:bidi="ar"/>
              </w:rPr>
              <w:t>65.76</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AEEC6">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B0077">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A859C">
            <w:pPr>
              <w:widowControl/>
              <w:jc w:val="left"/>
              <w:textAlignment w:val="center"/>
              <w:rPr>
                <w:rFonts w:cs="宋体"/>
                <w:sz w:val="18"/>
                <w:szCs w:val="18"/>
              </w:rPr>
            </w:pPr>
            <w:r>
              <w:rPr>
                <w:rFonts w:hint="eastAsia" w:cs="宋体"/>
                <w:sz w:val="18"/>
                <w:szCs w:val="18"/>
                <w:lang w:bidi="ar"/>
              </w:rPr>
              <w:t>缝清理、缝内嵌不锈钢，墙面地面整平</w:t>
            </w:r>
          </w:p>
        </w:tc>
      </w:tr>
      <w:tr w14:paraId="04D78364">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1BCC8">
            <w:pPr>
              <w:widowControl/>
              <w:jc w:val="center"/>
              <w:textAlignment w:val="center"/>
              <w:rPr>
                <w:rFonts w:ascii="Times New Roman" w:hAnsi="Times New Roman" w:cs="Times New Roman"/>
                <w:sz w:val="18"/>
                <w:szCs w:val="18"/>
              </w:rPr>
            </w:pPr>
            <w:r>
              <w:rPr>
                <w:rFonts w:hint="eastAsia" w:cs="宋体"/>
                <w:sz w:val="18"/>
                <w:szCs w:val="18"/>
                <w:lang w:bidi="ar"/>
              </w:rPr>
              <w:t>1.7</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69CCB">
            <w:pPr>
              <w:widowControl/>
              <w:jc w:val="left"/>
              <w:textAlignment w:val="center"/>
              <w:rPr>
                <w:rFonts w:cs="宋体"/>
                <w:sz w:val="18"/>
                <w:szCs w:val="18"/>
              </w:rPr>
            </w:pPr>
            <w:r>
              <w:rPr>
                <w:rFonts w:hint="eastAsia" w:cs="宋体"/>
                <w:sz w:val="18"/>
                <w:szCs w:val="18"/>
                <w:lang w:bidi="ar"/>
              </w:rPr>
              <w:t>窗户金刚网</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9B580">
            <w:pPr>
              <w:widowControl/>
              <w:jc w:val="center"/>
              <w:textAlignment w:val="center"/>
              <w:rPr>
                <w:rFonts w:cs="宋体"/>
                <w:sz w:val="18"/>
                <w:szCs w:val="18"/>
              </w:rPr>
            </w:pPr>
            <w:r>
              <w:rPr>
                <w:rFonts w:hint="eastAsia" w:cs="宋体"/>
                <w:sz w:val="18"/>
                <w:szCs w:val="18"/>
                <w:lang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8A31">
            <w:pPr>
              <w:widowControl/>
              <w:jc w:val="center"/>
              <w:textAlignment w:val="center"/>
              <w:rPr>
                <w:rFonts w:ascii="Times New Roman" w:hAnsi="Times New Roman" w:cs="Times New Roman"/>
                <w:sz w:val="18"/>
                <w:szCs w:val="18"/>
              </w:rPr>
            </w:pPr>
            <w:r>
              <w:rPr>
                <w:rFonts w:hint="eastAsia" w:cs="宋体"/>
                <w:sz w:val="18"/>
                <w:szCs w:val="18"/>
                <w:lang w:bidi="ar"/>
              </w:rPr>
              <w:t>28</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90CCE">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414B7">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22428">
            <w:pPr>
              <w:widowControl/>
              <w:jc w:val="left"/>
              <w:textAlignment w:val="center"/>
              <w:rPr>
                <w:rFonts w:ascii="Times New Roman" w:hAnsi="Times New Roman" w:cs="Times New Roman"/>
                <w:sz w:val="18"/>
                <w:szCs w:val="18"/>
              </w:rPr>
            </w:pPr>
            <w:r>
              <w:rPr>
                <w:rFonts w:hint="eastAsia" w:cs="宋体"/>
                <w:sz w:val="18"/>
                <w:szCs w:val="18"/>
                <w:lang w:bidi="ar"/>
              </w:rPr>
              <w:t>60cm*145cm</w:t>
            </w:r>
          </w:p>
        </w:tc>
      </w:tr>
      <w:tr w14:paraId="39B5A407">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0B46E">
            <w:pPr>
              <w:widowControl/>
              <w:jc w:val="center"/>
              <w:textAlignment w:val="center"/>
              <w:rPr>
                <w:rFonts w:ascii="Times New Roman" w:hAnsi="Times New Roman" w:cs="Times New Roman"/>
                <w:sz w:val="18"/>
                <w:szCs w:val="18"/>
              </w:rPr>
            </w:pPr>
            <w:r>
              <w:rPr>
                <w:rFonts w:hint="eastAsia" w:cs="宋体"/>
                <w:sz w:val="18"/>
                <w:szCs w:val="18"/>
                <w:lang w:bidi="ar"/>
              </w:rPr>
              <w:t>1.8</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0C682">
            <w:pPr>
              <w:widowControl/>
              <w:jc w:val="left"/>
              <w:textAlignment w:val="center"/>
              <w:rPr>
                <w:rFonts w:cs="宋体"/>
                <w:sz w:val="18"/>
                <w:szCs w:val="18"/>
              </w:rPr>
            </w:pPr>
            <w:r>
              <w:rPr>
                <w:rFonts w:hint="eastAsia" w:cs="宋体"/>
                <w:sz w:val="18"/>
                <w:szCs w:val="18"/>
                <w:lang w:bidi="ar"/>
              </w:rPr>
              <w:t>屋顶防水</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F8077">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C0B8A">
            <w:pPr>
              <w:widowControl/>
              <w:jc w:val="center"/>
              <w:textAlignment w:val="center"/>
              <w:rPr>
                <w:rFonts w:ascii="Times New Roman" w:hAnsi="Times New Roman" w:cs="Times New Roman"/>
                <w:sz w:val="18"/>
                <w:szCs w:val="18"/>
              </w:rPr>
            </w:pPr>
            <w:r>
              <w:rPr>
                <w:rFonts w:hint="eastAsia" w:cs="宋体"/>
                <w:sz w:val="18"/>
                <w:szCs w:val="18"/>
                <w:lang w:bidi="ar"/>
              </w:rPr>
              <w:t>313.46</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BA7FC">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49976">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50E33">
            <w:pPr>
              <w:widowControl/>
              <w:jc w:val="left"/>
              <w:textAlignment w:val="center"/>
              <w:rPr>
                <w:rFonts w:ascii="Times New Roman" w:hAnsi="Times New Roman" w:cs="Times New Roman"/>
                <w:sz w:val="18"/>
                <w:szCs w:val="18"/>
              </w:rPr>
            </w:pPr>
            <w:r>
              <w:rPr>
                <w:rFonts w:hint="eastAsia" w:cs="宋体"/>
                <w:sz w:val="18"/>
                <w:szCs w:val="18"/>
                <w:lang w:bidi="ar"/>
              </w:rPr>
              <w:t>SBS改性沥青防水卷材，屋面及螺杆孔基层处理，螺杆孔防水需先做反水斜坡</w:t>
            </w:r>
          </w:p>
        </w:tc>
      </w:tr>
      <w:tr w14:paraId="011F6FAC">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21C8B">
            <w:pPr>
              <w:widowControl/>
              <w:jc w:val="center"/>
              <w:textAlignment w:val="center"/>
              <w:rPr>
                <w:rFonts w:ascii="Times New Roman" w:hAnsi="Times New Roman" w:cs="Times New Roman"/>
                <w:sz w:val="18"/>
                <w:szCs w:val="18"/>
              </w:rPr>
            </w:pPr>
            <w:r>
              <w:rPr>
                <w:rFonts w:hint="eastAsia" w:cs="宋体"/>
                <w:sz w:val="18"/>
                <w:szCs w:val="18"/>
                <w:lang w:bidi="ar"/>
              </w:rPr>
              <w:t>1.9</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11BE7">
            <w:pPr>
              <w:widowControl/>
              <w:jc w:val="left"/>
              <w:textAlignment w:val="center"/>
              <w:rPr>
                <w:rFonts w:ascii="Times New Roman" w:hAnsi="Times New Roman" w:cs="Times New Roman"/>
                <w:sz w:val="18"/>
                <w:szCs w:val="18"/>
              </w:rPr>
            </w:pPr>
            <w:r>
              <w:rPr>
                <w:rFonts w:hint="eastAsia" w:cs="宋体"/>
                <w:sz w:val="18"/>
                <w:szCs w:val="18"/>
                <w:lang w:bidi="ar"/>
              </w:rPr>
              <w:t>led吸顶灯改造</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B4C0D">
            <w:pPr>
              <w:widowControl/>
              <w:jc w:val="center"/>
              <w:textAlignment w:val="center"/>
              <w:rPr>
                <w:rFonts w:cs="宋体"/>
                <w:sz w:val="18"/>
                <w:szCs w:val="18"/>
              </w:rPr>
            </w:pPr>
            <w:r>
              <w:rPr>
                <w:rFonts w:hint="eastAsia" w:cs="宋体"/>
                <w:sz w:val="18"/>
                <w:szCs w:val="18"/>
                <w:lang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AACEE">
            <w:pPr>
              <w:widowControl/>
              <w:jc w:val="center"/>
              <w:textAlignment w:val="center"/>
              <w:rPr>
                <w:rFonts w:ascii="Times New Roman" w:hAnsi="Times New Roman" w:cs="Times New Roman"/>
                <w:sz w:val="18"/>
                <w:szCs w:val="18"/>
              </w:rPr>
            </w:pPr>
            <w:r>
              <w:rPr>
                <w:rFonts w:hint="eastAsia" w:cs="宋体"/>
                <w:sz w:val="18"/>
                <w:szCs w:val="18"/>
                <w:lang w:bidi="ar"/>
              </w:rPr>
              <w:t>28</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49F00">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21C5D">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E59C0">
            <w:pPr>
              <w:widowControl/>
              <w:jc w:val="left"/>
              <w:textAlignment w:val="center"/>
              <w:rPr>
                <w:rFonts w:ascii="Times New Roman" w:hAnsi="Times New Roman" w:cs="Times New Roman"/>
                <w:sz w:val="18"/>
                <w:szCs w:val="18"/>
              </w:rPr>
            </w:pPr>
            <w:r>
              <w:rPr>
                <w:rFonts w:hint="eastAsia" w:cs="宋体"/>
                <w:sz w:val="18"/>
                <w:szCs w:val="18"/>
                <w:lang w:bidi="ar"/>
              </w:rPr>
              <w:t>led吸顶灯，功率60W</w:t>
            </w:r>
          </w:p>
        </w:tc>
      </w:tr>
      <w:tr w14:paraId="228B086D">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D79B8">
            <w:pPr>
              <w:widowControl/>
              <w:jc w:val="center"/>
              <w:textAlignment w:val="center"/>
              <w:rPr>
                <w:rFonts w:ascii="Times New Roman" w:hAnsi="Times New Roman" w:cs="Times New Roman"/>
                <w:sz w:val="18"/>
                <w:szCs w:val="18"/>
              </w:rPr>
            </w:pPr>
            <w:r>
              <w:rPr>
                <w:rFonts w:hint="eastAsia" w:cs="宋体"/>
                <w:sz w:val="18"/>
                <w:szCs w:val="18"/>
                <w:lang w:bidi="ar"/>
              </w:rPr>
              <w:t>1.1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7759F">
            <w:pPr>
              <w:widowControl/>
              <w:jc w:val="left"/>
              <w:textAlignment w:val="center"/>
              <w:rPr>
                <w:rFonts w:cs="宋体"/>
                <w:sz w:val="18"/>
                <w:szCs w:val="18"/>
              </w:rPr>
            </w:pPr>
            <w:r>
              <w:rPr>
                <w:rFonts w:hint="eastAsia" w:cs="宋体"/>
                <w:sz w:val="18"/>
                <w:szCs w:val="18"/>
                <w:lang w:bidi="ar"/>
              </w:rPr>
              <w:t>防爆灯具更换</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37312">
            <w:pPr>
              <w:widowControl/>
              <w:jc w:val="center"/>
              <w:textAlignment w:val="center"/>
              <w:rPr>
                <w:rFonts w:cs="宋体"/>
                <w:sz w:val="18"/>
                <w:szCs w:val="18"/>
              </w:rPr>
            </w:pPr>
            <w:r>
              <w:rPr>
                <w:rFonts w:hint="eastAsia" w:cs="宋体"/>
                <w:sz w:val="18"/>
                <w:szCs w:val="18"/>
                <w:lang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6D2AB">
            <w:pPr>
              <w:widowControl/>
              <w:jc w:val="center"/>
              <w:textAlignment w:val="center"/>
              <w:rPr>
                <w:rFonts w:ascii="Times New Roman" w:hAnsi="Times New Roman" w:cs="Times New Roman"/>
                <w:sz w:val="18"/>
                <w:szCs w:val="18"/>
              </w:rPr>
            </w:pPr>
            <w:r>
              <w:rPr>
                <w:rFonts w:hint="eastAsia" w:cs="宋体"/>
                <w:sz w:val="18"/>
                <w:szCs w:val="18"/>
                <w:lang w:bidi="ar"/>
              </w:rPr>
              <w:t>2</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DB6D4">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06349">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C5661">
            <w:pPr>
              <w:widowControl/>
              <w:jc w:val="left"/>
              <w:textAlignment w:val="center"/>
              <w:rPr>
                <w:rFonts w:ascii="Times New Roman" w:hAnsi="Times New Roman" w:cs="Times New Roman"/>
                <w:sz w:val="18"/>
                <w:szCs w:val="18"/>
              </w:rPr>
            </w:pPr>
            <w:r>
              <w:rPr>
                <w:rFonts w:hint="eastAsia" w:cs="宋体"/>
                <w:sz w:val="18"/>
                <w:szCs w:val="18"/>
                <w:lang w:bidi="ar"/>
              </w:rPr>
              <w:t>led防爆吸顶灯，功率70W</w:t>
            </w:r>
          </w:p>
        </w:tc>
      </w:tr>
      <w:tr w14:paraId="4427F50B">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E14E6">
            <w:pPr>
              <w:widowControl/>
              <w:jc w:val="center"/>
              <w:textAlignment w:val="center"/>
              <w:rPr>
                <w:rFonts w:ascii="Times New Roman" w:hAnsi="Times New Roman" w:cs="Times New Roman"/>
                <w:sz w:val="18"/>
                <w:szCs w:val="18"/>
              </w:rPr>
            </w:pPr>
            <w:r>
              <w:rPr>
                <w:rFonts w:hint="eastAsia" w:cs="宋体"/>
                <w:sz w:val="18"/>
                <w:szCs w:val="18"/>
                <w:lang w:bidi="ar"/>
              </w:rPr>
              <w:t>1.11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2AB86">
            <w:pPr>
              <w:widowControl/>
              <w:jc w:val="left"/>
              <w:textAlignment w:val="center"/>
              <w:rPr>
                <w:rFonts w:cs="宋体"/>
                <w:sz w:val="18"/>
                <w:szCs w:val="18"/>
              </w:rPr>
            </w:pPr>
            <w:r>
              <w:rPr>
                <w:rFonts w:hint="eastAsia" w:cs="宋体"/>
                <w:sz w:val="18"/>
                <w:szCs w:val="18"/>
                <w:lang w:bidi="ar"/>
              </w:rPr>
              <w:t>陶坝闸启闭机房资料台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46E2C">
            <w:pPr>
              <w:widowControl/>
              <w:jc w:val="center"/>
              <w:textAlignment w:val="center"/>
              <w:rPr>
                <w:rFonts w:cs="宋体"/>
                <w:sz w:val="18"/>
                <w:szCs w:val="18"/>
              </w:rPr>
            </w:pPr>
            <w:r>
              <w:rPr>
                <w:rFonts w:hint="eastAsia" w:cs="宋体"/>
                <w:sz w:val="18"/>
                <w:szCs w:val="18"/>
                <w:lang w:bidi="ar"/>
              </w:rPr>
              <w:t>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709E6">
            <w:pPr>
              <w:widowControl/>
              <w:jc w:val="center"/>
              <w:textAlignment w:val="center"/>
              <w:rPr>
                <w:rFonts w:ascii="Times New Roman" w:hAnsi="Times New Roman" w:cs="Times New Roman"/>
                <w:sz w:val="18"/>
                <w:szCs w:val="18"/>
              </w:rPr>
            </w:pPr>
            <w:r>
              <w:rPr>
                <w:rFonts w:hint="eastAsia" w:cs="宋体"/>
                <w:sz w:val="18"/>
                <w:szCs w:val="18"/>
                <w:lang w:bidi="ar"/>
              </w:rPr>
              <w:t>1</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B9FB9">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F462B">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7646C">
            <w:pPr>
              <w:jc w:val="left"/>
              <w:rPr>
                <w:rFonts w:ascii="Times New Roman" w:hAnsi="Times New Roman" w:cs="Times New Roman"/>
                <w:sz w:val="18"/>
                <w:szCs w:val="18"/>
              </w:rPr>
            </w:pPr>
          </w:p>
        </w:tc>
      </w:tr>
      <w:tr w14:paraId="7DB586EB">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F073C">
            <w:pPr>
              <w:widowControl/>
              <w:jc w:val="center"/>
              <w:textAlignment w:val="center"/>
              <w:rPr>
                <w:rFonts w:ascii="Times New Roman" w:hAnsi="Times New Roman" w:cs="Times New Roman"/>
                <w:sz w:val="18"/>
                <w:szCs w:val="18"/>
              </w:rPr>
            </w:pPr>
            <w:r>
              <w:rPr>
                <w:rFonts w:hint="eastAsia" w:cs="宋体"/>
                <w:sz w:val="18"/>
                <w:szCs w:val="18"/>
                <w:lang w:bidi="ar"/>
              </w:rPr>
              <w:t>1.12</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6CB91">
            <w:pPr>
              <w:widowControl/>
              <w:jc w:val="left"/>
              <w:textAlignment w:val="center"/>
              <w:rPr>
                <w:rFonts w:cs="宋体"/>
                <w:sz w:val="18"/>
                <w:szCs w:val="18"/>
              </w:rPr>
            </w:pPr>
            <w:r>
              <w:rPr>
                <w:rFonts w:hint="eastAsia" w:cs="宋体"/>
                <w:sz w:val="18"/>
                <w:szCs w:val="18"/>
                <w:lang w:bidi="ar"/>
              </w:rPr>
              <w:t>室外供电箱雨棚</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2FFDC">
            <w:pPr>
              <w:widowControl/>
              <w:jc w:val="center"/>
              <w:textAlignment w:val="center"/>
              <w:rPr>
                <w:rFonts w:cs="宋体"/>
                <w:sz w:val="18"/>
                <w:szCs w:val="18"/>
              </w:rPr>
            </w:pPr>
            <w:r>
              <w:rPr>
                <w:rFonts w:hint="eastAsia" w:cs="宋体"/>
                <w:sz w:val="18"/>
                <w:szCs w:val="18"/>
                <w:lang w:bidi="ar"/>
              </w:rPr>
              <w:t>项</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6A05A">
            <w:pPr>
              <w:widowControl/>
              <w:jc w:val="center"/>
              <w:textAlignment w:val="center"/>
              <w:rPr>
                <w:rFonts w:ascii="Times New Roman" w:hAnsi="Times New Roman" w:cs="Times New Roman"/>
                <w:sz w:val="18"/>
                <w:szCs w:val="18"/>
              </w:rPr>
            </w:pPr>
            <w:r>
              <w:rPr>
                <w:rFonts w:hint="eastAsia" w:cs="宋体"/>
                <w:sz w:val="18"/>
                <w:szCs w:val="18"/>
                <w:lang w:bidi="ar"/>
              </w:rPr>
              <w:t>1</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DF266">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A6A24">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1370A">
            <w:pPr>
              <w:widowControl/>
              <w:jc w:val="left"/>
              <w:textAlignment w:val="center"/>
              <w:rPr>
                <w:rFonts w:cs="宋体"/>
                <w:sz w:val="18"/>
                <w:szCs w:val="18"/>
              </w:rPr>
            </w:pPr>
            <w:r>
              <w:rPr>
                <w:rFonts w:hint="eastAsia" w:cs="宋体"/>
                <w:sz w:val="18"/>
                <w:szCs w:val="18"/>
                <w:lang w:bidi="ar"/>
              </w:rPr>
              <w:t>润河管理所院内，1.6m*1m,彩钢瓦</w:t>
            </w:r>
          </w:p>
        </w:tc>
      </w:tr>
      <w:tr w14:paraId="05406590">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873DF">
            <w:pPr>
              <w:widowControl/>
              <w:jc w:val="center"/>
              <w:textAlignment w:val="center"/>
              <w:rPr>
                <w:rFonts w:ascii="Times New Roman" w:hAnsi="Times New Roman" w:cs="Times New Roman"/>
                <w:sz w:val="18"/>
                <w:szCs w:val="18"/>
              </w:rPr>
            </w:pPr>
            <w:r>
              <w:rPr>
                <w:rFonts w:hint="eastAsia" w:cs="宋体"/>
                <w:sz w:val="18"/>
                <w:szCs w:val="18"/>
                <w:lang w:bidi="ar"/>
              </w:rPr>
              <w:t>1.13</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35D54">
            <w:pPr>
              <w:widowControl/>
              <w:jc w:val="left"/>
              <w:textAlignment w:val="center"/>
              <w:rPr>
                <w:rFonts w:cs="宋体"/>
                <w:sz w:val="18"/>
                <w:szCs w:val="18"/>
              </w:rPr>
            </w:pPr>
            <w:r>
              <w:rPr>
                <w:rFonts w:hint="eastAsia" w:cs="宋体"/>
                <w:sz w:val="18"/>
                <w:szCs w:val="18"/>
                <w:lang w:bidi="ar"/>
              </w:rPr>
              <w:t>陶坝闸透明线槽改造</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5BF9D">
            <w:pPr>
              <w:widowControl/>
              <w:jc w:val="center"/>
              <w:textAlignment w:val="center"/>
              <w:rPr>
                <w:rFonts w:ascii="Times New Roman" w:hAnsi="Times New Roman" w:cs="Times New Roman"/>
                <w:sz w:val="18"/>
                <w:szCs w:val="18"/>
              </w:rPr>
            </w:pPr>
            <w:r>
              <w:rPr>
                <w:rFonts w:hint="eastAsia" w:cs="宋体"/>
                <w:sz w:val="18"/>
                <w:szCs w:val="18"/>
                <w:lang w:bidi="ar"/>
              </w:rPr>
              <w:t>m</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DFE87">
            <w:pPr>
              <w:widowControl/>
              <w:jc w:val="center"/>
              <w:textAlignment w:val="center"/>
              <w:rPr>
                <w:rFonts w:ascii="Times New Roman" w:hAnsi="Times New Roman" w:cs="Times New Roman"/>
                <w:sz w:val="18"/>
                <w:szCs w:val="18"/>
              </w:rPr>
            </w:pPr>
            <w:r>
              <w:rPr>
                <w:rFonts w:hint="eastAsia" w:cs="宋体"/>
                <w:sz w:val="18"/>
                <w:szCs w:val="18"/>
                <w:lang w:bidi="ar"/>
              </w:rPr>
              <w:t>40</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FCF31">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nil"/>
            </w:tcBorders>
            <w:shd w:val="clear" w:color="auto" w:fill="auto"/>
            <w:noWrap/>
            <w:vAlign w:val="center"/>
          </w:tcPr>
          <w:p w14:paraId="393541B4">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39697">
            <w:pPr>
              <w:widowControl/>
              <w:jc w:val="left"/>
              <w:textAlignment w:val="center"/>
              <w:rPr>
                <w:rFonts w:cs="宋体"/>
                <w:sz w:val="18"/>
                <w:szCs w:val="18"/>
              </w:rPr>
            </w:pPr>
            <w:r>
              <w:rPr>
                <w:rFonts w:hint="eastAsia" w:cs="宋体"/>
                <w:sz w:val="18"/>
                <w:szCs w:val="18"/>
                <w:lang w:bidi="ar"/>
              </w:rPr>
              <w:t>截面40*15cm铝合金框架，盖大理石材，侧面使用5mm单层钢化玻璃</w:t>
            </w:r>
          </w:p>
        </w:tc>
      </w:tr>
      <w:tr w14:paraId="45117C61">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2672C">
            <w:pPr>
              <w:widowControl/>
              <w:jc w:val="center"/>
              <w:textAlignment w:val="center"/>
              <w:rPr>
                <w:rFonts w:cs="宋体"/>
                <w:sz w:val="18"/>
                <w:szCs w:val="18"/>
              </w:rPr>
            </w:pPr>
            <w:r>
              <w:rPr>
                <w:rFonts w:hint="eastAsia" w:cs="宋体"/>
                <w:sz w:val="18"/>
                <w:szCs w:val="18"/>
                <w:lang w:bidi="ar"/>
              </w:rPr>
              <w:t>（二）</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01683">
            <w:pPr>
              <w:widowControl/>
              <w:jc w:val="left"/>
              <w:textAlignment w:val="center"/>
              <w:rPr>
                <w:rFonts w:cs="宋体"/>
                <w:b/>
                <w:bCs/>
                <w:sz w:val="18"/>
                <w:szCs w:val="18"/>
              </w:rPr>
            </w:pPr>
            <w:r>
              <w:rPr>
                <w:rFonts w:hint="eastAsia" w:cs="宋体"/>
                <w:b/>
                <w:bCs/>
                <w:sz w:val="18"/>
                <w:szCs w:val="18"/>
                <w:lang w:bidi="ar"/>
              </w:rPr>
              <w:t>黄岗管理所院区维修</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B3E34">
            <w:pPr>
              <w:jc w:val="center"/>
              <w:rPr>
                <w:rFonts w:ascii="Times New Roman" w:hAnsi="Times New Roman" w:cs="Times New Roman"/>
                <w:b/>
                <w:bCs/>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29ACE">
            <w:pPr>
              <w:jc w:val="center"/>
              <w:rPr>
                <w:rFonts w:ascii="Times New Roman" w:hAnsi="Times New Roman" w:cs="Times New Roman"/>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58F3E">
            <w:pPr>
              <w:jc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5B7BE">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77021">
            <w:pPr>
              <w:jc w:val="left"/>
              <w:rPr>
                <w:rFonts w:ascii="Times New Roman" w:hAnsi="Times New Roman" w:cs="Times New Roman"/>
                <w:b/>
                <w:bCs/>
                <w:sz w:val="18"/>
                <w:szCs w:val="18"/>
              </w:rPr>
            </w:pPr>
          </w:p>
        </w:tc>
      </w:tr>
      <w:tr w14:paraId="7186F7CA">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D0132">
            <w:pPr>
              <w:widowControl/>
              <w:jc w:val="center"/>
              <w:textAlignment w:val="center"/>
              <w:rPr>
                <w:rFonts w:ascii="Times New Roman" w:hAnsi="Times New Roman" w:cs="Times New Roman"/>
                <w:b/>
                <w:bCs/>
                <w:sz w:val="18"/>
                <w:szCs w:val="18"/>
              </w:rPr>
            </w:pPr>
            <w:r>
              <w:rPr>
                <w:rFonts w:hint="eastAsia" w:cs="宋体"/>
                <w:b/>
                <w:bCs/>
                <w:sz w:val="18"/>
                <w:szCs w:val="18"/>
                <w:lang w:bidi="ar"/>
              </w:rPr>
              <w:t>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594A1">
            <w:pPr>
              <w:widowControl/>
              <w:jc w:val="left"/>
              <w:textAlignment w:val="center"/>
              <w:rPr>
                <w:rFonts w:cs="宋体"/>
                <w:b/>
                <w:bCs/>
                <w:sz w:val="18"/>
                <w:szCs w:val="18"/>
              </w:rPr>
            </w:pPr>
            <w:r>
              <w:rPr>
                <w:rFonts w:hint="eastAsia" w:cs="宋体"/>
                <w:b/>
                <w:bCs/>
                <w:sz w:val="18"/>
                <w:szCs w:val="18"/>
                <w:lang w:bidi="ar"/>
              </w:rPr>
              <w:t>料场整治</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DA141">
            <w:pPr>
              <w:jc w:val="center"/>
              <w:rPr>
                <w:rFonts w:ascii="Times New Roman" w:hAnsi="Times New Roman" w:cs="Times New Roman"/>
                <w:b/>
                <w:bCs/>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1672F">
            <w:pPr>
              <w:jc w:val="center"/>
              <w:rPr>
                <w:rFonts w:ascii="Times New Roman" w:hAnsi="Times New Roman" w:cs="Times New Roman"/>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6D12B">
            <w:pPr>
              <w:jc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AD46D">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06DA8">
            <w:pPr>
              <w:jc w:val="left"/>
              <w:rPr>
                <w:rFonts w:ascii="Times New Roman" w:hAnsi="Times New Roman" w:cs="Times New Roman"/>
                <w:b/>
                <w:bCs/>
                <w:sz w:val="18"/>
                <w:szCs w:val="18"/>
              </w:rPr>
            </w:pPr>
          </w:p>
        </w:tc>
      </w:tr>
      <w:tr w14:paraId="59C34500">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9DB24">
            <w:pPr>
              <w:widowControl/>
              <w:jc w:val="center"/>
              <w:textAlignment w:val="center"/>
              <w:rPr>
                <w:rFonts w:ascii="Times New Roman" w:hAnsi="Times New Roman" w:cs="Times New Roman"/>
                <w:sz w:val="18"/>
                <w:szCs w:val="18"/>
              </w:rPr>
            </w:pPr>
            <w:r>
              <w:rPr>
                <w:rFonts w:hint="eastAsia" w:cs="宋体"/>
                <w:sz w:val="18"/>
                <w:szCs w:val="18"/>
                <w:lang w:bidi="ar"/>
              </w:rPr>
              <w:t>1.1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D6383">
            <w:pPr>
              <w:widowControl/>
              <w:jc w:val="left"/>
              <w:textAlignment w:val="center"/>
              <w:rPr>
                <w:rFonts w:cs="宋体"/>
                <w:sz w:val="18"/>
                <w:szCs w:val="18"/>
              </w:rPr>
            </w:pPr>
            <w:r>
              <w:rPr>
                <w:rFonts w:hint="eastAsia" w:cs="宋体"/>
                <w:sz w:val="18"/>
                <w:szCs w:val="18"/>
                <w:lang w:bidi="ar"/>
              </w:rPr>
              <w:t>防汛物料整理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899F6">
            <w:pPr>
              <w:widowControl/>
              <w:jc w:val="center"/>
              <w:textAlignment w:val="center"/>
              <w:rPr>
                <w:rFonts w:cs="宋体"/>
                <w:sz w:val="18"/>
                <w:szCs w:val="18"/>
              </w:rPr>
            </w:pPr>
            <w:r>
              <w:rPr>
                <w:rFonts w:hint="eastAsia" w:cs="宋体"/>
                <w:sz w:val="18"/>
                <w:szCs w:val="18"/>
                <w:lang w:bidi="ar"/>
              </w:rPr>
              <w:t>台时</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DDBE4">
            <w:pPr>
              <w:widowControl/>
              <w:jc w:val="center"/>
              <w:textAlignment w:val="center"/>
              <w:rPr>
                <w:rFonts w:ascii="Times New Roman" w:hAnsi="Times New Roman" w:cs="Times New Roman"/>
                <w:sz w:val="18"/>
                <w:szCs w:val="18"/>
              </w:rPr>
            </w:pPr>
            <w:r>
              <w:rPr>
                <w:rFonts w:hint="eastAsia" w:cs="宋体"/>
                <w:sz w:val="18"/>
                <w:szCs w:val="18"/>
                <w:lang w:bidi="ar"/>
              </w:rPr>
              <w:t>10</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D53D">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D2B2B">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CDA51">
            <w:pPr>
              <w:widowControl/>
              <w:jc w:val="left"/>
              <w:textAlignment w:val="center"/>
              <w:rPr>
                <w:rFonts w:cs="宋体"/>
                <w:sz w:val="18"/>
                <w:szCs w:val="18"/>
              </w:rPr>
            </w:pPr>
            <w:r>
              <w:rPr>
                <w:rFonts w:hint="eastAsia" w:cs="宋体"/>
                <w:sz w:val="18"/>
                <w:szCs w:val="18"/>
                <w:lang w:bidi="ar"/>
              </w:rPr>
              <w:t>边坡按1:1.5修整，坡脚距围墙1m，含挖掘机调遣费，人工清理杂草</w:t>
            </w:r>
          </w:p>
        </w:tc>
      </w:tr>
      <w:tr w14:paraId="259A2B13">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F3C84">
            <w:pPr>
              <w:widowControl/>
              <w:jc w:val="center"/>
              <w:textAlignment w:val="center"/>
              <w:rPr>
                <w:rFonts w:ascii="Times New Roman" w:hAnsi="Times New Roman" w:cs="Times New Roman"/>
                <w:sz w:val="18"/>
                <w:szCs w:val="18"/>
              </w:rPr>
            </w:pPr>
            <w:r>
              <w:rPr>
                <w:rFonts w:hint="eastAsia" w:cs="宋体"/>
                <w:sz w:val="18"/>
                <w:szCs w:val="18"/>
                <w:lang w:bidi="ar"/>
              </w:rPr>
              <w:t>1.2</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4B0D8">
            <w:pPr>
              <w:widowControl/>
              <w:jc w:val="left"/>
              <w:textAlignment w:val="center"/>
              <w:rPr>
                <w:rFonts w:cs="宋体"/>
                <w:sz w:val="18"/>
                <w:szCs w:val="18"/>
              </w:rPr>
            </w:pPr>
            <w:r>
              <w:rPr>
                <w:rFonts w:hint="eastAsia" w:cs="宋体"/>
                <w:sz w:val="18"/>
                <w:szCs w:val="18"/>
                <w:lang w:bidi="ar"/>
              </w:rPr>
              <w:t>挡墙拆除</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D0201">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DD559">
            <w:pPr>
              <w:widowControl/>
              <w:jc w:val="center"/>
              <w:textAlignment w:val="center"/>
              <w:rPr>
                <w:rFonts w:ascii="Times New Roman" w:hAnsi="Times New Roman" w:cs="Times New Roman"/>
                <w:sz w:val="18"/>
                <w:szCs w:val="18"/>
              </w:rPr>
            </w:pPr>
            <w:r>
              <w:rPr>
                <w:rFonts w:hint="eastAsia" w:cs="宋体"/>
                <w:sz w:val="18"/>
                <w:szCs w:val="18"/>
                <w:lang w:bidi="ar"/>
              </w:rPr>
              <w:t>20.66</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B26C1">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6C777">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F123E">
            <w:pPr>
              <w:jc w:val="left"/>
              <w:rPr>
                <w:rFonts w:ascii="Times New Roman" w:hAnsi="Times New Roman" w:cs="Times New Roman"/>
                <w:sz w:val="18"/>
                <w:szCs w:val="18"/>
              </w:rPr>
            </w:pPr>
          </w:p>
        </w:tc>
      </w:tr>
      <w:tr w14:paraId="41335308">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C71CB">
            <w:pPr>
              <w:widowControl/>
              <w:jc w:val="center"/>
              <w:textAlignment w:val="center"/>
              <w:rPr>
                <w:rFonts w:ascii="Times New Roman" w:hAnsi="Times New Roman" w:cs="Times New Roman"/>
                <w:sz w:val="18"/>
                <w:szCs w:val="18"/>
              </w:rPr>
            </w:pPr>
            <w:r>
              <w:rPr>
                <w:rFonts w:hint="eastAsia" w:cs="宋体"/>
                <w:sz w:val="18"/>
                <w:szCs w:val="18"/>
                <w:lang w:bidi="ar"/>
              </w:rPr>
              <w:t>1.3</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24DF2">
            <w:pPr>
              <w:widowControl/>
              <w:jc w:val="left"/>
              <w:textAlignment w:val="center"/>
              <w:rPr>
                <w:rFonts w:cs="宋体"/>
                <w:sz w:val="18"/>
                <w:szCs w:val="18"/>
              </w:rPr>
            </w:pPr>
            <w:r>
              <w:rPr>
                <w:rFonts w:hint="eastAsia" w:cs="宋体"/>
                <w:sz w:val="18"/>
                <w:szCs w:val="18"/>
                <w:lang w:bidi="ar"/>
              </w:rPr>
              <w:t>挡墙砖基础</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DFF71">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7D18E">
            <w:pPr>
              <w:widowControl/>
              <w:jc w:val="center"/>
              <w:textAlignment w:val="center"/>
              <w:rPr>
                <w:rFonts w:ascii="Times New Roman" w:hAnsi="Times New Roman" w:cs="Times New Roman"/>
                <w:sz w:val="18"/>
                <w:szCs w:val="18"/>
              </w:rPr>
            </w:pPr>
            <w:r>
              <w:rPr>
                <w:rFonts w:hint="eastAsia" w:cs="宋体"/>
                <w:sz w:val="18"/>
                <w:szCs w:val="18"/>
                <w:lang w:bidi="ar"/>
              </w:rPr>
              <w:t>5.55</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DDAF1">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111F9">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F274D">
            <w:pPr>
              <w:jc w:val="left"/>
              <w:rPr>
                <w:rFonts w:ascii="Times New Roman" w:hAnsi="Times New Roman" w:cs="Times New Roman"/>
                <w:sz w:val="18"/>
                <w:szCs w:val="18"/>
              </w:rPr>
            </w:pPr>
          </w:p>
        </w:tc>
      </w:tr>
      <w:tr w14:paraId="54D21E0E">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1627B">
            <w:pPr>
              <w:widowControl/>
              <w:jc w:val="center"/>
              <w:textAlignment w:val="center"/>
              <w:rPr>
                <w:rFonts w:ascii="Times New Roman" w:hAnsi="Times New Roman" w:cs="Times New Roman"/>
                <w:sz w:val="18"/>
                <w:szCs w:val="18"/>
              </w:rPr>
            </w:pPr>
            <w:r>
              <w:rPr>
                <w:rFonts w:hint="eastAsia" w:cs="宋体"/>
                <w:sz w:val="18"/>
                <w:szCs w:val="18"/>
                <w:lang w:bidi="ar"/>
              </w:rPr>
              <w:t>1.4</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A7B51">
            <w:pPr>
              <w:widowControl/>
              <w:jc w:val="left"/>
              <w:textAlignment w:val="center"/>
              <w:rPr>
                <w:rFonts w:cs="宋体"/>
                <w:sz w:val="18"/>
                <w:szCs w:val="18"/>
              </w:rPr>
            </w:pPr>
            <w:r>
              <w:rPr>
                <w:rFonts w:hint="eastAsia" w:cs="宋体"/>
                <w:sz w:val="18"/>
                <w:szCs w:val="18"/>
                <w:lang w:bidi="ar"/>
              </w:rPr>
              <w:t>挡墙砌筑</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56A9D">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FFE59">
            <w:pPr>
              <w:widowControl/>
              <w:jc w:val="center"/>
              <w:textAlignment w:val="center"/>
              <w:rPr>
                <w:rFonts w:ascii="Times New Roman" w:hAnsi="Times New Roman" w:cs="Times New Roman"/>
                <w:sz w:val="18"/>
                <w:szCs w:val="18"/>
              </w:rPr>
            </w:pPr>
            <w:r>
              <w:rPr>
                <w:rFonts w:hint="eastAsia" w:cs="宋体"/>
                <w:sz w:val="18"/>
                <w:szCs w:val="18"/>
                <w:lang w:bidi="ar"/>
              </w:rPr>
              <w:t>15.19</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4C6FB">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16BBC">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07D73">
            <w:pPr>
              <w:widowControl/>
              <w:jc w:val="left"/>
              <w:textAlignment w:val="center"/>
              <w:rPr>
                <w:rFonts w:ascii="Times New Roman" w:hAnsi="Times New Roman" w:cs="Times New Roman"/>
                <w:sz w:val="18"/>
                <w:szCs w:val="18"/>
              </w:rPr>
            </w:pPr>
            <w:r>
              <w:rPr>
                <w:rFonts w:hint="eastAsia" w:cs="宋体"/>
                <w:sz w:val="18"/>
                <w:szCs w:val="18"/>
                <w:lang w:bidi="ar"/>
              </w:rPr>
              <w:t>37墙</w:t>
            </w:r>
          </w:p>
        </w:tc>
      </w:tr>
      <w:tr w14:paraId="22BABC9A">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3B729">
            <w:pPr>
              <w:widowControl/>
              <w:jc w:val="center"/>
              <w:textAlignment w:val="center"/>
              <w:rPr>
                <w:rFonts w:ascii="Times New Roman" w:hAnsi="Times New Roman" w:cs="Times New Roman"/>
                <w:sz w:val="18"/>
                <w:szCs w:val="18"/>
              </w:rPr>
            </w:pPr>
            <w:r>
              <w:rPr>
                <w:rFonts w:hint="eastAsia" w:cs="宋体"/>
                <w:sz w:val="18"/>
                <w:szCs w:val="18"/>
                <w:lang w:bidi="ar"/>
              </w:rPr>
              <w:t>1.5</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0EC04">
            <w:pPr>
              <w:widowControl/>
              <w:jc w:val="left"/>
              <w:textAlignment w:val="center"/>
              <w:rPr>
                <w:rFonts w:cs="宋体"/>
                <w:sz w:val="18"/>
                <w:szCs w:val="18"/>
              </w:rPr>
            </w:pPr>
            <w:r>
              <w:rPr>
                <w:rFonts w:hint="eastAsia" w:cs="宋体"/>
                <w:sz w:val="18"/>
                <w:szCs w:val="18"/>
                <w:lang w:bidi="ar"/>
              </w:rPr>
              <w:t>挡墙抹灰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DEFF1">
            <w:pPr>
              <w:widowControl/>
              <w:jc w:val="center"/>
              <w:textAlignment w:val="center"/>
              <w:rPr>
                <w:rFonts w:ascii="Times New Roman" w:hAnsi="Times New Roman" w:cs="Times New Roman"/>
                <w:sz w:val="18"/>
                <w:szCs w:val="18"/>
              </w:rPr>
            </w:pPr>
            <w:r>
              <w:rPr>
                <w:rFonts w:hint="eastAsia" w:cs="宋体"/>
                <w:sz w:val="18"/>
                <w:szCs w:val="18"/>
                <w:lang w:bidi="ar"/>
              </w:rPr>
              <w:t>㎡</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02A31">
            <w:pPr>
              <w:widowControl/>
              <w:jc w:val="center"/>
              <w:textAlignment w:val="center"/>
              <w:rPr>
                <w:rFonts w:ascii="Times New Roman" w:hAnsi="Times New Roman" w:cs="Times New Roman"/>
                <w:sz w:val="18"/>
                <w:szCs w:val="18"/>
              </w:rPr>
            </w:pPr>
            <w:r>
              <w:rPr>
                <w:rFonts w:hint="eastAsia" w:cs="宋体"/>
                <w:sz w:val="18"/>
                <w:szCs w:val="18"/>
                <w:lang w:bidi="ar"/>
              </w:rPr>
              <w:t>75</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F7F13">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B276B">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41C4F">
            <w:pPr>
              <w:widowControl/>
              <w:jc w:val="left"/>
              <w:textAlignment w:val="center"/>
              <w:rPr>
                <w:rFonts w:ascii="Times New Roman" w:hAnsi="Times New Roman" w:cs="Times New Roman"/>
                <w:sz w:val="18"/>
                <w:szCs w:val="18"/>
              </w:rPr>
            </w:pPr>
            <w:r>
              <w:rPr>
                <w:rFonts w:hint="eastAsia" w:cs="宋体"/>
                <w:sz w:val="18"/>
                <w:szCs w:val="18"/>
                <w:lang w:bidi="ar"/>
              </w:rPr>
              <w:t>DP M10</w:t>
            </w:r>
          </w:p>
        </w:tc>
      </w:tr>
      <w:tr w14:paraId="66396B68">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C9D44">
            <w:pPr>
              <w:widowControl/>
              <w:jc w:val="center"/>
              <w:textAlignment w:val="center"/>
              <w:rPr>
                <w:rFonts w:ascii="Times New Roman" w:hAnsi="Times New Roman" w:cs="Times New Roman"/>
                <w:b/>
                <w:bCs/>
                <w:sz w:val="18"/>
                <w:szCs w:val="18"/>
              </w:rPr>
            </w:pPr>
            <w:r>
              <w:rPr>
                <w:rFonts w:hint="eastAsia" w:cs="宋体"/>
                <w:b/>
                <w:bCs/>
                <w:sz w:val="18"/>
                <w:szCs w:val="18"/>
                <w:lang w:bidi="ar"/>
              </w:rPr>
              <w:t>2</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6EDA2">
            <w:pPr>
              <w:widowControl/>
              <w:jc w:val="left"/>
              <w:textAlignment w:val="center"/>
              <w:rPr>
                <w:rFonts w:cs="宋体"/>
                <w:b/>
                <w:bCs/>
                <w:sz w:val="18"/>
                <w:szCs w:val="18"/>
              </w:rPr>
            </w:pPr>
            <w:r>
              <w:rPr>
                <w:rFonts w:hint="eastAsia" w:cs="宋体"/>
                <w:b/>
                <w:bCs/>
                <w:sz w:val="18"/>
                <w:szCs w:val="18"/>
                <w:lang w:bidi="ar"/>
              </w:rPr>
              <w:t>排水沟</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5665C">
            <w:pPr>
              <w:jc w:val="center"/>
              <w:rPr>
                <w:rFonts w:ascii="Times New Roman" w:hAnsi="Times New Roman" w:cs="Times New Roman"/>
                <w:b/>
                <w:bCs/>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C94B0">
            <w:pPr>
              <w:jc w:val="center"/>
              <w:rPr>
                <w:rFonts w:ascii="Times New Roman" w:hAnsi="Times New Roman" w:cs="Times New Roman"/>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590AE">
            <w:pPr>
              <w:jc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99A2C">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F7A8E">
            <w:pPr>
              <w:widowControl/>
              <w:jc w:val="left"/>
              <w:textAlignment w:val="center"/>
              <w:rPr>
                <w:rFonts w:cs="宋体"/>
                <w:b/>
                <w:bCs/>
                <w:sz w:val="18"/>
                <w:szCs w:val="18"/>
              </w:rPr>
            </w:pPr>
            <w:r>
              <w:rPr>
                <w:rFonts w:hint="eastAsia" w:cs="宋体"/>
                <w:b/>
                <w:bCs/>
                <w:sz w:val="18"/>
                <w:szCs w:val="18"/>
                <w:lang w:bidi="ar"/>
              </w:rPr>
              <w:t>沟槽开挖尺寸为宽50cm、深35cm，排水沟底部做10cm厚C20砼垫层，两侧沟岸用砖砌体，宽12cm，深25cm</w:t>
            </w:r>
          </w:p>
        </w:tc>
      </w:tr>
      <w:tr w14:paraId="30EA5284">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B48E2">
            <w:pPr>
              <w:widowControl/>
              <w:jc w:val="center"/>
              <w:textAlignment w:val="center"/>
              <w:rPr>
                <w:rFonts w:ascii="Times New Roman" w:hAnsi="Times New Roman" w:cs="Times New Roman"/>
                <w:sz w:val="18"/>
                <w:szCs w:val="18"/>
              </w:rPr>
            </w:pPr>
            <w:r>
              <w:rPr>
                <w:rFonts w:hint="eastAsia" w:cs="宋体"/>
                <w:sz w:val="18"/>
                <w:szCs w:val="18"/>
                <w:lang w:bidi="ar"/>
              </w:rPr>
              <w:t>2.1</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01B1A">
            <w:pPr>
              <w:widowControl/>
              <w:jc w:val="left"/>
              <w:textAlignment w:val="center"/>
              <w:rPr>
                <w:rFonts w:cs="宋体"/>
                <w:sz w:val="18"/>
                <w:szCs w:val="18"/>
              </w:rPr>
            </w:pPr>
            <w:r>
              <w:rPr>
                <w:rFonts w:hint="eastAsia" w:cs="宋体"/>
                <w:sz w:val="18"/>
                <w:szCs w:val="18"/>
                <w:lang w:bidi="ar"/>
              </w:rPr>
              <w:t>土方开挖</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4B070">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4473F">
            <w:pPr>
              <w:widowControl/>
              <w:jc w:val="center"/>
              <w:textAlignment w:val="center"/>
              <w:rPr>
                <w:rFonts w:ascii="Times New Roman" w:hAnsi="Times New Roman" w:cs="Times New Roman"/>
                <w:sz w:val="18"/>
                <w:szCs w:val="18"/>
              </w:rPr>
            </w:pPr>
            <w:r>
              <w:rPr>
                <w:rFonts w:hint="eastAsia" w:cs="宋体"/>
                <w:sz w:val="18"/>
                <w:szCs w:val="18"/>
                <w:lang w:bidi="ar"/>
              </w:rPr>
              <w:t>21.525</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AC956">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30FD2">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C7EB7">
            <w:pPr>
              <w:jc w:val="left"/>
              <w:rPr>
                <w:rFonts w:ascii="Times New Roman" w:hAnsi="Times New Roman" w:cs="Times New Roman"/>
                <w:sz w:val="18"/>
                <w:szCs w:val="18"/>
              </w:rPr>
            </w:pPr>
          </w:p>
        </w:tc>
      </w:tr>
      <w:tr w14:paraId="6EC69118">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C7CD0">
            <w:pPr>
              <w:widowControl/>
              <w:jc w:val="center"/>
              <w:textAlignment w:val="center"/>
              <w:rPr>
                <w:rFonts w:ascii="Times New Roman" w:hAnsi="Times New Roman" w:cs="Times New Roman"/>
                <w:sz w:val="18"/>
                <w:szCs w:val="18"/>
              </w:rPr>
            </w:pPr>
            <w:r>
              <w:rPr>
                <w:rFonts w:hint="eastAsia" w:cs="宋体"/>
                <w:sz w:val="18"/>
                <w:szCs w:val="18"/>
                <w:lang w:bidi="ar"/>
              </w:rPr>
              <w:t>2.2</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BA520">
            <w:pPr>
              <w:widowControl/>
              <w:jc w:val="left"/>
              <w:textAlignment w:val="center"/>
              <w:rPr>
                <w:rFonts w:cs="宋体"/>
                <w:sz w:val="18"/>
                <w:szCs w:val="18"/>
              </w:rPr>
            </w:pPr>
            <w:r>
              <w:rPr>
                <w:rFonts w:hint="eastAsia" w:cs="宋体"/>
                <w:sz w:val="18"/>
                <w:szCs w:val="18"/>
                <w:lang w:bidi="ar"/>
              </w:rPr>
              <w:t>排水沟砌筑</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F67F6">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F4BBF">
            <w:pPr>
              <w:widowControl/>
              <w:jc w:val="center"/>
              <w:textAlignment w:val="center"/>
              <w:rPr>
                <w:rFonts w:ascii="Times New Roman" w:hAnsi="Times New Roman" w:cs="Times New Roman"/>
                <w:sz w:val="18"/>
                <w:szCs w:val="18"/>
              </w:rPr>
            </w:pPr>
            <w:r>
              <w:rPr>
                <w:rFonts w:hint="eastAsia" w:cs="宋体"/>
                <w:sz w:val="18"/>
                <w:szCs w:val="18"/>
                <w:lang w:bidi="ar"/>
              </w:rPr>
              <w:t>5.76</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1EDBA">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3E534">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675F5">
            <w:pPr>
              <w:widowControl/>
              <w:jc w:val="left"/>
              <w:textAlignment w:val="center"/>
              <w:rPr>
                <w:rFonts w:ascii="Times New Roman" w:hAnsi="Times New Roman" w:cs="Times New Roman"/>
                <w:sz w:val="18"/>
                <w:szCs w:val="18"/>
              </w:rPr>
            </w:pPr>
            <w:r>
              <w:rPr>
                <w:rFonts w:hint="eastAsia" w:cs="宋体"/>
                <w:sz w:val="18"/>
                <w:szCs w:val="18"/>
                <w:lang w:bidi="ar"/>
              </w:rPr>
              <w:t>12墙</w:t>
            </w:r>
          </w:p>
        </w:tc>
      </w:tr>
      <w:tr w14:paraId="2B8FD9CE">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2FB5F">
            <w:pPr>
              <w:widowControl/>
              <w:jc w:val="center"/>
              <w:textAlignment w:val="center"/>
              <w:rPr>
                <w:rFonts w:ascii="Times New Roman" w:hAnsi="Times New Roman" w:cs="Times New Roman"/>
                <w:sz w:val="18"/>
                <w:szCs w:val="18"/>
              </w:rPr>
            </w:pPr>
            <w:r>
              <w:rPr>
                <w:rFonts w:hint="eastAsia" w:cs="宋体"/>
                <w:sz w:val="18"/>
                <w:szCs w:val="18"/>
                <w:lang w:bidi="ar"/>
              </w:rPr>
              <w:t>2.3</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45D24">
            <w:pPr>
              <w:widowControl/>
              <w:jc w:val="left"/>
              <w:textAlignment w:val="center"/>
              <w:rPr>
                <w:rFonts w:ascii="Times New Roman" w:hAnsi="Times New Roman" w:cs="Times New Roman"/>
                <w:sz w:val="18"/>
                <w:szCs w:val="18"/>
              </w:rPr>
            </w:pPr>
            <w:r>
              <w:rPr>
                <w:rFonts w:hint="eastAsia" w:cs="宋体"/>
                <w:sz w:val="18"/>
                <w:szCs w:val="18"/>
                <w:lang w:bidi="ar"/>
              </w:rPr>
              <w:t>C20砼垫层</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52F2F">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F7BA8">
            <w:pPr>
              <w:widowControl/>
              <w:jc w:val="center"/>
              <w:textAlignment w:val="center"/>
              <w:rPr>
                <w:rFonts w:ascii="Times New Roman" w:hAnsi="Times New Roman" w:cs="Times New Roman"/>
                <w:sz w:val="18"/>
                <w:szCs w:val="18"/>
              </w:rPr>
            </w:pPr>
            <w:r>
              <w:rPr>
                <w:rFonts w:hint="eastAsia" w:cs="宋体"/>
                <w:sz w:val="18"/>
                <w:szCs w:val="18"/>
                <w:lang w:bidi="ar"/>
              </w:rPr>
              <w:t>7.78</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06EBF">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52D79">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DDFB4">
            <w:pPr>
              <w:widowControl/>
              <w:jc w:val="left"/>
              <w:textAlignment w:val="center"/>
              <w:rPr>
                <w:rFonts w:cs="宋体"/>
                <w:sz w:val="18"/>
                <w:szCs w:val="18"/>
              </w:rPr>
            </w:pPr>
            <w:r>
              <w:rPr>
                <w:rFonts w:hint="eastAsia" w:cs="宋体"/>
                <w:sz w:val="18"/>
                <w:szCs w:val="18"/>
                <w:lang w:bidi="ar"/>
              </w:rPr>
              <w:t>厚10cm，排水沟、沉井垫层</w:t>
            </w:r>
          </w:p>
        </w:tc>
      </w:tr>
      <w:tr w14:paraId="7D45618F">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C402E">
            <w:pPr>
              <w:widowControl/>
              <w:jc w:val="center"/>
              <w:textAlignment w:val="center"/>
              <w:rPr>
                <w:rFonts w:ascii="Times New Roman" w:hAnsi="Times New Roman" w:cs="Times New Roman"/>
                <w:sz w:val="18"/>
                <w:szCs w:val="18"/>
              </w:rPr>
            </w:pPr>
            <w:r>
              <w:rPr>
                <w:rFonts w:hint="eastAsia" w:cs="宋体"/>
                <w:sz w:val="18"/>
                <w:szCs w:val="18"/>
                <w:lang w:bidi="ar"/>
              </w:rPr>
              <w:t>2.4</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A9350">
            <w:pPr>
              <w:widowControl/>
              <w:jc w:val="left"/>
              <w:textAlignment w:val="center"/>
              <w:rPr>
                <w:rFonts w:cs="宋体"/>
                <w:sz w:val="18"/>
                <w:szCs w:val="18"/>
              </w:rPr>
            </w:pPr>
            <w:r>
              <w:rPr>
                <w:rFonts w:hint="eastAsia" w:cs="宋体"/>
                <w:sz w:val="18"/>
                <w:szCs w:val="18"/>
                <w:lang w:bidi="ar"/>
              </w:rPr>
              <w:t>沉井砌筑</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AE88B">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9580D">
            <w:pPr>
              <w:widowControl/>
              <w:jc w:val="center"/>
              <w:textAlignment w:val="center"/>
              <w:rPr>
                <w:rFonts w:ascii="Times New Roman" w:hAnsi="Times New Roman" w:cs="Times New Roman"/>
                <w:sz w:val="18"/>
                <w:szCs w:val="18"/>
              </w:rPr>
            </w:pPr>
            <w:r>
              <w:rPr>
                <w:rFonts w:hint="eastAsia" w:cs="宋体"/>
                <w:sz w:val="18"/>
                <w:szCs w:val="18"/>
                <w:lang w:bidi="ar"/>
              </w:rPr>
              <w:t>0.96</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B61EE">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E9F4F">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6943E">
            <w:pPr>
              <w:widowControl/>
              <w:jc w:val="left"/>
              <w:textAlignment w:val="center"/>
              <w:rPr>
                <w:rFonts w:ascii="Times New Roman" w:hAnsi="Times New Roman" w:cs="Times New Roman"/>
                <w:sz w:val="18"/>
                <w:szCs w:val="18"/>
              </w:rPr>
            </w:pPr>
            <w:r>
              <w:rPr>
                <w:rFonts w:hint="eastAsia" w:cs="宋体"/>
                <w:sz w:val="18"/>
                <w:szCs w:val="18"/>
                <w:lang w:bidi="ar"/>
              </w:rPr>
              <w:t>100cm*100cm*100cm，24墙</w:t>
            </w:r>
          </w:p>
        </w:tc>
      </w:tr>
      <w:tr w14:paraId="662868D1">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9BFA5">
            <w:pPr>
              <w:widowControl/>
              <w:jc w:val="center"/>
              <w:textAlignment w:val="center"/>
              <w:rPr>
                <w:rFonts w:ascii="Times New Roman" w:hAnsi="Times New Roman" w:cs="Times New Roman"/>
                <w:sz w:val="18"/>
                <w:szCs w:val="18"/>
              </w:rPr>
            </w:pPr>
            <w:r>
              <w:rPr>
                <w:rFonts w:hint="eastAsia" w:cs="宋体"/>
                <w:sz w:val="18"/>
                <w:szCs w:val="18"/>
                <w:lang w:bidi="ar"/>
              </w:rPr>
              <w:t>2.5</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9B4B3">
            <w:pPr>
              <w:widowControl/>
              <w:jc w:val="left"/>
              <w:textAlignment w:val="center"/>
              <w:rPr>
                <w:rFonts w:cs="宋体"/>
                <w:sz w:val="18"/>
                <w:szCs w:val="18"/>
              </w:rPr>
            </w:pPr>
            <w:r>
              <w:rPr>
                <w:rFonts w:hint="eastAsia" w:cs="宋体"/>
                <w:sz w:val="18"/>
                <w:szCs w:val="18"/>
                <w:lang w:bidi="ar"/>
              </w:rPr>
              <w:t>沉井盖板</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53DFC">
            <w:pPr>
              <w:widowControl/>
              <w:jc w:val="center"/>
              <w:textAlignment w:val="center"/>
              <w:rPr>
                <w:rFonts w:cs="宋体"/>
                <w:sz w:val="18"/>
                <w:szCs w:val="18"/>
              </w:rPr>
            </w:pPr>
            <w:r>
              <w:rPr>
                <w:rFonts w:hint="eastAsia" w:cs="宋体"/>
                <w:sz w:val="18"/>
                <w:szCs w:val="18"/>
                <w:lang w:bidi="ar"/>
              </w:rPr>
              <w:t>块</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D7C78">
            <w:pPr>
              <w:widowControl/>
              <w:jc w:val="center"/>
              <w:textAlignment w:val="center"/>
              <w:rPr>
                <w:rFonts w:ascii="Times New Roman" w:hAnsi="Times New Roman" w:cs="Times New Roman"/>
                <w:sz w:val="18"/>
                <w:szCs w:val="18"/>
              </w:rPr>
            </w:pPr>
            <w:r>
              <w:rPr>
                <w:rFonts w:hint="eastAsia" w:cs="宋体"/>
                <w:sz w:val="18"/>
                <w:szCs w:val="18"/>
                <w:lang w:bidi="ar"/>
              </w:rPr>
              <w:t>1</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FD93E">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EAAC1">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EE8EC">
            <w:pPr>
              <w:widowControl/>
              <w:jc w:val="left"/>
              <w:textAlignment w:val="center"/>
              <w:rPr>
                <w:rFonts w:cs="宋体"/>
                <w:sz w:val="18"/>
                <w:szCs w:val="18"/>
              </w:rPr>
            </w:pPr>
            <w:r>
              <w:rPr>
                <w:rFonts w:hint="eastAsia" w:cs="宋体"/>
                <w:sz w:val="18"/>
                <w:szCs w:val="18"/>
                <w:lang w:bidi="ar"/>
              </w:rPr>
              <w:t>金属格栅，60cm*60cm</w:t>
            </w:r>
          </w:p>
        </w:tc>
      </w:tr>
      <w:tr w14:paraId="3BE65490">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F58FE">
            <w:pPr>
              <w:widowControl/>
              <w:jc w:val="center"/>
              <w:textAlignment w:val="center"/>
              <w:rPr>
                <w:rFonts w:ascii="Times New Roman" w:hAnsi="Times New Roman" w:cs="Times New Roman"/>
                <w:sz w:val="18"/>
                <w:szCs w:val="18"/>
              </w:rPr>
            </w:pPr>
            <w:r>
              <w:rPr>
                <w:rFonts w:hint="eastAsia" w:cs="宋体"/>
                <w:sz w:val="18"/>
                <w:szCs w:val="18"/>
                <w:lang w:bidi="ar"/>
              </w:rPr>
              <w:t>2.6</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18076">
            <w:pPr>
              <w:widowControl/>
              <w:jc w:val="left"/>
              <w:textAlignment w:val="center"/>
              <w:rPr>
                <w:rFonts w:cs="宋体"/>
                <w:sz w:val="18"/>
                <w:szCs w:val="18"/>
              </w:rPr>
            </w:pPr>
            <w:r>
              <w:rPr>
                <w:rFonts w:hint="eastAsia" w:cs="宋体"/>
                <w:sz w:val="18"/>
                <w:szCs w:val="18"/>
                <w:lang w:bidi="ar"/>
              </w:rPr>
              <w:t>排水沟抹灰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69D93">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2</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E4A6B">
            <w:pPr>
              <w:widowControl/>
              <w:jc w:val="center"/>
              <w:textAlignment w:val="center"/>
              <w:rPr>
                <w:rFonts w:ascii="Times New Roman" w:hAnsi="Times New Roman" w:cs="Times New Roman"/>
                <w:sz w:val="18"/>
                <w:szCs w:val="18"/>
              </w:rPr>
            </w:pPr>
            <w:r>
              <w:rPr>
                <w:rFonts w:hint="eastAsia" w:cs="宋体"/>
                <w:sz w:val="18"/>
                <w:szCs w:val="18"/>
                <w:lang w:bidi="ar"/>
              </w:rPr>
              <w:t>80.64</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519AA">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98856">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AB502">
            <w:pPr>
              <w:widowControl/>
              <w:jc w:val="left"/>
              <w:textAlignment w:val="center"/>
              <w:rPr>
                <w:rFonts w:cs="宋体"/>
                <w:sz w:val="18"/>
                <w:szCs w:val="18"/>
              </w:rPr>
            </w:pPr>
            <w:r>
              <w:rPr>
                <w:rFonts w:hint="eastAsia" w:cs="宋体"/>
                <w:sz w:val="18"/>
                <w:szCs w:val="18"/>
                <w:lang w:bidi="ar"/>
              </w:rPr>
              <w:t>含沉井抹灰</w:t>
            </w:r>
          </w:p>
        </w:tc>
      </w:tr>
      <w:tr w14:paraId="130A763C">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1973D">
            <w:pPr>
              <w:widowControl/>
              <w:jc w:val="center"/>
              <w:textAlignment w:val="center"/>
              <w:rPr>
                <w:rFonts w:ascii="Times New Roman" w:hAnsi="Times New Roman" w:cs="Times New Roman"/>
                <w:sz w:val="18"/>
                <w:szCs w:val="18"/>
              </w:rPr>
            </w:pPr>
            <w:r>
              <w:rPr>
                <w:rFonts w:hint="eastAsia" w:cs="宋体"/>
                <w:sz w:val="18"/>
                <w:szCs w:val="18"/>
                <w:lang w:bidi="ar"/>
              </w:rPr>
              <w:t>2.7</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828E8">
            <w:pPr>
              <w:widowControl/>
              <w:jc w:val="left"/>
              <w:textAlignment w:val="center"/>
              <w:rPr>
                <w:rFonts w:cs="宋体"/>
                <w:sz w:val="18"/>
                <w:szCs w:val="18"/>
              </w:rPr>
            </w:pPr>
            <w:r>
              <w:rPr>
                <w:rFonts w:hint="eastAsia" w:cs="宋体"/>
                <w:sz w:val="18"/>
                <w:szCs w:val="18"/>
                <w:lang w:bidi="ar"/>
              </w:rPr>
              <w:t>混凝土拆除</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70ED2">
            <w:pPr>
              <w:widowControl/>
              <w:jc w:val="center"/>
              <w:textAlignment w:val="center"/>
              <w:rPr>
                <w:rFonts w:ascii="Times New Roman" w:hAnsi="Times New Roman" w:cs="Times New Roman"/>
                <w:sz w:val="18"/>
                <w:szCs w:val="18"/>
              </w:rPr>
            </w:pPr>
            <w:r>
              <w:rPr>
                <w:rStyle w:val="284"/>
                <w:sz w:val="18"/>
                <w:szCs w:val="18"/>
                <w:lang w:bidi="ar"/>
              </w:rPr>
              <w:t>m</w:t>
            </w:r>
            <w:r>
              <w:rPr>
                <w:rStyle w:val="302"/>
                <w:rFonts w:hint="default"/>
                <w:sz w:val="18"/>
                <w:szCs w:val="18"/>
                <w:lang w:bidi="ar"/>
              </w:rPr>
              <w:t>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CFCE1">
            <w:pPr>
              <w:widowControl/>
              <w:jc w:val="center"/>
              <w:textAlignment w:val="center"/>
              <w:rPr>
                <w:rFonts w:ascii="Times New Roman" w:hAnsi="Times New Roman" w:cs="Times New Roman"/>
                <w:sz w:val="18"/>
                <w:szCs w:val="18"/>
              </w:rPr>
            </w:pPr>
            <w:r>
              <w:rPr>
                <w:rFonts w:hint="eastAsia" w:cs="宋体"/>
                <w:sz w:val="18"/>
                <w:szCs w:val="18"/>
                <w:lang w:bidi="ar"/>
              </w:rPr>
              <w:t>1.2</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FEF14">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DAAD8">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E5B10">
            <w:pPr>
              <w:widowControl/>
              <w:jc w:val="left"/>
              <w:textAlignment w:val="center"/>
              <w:rPr>
                <w:rFonts w:cs="宋体"/>
                <w:sz w:val="18"/>
                <w:szCs w:val="18"/>
              </w:rPr>
            </w:pPr>
            <w:r>
              <w:rPr>
                <w:rFonts w:hint="eastAsia" w:cs="宋体"/>
                <w:sz w:val="18"/>
                <w:szCs w:val="18"/>
                <w:lang w:bidi="ar"/>
              </w:rPr>
              <w:t>连接两沉井</w:t>
            </w:r>
          </w:p>
        </w:tc>
      </w:tr>
      <w:tr w14:paraId="0F8D40D9">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90886">
            <w:pPr>
              <w:widowControl/>
              <w:jc w:val="center"/>
              <w:textAlignment w:val="center"/>
              <w:rPr>
                <w:rFonts w:ascii="Times New Roman" w:hAnsi="Times New Roman" w:cs="Times New Roman"/>
                <w:sz w:val="18"/>
                <w:szCs w:val="18"/>
              </w:rPr>
            </w:pPr>
            <w:r>
              <w:rPr>
                <w:rFonts w:hint="eastAsia" w:cs="宋体"/>
                <w:sz w:val="18"/>
                <w:szCs w:val="18"/>
                <w:lang w:bidi="ar"/>
              </w:rPr>
              <w:t>2.8</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02BB6">
            <w:pPr>
              <w:widowControl/>
              <w:jc w:val="left"/>
              <w:textAlignment w:val="center"/>
              <w:rPr>
                <w:rFonts w:cs="宋体"/>
                <w:sz w:val="18"/>
                <w:szCs w:val="18"/>
              </w:rPr>
            </w:pPr>
            <w:r>
              <w:rPr>
                <w:rFonts w:hint="eastAsia" w:cs="宋体"/>
                <w:sz w:val="18"/>
                <w:szCs w:val="18"/>
                <w:lang w:bidi="ar"/>
              </w:rPr>
              <w:t>排水管埋设</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34D00">
            <w:pPr>
              <w:widowControl/>
              <w:jc w:val="center"/>
              <w:textAlignment w:val="center"/>
              <w:rPr>
                <w:rFonts w:ascii="Times New Roman" w:hAnsi="Times New Roman" w:cs="Times New Roman"/>
                <w:sz w:val="18"/>
                <w:szCs w:val="18"/>
              </w:rPr>
            </w:pPr>
            <w:r>
              <w:rPr>
                <w:rFonts w:hint="eastAsia" w:cs="宋体"/>
                <w:sz w:val="18"/>
                <w:szCs w:val="18"/>
                <w:lang w:bidi="ar"/>
              </w:rPr>
              <w:t>m</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A2675">
            <w:pPr>
              <w:widowControl/>
              <w:jc w:val="center"/>
              <w:textAlignment w:val="center"/>
              <w:rPr>
                <w:rFonts w:ascii="Times New Roman" w:hAnsi="Times New Roman" w:cs="Times New Roman"/>
                <w:sz w:val="18"/>
                <w:szCs w:val="18"/>
              </w:rPr>
            </w:pPr>
            <w:r>
              <w:rPr>
                <w:rFonts w:hint="eastAsia" w:cs="宋体"/>
                <w:sz w:val="18"/>
                <w:szCs w:val="18"/>
                <w:lang w:bidi="ar"/>
              </w:rPr>
              <w:t>12</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D9401">
            <w:pPr>
              <w:widowControl/>
              <w:jc w:val="center"/>
              <w:textAlignment w:val="center"/>
              <w:rPr>
                <w:rFonts w:ascii="Times New Roman" w:hAnsi="Times New Roman" w:cs="Times New Roman"/>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1A34B">
            <w:pPr>
              <w:widowControl/>
              <w:jc w:val="center"/>
              <w:textAlignment w:val="center"/>
              <w:rPr>
                <w:rFonts w:ascii="Times New Roman" w:hAnsi="Times New Roman" w:cs="Times New Roman"/>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6E7A0">
            <w:pPr>
              <w:widowControl/>
              <w:jc w:val="left"/>
              <w:textAlignment w:val="center"/>
              <w:rPr>
                <w:rFonts w:ascii="Times New Roman" w:hAnsi="Times New Roman" w:cs="Times New Roman"/>
                <w:sz w:val="18"/>
                <w:szCs w:val="18"/>
              </w:rPr>
            </w:pPr>
            <w:r>
              <w:rPr>
                <w:rFonts w:hint="eastAsia" w:cs="宋体"/>
                <w:sz w:val="18"/>
                <w:szCs w:val="18"/>
                <w:lang w:bidi="ar"/>
              </w:rPr>
              <w:t>PVC-U ,管径200mm</w:t>
            </w:r>
          </w:p>
        </w:tc>
      </w:tr>
      <w:tr w14:paraId="0AFE4E33">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E9D95">
            <w:pPr>
              <w:widowControl/>
              <w:jc w:val="center"/>
              <w:textAlignment w:val="center"/>
              <w:rPr>
                <w:rFonts w:ascii="Times New Roman" w:hAnsi="Times New Roman" w:cs="Times New Roman"/>
                <w:b/>
                <w:bCs/>
                <w:sz w:val="18"/>
                <w:szCs w:val="18"/>
              </w:rPr>
            </w:pPr>
            <w:r>
              <w:rPr>
                <w:rFonts w:hint="eastAsia" w:cs="宋体"/>
                <w:b/>
                <w:bCs/>
                <w:sz w:val="18"/>
                <w:szCs w:val="18"/>
                <w:lang w:bidi="ar"/>
              </w:rPr>
              <w:t>3</w:t>
            </w:r>
          </w:p>
        </w:tc>
        <w:tc>
          <w:tcPr>
            <w:tcW w:w="19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EC9C">
            <w:pPr>
              <w:widowControl/>
              <w:jc w:val="left"/>
              <w:textAlignment w:val="center"/>
              <w:rPr>
                <w:rFonts w:cs="宋体"/>
                <w:b/>
                <w:bCs/>
                <w:sz w:val="18"/>
                <w:szCs w:val="18"/>
              </w:rPr>
            </w:pPr>
            <w:r>
              <w:rPr>
                <w:rFonts w:hint="eastAsia" w:cs="宋体"/>
                <w:b/>
                <w:bCs/>
                <w:sz w:val="18"/>
                <w:szCs w:val="18"/>
                <w:lang w:bidi="ar"/>
              </w:rPr>
              <w:t>院区土方回填平整</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73099">
            <w:pPr>
              <w:widowControl/>
              <w:jc w:val="center"/>
              <w:textAlignment w:val="center"/>
              <w:rPr>
                <w:rFonts w:ascii="Times New Roman" w:hAnsi="Times New Roman" w:cs="Times New Roman"/>
                <w:b/>
                <w:bCs/>
                <w:sz w:val="18"/>
                <w:szCs w:val="18"/>
              </w:rPr>
            </w:pPr>
            <w:r>
              <w:rPr>
                <w:rFonts w:hint="eastAsia" w:cs="宋体"/>
                <w:b/>
                <w:bCs/>
                <w:sz w:val="18"/>
                <w:szCs w:val="18"/>
                <w:lang w:bidi="ar"/>
              </w:rPr>
              <w:t>m</w:t>
            </w:r>
            <w:r>
              <w:rPr>
                <w:rStyle w:val="282"/>
                <w:rFonts w:hint="default"/>
                <w:sz w:val="18"/>
                <w:szCs w:val="18"/>
                <w:lang w:bidi="ar"/>
              </w:rPr>
              <w:t>3</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664C8">
            <w:pPr>
              <w:widowControl/>
              <w:jc w:val="center"/>
              <w:textAlignment w:val="center"/>
              <w:rPr>
                <w:rFonts w:ascii="Times New Roman" w:hAnsi="Times New Roman" w:cs="Times New Roman"/>
                <w:b/>
                <w:bCs/>
                <w:sz w:val="18"/>
                <w:szCs w:val="18"/>
              </w:rPr>
            </w:pPr>
            <w:r>
              <w:rPr>
                <w:rFonts w:hint="eastAsia" w:cs="宋体"/>
                <w:b/>
                <w:bCs/>
                <w:sz w:val="18"/>
                <w:szCs w:val="18"/>
                <w:lang w:bidi="ar"/>
              </w:rPr>
              <w:t>228.4</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3D598">
            <w:pPr>
              <w:widowControl/>
              <w:jc w:val="center"/>
              <w:textAlignment w:val="center"/>
              <w:rPr>
                <w:rFonts w:ascii="Times New Roman" w:hAnsi="Times New Roman" w:cs="Times New Roman"/>
                <w:b/>
                <w:bCs/>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2E51A">
            <w:pPr>
              <w:widowControl/>
              <w:jc w:val="center"/>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4200A">
            <w:pPr>
              <w:widowControl/>
              <w:jc w:val="left"/>
              <w:textAlignment w:val="center"/>
              <w:rPr>
                <w:rFonts w:cs="宋体"/>
                <w:b/>
                <w:bCs/>
                <w:sz w:val="18"/>
                <w:szCs w:val="18"/>
              </w:rPr>
            </w:pPr>
            <w:r>
              <w:rPr>
                <w:rFonts w:hint="eastAsia" w:cs="宋体"/>
                <w:b/>
                <w:bCs/>
                <w:sz w:val="18"/>
                <w:szCs w:val="18"/>
                <w:lang w:bidi="ar"/>
              </w:rPr>
              <w:t>土方运距15KM，场地平整</w:t>
            </w:r>
          </w:p>
        </w:tc>
      </w:tr>
      <w:tr w14:paraId="4BCA6130">
        <w:tblPrEx>
          <w:tblCellMar>
            <w:top w:w="0" w:type="dxa"/>
            <w:left w:w="108" w:type="dxa"/>
            <w:bottom w:w="0" w:type="dxa"/>
            <w:right w:w="108" w:type="dxa"/>
          </w:tblCellMar>
        </w:tblPrEx>
        <w:trPr>
          <w:trHeight w:val="40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3FC48">
            <w:pPr>
              <w:jc w:val="center"/>
              <w:rPr>
                <w:rFonts w:ascii="Times New Roman" w:hAnsi="Times New Roman" w:cs="Times New Roman"/>
                <w:sz w:val="18"/>
                <w:szCs w:val="18"/>
              </w:rPr>
            </w:pPr>
            <w:r>
              <w:rPr>
                <w:rFonts w:hint="eastAsia" w:ascii="Times New Roman" w:hAnsi="Times New Roman" w:cs="Times New Roman"/>
                <w:sz w:val="18"/>
                <w:szCs w:val="18"/>
              </w:rPr>
              <w:t>三</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04E8D">
            <w:pPr>
              <w:widowControl/>
              <w:jc w:val="left"/>
              <w:textAlignment w:val="center"/>
              <w:rPr>
                <w:rFonts w:cs="宋体"/>
                <w:b/>
                <w:bCs/>
                <w:sz w:val="18"/>
                <w:szCs w:val="18"/>
                <w:lang w:bidi="ar"/>
              </w:rPr>
            </w:pPr>
            <w:r>
              <w:rPr>
                <w:rFonts w:hint="eastAsia" w:cs="宋体"/>
                <w:b/>
                <w:bCs/>
                <w:sz w:val="18"/>
                <w:szCs w:val="18"/>
                <w:lang w:bidi="ar"/>
              </w:rPr>
              <w:t>安全生产费用</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D2998">
            <w:pPr>
              <w:jc w:val="center"/>
              <w:rPr>
                <w:rFonts w:ascii="Times New Roman" w:hAnsi="Times New Roman" w:cs="Times New Roman"/>
                <w:b/>
                <w:bCs/>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C34FF">
            <w:pPr>
              <w:jc w:val="center"/>
              <w:rPr>
                <w:rFonts w:ascii="Times New Roman" w:hAnsi="Times New Roman" w:cs="Times New Roman"/>
                <w:b/>
                <w:bCs/>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4C7EE">
            <w:pPr>
              <w:jc w:val="right"/>
              <w:rPr>
                <w:rFonts w:ascii="Times New Roman" w:hAnsi="Times New Roman" w:cs="Times New Roman"/>
                <w:b/>
                <w:bCs/>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B9BBA">
            <w:pPr>
              <w:widowControl/>
              <w:jc w:val="right"/>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7A2A8">
            <w:pPr>
              <w:jc w:val="left"/>
              <w:rPr>
                <w:rFonts w:ascii="Times New Roman" w:hAnsi="Times New Roman" w:cs="Times New Roman"/>
                <w:sz w:val="18"/>
                <w:szCs w:val="18"/>
              </w:rPr>
            </w:pPr>
            <w:r>
              <w:rPr>
                <w:rFonts w:ascii="Times New Roman" w:hAnsi="Times New Roman" w:cs="Times New Roman"/>
                <w:sz w:val="18"/>
                <w:szCs w:val="18"/>
              </w:rPr>
              <w:t>不低于临淮岗分项限价的2.5%，专款专用，开工前报具体的措施方案，经合同甲方审核同意后实施，据实结算</w:t>
            </w:r>
          </w:p>
        </w:tc>
      </w:tr>
      <w:tr w14:paraId="0E06B316">
        <w:tblPrEx>
          <w:tblCellMar>
            <w:top w:w="0" w:type="dxa"/>
            <w:left w:w="108" w:type="dxa"/>
            <w:bottom w:w="0" w:type="dxa"/>
            <w:right w:w="108" w:type="dxa"/>
          </w:tblCellMar>
        </w:tblPrEx>
        <w:trPr>
          <w:trHeight w:val="730"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546B2">
            <w:pPr>
              <w:jc w:val="center"/>
              <w:rPr>
                <w:rFonts w:ascii="Times New Roman" w:hAnsi="Times New Roman" w:cs="Times New Roman"/>
                <w:sz w:val="18"/>
                <w:szCs w:val="18"/>
              </w:rPr>
            </w:pP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61E7D">
            <w:pPr>
              <w:widowControl/>
              <w:jc w:val="left"/>
              <w:textAlignment w:val="center"/>
              <w:rPr>
                <w:rFonts w:cs="宋体"/>
                <w:b/>
                <w:bCs/>
                <w:sz w:val="18"/>
                <w:szCs w:val="18"/>
                <w:lang w:bidi="ar"/>
              </w:rPr>
            </w:pPr>
            <w:r>
              <w:rPr>
                <w:rFonts w:hint="eastAsia" w:cs="宋体"/>
                <w:b/>
                <w:bCs/>
                <w:sz w:val="18"/>
                <w:szCs w:val="18"/>
                <w:lang w:bidi="ar"/>
              </w:rPr>
              <w:t>合计</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7539E">
            <w:pPr>
              <w:jc w:val="center"/>
              <w:rPr>
                <w:rFonts w:ascii="Times New Roman" w:hAnsi="Times New Roman" w:cs="Times New Roman"/>
                <w:b/>
                <w:bCs/>
                <w:sz w:val="18"/>
                <w:szCs w:val="18"/>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7650A">
            <w:pPr>
              <w:jc w:val="center"/>
              <w:rPr>
                <w:rFonts w:ascii="Times New Roman" w:hAnsi="Times New Roman" w:cs="Times New Roman"/>
                <w:b/>
                <w:bCs/>
                <w:sz w:val="18"/>
                <w:szCs w:val="18"/>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13CAE">
            <w:pPr>
              <w:jc w:val="right"/>
              <w:rPr>
                <w:rFonts w:ascii="Times New Roman" w:hAnsi="Times New Roman" w:cs="Times New Roman"/>
                <w:b/>
                <w:bCs/>
                <w:sz w:val="18"/>
                <w:szCs w:val="18"/>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C87D5">
            <w:pPr>
              <w:widowControl/>
              <w:jc w:val="right"/>
              <w:textAlignment w:val="center"/>
              <w:rPr>
                <w:rFonts w:ascii="Times New Roman" w:hAnsi="Times New Roman" w:cs="Times New Roman"/>
                <w:b/>
                <w:bCs/>
                <w:sz w:val="18"/>
                <w:szCs w:val="18"/>
              </w:rPr>
            </w:pPr>
          </w:p>
        </w:tc>
        <w:tc>
          <w:tcPr>
            <w:tcW w:w="26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D4177">
            <w:pPr>
              <w:jc w:val="left"/>
              <w:rPr>
                <w:rFonts w:ascii="Times New Roman" w:hAnsi="Times New Roman" w:cs="Times New Roman"/>
                <w:sz w:val="18"/>
                <w:szCs w:val="18"/>
              </w:rPr>
            </w:pPr>
          </w:p>
        </w:tc>
      </w:tr>
    </w:tbl>
    <w:p w14:paraId="1D696F55">
      <w:pPr>
        <w:rPr>
          <w:sz w:val="28"/>
          <w:szCs w:val="36"/>
        </w:rPr>
      </w:pPr>
    </w:p>
    <w:p w14:paraId="406775E9">
      <w:pPr>
        <w:spacing w:line="360" w:lineRule="auto"/>
        <w:ind w:firstLine="482" w:firstLineChars="200"/>
        <w:jc w:val="center"/>
        <w:outlineLvl w:val="3"/>
        <w:rPr>
          <w:rFonts w:cs="宋体"/>
          <w:b/>
          <w:bCs/>
          <w:color w:val="FF0000"/>
          <w:sz w:val="24"/>
          <w:szCs w:val="24"/>
        </w:rPr>
      </w:pPr>
      <w:r>
        <w:rPr>
          <w:rFonts w:hint="eastAsia" w:cs="宋体"/>
          <w:b/>
          <w:bCs/>
          <w:color w:val="FF0000"/>
          <w:sz w:val="24"/>
          <w:szCs w:val="24"/>
        </w:rPr>
        <w:t>第3包颍上局</w:t>
      </w:r>
    </w:p>
    <w:tbl>
      <w:tblPr>
        <w:tblStyle w:val="55"/>
        <w:tblW w:w="9800" w:type="dxa"/>
        <w:tblInd w:w="93" w:type="dxa"/>
        <w:tblLayout w:type="autofit"/>
        <w:tblCellMar>
          <w:top w:w="0" w:type="dxa"/>
          <w:left w:w="108" w:type="dxa"/>
          <w:bottom w:w="0" w:type="dxa"/>
          <w:right w:w="108" w:type="dxa"/>
        </w:tblCellMar>
      </w:tblPr>
      <w:tblGrid>
        <w:gridCol w:w="703"/>
        <w:gridCol w:w="1796"/>
        <w:gridCol w:w="699"/>
        <w:gridCol w:w="939"/>
        <w:gridCol w:w="1421"/>
        <w:gridCol w:w="1420"/>
        <w:gridCol w:w="2822"/>
      </w:tblGrid>
      <w:tr w14:paraId="581D0FA7">
        <w:tblPrEx>
          <w:tblCellMar>
            <w:top w:w="0" w:type="dxa"/>
            <w:left w:w="108" w:type="dxa"/>
            <w:bottom w:w="0" w:type="dxa"/>
            <w:right w:w="108" w:type="dxa"/>
          </w:tblCellMar>
        </w:tblPrEx>
        <w:trPr>
          <w:trHeight w:val="752" w:hRule="atLeast"/>
        </w:trPr>
        <w:tc>
          <w:tcPr>
            <w:tcW w:w="9800" w:type="dxa"/>
            <w:gridSpan w:val="7"/>
            <w:tcBorders>
              <w:top w:val="nil"/>
              <w:left w:val="nil"/>
              <w:bottom w:val="nil"/>
              <w:right w:val="nil"/>
            </w:tcBorders>
            <w:shd w:val="clear" w:color="auto" w:fill="auto"/>
            <w:vAlign w:val="center"/>
          </w:tcPr>
          <w:p w14:paraId="4C8AE497">
            <w:pPr>
              <w:widowControl/>
              <w:ind w:firstLine="482" w:firstLineChars="200"/>
              <w:jc w:val="left"/>
              <w:textAlignment w:val="center"/>
              <w:rPr>
                <w:rFonts w:cs="宋体"/>
                <w:b/>
                <w:bCs/>
                <w:color w:val="000000"/>
                <w:sz w:val="24"/>
                <w:szCs w:val="24"/>
                <w:lang w:bidi="ar"/>
              </w:rPr>
            </w:pPr>
            <w:r>
              <w:rPr>
                <w:rFonts w:hint="eastAsia" w:cs="宋体"/>
                <w:b/>
                <w:bCs/>
                <w:color w:val="000000"/>
                <w:sz w:val="24"/>
                <w:szCs w:val="24"/>
                <w:lang w:bidi="ar"/>
              </w:rPr>
              <w:t>一、工程量清单</w:t>
            </w:r>
          </w:p>
          <w:p w14:paraId="333E43AA">
            <w:pPr>
              <w:widowControl/>
              <w:jc w:val="center"/>
              <w:textAlignment w:val="center"/>
              <w:rPr>
                <w:rFonts w:cs="宋体"/>
                <w:b/>
                <w:bCs/>
                <w:color w:val="000000"/>
                <w:sz w:val="24"/>
                <w:szCs w:val="24"/>
              </w:rPr>
            </w:pPr>
            <w:r>
              <w:rPr>
                <w:rFonts w:hint="eastAsia" w:cs="宋体"/>
                <w:b/>
                <w:bCs/>
                <w:color w:val="000000"/>
                <w:sz w:val="24"/>
                <w:szCs w:val="24"/>
                <w:lang w:bidi="ar"/>
              </w:rPr>
              <w:t>颍上淮河河道管理局2025年度管理设施维修改造项目工程量清单</w:t>
            </w:r>
          </w:p>
        </w:tc>
      </w:tr>
      <w:tr w14:paraId="2E6D96B0">
        <w:tblPrEx>
          <w:tblCellMar>
            <w:top w:w="0" w:type="dxa"/>
            <w:left w:w="108" w:type="dxa"/>
            <w:bottom w:w="0" w:type="dxa"/>
            <w:right w:w="108" w:type="dxa"/>
          </w:tblCellMar>
        </w:tblPrEx>
        <w:trPr>
          <w:trHeight w:val="76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789B2">
            <w:pPr>
              <w:widowControl/>
              <w:jc w:val="center"/>
              <w:textAlignment w:val="center"/>
              <w:rPr>
                <w:rFonts w:ascii="黑体" w:eastAsia="黑体" w:cs="黑体"/>
                <w:color w:val="000000"/>
                <w:sz w:val="24"/>
                <w:szCs w:val="24"/>
              </w:rPr>
            </w:pPr>
            <w:r>
              <w:rPr>
                <w:rFonts w:hint="eastAsia" w:ascii="黑体" w:eastAsia="黑体" w:cs="黑体"/>
                <w:color w:val="000000"/>
                <w:sz w:val="24"/>
                <w:szCs w:val="24"/>
                <w:lang w:bidi="ar"/>
              </w:rPr>
              <w:t>序号</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3D5B0">
            <w:pPr>
              <w:widowControl/>
              <w:jc w:val="center"/>
              <w:textAlignment w:val="center"/>
              <w:rPr>
                <w:rFonts w:ascii="黑体" w:eastAsia="黑体" w:cs="黑体"/>
                <w:color w:val="000000"/>
                <w:sz w:val="24"/>
                <w:szCs w:val="24"/>
              </w:rPr>
            </w:pPr>
            <w:r>
              <w:rPr>
                <w:rFonts w:hint="eastAsia" w:ascii="黑体" w:eastAsia="黑体" w:cs="黑体"/>
                <w:color w:val="000000"/>
                <w:sz w:val="24"/>
                <w:szCs w:val="24"/>
                <w:lang w:bidi="ar"/>
              </w:rPr>
              <w:t>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AB567">
            <w:pPr>
              <w:widowControl/>
              <w:jc w:val="center"/>
              <w:textAlignment w:val="center"/>
              <w:rPr>
                <w:rFonts w:ascii="黑体" w:eastAsia="黑体" w:cs="黑体"/>
                <w:color w:val="000000"/>
                <w:sz w:val="24"/>
                <w:szCs w:val="24"/>
              </w:rPr>
            </w:pPr>
            <w:r>
              <w:rPr>
                <w:rFonts w:hint="eastAsia" w:ascii="黑体" w:eastAsia="黑体" w:cs="黑体"/>
                <w:color w:val="000000"/>
                <w:sz w:val="24"/>
                <w:szCs w:val="24"/>
                <w:lang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B3318">
            <w:pPr>
              <w:widowControl/>
              <w:jc w:val="center"/>
              <w:textAlignment w:val="center"/>
              <w:rPr>
                <w:rFonts w:ascii="黑体" w:eastAsia="黑体" w:cs="黑体"/>
                <w:color w:val="000000"/>
                <w:sz w:val="24"/>
                <w:szCs w:val="24"/>
              </w:rPr>
            </w:pPr>
            <w:r>
              <w:rPr>
                <w:rFonts w:hint="eastAsia" w:ascii="黑体" w:eastAsia="黑体" w:cs="黑体"/>
                <w:color w:val="000000"/>
                <w:sz w:val="24"/>
                <w:szCs w:val="24"/>
                <w:lang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D4DA0">
            <w:pPr>
              <w:widowControl/>
              <w:jc w:val="center"/>
              <w:textAlignment w:val="center"/>
              <w:rPr>
                <w:rFonts w:ascii="黑体" w:eastAsia="黑体" w:cs="黑体"/>
                <w:color w:val="000000"/>
                <w:sz w:val="24"/>
                <w:szCs w:val="24"/>
              </w:rPr>
            </w:pPr>
            <w:r>
              <w:rPr>
                <w:rFonts w:hint="eastAsia" w:ascii="黑体" w:eastAsia="黑体" w:cs="黑体"/>
                <w:color w:val="000000"/>
                <w:sz w:val="24"/>
                <w:szCs w:val="24"/>
                <w:lang w:bidi="ar"/>
              </w:rPr>
              <w:t>单价（元）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E8288">
            <w:pPr>
              <w:widowControl/>
              <w:jc w:val="center"/>
              <w:textAlignment w:val="center"/>
              <w:rPr>
                <w:rFonts w:ascii="黑体" w:eastAsia="黑体" w:cs="黑体"/>
                <w:color w:val="000000"/>
                <w:sz w:val="24"/>
                <w:szCs w:val="24"/>
              </w:rPr>
            </w:pPr>
            <w:r>
              <w:rPr>
                <w:rFonts w:hint="eastAsia" w:ascii="黑体" w:eastAsia="黑体" w:cs="黑体"/>
                <w:color w:val="000000"/>
                <w:sz w:val="24"/>
                <w:szCs w:val="24"/>
                <w:lang w:bidi="ar"/>
              </w:rPr>
              <w:t>总价（元）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B459A">
            <w:pPr>
              <w:widowControl/>
              <w:jc w:val="center"/>
              <w:textAlignment w:val="center"/>
              <w:rPr>
                <w:rFonts w:ascii="黑体" w:eastAsia="黑体" w:cs="黑体"/>
                <w:color w:val="000000"/>
                <w:sz w:val="24"/>
                <w:szCs w:val="24"/>
              </w:rPr>
            </w:pPr>
            <w:r>
              <w:rPr>
                <w:rFonts w:hint="eastAsia" w:ascii="黑体" w:eastAsia="黑体" w:cs="黑体"/>
                <w:color w:val="000000"/>
                <w:sz w:val="24"/>
                <w:szCs w:val="24"/>
                <w:lang w:bidi="ar"/>
              </w:rPr>
              <w:t>备注</w:t>
            </w:r>
          </w:p>
        </w:tc>
      </w:tr>
      <w:tr w14:paraId="0A57ACB5">
        <w:tblPrEx>
          <w:tblCellMar>
            <w:top w:w="0" w:type="dxa"/>
            <w:left w:w="108" w:type="dxa"/>
            <w:bottom w:w="0" w:type="dxa"/>
            <w:right w:w="108" w:type="dxa"/>
          </w:tblCellMar>
        </w:tblPrEx>
        <w:trPr>
          <w:trHeight w:val="481"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E1377">
            <w:pPr>
              <w:widowControl/>
              <w:jc w:val="center"/>
              <w:textAlignment w:val="center"/>
              <w:rPr>
                <w:rFonts w:cs="宋体"/>
                <w:b/>
                <w:bCs/>
                <w:color w:val="000000"/>
                <w:sz w:val="24"/>
                <w:szCs w:val="24"/>
              </w:rPr>
            </w:pPr>
            <w:r>
              <w:rPr>
                <w:rFonts w:hint="eastAsia" w:cs="宋体"/>
                <w:b/>
                <w:bCs/>
                <w:color w:val="000000"/>
                <w:sz w:val="24"/>
                <w:szCs w:val="24"/>
                <w:lang w:bidi="ar"/>
              </w:rPr>
              <w:t>一</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E6619">
            <w:pPr>
              <w:widowControl/>
              <w:jc w:val="center"/>
              <w:textAlignment w:val="center"/>
              <w:rPr>
                <w:rFonts w:cs="宋体"/>
                <w:b/>
                <w:bCs/>
                <w:color w:val="000000"/>
                <w:sz w:val="24"/>
                <w:szCs w:val="24"/>
              </w:rPr>
            </w:pPr>
            <w:r>
              <w:rPr>
                <w:rFonts w:hint="eastAsia" w:cs="宋体"/>
                <w:b/>
                <w:bCs/>
                <w:color w:val="000000"/>
                <w:sz w:val="24"/>
                <w:szCs w:val="24"/>
                <w:lang w:bidi="ar"/>
              </w:rPr>
              <w:t>管理设施1改造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C94D1">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B04C6">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5E76F">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01AE1">
            <w:pPr>
              <w:widowControl/>
              <w:jc w:val="center"/>
              <w:textAlignment w:val="center"/>
              <w:rPr>
                <w:rFonts w:cs="宋体"/>
                <w:b/>
                <w:bCs/>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073DE">
            <w:pPr>
              <w:rPr>
                <w:rFonts w:cs="宋体"/>
                <w:color w:val="000000"/>
                <w:sz w:val="24"/>
                <w:szCs w:val="24"/>
              </w:rPr>
            </w:pPr>
          </w:p>
        </w:tc>
      </w:tr>
      <w:tr w14:paraId="1F110C10">
        <w:tblPrEx>
          <w:tblCellMar>
            <w:top w:w="0" w:type="dxa"/>
            <w:left w:w="108" w:type="dxa"/>
            <w:bottom w:w="0" w:type="dxa"/>
            <w:right w:w="108" w:type="dxa"/>
          </w:tblCellMar>
        </w:tblPrEx>
        <w:trPr>
          <w:trHeight w:val="53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4C354">
            <w:pPr>
              <w:widowControl/>
              <w:jc w:val="center"/>
              <w:textAlignment w:val="center"/>
              <w:rPr>
                <w:rFonts w:cs="宋体"/>
                <w:color w:val="000000"/>
                <w:sz w:val="24"/>
                <w:szCs w:val="24"/>
              </w:rPr>
            </w:pPr>
            <w:r>
              <w:rPr>
                <w:rFonts w:hint="eastAsia" w:cs="宋体"/>
                <w:color w:val="000000"/>
                <w:sz w:val="24"/>
                <w:szCs w:val="24"/>
                <w:lang w:bidi="ar"/>
              </w:rPr>
              <w:t>1.1</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A25A6">
            <w:pPr>
              <w:widowControl/>
              <w:jc w:val="center"/>
              <w:textAlignment w:val="center"/>
              <w:rPr>
                <w:rFonts w:cs="宋体"/>
                <w:color w:val="000000"/>
                <w:sz w:val="24"/>
                <w:szCs w:val="24"/>
              </w:rPr>
            </w:pPr>
            <w:r>
              <w:rPr>
                <w:rFonts w:hint="eastAsia" w:cs="宋体"/>
                <w:color w:val="000000"/>
                <w:sz w:val="24"/>
                <w:szCs w:val="24"/>
                <w:lang w:bidi="ar"/>
              </w:rPr>
              <w:t>铝塑板拆除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B1316">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897F0">
            <w:pPr>
              <w:widowControl/>
              <w:jc w:val="center"/>
              <w:textAlignment w:val="center"/>
              <w:rPr>
                <w:rFonts w:cs="宋体"/>
                <w:color w:val="000000"/>
                <w:sz w:val="24"/>
                <w:szCs w:val="24"/>
              </w:rPr>
            </w:pPr>
            <w:r>
              <w:rPr>
                <w:rFonts w:hint="eastAsia" w:cs="宋体"/>
                <w:color w:val="000000"/>
                <w:sz w:val="24"/>
                <w:szCs w:val="24"/>
                <w:lang w:bidi="ar"/>
              </w:rPr>
              <w:t>650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77739">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5308B">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0171C">
            <w:pPr>
              <w:widowControl/>
              <w:textAlignment w:val="center"/>
              <w:rPr>
                <w:rFonts w:cs="宋体"/>
                <w:color w:val="000000"/>
                <w:sz w:val="24"/>
                <w:szCs w:val="24"/>
              </w:rPr>
            </w:pPr>
            <w:r>
              <w:rPr>
                <w:rFonts w:hint="eastAsia" w:cs="宋体"/>
                <w:color w:val="000000"/>
                <w:sz w:val="24"/>
                <w:szCs w:val="24"/>
                <w:lang w:bidi="ar"/>
              </w:rPr>
              <w:t>原铝塑板墙面拆除</w:t>
            </w:r>
          </w:p>
        </w:tc>
      </w:tr>
      <w:tr w14:paraId="0BCAD109">
        <w:tblPrEx>
          <w:tblCellMar>
            <w:top w:w="0" w:type="dxa"/>
            <w:left w:w="108" w:type="dxa"/>
            <w:bottom w:w="0" w:type="dxa"/>
            <w:right w:w="108" w:type="dxa"/>
          </w:tblCellMar>
        </w:tblPrEx>
        <w:trPr>
          <w:trHeight w:val="95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75687">
            <w:pPr>
              <w:widowControl/>
              <w:jc w:val="center"/>
              <w:textAlignment w:val="center"/>
              <w:rPr>
                <w:rFonts w:cs="宋体"/>
                <w:color w:val="000000"/>
                <w:sz w:val="24"/>
                <w:szCs w:val="24"/>
              </w:rPr>
            </w:pPr>
            <w:r>
              <w:rPr>
                <w:rFonts w:hint="eastAsia" w:cs="宋体"/>
                <w:color w:val="000000"/>
                <w:sz w:val="24"/>
                <w:szCs w:val="24"/>
                <w:lang w:bidi="ar"/>
              </w:rPr>
              <w:t>1.2</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10A19">
            <w:pPr>
              <w:widowControl/>
              <w:jc w:val="center"/>
              <w:textAlignment w:val="center"/>
              <w:rPr>
                <w:rFonts w:cs="宋体"/>
                <w:color w:val="000000"/>
                <w:sz w:val="24"/>
                <w:szCs w:val="24"/>
              </w:rPr>
            </w:pPr>
            <w:r>
              <w:rPr>
                <w:rFonts w:hint="eastAsia" w:cs="宋体"/>
                <w:color w:val="000000"/>
                <w:sz w:val="24"/>
                <w:szCs w:val="24"/>
                <w:lang w:bidi="ar"/>
              </w:rPr>
              <w:t>建筑垃圾外运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E66F5">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CB436">
            <w:pPr>
              <w:widowControl/>
              <w:jc w:val="center"/>
              <w:textAlignment w:val="center"/>
              <w:rPr>
                <w:rFonts w:cs="宋体"/>
                <w:color w:val="000000"/>
                <w:sz w:val="24"/>
                <w:szCs w:val="24"/>
              </w:rPr>
            </w:pPr>
            <w:r>
              <w:rPr>
                <w:rFonts w:hint="eastAsia" w:cs="宋体"/>
                <w:color w:val="000000"/>
                <w:sz w:val="24"/>
                <w:szCs w:val="24"/>
                <w:lang w:bidi="ar"/>
              </w:rPr>
              <w:t>244.2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08371">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F4E66">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97EF3">
            <w:pPr>
              <w:widowControl/>
              <w:textAlignment w:val="center"/>
              <w:rPr>
                <w:rFonts w:cs="宋体"/>
                <w:color w:val="000000"/>
                <w:sz w:val="24"/>
                <w:szCs w:val="24"/>
              </w:rPr>
            </w:pPr>
            <w:r>
              <w:rPr>
                <w:rFonts w:hint="eastAsia" w:cs="宋体"/>
                <w:color w:val="000000"/>
                <w:sz w:val="24"/>
                <w:szCs w:val="24"/>
                <w:lang w:bidi="ar"/>
              </w:rPr>
              <w:t>1.建筑垃圾种类：拆除、铲除所产生得建筑垃圾外运</w:t>
            </w:r>
            <w:r>
              <w:rPr>
                <w:rFonts w:hint="eastAsia" w:cs="宋体"/>
                <w:color w:val="000000"/>
                <w:sz w:val="24"/>
                <w:szCs w:val="24"/>
                <w:lang w:bidi="ar"/>
              </w:rPr>
              <w:br w:type="textWrapping"/>
            </w:r>
            <w:r>
              <w:rPr>
                <w:rFonts w:hint="eastAsia" w:cs="宋体"/>
                <w:color w:val="000000"/>
                <w:sz w:val="24"/>
                <w:szCs w:val="24"/>
                <w:lang w:bidi="ar"/>
              </w:rPr>
              <w:t>2.运距：5km</w:t>
            </w:r>
          </w:p>
        </w:tc>
      </w:tr>
      <w:tr w14:paraId="0946083F">
        <w:tblPrEx>
          <w:tblCellMar>
            <w:top w:w="0" w:type="dxa"/>
            <w:left w:w="108" w:type="dxa"/>
            <w:bottom w:w="0" w:type="dxa"/>
            <w:right w:w="108" w:type="dxa"/>
          </w:tblCellMar>
        </w:tblPrEx>
        <w:trPr>
          <w:trHeight w:val="1516"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D0C39">
            <w:pPr>
              <w:widowControl/>
              <w:jc w:val="center"/>
              <w:textAlignment w:val="center"/>
              <w:rPr>
                <w:rFonts w:cs="宋体"/>
                <w:color w:val="000000"/>
                <w:sz w:val="24"/>
                <w:szCs w:val="24"/>
              </w:rPr>
            </w:pPr>
            <w:r>
              <w:rPr>
                <w:rFonts w:hint="eastAsia" w:cs="宋体"/>
                <w:color w:val="000000"/>
                <w:sz w:val="24"/>
                <w:szCs w:val="24"/>
                <w:lang w:bidi="ar"/>
              </w:rPr>
              <w:t>1.3</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3DCBF">
            <w:pPr>
              <w:widowControl/>
              <w:jc w:val="center"/>
              <w:textAlignment w:val="center"/>
              <w:rPr>
                <w:rFonts w:cs="宋体"/>
                <w:color w:val="000000"/>
                <w:sz w:val="24"/>
                <w:szCs w:val="24"/>
              </w:rPr>
            </w:pPr>
            <w:r>
              <w:rPr>
                <w:rFonts w:hint="eastAsia" w:cs="宋体"/>
                <w:color w:val="000000"/>
                <w:sz w:val="24"/>
                <w:szCs w:val="24"/>
                <w:lang w:bidi="ar"/>
              </w:rPr>
              <w:t>铝塑板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A66AE">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95270">
            <w:pPr>
              <w:widowControl/>
              <w:jc w:val="center"/>
              <w:textAlignment w:val="center"/>
              <w:rPr>
                <w:rFonts w:cs="宋体"/>
                <w:color w:val="000000"/>
                <w:sz w:val="24"/>
                <w:szCs w:val="24"/>
              </w:rPr>
            </w:pPr>
            <w:r>
              <w:rPr>
                <w:rFonts w:hint="eastAsia" w:cs="宋体"/>
                <w:color w:val="000000"/>
                <w:sz w:val="24"/>
                <w:szCs w:val="24"/>
                <w:lang w:bidi="ar"/>
              </w:rPr>
              <w:t>650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754D5">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87D87">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51114">
            <w:pPr>
              <w:widowControl/>
              <w:textAlignment w:val="center"/>
              <w:rPr>
                <w:rFonts w:cs="宋体"/>
                <w:color w:val="000000"/>
                <w:sz w:val="24"/>
                <w:szCs w:val="24"/>
              </w:rPr>
            </w:pPr>
            <w:r>
              <w:rPr>
                <w:rFonts w:hint="eastAsia" w:cs="宋体"/>
                <w:color w:val="000000"/>
                <w:sz w:val="24"/>
                <w:szCs w:val="24"/>
                <w:lang w:bidi="ar"/>
              </w:rPr>
              <w:t>1.含墙面破损恢复，墙面墙皮清理、打毛、墙面轻钢龙骨</w:t>
            </w:r>
            <w:r>
              <w:rPr>
                <w:rFonts w:hint="eastAsia" w:cs="宋体"/>
                <w:color w:val="000000"/>
                <w:sz w:val="24"/>
                <w:szCs w:val="24"/>
                <w:lang w:bidi="ar"/>
              </w:rPr>
              <w:br w:type="textWrapping"/>
            </w:r>
            <w:r>
              <w:rPr>
                <w:rFonts w:hint="eastAsia" w:cs="宋体"/>
                <w:color w:val="000000"/>
                <w:sz w:val="24"/>
                <w:szCs w:val="24"/>
                <w:lang w:bidi="ar"/>
              </w:rPr>
              <w:t>2.铝塑板面层，规格、品牌、颜色以要求为准</w:t>
            </w:r>
          </w:p>
        </w:tc>
      </w:tr>
      <w:tr w14:paraId="326DA6AC">
        <w:tblPrEx>
          <w:tblCellMar>
            <w:top w:w="0" w:type="dxa"/>
            <w:left w:w="108" w:type="dxa"/>
            <w:bottom w:w="0" w:type="dxa"/>
            <w:right w:w="108" w:type="dxa"/>
          </w:tblCellMar>
        </w:tblPrEx>
        <w:trPr>
          <w:trHeight w:val="1869"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83955">
            <w:pPr>
              <w:widowControl/>
              <w:jc w:val="center"/>
              <w:textAlignment w:val="center"/>
              <w:rPr>
                <w:rFonts w:cs="宋体"/>
                <w:color w:val="000000"/>
                <w:sz w:val="24"/>
                <w:szCs w:val="24"/>
              </w:rPr>
            </w:pPr>
            <w:r>
              <w:rPr>
                <w:rFonts w:hint="eastAsia" w:cs="宋体"/>
                <w:color w:val="000000"/>
                <w:sz w:val="24"/>
                <w:szCs w:val="24"/>
                <w:lang w:bidi="ar"/>
              </w:rPr>
              <w:t>1.4</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FE626">
            <w:pPr>
              <w:widowControl/>
              <w:jc w:val="center"/>
              <w:textAlignment w:val="center"/>
              <w:rPr>
                <w:rFonts w:cs="宋体"/>
                <w:color w:val="000000"/>
                <w:sz w:val="24"/>
                <w:szCs w:val="24"/>
              </w:rPr>
            </w:pPr>
            <w:r>
              <w:rPr>
                <w:rFonts w:hint="eastAsia" w:cs="宋体"/>
                <w:color w:val="000000"/>
                <w:sz w:val="24"/>
                <w:szCs w:val="24"/>
                <w:lang w:bidi="ar"/>
              </w:rPr>
              <w:t>窗户更换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F6240">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59085">
            <w:pPr>
              <w:widowControl/>
              <w:jc w:val="center"/>
              <w:textAlignment w:val="center"/>
              <w:rPr>
                <w:rFonts w:cs="宋体"/>
                <w:color w:val="000000"/>
                <w:sz w:val="24"/>
                <w:szCs w:val="24"/>
              </w:rPr>
            </w:pPr>
            <w:r>
              <w:rPr>
                <w:rFonts w:hint="eastAsia" w:cs="宋体"/>
                <w:color w:val="000000"/>
                <w:sz w:val="24"/>
                <w:szCs w:val="24"/>
                <w:lang w:bidi="ar"/>
              </w:rPr>
              <w:t>418.11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ADA32">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916EE">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16C9B">
            <w:pPr>
              <w:widowControl/>
              <w:textAlignment w:val="center"/>
              <w:rPr>
                <w:rFonts w:cs="宋体"/>
                <w:color w:val="000000"/>
                <w:sz w:val="24"/>
                <w:szCs w:val="24"/>
              </w:rPr>
            </w:pPr>
            <w:r>
              <w:rPr>
                <w:rFonts w:hint="eastAsia" w:cs="宋体"/>
                <w:color w:val="000000"/>
                <w:sz w:val="24"/>
                <w:szCs w:val="24"/>
                <w:lang w:bidi="ar"/>
              </w:rPr>
              <w:t>1.原有窗户拆除</w:t>
            </w:r>
            <w:r>
              <w:rPr>
                <w:rFonts w:hint="eastAsia" w:cs="宋体"/>
                <w:color w:val="000000"/>
                <w:sz w:val="24"/>
                <w:szCs w:val="24"/>
                <w:lang w:bidi="ar"/>
              </w:rPr>
              <w:br w:type="textWrapping"/>
            </w:r>
            <w:r>
              <w:rPr>
                <w:rFonts w:hint="eastAsia" w:cs="宋体"/>
                <w:color w:val="000000"/>
                <w:sz w:val="24"/>
                <w:szCs w:val="24"/>
                <w:lang w:bidi="ar"/>
              </w:rPr>
              <w:t>2.窗材质：型材1.4mm彩铝推拉窗、窗框宽度不小于75mm</w:t>
            </w:r>
            <w:r>
              <w:rPr>
                <w:rFonts w:hint="eastAsia" w:cs="宋体"/>
                <w:color w:val="000000"/>
                <w:sz w:val="24"/>
                <w:szCs w:val="24"/>
                <w:lang w:bidi="ar"/>
              </w:rPr>
              <w:br w:type="textWrapping"/>
            </w:r>
            <w:r>
              <w:rPr>
                <w:rFonts w:hint="eastAsia" w:cs="宋体"/>
                <w:color w:val="000000"/>
                <w:sz w:val="24"/>
                <w:szCs w:val="24"/>
                <w:lang w:bidi="ar"/>
              </w:rPr>
              <w:t>3.玻璃品种、厚度：5+9A+5中空玻璃</w:t>
            </w:r>
          </w:p>
        </w:tc>
      </w:tr>
      <w:tr w14:paraId="64F2562C">
        <w:tblPrEx>
          <w:tblCellMar>
            <w:top w:w="0" w:type="dxa"/>
            <w:left w:w="108" w:type="dxa"/>
            <w:bottom w:w="0" w:type="dxa"/>
            <w:right w:w="108" w:type="dxa"/>
          </w:tblCellMar>
        </w:tblPrEx>
        <w:trPr>
          <w:trHeight w:val="975"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68764">
            <w:pPr>
              <w:widowControl/>
              <w:jc w:val="center"/>
              <w:textAlignment w:val="center"/>
              <w:rPr>
                <w:rFonts w:cs="宋体"/>
                <w:color w:val="000000"/>
                <w:sz w:val="24"/>
                <w:szCs w:val="24"/>
              </w:rPr>
            </w:pPr>
            <w:r>
              <w:rPr>
                <w:rFonts w:hint="eastAsia" w:cs="宋体"/>
                <w:color w:val="000000"/>
                <w:sz w:val="24"/>
                <w:szCs w:val="24"/>
                <w:lang w:bidi="ar"/>
              </w:rPr>
              <w:t>1.5</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FA585">
            <w:pPr>
              <w:widowControl/>
              <w:jc w:val="center"/>
              <w:textAlignment w:val="center"/>
              <w:rPr>
                <w:rFonts w:cs="宋体"/>
                <w:color w:val="000000"/>
                <w:sz w:val="24"/>
                <w:szCs w:val="24"/>
              </w:rPr>
            </w:pPr>
            <w:r>
              <w:rPr>
                <w:rFonts w:hint="eastAsia" w:cs="宋体"/>
                <w:color w:val="000000"/>
                <w:sz w:val="24"/>
                <w:szCs w:val="24"/>
                <w:lang w:bidi="ar"/>
              </w:rPr>
              <w:t>吸顶圆灯更换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A5ACF">
            <w:pPr>
              <w:widowControl/>
              <w:jc w:val="center"/>
              <w:textAlignment w:val="center"/>
              <w:rPr>
                <w:rFonts w:cs="宋体"/>
                <w:color w:val="000000"/>
                <w:sz w:val="24"/>
                <w:szCs w:val="24"/>
              </w:rPr>
            </w:pPr>
            <w:r>
              <w:rPr>
                <w:rFonts w:hint="eastAsia" w:cs="宋体"/>
                <w:color w:val="000000"/>
                <w:sz w:val="24"/>
                <w:szCs w:val="24"/>
                <w:lang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1C2CC">
            <w:pPr>
              <w:widowControl/>
              <w:jc w:val="center"/>
              <w:textAlignment w:val="center"/>
              <w:rPr>
                <w:rFonts w:cs="宋体"/>
                <w:color w:val="000000"/>
                <w:sz w:val="24"/>
                <w:szCs w:val="24"/>
              </w:rPr>
            </w:pPr>
            <w:r>
              <w:rPr>
                <w:rFonts w:hint="eastAsia" w:cs="宋体"/>
                <w:color w:val="000000"/>
                <w:sz w:val="24"/>
                <w:szCs w:val="24"/>
                <w:lang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DCC9D">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4F24A">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7B7F6">
            <w:pPr>
              <w:widowControl/>
              <w:textAlignment w:val="center"/>
              <w:rPr>
                <w:rFonts w:cs="宋体"/>
                <w:color w:val="000000"/>
                <w:sz w:val="24"/>
                <w:szCs w:val="24"/>
              </w:rPr>
            </w:pPr>
            <w:r>
              <w:rPr>
                <w:rFonts w:hint="eastAsia" w:cs="宋体"/>
                <w:color w:val="000000"/>
                <w:sz w:val="24"/>
                <w:szCs w:val="24"/>
                <w:lang w:bidi="ar"/>
              </w:rPr>
              <w:t>1.成套灯具 灯罩周长(mm) ≤1100</w:t>
            </w:r>
            <w:r>
              <w:rPr>
                <w:rFonts w:hint="eastAsia" w:cs="宋体"/>
                <w:color w:val="000000"/>
                <w:sz w:val="24"/>
                <w:szCs w:val="24"/>
                <w:lang w:bidi="ar"/>
              </w:rPr>
              <w:br w:type="textWrapping"/>
            </w:r>
            <w:r>
              <w:rPr>
                <w:rFonts w:hint="eastAsia" w:cs="宋体"/>
                <w:color w:val="000000"/>
                <w:sz w:val="24"/>
                <w:szCs w:val="24"/>
                <w:lang w:bidi="ar"/>
              </w:rPr>
              <w:t>2.安装所需其他材料</w:t>
            </w:r>
          </w:p>
        </w:tc>
      </w:tr>
      <w:tr w14:paraId="1948EA1C">
        <w:tblPrEx>
          <w:tblCellMar>
            <w:top w:w="0" w:type="dxa"/>
            <w:left w:w="108" w:type="dxa"/>
            <w:bottom w:w="0" w:type="dxa"/>
            <w:right w:w="108" w:type="dxa"/>
          </w:tblCellMar>
        </w:tblPrEx>
        <w:trPr>
          <w:trHeight w:val="562"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75934">
            <w:pPr>
              <w:widowControl/>
              <w:jc w:val="center"/>
              <w:textAlignment w:val="center"/>
              <w:rPr>
                <w:rFonts w:cs="宋体"/>
                <w:color w:val="000000"/>
                <w:sz w:val="24"/>
                <w:szCs w:val="24"/>
              </w:rPr>
            </w:pPr>
            <w:r>
              <w:rPr>
                <w:rFonts w:hint="eastAsia" w:cs="宋体"/>
                <w:color w:val="000000"/>
                <w:sz w:val="24"/>
                <w:szCs w:val="24"/>
                <w:lang w:bidi="ar"/>
              </w:rPr>
              <w:t>1.6</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7F170">
            <w:pPr>
              <w:widowControl/>
              <w:jc w:val="center"/>
              <w:textAlignment w:val="center"/>
              <w:rPr>
                <w:rFonts w:cs="宋体"/>
                <w:color w:val="000000"/>
                <w:sz w:val="24"/>
                <w:szCs w:val="24"/>
              </w:rPr>
            </w:pPr>
            <w:r>
              <w:rPr>
                <w:rFonts w:hint="eastAsia" w:cs="宋体"/>
                <w:color w:val="000000"/>
                <w:sz w:val="24"/>
                <w:szCs w:val="24"/>
                <w:lang w:bidi="ar"/>
              </w:rPr>
              <w:t>木地板拆除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EA69D">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1DECC">
            <w:pPr>
              <w:widowControl/>
              <w:jc w:val="center"/>
              <w:textAlignment w:val="center"/>
              <w:rPr>
                <w:rFonts w:cs="宋体"/>
                <w:color w:val="000000"/>
                <w:sz w:val="24"/>
                <w:szCs w:val="24"/>
              </w:rPr>
            </w:pPr>
            <w:r>
              <w:rPr>
                <w:rFonts w:hint="eastAsia" w:cs="宋体"/>
                <w:color w:val="000000"/>
                <w:sz w:val="24"/>
                <w:szCs w:val="24"/>
                <w:lang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E3D48">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68E77">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4CDF6">
            <w:pPr>
              <w:widowControl/>
              <w:textAlignment w:val="center"/>
              <w:rPr>
                <w:rFonts w:cs="宋体"/>
                <w:color w:val="000000"/>
                <w:sz w:val="24"/>
                <w:szCs w:val="24"/>
              </w:rPr>
            </w:pPr>
            <w:r>
              <w:rPr>
                <w:rFonts w:hint="eastAsia" w:cs="宋体"/>
                <w:color w:val="000000"/>
                <w:sz w:val="24"/>
                <w:szCs w:val="24"/>
                <w:lang w:bidi="ar"/>
              </w:rPr>
              <w:t>三层木地板拆除</w:t>
            </w:r>
          </w:p>
        </w:tc>
      </w:tr>
      <w:tr w14:paraId="3A7C3183">
        <w:tblPrEx>
          <w:tblCellMar>
            <w:top w:w="0" w:type="dxa"/>
            <w:left w:w="108" w:type="dxa"/>
            <w:bottom w:w="0" w:type="dxa"/>
            <w:right w:w="108" w:type="dxa"/>
          </w:tblCellMar>
        </w:tblPrEx>
        <w:trPr>
          <w:trHeight w:val="538"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102AD">
            <w:pPr>
              <w:widowControl/>
              <w:jc w:val="center"/>
              <w:textAlignment w:val="center"/>
              <w:rPr>
                <w:rFonts w:cs="宋体"/>
                <w:color w:val="000000"/>
                <w:sz w:val="24"/>
                <w:szCs w:val="24"/>
              </w:rPr>
            </w:pPr>
            <w:r>
              <w:rPr>
                <w:rFonts w:hint="eastAsia" w:cs="宋体"/>
                <w:color w:val="000000"/>
                <w:sz w:val="24"/>
                <w:szCs w:val="24"/>
                <w:lang w:bidi="ar"/>
              </w:rPr>
              <w:t>1.7</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5EC26">
            <w:pPr>
              <w:widowControl/>
              <w:jc w:val="center"/>
              <w:textAlignment w:val="center"/>
              <w:rPr>
                <w:rFonts w:cs="宋体"/>
                <w:color w:val="000000"/>
                <w:sz w:val="24"/>
                <w:szCs w:val="24"/>
              </w:rPr>
            </w:pPr>
            <w:r>
              <w:rPr>
                <w:rFonts w:hint="eastAsia" w:cs="宋体"/>
                <w:color w:val="000000"/>
                <w:sz w:val="24"/>
                <w:szCs w:val="24"/>
                <w:lang w:bidi="ar"/>
              </w:rPr>
              <w:t>瓷砖拆除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3679D">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EF9F0">
            <w:pPr>
              <w:widowControl/>
              <w:jc w:val="center"/>
              <w:textAlignment w:val="center"/>
              <w:rPr>
                <w:rFonts w:cs="宋体"/>
                <w:color w:val="000000"/>
                <w:sz w:val="24"/>
                <w:szCs w:val="24"/>
              </w:rPr>
            </w:pPr>
            <w:r>
              <w:rPr>
                <w:rFonts w:hint="eastAsia" w:cs="宋体"/>
                <w:color w:val="000000"/>
                <w:sz w:val="24"/>
                <w:szCs w:val="24"/>
                <w:lang w:bidi="ar"/>
              </w:rPr>
              <w:t>12.5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21A93">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DC18B">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04254">
            <w:pPr>
              <w:widowControl/>
              <w:textAlignment w:val="center"/>
              <w:rPr>
                <w:rFonts w:cs="宋体"/>
                <w:color w:val="000000"/>
                <w:sz w:val="24"/>
                <w:szCs w:val="24"/>
              </w:rPr>
            </w:pPr>
            <w:r>
              <w:rPr>
                <w:rFonts w:hint="eastAsia" w:cs="宋体"/>
                <w:color w:val="000000"/>
                <w:sz w:val="24"/>
                <w:szCs w:val="24"/>
                <w:lang w:bidi="ar"/>
              </w:rPr>
              <w:t>二层厕所门口</w:t>
            </w:r>
          </w:p>
        </w:tc>
      </w:tr>
      <w:tr w14:paraId="50586782">
        <w:tblPrEx>
          <w:tblCellMar>
            <w:top w:w="0" w:type="dxa"/>
            <w:left w:w="108" w:type="dxa"/>
            <w:bottom w:w="0" w:type="dxa"/>
            <w:right w:w="108" w:type="dxa"/>
          </w:tblCellMar>
        </w:tblPrEx>
        <w:trPr>
          <w:trHeight w:val="941"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B9A55">
            <w:pPr>
              <w:widowControl/>
              <w:jc w:val="center"/>
              <w:textAlignment w:val="center"/>
              <w:rPr>
                <w:rFonts w:cs="宋体"/>
                <w:color w:val="000000"/>
                <w:sz w:val="24"/>
                <w:szCs w:val="24"/>
              </w:rPr>
            </w:pPr>
            <w:r>
              <w:rPr>
                <w:rFonts w:hint="eastAsia" w:cs="宋体"/>
                <w:color w:val="000000"/>
                <w:sz w:val="24"/>
                <w:szCs w:val="24"/>
                <w:lang w:bidi="ar"/>
              </w:rPr>
              <w:t>1.8</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8CCFF">
            <w:pPr>
              <w:widowControl/>
              <w:jc w:val="center"/>
              <w:textAlignment w:val="center"/>
              <w:rPr>
                <w:rFonts w:cs="宋体"/>
                <w:color w:val="000000"/>
                <w:sz w:val="24"/>
                <w:szCs w:val="24"/>
              </w:rPr>
            </w:pPr>
            <w:r>
              <w:rPr>
                <w:rFonts w:hint="eastAsia" w:cs="宋体"/>
                <w:color w:val="000000"/>
                <w:sz w:val="24"/>
                <w:szCs w:val="24"/>
                <w:lang w:bidi="ar"/>
              </w:rPr>
              <w:t>瓷砖铺设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8ADDB">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70844">
            <w:pPr>
              <w:widowControl/>
              <w:jc w:val="center"/>
              <w:textAlignment w:val="center"/>
              <w:rPr>
                <w:rFonts w:cs="宋体"/>
                <w:color w:val="000000"/>
                <w:sz w:val="24"/>
                <w:szCs w:val="24"/>
              </w:rPr>
            </w:pPr>
            <w:r>
              <w:rPr>
                <w:rFonts w:hint="eastAsia" w:cs="宋体"/>
                <w:color w:val="000000"/>
                <w:sz w:val="24"/>
                <w:szCs w:val="24"/>
                <w:lang w:bidi="ar"/>
              </w:rPr>
              <w:t>57.5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C6236">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D1B0F">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5E168">
            <w:pPr>
              <w:widowControl/>
              <w:textAlignment w:val="center"/>
              <w:rPr>
                <w:rFonts w:cs="宋体"/>
                <w:color w:val="000000"/>
                <w:sz w:val="24"/>
                <w:szCs w:val="24"/>
              </w:rPr>
            </w:pPr>
            <w:r>
              <w:rPr>
                <w:rFonts w:hint="eastAsia" w:cs="宋体"/>
                <w:color w:val="000000"/>
                <w:sz w:val="24"/>
                <w:szCs w:val="24"/>
                <w:lang w:bidi="ar"/>
              </w:rPr>
              <w:t>1.30厚1：3干硬性水泥砂浆结合层</w:t>
            </w:r>
            <w:r>
              <w:rPr>
                <w:rFonts w:hint="eastAsia" w:cs="宋体"/>
                <w:color w:val="000000"/>
                <w:sz w:val="24"/>
                <w:szCs w:val="24"/>
                <w:lang w:bidi="ar"/>
              </w:rPr>
              <w:br w:type="textWrapping"/>
            </w:r>
            <w:r>
              <w:rPr>
                <w:rFonts w:hint="eastAsia" w:cs="宋体"/>
                <w:color w:val="000000"/>
                <w:sz w:val="24"/>
                <w:szCs w:val="24"/>
                <w:lang w:bidi="ar"/>
              </w:rPr>
              <w:t>2.800x800地砖</w:t>
            </w:r>
          </w:p>
        </w:tc>
      </w:tr>
      <w:tr w14:paraId="7C002009">
        <w:tblPrEx>
          <w:tblCellMar>
            <w:top w:w="0" w:type="dxa"/>
            <w:left w:w="108" w:type="dxa"/>
            <w:bottom w:w="0" w:type="dxa"/>
            <w:right w:w="108" w:type="dxa"/>
          </w:tblCellMar>
        </w:tblPrEx>
        <w:trPr>
          <w:trHeight w:val="430"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F24BE">
            <w:pPr>
              <w:widowControl/>
              <w:jc w:val="center"/>
              <w:textAlignment w:val="center"/>
              <w:rPr>
                <w:rFonts w:cs="宋体"/>
                <w:color w:val="000000"/>
                <w:sz w:val="24"/>
                <w:szCs w:val="24"/>
              </w:rPr>
            </w:pPr>
            <w:r>
              <w:rPr>
                <w:rFonts w:hint="eastAsia" w:cs="宋体"/>
                <w:color w:val="000000"/>
                <w:sz w:val="24"/>
                <w:szCs w:val="24"/>
                <w:lang w:bidi="ar"/>
              </w:rPr>
              <w:t>1.9</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321D4">
            <w:pPr>
              <w:widowControl/>
              <w:jc w:val="center"/>
              <w:textAlignment w:val="center"/>
              <w:rPr>
                <w:rFonts w:cs="宋体"/>
                <w:color w:val="000000"/>
                <w:sz w:val="24"/>
                <w:szCs w:val="24"/>
              </w:rPr>
            </w:pPr>
            <w:r>
              <w:rPr>
                <w:rFonts w:hint="eastAsia" w:cs="宋体"/>
                <w:color w:val="000000"/>
                <w:sz w:val="24"/>
                <w:szCs w:val="24"/>
                <w:lang w:bidi="ar"/>
              </w:rPr>
              <w:t>墙体砌筑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C9584">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0E3A0">
            <w:pPr>
              <w:widowControl/>
              <w:jc w:val="center"/>
              <w:textAlignment w:val="center"/>
              <w:rPr>
                <w:rFonts w:cs="宋体"/>
                <w:color w:val="000000"/>
                <w:sz w:val="24"/>
                <w:szCs w:val="24"/>
              </w:rPr>
            </w:pPr>
            <w:r>
              <w:rPr>
                <w:rFonts w:hint="eastAsia" w:cs="宋体"/>
                <w:color w:val="000000"/>
                <w:sz w:val="24"/>
                <w:szCs w:val="24"/>
                <w:lang w:bidi="ar"/>
              </w:rPr>
              <w:t>11.28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4F131">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ED3A7">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6CFF">
            <w:pPr>
              <w:widowControl/>
              <w:textAlignment w:val="center"/>
              <w:rPr>
                <w:rFonts w:cs="宋体"/>
                <w:color w:val="000000"/>
                <w:sz w:val="24"/>
                <w:szCs w:val="24"/>
              </w:rPr>
            </w:pPr>
            <w:r>
              <w:rPr>
                <w:rFonts w:hint="eastAsia" w:cs="宋体"/>
                <w:color w:val="000000"/>
                <w:sz w:val="24"/>
                <w:szCs w:val="24"/>
                <w:lang w:bidi="ar"/>
              </w:rPr>
              <w:t>1.加气块砌筑</w:t>
            </w:r>
            <w:r>
              <w:rPr>
                <w:rFonts w:hint="eastAsia" w:cs="宋体"/>
                <w:color w:val="000000"/>
                <w:sz w:val="24"/>
                <w:szCs w:val="24"/>
                <w:lang w:bidi="ar"/>
              </w:rPr>
              <w:br w:type="textWrapping"/>
            </w:r>
            <w:r>
              <w:rPr>
                <w:rFonts w:hint="eastAsia" w:cs="宋体"/>
                <w:color w:val="000000"/>
                <w:sz w:val="24"/>
                <w:szCs w:val="24"/>
                <w:lang w:bidi="ar"/>
              </w:rPr>
              <w:t>2.M7.5水泥砂浆</w:t>
            </w:r>
          </w:p>
        </w:tc>
      </w:tr>
      <w:tr w14:paraId="2735A560">
        <w:tblPrEx>
          <w:tblCellMar>
            <w:top w:w="0" w:type="dxa"/>
            <w:left w:w="108" w:type="dxa"/>
            <w:bottom w:w="0" w:type="dxa"/>
            <w:right w:w="108" w:type="dxa"/>
          </w:tblCellMar>
        </w:tblPrEx>
        <w:trPr>
          <w:trHeight w:val="90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16EAB">
            <w:pPr>
              <w:widowControl/>
              <w:jc w:val="center"/>
              <w:textAlignment w:val="center"/>
              <w:rPr>
                <w:rFonts w:cs="宋体"/>
                <w:color w:val="000000"/>
                <w:sz w:val="24"/>
                <w:szCs w:val="24"/>
              </w:rPr>
            </w:pPr>
            <w:r>
              <w:rPr>
                <w:rFonts w:hint="eastAsia" w:cs="宋体"/>
                <w:color w:val="000000"/>
                <w:sz w:val="24"/>
                <w:szCs w:val="24"/>
                <w:lang w:bidi="ar"/>
              </w:rPr>
              <w:t xml:space="preserve">1.10 </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9079E">
            <w:pPr>
              <w:widowControl/>
              <w:jc w:val="center"/>
              <w:textAlignment w:val="center"/>
              <w:rPr>
                <w:rFonts w:cs="宋体"/>
                <w:color w:val="000000"/>
                <w:sz w:val="24"/>
                <w:szCs w:val="24"/>
              </w:rPr>
            </w:pPr>
            <w:r>
              <w:rPr>
                <w:rFonts w:hint="eastAsia" w:cs="宋体"/>
                <w:color w:val="000000"/>
                <w:sz w:val="24"/>
                <w:szCs w:val="24"/>
                <w:lang w:bidi="ar"/>
              </w:rPr>
              <w:t>墙体砌筑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2FCB4">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77B91">
            <w:pPr>
              <w:widowControl/>
              <w:jc w:val="center"/>
              <w:textAlignment w:val="center"/>
              <w:rPr>
                <w:rFonts w:cs="宋体"/>
                <w:color w:val="000000"/>
                <w:sz w:val="24"/>
                <w:szCs w:val="24"/>
              </w:rPr>
            </w:pPr>
            <w:r>
              <w:rPr>
                <w:rFonts w:hint="eastAsia" w:cs="宋体"/>
                <w:color w:val="000000"/>
                <w:sz w:val="24"/>
                <w:szCs w:val="24"/>
                <w:lang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8146D">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13F45">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7C264">
            <w:pPr>
              <w:widowControl/>
              <w:textAlignment w:val="center"/>
              <w:rPr>
                <w:rFonts w:cs="宋体"/>
                <w:color w:val="000000"/>
                <w:sz w:val="24"/>
                <w:szCs w:val="24"/>
              </w:rPr>
            </w:pPr>
            <w:r>
              <w:rPr>
                <w:rFonts w:hint="eastAsia" w:cs="宋体"/>
                <w:color w:val="000000"/>
                <w:sz w:val="24"/>
                <w:szCs w:val="24"/>
                <w:lang w:bidi="ar"/>
              </w:rPr>
              <w:t>三楼窗台加高</w:t>
            </w:r>
            <w:r>
              <w:rPr>
                <w:rFonts w:hint="eastAsia" w:cs="宋体"/>
                <w:color w:val="000000"/>
                <w:sz w:val="24"/>
                <w:szCs w:val="24"/>
                <w:lang w:bidi="ar"/>
              </w:rPr>
              <w:br w:type="textWrapping"/>
            </w:r>
            <w:r>
              <w:rPr>
                <w:rFonts w:hint="eastAsia" w:cs="宋体"/>
                <w:color w:val="000000"/>
                <w:sz w:val="24"/>
                <w:szCs w:val="24"/>
                <w:lang w:bidi="ar"/>
              </w:rPr>
              <w:t>1.实心砖砌筑</w:t>
            </w:r>
            <w:r>
              <w:rPr>
                <w:rFonts w:hint="eastAsia" w:cs="宋体"/>
                <w:color w:val="000000"/>
                <w:sz w:val="24"/>
                <w:szCs w:val="24"/>
                <w:lang w:bidi="ar"/>
              </w:rPr>
              <w:br w:type="textWrapping"/>
            </w:r>
            <w:r>
              <w:rPr>
                <w:rFonts w:hint="eastAsia" w:cs="宋体"/>
                <w:color w:val="000000"/>
                <w:sz w:val="24"/>
                <w:szCs w:val="24"/>
                <w:lang w:bidi="ar"/>
              </w:rPr>
              <w:t>2.M7.5水泥砂浆</w:t>
            </w:r>
          </w:p>
        </w:tc>
      </w:tr>
      <w:tr w14:paraId="2BA4030D">
        <w:tblPrEx>
          <w:tblCellMar>
            <w:top w:w="0" w:type="dxa"/>
            <w:left w:w="108" w:type="dxa"/>
            <w:bottom w:w="0" w:type="dxa"/>
            <w:right w:w="108" w:type="dxa"/>
          </w:tblCellMar>
        </w:tblPrEx>
        <w:trPr>
          <w:trHeight w:val="75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B44EB">
            <w:pPr>
              <w:widowControl/>
              <w:jc w:val="center"/>
              <w:textAlignment w:val="center"/>
              <w:rPr>
                <w:rFonts w:cs="宋体"/>
                <w:color w:val="000000"/>
                <w:sz w:val="24"/>
                <w:szCs w:val="24"/>
              </w:rPr>
            </w:pPr>
            <w:r>
              <w:rPr>
                <w:rFonts w:hint="eastAsia" w:cs="宋体"/>
                <w:color w:val="000000"/>
                <w:sz w:val="24"/>
                <w:szCs w:val="24"/>
                <w:lang w:bidi="ar"/>
              </w:rPr>
              <w:t>1.11</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32DA4">
            <w:pPr>
              <w:widowControl/>
              <w:jc w:val="center"/>
              <w:textAlignment w:val="center"/>
              <w:rPr>
                <w:rFonts w:cs="宋体"/>
                <w:color w:val="000000"/>
                <w:sz w:val="24"/>
                <w:szCs w:val="24"/>
              </w:rPr>
            </w:pPr>
            <w:r>
              <w:rPr>
                <w:rFonts w:hint="eastAsia" w:cs="宋体"/>
                <w:color w:val="000000"/>
                <w:sz w:val="24"/>
                <w:szCs w:val="24"/>
                <w:lang w:bidi="ar"/>
              </w:rPr>
              <w:t>构造柱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EED00">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2B0D9">
            <w:pPr>
              <w:widowControl/>
              <w:jc w:val="center"/>
              <w:textAlignment w:val="center"/>
              <w:rPr>
                <w:rFonts w:cs="宋体"/>
                <w:color w:val="000000"/>
                <w:sz w:val="24"/>
                <w:szCs w:val="24"/>
              </w:rPr>
            </w:pPr>
            <w:r>
              <w:rPr>
                <w:rFonts w:hint="eastAsia" w:cs="宋体"/>
                <w:color w:val="000000"/>
                <w:sz w:val="24"/>
                <w:szCs w:val="24"/>
                <w:lang w:bidi="ar"/>
              </w:rPr>
              <w:t>0.68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CAEE1">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7AE6F">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CF972">
            <w:pPr>
              <w:widowControl/>
              <w:textAlignment w:val="center"/>
              <w:rPr>
                <w:rFonts w:cs="宋体"/>
                <w:color w:val="000000"/>
                <w:sz w:val="24"/>
                <w:szCs w:val="24"/>
              </w:rPr>
            </w:pPr>
            <w:r>
              <w:rPr>
                <w:rStyle w:val="275"/>
                <w:rFonts w:hint="default"/>
                <w:sz w:val="24"/>
                <w:szCs w:val="24"/>
                <w:lang w:bidi="ar"/>
              </w:rPr>
              <w:t>1.植筋4φ12，Ф6@200</w:t>
            </w:r>
            <w:r>
              <w:rPr>
                <w:rStyle w:val="275"/>
                <w:rFonts w:hint="default"/>
                <w:sz w:val="24"/>
                <w:szCs w:val="24"/>
                <w:lang w:bidi="ar"/>
              </w:rPr>
              <w:br w:type="textWrapping"/>
            </w:r>
            <w:r>
              <w:rPr>
                <w:rStyle w:val="275"/>
                <w:rFonts w:hint="default"/>
                <w:sz w:val="24"/>
                <w:szCs w:val="24"/>
                <w:lang w:bidi="ar"/>
              </w:rPr>
              <w:t>2.模板安装</w:t>
            </w:r>
            <w:r>
              <w:rPr>
                <w:rStyle w:val="275"/>
                <w:rFonts w:hint="default"/>
                <w:sz w:val="24"/>
                <w:szCs w:val="24"/>
                <w:lang w:bidi="ar"/>
              </w:rPr>
              <w:br w:type="textWrapping"/>
            </w:r>
            <w:r>
              <w:rPr>
                <w:rStyle w:val="275"/>
                <w:rFonts w:hint="default"/>
                <w:sz w:val="24"/>
                <w:szCs w:val="24"/>
                <w:lang w:bidi="ar"/>
              </w:rPr>
              <w:t>2.C20细石混凝土</w:t>
            </w:r>
          </w:p>
        </w:tc>
      </w:tr>
      <w:tr w14:paraId="760EB4A1">
        <w:tblPrEx>
          <w:tblCellMar>
            <w:top w:w="0" w:type="dxa"/>
            <w:left w:w="108" w:type="dxa"/>
            <w:bottom w:w="0" w:type="dxa"/>
            <w:right w:w="108" w:type="dxa"/>
          </w:tblCellMar>
        </w:tblPrEx>
        <w:trPr>
          <w:trHeight w:val="741"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ADD1C">
            <w:pPr>
              <w:widowControl/>
              <w:jc w:val="center"/>
              <w:textAlignment w:val="center"/>
              <w:rPr>
                <w:rFonts w:cs="宋体"/>
                <w:color w:val="000000"/>
                <w:sz w:val="24"/>
                <w:szCs w:val="24"/>
              </w:rPr>
            </w:pPr>
            <w:r>
              <w:rPr>
                <w:rFonts w:hint="eastAsia" w:cs="宋体"/>
                <w:color w:val="000000"/>
                <w:sz w:val="24"/>
                <w:szCs w:val="24"/>
                <w:lang w:bidi="ar"/>
              </w:rPr>
              <w:t>1.12</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2D907">
            <w:pPr>
              <w:widowControl/>
              <w:jc w:val="center"/>
              <w:textAlignment w:val="center"/>
              <w:rPr>
                <w:rFonts w:cs="宋体"/>
                <w:color w:val="000000"/>
                <w:sz w:val="24"/>
                <w:szCs w:val="24"/>
              </w:rPr>
            </w:pPr>
            <w:r>
              <w:rPr>
                <w:rFonts w:hint="eastAsia" w:cs="宋体"/>
                <w:color w:val="000000"/>
                <w:sz w:val="24"/>
                <w:szCs w:val="24"/>
                <w:lang w:bidi="ar"/>
              </w:rPr>
              <w:t>大理石墙裙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D7254">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40555">
            <w:pPr>
              <w:widowControl/>
              <w:jc w:val="center"/>
              <w:textAlignment w:val="center"/>
              <w:rPr>
                <w:rFonts w:cs="宋体"/>
                <w:color w:val="000000"/>
                <w:sz w:val="24"/>
                <w:szCs w:val="24"/>
              </w:rPr>
            </w:pPr>
            <w:r>
              <w:rPr>
                <w:rFonts w:hint="eastAsia" w:cs="宋体"/>
                <w:color w:val="000000"/>
                <w:sz w:val="24"/>
                <w:szCs w:val="24"/>
                <w:lang w:bidi="ar"/>
              </w:rPr>
              <w:t>35.6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3086B">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B38FE">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467D2">
            <w:pPr>
              <w:widowControl/>
              <w:textAlignment w:val="center"/>
              <w:rPr>
                <w:rFonts w:cs="宋体"/>
                <w:color w:val="000000"/>
                <w:sz w:val="24"/>
                <w:szCs w:val="24"/>
              </w:rPr>
            </w:pPr>
            <w:r>
              <w:rPr>
                <w:rFonts w:hint="eastAsia" w:cs="宋体"/>
                <w:color w:val="000000"/>
                <w:sz w:val="24"/>
                <w:szCs w:val="24"/>
                <w:lang w:bidi="ar"/>
              </w:rPr>
              <w:t>1.包含墙裙拆除及转运</w:t>
            </w:r>
            <w:r>
              <w:rPr>
                <w:rFonts w:hint="eastAsia" w:cs="宋体"/>
                <w:color w:val="000000"/>
                <w:sz w:val="24"/>
                <w:szCs w:val="24"/>
                <w:lang w:bidi="ar"/>
              </w:rPr>
              <w:br w:type="textWrapping"/>
            </w:r>
            <w:r>
              <w:rPr>
                <w:rFonts w:hint="eastAsia" w:cs="宋体"/>
                <w:color w:val="000000"/>
                <w:sz w:val="24"/>
                <w:szCs w:val="24"/>
                <w:lang w:bidi="ar"/>
              </w:rPr>
              <w:t>2.干挂大理石，钢龙骨</w:t>
            </w:r>
          </w:p>
        </w:tc>
      </w:tr>
      <w:tr w14:paraId="4CE60902">
        <w:tblPrEx>
          <w:tblCellMar>
            <w:top w:w="0" w:type="dxa"/>
            <w:left w:w="108" w:type="dxa"/>
            <w:bottom w:w="0" w:type="dxa"/>
            <w:right w:w="108" w:type="dxa"/>
          </w:tblCellMar>
        </w:tblPrEx>
        <w:trPr>
          <w:trHeight w:val="147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0439C">
            <w:pPr>
              <w:widowControl/>
              <w:jc w:val="center"/>
              <w:textAlignment w:val="center"/>
              <w:rPr>
                <w:rFonts w:cs="宋体"/>
                <w:color w:val="000000"/>
                <w:sz w:val="24"/>
                <w:szCs w:val="24"/>
              </w:rPr>
            </w:pPr>
            <w:r>
              <w:rPr>
                <w:rFonts w:hint="eastAsia" w:cs="宋体"/>
                <w:color w:val="000000"/>
                <w:sz w:val="24"/>
                <w:szCs w:val="24"/>
                <w:lang w:bidi="ar"/>
              </w:rPr>
              <w:t xml:space="preserve">1.13 </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38E92">
            <w:pPr>
              <w:widowControl/>
              <w:jc w:val="center"/>
              <w:textAlignment w:val="center"/>
              <w:rPr>
                <w:rFonts w:cs="宋体"/>
                <w:color w:val="000000"/>
                <w:sz w:val="24"/>
                <w:szCs w:val="24"/>
              </w:rPr>
            </w:pPr>
            <w:r>
              <w:rPr>
                <w:rFonts w:hint="eastAsia" w:cs="宋体"/>
                <w:color w:val="000000"/>
                <w:sz w:val="24"/>
                <w:szCs w:val="24"/>
                <w:lang w:bidi="ar"/>
              </w:rPr>
              <w:t>屋面防水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8C249">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65367">
            <w:pPr>
              <w:widowControl/>
              <w:jc w:val="center"/>
              <w:textAlignment w:val="center"/>
              <w:rPr>
                <w:rFonts w:cs="宋体"/>
                <w:color w:val="000000"/>
                <w:sz w:val="24"/>
                <w:szCs w:val="24"/>
              </w:rPr>
            </w:pPr>
            <w:r>
              <w:rPr>
                <w:rFonts w:hint="eastAsia" w:cs="宋体"/>
                <w:color w:val="000000"/>
                <w:sz w:val="24"/>
                <w:szCs w:val="24"/>
                <w:lang w:bidi="ar"/>
              </w:rPr>
              <w:t>35.5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49803">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98C8B">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BD541">
            <w:pPr>
              <w:widowControl/>
              <w:textAlignment w:val="center"/>
              <w:rPr>
                <w:rFonts w:cs="宋体"/>
                <w:color w:val="000000"/>
                <w:sz w:val="24"/>
                <w:szCs w:val="24"/>
              </w:rPr>
            </w:pPr>
            <w:r>
              <w:rPr>
                <w:rFonts w:hint="eastAsia" w:cs="宋体"/>
                <w:color w:val="000000"/>
                <w:sz w:val="24"/>
                <w:szCs w:val="24"/>
                <w:lang w:bidi="ar"/>
              </w:rPr>
              <w:t>1.地砖拆除，漏出结构板</w:t>
            </w:r>
            <w:r>
              <w:rPr>
                <w:rFonts w:hint="eastAsia" w:cs="宋体"/>
                <w:color w:val="000000"/>
                <w:sz w:val="24"/>
                <w:szCs w:val="24"/>
                <w:lang w:bidi="ar"/>
              </w:rPr>
              <w:br w:type="textWrapping"/>
            </w:r>
            <w:r>
              <w:rPr>
                <w:rFonts w:hint="eastAsia" w:cs="宋体"/>
                <w:color w:val="000000"/>
                <w:sz w:val="24"/>
                <w:szCs w:val="24"/>
                <w:lang w:bidi="ar"/>
              </w:rPr>
              <w:t>2.基层清理，SBS弹性体改性沥青卷材3mm两道</w:t>
            </w:r>
            <w:r>
              <w:rPr>
                <w:rFonts w:hint="eastAsia" w:cs="宋体"/>
                <w:color w:val="000000"/>
                <w:sz w:val="24"/>
                <w:szCs w:val="24"/>
                <w:lang w:bidi="ar"/>
              </w:rPr>
              <w:br w:type="textWrapping"/>
            </w:r>
            <w:r>
              <w:rPr>
                <w:rFonts w:hint="eastAsia" w:cs="宋体"/>
                <w:color w:val="000000"/>
                <w:sz w:val="24"/>
                <w:szCs w:val="24"/>
                <w:lang w:bidi="ar"/>
              </w:rPr>
              <w:t>3.40mmC20细石混凝凝土刚性层,3%找坡</w:t>
            </w:r>
          </w:p>
        </w:tc>
      </w:tr>
      <w:tr w14:paraId="64E0D860">
        <w:tblPrEx>
          <w:tblCellMar>
            <w:top w:w="0" w:type="dxa"/>
            <w:left w:w="108" w:type="dxa"/>
            <w:bottom w:w="0" w:type="dxa"/>
            <w:right w:w="108" w:type="dxa"/>
          </w:tblCellMar>
        </w:tblPrEx>
        <w:trPr>
          <w:trHeight w:val="85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8AB3A">
            <w:pPr>
              <w:widowControl/>
              <w:jc w:val="center"/>
              <w:textAlignment w:val="center"/>
              <w:rPr>
                <w:rFonts w:cs="宋体"/>
                <w:color w:val="000000"/>
                <w:sz w:val="24"/>
                <w:szCs w:val="24"/>
              </w:rPr>
            </w:pPr>
            <w:r>
              <w:rPr>
                <w:rFonts w:hint="eastAsia" w:cs="宋体"/>
                <w:color w:val="000000"/>
                <w:sz w:val="24"/>
                <w:szCs w:val="24"/>
                <w:lang w:bidi="ar"/>
              </w:rPr>
              <w:t>1.14</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62FD0">
            <w:pPr>
              <w:widowControl/>
              <w:jc w:val="center"/>
              <w:textAlignment w:val="center"/>
              <w:rPr>
                <w:rFonts w:cs="宋体"/>
                <w:color w:val="000000"/>
                <w:sz w:val="24"/>
                <w:szCs w:val="24"/>
              </w:rPr>
            </w:pPr>
            <w:r>
              <w:rPr>
                <w:rFonts w:hint="eastAsia" w:cs="宋体"/>
                <w:color w:val="000000"/>
                <w:sz w:val="24"/>
                <w:szCs w:val="24"/>
                <w:lang w:bidi="ar"/>
              </w:rPr>
              <w:t>真石漆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07E10">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4BEE1">
            <w:pPr>
              <w:widowControl/>
              <w:jc w:val="center"/>
              <w:textAlignment w:val="center"/>
              <w:rPr>
                <w:rFonts w:cs="宋体"/>
                <w:color w:val="000000"/>
                <w:sz w:val="24"/>
                <w:szCs w:val="24"/>
              </w:rPr>
            </w:pPr>
            <w:r>
              <w:rPr>
                <w:rFonts w:hint="eastAsia" w:cs="宋体"/>
                <w:color w:val="000000"/>
                <w:sz w:val="24"/>
                <w:szCs w:val="24"/>
                <w:lang w:bidi="ar"/>
              </w:rPr>
              <w:t>35.3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EB62D">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2224D">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1021D">
            <w:pPr>
              <w:widowControl/>
              <w:textAlignment w:val="center"/>
              <w:rPr>
                <w:rFonts w:cs="宋体"/>
                <w:color w:val="000000"/>
                <w:sz w:val="24"/>
                <w:szCs w:val="24"/>
              </w:rPr>
            </w:pPr>
            <w:r>
              <w:rPr>
                <w:rFonts w:hint="eastAsia" w:cs="宋体"/>
                <w:color w:val="000000"/>
                <w:sz w:val="24"/>
                <w:szCs w:val="24"/>
                <w:lang w:bidi="ar"/>
              </w:rPr>
              <w:t>1.清理基层、找补</w:t>
            </w:r>
            <w:r>
              <w:rPr>
                <w:rFonts w:hint="eastAsia" w:cs="宋体"/>
                <w:color w:val="000000"/>
                <w:sz w:val="24"/>
                <w:szCs w:val="24"/>
                <w:lang w:bidi="ar"/>
              </w:rPr>
              <w:br w:type="textWrapping"/>
            </w:r>
            <w:r>
              <w:rPr>
                <w:rFonts w:hint="eastAsia" w:cs="宋体"/>
                <w:color w:val="000000"/>
                <w:sz w:val="24"/>
                <w:szCs w:val="24"/>
                <w:lang w:bidi="ar"/>
              </w:rPr>
              <w:t>2.刷底漆、批涂真石漆</w:t>
            </w:r>
            <w:r>
              <w:rPr>
                <w:rFonts w:hint="eastAsia" w:cs="宋体"/>
                <w:color w:val="000000"/>
                <w:sz w:val="24"/>
                <w:szCs w:val="24"/>
                <w:lang w:bidi="ar"/>
              </w:rPr>
              <w:br w:type="textWrapping"/>
            </w:r>
            <w:r>
              <w:rPr>
                <w:rFonts w:hint="eastAsia" w:cs="宋体"/>
                <w:color w:val="000000"/>
                <w:sz w:val="24"/>
                <w:szCs w:val="24"/>
                <w:lang w:bidi="ar"/>
              </w:rPr>
              <w:t>3.喷涂底漆和面漆、擦缝等</w:t>
            </w:r>
          </w:p>
        </w:tc>
      </w:tr>
      <w:tr w14:paraId="7C53904D">
        <w:tblPrEx>
          <w:tblCellMar>
            <w:top w:w="0" w:type="dxa"/>
            <w:left w:w="108" w:type="dxa"/>
            <w:bottom w:w="0" w:type="dxa"/>
            <w:right w:w="108" w:type="dxa"/>
          </w:tblCellMar>
        </w:tblPrEx>
        <w:trPr>
          <w:trHeight w:val="1100"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CCA0F">
            <w:pPr>
              <w:widowControl/>
              <w:jc w:val="center"/>
              <w:textAlignment w:val="center"/>
              <w:rPr>
                <w:rFonts w:cs="宋体"/>
                <w:color w:val="000000"/>
                <w:sz w:val="24"/>
                <w:szCs w:val="24"/>
              </w:rPr>
            </w:pPr>
            <w:r>
              <w:rPr>
                <w:rFonts w:hint="eastAsia" w:cs="宋体"/>
                <w:color w:val="000000"/>
                <w:sz w:val="24"/>
                <w:szCs w:val="24"/>
                <w:lang w:bidi="ar"/>
              </w:rPr>
              <w:t>1.15</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945AC">
            <w:pPr>
              <w:widowControl/>
              <w:jc w:val="center"/>
              <w:textAlignment w:val="center"/>
              <w:rPr>
                <w:rFonts w:cs="宋体"/>
                <w:color w:val="000000"/>
                <w:sz w:val="24"/>
                <w:szCs w:val="24"/>
              </w:rPr>
            </w:pPr>
            <w:r>
              <w:rPr>
                <w:rFonts w:hint="eastAsia" w:cs="宋体"/>
                <w:color w:val="000000"/>
                <w:sz w:val="24"/>
                <w:szCs w:val="24"/>
                <w:lang w:bidi="ar"/>
              </w:rPr>
              <w:t>外墙修补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A763A">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E5D73">
            <w:pPr>
              <w:widowControl/>
              <w:jc w:val="center"/>
              <w:textAlignment w:val="center"/>
              <w:rPr>
                <w:rFonts w:cs="宋体"/>
                <w:color w:val="000000"/>
                <w:sz w:val="24"/>
                <w:szCs w:val="24"/>
              </w:rPr>
            </w:pPr>
            <w:r>
              <w:rPr>
                <w:rFonts w:hint="eastAsia" w:cs="宋体"/>
                <w:color w:val="000000"/>
                <w:sz w:val="24"/>
                <w:szCs w:val="24"/>
                <w:lang w:bidi="ar"/>
              </w:rPr>
              <w:t>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3EEA5">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0C3DE">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A40A9">
            <w:pPr>
              <w:widowControl/>
              <w:textAlignment w:val="center"/>
              <w:rPr>
                <w:rFonts w:cs="宋体"/>
                <w:color w:val="000000"/>
                <w:sz w:val="24"/>
                <w:szCs w:val="24"/>
              </w:rPr>
            </w:pPr>
            <w:r>
              <w:rPr>
                <w:rFonts w:hint="eastAsia" w:cs="宋体"/>
                <w:color w:val="000000"/>
                <w:sz w:val="24"/>
                <w:szCs w:val="24"/>
                <w:lang w:bidi="ar"/>
              </w:rPr>
              <w:t>1.墙面损毁部位铲除（15㎡）</w:t>
            </w:r>
            <w:r>
              <w:rPr>
                <w:rFonts w:hint="eastAsia" w:cs="宋体"/>
                <w:color w:val="000000"/>
                <w:sz w:val="24"/>
                <w:szCs w:val="24"/>
                <w:lang w:bidi="ar"/>
              </w:rPr>
              <w:br w:type="textWrapping"/>
            </w:r>
            <w:r>
              <w:rPr>
                <w:rFonts w:hint="eastAsia" w:cs="宋体"/>
                <w:color w:val="000000"/>
                <w:sz w:val="24"/>
                <w:szCs w:val="24"/>
                <w:lang w:bidi="ar"/>
              </w:rPr>
              <w:t>2.基层清理，15mm抹灰层</w:t>
            </w:r>
            <w:r>
              <w:rPr>
                <w:rFonts w:hint="eastAsia" w:cs="宋体"/>
                <w:color w:val="000000"/>
                <w:sz w:val="24"/>
                <w:szCs w:val="24"/>
                <w:lang w:bidi="ar"/>
              </w:rPr>
              <w:br w:type="textWrapping"/>
            </w:r>
            <w:r>
              <w:rPr>
                <w:rFonts w:hint="eastAsia" w:cs="宋体"/>
                <w:color w:val="000000"/>
                <w:sz w:val="24"/>
                <w:szCs w:val="24"/>
                <w:lang w:bidi="ar"/>
              </w:rPr>
              <w:t>3.基层清理，外墙乳胶漆两遍</w:t>
            </w:r>
          </w:p>
        </w:tc>
      </w:tr>
      <w:tr w14:paraId="0F8BC342">
        <w:tblPrEx>
          <w:tblCellMar>
            <w:top w:w="0" w:type="dxa"/>
            <w:left w:w="108" w:type="dxa"/>
            <w:bottom w:w="0" w:type="dxa"/>
            <w:right w:w="108" w:type="dxa"/>
          </w:tblCellMar>
        </w:tblPrEx>
        <w:trPr>
          <w:trHeight w:val="3129"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52709">
            <w:pPr>
              <w:widowControl/>
              <w:jc w:val="center"/>
              <w:textAlignment w:val="center"/>
              <w:rPr>
                <w:rFonts w:cs="宋体"/>
                <w:color w:val="000000"/>
                <w:sz w:val="24"/>
                <w:szCs w:val="24"/>
              </w:rPr>
            </w:pPr>
            <w:r>
              <w:rPr>
                <w:rFonts w:hint="eastAsia" w:cs="宋体"/>
                <w:color w:val="000000"/>
                <w:sz w:val="24"/>
                <w:szCs w:val="24"/>
                <w:lang w:bidi="ar"/>
              </w:rPr>
              <w:t>1.16</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28910">
            <w:pPr>
              <w:widowControl/>
              <w:jc w:val="center"/>
              <w:textAlignment w:val="center"/>
              <w:rPr>
                <w:rFonts w:cs="宋体"/>
                <w:color w:val="000000"/>
                <w:sz w:val="24"/>
                <w:szCs w:val="24"/>
              </w:rPr>
            </w:pPr>
            <w:r>
              <w:rPr>
                <w:rFonts w:hint="eastAsia" w:cs="宋体"/>
                <w:color w:val="000000"/>
                <w:sz w:val="24"/>
                <w:szCs w:val="24"/>
                <w:lang w:bidi="ar"/>
              </w:rPr>
              <w:t>防水遮阳棚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F000D">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CA706">
            <w:pPr>
              <w:widowControl/>
              <w:jc w:val="center"/>
              <w:textAlignment w:val="center"/>
              <w:rPr>
                <w:rFonts w:cs="宋体"/>
                <w:color w:val="000000"/>
                <w:sz w:val="24"/>
                <w:szCs w:val="24"/>
              </w:rPr>
            </w:pPr>
            <w:r>
              <w:rPr>
                <w:rFonts w:hint="eastAsia" w:cs="宋体"/>
                <w:color w:val="000000"/>
                <w:sz w:val="24"/>
                <w:szCs w:val="24"/>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FF4DA">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BFDDE">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B9710">
            <w:pPr>
              <w:widowControl/>
              <w:textAlignment w:val="center"/>
              <w:rPr>
                <w:rFonts w:cs="宋体"/>
                <w:color w:val="000000"/>
                <w:sz w:val="24"/>
                <w:szCs w:val="24"/>
              </w:rPr>
            </w:pPr>
            <w:r>
              <w:rPr>
                <w:rFonts w:hint="eastAsia" w:cs="宋体"/>
                <w:color w:val="000000"/>
                <w:sz w:val="24"/>
                <w:szCs w:val="24"/>
                <w:lang w:bidi="ar"/>
              </w:rPr>
              <w:t>包含顶部金属面聚氨酯夹芯板厚度不小于50mm、金属面层厚度不小于0.5mm，下设方管骨架厚度不小于1mm、用紧固件或连接件将夹芯板固定在钢骨架或墙梁上，下部合理设置混凝土支墩进行陈支撑加固并埋设膨胀螺丝。遮阳棚周边需要设置雨水收集槽和排水管。</w:t>
            </w:r>
          </w:p>
        </w:tc>
      </w:tr>
      <w:tr w14:paraId="0102A881">
        <w:tblPrEx>
          <w:tblCellMar>
            <w:top w:w="0" w:type="dxa"/>
            <w:left w:w="108" w:type="dxa"/>
            <w:bottom w:w="0" w:type="dxa"/>
            <w:right w:w="108" w:type="dxa"/>
          </w:tblCellMar>
        </w:tblPrEx>
        <w:trPr>
          <w:trHeight w:val="123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8C80D">
            <w:pPr>
              <w:widowControl/>
              <w:jc w:val="center"/>
              <w:textAlignment w:val="center"/>
              <w:rPr>
                <w:rFonts w:cs="宋体"/>
                <w:color w:val="000000"/>
                <w:sz w:val="24"/>
                <w:szCs w:val="24"/>
              </w:rPr>
            </w:pPr>
            <w:r>
              <w:rPr>
                <w:rFonts w:hint="eastAsia" w:cs="宋体"/>
                <w:color w:val="000000"/>
                <w:sz w:val="24"/>
                <w:szCs w:val="24"/>
                <w:lang w:bidi="ar"/>
              </w:rPr>
              <w:t>1.17</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3F8CF">
            <w:pPr>
              <w:widowControl/>
              <w:jc w:val="center"/>
              <w:textAlignment w:val="center"/>
              <w:rPr>
                <w:rFonts w:cs="宋体"/>
                <w:color w:val="000000"/>
                <w:sz w:val="24"/>
                <w:szCs w:val="24"/>
              </w:rPr>
            </w:pPr>
            <w:r>
              <w:rPr>
                <w:rFonts w:hint="eastAsia" w:cs="宋体"/>
                <w:color w:val="000000"/>
                <w:sz w:val="24"/>
                <w:szCs w:val="24"/>
                <w:lang w:bidi="ar"/>
              </w:rPr>
              <w:t>过道吊顶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3116F">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D73B6">
            <w:pPr>
              <w:widowControl/>
              <w:jc w:val="center"/>
              <w:textAlignment w:val="center"/>
              <w:rPr>
                <w:rFonts w:cs="宋体"/>
                <w:color w:val="000000"/>
                <w:sz w:val="24"/>
                <w:szCs w:val="24"/>
              </w:rPr>
            </w:pPr>
            <w:r>
              <w:rPr>
                <w:rFonts w:hint="eastAsia" w:cs="宋体"/>
                <w:color w:val="000000"/>
                <w:sz w:val="24"/>
                <w:szCs w:val="24"/>
                <w:lang w:bidi="ar"/>
              </w:rPr>
              <w:t>145.5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1CB48">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C59C1">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7D771">
            <w:pPr>
              <w:widowControl/>
              <w:textAlignment w:val="center"/>
              <w:rPr>
                <w:rFonts w:cs="宋体"/>
                <w:color w:val="000000"/>
                <w:sz w:val="24"/>
                <w:szCs w:val="24"/>
              </w:rPr>
            </w:pPr>
            <w:r>
              <w:rPr>
                <w:rFonts w:hint="eastAsia" w:cs="宋体"/>
                <w:color w:val="000000"/>
                <w:sz w:val="24"/>
                <w:szCs w:val="24"/>
                <w:lang w:bidi="ar"/>
              </w:rPr>
              <w:t>1.原有吊顶拆除</w:t>
            </w:r>
            <w:r>
              <w:rPr>
                <w:rFonts w:hint="eastAsia" w:cs="宋体"/>
                <w:color w:val="000000"/>
                <w:sz w:val="24"/>
                <w:szCs w:val="24"/>
                <w:lang w:bidi="ar"/>
              </w:rPr>
              <w:br w:type="textWrapping"/>
            </w:r>
            <w:r>
              <w:rPr>
                <w:rFonts w:hint="eastAsia" w:cs="宋体"/>
                <w:color w:val="000000"/>
                <w:sz w:val="24"/>
                <w:szCs w:val="24"/>
                <w:lang w:bidi="ar"/>
              </w:rPr>
              <w:t>2.镀锌吊杆</w:t>
            </w:r>
            <w:r>
              <w:rPr>
                <w:rFonts w:hint="eastAsia" w:cs="宋体"/>
                <w:color w:val="000000"/>
                <w:sz w:val="24"/>
                <w:szCs w:val="24"/>
                <w:lang w:bidi="ar"/>
              </w:rPr>
              <w:br w:type="textWrapping"/>
            </w:r>
            <w:r>
              <w:rPr>
                <w:rFonts w:hint="eastAsia" w:cs="宋体"/>
                <w:color w:val="000000"/>
                <w:sz w:val="24"/>
                <w:szCs w:val="24"/>
                <w:lang w:bidi="ar"/>
              </w:rPr>
              <w:t>3.轻钢龙骨</w:t>
            </w:r>
            <w:r>
              <w:rPr>
                <w:rFonts w:hint="eastAsia" w:cs="宋体"/>
                <w:color w:val="000000"/>
                <w:sz w:val="24"/>
                <w:szCs w:val="24"/>
                <w:lang w:bidi="ar"/>
              </w:rPr>
              <w:br w:type="textWrapping"/>
            </w:r>
            <w:r>
              <w:rPr>
                <w:rFonts w:hint="eastAsia" w:cs="宋体"/>
                <w:color w:val="000000"/>
                <w:sz w:val="24"/>
                <w:szCs w:val="24"/>
                <w:lang w:bidi="ar"/>
              </w:rPr>
              <w:t>4.石膏板吊顶</w:t>
            </w:r>
          </w:p>
        </w:tc>
      </w:tr>
      <w:tr w14:paraId="67B13434">
        <w:tblPrEx>
          <w:tblCellMar>
            <w:top w:w="0" w:type="dxa"/>
            <w:left w:w="108" w:type="dxa"/>
            <w:bottom w:w="0" w:type="dxa"/>
            <w:right w:w="108" w:type="dxa"/>
          </w:tblCellMar>
        </w:tblPrEx>
        <w:trPr>
          <w:trHeight w:val="1265"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43EB7">
            <w:pPr>
              <w:widowControl/>
              <w:jc w:val="center"/>
              <w:textAlignment w:val="center"/>
              <w:rPr>
                <w:rFonts w:cs="宋体"/>
                <w:color w:val="000000"/>
                <w:sz w:val="24"/>
                <w:szCs w:val="24"/>
              </w:rPr>
            </w:pPr>
            <w:r>
              <w:rPr>
                <w:rFonts w:hint="eastAsia" w:cs="宋体"/>
                <w:color w:val="000000"/>
                <w:sz w:val="24"/>
                <w:szCs w:val="24"/>
                <w:lang w:bidi="ar"/>
              </w:rPr>
              <w:t>1.18</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67679">
            <w:pPr>
              <w:widowControl/>
              <w:jc w:val="center"/>
              <w:textAlignment w:val="center"/>
              <w:rPr>
                <w:rFonts w:cs="宋体"/>
                <w:color w:val="000000"/>
                <w:sz w:val="24"/>
                <w:szCs w:val="24"/>
              </w:rPr>
            </w:pPr>
            <w:r>
              <w:rPr>
                <w:rFonts w:hint="eastAsia" w:cs="宋体"/>
                <w:color w:val="000000"/>
                <w:sz w:val="24"/>
                <w:szCs w:val="24"/>
                <w:lang w:bidi="ar"/>
              </w:rPr>
              <w:t>双开电动玻璃门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04E61">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85109">
            <w:pPr>
              <w:widowControl/>
              <w:jc w:val="center"/>
              <w:textAlignment w:val="center"/>
              <w:rPr>
                <w:rFonts w:cs="宋体"/>
                <w:color w:val="000000"/>
                <w:sz w:val="24"/>
                <w:szCs w:val="24"/>
              </w:rPr>
            </w:pPr>
            <w:r>
              <w:rPr>
                <w:rFonts w:hint="eastAsia" w:cs="宋体"/>
                <w:color w:val="000000"/>
                <w:sz w:val="24"/>
                <w:szCs w:val="24"/>
                <w:lang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840FA">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38A56">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46AA0">
            <w:pPr>
              <w:widowControl/>
              <w:textAlignment w:val="center"/>
              <w:rPr>
                <w:rFonts w:cs="宋体"/>
                <w:color w:val="000000"/>
                <w:sz w:val="24"/>
                <w:szCs w:val="24"/>
              </w:rPr>
            </w:pPr>
            <w:r>
              <w:rPr>
                <w:rFonts w:hint="eastAsia" w:cs="宋体"/>
                <w:color w:val="000000"/>
                <w:sz w:val="24"/>
                <w:szCs w:val="24"/>
                <w:lang w:bidi="ar"/>
              </w:rPr>
              <w:t>1.双开电动玻璃门，含五金件</w:t>
            </w:r>
            <w:r>
              <w:rPr>
                <w:rFonts w:hint="eastAsia" w:cs="宋体"/>
                <w:color w:val="000000"/>
                <w:sz w:val="24"/>
                <w:szCs w:val="24"/>
                <w:lang w:bidi="ar"/>
              </w:rPr>
              <w:br w:type="textWrapping"/>
            </w:r>
            <w:r>
              <w:rPr>
                <w:rFonts w:hint="eastAsia" w:cs="宋体"/>
                <w:color w:val="000000"/>
                <w:sz w:val="24"/>
                <w:szCs w:val="24"/>
                <w:lang w:bidi="ar"/>
              </w:rPr>
              <w:t>2.人脸识别感应系统</w:t>
            </w:r>
            <w:r>
              <w:rPr>
                <w:rFonts w:hint="eastAsia" w:cs="宋体"/>
                <w:color w:val="000000"/>
                <w:sz w:val="24"/>
                <w:szCs w:val="24"/>
                <w:lang w:bidi="ar"/>
              </w:rPr>
              <w:br w:type="textWrapping"/>
            </w:r>
            <w:r>
              <w:rPr>
                <w:rFonts w:hint="eastAsia" w:cs="宋体"/>
                <w:color w:val="000000"/>
                <w:sz w:val="24"/>
                <w:szCs w:val="24"/>
                <w:lang w:bidi="ar"/>
              </w:rPr>
              <w:t>3.门框安装</w:t>
            </w:r>
          </w:p>
        </w:tc>
      </w:tr>
      <w:tr w14:paraId="1562FBC9">
        <w:tblPrEx>
          <w:tblCellMar>
            <w:top w:w="0" w:type="dxa"/>
            <w:left w:w="108" w:type="dxa"/>
            <w:bottom w:w="0" w:type="dxa"/>
            <w:right w:w="108" w:type="dxa"/>
          </w:tblCellMar>
        </w:tblPrEx>
        <w:trPr>
          <w:trHeight w:val="561"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8DE31">
            <w:pPr>
              <w:widowControl/>
              <w:jc w:val="center"/>
              <w:textAlignment w:val="center"/>
              <w:rPr>
                <w:rFonts w:cs="宋体"/>
                <w:color w:val="000000"/>
                <w:sz w:val="24"/>
                <w:szCs w:val="24"/>
              </w:rPr>
            </w:pPr>
            <w:r>
              <w:rPr>
                <w:rFonts w:hint="eastAsia" w:cs="宋体"/>
                <w:color w:val="000000"/>
                <w:sz w:val="24"/>
                <w:szCs w:val="24"/>
                <w:lang w:bidi="ar"/>
              </w:rPr>
              <w:t>1.19</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CF5A3">
            <w:pPr>
              <w:widowControl/>
              <w:jc w:val="center"/>
              <w:textAlignment w:val="center"/>
              <w:rPr>
                <w:rFonts w:cs="宋体"/>
                <w:color w:val="000000"/>
                <w:sz w:val="24"/>
                <w:szCs w:val="24"/>
              </w:rPr>
            </w:pPr>
            <w:r>
              <w:rPr>
                <w:rFonts w:hint="eastAsia" w:cs="宋体"/>
                <w:color w:val="000000"/>
                <w:sz w:val="24"/>
                <w:szCs w:val="24"/>
                <w:lang w:bidi="ar"/>
              </w:rPr>
              <w:t>卷帘门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6BB4B">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27839">
            <w:pPr>
              <w:widowControl/>
              <w:jc w:val="center"/>
              <w:textAlignment w:val="center"/>
              <w:rPr>
                <w:rFonts w:cs="宋体"/>
                <w:color w:val="000000"/>
                <w:sz w:val="24"/>
                <w:szCs w:val="24"/>
              </w:rPr>
            </w:pPr>
            <w:r>
              <w:rPr>
                <w:rFonts w:hint="eastAsia" w:cs="宋体"/>
                <w:color w:val="000000"/>
                <w:sz w:val="24"/>
                <w:szCs w:val="24"/>
                <w:lang w:bidi="ar"/>
              </w:rPr>
              <w:t>8.91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98837">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3504A">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4CA06">
            <w:pPr>
              <w:widowControl/>
              <w:textAlignment w:val="center"/>
              <w:rPr>
                <w:rFonts w:cs="宋体"/>
                <w:color w:val="000000"/>
                <w:sz w:val="24"/>
                <w:szCs w:val="24"/>
              </w:rPr>
            </w:pPr>
            <w:r>
              <w:rPr>
                <w:rFonts w:hint="eastAsia" w:cs="宋体"/>
                <w:color w:val="000000"/>
                <w:sz w:val="24"/>
                <w:szCs w:val="24"/>
                <w:lang w:bidi="ar"/>
              </w:rPr>
              <w:t>电动卷帘门</w:t>
            </w:r>
          </w:p>
        </w:tc>
      </w:tr>
      <w:tr w14:paraId="1502E18E">
        <w:tblPrEx>
          <w:tblCellMar>
            <w:top w:w="0" w:type="dxa"/>
            <w:left w:w="108" w:type="dxa"/>
            <w:bottom w:w="0" w:type="dxa"/>
            <w:right w:w="108" w:type="dxa"/>
          </w:tblCellMar>
        </w:tblPrEx>
        <w:trPr>
          <w:trHeight w:val="1256"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0C0BA">
            <w:pPr>
              <w:widowControl/>
              <w:jc w:val="center"/>
              <w:textAlignment w:val="center"/>
              <w:rPr>
                <w:rFonts w:cs="宋体"/>
                <w:color w:val="000000"/>
                <w:sz w:val="24"/>
                <w:szCs w:val="24"/>
              </w:rPr>
            </w:pPr>
            <w:r>
              <w:rPr>
                <w:rFonts w:hint="eastAsia" w:cs="宋体"/>
                <w:color w:val="000000"/>
                <w:sz w:val="24"/>
                <w:szCs w:val="24"/>
                <w:lang w:bidi="ar"/>
              </w:rPr>
              <w:t xml:space="preserve">1.20 </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26C05">
            <w:pPr>
              <w:widowControl/>
              <w:jc w:val="center"/>
              <w:textAlignment w:val="center"/>
              <w:rPr>
                <w:rFonts w:cs="宋体"/>
                <w:color w:val="000000"/>
                <w:sz w:val="24"/>
                <w:szCs w:val="24"/>
              </w:rPr>
            </w:pPr>
            <w:r>
              <w:rPr>
                <w:rFonts w:hint="eastAsia" w:cs="宋体"/>
                <w:color w:val="000000"/>
                <w:sz w:val="24"/>
                <w:szCs w:val="24"/>
                <w:lang w:bidi="ar"/>
              </w:rPr>
              <w:t>玻璃门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E07E8">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8C3A3">
            <w:pPr>
              <w:widowControl/>
              <w:jc w:val="center"/>
              <w:textAlignment w:val="center"/>
              <w:rPr>
                <w:rFonts w:cs="宋体"/>
                <w:color w:val="000000"/>
                <w:sz w:val="24"/>
                <w:szCs w:val="24"/>
              </w:rPr>
            </w:pPr>
            <w:r>
              <w:rPr>
                <w:rFonts w:hint="eastAsia" w:cs="宋体"/>
                <w:color w:val="000000"/>
                <w:sz w:val="24"/>
                <w:szCs w:val="24"/>
                <w:lang w:bidi="ar"/>
              </w:rPr>
              <w:t>3.66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E61A5">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6DD40">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0D4C4">
            <w:pPr>
              <w:widowControl/>
              <w:textAlignment w:val="center"/>
              <w:rPr>
                <w:rFonts w:cs="宋体"/>
                <w:color w:val="000000"/>
                <w:sz w:val="24"/>
                <w:szCs w:val="24"/>
              </w:rPr>
            </w:pPr>
            <w:r>
              <w:rPr>
                <w:rFonts w:hint="eastAsia" w:cs="宋体"/>
                <w:color w:val="000000"/>
                <w:sz w:val="24"/>
                <w:szCs w:val="24"/>
                <w:lang w:bidi="ar"/>
              </w:rPr>
              <w:t>1.80系普通铝合金平开门</w:t>
            </w:r>
            <w:r>
              <w:rPr>
                <w:rFonts w:hint="eastAsia" w:cs="宋体"/>
                <w:color w:val="000000"/>
                <w:sz w:val="24"/>
                <w:szCs w:val="24"/>
                <w:lang w:bidi="ar"/>
              </w:rPr>
              <w:br w:type="textWrapping"/>
            </w:r>
            <w:r>
              <w:rPr>
                <w:rFonts w:hint="eastAsia" w:cs="宋体"/>
                <w:color w:val="000000"/>
                <w:sz w:val="24"/>
                <w:szCs w:val="24"/>
                <w:lang w:bidi="ar"/>
              </w:rPr>
              <w:t>2.铝合金型材厚2.0，玻璃采用钢化玻璃6+12A+6</w:t>
            </w:r>
            <w:r>
              <w:rPr>
                <w:rFonts w:hint="eastAsia" w:cs="宋体"/>
                <w:color w:val="000000"/>
                <w:sz w:val="24"/>
                <w:szCs w:val="24"/>
                <w:lang w:bidi="ar"/>
              </w:rPr>
              <w:br w:type="textWrapping"/>
            </w:r>
            <w:r>
              <w:rPr>
                <w:rFonts w:hint="eastAsia" w:cs="宋体"/>
                <w:color w:val="000000"/>
                <w:sz w:val="24"/>
                <w:szCs w:val="24"/>
                <w:lang w:bidi="ar"/>
              </w:rPr>
              <w:t>3.含安装所需五金件</w:t>
            </w:r>
          </w:p>
        </w:tc>
      </w:tr>
      <w:tr w14:paraId="71DE791E">
        <w:tblPrEx>
          <w:tblCellMar>
            <w:top w:w="0" w:type="dxa"/>
            <w:left w:w="108" w:type="dxa"/>
            <w:bottom w:w="0" w:type="dxa"/>
            <w:right w:w="108" w:type="dxa"/>
          </w:tblCellMar>
        </w:tblPrEx>
        <w:trPr>
          <w:trHeight w:val="495"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DBA80">
            <w:pPr>
              <w:widowControl/>
              <w:jc w:val="center"/>
              <w:textAlignment w:val="center"/>
              <w:rPr>
                <w:rFonts w:cs="宋体"/>
                <w:b/>
                <w:bCs/>
                <w:color w:val="000000"/>
                <w:sz w:val="24"/>
                <w:szCs w:val="24"/>
              </w:rPr>
            </w:pPr>
            <w:r>
              <w:rPr>
                <w:rFonts w:hint="eastAsia" w:cs="宋体"/>
                <w:b/>
                <w:bCs/>
                <w:color w:val="000000"/>
                <w:sz w:val="24"/>
                <w:szCs w:val="24"/>
                <w:lang w:bidi="ar"/>
              </w:rPr>
              <w:t>二</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ABF8F">
            <w:pPr>
              <w:widowControl/>
              <w:jc w:val="center"/>
              <w:textAlignment w:val="center"/>
              <w:rPr>
                <w:rFonts w:cs="宋体"/>
                <w:b/>
                <w:bCs/>
                <w:color w:val="000000"/>
                <w:sz w:val="24"/>
                <w:szCs w:val="24"/>
              </w:rPr>
            </w:pPr>
            <w:r>
              <w:rPr>
                <w:rFonts w:hint="eastAsia" w:cs="宋体"/>
                <w:b/>
                <w:bCs/>
                <w:color w:val="000000"/>
                <w:sz w:val="24"/>
                <w:szCs w:val="24"/>
                <w:lang w:bidi="ar"/>
              </w:rPr>
              <w:t>卫生间维修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B1216">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538EC">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6CEFF">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A8191">
            <w:pPr>
              <w:widowControl/>
              <w:jc w:val="center"/>
              <w:textAlignment w:val="center"/>
              <w:rPr>
                <w:rFonts w:cs="宋体"/>
                <w:b/>
                <w:bCs/>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68645">
            <w:pPr>
              <w:rPr>
                <w:rFonts w:cs="宋体"/>
                <w:color w:val="000000"/>
                <w:sz w:val="24"/>
                <w:szCs w:val="24"/>
              </w:rPr>
            </w:pPr>
          </w:p>
        </w:tc>
      </w:tr>
      <w:tr w14:paraId="24F0C69B">
        <w:tblPrEx>
          <w:tblCellMar>
            <w:top w:w="0" w:type="dxa"/>
            <w:left w:w="108" w:type="dxa"/>
            <w:bottom w:w="0" w:type="dxa"/>
            <w:right w:w="108" w:type="dxa"/>
          </w:tblCellMar>
        </w:tblPrEx>
        <w:trPr>
          <w:trHeight w:val="358"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6EC18">
            <w:pPr>
              <w:widowControl/>
              <w:jc w:val="center"/>
              <w:textAlignment w:val="center"/>
              <w:rPr>
                <w:rFonts w:cs="宋体"/>
                <w:color w:val="000000"/>
                <w:sz w:val="24"/>
                <w:szCs w:val="24"/>
              </w:rPr>
            </w:pPr>
            <w:r>
              <w:rPr>
                <w:rFonts w:hint="eastAsia" w:cs="宋体"/>
                <w:color w:val="000000"/>
                <w:sz w:val="24"/>
                <w:szCs w:val="24"/>
                <w:lang w:bidi="ar"/>
              </w:rPr>
              <w:t>1.1</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90338">
            <w:pPr>
              <w:widowControl/>
              <w:jc w:val="center"/>
              <w:textAlignment w:val="center"/>
              <w:rPr>
                <w:rFonts w:cs="宋体"/>
                <w:color w:val="000000"/>
                <w:sz w:val="24"/>
                <w:szCs w:val="24"/>
              </w:rPr>
            </w:pPr>
            <w:r>
              <w:rPr>
                <w:rFonts w:hint="eastAsia" w:cs="宋体"/>
                <w:color w:val="000000"/>
                <w:sz w:val="24"/>
                <w:szCs w:val="24"/>
                <w:lang w:bidi="ar"/>
              </w:rPr>
              <w:t>隔断拆除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32C81">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D7E12">
            <w:pPr>
              <w:widowControl/>
              <w:jc w:val="center"/>
              <w:textAlignment w:val="center"/>
              <w:rPr>
                <w:rFonts w:cs="宋体"/>
                <w:color w:val="000000"/>
                <w:sz w:val="24"/>
                <w:szCs w:val="24"/>
              </w:rPr>
            </w:pPr>
            <w:r>
              <w:rPr>
                <w:rFonts w:hint="eastAsia" w:cs="宋体"/>
                <w:color w:val="000000"/>
                <w:sz w:val="24"/>
                <w:szCs w:val="24"/>
                <w:lang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B3F4F">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B4584">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37F64">
            <w:pPr>
              <w:rPr>
                <w:rFonts w:cs="宋体"/>
                <w:color w:val="000000"/>
                <w:sz w:val="24"/>
                <w:szCs w:val="24"/>
              </w:rPr>
            </w:pPr>
          </w:p>
        </w:tc>
      </w:tr>
      <w:tr w14:paraId="130BE81A">
        <w:tblPrEx>
          <w:tblCellMar>
            <w:top w:w="0" w:type="dxa"/>
            <w:left w:w="108" w:type="dxa"/>
            <w:bottom w:w="0" w:type="dxa"/>
            <w:right w:w="108" w:type="dxa"/>
          </w:tblCellMar>
        </w:tblPrEx>
        <w:trPr>
          <w:trHeight w:val="710"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F77D6">
            <w:pPr>
              <w:widowControl/>
              <w:jc w:val="center"/>
              <w:textAlignment w:val="center"/>
              <w:rPr>
                <w:rFonts w:cs="宋体"/>
                <w:color w:val="000000"/>
                <w:sz w:val="24"/>
                <w:szCs w:val="24"/>
              </w:rPr>
            </w:pPr>
            <w:r>
              <w:rPr>
                <w:rFonts w:hint="eastAsia" w:cs="宋体"/>
                <w:color w:val="000000"/>
                <w:sz w:val="24"/>
                <w:szCs w:val="24"/>
                <w:lang w:bidi="ar"/>
              </w:rPr>
              <w:t>1.2</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6DB8D">
            <w:pPr>
              <w:widowControl/>
              <w:jc w:val="center"/>
              <w:textAlignment w:val="center"/>
              <w:rPr>
                <w:rFonts w:cs="宋体"/>
                <w:color w:val="000000"/>
                <w:sz w:val="24"/>
                <w:szCs w:val="24"/>
              </w:rPr>
            </w:pPr>
            <w:r>
              <w:rPr>
                <w:rFonts w:hint="eastAsia" w:cs="宋体"/>
                <w:color w:val="000000"/>
                <w:sz w:val="24"/>
                <w:szCs w:val="24"/>
                <w:lang w:bidi="ar"/>
              </w:rPr>
              <w:t>中间隔墙拆除、大便池拆除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8E73C">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F17A4">
            <w:pPr>
              <w:widowControl/>
              <w:jc w:val="center"/>
              <w:textAlignment w:val="center"/>
              <w:rPr>
                <w:rFonts w:cs="宋体"/>
                <w:color w:val="000000"/>
                <w:sz w:val="24"/>
                <w:szCs w:val="24"/>
              </w:rPr>
            </w:pPr>
            <w:r>
              <w:rPr>
                <w:rFonts w:hint="eastAsia" w:cs="宋体"/>
                <w:color w:val="000000"/>
                <w:sz w:val="24"/>
                <w:szCs w:val="24"/>
                <w:lang w:bidi="ar"/>
              </w:rPr>
              <w:t>8.5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FFE6D">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EDBAC">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601B7">
            <w:pPr>
              <w:rPr>
                <w:rFonts w:cs="宋体"/>
                <w:color w:val="000000"/>
                <w:sz w:val="24"/>
                <w:szCs w:val="24"/>
              </w:rPr>
            </w:pPr>
          </w:p>
        </w:tc>
      </w:tr>
      <w:tr w14:paraId="2E0F8F22">
        <w:tblPrEx>
          <w:tblCellMar>
            <w:top w:w="0" w:type="dxa"/>
            <w:left w:w="108" w:type="dxa"/>
            <w:bottom w:w="0" w:type="dxa"/>
            <w:right w:w="108" w:type="dxa"/>
          </w:tblCellMar>
        </w:tblPrEx>
        <w:trPr>
          <w:trHeight w:val="427"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743B9">
            <w:pPr>
              <w:widowControl/>
              <w:jc w:val="center"/>
              <w:textAlignment w:val="center"/>
              <w:rPr>
                <w:rFonts w:cs="宋体"/>
                <w:color w:val="000000"/>
                <w:sz w:val="24"/>
                <w:szCs w:val="24"/>
              </w:rPr>
            </w:pPr>
            <w:r>
              <w:rPr>
                <w:rFonts w:hint="eastAsia" w:cs="宋体"/>
                <w:color w:val="000000"/>
                <w:sz w:val="24"/>
                <w:szCs w:val="24"/>
                <w:lang w:bidi="ar"/>
              </w:rPr>
              <w:t>1.3</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4BD4D">
            <w:pPr>
              <w:widowControl/>
              <w:jc w:val="center"/>
              <w:textAlignment w:val="center"/>
              <w:rPr>
                <w:rFonts w:cs="宋体"/>
                <w:color w:val="000000"/>
                <w:sz w:val="24"/>
                <w:szCs w:val="24"/>
              </w:rPr>
            </w:pPr>
            <w:r>
              <w:rPr>
                <w:rFonts w:hint="eastAsia" w:cs="宋体"/>
                <w:color w:val="000000"/>
                <w:sz w:val="24"/>
                <w:szCs w:val="24"/>
                <w:lang w:bidi="ar"/>
              </w:rPr>
              <w:t>瓷砖拆除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FD5DC">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E3AD1">
            <w:pPr>
              <w:widowControl/>
              <w:jc w:val="center"/>
              <w:textAlignment w:val="center"/>
              <w:rPr>
                <w:rFonts w:cs="宋体"/>
                <w:color w:val="000000"/>
                <w:sz w:val="24"/>
                <w:szCs w:val="24"/>
              </w:rPr>
            </w:pPr>
            <w:r>
              <w:rPr>
                <w:rFonts w:hint="eastAsia" w:cs="宋体"/>
                <w:color w:val="000000"/>
                <w:sz w:val="24"/>
                <w:szCs w:val="24"/>
                <w:lang w:bidi="ar"/>
              </w:rPr>
              <w:t>89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55547">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F1114">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84C04">
            <w:pPr>
              <w:rPr>
                <w:rFonts w:cs="宋体"/>
                <w:color w:val="000000"/>
                <w:sz w:val="24"/>
                <w:szCs w:val="24"/>
              </w:rPr>
            </w:pPr>
          </w:p>
        </w:tc>
      </w:tr>
      <w:tr w14:paraId="6FCF5197">
        <w:tblPrEx>
          <w:tblCellMar>
            <w:top w:w="0" w:type="dxa"/>
            <w:left w:w="108" w:type="dxa"/>
            <w:bottom w:w="0" w:type="dxa"/>
            <w:right w:w="108" w:type="dxa"/>
          </w:tblCellMar>
        </w:tblPrEx>
        <w:trPr>
          <w:trHeight w:val="41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FC685">
            <w:pPr>
              <w:widowControl/>
              <w:jc w:val="center"/>
              <w:textAlignment w:val="center"/>
              <w:rPr>
                <w:rFonts w:cs="宋体"/>
                <w:color w:val="000000"/>
                <w:sz w:val="24"/>
                <w:szCs w:val="24"/>
              </w:rPr>
            </w:pPr>
            <w:r>
              <w:rPr>
                <w:rFonts w:hint="eastAsia" w:cs="宋体"/>
                <w:color w:val="000000"/>
                <w:sz w:val="24"/>
                <w:szCs w:val="24"/>
                <w:lang w:bidi="ar"/>
              </w:rPr>
              <w:t>1.4</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C5396">
            <w:pPr>
              <w:widowControl/>
              <w:jc w:val="center"/>
              <w:textAlignment w:val="center"/>
              <w:rPr>
                <w:rFonts w:cs="宋体"/>
                <w:color w:val="000000"/>
                <w:sz w:val="24"/>
                <w:szCs w:val="24"/>
              </w:rPr>
            </w:pPr>
            <w:r>
              <w:rPr>
                <w:rFonts w:hint="eastAsia" w:cs="宋体"/>
                <w:color w:val="000000"/>
                <w:sz w:val="24"/>
                <w:szCs w:val="24"/>
                <w:lang w:bidi="ar"/>
              </w:rPr>
              <w:t>吊顶拆除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FA305">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BDD49">
            <w:pPr>
              <w:widowControl/>
              <w:jc w:val="center"/>
              <w:textAlignment w:val="center"/>
              <w:rPr>
                <w:rFonts w:cs="宋体"/>
                <w:color w:val="000000"/>
                <w:sz w:val="24"/>
                <w:szCs w:val="24"/>
              </w:rPr>
            </w:pPr>
            <w:r>
              <w:rPr>
                <w:rFonts w:hint="eastAsia" w:cs="宋体"/>
                <w:color w:val="000000"/>
                <w:sz w:val="24"/>
                <w:szCs w:val="24"/>
                <w:lang w:bidi="ar"/>
              </w:rPr>
              <w:t>38.6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92697">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335BC">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B9976">
            <w:pPr>
              <w:widowControl/>
              <w:textAlignment w:val="center"/>
              <w:rPr>
                <w:rFonts w:cs="宋体"/>
                <w:color w:val="000000"/>
                <w:sz w:val="24"/>
                <w:szCs w:val="24"/>
              </w:rPr>
            </w:pPr>
            <w:r>
              <w:rPr>
                <w:rFonts w:hint="eastAsia" w:cs="宋体"/>
                <w:color w:val="000000"/>
                <w:sz w:val="24"/>
                <w:szCs w:val="24"/>
                <w:lang w:bidi="ar"/>
              </w:rPr>
              <w:t>原吊顶天棚拆除</w:t>
            </w:r>
          </w:p>
        </w:tc>
      </w:tr>
      <w:tr w14:paraId="144A40B7">
        <w:tblPrEx>
          <w:tblCellMar>
            <w:top w:w="0" w:type="dxa"/>
            <w:left w:w="108" w:type="dxa"/>
            <w:bottom w:w="0" w:type="dxa"/>
            <w:right w:w="108" w:type="dxa"/>
          </w:tblCellMar>
        </w:tblPrEx>
        <w:trPr>
          <w:trHeight w:val="386"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DAB14">
            <w:pPr>
              <w:widowControl/>
              <w:jc w:val="center"/>
              <w:textAlignment w:val="center"/>
              <w:rPr>
                <w:rFonts w:cs="宋体"/>
                <w:color w:val="000000"/>
                <w:sz w:val="24"/>
                <w:szCs w:val="24"/>
              </w:rPr>
            </w:pPr>
            <w:r>
              <w:rPr>
                <w:rFonts w:hint="eastAsia" w:cs="宋体"/>
                <w:color w:val="000000"/>
                <w:sz w:val="24"/>
                <w:szCs w:val="24"/>
                <w:lang w:bidi="ar"/>
              </w:rPr>
              <w:t>1.5</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ECCC1">
            <w:pPr>
              <w:widowControl/>
              <w:jc w:val="center"/>
              <w:textAlignment w:val="center"/>
              <w:rPr>
                <w:rFonts w:cs="宋体"/>
                <w:color w:val="000000"/>
                <w:sz w:val="24"/>
                <w:szCs w:val="24"/>
              </w:rPr>
            </w:pPr>
            <w:r>
              <w:rPr>
                <w:rFonts w:hint="eastAsia" w:cs="宋体"/>
                <w:color w:val="000000"/>
                <w:sz w:val="24"/>
                <w:szCs w:val="24"/>
                <w:lang w:bidi="ar"/>
              </w:rPr>
              <w:t>小便池拆除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E4038">
            <w:pPr>
              <w:widowControl/>
              <w:jc w:val="center"/>
              <w:textAlignment w:val="center"/>
              <w:rPr>
                <w:rFonts w:cs="宋体"/>
                <w:color w:val="000000"/>
                <w:sz w:val="24"/>
                <w:szCs w:val="24"/>
              </w:rPr>
            </w:pPr>
            <w:r>
              <w:rPr>
                <w:rFonts w:hint="eastAsia" w:cs="宋体"/>
                <w:color w:val="000000"/>
                <w:sz w:val="24"/>
                <w:szCs w:val="24"/>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AA593">
            <w:pPr>
              <w:widowControl/>
              <w:jc w:val="center"/>
              <w:textAlignment w:val="center"/>
              <w:rPr>
                <w:rFonts w:cs="宋体"/>
                <w:color w:val="000000"/>
                <w:sz w:val="24"/>
                <w:szCs w:val="24"/>
              </w:rPr>
            </w:pPr>
            <w:r>
              <w:rPr>
                <w:rFonts w:hint="eastAsia" w:cs="宋体"/>
                <w:color w:val="000000"/>
                <w:sz w:val="24"/>
                <w:szCs w:val="24"/>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04A7C">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8A1E4">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5CADE">
            <w:pPr>
              <w:rPr>
                <w:rFonts w:cs="宋体"/>
                <w:color w:val="000000"/>
                <w:sz w:val="24"/>
                <w:szCs w:val="24"/>
              </w:rPr>
            </w:pPr>
          </w:p>
        </w:tc>
      </w:tr>
      <w:tr w14:paraId="60483056">
        <w:tblPrEx>
          <w:tblCellMar>
            <w:top w:w="0" w:type="dxa"/>
            <w:left w:w="108" w:type="dxa"/>
            <w:bottom w:w="0" w:type="dxa"/>
            <w:right w:w="108" w:type="dxa"/>
          </w:tblCellMar>
        </w:tblPrEx>
        <w:trPr>
          <w:trHeight w:val="468"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36AEE">
            <w:pPr>
              <w:widowControl/>
              <w:jc w:val="center"/>
              <w:textAlignment w:val="center"/>
              <w:rPr>
                <w:rFonts w:cs="宋体"/>
                <w:color w:val="000000"/>
                <w:sz w:val="24"/>
                <w:szCs w:val="24"/>
              </w:rPr>
            </w:pPr>
            <w:r>
              <w:rPr>
                <w:rFonts w:hint="eastAsia" w:cs="宋体"/>
                <w:color w:val="000000"/>
                <w:sz w:val="24"/>
                <w:szCs w:val="24"/>
                <w:lang w:bidi="ar"/>
              </w:rPr>
              <w:t>1.6</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B5A78">
            <w:pPr>
              <w:widowControl/>
              <w:jc w:val="center"/>
              <w:textAlignment w:val="center"/>
              <w:rPr>
                <w:rFonts w:cs="宋体"/>
                <w:color w:val="000000"/>
                <w:sz w:val="24"/>
                <w:szCs w:val="24"/>
              </w:rPr>
            </w:pPr>
            <w:r>
              <w:rPr>
                <w:rFonts w:hint="eastAsia" w:cs="宋体"/>
                <w:color w:val="000000"/>
                <w:sz w:val="24"/>
                <w:szCs w:val="24"/>
                <w:lang w:bidi="ar"/>
              </w:rPr>
              <w:t>洗漱台拆除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30A3B">
            <w:pPr>
              <w:widowControl/>
              <w:jc w:val="center"/>
              <w:textAlignment w:val="center"/>
              <w:rPr>
                <w:rFonts w:cs="宋体"/>
                <w:color w:val="000000"/>
                <w:sz w:val="24"/>
                <w:szCs w:val="24"/>
              </w:rPr>
            </w:pPr>
            <w:r>
              <w:rPr>
                <w:rFonts w:hint="eastAsia" w:cs="宋体"/>
                <w:color w:val="000000"/>
                <w:sz w:val="24"/>
                <w:szCs w:val="24"/>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93A5A">
            <w:pPr>
              <w:widowControl/>
              <w:jc w:val="center"/>
              <w:textAlignment w:val="center"/>
              <w:rPr>
                <w:rFonts w:cs="宋体"/>
                <w:color w:val="000000"/>
                <w:sz w:val="24"/>
                <w:szCs w:val="24"/>
              </w:rPr>
            </w:pPr>
            <w:r>
              <w:rPr>
                <w:rFonts w:hint="eastAsia" w:cs="宋体"/>
                <w:color w:val="000000"/>
                <w:sz w:val="24"/>
                <w:szCs w:val="24"/>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E0701">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97C0D">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07EF7">
            <w:pPr>
              <w:rPr>
                <w:rFonts w:cs="宋体"/>
                <w:color w:val="000000"/>
                <w:sz w:val="24"/>
                <w:szCs w:val="24"/>
              </w:rPr>
            </w:pPr>
          </w:p>
        </w:tc>
      </w:tr>
      <w:tr w14:paraId="65934193">
        <w:tblPrEx>
          <w:tblCellMar>
            <w:top w:w="0" w:type="dxa"/>
            <w:left w:w="108" w:type="dxa"/>
            <w:bottom w:w="0" w:type="dxa"/>
            <w:right w:w="108" w:type="dxa"/>
          </w:tblCellMar>
        </w:tblPrEx>
        <w:trPr>
          <w:trHeight w:val="426"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341A5">
            <w:pPr>
              <w:widowControl/>
              <w:jc w:val="center"/>
              <w:textAlignment w:val="center"/>
              <w:rPr>
                <w:rFonts w:cs="宋体"/>
                <w:color w:val="000000"/>
                <w:sz w:val="24"/>
                <w:szCs w:val="24"/>
              </w:rPr>
            </w:pPr>
            <w:r>
              <w:rPr>
                <w:rFonts w:hint="eastAsia" w:cs="宋体"/>
                <w:color w:val="000000"/>
                <w:sz w:val="24"/>
                <w:szCs w:val="24"/>
                <w:lang w:bidi="ar"/>
              </w:rPr>
              <w:t>1.7</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083EA">
            <w:pPr>
              <w:widowControl/>
              <w:jc w:val="center"/>
              <w:textAlignment w:val="center"/>
              <w:rPr>
                <w:rFonts w:cs="宋体"/>
                <w:color w:val="000000"/>
                <w:sz w:val="24"/>
                <w:szCs w:val="24"/>
              </w:rPr>
            </w:pPr>
            <w:r>
              <w:rPr>
                <w:rFonts w:hint="eastAsia" w:cs="宋体"/>
                <w:color w:val="000000"/>
                <w:sz w:val="24"/>
                <w:szCs w:val="24"/>
                <w:lang w:bidi="ar"/>
              </w:rPr>
              <w:t>门窗拆除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2D57E">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8151C">
            <w:pPr>
              <w:widowControl/>
              <w:jc w:val="center"/>
              <w:textAlignment w:val="center"/>
              <w:rPr>
                <w:rFonts w:cs="宋体"/>
                <w:color w:val="000000"/>
                <w:sz w:val="24"/>
                <w:szCs w:val="24"/>
              </w:rPr>
            </w:pPr>
            <w:r>
              <w:rPr>
                <w:rFonts w:hint="eastAsia" w:cs="宋体"/>
                <w:color w:val="000000"/>
                <w:sz w:val="24"/>
                <w:szCs w:val="24"/>
                <w:lang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7E786">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F3EC7">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54977">
            <w:pPr>
              <w:rPr>
                <w:rFonts w:cs="宋体"/>
                <w:color w:val="000000"/>
                <w:sz w:val="24"/>
                <w:szCs w:val="24"/>
              </w:rPr>
            </w:pPr>
          </w:p>
        </w:tc>
      </w:tr>
      <w:tr w14:paraId="732E4646">
        <w:tblPrEx>
          <w:tblCellMar>
            <w:top w:w="0" w:type="dxa"/>
            <w:left w:w="108" w:type="dxa"/>
            <w:bottom w:w="0" w:type="dxa"/>
            <w:right w:w="108" w:type="dxa"/>
          </w:tblCellMar>
        </w:tblPrEx>
        <w:trPr>
          <w:trHeight w:val="846"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7201E">
            <w:pPr>
              <w:widowControl/>
              <w:jc w:val="center"/>
              <w:textAlignment w:val="center"/>
              <w:rPr>
                <w:rFonts w:cs="宋体"/>
                <w:color w:val="000000"/>
                <w:sz w:val="24"/>
                <w:szCs w:val="24"/>
              </w:rPr>
            </w:pPr>
            <w:r>
              <w:rPr>
                <w:rFonts w:hint="eastAsia" w:cs="宋体"/>
                <w:color w:val="000000"/>
                <w:sz w:val="24"/>
                <w:szCs w:val="24"/>
                <w:lang w:bidi="ar"/>
              </w:rPr>
              <w:t>1.8</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CE67C">
            <w:pPr>
              <w:widowControl/>
              <w:jc w:val="center"/>
              <w:textAlignment w:val="center"/>
              <w:rPr>
                <w:rFonts w:cs="宋体"/>
                <w:color w:val="000000"/>
                <w:sz w:val="24"/>
                <w:szCs w:val="24"/>
              </w:rPr>
            </w:pPr>
            <w:r>
              <w:rPr>
                <w:rFonts w:hint="eastAsia" w:cs="宋体"/>
                <w:color w:val="000000"/>
                <w:sz w:val="24"/>
                <w:szCs w:val="24"/>
                <w:lang w:bidi="ar"/>
              </w:rPr>
              <w:t>建筑垃圾外运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7AF59">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61FAA">
            <w:pPr>
              <w:widowControl/>
              <w:jc w:val="center"/>
              <w:textAlignment w:val="center"/>
              <w:rPr>
                <w:rFonts w:cs="宋体"/>
                <w:color w:val="000000"/>
                <w:sz w:val="24"/>
                <w:szCs w:val="24"/>
              </w:rPr>
            </w:pPr>
            <w:r>
              <w:rPr>
                <w:rFonts w:hint="eastAsia" w:cs="宋体"/>
                <w:color w:val="000000"/>
                <w:sz w:val="24"/>
                <w:szCs w:val="24"/>
                <w:lang w:bidi="ar"/>
              </w:rPr>
              <w:t>37.47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76443">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2B57C">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3347E">
            <w:pPr>
              <w:widowControl/>
              <w:textAlignment w:val="center"/>
              <w:rPr>
                <w:rFonts w:cs="宋体"/>
                <w:color w:val="000000"/>
                <w:sz w:val="24"/>
                <w:szCs w:val="24"/>
              </w:rPr>
            </w:pPr>
            <w:r>
              <w:rPr>
                <w:rFonts w:hint="eastAsia" w:cs="宋体"/>
                <w:color w:val="000000"/>
                <w:sz w:val="24"/>
                <w:szCs w:val="24"/>
                <w:lang w:bidi="ar"/>
              </w:rPr>
              <w:t>1.建筑垃圾种类：拆除、铲除所产生得建筑垃圾外运</w:t>
            </w:r>
            <w:r>
              <w:rPr>
                <w:rFonts w:hint="eastAsia" w:cs="宋体"/>
                <w:color w:val="000000"/>
                <w:sz w:val="24"/>
                <w:szCs w:val="24"/>
                <w:lang w:bidi="ar"/>
              </w:rPr>
              <w:br w:type="textWrapping"/>
            </w:r>
            <w:r>
              <w:rPr>
                <w:rFonts w:hint="eastAsia" w:cs="宋体"/>
                <w:color w:val="000000"/>
                <w:sz w:val="24"/>
                <w:szCs w:val="24"/>
                <w:lang w:bidi="ar"/>
              </w:rPr>
              <w:t>2.运距：5km</w:t>
            </w:r>
          </w:p>
        </w:tc>
      </w:tr>
      <w:tr w14:paraId="353FB581">
        <w:tblPrEx>
          <w:tblCellMar>
            <w:top w:w="0" w:type="dxa"/>
            <w:left w:w="108" w:type="dxa"/>
            <w:bottom w:w="0" w:type="dxa"/>
            <w:right w:w="108" w:type="dxa"/>
          </w:tblCellMar>
        </w:tblPrEx>
        <w:trPr>
          <w:trHeight w:val="58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66ACF">
            <w:pPr>
              <w:widowControl/>
              <w:jc w:val="center"/>
              <w:textAlignment w:val="center"/>
              <w:rPr>
                <w:rFonts w:cs="宋体"/>
                <w:color w:val="000000"/>
                <w:sz w:val="24"/>
                <w:szCs w:val="24"/>
              </w:rPr>
            </w:pPr>
            <w:r>
              <w:rPr>
                <w:rFonts w:hint="eastAsia" w:cs="宋体"/>
                <w:color w:val="000000"/>
                <w:sz w:val="24"/>
                <w:szCs w:val="24"/>
                <w:lang w:bidi="ar"/>
              </w:rPr>
              <w:t>1.9</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5F89B">
            <w:pPr>
              <w:widowControl/>
              <w:jc w:val="center"/>
              <w:textAlignment w:val="center"/>
              <w:rPr>
                <w:rFonts w:cs="宋体"/>
                <w:color w:val="000000"/>
                <w:sz w:val="24"/>
                <w:szCs w:val="24"/>
              </w:rPr>
            </w:pPr>
            <w:r>
              <w:rPr>
                <w:rFonts w:hint="eastAsia" w:cs="宋体"/>
                <w:color w:val="000000"/>
                <w:sz w:val="24"/>
                <w:szCs w:val="24"/>
                <w:lang w:bidi="ar"/>
              </w:rPr>
              <w:t>墙体粉刷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1BE6C">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898D5">
            <w:pPr>
              <w:widowControl/>
              <w:jc w:val="center"/>
              <w:textAlignment w:val="center"/>
              <w:rPr>
                <w:rFonts w:cs="宋体"/>
                <w:color w:val="000000"/>
                <w:sz w:val="24"/>
                <w:szCs w:val="24"/>
              </w:rPr>
            </w:pPr>
            <w:r>
              <w:rPr>
                <w:rFonts w:hint="eastAsia" w:cs="宋体"/>
                <w:color w:val="000000"/>
                <w:sz w:val="24"/>
                <w:szCs w:val="24"/>
                <w:lang w:bidi="ar"/>
              </w:rPr>
              <w:t>112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397ED">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6AD4B">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48936">
            <w:pPr>
              <w:widowControl/>
              <w:textAlignment w:val="center"/>
              <w:rPr>
                <w:rFonts w:cs="宋体"/>
                <w:color w:val="000000"/>
                <w:sz w:val="24"/>
                <w:szCs w:val="24"/>
              </w:rPr>
            </w:pPr>
            <w:r>
              <w:rPr>
                <w:rFonts w:hint="eastAsia" w:cs="宋体"/>
                <w:color w:val="000000"/>
                <w:sz w:val="24"/>
                <w:szCs w:val="24"/>
                <w:lang w:bidi="ar"/>
              </w:rPr>
              <w:t>包含墙面处理20厚1：2水泥砂浆；粉刷</w:t>
            </w:r>
          </w:p>
        </w:tc>
      </w:tr>
      <w:tr w14:paraId="15A1C815">
        <w:tblPrEx>
          <w:tblCellMar>
            <w:top w:w="0" w:type="dxa"/>
            <w:left w:w="108" w:type="dxa"/>
            <w:bottom w:w="0" w:type="dxa"/>
            <w:right w:w="108" w:type="dxa"/>
          </w:tblCellMar>
        </w:tblPrEx>
        <w:trPr>
          <w:trHeight w:val="735"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84E0E">
            <w:pPr>
              <w:widowControl/>
              <w:jc w:val="center"/>
              <w:textAlignment w:val="center"/>
              <w:rPr>
                <w:rFonts w:cs="宋体"/>
                <w:color w:val="000000"/>
                <w:sz w:val="24"/>
                <w:szCs w:val="24"/>
              </w:rPr>
            </w:pPr>
            <w:r>
              <w:rPr>
                <w:rFonts w:hint="eastAsia" w:cs="宋体"/>
                <w:color w:val="000000"/>
                <w:sz w:val="24"/>
                <w:szCs w:val="24"/>
                <w:lang w:bidi="ar"/>
              </w:rPr>
              <w:t xml:space="preserve">1.10 </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AA1ED">
            <w:pPr>
              <w:widowControl/>
              <w:jc w:val="center"/>
              <w:textAlignment w:val="center"/>
              <w:rPr>
                <w:rFonts w:cs="宋体"/>
                <w:color w:val="000000"/>
                <w:sz w:val="24"/>
                <w:szCs w:val="24"/>
              </w:rPr>
            </w:pPr>
            <w:r>
              <w:rPr>
                <w:rFonts w:hint="eastAsia" w:cs="宋体"/>
                <w:color w:val="000000"/>
                <w:sz w:val="24"/>
                <w:szCs w:val="24"/>
                <w:lang w:bidi="ar"/>
              </w:rPr>
              <w:t>木地板安装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A6667">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C27C4">
            <w:pPr>
              <w:widowControl/>
              <w:jc w:val="center"/>
              <w:textAlignment w:val="center"/>
              <w:rPr>
                <w:rFonts w:cs="宋体"/>
                <w:color w:val="000000"/>
                <w:sz w:val="24"/>
                <w:szCs w:val="24"/>
              </w:rPr>
            </w:pPr>
            <w:r>
              <w:rPr>
                <w:rFonts w:hint="eastAsia" w:cs="宋体"/>
                <w:color w:val="000000"/>
                <w:sz w:val="24"/>
                <w:szCs w:val="24"/>
                <w:lang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7F2C5">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E4D5D">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2C465">
            <w:pPr>
              <w:widowControl/>
              <w:textAlignment w:val="center"/>
              <w:rPr>
                <w:rFonts w:cs="宋体"/>
                <w:color w:val="000000"/>
                <w:sz w:val="24"/>
                <w:szCs w:val="24"/>
              </w:rPr>
            </w:pPr>
            <w:r>
              <w:rPr>
                <w:rFonts w:hint="eastAsia" w:cs="宋体"/>
                <w:color w:val="000000"/>
                <w:sz w:val="24"/>
                <w:szCs w:val="24"/>
                <w:lang w:bidi="ar"/>
              </w:rPr>
              <w:t>1.对地面进行挂网处理，混凝土找平</w:t>
            </w:r>
            <w:r>
              <w:rPr>
                <w:rFonts w:hint="eastAsia" w:cs="宋体"/>
                <w:color w:val="000000"/>
                <w:sz w:val="24"/>
                <w:szCs w:val="24"/>
                <w:lang w:bidi="ar"/>
              </w:rPr>
              <w:br w:type="textWrapping"/>
            </w:r>
            <w:r>
              <w:rPr>
                <w:rFonts w:hint="eastAsia" w:cs="宋体"/>
                <w:color w:val="000000"/>
                <w:sz w:val="24"/>
                <w:szCs w:val="24"/>
                <w:lang w:bidi="ar"/>
              </w:rPr>
              <w:t>2.木地板铺贴安装</w:t>
            </w:r>
          </w:p>
        </w:tc>
      </w:tr>
      <w:tr w14:paraId="3C1C18AE">
        <w:tblPrEx>
          <w:tblCellMar>
            <w:top w:w="0" w:type="dxa"/>
            <w:left w:w="108" w:type="dxa"/>
            <w:bottom w:w="0" w:type="dxa"/>
            <w:right w:w="108" w:type="dxa"/>
          </w:tblCellMar>
        </w:tblPrEx>
        <w:trPr>
          <w:trHeight w:val="41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62DD4">
            <w:pPr>
              <w:widowControl/>
              <w:jc w:val="center"/>
              <w:textAlignment w:val="center"/>
              <w:rPr>
                <w:rFonts w:cs="宋体"/>
                <w:color w:val="000000"/>
                <w:sz w:val="24"/>
                <w:szCs w:val="24"/>
              </w:rPr>
            </w:pPr>
            <w:r>
              <w:rPr>
                <w:rFonts w:hint="eastAsia" w:cs="宋体"/>
                <w:color w:val="000000"/>
                <w:sz w:val="24"/>
                <w:szCs w:val="24"/>
                <w:lang w:bidi="ar"/>
              </w:rPr>
              <w:t>1.11</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A3B7C">
            <w:pPr>
              <w:widowControl/>
              <w:jc w:val="center"/>
              <w:textAlignment w:val="center"/>
              <w:rPr>
                <w:rFonts w:cs="宋体"/>
                <w:color w:val="000000"/>
                <w:sz w:val="24"/>
                <w:szCs w:val="24"/>
              </w:rPr>
            </w:pPr>
            <w:r>
              <w:rPr>
                <w:rFonts w:hint="eastAsia" w:cs="宋体"/>
                <w:color w:val="000000"/>
                <w:sz w:val="24"/>
                <w:szCs w:val="24"/>
                <w:lang w:bidi="ar"/>
              </w:rPr>
              <w:t>防盗门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8B935">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B24D3">
            <w:pPr>
              <w:widowControl/>
              <w:jc w:val="center"/>
              <w:textAlignment w:val="center"/>
              <w:rPr>
                <w:rFonts w:cs="宋体"/>
                <w:color w:val="000000"/>
                <w:sz w:val="24"/>
                <w:szCs w:val="24"/>
              </w:rPr>
            </w:pPr>
            <w:r>
              <w:rPr>
                <w:rFonts w:hint="eastAsia" w:cs="宋体"/>
                <w:color w:val="000000"/>
                <w:sz w:val="24"/>
                <w:szCs w:val="24"/>
                <w:lang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B8C7A">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7A855">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1CE2E">
            <w:pPr>
              <w:widowControl/>
              <w:textAlignment w:val="center"/>
              <w:rPr>
                <w:rFonts w:cs="宋体"/>
                <w:color w:val="000000"/>
                <w:sz w:val="24"/>
                <w:szCs w:val="24"/>
              </w:rPr>
            </w:pPr>
            <w:r>
              <w:rPr>
                <w:rFonts w:hint="eastAsia" w:cs="宋体"/>
                <w:color w:val="000000"/>
                <w:sz w:val="24"/>
                <w:szCs w:val="24"/>
                <w:lang w:bidi="ar"/>
              </w:rPr>
              <w:t>钢质保温防盗门，含五金件</w:t>
            </w:r>
          </w:p>
        </w:tc>
      </w:tr>
      <w:tr w14:paraId="24AAE71D">
        <w:tblPrEx>
          <w:tblCellMar>
            <w:top w:w="0" w:type="dxa"/>
            <w:left w:w="108" w:type="dxa"/>
            <w:bottom w:w="0" w:type="dxa"/>
            <w:right w:w="108" w:type="dxa"/>
          </w:tblCellMar>
        </w:tblPrEx>
        <w:trPr>
          <w:trHeight w:val="1757"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F4E3D">
            <w:pPr>
              <w:widowControl/>
              <w:jc w:val="center"/>
              <w:textAlignment w:val="center"/>
              <w:rPr>
                <w:rFonts w:cs="宋体"/>
                <w:color w:val="000000"/>
                <w:sz w:val="24"/>
                <w:szCs w:val="24"/>
              </w:rPr>
            </w:pPr>
            <w:r>
              <w:rPr>
                <w:rFonts w:hint="eastAsia" w:cs="宋体"/>
                <w:color w:val="000000"/>
                <w:sz w:val="24"/>
                <w:szCs w:val="24"/>
                <w:lang w:bidi="ar"/>
              </w:rPr>
              <w:t>1.12</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61CA6">
            <w:pPr>
              <w:widowControl/>
              <w:jc w:val="center"/>
              <w:textAlignment w:val="center"/>
              <w:rPr>
                <w:rFonts w:cs="宋体"/>
                <w:color w:val="000000"/>
                <w:sz w:val="24"/>
                <w:szCs w:val="24"/>
              </w:rPr>
            </w:pPr>
            <w:r>
              <w:rPr>
                <w:rFonts w:hint="eastAsia" w:cs="宋体"/>
                <w:color w:val="000000"/>
                <w:sz w:val="24"/>
                <w:szCs w:val="24"/>
                <w:lang w:bidi="ar"/>
              </w:rPr>
              <w:t>电路改造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579FA">
            <w:pPr>
              <w:widowControl/>
              <w:jc w:val="center"/>
              <w:textAlignment w:val="center"/>
              <w:rPr>
                <w:rFonts w:cs="宋体"/>
                <w:color w:val="000000"/>
                <w:sz w:val="24"/>
                <w:szCs w:val="24"/>
              </w:rPr>
            </w:pPr>
            <w:r>
              <w:rPr>
                <w:rFonts w:hint="eastAsia" w:cs="宋体"/>
                <w:color w:val="000000"/>
                <w:sz w:val="24"/>
                <w:szCs w:val="24"/>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095C1">
            <w:pPr>
              <w:widowControl/>
              <w:jc w:val="center"/>
              <w:textAlignment w:val="center"/>
              <w:rPr>
                <w:rFonts w:cs="宋体"/>
                <w:color w:val="000000"/>
                <w:sz w:val="24"/>
                <w:szCs w:val="24"/>
              </w:rPr>
            </w:pPr>
            <w:r>
              <w:rPr>
                <w:rFonts w:hint="eastAsia" w:cs="宋体"/>
                <w:color w:val="000000"/>
                <w:sz w:val="24"/>
                <w:szCs w:val="24"/>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FDD35">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5746C">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2FFF7">
            <w:pPr>
              <w:widowControl/>
              <w:textAlignment w:val="center"/>
              <w:rPr>
                <w:rFonts w:cs="宋体"/>
                <w:color w:val="000000"/>
                <w:sz w:val="24"/>
                <w:szCs w:val="24"/>
              </w:rPr>
            </w:pPr>
            <w:r>
              <w:rPr>
                <w:rFonts w:hint="eastAsia" w:cs="宋体"/>
                <w:color w:val="000000"/>
                <w:sz w:val="24"/>
                <w:szCs w:val="24"/>
                <w:lang w:bidi="ar"/>
              </w:rPr>
              <w:t>包含吸顶圆灯2个，五孔插座、网线接口、三孔插座不少于10个，电气配线采用管内及桥架穿线，墙面切槽后恢复原状，具体实施以业主要求为准</w:t>
            </w:r>
          </w:p>
        </w:tc>
      </w:tr>
      <w:tr w14:paraId="2BE0C721">
        <w:tblPrEx>
          <w:tblCellMar>
            <w:top w:w="0" w:type="dxa"/>
            <w:left w:w="108" w:type="dxa"/>
            <w:bottom w:w="0" w:type="dxa"/>
            <w:right w:w="108" w:type="dxa"/>
          </w:tblCellMar>
        </w:tblPrEx>
        <w:trPr>
          <w:trHeight w:val="426"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8A9A4">
            <w:pPr>
              <w:widowControl/>
              <w:jc w:val="center"/>
              <w:textAlignment w:val="center"/>
              <w:rPr>
                <w:rFonts w:cs="宋体"/>
                <w:b/>
                <w:bCs/>
                <w:color w:val="000000"/>
                <w:sz w:val="24"/>
                <w:szCs w:val="24"/>
              </w:rPr>
            </w:pPr>
            <w:r>
              <w:rPr>
                <w:rFonts w:hint="eastAsia" w:cs="宋体"/>
                <w:b/>
                <w:bCs/>
                <w:color w:val="000000"/>
                <w:sz w:val="24"/>
                <w:szCs w:val="24"/>
                <w:lang w:bidi="ar"/>
              </w:rPr>
              <w:t>三</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8A236">
            <w:pPr>
              <w:widowControl/>
              <w:jc w:val="center"/>
              <w:textAlignment w:val="center"/>
              <w:rPr>
                <w:rFonts w:cs="宋体"/>
                <w:b/>
                <w:bCs/>
                <w:color w:val="000000"/>
                <w:sz w:val="24"/>
                <w:szCs w:val="24"/>
              </w:rPr>
            </w:pPr>
            <w:r>
              <w:rPr>
                <w:rFonts w:hint="eastAsia" w:cs="宋体"/>
                <w:b/>
                <w:bCs/>
                <w:color w:val="000000"/>
                <w:sz w:val="24"/>
                <w:szCs w:val="24"/>
                <w:lang w:bidi="ar"/>
              </w:rPr>
              <w:t>卫生间改造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7DC99">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1C676">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51BF6">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69128">
            <w:pPr>
              <w:widowControl/>
              <w:jc w:val="center"/>
              <w:textAlignment w:val="center"/>
              <w:rPr>
                <w:rFonts w:cs="宋体"/>
                <w:b/>
                <w:bCs/>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0646B">
            <w:pPr>
              <w:rPr>
                <w:rFonts w:cs="宋体"/>
                <w:color w:val="000000"/>
                <w:sz w:val="24"/>
                <w:szCs w:val="24"/>
              </w:rPr>
            </w:pPr>
          </w:p>
        </w:tc>
      </w:tr>
      <w:tr w14:paraId="3317A472">
        <w:tblPrEx>
          <w:tblCellMar>
            <w:top w:w="0" w:type="dxa"/>
            <w:left w:w="108" w:type="dxa"/>
            <w:bottom w:w="0" w:type="dxa"/>
            <w:right w:w="108" w:type="dxa"/>
          </w:tblCellMar>
        </w:tblPrEx>
        <w:trPr>
          <w:trHeight w:val="805"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B49F4">
            <w:pPr>
              <w:widowControl/>
              <w:jc w:val="center"/>
              <w:textAlignment w:val="center"/>
              <w:rPr>
                <w:rFonts w:cs="宋体"/>
                <w:color w:val="000000"/>
                <w:sz w:val="24"/>
                <w:szCs w:val="24"/>
              </w:rPr>
            </w:pPr>
            <w:r>
              <w:rPr>
                <w:rFonts w:hint="eastAsia" w:cs="宋体"/>
                <w:color w:val="000000"/>
                <w:sz w:val="24"/>
                <w:szCs w:val="24"/>
                <w:lang w:bidi="ar"/>
              </w:rPr>
              <w:t>1.1</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E2CCC">
            <w:pPr>
              <w:widowControl/>
              <w:jc w:val="center"/>
              <w:textAlignment w:val="center"/>
              <w:rPr>
                <w:rFonts w:cs="宋体"/>
                <w:color w:val="000000"/>
                <w:sz w:val="24"/>
                <w:szCs w:val="24"/>
              </w:rPr>
            </w:pPr>
            <w:r>
              <w:rPr>
                <w:rFonts w:hint="eastAsia" w:cs="宋体"/>
                <w:color w:val="000000"/>
                <w:sz w:val="24"/>
                <w:szCs w:val="24"/>
                <w:lang w:bidi="ar"/>
              </w:rPr>
              <w:t>成品隔断</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CC21F">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91990">
            <w:pPr>
              <w:widowControl/>
              <w:jc w:val="center"/>
              <w:textAlignment w:val="center"/>
              <w:rPr>
                <w:rFonts w:cs="宋体"/>
                <w:color w:val="000000"/>
                <w:sz w:val="24"/>
                <w:szCs w:val="24"/>
              </w:rPr>
            </w:pPr>
            <w:r>
              <w:rPr>
                <w:rFonts w:hint="eastAsia" w:cs="宋体"/>
                <w:color w:val="000000"/>
                <w:sz w:val="24"/>
                <w:szCs w:val="24"/>
                <w:lang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83562">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8BDE9">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33377">
            <w:pPr>
              <w:widowControl/>
              <w:textAlignment w:val="center"/>
              <w:rPr>
                <w:rFonts w:cs="宋体"/>
                <w:color w:val="000000"/>
                <w:sz w:val="24"/>
                <w:szCs w:val="24"/>
              </w:rPr>
            </w:pPr>
            <w:r>
              <w:rPr>
                <w:rFonts w:hint="eastAsia" w:cs="宋体"/>
                <w:color w:val="000000"/>
                <w:sz w:val="24"/>
                <w:szCs w:val="24"/>
                <w:lang w:bidi="ar"/>
              </w:rPr>
              <w:t>1.成品卫生间隔断，尺寸以业主要求为准</w:t>
            </w:r>
            <w:r>
              <w:rPr>
                <w:rFonts w:hint="eastAsia" w:cs="宋体"/>
                <w:color w:val="000000"/>
                <w:sz w:val="24"/>
                <w:szCs w:val="24"/>
                <w:lang w:bidi="ar"/>
              </w:rPr>
              <w:br w:type="textWrapping"/>
            </w:r>
            <w:r>
              <w:rPr>
                <w:rFonts w:hint="eastAsia" w:cs="宋体"/>
                <w:color w:val="000000"/>
                <w:sz w:val="24"/>
                <w:szCs w:val="24"/>
                <w:lang w:bidi="ar"/>
              </w:rPr>
              <w:t>2.含五金配件</w:t>
            </w:r>
          </w:p>
        </w:tc>
      </w:tr>
      <w:tr w14:paraId="5816C948">
        <w:tblPrEx>
          <w:tblCellMar>
            <w:top w:w="0" w:type="dxa"/>
            <w:left w:w="108" w:type="dxa"/>
            <w:bottom w:w="0" w:type="dxa"/>
            <w:right w:w="108" w:type="dxa"/>
          </w:tblCellMar>
        </w:tblPrEx>
        <w:trPr>
          <w:trHeight w:val="828"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98F2C">
            <w:pPr>
              <w:widowControl/>
              <w:jc w:val="center"/>
              <w:textAlignment w:val="center"/>
              <w:rPr>
                <w:rFonts w:cs="宋体"/>
                <w:color w:val="000000"/>
                <w:sz w:val="24"/>
                <w:szCs w:val="24"/>
              </w:rPr>
            </w:pPr>
            <w:r>
              <w:rPr>
                <w:rFonts w:hint="eastAsia" w:cs="宋体"/>
                <w:color w:val="000000"/>
                <w:sz w:val="24"/>
                <w:szCs w:val="24"/>
                <w:lang w:bidi="ar"/>
              </w:rPr>
              <w:t>1.2</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38697">
            <w:pPr>
              <w:widowControl/>
              <w:jc w:val="center"/>
              <w:textAlignment w:val="center"/>
              <w:rPr>
                <w:rFonts w:cs="宋体"/>
                <w:color w:val="000000"/>
                <w:sz w:val="24"/>
                <w:szCs w:val="24"/>
              </w:rPr>
            </w:pPr>
            <w:r>
              <w:rPr>
                <w:rFonts w:hint="eastAsia" w:cs="宋体"/>
                <w:color w:val="000000"/>
                <w:sz w:val="24"/>
                <w:szCs w:val="24"/>
                <w:lang w:bidi="ar"/>
              </w:rPr>
              <w:t>大便器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373DE">
            <w:pPr>
              <w:widowControl/>
              <w:jc w:val="center"/>
              <w:textAlignment w:val="center"/>
              <w:rPr>
                <w:rFonts w:cs="宋体"/>
                <w:color w:val="000000"/>
                <w:sz w:val="24"/>
                <w:szCs w:val="24"/>
              </w:rPr>
            </w:pPr>
            <w:r>
              <w:rPr>
                <w:rFonts w:hint="eastAsia" w:cs="宋体"/>
                <w:color w:val="000000"/>
                <w:sz w:val="24"/>
                <w:szCs w:val="24"/>
                <w:lang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C6C23">
            <w:pPr>
              <w:widowControl/>
              <w:jc w:val="center"/>
              <w:textAlignment w:val="center"/>
              <w:rPr>
                <w:rFonts w:cs="宋体"/>
                <w:color w:val="000000"/>
                <w:sz w:val="24"/>
                <w:szCs w:val="24"/>
              </w:rPr>
            </w:pPr>
            <w:r>
              <w:rPr>
                <w:rFonts w:hint="eastAsia" w:cs="宋体"/>
                <w:color w:val="000000"/>
                <w:sz w:val="24"/>
                <w:szCs w:val="24"/>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38E11">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F120A">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7DE8E">
            <w:pPr>
              <w:widowControl/>
              <w:textAlignment w:val="center"/>
              <w:rPr>
                <w:rFonts w:cs="宋体"/>
                <w:color w:val="000000"/>
                <w:sz w:val="24"/>
                <w:szCs w:val="24"/>
              </w:rPr>
            </w:pPr>
            <w:r>
              <w:rPr>
                <w:rFonts w:hint="eastAsia" w:cs="宋体"/>
                <w:color w:val="000000"/>
                <w:sz w:val="24"/>
                <w:szCs w:val="24"/>
                <w:lang w:bidi="ar"/>
              </w:rPr>
              <w:t>1.陶瓷蹲便器（带水箱）</w:t>
            </w:r>
            <w:r>
              <w:rPr>
                <w:rFonts w:hint="eastAsia" w:cs="宋体"/>
                <w:color w:val="000000"/>
                <w:sz w:val="24"/>
                <w:szCs w:val="24"/>
                <w:lang w:bidi="ar"/>
              </w:rPr>
              <w:br w:type="textWrapping"/>
            </w:r>
            <w:r>
              <w:rPr>
                <w:rFonts w:hint="eastAsia" w:cs="宋体"/>
                <w:color w:val="000000"/>
                <w:sz w:val="24"/>
                <w:szCs w:val="24"/>
                <w:lang w:bidi="ar"/>
              </w:rPr>
              <w:t>2.成品购买安装</w:t>
            </w:r>
            <w:r>
              <w:rPr>
                <w:rFonts w:hint="eastAsia" w:cs="宋体"/>
                <w:color w:val="000000"/>
                <w:sz w:val="24"/>
                <w:szCs w:val="24"/>
                <w:lang w:bidi="ar"/>
              </w:rPr>
              <w:br w:type="textWrapping"/>
            </w:r>
            <w:r>
              <w:rPr>
                <w:rFonts w:hint="eastAsia" w:cs="宋体"/>
                <w:color w:val="000000"/>
                <w:sz w:val="24"/>
                <w:szCs w:val="24"/>
                <w:lang w:bidi="ar"/>
              </w:rPr>
              <w:t>3.含安装附件</w:t>
            </w:r>
          </w:p>
        </w:tc>
      </w:tr>
      <w:tr w14:paraId="2822FFBF">
        <w:tblPrEx>
          <w:tblCellMar>
            <w:top w:w="0" w:type="dxa"/>
            <w:left w:w="108" w:type="dxa"/>
            <w:bottom w:w="0" w:type="dxa"/>
            <w:right w:w="108" w:type="dxa"/>
          </w:tblCellMar>
        </w:tblPrEx>
        <w:trPr>
          <w:trHeight w:val="1169"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69392">
            <w:pPr>
              <w:widowControl/>
              <w:jc w:val="center"/>
              <w:textAlignment w:val="center"/>
              <w:rPr>
                <w:rFonts w:cs="宋体"/>
                <w:color w:val="000000"/>
                <w:sz w:val="24"/>
                <w:szCs w:val="24"/>
              </w:rPr>
            </w:pPr>
            <w:r>
              <w:rPr>
                <w:rFonts w:hint="eastAsia" w:cs="宋体"/>
                <w:color w:val="000000"/>
                <w:sz w:val="24"/>
                <w:szCs w:val="24"/>
                <w:lang w:bidi="ar"/>
              </w:rPr>
              <w:t>1.3</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55B10">
            <w:pPr>
              <w:widowControl/>
              <w:jc w:val="center"/>
              <w:textAlignment w:val="center"/>
              <w:rPr>
                <w:rFonts w:cs="宋体"/>
                <w:color w:val="000000"/>
                <w:sz w:val="24"/>
                <w:szCs w:val="24"/>
              </w:rPr>
            </w:pPr>
            <w:r>
              <w:rPr>
                <w:rFonts w:hint="eastAsia" w:cs="宋体"/>
                <w:color w:val="000000"/>
                <w:sz w:val="24"/>
                <w:szCs w:val="24"/>
                <w:lang w:bidi="ar"/>
              </w:rPr>
              <w:t>小便器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E8991">
            <w:pPr>
              <w:widowControl/>
              <w:jc w:val="center"/>
              <w:textAlignment w:val="center"/>
              <w:rPr>
                <w:rFonts w:cs="宋体"/>
                <w:color w:val="000000"/>
                <w:sz w:val="24"/>
                <w:szCs w:val="24"/>
              </w:rPr>
            </w:pPr>
            <w:r>
              <w:rPr>
                <w:rFonts w:hint="eastAsia" w:cs="宋体"/>
                <w:color w:val="000000"/>
                <w:sz w:val="24"/>
                <w:szCs w:val="24"/>
                <w:lang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11CE1">
            <w:pPr>
              <w:widowControl/>
              <w:jc w:val="center"/>
              <w:textAlignment w:val="center"/>
              <w:rPr>
                <w:rFonts w:cs="宋体"/>
                <w:color w:val="000000"/>
                <w:sz w:val="24"/>
                <w:szCs w:val="24"/>
              </w:rPr>
            </w:pPr>
            <w:r>
              <w:rPr>
                <w:rFonts w:hint="eastAsia" w:cs="宋体"/>
                <w:color w:val="000000"/>
                <w:sz w:val="24"/>
                <w:szCs w:val="24"/>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FB820">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D04F5">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F5A99">
            <w:pPr>
              <w:widowControl/>
              <w:textAlignment w:val="center"/>
              <w:rPr>
                <w:rFonts w:cs="宋体"/>
                <w:color w:val="000000"/>
                <w:sz w:val="24"/>
                <w:szCs w:val="24"/>
              </w:rPr>
            </w:pPr>
            <w:r>
              <w:rPr>
                <w:rFonts w:hint="eastAsia" w:cs="宋体"/>
                <w:color w:val="000000"/>
                <w:sz w:val="24"/>
                <w:szCs w:val="24"/>
                <w:lang w:bidi="ar"/>
              </w:rPr>
              <w:t>1.落地感应式自动冲洗小便池</w:t>
            </w:r>
            <w:r>
              <w:rPr>
                <w:rFonts w:hint="eastAsia" w:cs="宋体"/>
                <w:color w:val="000000"/>
                <w:sz w:val="24"/>
                <w:szCs w:val="24"/>
                <w:lang w:bidi="ar"/>
              </w:rPr>
              <w:br w:type="textWrapping"/>
            </w:r>
            <w:r>
              <w:rPr>
                <w:rFonts w:hint="eastAsia" w:cs="宋体"/>
                <w:color w:val="000000"/>
                <w:sz w:val="24"/>
                <w:szCs w:val="24"/>
                <w:lang w:bidi="ar"/>
              </w:rPr>
              <w:t>2.成品购买安装</w:t>
            </w:r>
            <w:r>
              <w:rPr>
                <w:rFonts w:hint="eastAsia" w:cs="宋体"/>
                <w:color w:val="000000"/>
                <w:sz w:val="24"/>
                <w:szCs w:val="24"/>
                <w:lang w:bidi="ar"/>
              </w:rPr>
              <w:br w:type="textWrapping"/>
            </w:r>
            <w:r>
              <w:rPr>
                <w:rFonts w:hint="eastAsia" w:cs="宋体"/>
                <w:color w:val="000000"/>
                <w:sz w:val="24"/>
                <w:szCs w:val="24"/>
                <w:lang w:bidi="ar"/>
              </w:rPr>
              <w:t>3.含安装附件</w:t>
            </w:r>
          </w:p>
        </w:tc>
      </w:tr>
      <w:tr w14:paraId="3B1BD1AF">
        <w:tblPrEx>
          <w:tblCellMar>
            <w:top w:w="0" w:type="dxa"/>
            <w:left w:w="108" w:type="dxa"/>
            <w:bottom w:w="0" w:type="dxa"/>
            <w:right w:w="108" w:type="dxa"/>
          </w:tblCellMar>
        </w:tblPrEx>
        <w:trPr>
          <w:trHeight w:val="789"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A5765">
            <w:pPr>
              <w:widowControl/>
              <w:jc w:val="center"/>
              <w:textAlignment w:val="center"/>
              <w:rPr>
                <w:rFonts w:cs="宋体"/>
                <w:color w:val="000000"/>
                <w:sz w:val="24"/>
                <w:szCs w:val="24"/>
              </w:rPr>
            </w:pPr>
            <w:r>
              <w:rPr>
                <w:rFonts w:hint="eastAsia" w:cs="宋体"/>
                <w:color w:val="000000"/>
                <w:sz w:val="24"/>
                <w:szCs w:val="24"/>
                <w:lang w:bidi="ar"/>
              </w:rPr>
              <w:t>1.4</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23CC1">
            <w:pPr>
              <w:widowControl/>
              <w:jc w:val="center"/>
              <w:textAlignment w:val="center"/>
              <w:rPr>
                <w:rFonts w:cs="宋体"/>
                <w:color w:val="000000"/>
                <w:sz w:val="24"/>
                <w:szCs w:val="24"/>
              </w:rPr>
            </w:pPr>
            <w:r>
              <w:rPr>
                <w:rFonts w:hint="eastAsia" w:cs="宋体"/>
                <w:color w:val="000000"/>
                <w:sz w:val="24"/>
                <w:szCs w:val="24"/>
                <w:lang w:bidi="ar"/>
              </w:rPr>
              <w:t>墙体拆除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D153F">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BBDE7">
            <w:pPr>
              <w:widowControl/>
              <w:jc w:val="center"/>
              <w:textAlignment w:val="center"/>
              <w:rPr>
                <w:rFonts w:cs="宋体"/>
                <w:color w:val="000000"/>
                <w:sz w:val="24"/>
                <w:szCs w:val="24"/>
              </w:rPr>
            </w:pPr>
            <w:r>
              <w:rPr>
                <w:rFonts w:hint="eastAsia" w:cs="宋体"/>
                <w:color w:val="000000"/>
                <w:sz w:val="24"/>
                <w:szCs w:val="24"/>
                <w:lang w:bidi="ar"/>
              </w:rPr>
              <w:t>11.9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3D12E">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7C9C9">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2FB6F">
            <w:pPr>
              <w:widowControl/>
              <w:textAlignment w:val="center"/>
              <w:rPr>
                <w:rFonts w:cs="宋体"/>
                <w:color w:val="000000"/>
                <w:sz w:val="24"/>
                <w:szCs w:val="24"/>
              </w:rPr>
            </w:pPr>
            <w:r>
              <w:rPr>
                <w:rFonts w:hint="eastAsia" w:cs="宋体"/>
                <w:color w:val="000000"/>
                <w:sz w:val="24"/>
                <w:szCs w:val="24"/>
                <w:lang w:bidi="ar"/>
              </w:rPr>
              <w:t>1.砌体名称：墙体拆除、大便池底座拆除</w:t>
            </w:r>
            <w:r>
              <w:rPr>
                <w:rFonts w:hint="eastAsia" w:cs="宋体"/>
                <w:color w:val="000000"/>
                <w:sz w:val="24"/>
                <w:szCs w:val="24"/>
                <w:lang w:bidi="ar"/>
              </w:rPr>
              <w:br w:type="textWrapping"/>
            </w:r>
            <w:r>
              <w:rPr>
                <w:rFonts w:hint="eastAsia" w:cs="宋体"/>
                <w:color w:val="000000"/>
                <w:sz w:val="24"/>
                <w:szCs w:val="24"/>
                <w:lang w:bidi="ar"/>
              </w:rPr>
              <w:t>2.砌体材质：砖砌隔墙</w:t>
            </w:r>
          </w:p>
        </w:tc>
      </w:tr>
      <w:tr w14:paraId="0F7E874F">
        <w:tblPrEx>
          <w:tblCellMar>
            <w:top w:w="0" w:type="dxa"/>
            <w:left w:w="108" w:type="dxa"/>
            <w:bottom w:w="0" w:type="dxa"/>
            <w:right w:w="108" w:type="dxa"/>
          </w:tblCellMar>
        </w:tblPrEx>
        <w:trPr>
          <w:trHeight w:val="939"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1F3DC">
            <w:pPr>
              <w:widowControl/>
              <w:jc w:val="center"/>
              <w:textAlignment w:val="center"/>
              <w:rPr>
                <w:rFonts w:cs="宋体"/>
                <w:color w:val="000000"/>
                <w:sz w:val="24"/>
                <w:szCs w:val="24"/>
              </w:rPr>
            </w:pPr>
            <w:r>
              <w:rPr>
                <w:rFonts w:hint="eastAsia" w:cs="宋体"/>
                <w:color w:val="000000"/>
                <w:sz w:val="24"/>
                <w:szCs w:val="24"/>
                <w:lang w:bidi="ar"/>
              </w:rPr>
              <w:t>1.5</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417F7">
            <w:pPr>
              <w:widowControl/>
              <w:jc w:val="center"/>
              <w:textAlignment w:val="center"/>
              <w:rPr>
                <w:rFonts w:cs="宋体"/>
                <w:color w:val="000000"/>
                <w:sz w:val="24"/>
                <w:szCs w:val="24"/>
              </w:rPr>
            </w:pPr>
            <w:r>
              <w:rPr>
                <w:rFonts w:hint="eastAsia" w:cs="宋体"/>
                <w:color w:val="000000"/>
                <w:sz w:val="24"/>
                <w:szCs w:val="24"/>
                <w:lang w:bidi="ar"/>
              </w:rPr>
              <w:t>建筑垃圾外运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F5A87">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9ED83">
            <w:pPr>
              <w:widowControl/>
              <w:jc w:val="center"/>
              <w:textAlignment w:val="center"/>
              <w:rPr>
                <w:rFonts w:cs="宋体"/>
                <w:color w:val="000000"/>
                <w:sz w:val="24"/>
                <w:szCs w:val="24"/>
              </w:rPr>
            </w:pPr>
            <w:r>
              <w:rPr>
                <w:rFonts w:hint="eastAsia" w:cs="宋体"/>
                <w:color w:val="000000"/>
                <w:sz w:val="24"/>
                <w:szCs w:val="24"/>
                <w:lang w:bidi="ar"/>
              </w:rPr>
              <w:t>35.9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0EB97">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5BA3D">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2ECEF">
            <w:pPr>
              <w:widowControl/>
              <w:textAlignment w:val="center"/>
              <w:rPr>
                <w:rFonts w:cs="宋体"/>
                <w:color w:val="000000"/>
                <w:sz w:val="24"/>
                <w:szCs w:val="24"/>
              </w:rPr>
            </w:pPr>
            <w:r>
              <w:rPr>
                <w:rFonts w:hint="eastAsia" w:cs="宋体"/>
                <w:color w:val="000000"/>
                <w:sz w:val="24"/>
                <w:szCs w:val="24"/>
                <w:lang w:bidi="ar"/>
              </w:rPr>
              <w:t>1.拆除、铲除所产生得建筑垃圾外运</w:t>
            </w:r>
            <w:r>
              <w:rPr>
                <w:rFonts w:hint="eastAsia" w:cs="宋体"/>
                <w:color w:val="000000"/>
                <w:sz w:val="24"/>
                <w:szCs w:val="24"/>
                <w:lang w:bidi="ar"/>
              </w:rPr>
              <w:br w:type="textWrapping"/>
            </w:r>
            <w:r>
              <w:rPr>
                <w:rFonts w:hint="eastAsia" w:cs="宋体"/>
                <w:color w:val="000000"/>
                <w:sz w:val="24"/>
                <w:szCs w:val="24"/>
                <w:lang w:bidi="ar"/>
              </w:rPr>
              <w:t>2.运距：5km</w:t>
            </w:r>
          </w:p>
        </w:tc>
      </w:tr>
      <w:tr w14:paraId="064A30E5">
        <w:tblPrEx>
          <w:tblCellMar>
            <w:top w:w="0" w:type="dxa"/>
            <w:left w:w="108" w:type="dxa"/>
            <w:bottom w:w="0" w:type="dxa"/>
            <w:right w:w="108" w:type="dxa"/>
          </w:tblCellMar>
        </w:tblPrEx>
        <w:trPr>
          <w:trHeight w:val="562"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EE04C">
            <w:pPr>
              <w:widowControl/>
              <w:jc w:val="center"/>
              <w:textAlignment w:val="center"/>
              <w:rPr>
                <w:rFonts w:cs="宋体"/>
                <w:color w:val="000000"/>
                <w:sz w:val="24"/>
                <w:szCs w:val="24"/>
              </w:rPr>
            </w:pPr>
            <w:r>
              <w:rPr>
                <w:rFonts w:hint="eastAsia" w:cs="宋体"/>
                <w:color w:val="000000"/>
                <w:sz w:val="24"/>
                <w:szCs w:val="24"/>
                <w:lang w:bidi="ar"/>
              </w:rPr>
              <w:t>1.6</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F1BE8">
            <w:pPr>
              <w:widowControl/>
              <w:jc w:val="center"/>
              <w:textAlignment w:val="center"/>
              <w:rPr>
                <w:rFonts w:cs="宋体"/>
                <w:color w:val="000000"/>
                <w:sz w:val="24"/>
                <w:szCs w:val="24"/>
              </w:rPr>
            </w:pPr>
            <w:r>
              <w:rPr>
                <w:rFonts w:hint="eastAsia" w:cs="宋体"/>
                <w:color w:val="000000"/>
                <w:sz w:val="24"/>
                <w:szCs w:val="24"/>
                <w:lang w:bidi="ar"/>
              </w:rPr>
              <w:t>墙体砌筑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F1C95">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6DD59">
            <w:pPr>
              <w:widowControl/>
              <w:jc w:val="center"/>
              <w:textAlignment w:val="center"/>
              <w:rPr>
                <w:rFonts w:cs="宋体"/>
                <w:color w:val="000000"/>
                <w:sz w:val="24"/>
                <w:szCs w:val="24"/>
              </w:rPr>
            </w:pPr>
            <w:r>
              <w:rPr>
                <w:rFonts w:hint="eastAsia" w:cs="宋体"/>
                <w:color w:val="000000"/>
                <w:sz w:val="24"/>
                <w:szCs w:val="24"/>
                <w:lang w:bidi="ar"/>
              </w:rPr>
              <w:t>4.05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2CFF3">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474CE">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AD980">
            <w:pPr>
              <w:widowControl/>
              <w:textAlignment w:val="center"/>
              <w:rPr>
                <w:rFonts w:cs="宋体"/>
                <w:color w:val="000000"/>
                <w:sz w:val="24"/>
                <w:szCs w:val="24"/>
              </w:rPr>
            </w:pPr>
            <w:r>
              <w:rPr>
                <w:rFonts w:hint="eastAsia" w:cs="宋体"/>
                <w:color w:val="000000"/>
                <w:sz w:val="24"/>
                <w:szCs w:val="24"/>
                <w:lang w:bidi="ar"/>
              </w:rPr>
              <w:t>1.实心砖砌筑</w:t>
            </w:r>
            <w:r>
              <w:rPr>
                <w:rFonts w:hint="eastAsia" w:cs="宋体"/>
                <w:color w:val="000000"/>
                <w:sz w:val="24"/>
                <w:szCs w:val="24"/>
                <w:lang w:bidi="ar"/>
              </w:rPr>
              <w:br w:type="textWrapping"/>
            </w:r>
            <w:r>
              <w:rPr>
                <w:rFonts w:hint="eastAsia" w:cs="宋体"/>
                <w:color w:val="000000"/>
                <w:sz w:val="24"/>
                <w:szCs w:val="24"/>
                <w:lang w:bidi="ar"/>
              </w:rPr>
              <w:t>2.M7.5水泥砂浆</w:t>
            </w:r>
          </w:p>
        </w:tc>
      </w:tr>
      <w:tr w14:paraId="2D82C07F">
        <w:tblPrEx>
          <w:tblCellMar>
            <w:top w:w="0" w:type="dxa"/>
            <w:left w:w="108" w:type="dxa"/>
            <w:bottom w:w="0" w:type="dxa"/>
            <w:right w:w="108" w:type="dxa"/>
          </w:tblCellMar>
        </w:tblPrEx>
        <w:trPr>
          <w:trHeight w:val="2458"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78E36">
            <w:pPr>
              <w:widowControl/>
              <w:jc w:val="center"/>
              <w:textAlignment w:val="center"/>
              <w:rPr>
                <w:rFonts w:cs="宋体"/>
                <w:color w:val="000000"/>
                <w:sz w:val="24"/>
                <w:szCs w:val="24"/>
              </w:rPr>
            </w:pPr>
            <w:r>
              <w:rPr>
                <w:rFonts w:hint="eastAsia" w:cs="宋体"/>
                <w:color w:val="000000"/>
                <w:sz w:val="24"/>
                <w:szCs w:val="24"/>
                <w:lang w:bidi="ar"/>
              </w:rPr>
              <w:t>1.7</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8A939">
            <w:pPr>
              <w:widowControl/>
              <w:jc w:val="center"/>
              <w:textAlignment w:val="center"/>
              <w:rPr>
                <w:rFonts w:cs="宋体"/>
                <w:color w:val="000000"/>
                <w:sz w:val="24"/>
                <w:szCs w:val="24"/>
              </w:rPr>
            </w:pPr>
            <w:r>
              <w:rPr>
                <w:rFonts w:hint="eastAsia" w:cs="宋体"/>
                <w:color w:val="000000"/>
                <w:sz w:val="24"/>
                <w:szCs w:val="24"/>
                <w:lang w:bidi="ar"/>
              </w:rPr>
              <w:t>窗户更换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12DF8">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A92EA">
            <w:pPr>
              <w:widowControl/>
              <w:jc w:val="center"/>
              <w:textAlignment w:val="center"/>
              <w:rPr>
                <w:rFonts w:cs="宋体"/>
                <w:color w:val="000000"/>
                <w:sz w:val="24"/>
                <w:szCs w:val="24"/>
              </w:rPr>
            </w:pPr>
            <w:r>
              <w:rPr>
                <w:rFonts w:hint="eastAsia" w:cs="宋体"/>
                <w:color w:val="000000"/>
                <w:sz w:val="24"/>
                <w:szCs w:val="24"/>
                <w:lang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04158">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21C16">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A886A">
            <w:pPr>
              <w:widowControl/>
              <w:textAlignment w:val="center"/>
              <w:rPr>
                <w:rFonts w:cs="宋体"/>
                <w:color w:val="000000"/>
                <w:sz w:val="24"/>
                <w:szCs w:val="24"/>
              </w:rPr>
            </w:pPr>
            <w:r>
              <w:rPr>
                <w:rFonts w:hint="eastAsia" w:cs="宋体"/>
                <w:color w:val="000000"/>
                <w:sz w:val="24"/>
                <w:szCs w:val="24"/>
                <w:lang w:bidi="ar"/>
              </w:rPr>
              <w:t>1.原有窗户拆除</w:t>
            </w:r>
            <w:r>
              <w:rPr>
                <w:rFonts w:hint="eastAsia" w:cs="宋体"/>
                <w:color w:val="000000"/>
                <w:sz w:val="24"/>
                <w:szCs w:val="24"/>
                <w:lang w:bidi="ar"/>
              </w:rPr>
              <w:br w:type="textWrapping"/>
            </w:r>
            <w:r>
              <w:rPr>
                <w:rFonts w:hint="eastAsia" w:cs="宋体"/>
                <w:color w:val="000000"/>
                <w:sz w:val="24"/>
                <w:szCs w:val="24"/>
                <w:lang w:bidi="ar"/>
              </w:rPr>
              <w:t>2.窗材质：型材1.4mm彩铝推拉窗、窗框宽度不小于75mm</w:t>
            </w:r>
            <w:r>
              <w:rPr>
                <w:rFonts w:hint="eastAsia" w:cs="宋体"/>
                <w:color w:val="000000"/>
                <w:sz w:val="24"/>
                <w:szCs w:val="24"/>
                <w:lang w:bidi="ar"/>
              </w:rPr>
              <w:br w:type="textWrapping"/>
            </w:r>
            <w:r>
              <w:rPr>
                <w:rFonts w:hint="eastAsia" w:cs="宋体"/>
                <w:color w:val="000000"/>
                <w:sz w:val="24"/>
                <w:szCs w:val="24"/>
                <w:lang w:bidi="ar"/>
              </w:rPr>
              <w:t>3.玻璃品种、厚度：5+9A+5中空玻璃</w:t>
            </w:r>
            <w:r>
              <w:rPr>
                <w:rFonts w:hint="eastAsia" w:cs="宋体"/>
                <w:color w:val="000000"/>
                <w:sz w:val="24"/>
                <w:szCs w:val="24"/>
                <w:lang w:bidi="ar"/>
              </w:rPr>
              <w:br w:type="textWrapping"/>
            </w:r>
            <w:r>
              <w:rPr>
                <w:rFonts w:hint="eastAsia" w:cs="宋体"/>
                <w:color w:val="000000"/>
                <w:sz w:val="24"/>
                <w:szCs w:val="24"/>
                <w:lang w:bidi="ar"/>
              </w:rPr>
              <w:t>4.包含不锈钢防盗窗安装</w:t>
            </w:r>
            <w:r>
              <w:rPr>
                <w:rFonts w:hint="eastAsia" w:cs="宋体"/>
                <w:color w:val="000000"/>
                <w:sz w:val="24"/>
                <w:szCs w:val="24"/>
                <w:lang w:bidi="ar"/>
              </w:rPr>
              <w:br w:type="textWrapping"/>
            </w:r>
            <w:r>
              <w:rPr>
                <w:rFonts w:hint="eastAsia" w:cs="宋体"/>
                <w:color w:val="000000"/>
                <w:sz w:val="24"/>
                <w:szCs w:val="24"/>
                <w:lang w:bidi="ar"/>
              </w:rPr>
              <w:t>和窗纱安装</w:t>
            </w:r>
          </w:p>
        </w:tc>
      </w:tr>
      <w:tr w14:paraId="3BF75FE1">
        <w:tblPrEx>
          <w:tblCellMar>
            <w:top w:w="0" w:type="dxa"/>
            <w:left w:w="108" w:type="dxa"/>
            <w:bottom w:w="0" w:type="dxa"/>
            <w:right w:w="108" w:type="dxa"/>
          </w:tblCellMar>
        </w:tblPrEx>
        <w:trPr>
          <w:trHeight w:val="440"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C625E">
            <w:pPr>
              <w:widowControl/>
              <w:jc w:val="center"/>
              <w:textAlignment w:val="center"/>
              <w:rPr>
                <w:rFonts w:cs="宋体"/>
                <w:color w:val="000000"/>
                <w:sz w:val="24"/>
                <w:szCs w:val="24"/>
              </w:rPr>
            </w:pPr>
            <w:r>
              <w:rPr>
                <w:rFonts w:hint="eastAsia" w:cs="宋体"/>
                <w:color w:val="000000"/>
                <w:sz w:val="24"/>
                <w:szCs w:val="24"/>
                <w:lang w:bidi="ar"/>
              </w:rPr>
              <w:t>1.8</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06B1F">
            <w:pPr>
              <w:widowControl/>
              <w:jc w:val="center"/>
              <w:textAlignment w:val="center"/>
              <w:rPr>
                <w:rFonts w:cs="宋体"/>
                <w:color w:val="000000"/>
                <w:sz w:val="24"/>
                <w:szCs w:val="24"/>
              </w:rPr>
            </w:pPr>
            <w:r>
              <w:rPr>
                <w:rFonts w:hint="eastAsia" w:cs="宋体"/>
                <w:color w:val="000000"/>
                <w:sz w:val="24"/>
                <w:szCs w:val="24"/>
                <w:lang w:bidi="ar"/>
              </w:rPr>
              <w:t>吊顶拆除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C42FC">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6BCF1">
            <w:pPr>
              <w:widowControl/>
              <w:jc w:val="center"/>
              <w:textAlignment w:val="center"/>
              <w:rPr>
                <w:rFonts w:cs="宋体"/>
                <w:color w:val="000000"/>
                <w:sz w:val="24"/>
                <w:szCs w:val="24"/>
              </w:rPr>
            </w:pPr>
            <w:r>
              <w:rPr>
                <w:rFonts w:hint="eastAsia" w:cs="宋体"/>
                <w:color w:val="000000"/>
                <w:sz w:val="24"/>
                <w:szCs w:val="24"/>
                <w:lang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2C420">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DB599">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D0ED2">
            <w:pPr>
              <w:widowControl/>
              <w:textAlignment w:val="center"/>
              <w:rPr>
                <w:rFonts w:cs="宋体"/>
                <w:color w:val="000000"/>
                <w:sz w:val="24"/>
                <w:szCs w:val="24"/>
              </w:rPr>
            </w:pPr>
            <w:r>
              <w:rPr>
                <w:rFonts w:hint="eastAsia" w:cs="宋体"/>
                <w:color w:val="000000"/>
                <w:sz w:val="24"/>
                <w:szCs w:val="24"/>
                <w:lang w:bidi="ar"/>
              </w:rPr>
              <w:t>原吊顶天棚拆拆除</w:t>
            </w:r>
          </w:p>
        </w:tc>
      </w:tr>
      <w:tr w14:paraId="5F9B4F5E">
        <w:tblPrEx>
          <w:tblCellMar>
            <w:top w:w="0" w:type="dxa"/>
            <w:left w:w="108" w:type="dxa"/>
            <w:bottom w:w="0" w:type="dxa"/>
            <w:right w:w="108" w:type="dxa"/>
          </w:tblCellMar>
        </w:tblPrEx>
        <w:trPr>
          <w:trHeight w:val="1121"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14048">
            <w:pPr>
              <w:widowControl/>
              <w:jc w:val="center"/>
              <w:textAlignment w:val="center"/>
              <w:rPr>
                <w:rFonts w:cs="宋体"/>
                <w:color w:val="000000"/>
                <w:sz w:val="24"/>
                <w:szCs w:val="24"/>
              </w:rPr>
            </w:pPr>
            <w:r>
              <w:rPr>
                <w:rFonts w:hint="eastAsia" w:cs="宋体"/>
                <w:color w:val="000000"/>
                <w:sz w:val="24"/>
                <w:szCs w:val="24"/>
                <w:lang w:bidi="ar"/>
              </w:rPr>
              <w:t>1.9</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FF643">
            <w:pPr>
              <w:widowControl/>
              <w:jc w:val="center"/>
              <w:textAlignment w:val="center"/>
              <w:rPr>
                <w:rFonts w:cs="宋体"/>
                <w:color w:val="000000"/>
                <w:sz w:val="24"/>
                <w:szCs w:val="24"/>
              </w:rPr>
            </w:pPr>
            <w:r>
              <w:rPr>
                <w:rFonts w:hint="eastAsia" w:cs="宋体"/>
                <w:color w:val="000000"/>
                <w:sz w:val="24"/>
                <w:szCs w:val="24"/>
                <w:lang w:bidi="ar"/>
              </w:rPr>
              <w:t>防水处理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24AA7">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608BC">
            <w:pPr>
              <w:widowControl/>
              <w:jc w:val="center"/>
              <w:textAlignment w:val="center"/>
              <w:rPr>
                <w:rFonts w:cs="宋体"/>
                <w:color w:val="000000"/>
                <w:sz w:val="24"/>
                <w:szCs w:val="24"/>
              </w:rPr>
            </w:pPr>
            <w:r>
              <w:rPr>
                <w:rFonts w:hint="eastAsia" w:cs="宋体"/>
                <w:color w:val="000000"/>
                <w:sz w:val="24"/>
                <w:szCs w:val="24"/>
                <w:lang w:bidi="ar"/>
              </w:rPr>
              <w:t>174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00293">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0F754">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EC632">
            <w:pPr>
              <w:widowControl/>
              <w:textAlignment w:val="center"/>
              <w:rPr>
                <w:rFonts w:cs="宋体"/>
                <w:color w:val="000000"/>
                <w:sz w:val="24"/>
                <w:szCs w:val="24"/>
              </w:rPr>
            </w:pPr>
            <w:r>
              <w:rPr>
                <w:rFonts w:hint="eastAsia" w:cs="宋体"/>
                <w:color w:val="000000"/>
                <w:sz w:val="24"/>
                <w:szCs w:val="24"/>
                <w:lang w:bidi="ar"/>
              </w:rPr>
              <w:t>1.防水膜品种：聚氨酯防水涂料</w:t>
            </w:r>
            <w:r>
              <w:rPr>
                <w:rFonts w:hint="eastAsia" w:cs="宋体"/>
                <w:color w:val="000000"/>
                <w:sz w:val="24"/>
                <w:szCs w:val="24"/>
                <w:lang w:bidi="ar"/>
              </w:rPr>
              <w:br w:type="textWrapping"/>
            </w:r>
            <w:r>
              <w:rPr>
                <w:rFonts w:hint="eastAsia" w:cs="宋体"/>
                <w:color w:val="000000"/>
                <w:sz w:val="24"/>
                <w:szCs w:val="24"/>
                <w:lang w:bidi="ar"/>
              </w:rPr>
              <w:t>2.涂膜厚度、遍数：1.5厚，两遍</w:t>
            </w:r>
          </w:p>
        </w:tc>
      </w:tr>
      <w:tr w14:paraId="32561A9A">
        <w:tblPrEx>
          <w:tblCellMar>
            <w:top w:w="0" w:type="dxa"/>
            <w:left w:w="108" w:type="dxa"/>
            <w:bottom w:w="0" w:type="dxa"/>
            <w:right w:w="108" w:type="dxa"/>
          </w:tblCellMar>
        </w:tblPrEx>
        <w:trPr>
          <w:trHeight w:val="121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3AEE6">
            <w:pPr>
              <w:widowControl/>
              <w:jc w:val="center"/>
              <w:textAlignment w:val="center"/>
              <w:rPr>
                <w:rFonts w:cs="宋体"/>
                <w:color w:val="000000"/>
                <w:sz w:val="24"/>
                <w:szCs w:val="24"/>
              </w:rPr>
            </w:pPr>
            <w:r>
              <w:rPr>
                <w:rFonts w:hint="eastAsia" w:cs="宋体"/>
                <w:color w:val="000000"/>
                <w:sz w:val="24"/>
                <w:szCs w:val="24"/>
                <w:lang w:bidi="ar"/>
              </w:rPr>
              <w:t xml:space="preserve">1.10 </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997CF">
            <w:pPr>
              <w:widowControl/>
              <w:jc w:val="center"/>
              <w:textAlignment w:val="center"/>
              <w:rPr>
                <w:rFonts w:cs="宋体"/>
                <w:color w:val="000000"/>
                <w:sz w:val="24"/>
                <w:szCs w:val="24"/>
              </w:rPr>
            </w:pPr>
            <w:r>
              <w:rPr>
                <w:rFonts w:hint="eastAsia" w:cs="宋体"/>
                <w:color w:val="000000"/>
                <w:sz w:val="24"/>
                <w:szCs w:val="24"/>
                <w:lang w:bidi="ar"/>
              </w:rPr>
              <w:t>墙面瓷砖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9CC3F">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A8D21">
            <w:pPr>
              <w:widowControl/>
              <w:jc w:val="center"/>
              <w:textAlignment w:val="center"/>
              <w:rPr>
                <w:rFonts w:cs="宋体"/>
                <w:color w:val="000000"/>
                <w:sz w:val="24"/>
                <w:szCs w:val="24"/>
              </w:rPr>
            </w:pPr>
            <w:r>
              <w:rPr>
                <w:rFonts w:hint="eastAsia" w:cs="宋体"/>
                <w:color w:val="000000"/>
                <w:sz w:val="24"/>
                <w:szCs w:val="24"/>
                <w:lang w:bidi="ar"/>
              </w:rPr>
              <w:t>117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27FBA">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CEB1F">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2D928">
            <w:pPr>
              <w:widowControl/>
              <w:textAlignment w:val="center"/>
              <w:rPr>
                <w:rFonts w:cs="宋体"/>
                <w:color w:val="000000"/>
                <w:sz w:val="24"/>
                <w:szCs w:val="24"/>
              </w:rPr>
            </w:pPr>
            <w:r>
              <w:rPr>
                <w:rFonts w:hint="eastAsia" w:cs="宋体"/>
                <w:color w:val="000000"/>
                <w:sz w:val="24"/>
                <w:szCs w:val="24"/>
                <w:lang w:bidi="ar"/>
              </w:rPr>
              <w:t>1.原墙面砖拆除</w:t>
            </w:r>
            <w:r>
              <w:rPr>
                <w:rFonts w:hint="eastAsia" w:cs="宋体"/>
                <w:color w:val="000000"/>
                <w:sz w:val="24"/>
                <w:szCs w:val="24"/>
                <w:lang w:bidi="ar"/>
              </w:rPr>
              <w:br w:type="textWrapping"/>
            </w:r>
            <w:r>
              <w:rPr>
                <w:rFonts w:hint="eastAsia" w:cs="宋体"/>
                <w:color w:val="000000"/>
                <w:sz w:val="24"/>
                <w:szCs w:val="24"/>
                <w:lang w:bidi="ar"/>
              </w:rPr>
              <w:t>2.墙面400*800mm全瓷墙砖</w:t>
            </w:r>
            <w:r>
              <w:rPr>
                <w:rFonts w:hint="eastAsia" w:cs="宋体"/>
                <w:color w:val="000000"/>
                <w:sz w:val="24"/>
                <w:szCs w:val="24"/>
                <w:lang w:bidi="ar"/>
              </w:rPr>
              <w:br w:type="textWrapping"/>
            </w:r>
            <w:r>
              <w:rPr>
                <w:rFonts w:hint="eastAsia" w:cs="宋体"/>
                <w:color w:val="000000"/>
                <w:sz w:val="24"/>
                <w:szCs w:val="24"/>
                <w:lang w:bidi="ar"/>
              </w:rPr>
              <w:t>3.内墙、外墙等基层处理完成后整体刷界面剂一道</w:t>
            </w:r>
          </w:p>
        </w:tc>
      </w:tr>
      <w:tr w14:paraId="3122E187">
        <w:tblPrEx>
          <w:tblCellMar>
            <w:top w:w="0" w:type="dxa"/>
            <w:left w:w="108" w:type="dxa"/>
            <w:bottom w:w="0" w:type="dxa"/>
            <w:right w:w="108" w:type="dxa"/>
          </w:tblCellMar>
        </w:tblPrEx>
        <w:trPr>
          <w:trHeight w:val="89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79C98">
            <w:pPr>
              <w:widowControl/>
              <w:jc w:val="center"/>
              <w:textAlignment w:val="center"/>
              <w:rPr>
                <w:rFonts w:cs="宋体"/>
                <w:color w:val="000000"/>
                <w:sz w:val="24"/>
                <w:szCs w:val="24"/>
              </w:rPr>
            </w:pPr>
            <w:r>
              <w:rPr>
                <w:rFonts w:hint="eastAsia" w:cs="宋体"/>
                <w:color w:val="000000"/>
                <w:sz w:val="24"/>
                <w:szCs w:val="24"/>
                <w:lang w:bidi="ar"/>
              </w:rPr>
              <w:t>1.11</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DA1FB">
            <w:pPr>
              <w:widowControl/>
              <w:jc w:val="center"/>
              <w:textAlignment w:val="center"/>
              <w:rPr>
                <w:rFonts w:cs="宋体"/>
                <w:color w:val="000000"/>
                <w:sz w:val="24"/>
                <w:szCs w:val="24"/>
              </w:rPr>
            </w:pPr>
            <w:r>
              <w:rPr>
                <w:rFonts w:hint="eastAsia" w:cs="宋体"/>
                <w:color w:val="000000"/>
                <w:sz w:val="24"/>
                <w:szCs w:val="24"/>
                <w:lang w:bidi="ar"/>
              </w:rPr>
              <w:t>地面瓷砖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B500E">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958B4">
            <w:pPr>
              <w:widowControl/>
              <w:jc w:val="center"/>
              <w:textAlignment w:val="center"/>
              <w:rPr>
                <w:rFonts w:cs="宋体"/>
                <w:color w:val="000000"/>
                <w:sz w:val="24"/>
                <w:szCs w:val="24"/>
              </w:rPr>
            </w:pPr>
            <w:r>
              <w:rPr>
                <w:rFonts w:hint="eastAsia" w:cs="宋体"/>
                <w:color w:val="000000"/>
                <w:sz w:val="24"/>
                <w:szCs w:val="24"/>
                <w:lang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7E461">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13FC4">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10278">
            <w:pPr>
              <w:widowControl/>
              <w:textAlignment w:val="center"/>
              <w:rPr>
                <w:rFonts w:cs="宋体"/>
                <w:color w:val="000000"/>
                <w:sz w:val="24"/>
                <w:szCs w:val="24"/>
              </w:rPr>
            </w:pPr>
            <w:r>
              <w:rPr>
                <w:rFonts w:hint="eastAsia" w:cs="宋体"/>
                <w:color w:val="000000"/>
                <w:sz w:val="24"/>
                <w:szCs w:val="24"/>
                <w:lang w:bidi="ar"/>
              </w:rPr>
              <w:t>1.30厚1：3干硬性水泥砂浆结合层</w:t>
            </w:r>
            <w:r>
              <w:rPr>
                <w:rFonts w:hint="eastAsia" w:cs="宋体"/>
                <w:color w:val="000000"/>
                <w:sz w:val="24"/>
                <w:szCs w:val="24"/>
                <w:lang w:bidi="ar"/>
              </w:rPr>
              <w:br w:type="textWrapping"/>
            </w:r>
            <w:r>
              <w:rPr>
                <w:rFonts w:hint="eastAsia" w:cs="宋体"/>
                <w:color w:val="000000"/>
                <w:sz w:val="24"/>
                <w:szCs w:val="24"/>
                <w:lang w:bidi="ar"/>
              </w:rPr>
              <w:t>2.300x300地砖</w:t>
            </w:r>
          </w:p>
        </w:tc>
      </w:tr>
      <w:tr w14:paraId="7EE3DFCB">
        <w:tblPrEx>
          <w:tblCellMar>
            <w:top w:w="0" w:type="dxa"/>
            <w:left w:w="108" w:type="dxa"/>
            <w:bottom w:w="0" w:type="dxa"/>
            <w:right w:w="108" w:type="dxa"/>
          </w:tblCellMar>
        </w:tblPrEx>
        <w:trPr>
          <w:trHeight w:val="761"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34EC8">
            <w:pPr>
              <w:widowControl/>
              <w:jc w:val="center"/>
              <w:textAlignment w:val="center"/>
              <w:rPr>
                <w:rFonts w:cs="宋体"/>
                <w:color w:val="000000"/>
                <w:sz w:val="24"/>
                <w:szCs w:val="24"/>
              </w:rPr>
            </w:pPr>
            <w:r>
              <w:rPr>
                <w:rFonts w:hint="eastAsia" w:cs="宋体"/>
                <w:color w:val="000000"/>
                <w:sz w:val="24"/>
                <w:szCs w:val="24"/>
                <w:lang w:bidi="ar"/>
              </w:rPr>
              <w:t>1.12</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DFE08">
            <w:pPr>
              <w:widowControl/>
              <w:jc w:val="center"/>
              <w:textAlignment w:val="center"/>
              <w:rPr>
                <w:rFonts w:cs="宋体"/>
                <w:color w:val="000000"/>
                <w:sz w:val="24"/>
                <w:szCs w:val="24"/>
              </w:rPr>
            </w:pPr>
            <w:r>
              <w:rPr>
                <w:rFonts w:hint="eastAsia" w:cs="宋体"/>
                <w:color w:val="000000"/>
                <w:sz w:val="24"/>
                <w:szCs w:val="24"/>
                <w:lang w:bidi="ar"/>
              </w:rPr>
              <w:t>吊顶天棚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40546">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B3700">
            <w:pPr>
              <w:widowControl/>
              <w:jc w:val="center"/>
              <w:textAlignment w:val="center"/>
              <w:rPr>
                <w:rFonts w:cs="宋体"/>
                <w:color w:val="000000"/>
                <w:sz w:val="24"/>
                <w:szCs w:val="24"/>
              </w:rPr>
            </w:pPr>
            <w:r>
              <w:rPr>
                <w:rFonts w:hint="eastAsia" w:cs="宋体"/>
                <w:color w:val="000000"/>
                <w:sz w:val="24"/>
                <w:szCs w:val="24"/>
                <w:lang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E346D">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9E1D0">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18952">
            <w:pPr>
              <w:widowControl/>
              <w:textAlignment w:val="center"/>
              <w:rPr>
                <w:rFonts w:cs="宋体"/>
                <w:color w:val="000000"/>
                <w:sz w:val="24"/>
                <w:szCs w:val="24"/>
              </w:rPr>
            </w:pPr>
            <w:r>
              <w:rPr>
                <w:rFonts w:hint="eastAsia" w:cs="宋体"/>
                <w:color w:val="000000"/>
                <w:sz w:val="24"/>
                <w:szCs w:val="24"/>
                <w:lang w:bidi="ar"/>
              </w:rPr>
              <w:t>1.镀锌吊杆</w:t>
            </w:r>
            <w:r>
              <w:rPr>
                <w:rFonts w:hint="eastAsia" w:cs="宋体"/>
                <w:color w:val="000000"/>
                <w:sz w:val="24"/>
                <w:szCs w:val="24"/>
                <w:lang w:bidi="ar"/>
              </w:rPr>
              <w:br w:type="textWrapping"/>
            </w:r>
            <w:r>
              <w:rPr>
                <w:rFonts w:hint="eastAsia" w:cs="宋体"/>
                <w:color w:val="000000"/>
                <w:sz w:val="24"/>
                <w:szCs w:val="24"/>
                <w:lang w:bidi="ar"/>
              </w:rPr>
              <w:t>2.轻钢龙骨</w:t>
            </w:r>
            <w:r>
              <w:rPr>
                <w:rFonts w:hint="eastAsia" w:cs="宋体"/>
                <w:color w:val="000000"/>
                <w:sz w:val="24"/>
                <w:szCs w:val="24"/>
                <w:lang w:bidi="ar"/>
              </w:rPr>
              <w:br w:type="textWrapping"/>
            </w:r>
            <w:r>
              <w:rPr>
                <w:rFonts w:hint="eastAsia" w:cs="宋体"/>
                <w:color w:val="000000"/>
                <w:sz w:val="24"/>
                <w:szCs w:val="24"/>
                <w:lang w:bidi="ar"/>
              </w:rPr>
              <w:t>3.300*600mm铝板集成吊顶</w:t>
            </w:r>
          </w:p>
        </w:tc>
      </w:tr>
      <w:tr w14:paraId="5677D7D6">
        <w:tblPrEx>
          <w:tblCellMar>
            <w:top w:w="0" w:type="dxa"/>
            <w:left w:w="108" w:type="dxa"/>
            <w:bottom w:w="0" w:type="dxa"/>
            <w:right w:w="108" w:type="dxa"/>
          </w:tblCellMar>
        </w:tblPrEx>
        <w:trPr>
          <w:trHeight w:val="546"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B5CF5">
            <w:pPr>
              <w:widowControl/>
              <w:jc w:val="center"/>
              <w:textAlignment w:val="center"/>
              <w:rPr>
                <w:rFonts w:cs="宋体"/>
                <w:color w:val="000000"/>
                <w:sz w:val="24"/>
                <w:szCs w:val="24"/>
              </w:rPr>
            </w:pPr>
            <w:r>
              <w:rPr>
                <w:rFonts w:hint="eastAsia" w:cs="宋体"/>
                <w:color w:val="000000"/>
                <w:sz w:val="24"/>
                <w:szCs w:val="24"/>
                <w:lang w:bidi="ar"/>
              </w:rPr>
              <w:t>1.13</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4E55B">
            <w:pPr>
              <w:widowControl/>
              <w:jc w:val="center"/>
              <w:textAlignment w:val="center"/>
              <w:rPr>
                <w:rFonts w:cs="宋体"/>
                <w:color w:val="000000"/>
                <w:sz w:val="24"/>
                <w:szCs w:val="24"/>
              </w:rPr>
            </w:pPr>
            <w:r>
              <w:rPr>
                <w:rFonts w:hint="eastAsia" w:cs="宋体"/>
                <w:color w:val="000000"/>
                <w:sz w:val="24"/>
                <w:szCs w:val="24"/>
                <w:lang w:bidi="ar"/>
              </w:rPr>
              <w:t>石材面洗漱台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3AA81">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DBA42">
            <w:pPr>
              <w:widowControl/>
              <w:jc w:val="center"/>
              <w:textAlignment w:val="center"/>
              <w:rPr>
                <w:rFonts w:cs="宋体"/>
                <w:color w:val="000000"/>
                <w:sz w:val="24"/>
                <w:szCs w:val="24"/>
              </w:rPr>
            </w:pPr>
            <w:r>
              <w:rPr>
                <w:rFonts w:hint="eastAsia" w:cs="宋体"/>
                <w:color w:val="000000"/>
                <w:sz w:val="24"/>
                <w:szCs w:val="24"/>
                <w:lang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CB0E1">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E0900">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236A5">
            <w:pPr>
              <w:widowControl/>
              <w:textAlignment w:val="center"/>
              <w:rPr>
                <w:rFonts w:cs="宋体"/>
                <w:color w:val="000000"/>
                <w:sz w:val="24"/>
                <w:szCs w:val="24"/>
              </w:rPr>
            </w:pPr>
            <w:r>
              <w:rPr>
                <w:rFonts w:hint="eastAsia" w:cs="宋体"/>
                <w:color w:val="000000"/>
                <w:sz w:val="24"/>
                <w:szCs w:val="24"/>
                <w:lang w:bidi="ar"/>
              </w:rPr>
              <w:t>大理石材质（包含洗漱池，水龙头）</w:t>
            </w:r>
          </w:p>
        </w:tc>
      </w:tr>
      <w:tr w14:paraId="2E0092CB">
        <w:tblPrEx>
          <w:tblCellMar>
            <w:top w:w="0" w:type="dxa"/>
            <w:left w:w="108" w:type="dxa"/>
            <w:bottom w:w="0" w:type="dxa"/>
            <w:right w:w="108" w:type="dxa"/>
          </w:tblCellMar>
        </w:tblPrEx>
        <w:trPr>
          <w:trHeight w:val="566"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8A12B">
            <w:pPr>
              <w:widowControl/>
              <w:jc w:val="center"/>
              <w:textAlignment w:val="center"/>
              <w:rPr>
                <w:rFonts w:cs="宋体"/>
                <w:color w:val="000000"/>
                <w:sz w:val="24"/>
                <w:szCs w:val="24"/>
              </w:rPr>
            </w:pPr>
            <w:r>
              <w:rPr>
                <w:rFonts w:hint="eastAsia" w:cs="宋体"/>
                <w:color w:val="000000"/>
                <w:sz w:val="24"/>
                <w:szCs w:val="24"/>
                <w:lang w:bidi="ar"/>
              </w:rPr>
              <w:t>1.14</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E715A">
            <w:pPr>
              <w:widowControl/>
              <w:jc w:val="center"/>
              <w:textAlignment w:val="center"/>
              <w:rPr>
                <w:rFonts w:cs="宋体"/>
                <w:color w:val="000000"/>
                <w:sz w:val="24"/>
                <w:szCs w:val="24"/>
              </w:rPr>
            </w:pPr>
            <w:r>
              <w:rPr>
                <w:rFonts w:hint="eastAsia" w:cs="宋体"/>
                <w:color w:val="000000"/>
                <w:sz w:val="24"/>
                <w:szCs w:val="24"/>
                <w:lang w:bidi="ar"/>
              </w:rPr>
              <w:t>洗漱池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63C4F">
            <w:pPr>
              <w:widowControl/>
              <w:jc w:val="center"/>
              <w:textAlignment w:val="center"/>
              <w:rPr>
                <w:rFonts w:cs="宋体"/>
                <w:color w:val="000000"/>
                <w:sz w:val="24"/>
                <w:szCs w:val="24"/>
              </w:rPr>
            </w:pPr>
            <w:r>
              <w:rPr>
                <w:rFonts w:hint="eastAsia" w:cs="宋体"/>
                <w:color w:val="000000"/>
                <w:sz w:val="24"/>
                <w:szCs w:val="24"/>
                <w:lang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BAEDB">
            <w:pPr>
              <w:widowControl/>
              <w:jc w:val="center"/>
              <w:textAlignment w:val="center"/>
              <w:rPr>
                <w:rFonts w:cs="宋体"/>
                <w:color w:val="000000"/>
                <w:sz w:val="24"/>
                <w:szCs w:val="24"/>
              </w:rPr>
            </w:pPr>
            <w:r>
              <w:rPr>
                <w:rFonts w:hint="eastAsia" w:cs="宋体"/>
                <w:color w:val="000000"/>
                <w:sz w:val="24"/>
                <w:szCs w:val="24"/>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E31FF">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32BB8">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B0A62">
            <w:pPr>
              <w:widowControl/>
              <w:textAlignment w:val="center"/>
              <w:rPr>
                <w:rFonts w:cs="宋体"/>
                <w:color w:val="000000"/>
                <w:sz w:val="24"/>
                <w:szCs w:val="24"/>
              </w:rPr>
            </w:pPr>
            <w:r>
              <w:rPr>
                <w:rFonts w:hint="eastAsia" w:cs="宋体"/>
                <w:color w:val="000000"/>
                <w:sz w:val="24"/>
                <w:szCs w:val="24"/>
                <w:lang w:bidi="ar"/>
              </w:rPr>
              <w:t>陶瓷成品</w:t>
            </w:r>
          </w:p>
        </w:tc>
      </w:tr>
      <w:tr w14:paraId="2217B663">
        <w:tblPrEx>
          <w:tblCellMar>
            <w:top w:w="0" w:type="dxa"/>
            <w:left w:w="108" w:type="dxa"/>
            <w:bottom w:w="0" w:type="dxa"/>
            <w:right w:w="108" w:type="dxa"/>
          </w:tblCellMar>
        </w:tblPrEx>
        <w:trPr>
          <w:trHeight w:val="61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2394F">
            <w:pPr>
              <w:widowControl/>
              <w:jc w:val="center"/>
              <w:textAlignment w:val="center"/>
              <w:rPr>
                <w:rFonts w:cs="宋体"/>
                <w:color w:val="000000"/>
                <w:sz w:val="24"/>
                <w:szCs w:val="24"/>
              </w:rPr>
            </w:pPr>
            <w:r>
              <w:rPr>
                <w:rFonts w:hint="eastAsia" w:cs="宋体"/>
                <w:color w:val="000000"/>
                <w:sz w:val="24"/>
                <w:szCs w:val="24"/>
                <w:lang w:bidi="ar"/>
              </w:rPr>
              <w:t>1.15</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45919">
            <w:pPr>
              <w:widowControl/>
              <w:jc w:val="center"/>
              <w:textAlignment w:val="center"/>
              <w:rPr>
                <w:rFonts w:cs="宋体"/>
                <w:color w:val="000000"/>
                <w:sz w:val="24"/>
                <w:szCs w:val="24"/>
              </w:rPr>
            </w:pPr>
            <w:r>
              <w:rPr>
                <w:rFonts w:hint="eastAsia" w:cs="宋体"/>
                <w:color w:val="000000"/>
                <w:sz w:val="24"/>
                <w:szCs w:val="24"/>
                <w:lang w:bidi="ar"/>
              </w:rPr>
              <w:t>卫生间镜面玻璃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D8720">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D328C">
            <w:pPr>
              <w:widowControl/>
              <w:jc w:val="center"/>
              <w:textAlignment w:val="center"/>
              <w:rPr>
                <w:rFonts w:cs="宋体"/>
                <w:color w:val="000000"/>
                <w:sz w:val="24"/>
                <w:szCs w:val="24"/>
              </w:rPr>
            </w:pPr>
            <w:r>
              <w:rPr>
                <w:rFonts w:hint="eastAsia" w:cs="宋体"/>
                <w:color w:val="000000"/>
                <w:sz w:val="24"/>
                <w:szCs w:val="24"/>
                <w:lang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EA18B">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DC177">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31B0F">
            <w:pPr>
              <w:widowControl/>
              <w:textAlignment w:val="center"/>
              <w:rPr>
                <w:rFonts w:cs="宋体"/>
                <w:color w:val="000000"/>
                <w:sz w:val="24"/>
                <w:szCs w:val="24"/>
              </w:rPr>
            </w:pPr>
            <w:r>
              <w:rPr>
                <w:rFonts w:hint="eastAsia" w:cs="宋体"/>
                <w:color w:val="000000"/>
                <w:sz w:val="24"/>
                <w:szCs w:val="24"/>
                <w:lang w:bidi="ar"/>
              </w:rPr>
              <w:t>安装方式：挂墙式</w:t>
            </w:r>
          </w:p>
        </w:tc>
      </w:tr>
      <w:tr w14:paraId="57C2D235">
        <w:tblPrEx>
          <w:tblCellMar>
            <w:top w:w="0" w:type="dxa"/>
            <w:left w:w="108" w:type="dxa"/>
            <w:bottom w:w="0" w:type="dxa"/>
            <w:right w:w="108" w:type="dxa"/>
          </w:tblCellMar>
        </w:tblPrEx>
        <w:trPr>
          <w:trHeight w:val="76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2F57A">
            <w:pPr>
              <w:widowControl/>
              <w:jc w:val="center"/>
              <w:textAlignment w:val="center"/>
              <w:rPr>
                <w:rFonts w:cs="宋体"/>
                <w:color w:val="000000"/>
                <w:sz w:val="24"/>
                <w:szCs w:val="24"/>
              </w:rPr>
            </w:pPr>
            <w:r>
              <w:rPr>
                <w:rFonts w:hint="eastAsia" w:cs="宋体"/>
                <w:color w:val="000000"/>
                <w:sz w:val="24"/>
                <w:szCs w:val="24"/>
                <w:lang w:bidi="ar"/>
              </w:rPr>
              <w:t xml:space="preserve">1.16 </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06D8A">
            <w:pPr>
              <w:widowControl/>
              <w:jc w:val="center"/>
              <w:textAlignment w:val="center"/>
              <w:rPr>
                <w:rFonts w:cs="宋体"/>
                <w:color w:val="000000"/>
                <w:sz w:val="24"/>
                <w:szCs w:val="24"/>
              </w:rPr>
            </w:pPr>
            <w:r>
              <w:rPr>
                <w:rFonts w:hint="eastAsia" w:cs="宋体"/>
                <w:color w:val="000000"/>
                <w:sz w:val="24"/>
                <w:szCs w:val="24"/>
                <w:lang w:bidi="ar"/>
              </w:rPr>
              <w:t>塑料管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F7DFE">
            <w:pPr>
              <w:widowControl/>
              <w:jc w:val="center"/>
              <w:textAlignment w:val="center"/>
              <w:rPr>
                <w:rFonts w:cs="宋体"/>
                <w:color w:val="000000"/>
                <w:sz w:val="24"/>
                <w:szCs w:val="24"/>
              </w:rPr>
            </w:pPr>
            <w:r>
              <w:rPr>
                <w:rFonts w:hint="eastAsia" w:cs="宋体"/>
                <w:color w:val="000000"/>
                <w:sz w:val="24"/>
                <w:szCs w:val="24"/>
                <w:lang w:bidi="ar"/>
              </w:rPr>
              <w:t>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9006C">
            <w:pPr>
              <w:widowControl/>
              <w:jc w:val="center"/>
              <w:textAlignment w:val="center"/>
              <w:rPr>
                <w:rFonts w:cs="宋体"/>
                <w:color w:val="000000"/>
                <w:sz w:val="24"/>
                <w:szCs w:val="24"/>
              </w:rPr>
            </w:pPr>
            <w:r>
              <w:rPr>
                <w:rFonts w:hint="eastAsia" w:cs="宋体"/>
                <w:color w:val="000000"/>
                <w:sz w:val="24"/>
                <w:szCs w:val="24"/>
                <w:lang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12F32">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2BBB0">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09801">
            <w:pPr>
              <w:widowControl/>
              <w:textAlignment w:val="center"/>
              <w:rPr>
                <w:rFonts w:cs="宋体"/>
                <w:color w:val="000000"/>
                <w:sz w:val="24"/>
                <w:szCs w:val="24"/>
              </w:rPr>
            </w:pPr>
            <w:r>
              <w:rPr>
                <w:rFonts w:hint="eastAsia" w:cs="宋体"/>
                <w:color w:val="000000"/>
                <w:sz w:val="24"/>
                <w:szCs w:val="24"/>
                <w:lang w:bidi="ar"/>
              </w:rPr>
              <w:t>1.安装部位：埋地安装</w:t>
            </w:r>
            <w:r>
              <w:rPr>
                <w:rFonts w:hint="eastAsia" w:cs="宋体"/>
                <w:color w:val="000000"/>
                <w:sz w:val="24"/>
                <w:szCs w:val="24"/>
                <w:lang w:bidi="ar"/>
              </w:rPr>
              <w:br w:type="textWrapping"/>
            </w:r>
            <w:r>
              <w:rPr>
                <w:rFonts w:hint="eastAsia" w:cs="宋体"/>
                <w:color w:val="000000"/>
                <w:sz w:val="24"/>
                <w:szCs w:val="24"/>
                <w:lang w:bidi="ar"/>
              </w:rPr>
              <w:t>2.规格、压力等级：UPVC-De110</w:t>
            </w:r>
          </w:p>
        </w:tc>
      </w:tr>
      <w:tr w14:paraId="62CD448F">
        <w:tblPrEx>
          <w:tblCellMar>
            <w:top w:w="0" w:type="dxa"/>
            <w:left w:w="108" w:type="dxa"/>
            <w:bottom w:w="0" w:type="dxa"/>
            <w:right w:w="108" w:type="dxa"/>
          </w:tblCellMar>
        </w:tblPrEx>
        <w:trPr>
          <w:trHeight w:val="1951"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6C7F7">
            <w:pPr>
              <w:widowControl/>
              <w:jc w:val="center"/>
              <w:textAlignment w:val="center"/>
              <w:rPr>
                <w:rFonts w:cs="宋体"/>
                <w:color w:val="000000"/>
                <w:sz w:val="24"/>
                <w:szCs w:val="24"/>
              </w:rPr>
            </w:pPr>
            <w:r>
              <w:rPr>
                <w:rFonts w:hint="eastAsia" w:cs="宋体"/>
                <w:color w:val="000000"/>
                <w:sz w:val="24"/>
                <w:szCs w:val="24"/>
                <w:lang w:bidi="ar"/>
              </w:rPr>
              <w:t xml:space="preserve">1.17 </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CE43B">
            <w:pPr>
              <w:widowControl/>
              <w:jc w:val="center"/>
              <w:textAlignment w:val="center"/>
              <w:rPr>
                <w:rFonts w:cs="宋体"/>
                <w:color w:val="000000"/>
                <w:sz w:val="24"/>
                <w:szCs w:val="24"/>
              </w:rPr>
            </w:pPr>
            <w:r>
              <w:rPr>
                <w:rFonts w:hint="eastAsia" w:cs="宋体"/>
                <w:color w:val="000000"/>
                <w:sz w:val="24"/>
                <w:szCs w:val="24"/>
                <w:lang w:bidi="ar"/>
              </w:rPr>
              <w:t>电路改造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9D47C">
            <w:pPr>
              <w:widowControl/>
              <w:jc w:val="center"/>
              <w:textAlignment w:val="center"/>
              <w:rPr>
                <w:rFonts w:cs="宋体"/>
                <w:color w:val="000000"/>
                <w:sz w:val="24"/>
                <w:szCs w:val="24"/>
              </w:rPr>
            </w:pPr>
            <w:r>
              <w:rPr>
                <w:rFonts w:hint="eastAsia" w:cs="宋体"/>
                <w:color w:val="000000"/>
                <w:sz w:val="24"/>
                <w:szCs w:val="24"/>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06DB4">
            <w:pPr>
              <w:widowControl/>
              <w:jc w:val="center"/>
              <w:textAlignment w:val="center"/>
              <w:rPr>
                <w:rFonts w:cs="宋体"/>
                <w:color w:val="000000"/>
                <w:sz w:val="24"/>
                <w:szCs w:val="24"/>
              </w:rPr>
            </w:pPr>
            <w:r>
              <w:rPr>
                <w:rFonts w:hint="eastAsia" w:cs="宋体"/>
                <w:color w:val="000000"/>
                <w:sz w:val="24"/>
                <w:szCs w:val="24"/>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A5965">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DD055">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88C73">
            <w:pPr>
              <w:widowControl/>
              <w:textAlignment w:val="center"/>
              <w:rPr>
                <w:rFonts w:cs="宋体"/>
                <w:color w:val="000000"/>
                <w:sz w:val="24"/>
                <w:szCs w:val="24"/>
              </w:rPr>
            </w:pPr>
            <w:r>
              <w:rPr>
                <w:rFonts w:hint="eastAsia" w:cs="宋体"/>
                <w:color w:val="000000"/>
                <w:sz w:val="24"/>
                <w:szCs w:val="24"/>
                <w:lang w:bidi="ar"/>
              </w:rPr>
              <w:t>包含300mm*600mm平板灯9个，五孔插座、三孔插座不少于15个，排气扇3个，电气配线采用管内及桥架穿线，墙面切槽后恢复原状，具体实施以业主要求为准</w:t>
            </w:r>
          </w:p>
        </w:tc>
      </w:tr>
      <w:tr w14:paraId="625D15A9">
        <w:tblPrEx>
          <w:tblCellMar>
            <w:top w:w="0" w:type="dxa"/>
            <w:left w:w="108" w:type="dxa"/>
            <w:bottom w:w="0" w:type="dxa"/>
            <w:right w:w="108" w:type="dxa"/>
          </w:tblCellMar>
        </w:tblPrEx>
        <w:trPr>
          <w:trHeight w:val="30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0E382">
            <w:pPr>
              <w:widowControl/>
              <w:jc w:val="center"/>
              <w:textAlignment w:val="center"/>
              <w:rPr>
                <w:rFonts w:cs="宋体"/>
                <w:color w:val="000000"/>
                <w:sz w:val="24"/>
                <w:szCs w:val="24"/>
              </w:rPr>
            </w:pPr>
            <w:r>
              <w:rPr>
                <w:rFonts w:hint="eastAsia" w:cs="宋体"/>
                <w:color w:val="000000"/>
                <w:sz w:val="24"/>
                <w:szCs w:val="24"/>
                <w:lang w:bidi="ar"/>
              </w:rPr>
              <w:t>1.18</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CB14A">
            <w:pPr>
              <w:widowControl/>
              <w:jc w:val="center"/>
              <w:textAlignment w:val="center"/>
              <w:rPr>
                <w:rFonts w:cs="宋体"/>
                <w:color w:val="000000"/>
                <w:sz w:val="24"/>
                <w:szCs w:val="24"/>
              </w:rPr>
            </w:pPr>
            <w:r>
              <w:rPr>
                <w:rFonts w:hint="eastAsia" w:cs="宋体"/>
                <w:color w:val="000000"/>
                <w:sz w:val="24"/>
                <w:szCs w:val="24"/>
                <w:lang w:bidi="ar"/>
              </w:rPr>
              <w:t>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7E9BD">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2AA67">
            <w:pPr>
              <w:widowControl/>
              <w:jc w:val="center"/>
              <w:textAlignment w:val="center"/>
              <w:rPr>
                <w:rFonts w:cs="宋体"/>
                <w:color w:val="000000"/>
                <w:sz w:val="24"/>
                <w:szCs w:val="24"/>
              </w:rPr>
            </w:pPr>
            <w:r>
              <w:rPr>
                <w:rFonts w:hint="eastAsia" w:cs="宋体"/>
                <w:color w:val="000000"/>
                <w:sz w:val="24"/>
                <w:szCs w:val="24"/>
                <w:lang w:bidi="ar"/>
              </w:rPr>
              <w:t>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F28CA">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34C03">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CE00B">
            <w:pPr>
              <w:widowControl/>
              <w:textAlignment w:val="center"/>
              <w:rPr>
                <w:rFonts w:cs="宋体"/>
                <w:color w:val="000000"/>
                <w:sz w:val="24"/>
                <w:szCs w:val="24"/>
              </w:rPr>
            </w:pPr>
            <w:r>
              <w:rPr>
                <w:rFonts w:hint="eastAsia" w:cs="宋体"/>
                <w:color w:val="000000"/>
                <w:sz w:val="24"/>
                <w:szCs w:val="24"/>
                <w:lang w:bidi="ar"/>
              </w:rPr>
              <w:t>金属门</w:t>
            </w:r>
          </w:p>
        </w:tc>
      </w:tr>
      <w:tr w14:paraId="0BE0B0CD">
        <w:tblPrEx>
          <w:tblCellMar>
            <w:top w:w="0" w:type="dxa"/>
            <w:left w:w="108" w:type="dxa"/>
            <w:bottom w:w="0" w:type="dxa"/>
            <w:right w:w="108" w:type="dxa"/>
          </w:tblCellMar>
        </w:tblPrEx>
        <w:trPr>
          <w:trHeight w:val="988"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75355">
            <w:pPr>
              <w:widowControl/>
              <w:jc w:val="center"/>
              <w:textAlignment w:val="center"/>
              <w:rPr>
                <w:rFonts w:cs="宋体"/>
                <w:color w:val="000000"/>
                <w:sz w:val="24"/>
                <w:szCs w:val="24"/>
              </w:rPr>
            </w:pPr>
            <w:r>
              <w:rPr>
                <w:rFonts w:hint="eastAsia" w:cs="宋体"/>
                <w:color w:val="000000"/>
                <w:sz w:val="24"/>
                <w:szCs w:val="24"/>
                <w:lang w:bidi="ar"/>
              </w:rPr>
              <w:t>1.19</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6B519">
            <w:pPr>
              <w:widowControl/>
              <w:jc w:val="center"/>
              <w:textAlignment w:val="center"/>
              <w:rPr>
                <w:rFonts w:cs="宋体"/>
                <w:color w:val="000000"/>
                <w:sz w:val="24"/>
                <w:szCs w:val="24"/>
              </w:rPr>
            </w:pPr>
            <w:r>
              <w:rPr>
                <w:rFonts w:hint="eastAsia" w:cs="宋体"/>
                <w:color w:val="000000"/>
                <w:sz w:val="24"/>
                <w:szCs w:val="24"/>
                <w:lang w:bidi="ar"/>
              </w:rPr>
              <w:t>淋浴设施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9BBFE">
            <w:pPr>
              <w:widowControl/>
              <w:jc w:val="center"/>
              <w:textAlignment w:val="center"/>
              <w:rPr>
                <w:rFonts w:cs="宋体"/>
                <w:color w:val="000000"/>
                <w:sz w:val="24"/>
                <w:szCs w:val="24"/>
              </w:rPr>
            </w:pPr>
            <w:r>
              <w:rPr>
                <w:rFonts w:hint="eastAsia" w:cs="宋体"/>
                <w:color w:val="000000"/>
                <w:sz w:val="24"/>
                <w:szCs w:val="24"/>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6CB62">
            <w:pPr>
              <w:widowControl/>
              <w:jc w:val="center"/>
              <w:textAlignment w:val="center"/>
              <w:rPr>
                <w:rFonts w:cs="宋体"/>
                <w:color w:val="000000"/>
                <w:sz w:val="24"/>
                <w:szCs w:val="24"/>
              </w:rPr>
            </w:pPr>
            <w:r>
              <w:rPr>
                <w:rFonts w:hint="eastAsia" w:cs="宋体"/>
                <w:color w:val="000000"/>
                <w:sz w:val="24"/>
                <w:szCs w:val="24"/>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99D16">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24C6E">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4DAB4">
            <w:pPr>
              <w:widowControl/>
              <w:textAlignment w:val="center"/>
              <w:rPr>
                <w:rFonts w:cs="宋体"/>
                <w:color w:val="000000"/>
                <w:sz w:val="24"/>
                <w:szCs w:val="24"/>
              </w:rPr>
            </w:pPr>
            <w:r>
              <w:rPr>
                <w:rFonts w:hint="eastAsia" w:cs="宋体"/>
                <w:color w:val="000000"/>
                <w:sz w:val="24"/>
                <w:szCs w:val="24"/>
                <w:lang w:bidi="ar"/>
              </w:rPr>
              <w:t>三功能淋浴器</w:t>
            </w:r>
            <w:r>
              <w:rPr>
                <w:rFonts w:hint="eastAsia" w:cs="宋体"/>
                <w:color w:val="000000"/>
                <w:sz w:val="24"/>
                <w:szCs w:val="24"/>
                <w:lang w:bidi="ar"/>
              </w:rPr>
              <w:br w:type="textWrapping"/>
            </w:r>
            <w:r>
              <w:rPr>
                <w:rFonts w:hint="eastAsia" w:cs="宋体"/>
                <w:color w:val="000000"/>
                <w:sz w:val="24"/>
                <w:szCs w:val="24"/>
                <w:lang w:bidi="ar"/>
              </w:rPr>
              <w:t>（顶喷、背喷、下出水）电镀工艺</w:t>
            </w:r>
          </w:p>
        </w:tc>
      </w:tr>
      <w:tr w14:paraId="04D951A5">
        <w:tblPrEx>
          <w:tblCellMar>
            <w:top w:w="0" w:type="dxa"/>
            <w:left w:w="108" w:type="dxa"/>
            <w:bottom w:w="0" w:type="dxa"/>
            <w:right w:w="108" w:type="dxa"/>
          </w:tblCellMar>
        </w:tblPrEx>
        <w:trPr>
          <w:trHeight w:val="76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6C198">
            <w:pPr>
              <w:widowControl/>
              <w:jc w:val="center"/>
              <w:textAlignment w:val="center"/>
              <w:rPr>
                <w:rFonts w:cs="宋体"/>
                <w:color w:val="000000"/>
                <w:sz w:val="24"/>
                <w:szCs w:val="24"/>
              </w:rPr>
            </w:pPr>
            <w:r>
              <w:rPr>
                <w:rFonts w:hint="eastAsia" w:cs="宋体"/>
                <w:color w:val="000000"/>
                <w:sz w:val="24"/>
                <w:szCs w:val="24"/>
                <w:lang w:bidi="ar"/>
              </w:rPr>
              <w:t xml:space="preserve">1.20 </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C9809">
            <w:pPr>
              <w:widowControl/>
              <w:jc w:val="center"/>
              <w:textAlignment w:val="center"/>
              <w:rPr>
                <w:rFonts w:cs="宋体"/>
                <w:color w:val="000000"/>
                <w:sz w:val="24"/>
                <w:szCs w:val="24"/>
              </w:rPr>
            </w:pPr>
            <w:r>
              <w:rPr>
                <w:rFonts w:hint="eastAsia" w:cs="宋体"/>
                <w:color w:val="000000"/>
                <w:sz w:val="24"/>
                <w:szCs w:val="24"/>
                <w:lang w:bidi="ar"/>
              </w:rPr>
              <w:t>热水器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7AE82">
            <w:pPr>
              <w:widowControl/>
              <w:jc w:val="center"/>
              <w:textAlignment w:val="center"/>
              <w:rPr>
                <w:rFonts w:cs="宋体"/>
                <w:color w:val="000000"/>
                <w:sz w:val="24"/>
                <w:szCs w:val="24"/>
              </w:rPr>
            </w:pPr>
            <w:r>
              <w:rPr>
                <w:rFonts w:hint="eastAsia" w:cs="宋体"/>
                <w:color w:val="000000"/>
                <w:sz w:val="24"/>
                <w:szCs w:val="24"/>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270B1">
            <w:pPr>
              <w:widowControl/>
              <w:jc w:val="center"/>
              <w:textAlignment w:val="center"/>
              <w:rPr>
                <w:rFonts w:cs="宋体"/>
                <w:color w:val="000000"/>
                <w:sz w:val="24"/>
                <w:szCs w:val="24"/>
              </w:rPr>
            </w:pPr>
            <w:r>
              <w:rPr>
                <w:rFonts w:hint="eastAsia" w:cs="宋体"/>
                <w:color w:val="000000"/>
                <w:sz w:val="24"/>
                <w:szCs w:val="24"/>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8A31B">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2C8AA">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BA1CC">
            <w:pPr>
              <w:widowControl/>
              <w:textAlignment w:val="center"/>
              <w:rPr>
                <w:rFonts w:cs="宋体"/>
                <w:color w:val="000000"/>
                <w:sz w:val="24"/>
                <w:szCs w:val="24"/>
              </w:rPr>
            </w:pPr>
            <w:r>
              <w:rPr>
                <w:rFonts w:hint="eastAsia" w:cs="宋体"/>
                <w:color w:val="000000"/>
                <w:sz w:val="24"/>
                <w:szCs w:val="24"/>
                <w:lang w:bidi="ar"/>
              </w:rPr>
              <w:t>1.能源种类：电热水器</w:t>
            </w:r>
            <w:r>
              <w:rPr>
                <w:rFonts w:hint="eastAsia" w:cs="宋体"/>
                <w:color w:val="000000"/>
                <w:sz w:val="24"/>
                <w:szCs w:val="24"/>
                <w:lang w:bidi="ar"/>
              </w:rPr>
              <w:br w:type="textWrapping"/>
            </w:r>
            <w:r>
              <w:rPr>
                <w:rFonts w:hint="eastAsia" w:cs="宋体"/>
                <w:color w:val="000000"/>
                <w:sz w:val="24"/>
                <w:szCs w:val="24"/>
                <w:lang w:bidi="ar"/>
              </w:rPr>
              <w:t>2.型号、容积：3300W，80L</w:t>
            </w:r>
          </w:p>
        </w:tc>
      </w:tr>
      <w:tr w14:paraId="66EECB9A">
        <w:tblPrEx>
          <w:tblCellMar>
            <w:top w:w="0" w:type="dxa"/>
            <w:left w:w="108" w:type="dxa"/>
            <w:bottom w:w="0" w:type="dxa"/>
            <w:right w:w="108" w:type="dxa"/>
          </w:tblCellMar>
        </w:tblPrEx>
        <w:trPr>
          <w:trHeight w:val="952"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B3CB2">
            <w:pPr>
              <w:widowControl/>
              <w:jc w:val="center"/>
              <w:textAlignment w:val="center"/>
              <w:rPr>
                <w:rFonts w:cs="宋体"/>
                <w:color w:val="000000"/>
                <w:sz w:val="24"/>
                <w:szCs w:val="24"/>
              </w:rPr>
            </w:pPr>
            <w:r>
              <w:rPr>
                <w:rFonts w:hint="eastAsia" w:cs="宋体"/>
                <w:color w:val="000000"/>
                <w:sz w:val="24"/>
                <w:szCs w:val="24"/>
                <w:lang w:bidi="ar"/>
              </w:rPr>
              <w:t>1.21</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7A083">
            <w:pPr>
              <w:widowControl/>
              <w:jc w:val="center"/>
              <w:textAlignment w:val="center"/>
              <w:rPr>
                <w:rFonts w:cs="宋体"/>
                <w:color w:val="000000"/>
                <w:sz w:val="24"/>
                <w:szCs w:val="24"/>
              </w:rPr>
            </w:pPr>
            <w:r>
              <w:rPr>
                <w:rFonts w:hint="eastAsia" w:cs="宋体"/>
                <w:color w:val="000000"/>
                <w:sz w:val="24"/>
                <w:szCs w:val="24"/>
                <w:lang w:bidi="ar"/>
              </w:rPr>
              <w:t>风暖排气扇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48A89">
            <w:pPr>
              <w:widowControl/>
              <w:jc w:val="center"/>
              <w:textAlignment w:val="center"/>
              <w:rPr>
                <w:rFonts w:cs="宋体"/>
                <w:color w:val="000000"/>
                <w:sz w:val="24"/>
                <w:szCs w:val="24"/>
              </w:rPr>
            </w:pPr>
            <w:r>
              <w:rPr>
                <w:rFonts w:hint="eastAsia" w:cs="宋体"/>
                <w:color w:val="000000"/>
                <w:sz w:val="24"/>
                <w:szCs w:val="24"/>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CEB8A">
            <w:pPr>
              <w:widowControl/>
              <w:jc w:val="center"/>
              <w:textAlignment w:val="center"/>
              <w:rPr>
                <w:rFonts w:cs="宋体"/>
                <w:color w:val="000000"/>
                <w:sz w:val="24"/>
                <w:szCs w:val="24"/>
              </w:rPr>
            </w:pPr>
            <w:r>
              <w:rPr>
                <w:rFonts w:hint="eastAsia" w:cs="宋体"/>
                <w:color w:val="000000"/>
                <w:sz w:val="24"/>
                <w:szCs w:val="24"/>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49AF3">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AD1A2">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188BC">
            <w:pPr>
              <w:widowControl/>
              <w:textAlignment w:val="center"/>
              <w:rPr>
                <w:rFonts w:cs="宋体"/>
                <w:color w:val="000000"/>
                <w:sz w:val="24"/>
                <w:szCs w:val="24"/>
              </w:rPr>
            </w:pPr>
            <w:r>
              <w:rPr>
                <w:rFonts w:hint="eastAsia" w:cs="宋体"/>
                <w:color w:val="000000"/>
                <w:sz w:val="24"/>
                <w:szCs w:val="24"/>
                <w:lang w:bidi="ar"/>
              </w:rPr>
              <w:t>300mm*600mm照明、排气、风暖一体</w:t>
            </w:r>
          </w:p>
        </w:tc>
      </w:tr>
      <w:tr w14:paraId="47B65344">
        <w:tblPrEx>
          <w:tblCellMar>
            <w:top w:w="0" w:type="dxa"/>
            <w:left w:w="108" w:type="dxa"/>
            <w:bottom w:w="0" w:type="dxa"/>
            <w:right w:w="108" w:type="dxa"/>
          </w:tblCellMar>
        </w:tblPrEx>
        <w:trPr>
          <w:trHeight w:val="41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C1670">
            <w:pPr>
              <w:widowControl/>
              <w:jc w:val="center"/>
              <w:textAlignment w:val="center"/>
              <w:rPr>
                <w:rFonts w:cs="宋体"/>
                <w:b/>
                <w:bCs/>
                <w:color w:val="000000"/>
                <w:sz w:val="24"/>
                <w:szCs w:val="24"/>
              </w:rPr>
            </w:pPr>
            <w:r>
              <w:rPr>
                <w:rFonts w:hint="eastAsia" w:cs="宋体"/>
                <w:b/>
                <w:bCs/>
                <w:color w:val="000000"/>
                <w:sz w:val="24"/>
                <w:szCs w:val="24"/>
                <w:lang w:bidi="ar"/>
              </w:rPr>
              <w:t>四</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CBE8C">
            <w:pPr>
              <w:widowControl/>
              <w:jc w:val="center"/>
              <w:textAlignment w:val="center"/>
              <w:rPr>
                <w:rFonts w:cs="宋体"/>
                <w:b/>
                <w:bCs/>
                <w:color w:val="000000"/>
                <w:sz w:val="24"/>
                <w:szCs w:val="24"/>
              </w:rPr>
            </w:pPr>
            <w:r>
              <w:rPr>
                <w:rFonts w:hint="eastAsia" w:cs="宋体"/>
                <w:b/>
                <w:bCs/>
                <w:color w:val="000000"/>
                <w:sz w:val="24"/>
                <w:szCs w:val="24"/>
                <w:lang w:bidi="ar"/>
              </w:rPr>
              <w:t>管理设施2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904FC">
            <w:pPr>
              <w:jc w:val="center"/>
              <w:rPr>
                <w:rFonts w:cs="宋体"/>
                <w:b/>
                <w:bCs/>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AC166">
            <w:pPr>
              <w:jc w:val="center"/>
              <w:rPr>
                <w:rFonts w:cs="宋体"/>
                <w:b/>
                <w:bCs/>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80469">
            <w:pPr>
              <w:jc w:val="center"/>
              <w:rPr>
                <w:rFonts w:cs="宋体"/>
                <w:b/>
                <w:bCs/>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4ABDC">
            <w:pPr>
              <w:widowControl/>
              <w:jc w:val="center"/>
              <w:textAlignment w:val="center"/>
              <w:rPr>
                <w:rFonts w:cs="宋体"/>
                <w:b/>
                <w:bCs/>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5C919">
            <w:pPr>
              <w:rPr>
                <w:rFonts w:cs="宋体"/>
                <w:color w:val="000000"/>
                <w:sz w:val="24"/>
                <w:szCs w:val="24"/>
              </w:rPr>
            </w:pPr>
          </w:p>
        </w:tc>
      </w:tr>
      <w:tr w14:paraId="652A40E5">
        <w:tblPrEx>
          <w:tblCellMar>
            <w:top w:w="0" w:type="dxa"/>
            <w:left w:w="108" w:type="dxa"/>
            <w:bottom w:w="0" w:type="dxa"/>
            <w:right w:w="108" w:type="dxa"/>
          </w:tblCellMar>
        </w:tblPrEx>
        <w:trPr>
          <w:trHeight w:val="372"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35947">
            <w:pPr>
              <w:widowControl/>
              <w:jc w:val="center"/>
              <w:textAlignment w:val="center"/>
              <w:rPr>
                <w:rFonts w:cs="宋体"/>
                <w:color w:val="000000"/>
                <w:sz w:val="24"/>
                <w:szCs w:val="24"/>
              </w:rPr>
            </w:pPr>
            <w:r>
              <w:rPr>
                <w:rFonts w:hint="eastAsia" w:cs="宋体"/>
                <w:color w:val="000000"/>
                <w:sz w:val="24"/>
                <w:szCs w:val="24"/>
                <w:lang w:bidi="ar"/>
              </w:rPr>
              <w:t>1.1</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9FBB3">
            <w:pPr>
              <w:widowControl/>
              <w:jc w:val="center"/>
              <w:textAlignment w:val="center"/>
              <w:rPr>
                <w:rFonts w:cs="宋体"/>
                <w:color w:val="000000"/>
                <w:sz w:val="24"/>
                <w:szCs w:val="24"/>
              </w:rPr>
            </w:pPr>
            <w:r>
              <w:rPr>
                <w:rFonts w:hint="eastAsia" w:cs="宋体"/>
                <w:color w:val="000000"/>
                <w:sz w:val="24"/>
                <w:szCs w:val="24"/>
                <w:lang w:bidi="ar"/>
              </w:rPr>
              <w:t>墙体粉刷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73667">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7FF97">
            <w:pPr>
              <w:widowControl/>
              <w:jc w:val="center"/>
              <w:textAlignment w:val="center"/>
              <w:rPr>
                <w:rFonts w:cs="宋体"/>
                <w:color w:val="000000"/>
                <w:sz w:val="24"/>
                <w:szCs w:val="24"/>
              </w:rPr>
            </w:pPr>
            <w:r>
              <w:rPr>
                <w:rFonts w:hint="eastAsia" w:cs="宋体"/>
                <w:color w:val="000000"/>
                <w:sz w:val="24"/>
                <w:szCs w:val="24"/>
                <w:lang w:bidi="ar"/>
              </w:rPr>
              <w:t>350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87EE6">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A5F6F">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5F811">
            <w:pPr>
              <w:widowControl/>
              <w:textAlignment w:val="center"/>
              <w:rPr>
                <w:rFonts w:cs="宋体"/>
                <w:color w:val="000000"/>
                <w:sz w:val="24"/>
                <w:szCs w:val="24"/>
              </w:rPr>
            </w:pPr>
            <w:r>
              <w:rPr>
                <w:rFonts w:hint="eastAsia" w:cs="宋体"/>
                <w:color w:val="000000"/>
                <w:sz w:val="24"/>
                <w:szCs w:val="24"/>
                <w:lang w:bidi="ar"/>
              </w:rPr>
              <w:t>内墙腻子两道</w:t>
            </w:r>
          </w:p>
        </w:tc>
      </w:tr>
      <w:tr w14:paraId="0FEBC1EA">
        <w:tblPrEx>
          <w:tblCellMar>
            <w:top w:w="0" w:type="dxa"/>
            <w:left w:w="108" w:type="dxa"/>
            <w:bottom w:w="0" w:type="dxa"/>
            <w:right w:w="108" w:type="dxa"/>
          </w:tblCellMar>
        </w:tblPrEx>
        <w:trPr>
          <w:trHeight w:val="41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50FF5">
            <w:pPr>
              <w:widowControl/>
              <w:jc w:val="center"/>
              <w:textAlignment w:val="center"/>
              <w:rPr>
                <w:rFonts w:cs="宋体"/>
                <w:color w:val="000000"/>
                <w:sz w:val="24"/>
                <w:szCs w:val="24"/>
              </w:rPr>
            </w:pPr>
            <w:r>
              <w:rPr>
                <w:rFonts w:hint="eastAsia" w:cs="宋体"/>
                <w:color w:val="000000"/>
                <w:sz w:val="24"/>
                <w:szCs w:val="24"/>
                <w:lang w:bidi="ar"/>
              </w:rPr>
              <w:t>1.2</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0DFF7">
            <w:pPr>
              <w:widowControl/>
              <w:jc w:val="center"/>
              <w:textAlignment w:val="center"/>
              <w:rPr>
                <w:rFonts w:cs="宋体"/>
                <w:color w:val="000000"/>
                <w:sz w:val="24"/>
                <w:szCs w:val="24"/>
              </w:rPr>
            </w:pPr>
            <w:r>
              <w:rPr>
                <w:rFonts w:hint="eastAsia" w:cs="宋体"/>
                <w:color w:val="000000"/>
                <w:sz w:val="24"/>
                <w:szCs w:val="24"/>
                <w:lang w:bidi="ar"/>
              </w:rPr>
              <w:t>吊顶拆除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7D61E">
            <w:pPr>
              <w:widowControl/>
              <w:jc w:val="center"/>
              <w:textAlignment w:val="center"/>
              <w:rPr>
                <w:rFonts w:cs="宋体"/>
                <w:color w:val="000000"/>
                <w:sz w:val="24"/>
                <w:szCs w:val="24"/>
              </w:rPr>
            </w:pPr>
            <w:r>
              <w:rPr>
                <w:rFonts w:hint="eastAsia" w:cs="宋体"/>
                <w:color w:val="000000"/>
                <w:sz w:val="24"/>
                <w:szCs w:val="24"/>
                <w:lang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0C38D">
            <w:pPr>
              <w:widowControl/>
              <w:jc w:val="center"/>
              <w:textAlignment w:val="center"/>
              <w:rPr>
                <w:rFonts w:cs="宋体"/>
                <w:color w:val="000000"/>
                <w:sz w:val="24"/>
                <w:szCs w:val="24"/>
              </w:rPr>
            </w:pPr>
            <w:r>
              <w:rPr>
                <w:rFonts w:hint="eastAsia" w:cs="宋体"/>
                <w:color w:val="000000"/>
                <w:sz w:val="24"/>
                <w:szCs w:val="24"/>
                <w:lang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BE0FB">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8D760">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54A9D">
            <w:pPr>
              <w:widowControl/>
              <w:textAlignment w:val="center"/>
              <w:rPr>
                <w:rFonts w:cs="宋体"/>
                <w:color w:val="000000"/>
                <w:sz w:val="24"/>
                <w:szCs w:val="24"/>
              </w:rPr>
            </w:pPr>
            <w:r>
              <w:rPr>
                <w:rFonts w:hint="eastAsia" w:cs="宋体"/>
                <w:color w:val="000000"/>
                <w:sz w:val="24"/>
                <w:szCs w:val="24"/>
                <w:lang w:bidi="ar"/>
              </w:rPr>
              <w:t>原吊顶天棚拆拆除</w:t>
            </w:r>
          </w:p>
        </w:tc>
      </w:tr>
      <w:tr w14:paraId="328D96B9">
        <w:tblPrEx>
          <w:tblCellMar>
            <w:top w:w="0" w:type="dxa"/>
            <w:left w:w="108" w:type="dxa"/>
            <w:bottom w:w="0" w:type="dxa"/>
            <w:right w:w="108" w:type="dxa"/>
          </w:tblCellMar>
        </w:tblPrEx>
        <w:trPr>
          <w:trHeight w:val="887"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00988">
            <w:pPr>
              <w:widowControl/>
              <w:jc w:val="center"/>
              <w:textAlignment w:val="center"/>
              <w:rPr>
                <w:rFonts w:cs="宋体"/>
                <w:color w:val="000000"/>
                <w:sz w:val="24"/>
                <w:szCs w:val="24"/>
              </w:rPr>
            </w:pPr>
            <w:r>
              <w:rPr>
                <w:rFonts w:hint="eastAsia" w:cs="宋体"/>
                <w:color w:val="000000"/>
                <w:sz w:val="24"/>
                <w:szCs w:val="24"/>
                <w:lang w:bidi="ar"/>
              </w:rPr>
              <w:t>1.3</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1B500">
            <w:pPr>
              <w:widowControl/>
              <w:jc w:val="center"/>
              <w:textAlignment w:val="center"/>
              <w:rPr>
                <w:rFonts w:cs="宋体"/>
                <w:color w:val="000000"/>
                <w:sz w:val="24"/>
                <w:szCs w:val="24"/>
              </w:rPr>
            </w:pPr>
            <w:r>
              <w:rPr>
                <w:rFonts w:hint="eastAsia" w:cs="宋体"/>
                <w:color w:val="000000"/>
                <w:sz w:val="24"/>
                <w:szCs w:val="24"/>
                <w:lang w:bidi="ar"/>
              </w:rPr>
              <w:t>建筑垃圾外运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2C314">
            <w:pPr>
              <w:widowControl/>
              <w:jc w:val="center"/>
              <w:textAlignment w:val="center"/>
              <w:rPr>
                <w:rFonts w:cs="宋体"/>
                <w:color w:val="000000"/>
                <w:sz w:val="24"/>
                <w:szCs w:val="24"/>
              </w:rPr>
            </w:pPr>
            <w:r>
              <w:rPr>
                <w:rFonts w:hint="eastAsia" w:cs="宋体"/>
                <w:color w:val="000000"/>
                <w:sz w:val="24"/>
                <w:szCs w:val="24"/>
                <w:lang w:bidi="ar"/>
              </w:rPr>
              <w:t>m3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8510E">
            <w:pPr>
              <w:widowControl/>
              <w:jc w:val="center"/>
              <w:textAlignment w:val="center"/>
              <w:rPr>
                <w:rFonts w:cs="宋体"/>
                <w:color w:val="000000"/>
                <w:sz w:val="24"/>
                <w:szCs w:val="24"/>
              </w:rPr>
            </w:pPr>
            <w:r>
              <w:rPr>
                <w:rFonts w:hint="eastAsia" w:cs="宋体"/>
                <w:color w:val="000000"/>
                <w:sz w:val="24"/>
                <w:szCs w:val="24"/>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736AB">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1AEAA">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C682F">
            <w:pPr>
              <w:widowControl/>
              <w:textAlignment w:val="center"/>
              <w:rPr>
                <w:rFonts w:cs="宋体"/>
                <w:color w:val="000000"/>
                <w:sz w:val="24"/>
                <w:szCs w:val="24"/>
              </w:rPr>
            </w:pPr>
            <w:r>
              <w:rPr>
                <w:rFonts w:hint="eastAsia" w:cs="宋体"/>
                <w:color w:val="000000"/>
                <w:sz w:val="24"/>
                <w:szCs w:val="24"/>
                <w:lang w:bidi="ar"/>
              </w:rPr>
              <w:t>1.拆除、铲除所产生得建筑垃圾外运</w:t>
            </w:r>
            <w:r>
              <w:rPr>
                <w:rFonts w:hint="eastAsia" w:cs="宋体"/>
                <w:color w:val="000000"/>
                <w:sz w:val="24"/>
                <w:szCs w:val="24"/>
                <w:lang w:bidi="ar"/>
              </w:rPr>
              <w:br w:type="textWrapping"/>
            </w:r>
            <w:r>
              <w:rPr>
                <w:rFonts w:hint="eastAsia" w:cs="宋体"/>
                <w:color w:val="000000"/>
                <w:sz w:val="24"/>
                <w:szCs w:val="24"/>
                <w:lang w:bidi="ar"/>
              </w:rPr>
              <w:t>2.运距：5km</w:t>
            </w:r>
          </w:p>
        </w:tc>
      </w:tr>
      <w:tr w14:paraId="1FC72502">
        <w:tblPrEx>
          <w:tblCellMar>
            <w:top w:w="0" w:type="dxa"/>
            <w:left w:w="108" w:type="dxa"/>
            <w:bottom w:w="0" w:type="dxa"/>
            <w:right w:w="108" w:type="dxa"/>
          </w:tblCellMar>
        </w:tblPrEx>
        <w:trPr>
          <w:trHeight w:val="98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9FEA0">
            <w:pPr>
              <w:widowControl/>
              <w:jc w:val="center"/>
              <w:textAlignment w:val="center"/>
              <w:rPr>
                <w:rFonts w:cs="宋体"/>
                <w:color w:val="000000"/>
                <w:sz w:val="24"/>
                <w:szCs w:val="24"/>
              </w:rPr>
            </w:pPr>
            <w:r>
              <w:rPr>
                <w:rFonts w:hint="eastAsia" w:cs="宋体"/>
                <w:color w:val="000000"/>
                <w:sz w:val="24"/>
                <w:szCs w:val="24"/>
                <w:lang w:bidi="ar"/>
              </w:rPr>
              <w:t>1.4</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C98A2">
            <w:pPr>
              <w:widowControl/>
              <w:jc w:val="center"/>
              <w:textAlignment w:val="center"/>
              <w:rPr>
                <w:rFonts w:cs="宋体"/>
                <w:color w:val="000000"/>
                <w:sz w:val="24"/>
                <w:szCs w:val="24"/>
              </w:rPr>
            </w:pPr>
            <w:r>
              <w:rPr>
                <w:rFonts w:hint="eastAsia" w:cs="宋体"/>
                <w:color w:val="000000"/>
                <w:sz w:val="24"/>
                <w:szCs w:val="24"/>
                <w:lang w:bidi="ar"/>
              </w:rPr>
              <w:t>电路改造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AFCE5">
            <w:pPr>
              <w:widowControl/>
              <w:jc w:val="center"/>
              <w:textAlignment w:val="center"/>
              <w:rPr>
                <w:rFonts w:cs="宋体"/>
                <w:color w:val="000000"/>
                <w:sz w:val="24"/>
                <w:szCs w:val="24"/>
              </w:rPr>
            </w:pPr>
            <w:r>
              <w:rPr>
                <w:rFonts w:hint="eastAsia" w:cs="宋体"/>
                <w:color w:val="000000"/>
                <w:sz w:val="24"/>
                <w:szCs w:val="24"/>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0800A">
            <w:pPr>
              <w:widowControl/>
              <w:jc w:val="center"/>
              <w:textAlignment w:val="center"/>
              <w:rPr>
                <w:rFonts w:cs="宋体"/>
                <w:color w:val="000000"/>
                <w:sz w:val="24"/>
                <w:szCs w:val="24"/>
              </w:rPr>
            </w:pPr>
            <w:r>
              <w:rPr>
                <w:rFonts w:hint="eastAsia" w:cs="宋体"/>
                <w:color w:val="000000"/>
                <w:sz w:val="24"/>
                <w:szCs w:val="24"/>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B64B5">
            <w:pPr>
              <w:widowControl/>
              <w:jc w:val="center"/>
              <w:textAlignment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F885B">
            <w:pPr>
              <w:widowControl/>
              <w:jc w:val="center"/>
              <w:textAlignment w:val="center"/>
              <w:rPr>
                <w:rFonts w:cs="宋体"/>
                <w:color w:val="000000"/>
                <w:sz w:val="24"/>
                <w:szCs w:val="24"/>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2429D">
            <w:pPr>
              <w:widowControl/>
              <w:textAlignment w:val="center"/>
              <w:rPr>
                <w:rFonts w:cs="宋体"/>
                <w:color w:val="000000"/>
                <w:sz w:val="24"/>
                <w:szCs w:val="24"/>
              </w:rPr>
            </w:pPr>
            <w:r>
              <w:rPr>
                <w:rFonts w:hint="eastAsia" w:cs="宋体"/>
                <w:color w:val="000000"/>
                <w:sz w:val="24"/>
                <w:szCs w:val="24"/>
                <w:lang w:bidi="ar"/>
              </w:rPr>
              <w:t>包含7间屋内线路布设，14个电灯更换、21个五孔插座、7个空调插座安装</w:t>
            </w:r>
          </w:p>
        </w:tc>
      </w:tr>
      <w:tr w14:paraId="6368E451">
        <w:tblPrEx>
          <w:tblCellMar>
            <w:top w:w="0" w:type="dxa"/>
            <w:left w:w="108" w:type="dxa"/>
            <w:bottom w:w="0" w:type="dxa"/>
            <w:right w:w="108" w:type="dxa"/>
          </w:tblCellMar>
        </w:tblPrEx>
        <w:trPr>
          <w:trHeight w:val="98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598C6">
            <w:pPr>
              <w:widowControl/>
              <w:jc w:val="center"/>
              <w:textAlignment w:val="center"/>
              <w:rPr>
                <w:rFonts w:cs="宋体"/>
                <w:b/>
                <w:bCs/>
                <w:color w:val="000000"/>
                <w:sz w:val="24"/>
                <w:szCs w:val="24"/>
                <w:lang w:bidi="ar"/>
              </w:rPr>
            </w:pPr>
            <w:r>
              <w:rPr>
                <w:rFonts w:hint="eastAsia" w:cs="宋体"/>
                <w:b/>
                <w:bCs/>
                <w:color w:val="000000"/>
                <w:sz w:val="24"/>
                <w:szCs w:val="24"/>
                <w:lang w:bidi="ar"/>
              </w:rPr>
              <w:t>五</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F8480">
            <w:pPr>
              <w:widowControl/>
              <w:jc w:val="center"/>
              <w:textAlignment w:val="center"/>
              <w:rPr>
                <w:rFonts w:cs="宋体"/>
                <w:b/>
                <w:bCs/>
                <w:color w:val="000000"/>
                <w:sz w:val="24"/>
                <w:szCs w:val="24"/>
                <w:lang w:bidi="ar"/>
              </w:rPr>
            </w:pPr>
            <w:r>
              <w:rPr>
                <w:rFonts w:hint="eastAsia" w:cs="宋体"/>
                <w:b/>
                <w:bCs/>
                <w:color w:val="000000"/>
                <w:sz w:val="22"/>
                <w:szCs w:val="22"/>
              </w:rPr>
              <w:t>临时工程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985ED">
            <w:pPr>
              <w:widowControl/>
              <w:jc w:val="center"/>
              <w:textAlignment w:val="center"/>
              <w:rPr>
                <w:rFonts w:cs="宋体"/>
                <w:b/>
                <w:bCs/>
                <w:color w:val="000000"/>
                <w:sz w:val="24"/>
                <w:szCs w:val="24"/>
                <w:lang w:bidi="ar"/>
              </w:rPr>
            </w:pPr>
            <w:r>
              <w:rPr>
                <w:rFonts w:hint="eastAsia" w:cs="宋体"/>
                <w:color w:val="000000"/>
                <w:sz w:val="24"/>
                <w:szCs w:val="24"/>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9B442">
            <w:pPr>
              <w:widowControl/>
              <w:jc w:val="center"/>
              <w:textAlignment w:val="center"/>
              <w:rPr>
                <w:rFonts w:cs="宋体"/>
                <w:b/>
                <w:bCs/>
                <w:color w:val="000000"/>
                <w:sz w:val="24"/>
                <w:szCs w:val="24"/>
                <w:lang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B68F6">
            <w:pPr>
              <w:widowControl/>
              <w:jc w:val="center"/>
              <w:textAlignment w:val="center"/>
              <w:rPr>
                <w:rFonts w:cs="宋体"/>
                <w:b/>
                <w:bCs/>
                <w:color w:val="000000"/>
                <w:sz w:val="24"/>
                <w:szCs w:val="24"/>
                <w:lang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1500C">
            <w:pPr>
              <w:widowControl/>
              <w:jc w:val="center"/>
              <w:textAlignment w:val="center"/>
              <w:rPr>
                <w:rFonts w:cs="宋体"/>
                <w:b/>
                <w:bCs/>
                <w:color w:val="000000"/>
                <w:sz w:val="24"/>
                <w:szCs w:val="24"/>
                <w:lang w:bidi="ar"/>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B80C7">
            <w:pPr>
              <w:widowControl/>
              <w:jc w:val="center"/>
              <w:textAlignment w:val="center"/>
              <w:rPr>
                <w:rFonts w:cs="宋体"/>
                <w:b/>
                <w:bCs/>
                <w:color w:val="000000"/>
                <w:sz w:val="24"/>
                <w:szCs w:val="24"/>
                <w:lang w:bidi="ar"/>
              </w:rPr>
            </w:pPr>
            <w:r>
              <w:rPr>
                <w:rFonts w:hint="eastAsia" w:cs="宋体"/>
                <w:b/>
                <w:bCs/>
                <w:color w:val="000000"/>
                <w:sz w:val="22"/>
                <w:szCs w:val="22"/>
              </w:rPr>
              <w:t>总价承包，完成本工程所需要的全部临时工作，包括但不限于临时房屋、施工水电、施工期环水保等全部内容</w:t>
            </w:r>
          </w:p>
        </w:tc>
      </w:tr>
      <w:tr w14:paraId="67FB9E33">
        <w:tblPrEx>
          <w:tblCellMar>
            <w:top w:w="0" w:type="dxa"/>
            <w:left w:w="108" w:type="dxa"/>
            <w:bottom w:w="0" w:type="dxa"/>
            <w:right w:w="108" w:type="dxa"/>
          </w:tblCellMar>
        </w:tblPrEx>
        <w:trPr>
          <w:trHeight w:val="98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8D22D">
            <w:pPr>
              <w:widowControl/>
              <w:jc w:val="center"/>
              <w:textAlignment w:val="center"/>
              <w:rPr>
                <w:rFonts w:cs="宋体"/>
                <w:b/>
                <w:bCs/>
                <w:color w:val="000000"/>
                <w:sz w:val="24"/>
                <w:szCs w:val="24"/>
                <w:lang w:bidi="ar"/>
              </w:rPr>
            </w:pPr>
            <w:r>
              <w:rPr>
                <w:rFonts w:hint="eastAsia" w:cs="宋体"/>
                <w:b/>
                <w:bCs/>
                <w:color w:val="000000"/>
                <w:sz w:val="24"/>
                <w:szCs w:val="24"/>
                <w:lang w:bidi="ar"/>
              </w:rPr>
              <w:t>六</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551BB">
            <w:pPr>
              <w:widowControl/>
              <w:jc w:val="center"/>
              <w:textAlignment w:val="center"/>
              <w:rPr>
                <w:rFonts w:cs="宋体"/>
                <w:b/>
                <w:bCs/>
                <w:color w:val="000000"/>
                <w:sz w:val="24"/>
                <w:szCs w:val="24"/>
                <w:lang w:bidi="ar"/>
              </w:rPr>
            </w:pPr>
            <w:r>
              <w:rPr>
                <w:rFonts w:hint="eastAsia" w:cs="宋体"/>
                <w:b/>
                <w:bCs/>
                <w:color w:val="000000"/>
                <w:sz w:val="22"/>
                <w:szCs w:val="22"/>
              </w:rPr>
              <w:t>安全生产费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FD268">
            <w:pPr>
              <w:widowControl/>
              <w:jc w:val="center"/>
              <w:textAlignment w:val="center"/>
              <w:rPr>
                <w:rFonts w:cs="宋体"/>
                <w:b/>
                <w:bCs/>
                <w:color w:val="000000"/>
                <w:sz w:val="24"/>
                <w:szCs w:val="24"/>
                <w:lang w:bidi="ar"/>
              </w:rPr>
            </w:pPr>
            <w:r>
              <w:rPr>
                <w:rFonts w:hint="eastAsia" w:cs="宋体"/>
                <w:color w:val="000000"/>
                <w:sz w:val="24"/>
                <w:szCs w:val="24"/>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1602F">
            <w:pPr>
              <w:widowControl/>
              <w:jc w:val="center"/>
              <w:textAlignment w:val="center"/>
              <w:rPr>
                <w:rFonts w:cs="宋体"/>
                <w:b/>
                <w:bCs/>
                <w:color w:val="000000"/>
                <w:sz w:val="24"/>
                <w:szCs w:val="24"/>
                <w:lang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D782E">
            <w:pPr>
              <w:widowControl/>
              <w:jc w:val="center"/>
              <w:textAlignment w:val="center"/>
              <w:rPr>
                <w:rFonts w:cs="宋体"/>
                <w:b/>
                <w:bCs/>
                <w:color w:val="000000"/>
                <w:sz w:val="24"/>
                <w:szCs w:val="24"/>
                <w:lang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965AB">
            <w:pPr>
              <w:widowControl/>
              <w:jc w:val="center"/>
              <w:textAlignment w:val="center"/>
              <w:rPr>
                <w:rFonts w:cs="宋体"/>
                <w:b/>
                <w:bCs/>
                <w:color w:val="000000"/>
                <w:sz w:val="24"/>
                <w:szCs w:val="24"/>
                <w:lang w:bidi="ar"/>
              </w:rPr>
            </w:pP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8F49C">
            <w:pPr>
              <w:widowControl/>
              <w:jc w:val="left"/>
              <w:textAlignment w:val="center"/>
              <w:rPr>
                <w:rFonts w:cs="宋体"/>
                <w:b/>
                <w:bCs/>
                <w:color w:val="000000"/>
                <w:sz w:val="24"/>
                <w:szCs w:val="24"/>
                <w:lang w:bidi="ar"/>
              </w:rPr>
            </w:pPr>
            <w:r>
              <w:rPr>
                <w:rFonts w:hint="eastAsia" w:cs="宋体"/>
                <w:b/>
                <w:bCs/>
                <w:color w:val="000000"/>
                <w:sz w:val="22"/>
                <w:szCs w:val="22"/>
              </w:rPr>
              <w:t>不低于颍上局分项限价的2.5%，专款专用，开工前报具体的措施方案，经合同甲方审核同意后实施，据实结算</w:t>
            </w:r>
          </w:p>
        </w:tc>
      </w:tr>
      <w:tr w14:paraId="38486A63">
        <w:tblPrEx>
          <w:tblCellMar>
            <w:top w:w="0" w:type="dxa"/>
            <w:left w:w="108" w:type="dxa"/>
            <w:bottom w:w="0" w:type="dxa"/>
            <w:right w:w="108" w:type="dxa"/>
          </w:tblCellMar>
        </w:tblPrEx>
        <w:trPr>
          <w:trHeight w:val="983"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4BC01">
            <w:pPr>
              <w:widowControl/>
              <w:jc w:val="center"/>
              <w:textAlignment w:val="center"/>
              <w:rPr>
                <w:rFonts w:cs="宋体"/>
                <w:b/>
                <w:bCs/>
                <w:color w:val="000000"/>
                <w:sz w:val="24"/>
                <w:szCs w:val="24"/>
                <w:lang w:bidi="ar"/>
              </w:rPr>
            </w:pPr>
            <w:r>
              <w:rPr>
                <w:rFonts w:hint="eastAsia" w:cs="宋体"/>
                <w:b/>
                <w:bCs/>
                <w:color w:val="000000"/>
                <w:sz w:val="24"/>
                <w:szCs w:val="24"/>
                <w:lang w:bidi="ar"/>
              </w:rPr>
              <w:t>七</w:t>
            </w:r>
          </w:p>
        </w:tc>
        <w:tc>
          <w:tcPr>
            <w:tcW w:w="1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6644C">
            <w:pPr>
              <w:widowControl/>
              <w:jc w:val="center"/>
              <w:textAlignment w:val="center"/>
              <w:rPr>
                <w:rFonts w:cs="宋体"/>
                <w:b/>
                <w:bCs/>
                <w:color w:val="000000"/>
                <w:sz w:val="22"/>
                <w:szCs w:val="22"/>
              </w:rPr>
            </w:pPr>
            <w:r>
              <w:rPr>
                <w:rFonts w:hint="eastAsia" w:cs="宋体"/>
                <w:b/>
                <w:bCs/>
                <w:color w:val="000000"/>
                <w:sz w:val="22"/>
                <w:szCs w:val="22"/>
              </w:rPr>
              <w:t>暂列金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B8484">
            <w:pPr>
              <w:widowControl/>
              <w:jc w:val="center"/>
              <w:textAlignment w:val="center"/>
              <w:rPr>
                <w:rFonts w:cs="宋体"/>
                <w:b/>
                <w:bCs/>
                <w:color w:val="000000"/>
                <w:sz w:val="24"/>
                <w:szCs w:val="24"/>
                <w:lang w:bidi="ar"/>
              </w:rPr>
            </w:pPr>
            <w:r>
              <w:rPr>
                <w:rFonts w:hint="eastAsia" w:cs="宋体"/>
                <w:color w:val="000000"/>
                <w:sz w:val="24"/>
                <w:szCs w:val="24"/>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E8A60">
            <w:pPr>
              <w:widowControl/>
              <w:jc w:val="center"/>
              <w:textAlignment w:val="center"/>
              <w:rPr>
                <w:rFonts w:cs="宋体"/>
                <w:b/>
                <w:bCs/>
                <w:color w:val="000000"/>
                <w:sz w:val="24"/>
                <w:szCs w:val="24"/>
                <w:lang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C2780">
            <w:pPr>
              <w:widowControl/>
              <w:jc w:val="center"/>
              <w:textAlignment w:val="center"/>
              <w:rPr>
                <w:rFonts w:cs="宋体"/>
                <w:b/>
                <w:bCs/>
                <w:color w:val="000000"/>
                <w:sz w:val="24"/>
                <w:szCs w:val="24"/>
                <w:lang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8ED6E">
            <w:pPr>
              <w:widowControl/>
              <w:jc w:val="center"/>
              <w:textAlignment w:val="center"/>
              <w:rPr>
                <w:rFonts w:cs="宋体"/>
                <w:b/>
                <w:bCs/>
                <w:color w:val="000000"/>
                <w:sz w:val="24"/>
                <w:szCs w:val="24"/>
                <w:lang w:bidi="ar"/>
              </w:rPr>
            </w:pPr>
            <w:r>
              <w:rPr>
                <w:rFonts w:hint="eastAsia" w:cs="宋体"/>
                <w:b/>
                <w:bCs/>
                <w:color w:val="000000"/>
                <w:sz w:val="22"/>
                <w:szCs w:val="22"/>
              </w:rPr>
              <w:t>10000元</w:t>
            </w:r>
          </w:p>
        </w:tc>
        <w:tc>
          <w:tcPr>
            <w:tcW w:w="2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07B9F">
            <w:pPr>
              <w:widowControl/>
              <w:jc w:val="center"/>
              <w:textAlignment w:val="center"/>
              <w:rPr>
                <w:rFonts w:cs="宋体"/>
                <w:b/>
                <w:bCs/>
                <w:color w:val="000000"/>
                <w:sz w:val="22"/>
                <w:szCs w:val="22"/>
              </w:rPr>
            </w:pPr>
          </w:p>
        </w:tc>
      </w:tr>
      <w:tr w14:paraId="3CA57030">
        <w:tblPrEx>
          <w:tblCellMar>
            <w:top w:w="0" w:type="dxa"/>
            <w:left w:w="108" w:type="dxa"/>
            <w:bottom w:w="0" w:type="dxa"/>
            <w:right w:w="108" w:type="dxa"/>
          </w:tblCellMar>
        </w:tblPrEx>
        <w:trPr>
          <w:trHeight w:val="626"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5C474">
            <w:pPr>
              <w:widowControl/>
              <w:jc w:val="center"/>
              <w:textAlignment w:val="center"/>
              <w:rPr>
                <w:rFonts w:cs="宋体"/>
                <w:b/>
                <w:bCs/>
                <w:color w:val="000000"/>
                <w:sz w:val="24"/>
                <w:szCs w:val="24"/>
              </w:rPr>
            </w:pPr>
            <w:r>
              <w:rPr>
                <w:rFonts w:hint="eastAsia" w:cs="宋体"/>
                <w:b/>
                <w:bCs/>
                <w:color w:val="000000"/>
                <w:sz w:val="24"/>
                <w:szCs w:val="24"/>
                <w:lang w:bidi="ar"/>
              </w:rPr>
              <w:t>合计（元）：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126A7">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84FAE">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C9C3C">
            <w:pPr>
              <w:jc w:val="center"/>
              <w:rPr>
                <w:rFonts w:cs="宋体"/>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5D959">
            <w:pPr>
              <w:widowControl/>
              <w:jc w:val="center"/>
              <w:textAlignment w:val="center"/>
              <w:rPr>
                <w:rFonts w:cs="宋体"/>
                <w:b/>
                <w:bCs/>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685F7">
            <w:pPr>
              <w:rPr>
                <w:rFonts w:cs="宋体"/>
                <w:color w:val="000000"/>
                <w:sz w:val="24"/>
                <w:szCs w:val="24"/>
              </w:rPr>
            </w:pPr>
          </w:p>
        </w:tc>
      </w:tr>
    </w:tbl>
    <w:p w14:paraId="02110CED">
      <w:pPr>
        <w:rPr>
          <w:rFonts w:asciiTheme="minorEastAsia" w:hAnsiTheme="minorEastAsia" w:eastAsiaTheme="minorEastAsia"/>
          <w:b/>
          <w:bCs/>
          <w:color w:val="000000" w:themeColor="text1"/>
          <w:sz w:val="24"/>
          <w:szCs w:val="24"/>
          <w14:textFill>
            <w14:solidFill>
              <w14:schemeClr w14:val="tx1"/>
            </w14:solidFill>
          </w14:textFill>
        </w:rPr>
      </w:pPr>
      <w:r>
        <w:rPr>
          <w:rFonts w:hint="eastAsia" w:asciiTheme="minorEastAsia" w:hAnsiTheme="minorEastAsia" w:eastAsiaTheme="minorEastAsia"/>
          <w:b/>
          <w:bCs/>
          <w:color w:val="000000" w:themeColor="text1"/>
          <w:sz w:val="24"/>
          <w:szCs w:val="24"/>
          <w14:textFill>
            <w14:solidFill>
              <w14:schemeClr w14:val="tx1"/>
            </w14:solidFill>
          </w14:textFill>
        </w:rPr>
        <w:t>注：项目开工前需进一步细化方案包括不限于效果图、线路路径、材料参数及有关性能，经管理单位审核同意后方可进场施工。</w:t>
      </w:r>
    </w:p>
    <w:p w14:paraId="422F2057">
      <w:pPr>
        <w:ind w:firstLine="482" w:firstLineChars="200"/>
        <w:rPr>
          <w:rFonts w:asciiTheme="minorEastAsia" w:hAnsiTheme="minorEastAsia" w:eastAsiaTheme="minorEastAsia"/>
          <w:b/>
          <w:bCs/>
          <w:color w:val="000000" w:themeColor="text1"/>
          <w:sz w:val="24"/>
          <w:szCs w:val="24"/>
          <w14:textFill>
            <w14:solidFill>
              <w14:schemeClr w14:val="tx1"/>
            </w14:solidFill>
          </w14:textFill>
        </w:rPr>
      </w:pPr>
      <w:r>
        <w:rPr>
          <w:rFonts w:hint="eastAsia" w:asciiTheme="minorEastAsia" w:hAnsiTheme="minorEastAsia" w:eastAsiaTheme="minorEastAsia"/>
          <w:b/>
          <w:bCs/>
          <w:color w:val="000000" w:themeColor="text1"/>
          <w:sz w:val="24"/>
          <w:szCs w:val="24"/>
          <w14:textFill>
            <w14:solidFill>
              <w14:schemeClr w14:val="tx1"/>
            </w14:solidFill>
          </w14:textFill>
        </w:rPr>
        <w:t>二、图纸详见附件</w:t>
      </w:r>
    </w:p>
    <w:p w14:paraId="5E77A86F">
      <w:pPr>
        <w:pStyle w:val="28"/>
      </w:pPr>
    </w:p>
    <w:p w14:paraId="44E83A1A">
      <w:pPr>
        <w:jc w:val="center"/>
        <w:outlineLvl w:val="3"/>
        <w:rPr>
          <w:rFonts w:cs="宋体"/>
          <w:b/>
          <w:color w:val="FF0000"/>
          <w:sz w:val="24"/>
          <w:szCs w:val="24"/>
        </w:rPr>
      </w:pPr>
      <w:r>
        <w:rPr>
          <w:rFonts w:hint="eastAsia" w:cs="宋体"/>
          <w:b/>
          <w:color w:val="FF0000"/>
          <w:sz w:val="24"/>
          <w:szCs w:val="24"/>
        </w:rPr>
        <w:t>第4包明光局</w:t>
      </w:r>
    </w:p>
    <w:p w14:paraId="12E9DB53">
      <w:pPr>
        <w:jc w:val="left"/>
        <w:rPr>
          <w:rFonts w:cs="宋体"/>
          <w:b/>
          <w:sz w:val="24"/>
          <w:szCs w:val="24"/>
        </w:rPr>
      </w:pPr>
      <w:r>
        <w:rPr>
          <w:rFonts w:hint="eastAsia" w:cs="宋体"/>
          <w:b/>
          <w:sz w:val="24"/>
          <w:szCs w:val="24"/>
        </w:rPr>
        <w:t>一、工程量清单：</w:t>
      </w:r>
    </w:p>
    <w:p w14:paraId="7A09695E">
      <w:pPr>
        <w:jc w:val="center"/>
        <w:rPr>
          <w:rFonts w:cs="宋体"/>
          <w:b/>
          <w:sz w:val="24"/>
          <w:szCs w:val="24"/>
        </w:rPr>
      </w:pPr>
      <w:r>
        <w:rPr>
          <w:rFonts w:hint="eastAsia" w:cs="宋体"/>
          <w:b/>
          <w:sz w:val="24"/>
          <w:szCs w:val="24"/>
        </w:rPr>
        <w:t>明光淮河河道管理局管理设施改造提升项目工程量清单</w:t>
      </w:r>
    </w:p>
    <w:tbl>
      <w:tblPr>
        <w:tblStyle w:val="55"/>
        <w:tblW w:w="10088" w:type="dxa"/>
        <w:tblInd w:w="-663" w:type="dxa"/>
        <w:tblLayout w:type="fixed"/>
        <w:tblCellMar>
          <w:top w:w="0" w:type="dxa"/>
          <w:left w:w="108" w:type="dxa"/>
          <w:bottom w:w="0" w:type="dxa"/>
          <w:right w:w="108" w:type="dxa"/>
        </w:tblCellMar>
      </w:tblPr>
      <w:tblGrid>
        <w:gridCol w:w="800"/>
        <w:gridCol w:w="1559"/>
        <w:gridCol w:w="2410"/>
        <w:gridCol w:w="709"/>
        <w:gridCol w:w="709"/>
        <w:gridCol w:w="850"/>
        <w:gridCol w:w="851"/>
        <w:gridCol w:w="2200"/>
      </w:tblGrid>
      <w:tr w14:paraId="4B9EAB81">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D9267">
            <w:r>
              <w:rPr>
                <w:rFonts w:hint="eastAsia"/>
              </w:rPr>
              <w:t>序号</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6349A">
            <w:r>
              <w:rPr>
                <w:rFonts w:hint="eastAsia"/>
              </w:rPr>
              <w:t>项目名称</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CD4C8">
            <w:pPr>
              <w:jc w:val="center"/>
            </w:pPr>
            <w:r>
              <w:rPr>
                <w:rFonts w:hint="eastAsia"/>
              </w:rPr>
              <w:t>项目特征描述</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D8899">
            <w:r>
              <w:rPr>
                <w:rFonts w:hint="eastAsia"/>
              </w:rPr>
              <w:t>单位</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54EF3">
            <w:r>
              <w:rPr>
                <w:rFonts w:hint="eastAsia"/>
              </w:rPr>
              <w:t>数量</w:t>
            </w:r>
          </w:p>
        </w:tc>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83CCB">
            <w:r>
              <w:rPr>
                <w:rFonts w:hint="eastAsia"/>
              </w:rPr>
              <w:t>单价（元）</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645FF">
            <w:r>
              <w:rPr>
                <w:rFonts w:hint="eastAsia"/>
              </w:rPr>
              <w:t>合价（元）</w:t>
            </w:r>
          </w:p>
        </w:tc>
        <w:tc>
          <w:tcPr>
            <w:tcW w:w="2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164CF">
            <w:pPr>
              <w:jc w:val="center"/>
            </w:pPr>
            <w:r>
              <w:rPr>
                <w:rFonts w:hint="eastAsia"/>
              </w:rPr>
              <w:t>备注</w:t>
            </w:r>
          </w:p>
        </w:tc>
      </w:tr>
      <w:tr w14:paraId="0F3BCFC3">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5B42CCC6">
            <w:r>
              <w:rPr>
                <w:rFonts w:hint="eastAsia"/>
              </w:rPr>
              <w:t>（一）</w:t>
            </w:r>
          </w:p>
        </w:tc>
        <w:tc>
          <w:tcPr>
            <w:tcW w:w="1559"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47768609">
            <w:r>
              <w:rPr>
                <w:rFonts w:hint="eastAsia"/>
              </w:rPr>
              <w:t>主体及基础</w:t>
            </w:r>
          </w:p>
        </w:tc>
        <w:tc>
          <w:tcPr>
            <w:tcW w:w="2410"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294E70A8"/>
        </w:tc>
        <w:tc>
          <w:tcPr>
            <w:tcW w:w="709"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463E6515"/>
        </w:tc>
        <w:tc>
          <w:tcPr>
            <w:tcW w:w="709"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5E2C44D8"/>
        </w:tc>
        <w:tc>
          <w:tcPr>
            <w:tcW w:w="850"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4A18C816"/>
        </w:tc>
        <w:tc>
          <w:tcPr>
            <w:tcW w:w="851"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32866491"/>
        </w:tc>
        <w:tc>
          <w:tcPr>
            <w:tcW w:w="2200"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538E0FD8"/>
        </w:tc>
      </w:tr>
      <w:tr w14:paraId="2E6D1C28">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77563">
            <w:r>
              <w:rPr>
                <w:rFonts w:hint="eastAsia"/>
              </w:rPr>
              <w:t xml:space="preserve">1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9944C">
            <w:r>
              <w:rPr>
                <w:rFonts w:hint="eastAsia"/>
              </w:rPr>
              <w:t>主体框架（国标）</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BFFEE">
            <w:r>
              <w:rPr>
                <w:rFonts w:hint="eastAsia"/>
              </w:rPr>
              <w:t>主体立柱及上梁：镀锌方管100mm*100mm*1.8mm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4CACF">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DFE16">
            <w:r>
              <w:rPr>
                <w:rFonts w:hint="eastAsia"/>
              </w:rPr>
              <w:t xml:space="preserve">79.2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C6F40"/>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74A69"/>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32480">
            <w:pPr>
              <w:jc w:val="left"/>
            </w:pPr>
          </w:p>
        </w:tc>
      </w:tr>
      <w:tr w14:paraId="246D9C90">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3BC30">
            <w:r>
              <w:rPr>
                <w:rFonts w:hint="eastAsia"/>
              </w:rPr>
              <w:t xml:space="preserve">2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AD787">
            <w:r>
              <w:rPr>
                <w:rFonts w:hint="eastAsia"/>
              </w:rPr>
              <w:t>主体框架（国标）</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3C6FB">
            <w:r>
              <w:rPr>
                <w:rFonts w:hint="eastAsia"/>
              </w:rPr>
              <w:t>主体底部横梁：镀锌方管60mm*120mm*1.8mm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7CA97">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94531">
            <w:r>
              <w:rPr>
                <w:rFonts w:hint="eastAsia"/>
              </w:rPr>
              <w:t xml:space="preserve">66.0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E122F"/>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CD554"/>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381E3">
            <w:pPr>
              <w:jc w:val="left"/>
            </w:pPr>
          </w:p>
        </w:tc>
      </w:tr>
      <w:tr w14:paraId="4B1BDDB2">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D9BB0">
            <w:r>
              <w:rPr>
                <w:rFonts w:hint="eastAsia"/>
              </w:rPr>
              <w:t xml:space="preserve">3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F3D99">
            <w:r>
              <w:rPr>
                <w:rFonts w:hint="eastAsia"/>
              </w:rPr>
              <w:t>底方管（国标）</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D34E7">
            <w:r>
              <w:rPr>
                <w:rFonts w:hint="eastAsia"/>
              </w:rPr>
              <w:t>底衬：镀锌方管50mm*100mm*1.5mm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DCD95">
            <w:r>
              <w:rPr>
                <w:rFonts w:hint="eastAsia"/>
              </w:rPr>
              <w:t>米</w:t>
            </w:r>
            <w:r>
              <w:t xml:space="preserve"> </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AA761">
            <w:r>
              <w:rPr>
                <w:rFonts w:hint="eastAsia"/>
              </w:rPr>
              <w:t xml:space="preserve">198.0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DB293"/>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7622B"/>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AA713">
            <w:pPr>
              <w:jc w:val="left"/>
            </w:pPr>
          </w:p>
        </w:tc>
      </w:tr>
      <w:tr w14:paraId="0CB2CA5A">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BB7F4">
            <w:r>
              <w:rPr>
                <w:rFonts w:hint="eastAsia"/>
              </w:rPr>
              <w:t xml:space="preserve">4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9F2DC">
            <w:r>
              <w:rPr>
                <w:rFonts w:hint="eastAsia"/>
              </w:rPr>
              <w:t>底方管（国标 ）</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DF79E">
            <w:r>
              <w:rPr>
                <w:rFonts w:hint="eastAsia"/>
              </w:rPr>
              <w:t>底衬：镀锌方管40mm*80mm*1.5mm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7C1AD">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09795">
            <w:r>
              <w:rPr>
                <w:rFonts w:hint="eastAsia"/>
              </w:rPr>
              <w:t xml:space="preserve">132.0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6265C"/>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D11E3"/>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1ECB4">
            <w:pPr>
              <w:jc w:val="left"/>
            </w:pPr>
          </w:p>
        </w:tc>
      </w:tr>
      <w:tr w14:paraId="712A9B45">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AC440">
            <w:r>
              <w:rPr>
                <w:rFonts w:hint="eastAsia"/>
              </w:rPr>
              <w:t xml:space="preserve">5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B16F5">
            <w:r>
              <w:rPr>
                <w:rFonts w:hint="eastAsia"/>
              </w:rPr>
              <w:t>瓷砖</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CAA84">
            <w:pPr>
              <w:jc w:val="left"/>
            </w:pPr>
            <w:r>
              <w:rPr>
                <w:rFonts w:hint="eastAsia"/>
              </w:rPr>
              <w:t>1.地砖1.20厚;1：3干硬性水泥砂浆结合层</w:t>
            </w:r>
          </w:p>
          <w:p w14:paraId="1601EA49">
            <w:r>
              <w:rPr>
                <w:rFonts w:hint="eastAsia"/>
              </w:rPr>
              <w:t>2.800mmx800mm地砖</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8020A">
            <w:r>
              <w:rPr>
                <w:rFonts w:hint="eastAsia"/>
              </w:rPr>
              <w:t>块</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BB9AA">
            <w:r>
              <w:rPr>
                <w:rFonts w:hint="eastAsia"/>
              </w:rPr>
              <w:t xml:space="preserve">138.0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A9189"/>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D8EDB"/>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8580C">
            <w:pPr>
              <w:jc w:val="left"/>
            </w:pPr>
          </w:p>
        </w:tc>
      </w:tr>
      <w:tr w14:paraId="5EF5216B">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5E641">
            <w:r>
              <w:rPr>
                <w:rFonts w:hint="eastAsia"/>
              </w:rPr>
              <w:t xml:space="preserve">6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F3652">
            <w:r>
              <w:rPr>
                <w:rFonts w:hint="eastAsia"/>
              </w:rPr>
              <w:t>玻美板地板（水泥防潮板）（1.5cm）</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A13BE">
            <w:r>
              <w:rPr>
                <w:rFonts w:hint="eastAsia"/>
              </w:rPr>
              <w:t>2600mm*1150mm*15mm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566FE">
            <w:r>
              <w:rPr>
                <w:rFonts w:hint="eastAsia"/>
              </w:rPr>
              <w:t>平方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E8DAE">
            <w:r>
              <w:rPr>
                <w:rFonts w:hint="eastAsia"/>
              </w:rPr>
              <w:t xml:space="preserve">110.0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EAADF"/>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ABCE7"/>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AD82A">
            <w:pPr>
              <w:jc w:val="left"/>
            </w:pPr>
          </w:p>
        </w:tc>
      </w:tr>
      <w:tr w14:paraId="2EB85B0E">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0148E">
            <w:r>
              <w:rPr>
                <w:rFonts w:hint="eastAsia"/>
              </w:rPr>
              <w:t xml:space="preserve">7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B067D">
            <w:r>
              <w:rPr>
                <w:rFonts w:hint="eastAsia"/>
              </w:rPr>
              <w:t>墙方管</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37442">
            <w:r>
              <w:rPr>
                <w:rFonts w:hint="eastAsia"/>
              </w:rPr>
              <w:t>墙面立柱：37mm*57mm*1.2mm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36E7D">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8471A">
            <w:r>
              <w:rPr>
                <w:rFonts w:hint="eastAsia"/>
              </w:rPr>
              <w:t xml:space="preserve">240.0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D8C5C"/>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A7623"/>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E107F">
            <w:pPr>
              <w:jc w:val="left"/>
            </w:pPr>
          </w:p>
        </w:tc>
      </w:tr>
      <w:tr w14:paraId="704FDE6A">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FA455">
            <w:r>
              <w:rPr>
                <w:rFonts w:hint="eastAsia"/>
              </w:rPr>
              <w:t xml:space="preserve">8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E7E58">
            <w:r>
              <w:rPr>
                <w:rFonts w:hint="eastAsia"/>
              </w:rPr>
              <w:t>墙方管</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F79C8">
            <w:r>
              <w:rPr>
                <w:rFonts w:hint="eastAsia"/>
              </w:rPr>
              <w:t>墙面立柱：20mm*40mm*1.2mm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49415">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9FCA6">
            <w:r>
              <w:rPr>
                <w:rFonts w:hint="eastAsia"/>
              </w:rPr>
              <w:t xml:space="preserve">70.0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0916C"/>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0F5A2"/>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2E124">
            <w:pPr>
              <w:jc w:val="left"/>
            </w:pPr>
          </w:p>
        </w:tc>
      </w:tr>
      <w:tr w14:paraId="0C4C697C">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57A30">
            <w:r>
              <w:rPr>
                <w:rFonts w:hint="eastAsia"/>
              </w:rPr>
              <w:t xml:space="preserve">9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021BD">
            <w:r>
              <w:rPr>
                <w:rFonts w:hint="eastAsia"/>
              </w:rPr>
              <w:t>金属板/保温/集成板</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269AB">
            <w:r>
              <w:rPr>
                <w:rFonts w:hint="eastAsia"/>
              </w:rPr>
              <w:t>墙面板：1000mm*400mm*1.2mm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FA5C2">
            <w:r>
              <w:rPr>
                <w:rFonts w:hint="eastAsia"/>
              </w:rPr>
              <w:t>张</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8D59B">
            <w:r>
              <w:rPr>
                <w:rFonts w:hint="eastAsia"/>
              </w:rPr>
              <w:t xml:space="preserve">25.0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6ADC3"/>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D9AA7"/>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13283">
            <w:pPr>
              <w:jc w:val="left"/>
            </w:pPr>
          </w:p>
        </w:tc>
      </w:tr>
      <w:tr w14:paraId="525DEFBB">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220AC">
            <w:r>
              <w:rPr>
                <w:rFonts w:hint="eastAsia"/>
              </w:rPr>
              <w:t xml:space="preserve">10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98F2C">
            <w:r>
              <w:rPr>
                <w:rFonts w:hint="eastAsia"/>
              </w:rPr>
              <w:t>檐底</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EED37">
            <w:r>
              <w:rPr>
                <w:rFonts w:hint="eastAsia"/>
              </w:rPr>
              <w:t>屋檐下方：300mm*1.2mm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92BA9">
            <w:r>
              <w:rPr>
                <w:rFonts w:hint="eastAsia"/>
              </w:rPr>
              <w:t>张</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CE016">
            <w:r>
              <w:rPr>
                <w:rFonts w:hint="eastAsia"/>
              </w:rPr>
              <w:t xml:space="preserve">44.0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38ED2"/>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DE0BB"/>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E1D42">
            <w:pPr>
              <w:jc w:val="left"/>
            </w:pPr>
          </w:p>
        </w:tc>
      </w:tr>
      <w:tr w14:paraId="6AD3160D">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4223E">
            <w:r>
              <w:rPr>
                <w:rFonts w:hint="eastAsia"/>
              </w:rPr>
              <w:t xml:space="preserve">11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18946">
            <w:r>
              <w:rPr>
                <w:rFonts w:hint="eastAsia"/>
              </w:rPr>
              <w:t>立柱2.0吊头1cn</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DE97B">
            <w:r>
              <w:rPr>
                <w:rFonts w:hint="eastAsia"/>
              </w:rPr>
              <w:t>吊耳：400mm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0EF05">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F2213">
            <w:r>
              <w:rPr>
                <w:rFonts w:hint="eastAsia"/>
              </w:rPr>
              <w:t xml:space="preserve">4.0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39F24"/>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549D9"/>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DD4D9">
            <w:pPr>
              <w:jc w:val="left"/>
            </w:pPr>
          </w:p>
        </w:tc>
      </w:tr>
      <w:tr w14:paraId="61B9ECDF">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D86F0">
            <w:r>
              <w:rPr>
                <w:rFonts w:hint="eastAsia"/>
              </w:rPr>
              <w:t xml:space="preserve">12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E2338">
            <w:r>
              <w:rPr>
                <w:rFonts w:hint="eastAsia"/>
              </w:rPr>
              <w:t>脊顶梁方管</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73D8D">
            <w:r>
              <w:rPr>
                <w:rFonts w:hint="eastAsia"/>
              </w:rPr>
              <w:t>屋梁辅衬：40mm*80mm*20mm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3459D">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075F0">
            <w:r>
              <w:rPr>
                <w:rFonts w:hint="eastAsia"/>
              </w:rPr>
              <w:t xml:space="preserve">66.0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AD4AF"/>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36FC8"/>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24B8E">
            <w:pPr>
              <w:jc w:val="left"/>
            </w:pPr>
          </w:p>
        </w:tc>
      </w:tr>
      <w:tr w14:paraId="19240E29">
        <w:tblPrEx>
          <w:tblCellMar>
            <w:top w:w="0" w:type="dxa"/>
            <w:left w:w="108" w:type="dxa"/>
            <w:bottom w:w="0" w:type="dxa"/>
            <w:right w:w="108" w:type="dxa"/>
          </w:tblCellMar>
        </w:tblPrEx>
        <w:trPr>
          <w:trHeight w:val="975"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725C6">
            <w:r>
              <w:rPr>
                <w:rFonts w:hint="eastAsia"/>
              </w:rPr>
              <w:t xml:space="preserve">13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5F3D1">
            <w:r>
              <w:rPr>
                <w:rFonts w:hint="eastAsia"/>
              </w:rPr>
              <w:t>木工板1.2（进口防水板）/防水/沥青瓦</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5C67B">
            <w:r>
              <w:rPr>
                <w:rFonts w:hint="eastAsia"/>
              </w:rPr>
              <w:t>600mm*800mm*12mm防水板</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C3C66">
            <w:r>
              <w:rPr>
                <w:rFonts w:hint="eastAsia"/>
              </w:rPr>
              <w:t>卷</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FA376">
            <w:r>
              <w:rPr>
                <w:rFonts w:hint="eastAsia"/>
              </w:rPr>
              <w:t xml:space="preserve">5.0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B8F0C"/>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C527B"/>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1FFA9">
            <w:pPr>
              <w:jc w:val="left"/>
            </w:pPr>
          </w:p>
        </w:tc>
      </w:tr>
      <w:tr w14:paraId="23A417FB">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BDD9B">
            <w:r>
              <w:rPr>
                <w:rFonts w:hint="eastAsia"/>
              </w:rPr>
              <w:t xml:space="preserve">14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33897">
            <w:r>
              <w:rPr>
                <w:rFonts w:hint="eastAsia"/>
              </w:rPr>
              <w:t>竹木纤维石塑板</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74D53">
            <w:r>
              <w:rPr>
                <w:rFonts w:hint="eastAsia"/>
              </w:rPr>
              <w:t>室内墙面：7100mm*300mm*1mm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91F4A">
            <w:r>
              <w:rPr>
                <w:rFonts w:hint="eastAsia"/>
              </w:rPr>
              <w:t>块</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933F6">
            <w:r>
              <w:rPr>
                <w:rFonts w:hint="eastAsia"/>
              </w:rPr>
              <w:t xml:space="preserve">55.0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90B6D"/>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EF910"/>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D5E8D">
            <w:pPr>
              <w:jc w:val="left"/>
            </w:pPr>
          </w:p>
        </w:tc>
      </w:tr>
      <w:tr w14:paraId="65027223">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C733A">
            <w:r>
              <w:rPr>
                <w:rFonts w:hint="eastAsia"/>
              </w:rPr>
              <w:t xml:space="preserve">15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897A6">
            <w:r>
              <w:rPr>
                <w:rFonts w:hint="eastAsia"/>
              </w:rPr>
              <w:t>顶小方管</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EDDD2">
            <w:r>
              <w:rPr>
                <w:rFonts w:hint="eastAsia"/>
              </w:rPr>
              <w:t>屋顶辅衬：20mm*20mm*0.8mm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1FA13">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518BE">
            <w:r>
              <w:rPr>
                <w:rFonts w:hint="eastAsia"/>
              </w:rPr>
              <w:t xml:space="preserve">33.0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57967"/>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FF5AD"/>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A8992">
            <w:pPr>
              <w:jc w:val="left"/>
            </w:pPr>
          </w:p>
        </w:tc>
      </w:tr>
      <w:tr w14:paraId="36A50368">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3F50E">
            <w:r>
              <w:rPr>
                <w:rFonts w:hint="eastAsia"/>
              </w:rPr>
              <w:t xml:space="preserve">16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79AE2">
            <w:r>
              <w:rPr>
                <w:rFonts w:hint="eastAsia"/>
              </w:rPr>
              <w:t>顶通风口</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34C6B">
            <w:r>
              <w:rPr>
                <w:rFonts w:hint="eastAsia"/>
              </w:rPr>
              <w:t>300mmx300mm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25548">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0ECFC">
            <w:r>
              <w:rPr>
                <w:rFonts w:hint="eastAsia"/>
              </w:rPr>
              <w:t xml:space="preserve">2.0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B7870"/>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30012"/>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025B7">
            <w:pPr>
              <w:jc w:val="left"/>
            </w:pPr>
          </w:p>
        </w:tc>
      </w:tr>
      <w:tr w14:paraId="3AC8BD75">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671D7">
            <w:r>
              <w:rPr>
                <w:rFonts w:hint="eastAsia"/>
              </w:rPr>
              <w:t xml:space="preserve">17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59A90">
            <w:r>
              <w:rPr>
                <w:rFonts w:hint="eastAsia"/>
              </w:rPr>
              <w:t>漏保+盒子</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9C90F">
            <w:r>
              <w:rPr>
                <w:rFonts w:hint="eastAsia"/>
              </w:rPr>
              <w:t>国标</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11E1D">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86D99">
            <w:r>
              <w:rPr>
                <w:rFonts w:hint="eastAsia"/>
              </w:rPr>
              <w:t xml:space="preserve">5.0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6FDEF"/>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9C076"/>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0DEA1">
            <w:pPr>
              <w:jc w:val="left"/>
            </w:pPr>
          </w:p>
        </w:tc>
      </w:tr>
      <w:tr w14:paraId="2EF30733">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CC032">
            <w:r>
              <w:rPr>
                <w:rFonts w:hint="eastAsia"/>
              </w:rPr>
              <w:t xml:space="preserve">18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8A616">
            <w:r>
              <w:rPr>
                <w:rFonts w:hint="eastAsia"/>
              </w:rPr>
              <w:t>接线柱+盒</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89273">
            <w:r>
              <w:rPr>
                <w:rFonts w:hint="eastAsia"/>
              </w:rPr>
              <w:t>2.5平方国标</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F8884">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814B9">
            <w:r>
              <w:rPr>
                <w:rFonts w:hint="eastAsia"/>
              </w:rPr>
              <w:t xml:space="preserve">110.0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1ACF2"/>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89F61"/>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5BD21">
            <w:pPr>
              <w:jc w:val="left"/>
            </w:pPr>
          </w:p>
        </w:tc>
      </w:tr>
      <w:tr w14:paraId="574FFDC7">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7AB7F">
            <w:r>
              <w:rPr>
                <w:rFonts w:hint="eastAsia"/>
              </w:rPr>
              <w:t xml:space="preserve">19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BD6C0">
            <w:r>
              <w:rPr>
                <w:rFonts w:hint="eastAsia"/>
              </w:rPr>
              <w:t>主线/灯线：</w:t>
            </w:r>
            <w:r>
              <w:t>周全走线</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B8BA3">
            <w:r>
              <w:rPr>
                <w:rFonts w:hint="eastAsia"/>
              </w:rPr>
              <w:t>2.5平方国标</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EA14B">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C335B">
            <w:r>
              <w:rPr>
                <w:rFonts w:hint="eastAsia"/>
              </w:rPr>
              <w:t xml:space="preserve">160.0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D5FF5"/>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BAEAE"/>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A8A94">
            <w:pPr>
              <w:jc w:val="left"/>
            </w:pPr>
          </w:p>
        </w:tc>
      </w:tr>
      <w:tr w14:paraId="24FE008A">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A70A8">
            <w:r>
              <w:rPr>
                <w:rFonts w:hint="eastAsia"/>
              </w:rPr>
              <w:t xml:space="preserve">20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EAD42">
            <w:r>
              <w:rPr>
                <w:rFonts w:hint="eastAsia"/>
              </w:rPr>
              <w:t>开关/插座</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50FDB">
            <w:r>
              <w:rPr>
                <w:rFonts w:hint="eastAsia"/>
              </w:rPr>
              <w:t>2.5平方国标</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5BF2F">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DD27A">
            <w:r>
              <w:rPr>
                <w:rFonts w:hint="eastAsia"/>
              </w:rPr>
              <w:t xml:space="preserve">500.0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05628"/>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082C7"/>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FA31D">
            <w:pPr>
              <w:jc w:val="left"/>
            </w:pPr>
          </w:p>
        </w:tc>
      </w:tr>
      <w:tr w14:paraId="0B90E4B4">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2B3E3">
            <w:r>
              <w:rPr>
                <w:rFonts w:hint="eastAsia"/>
              </w:rPr>
              <w:t xml:space="preserve">21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BE4DE">
            <w:r>
              <w:rPr>
                <w:rFonts w:hint="eastAsia"/>
              </w:rPr>
              <w:t>灯：（家装吸顶灯）LED</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F0DC0">
            <w:r>
              <w:rPr>
                <w:rFonts w:hint="eastAsia"/>
              </w:rPr>
              <w:t>吸顶灯</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77D8B">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129FE">
            <w:r>
              <w:rPr>
                <w:rFonts w:hint="eastAsia"/>
              </w:rPr>
              <w:t xml:space="preserve">120.0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027C2"/>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6A14D"/>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4D91F">
            <w:pPr>
              <w:jc w:val="left"/>
            </w:pPr>
          </w:p>
        </w:tc>
      </w:tr>
      <w:tr w14:paraId="572E8EA5">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3C504">
            <w:r>
              <w:rPr>
                <w:rFonts w:hint="eastAsia"/>
              </w:rPr>
              <w:t xml:space="preserve">22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C320A">
            <w:r>
              <w:rPr>
                <w:rFonts w:hint="eastAsia"/>
              </w:rPr>
              <w:t>开关</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9C4F9">
            <w:r>
              <w:rPr>
                <w:rFonts w:hint="eastAsia"/>
              </w:rPr>
              <w:t>单控开关</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063CE">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27AC5">
            <w:r>
              <w:rPr>
                <w:rFonts w:hint="eastAsia"/>
              </w:rPr>
              <w:t xml:space="preserve">10.0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D666C"/>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9E84B"/>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B1212">
            <w:pPr>
              <w:jc w:val="left"/>
            </w:pPr>
          </w:p>
        </w:tc>
      </w:tr>
      <w:tr w14:paraId="14B50913">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6712F">
            <w:r>
              <w:rPr>
                <w:rFonts w:hint="eastAsia"/>
              </w:rPr>
              <w:t xml:space="preserve">23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BCFA1">
            <w:r>
              <w:rPr>
                <w:rFonts w:hint="eastAsia"/>
              </w:rPr>
              <w:t>插座</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DB6E4">
            <w:r>
              <w:rPr>
                <w:rFonts w:hint="eastAsia"/>
              </w:rPr>
              <w:t>五孔插座</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9A3C3">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E6333">
            <w:r>
              <w:rPr>
                <w:rFonts w:hint="eastAsia"/>
              </w:rPr>
              <w:t xml:space="preserve">34.0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0713C"/>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35689"/>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A679F">
            <w:pPr>
              <w:jc w:val="left"/>
            </w:pPr>
          </w:p>
        </w:tc>
      </w:tr>
      <w:tr w14:paraId="45D9E11A">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C24D2">
            <w:r>
              <w:rPr>
                <w:rFonts w:hint="eastAsia"/>
              </w:rPr>
              <w:t xml:space="preserve">24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1599D">
            <w:r>
              <w:rPr>
                <w:rFonts w:hint="eastAsia"/>
              </w:rPr>
              <w:t>射灯</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17BFF">
            <w:r>
              <w:rPr>
                <w:rFonts w:hint="eastAsia"/>
              </w:rPr>
              <w:t>铝合金外框；7W</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F3C2E">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FADD5">
            <w:r>
              <w:rPr>
                <w:rFonts w:hint="eastAsia"/>
              </w:rPr>
              <w:t xml:space="preserve">40.0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71B1E"/>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1D4D8"/>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599F8">
            <w:pPr>
              <w:jc w:val="left"/>
            </w:pPr>
          </w:p>
        </w:tc>
      </w:tr>
      <w:tr w14:paraId="55D208C3">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7B688">
            <w:r>
              <w:rPr>
                <w:rFonts w:hint="eastAsia"/>
              </w:rPr>
              <w:t xml:space="preserve">25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61D02">
            <w:r>
              <w:rPr>
                <w:rFonts w:hint="eastAsia"/>
              </w:rPr>
              <w:t>主灯</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A02E6">
            <w:r>
              <w:rPr>
                <w:rFonts w:hint="eastAsia"/>
              </w:rPr>
              <w:t>风格型号参考甲方意见</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2747C">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6B2B2">
            <w:r>
              <w:rPr>
                <w:rFonts w:hint="eastAsia"/>
              </w:rPr>
              <w:t xml:space="preserve">5.0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8B4A8"/>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706A6"/>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B1ABF">
            <w:pPr>
              <w:jc w:val="left"/>
            </w:pPr>
          </w:p>
        </w:tc>
      </w:tr>
      <w:tr w14:paraId="770E287E">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C354C">
            <w:r>
              <w:rPr>
                <w:rFonts w:hint="eastAsia"/>
              </w:rPr>
              <w:t xml:space="preserve">26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CA56E">
            <w:r>
              <w:rPr>
                <w:rFonts w:hint="eastAsia"/>
              </w:rPr>
              <w:t>入户门</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AAABE">
            <w:r>
              <w:rPr>
                <w:rFonts w:hint="eastAsia"/>
              </w:rPr>
              <w:t>1800*2200双开玻璃门</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7050B">
            <w:r>
              <w:rPr>
                <w:rFonts w:hint="eastAsia"/>
              </w:rPr>
              <w:t>樘</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EDE3A">
            <w:r>
              <w:rPr>
                <w:rFonts w:hint="eastAsia"/>
              </w:rPr>
              <w:t xml:space="preserve">2.0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A122E"/>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935D7"/>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F28E4">
            <w:pPr>
              <w:jc w:val="left"/>
            </w:pPr>
          </w:p>
        </w:tc>
      </w:tr>
      <w:tr w14:paraId="09C00882">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0262D">
            <w:r>
              <w:rPr>
                <w:rFonts w:hint="eastAsia"/>
              </w:rPr>
              <w:t xml:space="preserve">27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D14FA">
            <w:r>
              <w:rPr>
                <w:rFonts w:hint="eastAsia"/>
              </w:rPr>
              <w:t>室内门</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3FAB0">
            <w:r>
              <w:rPr>
                <w:rFonts w:hint="eastAsia"/>
              </w:rPr>
              <w:t>780*2060单开木门</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04146">
            <w:r>
              <w:rPr>
                <w:rFonts w:hint="eastAsia"/>
              </w:rPr>
              <w:t>樘</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40AF1">
            <w:r>
              <w:rPr>
                <w:rFonts w:hint="eastAsia"/>
              </w:rPr>
              <w:t xml:space="preserve">5.0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A90DA"/>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BB409"/>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CC934">
            <w:pPr>
              <w:jc w:val="left"/>
            </w:pPr>
          </w:p>
        </w:tc>
      </w:tr>
      <w:tr w14:paraId="75C34219">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FE16E">
            <w:r>
              <w:rPr>
                <w:rFonts w:hint="eastAsia"/>
              </w:rPr>
              <w:t xml:space="preserve">28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D8C4D">
            <w:r>
              <w:rPr>
                <w:rFonts w:hint="eastAsia"/>
              </w:rPr>
              <w:t>系统窗+幕墙</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FDA64">
            <w:pPr>
              <w:jc w:val="left"/>
            </w:pPr>
            <w:r>
              <w:rPr>
                <w:rFonts w:hint="eastAsia"/>
              </w:rPr>
              <w:t>材质:型材 1.4mm 彩铝单开窗、窗框宽度不小</w:t>
            </w:r>
          </w:p>
          <w:p w14:paraId="2B9CF8B1">
            <w:r>
              <w:rPr>
                <w:rFonts w:hint="eastAsia"/>
              </w:rPr>
              <w:t>于60mm：玻璃品种、厚度:5+9A+5 中空玻璃；包含窗纱安装</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5261F">
            <w:r>
              <w:rPr>
                <w:rFonts w:hint="eastAsia"/>
              </w:rPr>
              <w:t>平方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D322E">
            <w:r>
              <w:rPr>
                <w:rFonts w:hint="eastAsia"/>
              </w:rPr>
              <w:t xml:space="preserve">84.0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03DFD"/>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35E48"/>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1FF97">
            <w:pPr>
              <w:jc w:val="left"/>
            </w:pPr>
          </w:p>
        </w:tc>
      </w:tr>
      <w:tr w14:paraId="0F0C37C4">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0AAF1">
            <w:r>
              <w:rPr>
                <w:rFonts w:hint="eastAsia"/>
              </w:rPr>
              <w:t xml:space="preserve">29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020E4">
            <w:r>
              <w:rPr>
                <w:rFonts w:hint="eastAsia"/>
              </w:rPr>
              <w:t>油漆</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81DFC">
            <w:r>
              <w:rPr>
                <w:rFonts w:hint="eastAsia"/>
              </w:rPr>
              <w:t>外墙面用漆，防锈底漆，面</w:t>
            </w:r>
            <w:r>
              <w:rPr>
                <w:rFonts w:hint="eastAsia"/>
              </w:rPr>
              <w:br w:type="textWrapping"/>
            </w:r>
            <w:r>
              <w:rPr>
                <w:rFonts w:hint="eastAsia"/>
              </w:rPr>
              <w:t>漆</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D1A25">
            <w:r>
              <w:rPr>
                <w:rFonts w:hint="eastAsia"/>
              </w:rPr>
              <w:t>桶</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2C8CD">
            <w:r>
              <w:rPr>
                <w:rFonts w:hint="eastAsia"/>
              </w:rPr>
              <w:t xml:space="preserve">4.0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3835A"/>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4537E"/>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01CC4">
            <w:pPr>
              <w:jc w:val="left"/>
            </w:pPr>
          </w:p>
        </w:tc>
      </w:tr>
      <w:tr w14:paraId="376026E6">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F1F41">
            <w:r>
              <w:rPr>
                <w:rFonts w:hint="eastAsia"/>
              </w:rPr>
              <w:t xml:space="preserve">30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445B6">
            <w:r>
              <w:rPr>
                <w:rFonts w:hint="eastAsia"/>
              </w:rPr>
              <w:t>木方</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040D1">
            <w:r>
              <w:rPr>
                <w:rFonts w:hint="eastAsia"/>
              </w:rPr>
              <w:t>外墙框架</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FE692">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D0B26">
            <w:r>
              <w:rPr>
                <w:rFonts w:hint="eastAsia"/>
              </w:rPr>
              <w:t xml:space="preserve">40.0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3BA1F"/>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D50F8"/>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C670B">
            <w:pPr>
              <w:jc w:val="left"/>
            </w:pPr>
          </w:p>
        </w:tc>
      </w:tr>
      <w:tr w14:paraId="7A1F47F4">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1109F">
            <w:r>
              <w:rPr>
                <w:rFonts w:hint="eastAsia"/>
              </w:rPr>
              <w:t xml:space="preserve">31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FDA1D">
            <w:r>
              <w:rPr>
                <w:rFonts w:hint="eastAsia"/>
              </w:rPr>
              <w:t>二氧焊丝/胶</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1670E">
            <w:r>
              <w:rPr>
                <w:rFonts w:hint="eastAsia"/>
              </w:rPr>
              <w:t>耗材</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DDDEB">
            <w:r>
              <w:rPr>
                <w:rFonts w:hint="eastAsia"/>
              </w:rPr>
              <w:t>盘</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505FE">
            <w:r>
              <w:rPr>
                <w:rFonts w:hint="eastAsia"/>
              </w:rPr>
              <w:t xml:space="preserve">10.0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9AD45"/>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4898D"/>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8E3AE">
            <w:pPr>
              <w:jc w:val="left"/>
            </w:pPr>
          </w:p>
        </w:tc>
      </w:tr>
      <w:tr w14:paraId="4B0F3BC6">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AD7F9">
            <w:r>
              <w:rPr>
                <w:rFonts w:hint="eastAsia"/>
              </w:rPr>
              <w:t xml:space="preserve">32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FDD74">
            <w:r>
              <w:rPr>
                <w:rFonts w:hint="eastAsia"/>
              </w:rPr>
              <w:t>钉子/消耗品</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AA5BA">
            <w:r>
              <w:rPr>
                <w:rFonts w:hint="eastAsia"/>
              </w:rPr>
              <w:t>耗材</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1897B">
            <w:r>
              <w:rPr>
                <w:rFonts w:hint="eastAsia"/>
              </w:rPr>
              <w:t>盒</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5366C">
            <w:r>
              <w:rPr>
                <w:rFonts w:hint="eastAsia"/>
              </w:rPr>
              <w:t xml:space="preserve">15.0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FAC2C"/>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35CD6"/>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AE162">
            <w:pPr>
              <w:jc w:val="left"/>
            </w:pPr>
          </w:p>
        </w:tc>
      </w:tr>
      <w:tr w14:paraId="2506A2DC">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141EA">
            <w:r>
              <w:rPr>
                <w:rFonts w:hint="eastAsia"/>
              </w:rPr>
              <w:t xml:space="preserve">33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2426B">
            <w:r>
              <w:rPr>
                <w:rFonts w:hint="eastAsia"/>
              </w:rPr>
              <w:t>门窗套</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292DA">
            <w:r>
              <w:rPr>
                <w:rFonts w:hint="eastAsia"/>
              </w:rPr>
              <w:t>竹木纤维</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81A6E">
            <w:r>
              <w:rPr>
                <w:rFonts w:hint="eastAsia"/>
              </w:rPr>
              <w:t>件</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D7D52">
            <w:r>
              <w:rPr>
                <w:rFonts w:hint="eastAsia"/>
              </w:rPr>
              <w:t xml:space="preserve">5.0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F493C"/>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3CEDD"/>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A9B2D">
            <w:pPr>
              <w:jc w:val="left"/>
            </w:pPr>
          </w:p>
        </w:tc>
      </w:tr>
      <w:tr w14:paraId="67B9C2BD">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96B81">
            <w:r>
              <w:rPr>
                <w:rFonts w:hint="eastAsia"/>
              </w:rPr>
              <w:t xml:space="preserve">34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66070">
            <w:r>
              <w:rPr>
                <w:rFonts w:hint="eastAsia"/>
              </w:rPr>
              <w:t>顶线</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B22D7">
            <w:r>
              <w:rPr>
                <w:rFonts w:hint="eastAsia"/>
              </w:rPr>
              <w:t>竹木纤维</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05C72">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9664C">
            <w:r>
              <w:rPr>
                <w:rFonts w:hint="eastAsia"/>
              </w:rPr>
              <w:t xml:space="preserve">40.0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712EF"/>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9D7E4"/>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4125B">
            <w:pPr>
              <w:jc w:val="left"/>
            </w:pPr>
          </w:p>
        </w:tc>
      </w:tr>
      <w:tr w14:paraId="619213EE">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A3656">
            <w:r>
              <w:rPr>
                <w:rFonts w:hint="eastAsia"/>
              </w:rPr>
              <w:t xml:space="preserve">35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82702">
            <w:r>
              <w:rPr>
                <w:rFonts w:hint="eastAsia"/>
              </w:rPr>
              <w:t>A级防火岩棉</w:t>
            </w:r>
            <w:r>
              <w:t>玻璃岩棉</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20FF5">
            <w:r>
              <w:rPr>
                <w:rFonts w:hint="eastAsia"/>
              </w:rPr>
              <w:t>墙中间保温、隔音、防火、隔热岩棉</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644E1">
            <w:r>
              <w:rPr>
                <w:rFonts w:hint="eastAsia"/>
              </w:rPr>
              <w:t>块</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0E3A5">
            <w:r>
              <w:rPr>
                <w:rFonts w:hint="eastAsia"/>
              </w:rPr>
              <w:t xml:space="preserve">62.0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22B0A"/>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45636"/>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18C27">
            <w:pPr>
              <w:jc w:val="left"/>
            </w:pPr>
          </w:p>
        </w:tc>
      </w:tr>
      <w:tr w14:paraId="0D695EFE">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F5CF5">
            <w:r>
              <w:rPr>
                <w:rFonts w:hint="eastAsia"/>
              </w:rPr>
              <w:t xml:space="preserve">36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E4B21">
            <w:r>
              <w:rPr>
                <w:rFonts w:hint="eastAsia"/>
              </w:rPr>
              <w:t>房屋底座砖混基础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665E3">
            <w:pPr>
              <w:jc w:val="left"/>
            </w:pPr>
            <w:r>
              <w:rPr>
                <w:rFonts w:hint="eastAsia"/>
              </w:rPr>
              <w:t>1.砖混基础；水泥标号32.5</w:t>
            </w:r>
          </w:p>
          <w:p w14:paraId="14FCC4B8">
            <w:pPr>
              <w:jc w:val="left"/>
            </w:pPr>
            <w:r>
              <w:rPr>
                <w:rFonts w:hint="eastAsia"/>
              </w:rPr>
              <w:t>2.240mm*115mm*53mm红砖</w:t>
            </w:r>
          </w:p>
          <w:p w14:paraId="699904C8">
            <w:r>
              <w:rPr>
                <w:rFonts w:hint="eastAsia"/>
              </w:rPr>
              <w:t>3.砖基础尺寸14.5*7.7*0.45</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11529">
            <w:r>
              <w:rPr>
                <w:rFonts w:hint="eastAsia"/>
              </w:rPr>
              <w:t>立方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F6DFF">
            <w:r>
              <w:rPr>
                <w:rFonts w:hint="eastAsia"/>
              </w:rPr>
              <w:t xml:space="preserve">50.2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62624"/>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4B56E"/>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0CA1E">
            <w:pPr>
              <w:jc w:val="left"/>
            </w:pPr>
          </w:p>
        </w:tc>
      </w:tr>
      <w:tr w14:paraId="384B2205">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E0D11">
            <w:r>
              <w:rPr>
                <w:rFonts w:hint="eastAsia"/>
              </w:rPr>
              <w:t xml:space="preserve">37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3C639">
            <w:r>
              <w:rPr>
                <w:rFonts w:hint="eastAsia"/>
              </w:rPr>
              <w:t>成品化粪池</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33904">
            <w:r>
              <w:rPr>
                <w:rFonts w:hint="eastAsia"/>
              </w:rPr>
              <w:t>成品化粪池，1.8m*2.5m*1.5m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6160F">
            <w:r>
              <w:rPr>
                <w:rFonts w:hint="eastAsia"/>
              </w:rPr>
              <w:t>立方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6ED12">
            <w:r>
              <w:rPr>
                <w:rFonts w:hint="eastAsia"/>
              </w:rPr>
              <w:t xml:space="preserve">6.8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433CD"/>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DE93A"/>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01D7C">
            <w:pPr>
              <w:jc w:val="left"/>
            </w:pPr>
          </w:p>
        </w:tc>
      </w:tr>
      <w:tr w14:paraId="4D1F33D6">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34F9F">
            <w:r>
              <w:rPr>
                <w:rFonts w:hint="eastAsia"/>
              </w:rPr>
              <w:t xml:space="preserve">38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BE448">
            <w:r>
              <w:rPr>
                <w:rFonts w:hint="eastAsia"/>
              </w:rPr>
              <w:t>上水管含接头弯头</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545EF">
            <w:r>
              <w:rPr>
                <w:rFonts w:hint="eastAsia"/>
              </w:rPr>
              <w:t>DN25mm*2mm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97D26">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F97C6">
            <w:r>
              <w:rPr>
                <w:rFonts w:hint="eastAsia"/>
              </w:rPr>
              <w:t xml:space="preserve">100.0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EB402"/>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D9A36"/>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DE755">
            <w:pPr>
              <w:jc w:val="left"/>
            </w:pPr>
          </w:p>
        </w:tc>
      </w:tr>
      <w:tr w14:paraId="68C7BCA7">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7DFF2">
            <w:r>
              <w:rPr>
                <w:rFonts w:hint="eastAsia"/>
              </w:rPr>
              <w:t xml:space="preserve">39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B26F2">
            <w:r>
              <w:rPr>
                <w:rFonts w:hint="eastAsia"/>
              </w:rPr>
              <w:t>下水管含接头弯头</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B7B50">
            <w:r>
              <w:rPr>
                <w:rFonts w:hint="eastAsia"/>
              </w:rPr>
              <w:t>DN100mm*4mm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4F6BB">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9B721">
            <w:r>
              <w:rPr>
                <w:rFonts w:hint="eastAsia"/>
              </w:rPr>
              <w:t xml:space="preserve">100.0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3037E"/>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B1295"/>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CE97E">
            <w:pPr>
              <w:jc w:val="left"/>
            </w:pPr>
          </w:p>
        </w:tc>
      </w:tr>
      <w:tr w14:paraId="12ADDB75">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F82D4">
            <w:r>
              <w:rPr>
                <w:rFonts w:hint="eastAsia"/>
              </w:rPr>
              <w:t xml:space="preserve">40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C8661">
            <w:r>
              <w:rPr>
                <w:rFonts w:hint="eastAsia"/>
              </w:rPr>
              <w:t>清场/开挖/夯实</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4C2F4">
            <w:r>
              <w:rPr>
                <w:rFonts w:hint="eastAsia"/>
              </w:rPr>
              <w:t>房屋基础处清运垃圾及开挖基础和基础面夯实</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09D46">
            <w:r>
              <w:rPr>
                <w:rFonts w:hint="eastAsia"/>
              </w:rPr>
              <w:t>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5BD09">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AD501"/>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8E959"/>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8CB7C">
            <w:pPr>
              <w:jc w:val="left"/>
            </w:pPr>
          </w:p>
        </w:tc>
      </w:tr>
      <w:tr w14:paraId="2B6961AE">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5FC7C">
            <w:r>
              <w:rPr>
                <w:rFonts w:hint="eastAsia"/>
              </w:rPr>
              <w:t xml:space="preserve">41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A3AD0">
            <w:r>
              <w:rPr>
                <w:rFonts w:hint="eastAsia"/>
              </w:rPr>
              <w:t>施工机械</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4EABF">
            <w:r>
              <w:rPr>
                <w:rFonts w:hint="eastAsia"/>
              </w:rPr>
              <w:t>挖机、吊机、清运车</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AE37E">
            <w:r>
              <w:rPr>
                <w:rFonts w:hint="eastAsia"/>
              </w:rPr>
              <w:t>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AAD17">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33A36"/>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E468D"/>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DF097">
            <w:pPr>
              <w:jc w:val="left"/>
            </w:pPr>
          </w:p>
        </w:tc>
      </w:tr>
      <w:tr w14:paraId="0C512A53">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65E0DE7E">
            <w:r>
              <w:rPr>
                <w:rFonts w:hint="eastAsia"/>
              </w:rPr>
              <w:t>（二）</w:t>
            </w:r>
          </w:p>
        </w:tc>
        <w:tc>
          <w:tcPr>
            <w:tcW w:w="1559"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5B74E93B">
            <w:r>
              <w:rPr>
                <w:rFonts w:hint="eastAsia"/>
              </w:rPr>
              <w:t>装饰</w:t>
            </w:r>
          </w:p>
        </w:tc>
        <w:tc>
          <w:tcPr>
            <w:tcW w:w="2410"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091BECF1"/>
        </w:tc>
        <w:tc>
          <w:tcPr>
            <w:tcW w:w="709"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04BCAC7A"/>
        </w:tc>
        <w:tc>
          <w:tcPr>
            <w:tcW w:w="709"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09150D93"/>
        </w:tc>
        <w:tc>
          <w:tcPr>
            <w:tcW w:w="850"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29A6B7CC"/>
        </w:tc>
        <w:tc>
          <w:tcPr>
            <w:tcW w:w="851"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1B11F902"/>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9A1A3">
            <w:pPr>
              <w:jc w:val="left"/>
            </w:pPr>
          </w:p>
        </w:tc>
      </w:tr>
      <w:tr w14:paraId="0A04E294">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E6707">
            <w:r>
              <w:rPr>
                <w:rFonts w:hint="eastAsia"/>
              </w:rPr>
              <w:t xml:space="preserve">1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85A9E">
            <w:r>
              <w:rPr>
                <w:rFonts w:hint="eastAsia"/>
              </w:rPr>
              <w:t>橱柜加台面</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3BF98">
            <w:r>
              <w:rPr>
                <w:rFonts w:hint="eastAsia"/>
              </w:rPr>
              <w:t>厨房灶台：3000mm*600mm</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84EEC">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CF5E3">
            <w:r>
              <w:rPr>
                <w:rFonts w:hint="eastAsia"/>
              </w:rPr>
              <w:t xml:space="preserve">3.0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CAC8E"/>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BEEBB"/>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B9069">
            <w:pPr>
              <w:jc w:val="left"/>
            </w:pPr>
          </w:p>
        </w:tc>
      </w:tr>
      <w:tr w14:paraId="302AC271">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909B4">
            <w:r>
              <w:rPr>
                <w:rFonts w:hint="eastAsia"/>
              </w:rPr>
              <w:t xml:space="preserve">2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AB30A">
            <w:r>
              <w:rPr>
                <w:rFonts w:hint="eastAsia"/>
              </w:rPr>
              <w:t>收纳柜1</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DCAFA">
            <w:r>
              <w:rPr>
                <w:rFonts w:hint="eastAsia"/>
              </w:rPr>
              <w:t>2m*2m*0.3m</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D2AB9">
            <w:r>
              <w:t>平方米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9EF4C">
            <w:r>
              <w:t>4</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4D365"/>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45C43"/>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04006">
            <w:pPr>
              <w:jc w:val="left"/>
            </w:pPr>
          </w:p>
        </w:tc>
      </w:tr>
      <w:tr w14:paraId="0A509A34">
        <w:tblPrEx>
          <w:tblCellMar>
            <w:top w:w="0" w:type="dxa"/>
            <w:left w:w="108" w:type="dxa"/>
            <w:bottom w:w="0" w:type="dxa"/>
            <w:right w:w="108" w:type="dxa"/>
          </w:tblCellMar>
        </w:tblPrEx>
        <w:trPr>
          <w:trHeight w:val="340"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44832">
            <w:r>
              <w:rPr>
                <w:rFonts w:hint="eastAsia"/>
              </w:rPr>
              <w:t xml:space="preserve">3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C4981">
            <w:r>
              <w:rPr>
                <w:rFonts w:hint="eastAsia"/>
              </w:rPr>
              <w:t>洗菜盆</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1FDF0">
            <w:r>
              <w:rPr>
                <w:rFonts w:hint="eastAsia"/>
              </w:rPr>
              <w:t>金属成品</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F86E7">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358C0">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5198D"/>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128D2"/>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37C29">
            <w:pPr>
              <w:jc w:val="left"/>
            </w:pPr>
          </w:p>
        </w:tc>
      </w:tr>
      <w:tr w14:paraId="5286996C">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26B20">
            <w:r>
              <w:rPr>
                <w:rFonts w:hint="eastAsia"/>
              </w:rPr>
              <w:t xml:space="preserve">4 </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67954">
            <w:r>
              <w:rPr>
                <w:rFonts w:hint="eastAsia"/>
              </w:rPr>
              <w:t>洗手台</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62587">
            <w:r>
              <w:rPr>
                <w:rFonts w:hint="eastAsia"/>
              </w:rPr>
              <w:t>陶瓷成品</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44C66">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09624">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85FA0"/>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F7138"/>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B95C4">
            <w:pPr>
              <w:jc w:val="left"/>
            </w:pPr>
          </w:p>
        </w:tc>
      </w:tr>
      <w:tr w14:paraId="1D6A5848">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90526">
            <w:r>
              <w:t>5</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FC35F">
            <w:r>
              <w:rPr>
                <w:rFonts w:hint="eastAsia"/>
              </w:rPr>
              <w:t>马桶</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3A8A3">
            <w:r>
              <w:rPr>
                <w:rFonts w:hint="eastAsia"/>
              </w:rPr>
              <w:t>智能马桶</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9AD55">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9990A">
            <w:r>
              <w:t>1.0</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2E770"/>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8B854"/>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1B622">
            <w:pPr>
              <w:jc w:val="left"/>
            </w:pPr>
          </w:p>
        </w:tc>
      </w:tr>
      <w:tr w14:paraId="2F1C978E">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030D8">
            <w:r>
              <w:t>6</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0382A">
            <w:r>
              <w:rPr>
                <w:rFonts w:hint="eastAsia"/>
              </w:rPr>
              <w:t>淋浴套装</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AE967">
            <w:pPr>
              <w:jc w:val="left"/>
            </w:pPr>
            <w:r>
              <w:rPr>
                <w:rFonts w:hint="eastAsia"/>
              </w:rPr>
              <w:t>卫生间：三功能淋浴器</w:t>
            </w:r>
          </w:p>
          <w:p w14:paraId="6004D0B1">
            <w:r>
              <w:rPr>
                <w:rFonts w:hint="eastAsia"/>
              </w:rPr>
              <w:t>(顶喷、背喷、下出水)电镀工艺</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7D350">
            <w:r>
              <w:rPr>
                <w:rFonts w:hint="eastAsia"/>
              </w:rPr>
              <w:t>套</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CE7DC">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6AAB4"/>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F9A0D"/>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6D146">
            <w:pPr>
              <w:jc w:val="left"/>
            </w:pPr>
          </w:p>
        </w:tc>
      </w:tr>
      <w:tr w14:paraId="08FED9CD">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407DE">
            <w:r>
              <w:t>7</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BD4D6">
            <w:r>
              <w:rPr>
                <w:rFonts w:hint="eastAsia"/>
              </w:rPr>
              <w:t>电热水器</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0FFA8">
            <w:pPr>
              <w:jc w:val="left"/>
            </w:pPr>
            <w:r>
              <w:rPr>
                <w:rFonts w:hint="eastAsia"/>
              </w:rPr>
              <w:t>型号、容积:7000W、80L</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BFBB2">
            <w:r>
              <w:rPr>
                <w:rFonts w:hint="eastAsia"/>
              </w:rPr>
              <w:t>台</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DF302">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8399A"/>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CD04A"/>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69FA6">
            <w:pPr>
              <w:jc w:val="left"/>
            </w:pPr>
          </w:p>
        </w:tc>
      </w:tr>
      <w:tr w14:paraId="075CE8CE">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9B7C6">
            <w:r>
              <w:rPr>
                <w:rFonts w:hint="eastAsia"/>
              </w:rPr>
              <w:t>8</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79B7B">
            <w:r>
              <w:rPr>
                <w:rFonts w:hint="eastAsia"/>
              </w:rPr>
              <w:t>收纳柜2</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4E9C0">
            <w:pPr>
              <w:jc w:val="left"/>
            </w:pPr>
            <w:r>
              <w:rPr>
                <w:rFonts w:hint="eastAsia"/>
              </w:rPr>
              <w:t>1200mm*400mm</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859B2">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B56EC">
            <w:r>
              <w:rPr>
                <w:rFonts w:hint="eastAsia"/>
              </w:rP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31153"/>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E7C6D"/>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392B9">
            <w:pPr>
              <w:jc w:val="left"/>
            </w:pPr>
          </w:p>
        </w:tc>
      </w:tr>
      <w:tr w14:paraId="5C9CBAC6">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03E52">
            <w:r>
              <w:t>9</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CA127">
            <w:r>
              <w:rPr>
                <w:rFonts w:hint="eastAsia"/>
              </w:rPr>
              <w:t>2米圆形餐桌</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502B6">
            <w:r>
              <w:rPr>
                <w:rFonts w:hint="eastAsia"/>
              </w:rPr>
              <w:t>直径2000mm，电动</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8582B">
            <w:r>
              <w:rPr>
                <w:rFonts w:hint="eastAsia"/>
              </w:rPr>
              <w:t>套</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6594E">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7F844"/>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E9484"/>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45815">
            <w:pPr>
              <w:jc w:val="left"/>
            </w:pPr>
          </w:p>
        </w:tc>
      </w:tr>
      <w:tr w14:paraId="0FE47C76">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BA7ED">
            <w:r>
              <w:t>10</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06F14">
            <w:r>
              <w:rPr>
                <w:rFonts w:hint="eastAsia"/>
              </w:rPr>
              <w:t>椅子</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D4854"/>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B922E">
            <w:r>
              <w:rPr>
                <w:rFonts w:hint="eastAsia"/>
              </w:rPr>
              <w:t>把</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D7E03">
            <w:r>
              <w:rPr>
                <w:rFonts w:hint="eastAsia"/>
              </w:rPr>
              <w:t>1</w:t>
            </w:r>
            <w:r>
              <w:t>2.0</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1CB92"/>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A3A77"/>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04765">
            <w:pPr>
              <w:jc w:val="left"/>
            </w:pPr>
          </w:p>
        </w:tc>
      </w:tr>
      <w:tr w14:paraId="59298479">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D9DB4">
            <w:r>
              <w:t>11</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ED978">
            <w:r>
              <w:rPr>
                <w:rFonts w:hint="eastAsia"/>
              </w:rPr>
              <w:t>空调移机安装</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B9103">
            <w:r>
              <w:rPr>
                <w:rFonts w:hint="eastAsia"/>
              </w:rPr>
              <w:t>原有空调移位至餐厅</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95522">
            <w:r>
              <w:rPr>
                <w:rFonts w:hint="eastAsia"/>
              </w:rPr>
              <w:t>台</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93154">
            <w:r>
              <w:t>1</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C29BD"/>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E7997"/>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E3006">
            <w:pPr>
              <w:jc w:val="left"/>
            </w:pPr>
          </w:p>
        </w:tc>
      </w:tr>
      <w:tr w14:paraId="50E0AFFE">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9783D">
            <w:r>
              <w:rPr>
                <w:rFonts w:hint="eastAsia"/>
              </w:rPr>
              <w:t>1</w:t>
            </w:r>
            <w:r>
              <w:t>2</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6073B">
            <w:r>
              <w:rPr>
                <w:rFonts w:hint="eastAsia"/>
              </w:rPr>
              <w:t>餐具</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461F9">
            <w:r>
              <w:rPr>
                <w:rFonts w:hint="eastAsia"/>
              </w:rPr>
              <w:t>餐厅：5头，20套碗、碟等</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20BED">
            <w:r>
              <w:rPr>
                <w:rFonts w:hint="eastAsia"/>
              </w:rPr>
              <w:t>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91D2E">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7E7F1"/>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7D97B"/>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D9B02">
            <w:pPr>
              <w:jc w:val="left"/>
            </w:pPr>
          </w:p>
        </w:tc>
      </w:tr>
      <w:tr w14:paraId="1273EC91">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C3098">
            <w:r>
              <w:rPr>
                <w:rFonts w:hint="eastAsia"/>
              </w:rPr>
              <w:t>1</w:t>
            </w:r>
            <w:r>
              <w:t>3</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B08C5">
            <w:r>
              <w:rPr>
                <w:rFonts w:hint="eastAsia"/>
              </w:rPr>
              <w:t>展板</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64A98">
            <w:r>
              <w:rPr>
                <w:rFonts w:hint="eastAsia"/>
              </w:rPr>
              <w:t>1200mm*1000mm</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AFE41">
            <w:r>
              <w:rPr>
                <w:rFonts w:hint="eastAsia"/>
              </w:rPr>
              <w:t>副</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0391B">
            <w:r>
              <w:rPr>
                <w:rFonts w:hint="eastAsia"/>
              </w:rPr>
              <w:t xml:space="preserve">2.0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3B4A8"/>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723E1"/>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ACBCF">
            <w:pPr>
              <w:jc w:val="left"/>
            </w:pPr>
          </w:p>
        </w:tc>
      </w:tr>
      <w:tr w14:paraId="57D76149">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2799E8CC">
            <w:r>
              <w:rPr>
                <w:rFonts w:hint="eastAsia"/>
              </w:rPr>
              <w:t>（三）</w:t>
            </w:r>
          </w:p>
        </w:tc>
        <w:tc>
          <w:tcPr>
            <w:tcW w:w="1559"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525BED88">
            <w:r>
              <w:rPr>
                <w:rFonts w:hint="eastAsia"/>
              </w:rPr>
              <w:t>零星附属项目</w:t>
            </w:r>
          </w:p>
        </w:tc>
        <w:tc>
          <w:tcPr>
            <w:tcW w:w="2410"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7CA5E9AC"/>
        </w:tc>
        <w:tc>
          <w:tcPr>
            <w:tcW w:w="709"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78200040"/>
        </w:tc>
        <w:tc>
          <w:tcPr>
            <w:tcW w:w="709"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1734B79E"/>
        </w:tc>
        <w:tc>
          <w:tcPr>
            <w:tcW w:w="850"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53945C27"/>
        </w:tc>
        <w:tc>
          <w:tcPr>
            <w:tcW w:w="851"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14:paraId="18889F4F"/>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EA816">
            <w:pPr>
              <w:jc w:val="left"/>
            </w:pPr>
          </w:p>
        </w:tc>
      </w:tr>
      <w:tr w14:paraId="37C368E3">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3031C">
            <w:r>
              <w:rPr>
                <w:rFonts w:hint="eastAsia"/>
              </w:rPr>
              <w:t>1</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20830">
            <w:r>
              <w:rPr>
                <w:rFonts w:hint="eastAsia"/>
              </w:rPr>
              <w:t>乔木移栽</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1457E">
            <w:r>
              <w:rPr>
                <w:rFonts w:hint="eastAsia"/>
              </w:rPr>
              <w:t>原有15棵树木移栽</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11787">
            <w:r>
              <w:rPr>
                <w:rFonts w:hint="eastAsia"/>
              </w:rPr>
              <w:t>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462C1">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21455"/>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C277F"/>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4E325">
            <w:pPr>
              <w:jc w:val="left"/>
            </w:pPr>
          </w:p>
        </w:tc>
      </w:tr>
      <w:tr w14:paraId="2430F1C7">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1D61F">
            <w:r>
              <w:rPr>
                <w:rFonts w:hint="eastAsia"/>
              </w:rPr>
              <w:t>2</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20AB0">
            <w:r>
              <w:rPr>
                <w:rFonts w:hint="eastAsia"/>
              </w:rPr>
              <w:t>道路破坏及修复</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7399A">
            <w:r>
              <w:rPr>
                <w:rFonts w:hint="eastAsia"/>
              </w:rPr>
              <w:t>院内人形走道砖破坏及修复</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19F6B">
            <w:r>
              <w:rPr>
                <w:rFonts w:hint="eastAsia"/>
              </w:rPr>
              <w:t>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47DDC">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48C5D"/>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C464C"/>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DA758">
            <w:pPr>
              <w:jc w:val="left"/>
            </w:pPr>
          </w:p>
        </w:tc>
      </w:tr>
      <w:tr w14:paraId="7E9C09BB">
        <w:tblPrEx>
          <w:tblCellMar>
            <w:top w:w="0" w:type="dxa"/>
            <w:left w:w="108" w:type="dxa"/>
            <w:bottom w:w="0" w:type="dxa"/>
            <w:right w:w="108" w:type="dxa"/>
          </w:tblCellMar>
        </w:tblPrEx>
        <w:trPr>
          <w:trHeight w:val="653"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772A1">
            <w:r>
              <w:rPr>
                <w:rFonts w:hint="eastAsia"/>
              </w:rPr>
              <w:t>3</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190EA">
            <w:r>
              <w:rPr>
                <w:rFonts w:hint="eastAsia"/>
              </w:rPr>
              <w:t>接火电源线</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3962D">
            <w:r>
              <w:rPr>
                <w:rFonts w:hint="eastAsia"/>
              </w:rPr>
              <w:t>从接火电源处接到房屋：YJV22-1.0-4*35</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C4F97">
            <w:r>
              <w:rPr>
                <w:rFonts w:hint="eastAsia"/>
              </w:rPr>
              <w:t>米</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CE16F">
            <w:r>
              <w:rPr>
                <w:rFonts w:hint="eastAsia"/>
              </w:rPr>
              <w:t xml:space="preserve">80.0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2EB9B"/>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BA973"/>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A1472">
            <w:pPr>
              <w:jc w:val="left"/>
            </w:pPr>
          </w:p>
        </w:tc>
      </w:tr>
      <w:tr w14:paraId="3F66A162">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7B2D9">
            <w:r>
              <w:rPr>
                <w:rFonts w:hint="eastAsia"/>
              </w:rPr>
              <w:t>4</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F248F">
            <w:r>
              <w:rPr>
                <w:rFonts w:hint="eastAsia"/>
              </w:rPr>
              <w:t>配电箱</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CCA63">
            <w:r>
              <w:rPr>
                <w:rFonts w:hint="eastAsia"/>
              </w:rPr>
              <w:t>一进6出，100A</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2F245">
            <w:r>
              <w:rPr>
                <w:rFonts w:hint="eastAsia"/>
              </w:rPr>
              <w:t>个</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E89F4">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1F89B"/>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3B001"/>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E6377">
            <w:pPr>
              <w:jc w:val="left"/>
            </w:pPr>
          </w:p>
        </w:tc>
      </w:tr>
      <w:tr w14:paraId="62C458A9">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5F80B">
            <w:r>
              <w:rPr>
                <w:rFonts w:hint="eastAsia"/>
              </w:rPr>
              <w:t>5</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F6F67">
            <w:r>
              <w:rPr>
                <w:rFonts w:hint="eastAsia"/>
              </w:rPr>
              <w:t>网络通讯设备</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214D3">
            <w:r>
              <w:rPr>
                <w:rFonts w:hint="eastAsia"/>
              </w:rPr>
              <w:t>无线网络设备</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54508">
            <w:r>
              <w:rPr>
                <w:rFonts w:hint="eastAsia"/>
              </w:rPr>
              <w:t>套</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2E3E1">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5E0EA"/>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A6B5D"/>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B7F51">
            <w:pPr>
              <w:jc w:val="left"/>
            </w:pPr>
          </w:p>
        </w:tc>
      </w:tr>
      <w:tr w14:paraId="33DEFDA6">
        <w:tblPrEx>
          <w:tblCellMar>
            <w:top w:w="0" w:type="dxa"/>
            <w:left w:w="108" w:type="dxa"/>
            <w:bottom w:w="0" w:type="dxa"/>
            <w:right w:w="108" w:type="dxa"/>
          </w:tblCellMar>
        </w:tblPrEx>
        <w:trPr>
          <w:trHeight w:val="33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F14F6">
            <w:r>
              <w:rPr>
                <w:rFonts w:hint="eastAsia"/>
              </w:rPr>
              <w:t>6</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55537">
            <w:r>
              <w:rPr>
                <w:rFonts w:hint="eastAsia"/>
              </w:rPr>
              <w:t>屋顶装饰绿植</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6DB87">
            <w:r>
              <w:rPr>
                <w:rFonts w:hint="eastAsia"/>
              </w:rPr>
              <w:t>房屋顶部仿真绿植</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79859">
            <w:r>
              <w:rPr>
                <w:rFonts w:hint="eastAsia"/>
              </w:rPr>
              <w:t>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79ED1">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5EF70"/>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B9880"/>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38145">
            <w:pPr>
              <w:jc w:val="left"/>
            </w:pPr>
          </w:p>
        </w:tc>
      </w:tr>
      <w:tr w14:paraId="0B3DBAC7">
        <w:tblPrEx>
          <w:tblCellMar>
            <w:top w:w="0" w:type="dxa"/>
            <w:left w:w="108" w:type="dxa"/>
            <w:bottom w:w="0" w:type="dxa"/>
            <w:right w:w="108" w:type="dxa"/>
          </w:tblCellMar>
        </w:tblPrEx>
        <w:trPr>
          <w:trHeight w:val="34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912D8">
            <w:r>
              <w:rPr>
                <w:rFonts w:hint="eastAsia"/>
              </w:rPr>
              <w:t>7</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0B653">
            <w:r>
              <w:rPr>
                <w:rFonts w:hint="eastAsia"/>
              </w:rPr>
              <w:t>零星施工机械</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F9660">
            <w:r>
              <w:rPr>
                <w:rFonts w:hint="eastAsia"/>
              </w:rPr>
              <w:t>小挖机、叉车</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AADF4">
            <w:r>
              <w:rPr>
                <w:rFonts w:hint="eastAsia"/>
              </w:rPr>
              <w:t>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066C5">
            <w:r>
              <w:rPr>
                <w:rFonts w:hint="eastAsia"/>
              </w:rPr>
              <w:t xml:space="preserve">1.0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A9A8A"/>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499A1"/>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B3DE8">
            <w:pPr>
              <w:jc w:val="left"/>
            </w:pPr>
          </w:p>
        </w:tc>
      </w:tr>
      <w:tr w14:paraId="490C7DE6">
        <w:tblPrEx>
          <w:tblCellMar>
            <w:top w:w="0" w:type="dxa"/>
            <w:left w:w="108" w:type="dxa"/>
            <w:bottom w:w="0" w:type="dxa"/>
            <w:right w:w="108" w:type="dxa"/>
          </w:tblCellMar>
        </w:tblPrEx>
        <w:trPr>
          <w:trHeight w:val="34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22120">
            <w:r>
              <w:rPr>
                <w:rFonts w:hint="eastAsia"/>
              </w:rPr>
              <w:t>（四）</w:t>
            </w:r>
          </w:p>
        </w:tc>
        <w:tc>
          <w:tcPr>
            <w:tcW w:w="1559" w:type="dxa"/>
            <w:tcBorders>
              <w:top w:val="single" w:color="auto" w:sz="4" w:space="0"/>
              <w:left w:val="single" w:color="auto" w:sz="4" w:space="0"/>
              <w:bottom w:val="single" w:color="auto" w:sz="4" w:space="0"/>
              <w:right w:val="single" w:color="auto" w:sz="4" w:space="0"/>
            </w:tcBorders>
            <w:shd w:val="clear" w:color="000000" w:fill="FFFF00"/>
            <w:noWrap/>
            <w:vAlign w:val="center"/>
          </w:tcPr>
          <w:p w14:paraId="7054C2D5">
            <w:r>
              <w:rPr>
                <w:rFonts w:hint="eastAsia" w:ascii="仿宋" w:hAnsi="仿宋" w:eastAsia="仿宋"/>
              </w:rPr>
              <w:t>窗户改造</w:t>
            </w:r>
          </w:p>
        </w:tc>
        <w:tc>
          <w:tcPr>
            <w:tcW w:w="2410" w:type="dxa"/>
            <w:tcBorders>
              <w:top w:val="single" w:color="auto" w:sz="4" w:space="0"/>
              <w:left w:val="nil"/>
              <w:bottom w:val="single" w:color="auto" w:sz="4" w:space="0"/>
              <w:right w:val="single" w:color="auto" w:sz="4" w:space="0"/>
            </w:tcBorders>
            <w:shd w:val="clear" w:color="000000" w:fill="FFFF00"/>
            <w:noWrap/>
            <w:vAlign w:val="center"/>
          </w:tcPr>
          <w:p w14:paraId="5C43BC75"/>
        </w:tc>
        <w:tc>
          <w:tcPr>
            <w:tcW w:w="709" w:type="dxa"/>
            <w:tcBorders>
              <w:top w:val="single" w:color="auto" w:sz="4" w:space="0"/>
              <w:left w:val="nil"/>
              <w:bottom w:val="single" w:color="auto" w:sz="4" w:space="0"/>
              <w:right w:val="single" w:color="auto" w:sz="4" w:space="0"/>
            </w:tcBorders>
            <w:shd w:val="clear" w:color="000000" w:fill="FFFF00"/>
            <w:noWrap/>
            <w:vAlign w:val="center"/>
          </w:tcPr>
          <w:p w14:paraId="3026848D">
            <w:r>
              <w:rPr>
                <w:rFonts w:hint="eastAsia"/>
              </w:rPr>
              <w:t>　</w:t>
            </w:r>
          </w:p>
        </w:tc>
        <w:tc>
          <w:tcPr>
            <w:tcW w:w="709" w:type="dxa"/>
            <w:tcBorders>
              <w:top w:val="single" w:color="auto" w:sz="4" w:space="0"/>
              <w:left w:val="nil"/>
              <w:bottom w:val="single" w:color="auto" w:sz="4" w:space="0"/>
              <w:right w:val="single" w:color="auto" w:sz="4" w:space="0"/>
            </w:tcBorders>
            <w:shd w:val="clear" w:color="000000" w:fill="FFFF00"/>
            <w:noWrap/>
            <w:vAlign w:val="center"/>
          </w:tcPr>
          <w:p w14:paraId="394DCC30">
            <w:r>
              <w:rPr>
                <w:rFonts w:hint="eastAsia"/>
              </w:rPr>
              <w:t>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A0F55"/>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290C3"/>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469EA">
            <w:pPr>
              <w:jc w:val="left"/>
            </w:pPr>
          </w:p>
        </w:tc>
      </w:tr>
      <w:tr w14:paraId="61B60818">
        <w:tblPrEx>
          <w:tblCellMar>
            <w:top w:w="0" w:type="dxa"/>
            <w:left w:w="108" w:type="dxa"/>
            <w:bottom w:w="0" w:type="dxa"/>
            <w:right w:w="108" w:type="dxa"/>
          </w:tblCellMar>
        </w:tblPrEx>
        <w:trPr>
          <w:trHeight w:val="34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106A2"/>
        </w:tc>
        <w:tc>
          <w:tcPr>
            <w:tcW w:w="1559" w:type="dxa"/>
            <w:tcBorders>
              <w:top w:val="nil"/>
              <w:left w:val="single" w:color="auto" w:sz="4" w:space="0"/>
              <w:bottom w:val="single" w:color="auto" w:sz="4" w:space="0"/>
              <w:right w:val="single" w:color="auto" w:sz="4" w:space="0"/>
            </w:tcBorders>
            <w:shd w:val="clear" w:color="auto" w:fill="auto"/>
            <w:noWrap/>
            <w:vAlign w:val="center"/>
          </w:tcPr>
          <w:p w14:paraId="2BB67DA4">
            <w:r>
              <w:rPr>
                <w:rFonts w:hint="eastAsia" w:ascii="仿宋" w:hAnsi="仿宋" w:eastAsia="仿宋"/>
              </w:rPr>
              <w:t>原有塑钢窗改系统窗：拆旧+新装</w:t>
            </w:r>
          </w:p>
        </w:tc>
        <w:tc>
          <w:tcPr>
            <w:tcW w:w="2410" w:type="dxa"/>
            <w:tcBorders>
              <w:top w:val="nil"/>
              <w:left w:val="nil"/>
              <w:bottom w:val="single" w:color="auto" w:sz="4" w:space="0"/>
              <w:right w:val="single" w:color="auto" w:sz="4" w:space="0"/>
            </w:tcBorders>
            <w:shd w:val="clear" w:color="auto" w:fill="auto"/>
            <w:noWrap/>
            <w:vAlign w:val="center"/>
          </w:tcPr>
          <w:p w14:paraId="7C87039E">
            <w:pPr>
              <w:jc w:val="left"/>
            </w:pPr>
            <w:r>
              <w:rPr>
                <w:rFonts w:hint="eastAsia"/>
              </w:rPr>
              <w:t>1.原有窗户拆除</w:t>
            </w:r>
          </w:p>
          <w:p w14:paraId="63F012D1">
            <w:pPr>
              <w:jc w:val="left"/>
            </w:pPr>
            <w:r>
              <w:rPr>
                <w:rFonts w:hint="eastAsia"/>
              </w:rPr>
              <w:t>2.窗：系统窗，（2.5m*3m）*8（扇）</w:t>
            </w:r>
          </w:p>
          <w:p w14:paraId="632D9EE1">
            <w:pPr>
              <w:jc w:val="left"/>
            </w:pPr>
            <w:r>
              <w:rPr>
                <w:rFonts w:hint="eastAsia"/>
              </w:rPr>
              <w:t>3.玻璃品种、厚度：5+9A+5中空玻璃</w:t>
            </w:r>
          </w:p>
          <w:p w14:paraId="2C2E9487"/>
        </w:tc>
        <w:tc>
          <w:tcPr>
            <w:tcW w:w="709" w:type="dxa"/>
            <w:tcBorders>
              <w:top w:val="nil"/>
              <w:left w:val="nil"/>
              <w:bottom w:val="single" w:color="auto" w:sz="4" w:space="0"/>
              <w:right w:val="single" w:color="auto" w:sz="4" w:space="0"/>
            </w:tcBorders>
            <w:shd w:val="clear" w:color="auto" w:fill="auto"/>
            <w:noWrap/>
            <w:vAlign w:val="center"/>
          </w:tcPr>
          <w:p w14:paraId="205DC623">
            <w:r>
              <w:rPr>
                <w:rFonts w:hint="eastAsia" w:ascii="仿宋" w:hAnsi="仿宋" w:eastAsia="仿宋"/>
              </w:rPr>
              <w:t>平方米</w:t>
            </w:r>
          </w:p>
        </w:tc>
        <w:tc>
          <w:tcPr>
            <w:tcW w:w="709" w:type="dxa"/>
            <w:tcBorders>
              <w:top w:val="nil"/>
              <w:left w:val="nil"/>
              <w:bottom w:val="single" w:color="auto" w:sz="4" w:space="0"/>
              <w:right w:val="single" w:color="auto" w:sz="4" w:space="0"/>
            </w:tcBorders>
            <w:shd w:val="clear" w:color="auto" w:fill="auto"/>
            <w:noWrap/>
            <w:vAlign w:val="center"/>
          </w:tcPr>
          <w:p w14:paraId="6D5F5DEA">
            <w:r>
              <w:rPr>
                <w:rFonts w:ascii="Times New Roman" w:hAnsi="Times New Roman" w:cs="Times New Roman"/>
              </w:rPr>
              <w:t xml:space="preserve">60.0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A59A4"/>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24C60"/>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2CC3A">
            <w:pPr>
              <w:jc w:val="left"/>
            </w:pPr>
          </w:p>
        </w:tc>
      </w:tr>
      <w:tr w14:paraId="277E5029">
        <w:tblPrEx>
          <w:tblCellMar>
            <w:top w:w="0" w:type="dxa"/>
            <w:left w:w="108" w:type="dxa"/>
            <w:bottom w:w="0" w:type="dxa"/>
            <w:right w:w="108" w:type="dxa"/>
          </w:tblCellMar>
        </w:tblPrEx>
        <w:trPr>
          <w:trHeight w:val="342"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B873C"/>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35DC5">
            <w:r>
              <w:rPr>
                <w:rFonts w:hint="eastAsia"/>
              </w:rPr>
              <w:t>临时工程</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5FC96"/>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FB660">
            <w:r>
              <w:rPr>
                <w:rFonts w:hint="eastAsia"/>
              </w:rPr>
              <w:t>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07F3D"/>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68B2C"/>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3CCC3"/>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60B65">
            <w:pPr>
              <w:jc w:val="left"/>
            </w:pPr>
            <w:r>
              <w:rPr>
                <w:rFonts w:hint="eastAsia"/>
              </w:rPr>
              <w:t>总价承包，完成本工程所需要的全部临时工作，包括但不限于临时房屋、施工水电、施工期环水保、脚手架、垃圾清运等全部内容</w:t>
            </w:r>
          </w:p>
        </w:tc>
      </w:tr>
      <w:tr w14:paraId="5C43F09D">
        <w:tblPrEx>
          <w:tblCellMar>
            <w:top w:w="0" w:type="dxa"/>
            <w:left w:w="108" w:type="dxa"/>
            <w:bottom w:w="0" w:type="dxa"/>
            <w:right w:w="108" w:type="dxa"/>
          </w:tblCellMar>
        </w:tblPrEx>
        <w:trPr>
          <w:trHeight w:val="2089" w:hRule="atLeast"/>
        </w:trPr>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28B7A">
            <w:r>
              <w:rPr>
                <w:rFonts w:hint="eastAsia"/>
              </w:rPr>
              <w:t>（五）</w:t>
            </w:r>
          </w:p>
        </w:tc>
        <w:tc>
          <w:tcPr>
            <w:tcW w:w="1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8B10F">
            <w:r>
              <w:rPr>
                <w:rFonts w:hint="eastAsia"/>
              </w:rPr>
              <w:t>安全生产费</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D7599"/>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12905">
            <w:r>
              <w:rPr>
                <w:rFonts w:hint="eastAsia"/>
              </w:rPr>
              <w:t>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5882E"/>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65854"/>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8D2F7"/>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B6416">
            <w:pPr>
              <w:jc w:val="left"/>
            </w:pPr>
            <w:r>
              <w:rPr>
                <w:rFonts w:hint="eastAsia"/>
              </w:rPr>
              <w:t>不低于明光局分项限价的2.5%，专款专用，开工前报具体的措施方案，经合同甲方审核同意后实施，据实结算</w:t>
            </w:r>
          </w:p>
        </w:tc>
      </w:tr>
      <w:tr w14:paraId="2F481EA2">
        <w:tblPrEx>
          <w:tblCellMar>
            <w:top w:w="0" w:type="dxa"/>
            <w:left w:w="108" w:type="dxa"/>
            <w:bottom w:w="0" w:type="dxa"/>
            <w:right w:w="108" w:type="dxa"/>
          </w:tblCellMar>
        </w:tblPrEx>
        <w:trPr>
          <w:trHeight w:val="820" w:hRule="atLeast"/>
        </w:trPr>
        <w:tc>
          <w:tcPr>
            <w:tcW w:w="23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AAD89">
            <w:r>
              <w:rPr>
                <w:rFonts w:hint="eastAsia"/>
              </w:rPr>
              <w:t>合计（元）</w:t>
            </w:r>
          </w:p>
        </w:tc>
        <w:tc>
          <w:tcPr>
            <w:tcW w:w="24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33384"/>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3AD4D"/>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29FC8"/>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5A2D8"/>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C40F5"/>
        </w:tc>
        <w:tc>
          <w:tcPr>
            <w:tcW w:w="2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CA772">
            <w:pPr>
              <w:jc w:val="left"/>
            </w:pPr>
          </w:p>
        </w:tc>
      </w:tr>
    </w:tbl>
    <w:p w14:paraId="4DDA593E">
      <w:pPr>
        <w:jc w:val="left"/>
        <w:rPr>
          <w:rFonts w:cs="宋体"/>
          <w:b/>
          <w:sz w:val="24"/>
          <w:szCs w:val="24"/>
        </w:rPr>
      </w:pPr>
      <w:r>
        <w:rPr>
          <w:rFonts w:hint="eastAsia" w:cs="宋体"/>
          <w:b/>
          <w:sz w:val="24"/>
          <w:szCs w:val="24"/>
        </w:rPr>
        <w:t>注：项目开工前需进一步细化方案包括不限于效果图、线路路径、材料参数及有关性能，经管理单位审核同意后方可进场施工。</w:t>
      </w:r>
    </w:p>
    <w:p w14:paraId="77D3D6AB">
      <w:pPr>
        <w:rPr>
          <w:sz w:val="24"/>
          <w:szCs w:val="24"/>
        </w:rPr>
      </w:pPr>
      <w:r>
        <w:rPr>
          <w:rFonts w:hint="eastAsia"/>
          <w:b/>
          <w:bCs/>
          <w:sz w:val="24"/>
          <w:szCs w:val="24"/>
        </w:rPr>
        <w:t>二、图纸详见附件</w:t>
      </w:r>
    </w:p>
    <w:p w14:paraId="563575C6">
      <w:pPr>
        <w:jc w:val="center"/>
        <w:outlineLvl w:val="3"/>
        <w:rPr>
          <w:rFonts w:cs="宋体"/>
          <w:b/>
          <w:sz w:val="24"/>
          <w:szCs w:val="24"/>
        </w:rPr>
      </w:pPr>
      <w:r>
        <w:rPr>
          <w:rFonts w:hint="eastAsia"/>
          <w:sz w:val="24"/>
          <w:szCs w:val="24"/>
        </w:rPr>
        <w:br w:type="page"/>
      </w:r>
      <w:r>
        <w:rPr>
          <w:rFonts w:hint="eastAsia" w:cs="宋体"/>
          <w:b/>
          <w:color w:val="FF0000"/>
          <w:sz w:val="24"/>
          <w:szCs w:val="24"/>
        </w:rPr>
        <w:t>第5包蒙城局</w:t>
      </w:r>
    </w:p>
    <w:p w14:paraId="784A7DD9">
      <w:pPr>
        <w:rPr>
          <w:sz w:val="24"/>
          <w:szCs w:val="24"/>
        </w:rPr>
      </w:pPr>
    </w:p>
    <w:p w14:paraId="74A468F8">
      <w:pPr>
        <w:ind w:firstLine="482" w:firstLineChars="200"/>
        <w:rPr>
          <w:b/>
          <w:bCs/>
          <w:sz w:val="24"/>
          <w:szCs w:val="24"/>
        </w:rPr>
      </w:pPr>
      <w:r>
        <w:rPr>
          <w:rFonts w:hint="eastAsia"/>
          <w:b/>
          <w:bCs/>
          <w:sz w:val="24"/>
          <w:szCs w:val="24"/>
        </w:rPr>
        <w:t>一、项目概况</w:t>
      </w:r>
    </w:p>
    <w:p w14:paraId="195DA9EA">
      <w:pPr>
        <w:ind w:firstLine="480" w:firstLineChars="200"/>
        <w:rPr>
          <w:sz w:val="24"/>
          <w:szCs w:val="24"/>
        </w:rPr>
      </w:pPr>
      <w:r>
        <w:rPr>
          <w:rFonts w:hint="eastAsia"/>
          <w:sz w:val="24"/>
          <w:szCs w:val="24"/>
        </w:rPr>
        <w:t>对蒙城局检修闸门仓库进行改造，包含钢结构棚建筑面积约168㎡等，其中固定式钢结构棚108㎡、移动式钢结构棚60㎡及其他工程等。</w:t>
      </w:r>
    </w:p>
    <w:tbl>
      <w:tblPr>
        <w:tblStyle w:val="55"/>
        <w:tblW w:w="5000" w:type="pct"/>
        <w:tblInd w:w="0" w:type="dxa"/>
        <w:tblLayout w:type="autofit"/>
        <w:tblCellMar>
          <w:top w:w="0" w:type="dxa"/>
          <w:left w:w="108" w:type="dxa"/>
          <w:bottom w:w="0" w:type="dxa"/>
          <w:right w:w="108" w:type="dxa"/>
        </w:tblCellMar>
      </w:tblPr>
      <w:tblGrid>
        <w:gridCol w:w="712"/>
        <w:gridCol w:w="1583"/>
        <w:gridCol w:w="2286"/>
        <w:gridCol w:w="690"/>
        <w:gridCol w:w="716"/>
        <w:gridCol w:w="961"/>
        <w:gridCol w:w="961"/>
        <w:gridCol w:w="1491"/>
      </w:tblGrid>
      <w:tr w14:paraId="5B6C7A48">
        <w:tblPrEx>
          <w:tblCellMar>
            <w:top w:w="0" w:type="dxa"/>
            <w:left w:w="108" w:type="dxa"/>
            <w:bottom w:w="0" w:type="dxa"/>
            <w:right w:w="108" w:type="dxa"/>
          </w:tblCellMar>
        </w:tblPrEx>
        <w:trPr>
          <w:trHeight w:val="676" w:hRule="atLeast"/>
        </w:trPr>
        <w:tc>
          <w:tcPr>
            <w:tcW w:w="5000" w:type="pct"/>
            <w:gridSpan w:val="8"/>
            <w:tcBorders>
              <w:top w:val="nil"/>
              <w:left w:val="nil"/>
              <w:bottom w:val="nil"/>
              <w:right w:val="nil"/>
            </w:tcBorders>
            <w:shd w:val="clear" w:color="auto" w:fill="FFFFFF"/>
            <w:vAlign w:val="center"/>
          </w:tcPr>
          <w:p w14:paraId="699D6D15">
            <w:pPr>
              <w:widowControl/>
              <w:ind w:firstLine="482" w:firstLineChars="200"/>
              <w:jc w:val="left"/>
              <w:textAlignment w:val="center"/>
              <w:rPr>
                <w:rFonts w:cs="宋体"/>
                <w:b/>
                <w:bCs/>
                <w:sz w:val="24"/>
                <w:szCs w:val="24"/>
                <w:lang w:bidi="ar"/>
              </w:rPr>
            </w:pPr>
            <w:r>
              <w:rPr>
                <w:rFonts w:hint="eastAsia" w:cs="宋体"/>
                <w:b/>
                <w:bCs/>
                <w:sz w:val="24"/>
                <w:szCs w:val="24"/>
                <w:lang w:bidi="ar"/>
              </w:rPr>
              <w:t>二、工程量清单</w:t>
            </w:r>
          </w:p>
          <w:p w14:paraId="3661D31B">
            <w:pPr>
              <w:widowControl/>
              <w:jc w:val="center"/>
              <w:textAlignment w:val="center"/>
              <w:rPr>
                <w:rFonts w:cs="宋体"/>
                <w:b/>
                <w:bCs/>
                <w:sz w:val="24"/>
                <w:szCs w:val="24"/>
              </w:rPr>
            </w:pPr>
            <w:r>
              <w:rPr>
                <w:rFonts w:hint="eastAsia" w:cs="宋体"/>
                <w:b/>
                <w:bCs/>
                <w:sz w:val="24"/>
                <w:szCs w:val="24"/>
                <w:lang w:bidi="ar"/>
              </w:rPr>
              <w:t>蒙城淮河河道管理局检修闸门仓库维修改造工程量清单</w:t>
            </w:r>
          </w:p>
        </w:tc>
      </w:tr>
      <w:tr w14:paraId="6061D467">
        <w:tblPrEx>
          <w:tblCellMar>
            <w:top w:w="0" w:type="dxa"/>
            <w:left w:w="108" w:type="dxa"/>
            <w:bottom w:w="0" w:type="dxa"/>
            <w:right w:w="108" w:type="dxa"/>
          </w:tblCellMar>
        </w:tblPrEx>
        <w:trPr>
          <w:trHeight w:val="428" w:hRule="atLeast"/>
        </w:trPr>
        <w:tc>
          <w:tcPr>
            <w:tcW w:w="3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EE8F530">
            <w:pPr>
              <w:widowControl/>
              <w:jc w:val="center"/>
              <w:textAlignment w:val="center"/>
              <w:rPr>
                <w:rFonts w:cs="宋体"/>
                <w:b/>
                <w:bCs/>
                <w:sz w:val="24"/>
                <w:szCs w:val="24"/>
              </w:rPr>
            </w:pPr>
            <w:r>
              <w:rPr>
                <w:rFonts w:hint="eastAsia" w:cs="宋体"/>
                <w:b/>
                <w:bCs/>
                <w:sz w:val="24"/>
                <w:szCs w:val="24"/>
                <w:lang w:bidi="ar"/>
              </w:rPr>
              <w:t>序号</w:t>
            </w:r>
          </w:p>
        </w:tc>
        <w:tc>
          <w:tcPr>
            <w:tcW w:w="84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3FB856">
            <w:pPr>
              <w:widowControl/>
              <w:jc w:val="center"/>
              <w:textAlignment w:val="center"/>
              <w:rPr>
                <w:rFonts w:cs="宋体"/>
                <w:b/>
                <w:bCs/>
                <w:sz w:val="24"/>
                <w:szCs w:val="24"/>
              </w:rPr>
            </w:pPr>
            <w:r>
              <w:rPr>
                <w:rFonts w:hint="eastAsia" w:cs="宋体"/>
                <w:b/>
                <w:bCs/>
                <w:sz w:val="24"/>
                <w:szCs w:val="24"/>
                <w:lang w:bidi="ar"/>
              </w:rPr>
              <w:t>项目名称</w:t>
            </w:r>
          </w:p>
        </w:tc>
        <w:tc>
          <w:tcPr>
            <w:tcW w:w="1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3E7C76">
            <w:pPr>
              <w:widowControl/>
              <w:jc w:val="center"/>
              <w:textAlignment w:val="center"/>
              <w:rPr>
                <w:rFonts w:cs="宋体"/>
                <w:b/>
                <w:bCs/>
                <w:sz w:val="24"/>
                <w:szCs w:val="24"/>
              </w:rPr>
            </w:pPr>
            <w:r>
              <w:rPr>
                <w:rFonts w:hint="eastAsia" w:cs="宋体"/>
                <w:b/>
                <w:bCs/>
                <w:sz w:val="24"/>
                <w:szCs w:val="24"/>
                <w:lang w:bidi="ar"/>
              </w:rPr>
              <w:t>项目特征描述</w:t>
            </w:r>
          </w:p>
        </w:tc>
        <w:tc>
          <w:tcPr>
            <w:tcW w:w="3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124190">
            <w:pPr>
              <w:widowControl/>
              <w:jc w:val="center"/>
              <w:textAlignment w:val="center"/>
              <w:rPr>
                <w:rFonts w:cs="宋体"/>
                <w:b/>
                <w:bCs/>
                <w:sz w:val="24"/>
                <w:szCs w:val="24"/>
              </w:rPr>
            </w:pPr>
            <w:r>
              <w:rPr>
                <w:rFonts w:hint="eastAsia" w:cs="宋体"/>
                <w:b/>
                <w:bCs/>
                <w:sz w:val="24"/>
                <w:szCs w:val="24"/>
                <w:lang w:bidi="ar"/>
              </w:rPr>
              <w:t>单位</w:t>
            </w:r>
          </w:p>
        </w:tc>
        <w:tc>
          <w:tcPr>
            <w:tcW w:w="38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2F4A92">
            <w:pPr>
              <w:widowControl/>
              <w:jc w:val="center"/>
              <w:textAlignment w:val="center"/>
              <w:rPr>
                <w:rFonts w:cs="宋体"/>
                <w:b/>
                <w:bCs/>
                <w:sz w:val="24"/>
                <w:szCs w:val="24"/>
              </w:rPr>
            </w:pPr>
            <w:r>
              <w:rPr>
                <w:rFonts w:hint="eastAsia" w:cs="宋体"/>
                <w:b/>
                <w:bCs/>
                <w:sz w:val="24"/>
                <w:szCs w:val="24"/>
                <w:lang w:bidi="ar"/>
              </w:rPr>
              <w:t>工程量</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0A316B">
            <w:pPr>
              <w:widowControl/>
              <w:jc w:val="center"/>
              <w:textAlignment w:val="center"/>
              <w:rPr>
                <w:rFonts w:cs="宋体"/>
                <w:b/>
                <w:bCs/>
                <w:sz w:val="24"/>
                <w:szCs w:val="24"/>
              </w:rPr>
            </w:pPr>
            <w:r>
              <w:rPr>
                <w:rFonts w:hint="eastAsia" w:cs="宋体"/>
                <w:b/>
                <w:bCs/>
                <w:sz w:val="24"/>
                <w:szCs w:val="24"/>
                <w:lang w:bidi="ar"/>
              </w:rPr>
              <w:t>单价（元）</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027A81">
            <w:pPr>
              <w:widowControl/>
              <w:jc w:val="center"/>
              <w:textAlignment w:val="center"/>
              <w:rPr>
                <w:rFonts w:cs="宋体"/>
                <w:b/>
                <w:bCs/>
                <w:sz w:val="24"/>
                <w:szCs w:val="24"/>
              </w:rPr>
            </w:pPr>
            <w:r>
              <w:rPr>
                <w:rFonts w:hint="eastAsia" w:cs="宋体"/>
                <w:b/>
                <w:bCs/>
                <w:sz w:val="24"/>
                <w:szCs w:val="24"/>
                <w:lang w:bidi="ar"/>
              </w:rPr>
              <w:t>合价（元）</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3079D0">
            <w:pPr>
              <w:widowControl/>
              <w:jc w:val="center"/>
              <w:textAlignment w:val="center"/>
              <w:rPr>
                <w:rFonts w:cs="宋体"/>
                <w:b/>
                <w:bCs/>
                <w:sz w:val="24"/>
                <w:szCs w:val="24"/>
              </w:rPr>
            </w:pPr>
            <w:r>
              <w:rPr>
                <w:rFonts w:hint="eastAsia" w:cs="宋体"/>
                <w:b/>
                <w:bCs/>
                <w:sz w:val="24"/>
                <w:szCs w:val="24"/>
                <w:lang w:bidi="ar"/>
              </w:rPr>
              <w:t>备注</w:t>
            </w:r>
          </w:p>
        </w:tc>
      </w:tr>
      <w:tr w14:paraId="2634E669">
        <w:tblPrEx>
          <w:tblCellMar>
            <w:top w:w="0" w:type="dxa"/>
            <w:left w:w="108" w:type="dxa"/>
            <w:bottom w:w="0" w:type="dxa"/>
            <w:right w:w="108" w:type="dxa"/>
          </w:tblCellMar>
        </w:tblPrEx>
        <w:trPr>
          <w:trHeight w:val="468" w:hRule="atLeast"/>
        </w:trPr>
        <w:tc>
          <w:tcPr>
            <w:tcW w:w="37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A35B0A">
            <w:pPr>
              <w:widowControl/>
              <w:jc w:val="center"/>
              <w:textAlignment w:val="center"/>
              <w:rPr>
                <w:rFonts w:cs="宋体"/>
                <w:b/>
                <w:bCs/>
                <w:sz w:val="24"/>
                <w:szCs w:val="24"/>
              </w:rPr>
            </w:pPr>
            <w:r>
              <w:rPr>
                <w:rFonts w:hint="eastAsia" w:cs="宋体"/>
                <w:b/>
                <w:bCs/>
                <w:sz w:val="24"/>
                <w:szCs w:val="24"/>
                <w:lang w:bidi="ar"/>
              </w:rPr>
              <w:t>1</w:t>
            </w:r>
          </w:p>
        </w:tc>
        <w:tc>
          <w:tcPr>
            <w:tcW w:w="84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E0AFD0">
            <w:pPr>
              <w:widowControl/>
              <w:jc w:val="center"/>
              <w:textAlignment w:val="center"/>
              <w:rPr>
                <w:rFonts w:cs="宋体"/>
                <w:b/>
                <w:bCs/>
                <w:sz w:val="24"/>
                <w:szCs w:val="24"/>
              </w:rPr>
            </w:pPr>
            <w:r>
              <w:rPr>
                <w:rFonts w:hint="eastAsia" w:cs="宋体"/>
                <w:b/>
                <w:bCs/>
                <w:sz w:val="24"/>
                <w:szCs w:val="24"/>
                <w:lang w:bidi="ar"/>
              </w:rPr>
              <w:t>院区工程</w:t>
            </w:r>
          </w:p>
        </w:tc>
        <w:tc>
          <w:tcPr>
            <w:tcW w:w="1216"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3EE88E">
            <w:pPr>
              <w:jc w:val="center"/>
              <w:rPr>
                <w:rFonts w:cs="宋体"/>
                <w:b/>
                <w:bCs/>
                <w:sz w:val="24"/>
                <w:szCs w:val="24"/>
              </w:rPr>
            </w:pPr>
          </w:p>
        </w:tc>
        <w:tc>
          <w:tcPr>
            <w:tcW w:w="36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48D251">
            <w:pPr>
              <w:jc w:val="center"/>
              <w:rPr>
                <w:rFonts w:cs="宋体"/>
                <w:b/>
                <w:bCs/>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3931D8">
            <w:pPr>
              <w:jc w:val="center"/>
              <w:rPr>
                <w:rFonts w:cs="宋体"/>
                <w:b/>
                <w:bCs/>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AA900F">
            <w:pPr>
              <w:jc w:val="center"/>
              <w:rPr>
                <w:rFonts w:cs="宋体"/>
                <w:b/>
                <w:bCs/>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BC04F8">
            <w:pPr>
              <w:widowControl/>
              <w:jc w:val="center"/>
              <w:textAlignment w:val="center"/>
              <w:rPr>
                <w:rFonts w:cs="宋体"/>
                <w:b/>
                <w:bCs/>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7423A2">
            <w:pPr>
              <w:jc w:val="center"/>
              <w:rPr>
                <w:rFonts w:cs="宋体"/>
                <w:b/>
                <w:bCs/>
                <w:sz w:val="24"/>
                <w:szCs w:val="24"/>
              </w:rPr>
            </w:pPr>
          </w:p>
        </w:tc>
      </w:tr>
      <w:tr w14:paraId="1E51EDF2">
        <w:tblPrEx>
          <w:tblCellMar>
            <w:top w:w="0" w:type="dxa"/>
            <w:left w:w="108" w:type="dxa"/>
            <w:bottom w:w="0" w:type="dxa"/>
            <w:right w:w="108" w:type="dxa"/>
          </w:tblCellMar>
        </w:tblPrEx>
        <w:trPr>
          <w:trHeight w:val="63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C7D07">
            <w:pPr>
              <w:widowControl/>
              <w:jc w:val="center"/>
              <w:textAlignment w:val="center"/>
              <w:rPr>
                <w:rFonts w:cs="宋体"/>
                <w:sz w:val="24"/>
                <w:szCs w:val="24"/>
              </w:rPr>
            </w:pPr>
            <w:r>
              <w:rPr>
                <w:rFonts w:hint="eastAsia" w:cs="宋体"/>
                <w:sz w:val="24"/>
                <w:szCs w:val="24"/>
                <w:lang w:bidi="ar"/>
              </w:rPr>
              <w:t>1.1</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20C8ED">
            <w:pPr>
              <w:widowControl/>
              <w:jc w:val="left"/>
              <w:textAlignment w:val="center"/>
              <w:rPr>
                <w:rFonts w:cs="宋体"/>
                <w:sz w:val="24"/>
                <w:szCs w:val="24"/>
              </w:rPr>
            </w:pPr>
            <w:r>
              <w:rPr>
                <w:rFonts w:hint="eastAsia" w:cs="宋体"/>
                <w:sz w:val="24"/>
                <w:szCs w:val="24"/>
                <w:lang w:bidi="ar"/>
              </w:rPr>
              <w:t>原有现场整理清运</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CFD3E4">
            <w:pPr>
              <w:widowControl/>
              <w:jc w:val="left"/>
              <w:textAlignment w:val="center"/>
              <w:rPr>
                <w:rFonts w:cs="宋体"/>
                <w:sz w:val="24"/>
                <w:szCs w:val="24"/>
              </w:rPr>
            </w:pPr>
            <w:r>
              <w:rPr>
                <w:rFonts w:hint="eastAsia" w:cs="宋体"/>
                <w:sz w:val="24"/>
                <w:szCs w:val="24"/>
                <w:lang w:bidi="ar"/>
              </w:rPr>
              <w:t>平均清理30cm，包括树兜、垃圾等，清理物自行处理</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E50E38">
            <w:pPr>
              <w:widowControl/>
              <w:jc w:val="center"/>
              <w:textAlignment w:val="center"/>
              <w:rPr>
                <w:rFonts w:cs="宋体"/>
                <w:sz w:val="24"/>
                <w:szCs w:val="24"/>
              </w:rPr>
            </w:pPr>
            <w:r>
              <w:rPr>
                <w:rFonts w:hint="eastAsia" w:cs="宋体"/>
                <w:sz w:val="24"/>
                <w:szCs w:val="24"/>
                <w:lang w:bidi="ar"/>
              </w:rPr>
              <w: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44CF99">
            <w:pPr>
              <w:widowControl/>
              <w:jc w:val="center"/>
              <w:textAlignment w:val="center"/>
              <w:rPr>
                <w:rFonts w:cs="宋体"/>
                <w:sz w:val="24"/>
                <w:szCs w:val="24"/>
              </w:rPr>
            </w:pPr>
            <w:r>
              <w:rPr>
                <w:rFonts w:hint="eastAsia" w:cs="宋体"/>
                <w:sz w:val="24"/>
                <w:szCs w:val="24"/>
                <w:lang w:bidi="ar"/>
              </w:rPr>
              <w:t>410</w:t>
            </w: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20ADCB">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0985B2">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C61BF4">
            <w:pPr>
              <w:jc w:val="center"/>
              <w:rPr>
                <w:rFonts w:cs="宋体"/>
                <w:b/>
                <w:bCs/>
                <w:sz w:val="24"/>
                <w:szCs w:val="24"/>
              </w:rPr>
            </w:pPr>
          </w:p>
        </w:tc>
      </w:tr>
      <w:tr w14:paraId="2FB634AC">
        <w:tblPrEx>
          <w:tblCellMar>
            <w:top w:w="0" w:type="dxa"/>
            <w:left w:w="108" w:type="dxa"/>
            <w:bottom w:w="0" w:type="dxa"/>
            <w:right w:w="108" w:type="dxa"/>
          </w:tblCellMar>
        </w:tblPrEx>
        <w:trPr>
          <w:trHeight w:val="488"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2D94C2">
            <w:pPr>
              <w:widowControl/>
              <w:jc w:val="center"/>
              <w:textAlignment w:val="center"/>
              <w:rPr>
                <w:rFonts w:cs="宋体"/>
                <w:sz w:val="24"/>
                <w:szCs w:val="24"/>
              </w:rPr>
            </w:pPr>
            <w:r>
              <w:rPr>
                <w:rFonts w:hint="eastAsia" w:cs="宋体"/>
                <w:sz w:val="24"/>
                <w:szCs w:val="24"/>
                <w:lang w:bidi="ar"/>
              </w:rPr>
              <w:t>1.2</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E04DBF">
            <w:pPr>
              <w:widowControl/>
              <w:jc w:val="left"/>
              <w:textAlignment w:val="center"/>
              <w:rPr>
                <w:rFonts w:cs="宋体"/>
                <w:sz w:val="24"/>
                <w:szCs w:val="24"/>
              </w:rPr>
            </w:pPr>
            <w:r>
              <w:rPr>
                <w:rStyle w:val="277"/>
                <w:rFonts w:hint="default"/>
                <w:color w:val="auto"/>
                <w:sz w:val="24"/>
                <w:szCs w:val="24"/>
                <w:lang w:bidi="ar"/>
              </w:rPr>
              <w:t>排水管道</w:t>
            </w:r>
            <w:r>
              <w:rPr>
                <w:rStyle w:val="278"/>
                <w:color w:val="auto"/>
                <w:sz w:val="24"/>
                <w:szCs w:val="24"/>
                <w:lang w:bidi="ar"/>
              </w:rPr>
              <w:t>Ø</w:t>
            </w:r>
            <w:r>
              <w:rPr>
                <w:rStyle w:val="277"/>
                <w:rFonts w:hint="default"/>
                <w:color w:val="auto"/>
                <w:sz w:val="24"/>
                <w:szCs w:val="24"/>
                <w:lang w:bidi="ar"/>
              </w:rPr>
              <w:t>80</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C04974">
            <w:pPr>
              <w:widowControl/>
              <w:jc w:val="left"/>
              <w:textAlignment w:val="center"/>
              <w:rPr>
                <w:rFonts w:cs="宋体"/>
                <w:sz w:val="24"/>
                <w:szCs w:val="24"/>
              </w:rPr>
            </w:pPr>
            <w:r>
              <w:rPr>
                <w:rFonts w:hint="eastAsia" w:cs="宋体"/>
                <w:sz w:val="24"/>
                <w:szCs w:val="24"/>
                <w:lang w:bidi="ar"/>
              </w:rPr>
              <w:t>考虑雨天基坑里积水外排</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079C8">
            <w:pPr>
              <w:widowControl/>
              <w:jc w:val="center"/>
              <w:textAlignment w:val="center"/>
              <w:rPr>
                <w:rFonts w:cs="宋体"/>
                <w:sz w:val="24"/>
                <w:szCs w:val="24"/>
              </w:rPr>
            </w:pPr>
            <w:r>
              <w:rPr>
                <w:rFonts w:hint="eastAsia" w:cs="宋体"/>
                <w:sz w:val="24"/>
                <w:szCs w:val="24"/>
                <w:lang w:bidi="ar"/>
              </w:rPr>
              <w:t>m</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DC68FE">
            <w:pPr>
              <w:widowControl/>
              <w:jc w:val="center"/>
              <w:textAlignment w:val="center"/>
              <w:rPr>
                <w:rFonts w:cs="宋体"/>
                <w:sz w:val="24"/>
                <w:szCs w:val="24"/>
              </w:rPr>
            </w:pPr>
            <w:r>
              <w:rPr>
                <w:rFonts w:hint="eastAsia" w:cs="宋体"/>
                <w:sz w:val="24"/>
                <w:szCs w:val="24"/>
                <w:lang w:bidi="ar"/>
              </w:rPr>
              <w:t>25</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D0846C">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9658D">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1B7E64">
            <w:pPr>
              <w:jc w:val="center"/>
              <w:rPr>
                <w:rFonts w:cs="宋体"/>
                <w:sz w:val="24"/>
                <w:szCs w:val="24"/>
              </w:rPr>
            </w:pPr>
          </w:p>
        </w:tc>
      </w:tr>
      <w:tr w14:paraId="00A1A634">
        <w:tblPrEx>
          <w:tblCellMar>
            <w:top w:w="0" w:type="dxa"/>
            <w:left w:w="108" w:type="dxa"/>
            <w:bottom w:w="0" w:type="dxa"/>
            <w:right w:w="108" w:type="dxa"/>
          </w:tblCellMar>
        </w:tblPrEx>
        <w:trPr>
          <w:trHeight w:val="63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CAED66">
            <w:pPr>
              <w:widowControl/>
              <w:jc w:val="center"/>
              <w:textAlignment w:val="center"/>
              <w:rPr>
                <w:rFonts w:cs="宋体"/>
                <w:sz w:val="24"/>
                <w:szCs w:val="24"/>
              </w:rPr>
            </w:pPr>
            <w:r>
              <w:rPr>
                <w:rFonts w:hint="eastAsia" w:cs="宋体"/>
                <w:sz w:val="24"/>
                <w:szCs w:val="24"/>
                <w:lang w:bidi="ar"/>
              </w:rPr>
              <w:t>1.3</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ED5921">
            <w:pPr>
              <w:widowControl/>
              <w:jc w:val="left"/>
              <w:textAlignment w:val="center"/>
              <w:rPr>
                <w:rFonts w:cs="宋体"/>
                <w:sz w:val="24"/>
                <w:szCs w:val="24"/>
              </w:rPr>
            </w:pPr>
            <w:r>
              <w:rPr>
                <w:rFonts w:hint="eastAsia" w:cs="宋体"/>
                <w:sz w:val="24"/>
                <w:szCs w:val="24"/>
                <w:lang w:bidi="ar"/>
              </w:rPr>
              <w:t>10%厚20cm水泥土基础</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5EF320">
            <w:pPr>
              <w:widowControl/>
              <w:jc w:val="left"/>
              <w:textAlignment w:val="center"/>
              <w:rPr>
                <w:rFonts w:cs="宋体"/>
                <w:sz w:val="24"/>
                <w:szCs w:val="24"/>
              </w:rPr>
            </w:pPr>
            <w:r>
              <w:rPr>
                <w:rFonts w:hint="eastAsia" w:cs="宋体"/>
                <w:sz w:val="24"/>
                <w:szCs w:val="24"/>
                <w:lang w:bidi="ar"/>
              </w:rPr>
              <w:t>清基后利用原状土并清除其中垃圾及不合格土，添加10%水泥旋拌、整平、碾压。</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E3CA08">
            <w:pPr>
              <w:widowControl/>
              <w:jc w:val="center"/>
              <w:textAlignment w:val="center"/>
              <w:rPr>
                <w:rFonts w:cs="宋体"/>
                <w:sz w:val="24"/>
                <w:szCs w:val="24"/>
              </w:rPr>
            </w:pPr>
            <w:r>
              <w:rPr>
                <w:rFonts w:hint="eastAsia" w:cs="宋体"/>
                <w:sz w:val="24"/>
                <w:szCs w:val="24"/>
                <w:lang w:bidi="ar"/>
              </w:rPr>
              <w: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7B6642">
            <w:pPr>
              <w:widowControl/>
              <w:jc w:val="center"/>
              <w:textAlignment w:val="center"/>
              <w:rPr>
                <w:rFonts w:cs="宋体"/>
                <w:sz w:val="24"/>
                <w:szCs w:val="24"/>
              </w:rPr>
            </w:pPr>
            <w:r>
              <w:rPr>
                <w:rFonts w:hint="eastAsia" w:cs="宋体"/>
                <w:sz w:val="24"/>
                <w:szCs w:val="24"/>
                <w:lang w:bidi="ar"/>
              </w:rPr>
              <w:t>380</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E09382">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49E379">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8BCAE4">
            <w:pPr>
              <w:jc w:val="center"/>
              <w:rPr>
                <w:rFonts w:cs="宋体"/>
                <w:sz w:val="24"/>
                <w:szCs w:val="24"/>
              </w:rPr>
            </w:pPr>
          </w:p>
        </w:tc>
      </w:tr>
      <w:tr w14:paraId="1682540A">
        <w:tblPrEx>
          <w:tblCellMar>
            <w:top w:w="0" w:type="dxa"/>
            <w:left w:w="108" w:type="dxa"/>
            <w:bottom w:w="0" w:type="dxa"/>
            <w:right w:w="108" w:type="dxa"/>
          </w:tblCellMar>
        </w:tblPrEx>
        <w:trPr>
          <w:trHeight w:val="58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D7E2F8">
            <w:pPr>
              <w:widowControl/>
              <w:jc w:val="center"/>
              <w:textAlignment w:val="center"/>
              <w:rPr>
                <w:rFonts w:cs="宋体"/>
                <w:sz w:val="24"/>
                <w:szCs w:val="24"/>
              </w:rPr>
            </w:pPr>
            <w:r>
              <w:rPr>
                <w:rFonts w:hint="eastAsia" w:cs="宋体"/>
                <w:sz w:val="24"/>
                <w:szCs w:val="24"/>
                <w:lang w:bidi="ar"/>
              </w:rPr>
              <w:t>1.4</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1ADFE">
            <w:pPr>
              <w:widowControl/>
              <w:jc w:val="left"/>
              <w:textAlignment w:val="center"/>
              <w:rPr>
                <w:rFonts w:cs="宋体"/>
                <w:sz w:val="24"/>
                <w:szCs w:val="24"/>
              </w:rPr>
            </w:pPr>
            <w:r>
              <w:rPr>
                <w:rFonts w:hint="eastAsia" w:cs="宋体"/>
                <w:sz w:val="24"/>
                <w:szCs w:val="24"/>
                <w:lang w:bidi="ar"/>
              </w:rPr>
              <w:t>院区地坪</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BD74BE">
            <w:pPr>
              <w:widowControl/>
              <w:jc w:val="left"/>
              <w:textAlignment w:val="center"/>
              <w:rPr>
                <w:rFonts w:cs="宋体"/>
                <w:sz w:val="24"/>
                <w:szCs w:val="24"/>
              </w:rPr>
            </w:pPr>
            <w:r>
              <w:rPr>
                <w:rFonts w:hint="eastAsia" w:cs="宋体"/>
                <w:sz w:val="24"/>
                <w:szCs w:val="24"/>
                <w:lang w:bidi="ar"/>
              </w:rPr>
              <w:t>5cm厚级配碎石垫层，20cmC25混凝土地坪</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F86380">
            <w:pPr>
              <w:widowControl/>
              <w:jc w:val="center"/>
              <w:textAlignment w:val="center"/>
              <w:rPr>
                <w:rFonts w:cs="宋体"/>
                <w:sz w:val="24"/>
                <w:szCs w:val="24"/>
              </w:rPr>
            </w:pPr>
            <w:r>
              <w:rPr>
                <w:rFonts w:hint="eastAsia" w:cs="宋体"/>
                <w:sz w:val="24"/>
                <w:szCs w:val="24"/>
                <w:lang w:bidi="ar"/>
              </w:rPr>
              <w: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936D3C">
            <w:pPr>
              <w:widowControl/>
              <w:jc w:val="center"/>
              <w:textAlignment w:val="center"/>
              <w:rPr>
                <w:rFonts w:cs="宋体"/>
                <w:sz w:val="24"/>
                <w:szCs w:val="24"/>
              </w:rPr>
            </w:pPr>
            <w:r>
              <w:rPr>
                <w:rFonts w:hint="eastAsia" w:cs="宋体"/>
                <w:sz w:val="24"/>
                <w:szCs w:val="24"/>
                <w:lang w:bidi="ar"/>
              </w:rPr>
              <w:t>350</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F4DBF">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C40028">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9E5584">
            <w:pPr>
              <w:jc w:val="center"/>
              <w:rPr>
                <w:rFonts w:cs="宋体"/>
                <w:sz w:val="24"/>
                <w:szCs w:val="24"/>
              </w:rPr>
            </w:pPr>
          </w:p>
        </w:tc>
      </w:tr>
      <w:tr w14:paraId="22BACAF8">
        <w:tblPrEx>
          <w:tblCellMar>
            <w:top w:w="0" w:type="dxa"/>
            <w:left w:w="108" w:type="dxa"/>
            <w:bottom w:w="0" w:type="dxa"/>
            <w:right w:w="108" w:type="dxa"/>
          </w:tblCellMar>
        </w:tblPrEx>
        <w:trPr>
          <w:trHeight w:val="58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750DC">
            <w:pPr>
              <w:widowControl/>
              <w:jc w:val="center"/>
              <w:textAlignment w:val="center"/>
              <w:rPr>
                <w:rFonts w:cs="宋体"/>
                <w:sz w:val="24"/>
                <w:szCs w:val="24"/>
              </w:rPr>
            </w:pPr>
            <w:r>
              <w:rPr>
                <w:rFonts w:hint="eastAsia" w:cs="宋体"/>
                <w:sz w:val="24"/>
                <w:szCs w:val="24"/>
                <w:lang w:bidi="ar"/>
              </w:rPr>
              <w:t>1.5</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4824ED">
            <w:pPr>
              <w:widowControl/>
              <w:jc w:val="left"/>
              <w:textAlignment w:val="center"/>
              <w:rPr>
                <w:rFonts w:cs="宋体"/>
                <w:sz w:val="24"/>
                <w:szCs w:val="24"/>
              </w:rPr>
            </w:pPr>
            <w:r>
              <w:rPr>
                <w:rFonts w:hint="eastAsia" w:cs="宋体"/>
                <w:sz w:val="24"/>
                <w:szCs w:val="24"/>
                <w:lang w:bidi="ar"/>
              </w:rPr>
              <w:t>绿化栽植</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FA4D66">
            <w:pPr>
              <w:widowControl/>
              <w:jc w:val="left"/>
              <w:textAlignment w:val="center"/>
              <w:rPr>
                <w:rFonts w:cs="宋体"/>
                <w:sz w:val="24"/>
                <w:szCs w:val="24"/>
              </w:rPr>
            </w:pPr>
            <w:r>
              <w:rPr>
                <w:rFonts w:hint="eastAsia" w:cs="宋体"/>
                <w:sz w:val="24"/>
                <w:szCs w:val="24"/>
                <w:lang w:bidi="ar"/>
              </w:rPr>
              <w:t>竹子栽植，株、行距10cm*25cm，3行</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B66A7">
            <w:pPr>
              <w:widowControl/>
              <w:jc w:val="center"/>
              <w:textAlignment w:val="center"/>
              <w:rPr>
                <w:rFonts w:cs="宋体"/>
                <w:sz w:val="24"/>
                <w:szCs w:val="24"/>
              </w:rPr>
            </w:pPr>
            <w:r>
              <w:rPr>
                <w:rFonts w:hint="eastAsia" w:cs="宋体"/>
                <w:sz w:val="24"/>
                <w:szCs w:val="24"/>
                <w:lang w:bidi="ar"/>
              </w:rPr>
              <w:t>株</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CE297">
            <w:pPr>
              <w:widowControl/>
              <w:jc w:val="center"/>
              <w:textAlignment w:val="center"/>
              <w:rPr>
                <w:rFonts w:cs="宋体"/>
                <w:sz w:val="24"/>
                <w:szCs w:val="24"/>
              </w:rPr>
            </w:pPr>
            <w:r>
              <w:rPr>
                <w:rFonts w:hint="eastAsia" w:cs="宋体"/>
                <w:sz w:val="24"/>
                <w:szCs w:val="24"/>
                <w:lang w:bidi="ar"/>
              </w:rPr>
              <w:t>900</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305B12">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12267B">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9E0C8">
            <w:pPr>
              <w:jc w:val="center"/>
              <w:rPr>
                <w:rFonts w:cs="宋体"/>
                <w:sz w:val="24"/>
                <w:szCs w:val="24"/>
              </w:rPr>
            </w:pPr>
          </w:p>
        </w:tc>
      </w:tr>
      <w:tr w14:paraId="6E993ADE">
        <w:tblPrEx>
          <w:tblCellMar>
            <w:top w:w="0" w:type="dxa"/>
            <w:left w:w="108" w:type="dxa"/>
            <w:bottom w:w="0" w:type="dxa"/>
            <w:right w:w="108" w:type="dxa"/>
          </w:tblCellMar>
        </w:tblPrEx>
        <w:trPr>
          <w:trHeight w:val="686"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A574D8">
            <w:pPr>
              <w:widowControl/>
              <w:jc w:val="center"/>
              <w:textAlignment w:val="center"/>
              <w:rPr>
                <w:rFonts w:cs="宋体"/>
                <w:sz w:val="24"/>
                <w:szCs w:val="24"/>
              </w:rPr>
            </w:pPr>
            <w:r>
              <w:rPr>
                <w:rFonts w:hint="eastAsia" w:cs="宋体"/>
                <w:sz w:val="24"/>
                <w:szCs w:val="24"/>
                <w:lang w:bidi="ar"/>
              </w:rPr>
              <w:t>1.6</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8C3158">
            <w:pPr>
              <w:widowControl/>
              <w:jc w:val="left"/>
              <w:textAlignment w:val="center"/>
              <w:rPr>
                <w:rFonts w:cs="宋体"/>
                <w:sz w:val="24"/>
                <w:szCs w:val="24"/>
              </w:rPr>
            </w:pPr>
            <w:r>
              <w:rPr>
                <w:rFonts w:hint="eastAsia" w:cs="宋体"/>
                <w:sz w:val="24"/>
                <w:szCs w:val="24"/>
                <w:lang w:bidi="ar"/>
              </w:rPr>
              <w:t>监控设施</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BCBB7">
            <w:pPr>
              <w:widowControl/>
              <w:jc w:val="left"/>
              <w:textAlignment w:val="center"/>
              <w:rPr>
                <w:rFonts w:cs="宋体"/>
                <w:sz w:val="24"/>
                <w:szCs w:val="24"/>
              </w:rPr>
            </w:pPr>
            <w:r>
              <w:rPr>
                <w:rFonts w:hint="eastAsia" w:cs="宋体"/>
                <w:sz w:val="24"/>
                <w:szCs w:val="24"/>
                <w:lang w:bidi="ar"/>
              </w:rPr>
              <w:t>新增固定式高清摄像头2个，原3个固定式摄像头及存储设备维护，包括线缆、附件等。</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ABBFB8">
            <w:pPr>
              <w:widowControl/>
              <w:jc w:val="center"/>
              <w:textAlignment w:val="center"/>
              <w:rPr>
                <w:rFonts w:cs="宋体"/>
                <w:sz w:val="24"/>
                <w:szCs w:val="24"/>
              </w:rPr>
            </w:pPr>
            <w:r>
              <w:rPr>
                <w:rFonts w:hint="eastAsia" w:cs="宋体"/>
                <w:sz w:val="24"/>
                <w:szCs w:val="24"/>
                <w:lang w:bidi="ar"/>
              </w:rPr>
              <w:t>项</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8DBE54">
            <w:pPr>
              <w:widowControl/>
              <w:jc w:val="center"/>
              <w:textAlignment w:val="center"/>
              <w:rPr>
                <w:rFonts w:cs="宋体"/>
                <w:sz w:val="24"/>
                <w:szCs w:val="24"/>
              </w:rPr>
            </w:pPr>
            <w:r>
              <w:rPr>
                <w:rFonts w:hint="eastAsia" w:cs="宋体"/>
                <w:sz w:val="24"/>
                <w:szCs w:val="24"/>
                <w:lang w:bidi="ar"/>
              </w:rPr>
              <w:t>1</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25EDDA">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FEDFD4">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3D3E0D">
            <w:pPr>
              <w:jc w:val="center"/>
              <w:rPr>
                <w:rFonts w:cs="宋体"/>
                <w:sz w:val="24"/>
                <w:szCs w:val="24"/>
              </w:rPr>
            </w:pPr>
          </w:p>
        </w:tc>
      </w:tr>
      <w:tr w14:paraId="6D234753">
        <w:tblPrEx>
          <w:tblCellMar>
            <w:top w:w="0" w:type="dxa"/>
            <w:left w:w="108" w:type="dxa"/>
            <w:bottom w:w="0" w:type="dxa"/>
            <w:right w:w="108" w:type="dxa"/>
          </w:tblCellMar>
        </w:tblPrEx>
        <w:trPr>
          <w:trHeight w:val="726"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D95D4">
            <w:pPr>
              <w:widowControl/>
              <w:jc w:val="center"/>
              <w:textAlignment w:val="center"/>
              <w:rPr>
                <w:rFonts w:cs="宋体"/>
                <w:sz w:val="24"/>
                <w:szCs w:val="24"/>
              </w:rPr>
            </w:pPr>
            <w:r>
              <w:rPr>
                <w:rFonts w:hint="eastAsia" w:cs="宋体"/>
                <w:sz w:val="24"/>
                <w:szCs w:val="24"/>
                <w:lang w:bidi="ar"/>
              </w:rPr>
              <w:t>1.7</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85EE8">
            <w:pPr>
              <w:widowControl/>
              <w:jc w:val="left"/>
              <w:textAlignment w:val="center"/>
              <w:rPr>
                <w:rFonts w:cs="宋体"/>
                <w:sz w:val="24"/>
                <w:szCs w:val="24"/>
              </w:rPr>
            </w:pPr>
            <w:r>
              <w:rPr>
                <w:rFonts w:hint="eastAsia" w:cs="宋体"/>
                <w:sz w:val="24"/>
                <w:szCs w:val="24"/>
                <w:lang w:bidi="ar"/>
              </w:rPr>
              <w:t>照明设备购置安装</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920A83">
            <w:pPr>
              <w:widowControl/>
              <w:jc w:val="left"/>
              <w:textAlignment w:val="center"/>
              <w:rPr>
                <w:rFonts w:cs="宋体"/>
                <w:sz w:val="24"/>
                <w:szCs w:val="24"/>
              </w:rPr>
            </w:pPr>
            <w:r>
              <w:rPr>
                <w:rFonts w:hint="eastAsia" w:cs="宋体"/>
                <w:sz w:val="24"/>
                <w:szCs w:val="24"/>
                <w:lang w:bidi="ar"/>
              </w:rPr>
              <w:t>节能灯购置安装，60W,安装于固定棚内，含至配电箱线路、开关等配件购置安装等</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204BB">
            <w:pPr>
              <w:widowControl/>
              <w:jc w:val="center"/>
              <w:textAlignment w:val="center"/>
              <w:rPr>
                <w:rFonts w:cs="宋体"/>
                <w:sz w:val="24"/>
                <w:szCs w:val="24"/>
              </w:rPr>
            </w:pPr>
            <w:r>
              <w:rPr>
                <w:rFonts w:hint="eastAsia" w:cs="宋体"/>
                <w:sz w:val="24"/>
                <w:szCs w:val="24"/>
                <w:lang w:bidi="ar"/>
              </w:rPr>
              <w:t>套</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769980">
            <w:pPr>
              <w:widowControl/>
              <w:jc w:val="center"/>
              <w:textAlignment w:val="center"/>
              <w:rPr>
                <w:rFonts w:cs="宋体"/>
                <w:sz w:val="24"/>
                <w:szCs w:val="24"/>
              </w:rPr>
            </w:pPr>
            <w:r>
              <w:rPr>
                <w:rFonts w:hint="eastAsia" w:cs="宋体"/>
                <w:sz w:val="24"/>
                <w:szCs w:val="24"/>
                <w:lang w:bidi="ar"/>
              </w:rPr>
              <w:t>2</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2FEC9D">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771EC1">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876E14">
            <w:pPr>
              <w:jc w:val="center"/>
              <w:rPr>
                <w:rFonts w:cs="宋体"/>
                <w:sz w:val="24"/>
                <w:szCs w:val="24"/>
              </w:rPr>
            </w:pPr>
          </w:p>
        </w:tc>
      </w:tr>
      <w:tr w14:paraId="0B094638">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69E79C">
            <w:pPr>
              <w:widowControl/>
              <w:jc w:val="center"/>
              <w:textAlignment w:val="center"/>
              <w:rPr>
                <w:rFonts w:cs="宋体"/>
                <w:sz w:val="24"/>
                <w:szCs w:val="24"/>
              </w:rPr>
            </w:pPr>
            <w:r>
              <w:rPr>
                <w:rFonts w:hint="eastAsia" w:cs="宋体"/>
                <w:sz w:val="24"/>
                <w:szCs w:val="24"/>
                <w:lang w:bidi="ar"/>
              </w:rPr>
              <w:t>1.8</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96433">
            <w:pPr>
              <w:widowControl/>
              <w:jc w:val="left"/>
              <w:textAlignment w:val="center"/>
              <w:rPr>
                <w:rFonts w:cs="宋体"/>
                <w:sz w:val="24"/>
                <w:szCs w:val="24"/>
              </w:rPr>
            </w:pPr>
            <w:r>
              <w:rPr>
                <w:rFonts w:hint="eastAsia" w:cs="宋体"/>
                <w:sz w:val="24"/>
                <w:szCs w:val="24"/>
                <w:lang w:bidi="ar"/>
              </w:rPr>
              <w:t>移动式备用照明电源</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9792E3">
            <w:pPr>
              <w:widowControl/>
              <w:jc w:val="left"/>
              <w:textAlignment w:val="center"/>
              <w:rPr>
                <w:rFonts w:cs="宋体"/>
                <w:sz w:val="24"/>
                <w:szCs w:val="24"/>
              </w:rPr>
            </w:pPr>
            <w:r>
              <w:rPr>
                <w:rFonts w:hint="eastAsia" w:cs="宋体"/>
                <w:sz w:val="24"/>
                <w:szCs w:val="24"/>
                <w:lang w:bidi="ar"/>
              </w:rPr>
              <w:t>充电轮式可移动备用电源，60W。</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695EFE">
            <w:pPr>
              <w:widowControl/>
              <w:jc w:val="center"/>
              <w:textAlignment w:val="center"/>
              <w:rPr>
                <w:rFonts w:cs="宋体"/>
                <w:sz w:val="24"/>
                <w:szCs w:val="24"/>
              </w:rPr>
            </w:pPr>
            <w:r>
              <w:rPr>
                <w:rFonts w:hint="eastAsia" w:cs="宋体"/>
                <w:sz w:val="24"/>
                <w:szCs w:val="24"/>
                <w:lang w:bidi="ar"/>
              </w:rPr>
              <w:t>套</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FC63E7">
            <w:pPr>
              <w:widowControl/>
              <w:jc w:val="center"/>
              <w:textAlignment w:val="center"/>
              <w:rPr>
                <w:rFonts w:cs="宋体"/>
                <w:sz w:val="24"/>
                <w:szCs w:val="24"/>
              </w:rPr>
            </w:pPr>
            <w:r>
              <w:rPr>
                <w:rFonts w:hint="eastAsia" w:cs="宋体"/>
                <w:sz w:val="24"/>
                <w:szCs w:val="24"/>
                <w:lang w:bidi="ar"/>
              </w:rPr>
              <w:t>1</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E32983">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3972A">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C44D71">
            <w:pPr>
              <w:jc w:val="center"/>
              <w:rPr>
                <w:rFonts w:cs="宋体"/>
                <w:sz w:val="24"/>
                <w:szCs w:val="24"/>
              </w:rPr>
            </w:pPr>
          </w:p>
        </w:tc>
      </w:tr>
      <w:tr w14:paraId="7B558DD6">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881840">
            <w:pPr>
              <w:widowControl/>
              <w:jc w:val="center"/>
              <w:textAlignment w:val="center"/>
              <w:rPr>
                <w:rFonts w:cs="宋体"/>
                <w:b/>
                <w:bCs/>
                <w:sz w:val="24"/>
                <w:szCs w:val="24"/>
              </w:rPr>
            </w:pPr>
            <w:r>
              <w:rPr>
                <w:rFonts w:hint="eastAsia" w:cs="宋体"/>
                <w:b/>
                <w:bCs/>
                <w:sz w:val="24"/>
                <w:szCs w:val="24"/>
                <w:lang w:bidi="ar"/>
              </w:rPr>
              <w:t>2</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A04DB">
            <w:pPr>
              <w:widowControl/>
              <w:jc w:val="left"/>
              <w:textAlignment w:val="center"/>
              <w:rPr>
                <w:rFonts w:cs="宋体"/>
                <w:b/>
                <w:bCs/>
                <w:sz w:val="24"/>
                <w:szCs w:val="24"/>
              </w:rPr>
            </w:pPr>
            <w:r>
              <w:rPr>
                <w:rFonts w:hint="eastAsia" w:cs="宋体"/>
                <w:b/>
                <w:bCs/>
                <w:sz w:val="24"/>
                <w:szCs w:val="24"/>
                <w:lang w:bidi="ar"/>
              </w:rPr>
              <w:t>整体式闸门门槽工程</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8207F">
            <w:pPr>
              <w:jc w:val="left"/>
              <w:rPr>
                <w:rFonts w:cs="宋体"/>
                <w:b/>
                <w:bCs/>
                <w:sz w:val="24"/>
                <w:szCs w:val="24"/>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519391">
            <w:pPr>
              <w:jc w:val="center"/>
              <w:rPr>
                <w:rFonts w:cs="宋体"/>
                <w:b/>
                <w:bCs/>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599274">
            <w:pPr>
              <w:jc w:val="center"/>
              <w:rPr>
                <w:rFonts w:cs="宋体"/>
                <w:b/>
                <w:bCs/>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6130F2">
            <w:pPr>
              <w:jc w:val="center"/>
              <w:rPr>
                <w:rFonts w:cs="宋体"/>
                <w:b/>
                <w:bCs/>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2255F">
            <w:pPr>
              <w:widowControl/>
              <w:jc w:val="center"/>
              <w:textAlignment w:val="center"/>
              <w:rPr>
                <w:rFonts w:cs="宋体"/>
                <w:b/>
                <w:bCs/>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AF125">
            <w:pPr>
              <w:jc w:val="center"/>
              <w:rPr>
                <w:rFonts w:cs="宋体"/>
                <w:b/>
                <w:bCs/>
                <w:sz w:val="24"/>
                <w:szCs w:val="24"/>
              </w:rPr>
            </w:pPr>
          </w:p>
        </w:tc>
      </w:tr>
      <w:tr w14:paraId="5015A3F9">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B7EAA">
            <w:pPr>
              <w:widowControl/>
              <w:jc w:val="center"/>
              <w:textAlignment w:val="center"/>
              <w:rPr>
                <w:rFonts w:cs="宋体"/>
                <w:sz w:val="24"/>
                <w:szCs w:val="24"/>
              </w:rPr>
            </w:pPr>
            <w:r>
              <w:rPr>
                <w:rFonts w:hint="eastAsia" w:cs="宋体"/>
                <w:sz w:val="24"/>
                <w:szCs w:val="24"/>
                <w:lang w:bidi="ar"/>
              </w:rPr>
              <w:t>2.1</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D29D92">
            <w:pPr>
              <w:widowControl/>
              <w:jc w:val="left"/>
              <w:textAlignment w:val="center"/>
              <w:rPr>
                <w:rFonts w:cs="宋体"/>
                <w:sz w:val="24"/>
                <w:szCs w:val="24"/>
              </w:rPr>
            </w:pPr>
            <w:r>
              <w:rPr>
                <w:rFonts w:hint="eastAsia" w:cs="宋体"/>
                <w:sz w:val="24"/>
                <w:szCs w:val="24"/>
                <w:lang w:bidi="ar"/>
              </w:rPr>
              <w:t>土方工程</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DC7C5C">
            <w:pPr>
              <w:widowControl/>
              <w:jc w:val="left"/>
              <w:textAlignment w:val="center"/>
              <w:rPr>
                <w:rFonts w:cs="宋体"/>
                <w:sz w:val="24"/>
                <w:szCs w:val="24"/>
              </w:rPr>
            </w:pPr>
            <w:r>
              <w:rPr>
                <w:rFonts w:hint="eastAsia" w:cs="宋体"/>
                <w:sz w:val="24"/>
                <w:szCs w:val="24"/>
                <w:lang w:bidi="ar"/>
              </w:rPr>
              <w:t>基坑1.3m</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775BEF">
            <w:pPr>
              <w:widowControl/>
              <w:jc w:val="center"/>
              <w:textAlignment w:val="center"/>
              <w:rPr>
                <w:rFonts w:cs="宋体"/>
                <w:sz w:val="24"/>
                <w:szCs w:val="24"/>
              </w:rPr>
            </w:pPr>
            <w:r>
              <w:rPr>
                <w:rFonts w:hint="eastAsia" w:cs="宋体"/>
                <w:sz w:val="24"/>
                <w:szCs w:val="24"/>
                <w:lang w:bidi="ar"/>
              </w:rPr>
              <w:t>m³</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E94CC">
            <w:pPr>
              <w:widowControl/>
              <w:jc w:val="center"/>
              <w:textAlignment w:val="center"/>
              <w:rPr>
                <w:rFonts w:cs="宋体"/>
                <w:sz w:val="24"/>
                <w:szCs w:val="24"/>
              </w:rPr>
            </w:pPr>
            <w:r>
              <w:rPr>
                <w:rFonts w:hint="eastAsia" w:cs="宋体"/>
                <w:sz w:val="24"/>
                <w:szCs w:val="24"/>
                <w:lang w:bidi="ar"/>
              </w:rPr>
              <w:t>42</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C52D8C">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EFACBF">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0D203A">
            <w:pPr>
              <w:jc w:val="center"/>
              <w:rPr>
                <w:rFonts w:cs="宋体"/>
                <w:sz w:val="24"/>
                <w:szCs w:val="24"/>
              </w:rPr>
            </w:pPr>
          </w:p>
        </w:tc>
      </w:tr>
      <w:tr w14:paraId="1ABC8EEA">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D644C">
            <w:pPr>
              <w:widowControl/>
              <w:jc w:val="center"/>
              <w:textAlignment w:val="center"/>
              <w:rPr>
                <w:rFonts w:cs="宋体"/>
                <w:sz w:val="24"/>
                <w:szCs w:val="24"/>
              </w:rPr>
            </w:pPr>
            <w:r>
              <w:rPr>
                <w:rFonts w:hint="eastAsia" w:cs="宋体"/>
                <w:sz w:val="24"/>
                <w:szCs w:val="24"/>
                <w:lang w:bidi="ar"/>
              </w:rPr>
              <w:t>2.2</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8251D1">
            <w:pPr>
              <w:widowControl/>
              <w:jc w:val="left"/>
              <w:textAlignment w:val="center"/>
              <w:rPr>
                <w:rFonts w:cs="宋体"/>
                <w:sz w:val="24"/>
                <w:szCs w:val="24"/>
              </w:rPr>
            </w:pPr>
            <w:r>
              <w:rPr>
                <w:rFonts w:hint="eastAsia" w:cs="宋体"/>
                <w:sz w:val="24"/>
                <w:szCs w:val="24"/>
                <w:lang w:bidi="ar"/>
              </w:rPr>
              <w:t>门槽基础混凝土</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99A7AD">
            <w:pPr>
              <w:widowControl/>
              <w:jc w:val="left"/>
              <w:textAlignment w:val="center"/>
              <w:rPr>
                <w:rFonts w:cs="宋体"/>
                <w:sz w:val="24"/>
                <w:szCs w:val="24"/>
              </w:rPr>
            </w:pPr>
            <w:r>
              <w:rPr>
                <w:rFonts w:hint="eastAsia" w:cs="宋体"/>
                <w:sz w:val="24"/>
                <w:szCs w:val="24"/>
                <w:lang w:bidi="ar"/>
              </w:rPr>
              <w:t>C30混凝土，厚度30cm</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793863">
            <w:pPr>
              <w:widowControl/>
              <w:jc w:val="center"/>
              <w:textAlignment w:val="center"/>
              <w:rPr>
                <w:rFonts w:cs="宋体"/>
                <w:sz w:val="24"/>
                <w:szCs w:val="24"/>
              </w:rPr>
            </w:pPr>
            <w:r>
              <w:rPr>
                <w:rFonts w:hint="eastAsia" w:cs="宋体"/>
                <w:sz w:val="24"/>
                <w:szCs w:val="24"/>
                <w:lang w:bidi="ar"/>
              </w:rPr>
              <w:t>m³</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555B9D">
            <w:pPr>
              <w:widowControl/>
              <w:jc w:val="center"/>
              <w:textAlignment w:val="center"/>
              <w:rPr>
                <w:rFonts w:cs="宋体"/>
                <w:sz w:val="24"/>
                <w:szCs w:val="24"/>
              </w:rPr>
            </w:pPr>
            <w:r>
              <w:rPr>
                <w:rFonts w:hint="eastAsia" w:cs="宋体"/>
                <w:sz w:val="24"/>
                <w:szCs w:val="24"/>
                <w:lang w:bidi="ar"/>
              </w:rPr>
              <w:t>6</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47539">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5A3A30">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45FF8C">
            <w:pPr>
              <w:jc w:val="center"/>
              <w:rPr>
                <w:rFonts w:cs="宋体"/>
                <w:sz w:val="24"/>
                <w:szCs w:val="24"/>
              </w:rPr>
            </w:pPr>
          </w:p>
        </w:tc>
      </w:tr>
      <w:tr w14:paraId="5CD34AA5">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E9A94D">
            <w:pPr>
              <w:widowControl/>
              <w:jc w:val="center"/>
              <w:textAlignment w:val="center"/>
              <w:rPr>
                <w:rFonts w:cs="宋体"/>
                <w:sz w:val="24"/>
                <w:szCs w:val="24"/>
              </w:rPr>
            </w:pPr>
            <w:r>
              <w:rPr>
                <w:rFonts w:hint="eastAsia" w:cs="宋体"/>
                <w:sz w:val="24"/>
                <w:szCs w:val="24"/>
                <w:lang w:bidi="ar"/>
              </w:rPr>
              <w:t>2.3</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BA5F35">
            <w:pPr>
              <w:widowControl/>
              <w:jc w:val="left"/>
              <w:textAlignment w:val="center"/>
              <w:rPr>
                <w:rFonts w:cs="宋体"/>
                <w:sz w:val="24"/>
                <w:szCs w:val="24"/>
              </w:rPr>
            </w:pPr>
            <w:r>
              <w:rPr>
                <w:rFonts w:hint="eastAsia" w:cs="宋体"/>
                <w:sz w:val="24"/>
                <w:szCs w:val="24"/>
                <w:lang w:bidi="ar"/>
              </w:rPr>
              <w:t>门槽侧墙混凝土</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79F61C">
            <w:pPr>
              <w:widowControl/>
              <w:jc w:val="left"/>
              <w:textAlignment w:val="center"/>
              <w:rPr>
                <w:rFonts w:cs="宋体"/>
                <w:sz w:val="24"/>
                <w:szCs w:val="24"/>
              </w:rPr>
            </w:pPr>
            <w:r>
              <w:rPr>
                <w:rFonts w:hint="eastAsia" w:cs="宋体"/>
                <w:sz w:val="24"/>
                <w:szCs w:val="24"/>
                <w:lang w:bidi="ar"/>
              </w:rPr>
              <w:t>C30混凝土，厚度25cm</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1A799">
            <w:pPr>
              <w:widowControl/>
              <w:jc w:val="center"/>
              <w:textAlignment w:val="center"/>
              <w:rPr>
                <w:rFonts w:cs="宋体"/>
                <w:sz w:val="24"/>
                <w:szCs w:val="24"/>
              </w:rPr>
            </w:pPr>
            <w:r>
              <w:rPr>
                <w:rFonts w:hint="eastAsia" w:cs="宋体"/>
                <w:sz w:val="24"/>
                <w:szCs w:val="24"/>
                <w:lang w:bidi="ar"/>
              </w:rPr>
              <w:t>m³</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CDD2B1">
            <w:pPr>
              <w:widowControl/>
              <w:jc w:val="center"/>
              <w:textAlignment w:val="center"/>
              <w:rPr>
                <w:rFonts w:cs="宋体"/>
                <w:sz w:val="24"/>
                <w:szCs w:val="24"/>
              </w:rPr>
            </w:pPr>
            <w:r>
              <w:rPr>
                <w:rFonts w:hint="eastAsia" w:cs="宋体"/>
                <w:sz w:val="24"/>
                <w:szCs w:val="24"/>
                <w:lang w:bidi="ar"/>
              </w:rPr>
              <w:t>4.5</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5770A6">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C972CB">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F7B9E8">
            <w:pPr>
              <w:jc w:val="center"/>
              <w:rPr>
                <w:rFonts w:cs="宋体"/>
                <w:sz w:val="24"/>
                <w:szCs w:val="24"/>
              </w:rPr>
            </w:pPr>
          </w:p>
        </w:tc>
      </w:tr>
      <w:tr w14:paraId="4D046CCB">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29735E">
            <w:pPr>
              <w:widowControl/>
              <w:jc w:val="center"/>
              <w:textAlignment w:val="center"/>
              <w:rPr>
                <w:rFonts w:cs="宋体"/>
                <w:sz w:val="24"/>
                <w:szCs w:val="24"/>
              </w:rPr>
            </w:pPr>
            <w:r>
              <w:rPr>
                <w:rFonts w:hint="eastAsia" w:cs="宋体"/>
                <w:sz w:val="24"/>
                <w:szCs w:val="24"/>
                <w:lang w:bidi="ar"/>
              </w:rPr>
              <w:t>2.4</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906F6C">
            <w:pPr>
              <w:widowControl/>
              <w:jc w:val="left"/>
              <w:textAlignment w:val="center"/>
              <w:rPr>
                <w:rFonts w:cs="宋体"/>
                <w:sz w:val="24"/>
                <w:szCs w:val="24"/>
              </w:rPr>
            </w:pPr>
            <w:r>
              <w:rPr>
                <w:rFonts w:hint="eastAsia" w:cs="宋体"/>
                <w:sz w:val="24"/>
                <w:szCs w:val="24"/>
                <w:lang w:bidi="ar"/>
              </w:rPr>
              <w:t>门槽二期混凝土</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21716">
            <w:pPr>
              <w:widowControl/>
              <w:jc w:val="left"/>
              <w:textAlignment w:val="center"/>
              <w:rPr>
                <w:rFonts w:cs="宋体"/>
                <w:sz w:val="24"/>
                <w:szCs w:val="24"/>
              </w:rPr>
            </w:pPr>
            <w:r>
              <w:rPr>
                <w:rFonts w:hint="eastAsia" w:cs="宋体"/>
                <w:sz w:val="24"/>
                <w:szCs w:val="24"/>
                <w:lang w:bidi="ar"/>
              </w:rPr>
              <w:t>C30混凝土</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813C3B">
            <w:pPr>
              <w:widowControl/>
              <w:jc w:val="center"/>
              <w:textAlignment w:val="center"/>
              <w:rPr>
                <w:rFonts w:cs="宋体"/>
                <w:sz w:val="24"/>
                <w:szCs w:val="24"/>
              </w:rPr>
            </w:pPr>
            <w:r>
              <w:rPr>
                <w:rFonts w:hint="eastAsia" w:cs="宋体"/>
                <w:sz w:val="24"/>
                <w:szCs w:val="24"/>
                <w:lang w:bidi="ar"/>
              </w:rPr>
              <w:t>m³</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ECFF05">
            <w:pPr>
              <w:widowControl/>
              <w:jc w:val="center"/>
              <w:textAlignment w:val="center"/>
              <w:rPr>
                <w:rFonts w:cs="宋体"/>
                <w:sz w:val="24"/>
                <w:szCs w:val="24"/>
              </w:rPr>
            </w:pPr>
            <w:r>
              <w:rPr>
                <w:rFonts w:hint="eastAsia" w:cs="宋体"/>
                <w:sz w:val="24"/>
                <w:szCs w:val="24"/>
                <w:lang w:bidi="ar"/>
              </w:rPr>
              <w:t>1.8</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52F53D">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4594F4">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72DD37">
            <w:pPr>
              <w:jc w:val="center"/>
              <w:rPr>
                <w:rFonts w:cs="宋体"/>
                <w:sz w:val="24"/>
                <w:szCs w:val="24"/>
              </w:rPr>
            </w:pPr>
          </w:p>
        </w:tc>
      </w:tr>
      <w:tr w14:paraId="42D72753">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306836">
            <w:pPr>
              <w:widowControl/>
              <w:jc w:val="center"/>
              <w:textAlignment w:val="center"/>
              <w:rPr>
                <w:rFonts w:cs="宋体"/>
                <w:sz w:val="24"/>
                <w:szCs w:val="24"/>
              </w:rPr>
            </w:pPr>
            <w:r>
              <w:rPr>
                <w:rFonts w:hint="eastAsia" w:cs="宋体"/>
                <w:sz w:val="24"/>
                <w:szCs w:val="24"/>
                <w:lang w:bidi="ar"/>
              </w:rPr>
              <w:t>2.5</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CE5D06">
            <w:pPr>
              <w:widowControl/>
              <w:jc w:val="left"/>
              <w:textAlignment w:val="center"/>
              <w:rPr>
                <w:rFonts w:cs="宋体"/>
                <w:sz w:val="24"/>
                <w:szCs w:val="24"/>
              </w:rPr>
            </w:pPr>
            <w:r>
              <w:rPr>
                <w:rFonts w:hint="eastAsia" w:cs="宋体"/>
                <w:sz w:val="24"/>
                <w:szCs w:val="24"/>
                <w:lang w:bidi="ar"/>
              </w:rPr>
              <w:t>门槽钢筋制安</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219B45">
            <w:pPr>
              <w:widowControl/>
              <w:jc w:val="left"/>
              <w:textAlignment w:val="center"/>
              <w:rPr>
                <w:rFonts w:cs="宋体"/>
                <w:sz w:val="24"/>
                <w:szCs w:val="24"/>
              </w:rPr>
            </w:pPr>
            <w:r>
              <w:rPr>
                <w:rFonts w:hint="eastAsia" w:cs="宋体"/>
                <w:sz w:val="24"/>
                <w:szCs w:val="24"/>
                <w:lang w:bidi="ar"/>
              </w:rPr>
              <w:t>门槽基础、侧墙钢筋</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A17C4D">
            <w:pPr>
              <w:widowControl/>
              <w:jc w:val="center"/>
              <w:textAlignment w:val="center"/>
              <w:rPr>
                <w:rFonts w:cs="宋体"/>
                <w:sz w:val="24"/>
                <w:szCs w:val="24"/>
              </w:rPr>
            </w:pPr>
            <w:r>
              <w:rPr>
                <w:rFonts w:hint="eastAsia" w:cs="宋体"/>
                <w:sz w:val="24"/>
                <w:szCs w:val="24"/>
                <w:lang w:bidi="ar"/>
              </w:rPr>
              <w:t>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AE37C">
            <w:pPr>
              <w:widowControl/>
              <w:jc w:val="center"/>
              <w:textAlignment w:val="center"/>
              <w:rPr>
                <w:rFonts w:cs="宋体"/>
                <w:sz w:val="24"/>
                <w:szCs w:val="24"/>
              </w:rPr>
            </w:pPr>
            <w:r>
              <w:rPr>
                <w:rFonts w:hint="eastAsia" w:cs="宋体"/>
                <w:sz w:val="24"/>
                <w:szCs w:val="24"/>
                <w:lang w:bidi="ar"/>
              </w:rPr>
              <w:t>1.5</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2BF7D5">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10155A">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3CB0D">
            <w:pPr>
              <w:jc w:val="center"/>
              <w:rPr>
                <w:rFonts w:cs="宋体"/>
                <w:sz w:val="24"/>
                <w:szCs w:val="24"/>
              </w:rPr>
            </w:pPr>
          </w:p>
        </w:tc>
      </w:tr>
      <w:tr w14:paraId="05F46BEA">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572136">
            <w:pPr>
              <w:widowControl/>
              <w:jc w:val="center"/>
              <w:textAlignment w:val="center"/>
              <w:rPr>
                <w:rFonts w:cs="宋体"/>
                <w:sz w:val="24"/>
                <w:szCs w:val="24"/>
              </w:rPr>
            </w:pPr>
            <w:r>
              <w:rPr>
                <w:rFonts w:hint="eastAsia" w:cs="宋体"/>
                <w:sz w:val="24"/>
                <w:szCs w:val="24"/>
                <w:lang w:bidi="ar"/>
              </w:rPr>
              <w:t>2.6</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8AFE1">
            <w:pPr>
              <w:widowControl/>
              <w:jc w:val="left"/>
              <w:textAlignment w:val="center"/>
              <w:rPr>
                <w:rFonts w:cs="宋体"/>
                <w:sz w:val="24"/>
                <w:szCs w:val="24"/>
              </w:rPr>
            </w:pPr>
            <w:r>
              <w:rPr>
                <w:rFonts w:hint="eastAsia" w:cs="宋体"/>
                <w:sz w:val="24"/>
                <w:szCs w:val="24"/>
                <w:lang w:bidi="ar"/>
              </w:rPr>
              <w:t>门槽砖砌隔墙</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2FD71">
            <w:pPr>
              <w:widowControl/>
              <w:jc w:val="left"/>
              <w:textAlignment w:val="center"/>
              <w:rPr>
                <w:rFonts w:cs="宋体"/>
                <w:sz w:val="24"/>
                <w:szCs w:val="24"/>
              </w:rPr>
            </w:pPr>
            <w:r>
              <w:rPr>
                <w:rFonts w:hint="eastAsia" w:cs="宋体"/>
                <w:sz w:val="24"/>
                <w:szCs w:val="24"/>
                <w:lang w:bidi="ar"/>
              </w:rPr>
              <w:t>砖砌隔墙,厚50cm</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EA1F01">
            <w:pPr>
              <w:widowControl/>
              <w:jc w:val="center"/>
              <w:textAlignment w:val="center"/>
              <w:rPr>
                <w:rFonts w:cs="宋体"/>
                <w:sz w:val="24"/>
                <w:szCs w:val="24"/>
              </w:rPr>
            </w:pPr>
            <w:r>
              <w:rPr>
                <w:rFonts w:hint="eastAsia" w:cs="宋体"/>
                <w:sz w:val="24"/>
                <w:szCs w:val="24"/>
                <w:lang w:bidi="ar"/>
              </w:rPr>
              <w:t>m³</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F3986A">
            <w:pPr>
              <w:widowControl/>
              <w:jc w:val="center"/>
              <w:textAlignment w:val="center"/>
              <w:rPr>
                <w:rFonts w:cs="宋体"/>
                <w:sz w:val="24"/>
                <w:szCs w:val="24"/>
              </w:rPr>
            </w:pPr>
            <w:r>
              <w:rPr>
                <w:rFonts w:hint="eastAsia" w:cs="宋体"/>
                <w:sz w:val="24"/>
                <w:szCs w:val="24"/>
                <w:lang w:bidi="ar"/>
              </w:rPr>
              <w:t>6.6</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C4DAED">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E17598">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3C4536">
            <w:pPr>
              <w:jc w:val="center"/>
              <w:rPr>
                <w:rFonts w:cs="宋体"/>
                <w:sz w:val="24"/>
                <w:szCs w:val="24"/>
              </w:rPr>
            </w:pPr>
          </w:p>
        </w:tc>
      </w:tr>
      <w:tr w14:paraId="238025E3">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CE580B">
            <w:pPr>
              <w:widowControl/>
              <w:jc w:val="center"/>
              <w:textAlignment w:val="center"/>
              <w:rPr>
                <w:rFonts w:cs="宋体"/>
                <w:sz w:val="24"/>
                <w:szCs w:val="24"/>
              </w:rPr>
            </w:pPr>
            <w:r>
              <w:rPr>
                <w:rFonts w:hint="eastAsia" w:cs="宋体"/>
                <w:sz w:val="24"/>
                <w:szCs w:val="24"/>
                <w:lang w:bidi="ar"/>
              </w:rPr>
              <w:t>2.7</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C63E60">
            <w:pPr>
              <w:widowControl/>
              <w:jc w:val="left"/>
              <w:textAlignment w:val="center"/>
              <w:rPr>
                <w:rFonts w:cs="宋体"/>
                <w:sz w:val="24"/>
                <w:szCs w:val="24"/>
              </w:rPr>
            </w:pPr>
            <w:r>
              <w:rPr>
                <w:rFonts w:hint="eastAsia" w:cs="宋体"/>
                <w:sz w:val="24"/>
                <w:szCs w:val="24"/>
                <w:lang w:bidi="ar"/>
              </w:rPr>
              <w:t>砖墙装饰</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1C643">
            <w:pPr>
              <w:widowControl/>
              <w:jc w:val="left"/>
              <w:textAlignment w:val="center"/>
              <w:rPr>
                <w:rFonts w:cs="宋体"/>
                <w:sz w:val="24"/>
                <w:szCs w:val="24"/>
              </w:rPr>
            </w:pPr>
            <w:r>
              <w:rPr>
                <w:rFonts w:hint="eastAsia" w:cs="宋体"/>
                <w:sz w:val="24"/>
                <w:szCs w:val="24"/>
                <w:lang w:bidi="ar"/>
              </w:rPr>
              <w:t>墙面抹灰、腻子、外墙乳胶漆</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E6DDC">
            <w:pPr>
              <w:widowControl/>
              <w:jc w:val="center"/>
              <w:textAlignment w:val="center"/>
              <w:rPr>
                <w:rFonts w:cs="宋体"/>
                <w:sz w:val="24"/>
                <w:szCs w:val="24"/>
              </w:rPr>
            </w:pPr>
            <w:r>
              <w:rPr>
                <w:rFonts w:hint="eastAsia" w:cs="宋体"/>
                <w:sz w:val="24"/>
                <w:szCs w:val="24"/>
                <w:lang w:bidi="ar"/>
              </w:rPr>
              <w: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92DFE8">
            <w:pPr>
              <w:widowControl/>
              <w:jc w:val="center"/>
              <w:textAlignment w:val="center"/>
              <w:rPr>
                <w:rFonts w:cs="宋体"/>
                <w:sz w:val="24"/>
                <w:szCs w:val="24"/>
              </w:rPr>
            </w:pPr>
            <w:r>
              <w:rPr>
                <w:rFonts w:hint="eastAsia" w:cs="宋体"/>
                <w:sz w:val="24"/>
                <w:szCs w:val="24"/>
                <w:lang w:bidi="ar"/>
              </w:rPr>
              <w:t>22</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E8A2E">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524345">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CFA442">
            <w:pPr>
              <w:jc w:val="center"/>
              <w:rPr>
                <w:rFonts w:cs="宋体"/>
                <w:sz w:val="24"/>
                <w:szCs w:val="24"/>
              </w:rPr>
            </w:pPr>
          </w:p>
        </w:tc>
      </w:tr>
      <w:tr w14:paraId="7D8555C0">
        <w:tblPrEx>
          <w:tblCellMar>
            <w:top w:w="0" w:type="dxa"/>
            <w:left w:w="108" w:type="dxa"/>
            <w:bottom w:w="0" w:type="dxa"/>
            <w:right w:w="108" w:type="dxa"/>
          </w:tblCellMar>
        </w:tblPrEx>
        <w:trPr>
          <w:trHeight w:val="54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D91802">
            <w:pPr>
              <w:widowControl/>
              <w:jc w:val="center"/>
              <w:textAlignment w:val="center"/>
              <w:rPr>
                <w:rFonts w:cs="宋体"/>
                <w:sz w:val="24"/>
                <w:szCs w:val="24"/>
              </w:rPr>
            </w:pPr>
            <w:r>
              <w:rPr>
                <w:rFonts w:hint="eastAsia" w:cs="宋体"/>
                <w:sz w:val="24"/>
                <w:szCs w:val="24"/>
                <w:lang w:bidi="ar"/>
              </w:rPr>
              <w:t>2.8</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CC8684">
            <w:pPr>
              <w:widowControl/>
              <w:jc w:val="left"/>
              <w:textAlignment w:val="center"/>
              <w:rPr>
                <w:rFonts w:cs="宋体"/>
                <w:sz w:val="24"/>
                <w:szCs w:val="24"/>
              </w:rPr>
            </w:pPr>
            <w:r>
              <w:rPr>
                <w:rFonts w:hint="eastAsia" w:cs="宋体"/>
                <w:sz w:val="24"/>
                <w:szCs w:val="24"/>
                <w:lang w:bidi="ar"/>
              </w:rPr>
              <w:t>门底埋件安装</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DEA1A">
            <w:pPr>
              <w:jc w:val="left"/>
              <w:rPr>
                <w:rFonts w:cs="宋体"/>
                <w:sz w:val="24"/>
                <w:szCs w:val="24"/>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91089E">
            <w:pPr>
              <w:widowControl/>
              <w:jc w:val="center"/>
              <w:textAlignment w:val="center"/>
              <w:rPr>
                <w:rFonts w:cs="宋体"/>
                <w:sz w:val="24"/>
                <w:szCs w:val="24"/>
              </w:rPr>
            </w:pPr>
            <w:r>
              <w:rPr>
                <w:rFonts w:hint="eastAsia" w:cs="宋体"/>
                <w:sz w:val="24"/>
                <w:szCs w:val="24"/>
                <w:lang w:bidi="ar"/>
              </w:rPr>
              <w:t>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0BE92">
            <w:pPr>
              <w:widowControl/>
              <w:jc w:val="center"/>
              <w:textAlignment w:val="center"/>
              <w:rPr>
                <w:rFonts w:cs="宋体"/>
                <w:b/>
                <w:bCs/>
                <w:sz w:val="24"/>
                <w:szCs w:val="24"/>
              </w:rPr>
            </w:pPr>
            <w:r>
              <w:rPr>
                <w:rFonts w:hint="eastAsia" w:cs="宋体"/>
                <w:b/>
                <w:bCs/>
                <w:sz w:val="24"/>
                <w:szCs w:val="24"/>
                <w:lang w:bidi="ar"/>
              </w:rPr>
              <w:t>1</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FADCAB">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7E4BE">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5908B">
            <w:pPr>
              <w:jc w:val="center"/>
              <w:rPr>
                <w:rFonts w:cs="宋体"/>
                <w:sz w:val="24"/>
                <w:szCs w:val="24"/>
              </w:rPr>
            </w:pPr>
          </w:p>
        </w:tc>
      </w:tr>
      <w:tr w14:paraId="3B7AC3E7">
        <w:tblPrEx>
          <w:tblCellMar>
            <w:top w:w="0" w:type="dxa"/>
            <w:left w:w="108" w:type="dxa"/>
            <w:bottom w:w="0" w:type="dxa"/>
            <w:right w:w="108" w:type="dxa"/>
          </w:tblCellMar>
        </w:tblPrEx>
        <w:trPr>
          <w:trHeight w:val="1044"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FB2DCF">
            <w:pPr>
              <w:widowControl/>
              <w:jc w:val="center"/>
              <w:textAlignment w:val="center"/>
              <w:rPr>
                <w:rFonts w:cs="宋体"/>
                <w:sz w:val="24"/>
                <w:szCs w:val="24"/>
              </w:rPr>
            </w:pPr>
            <w:r>
              <w:rPr>
                <w:rFonts w:hint="eastAsia" w:cs="宋体"/>
                <w:sz w:val="24"/>
                <w:szCs w:val="24"/>
                <w:lang w:bidi="ar"/>
              </w:rPr>
              <w:t>2.9</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2A265">
            <w:pPr>
              <w:widowControl/>
              <w:jc w:val="left"/>
              <w:textAlignment w:val="center"/>
              <w:rPr>
                <w:rFonts w:cs="宋体"/>
                <w:sz w:val="24"/>
                <w:szCs w:val="24"/>
              </w:rPr>
            </w:pPr>
            <w:r>
              <w:rPr>
                <w:rFonts w:hint="eastAsia" w:cs="宋体"/>
                <w:sz w:val="24"/>
                <w:szCs w:val="24"/>
                <w:lang w:bidi="ar"/>
              </w:rPr>
              <w:t>门槽预埋件制造安装</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2EFF2">
            <w:pPr>
              <w:widowControl/>
              <w:jc w:val="left"/>
              <w:textAlignment w:val="center"/>
              <w:rPr>
                <w:rFonts w:cs="宋体"/>
                <w:sz w:val="24"/>
                <w:szCs w:val="24"/>
              </w:rPr>
            </w:pPr>
            <w:r>
              <w:rPr>
                <w:rStyle w:val="277"/>
                <w:rFonts w:hint="default"/>
                <w:color w:val="auto"/>
                <w:sz w:val="24"/>
                <w:szCs w:val="24"/>
                <w:lang w:bidi="ar"/>
              </w:rPr>
              <w:t>闸门立体固定设定不等宽度门槽支架，支架高度为</w:t>
            </w:r>
            <w:r>
              <w:rPr>
                <w:rStyle w:val="280"/>
                <w:rFonts w:hint="default"/>
                <w:color w:val="auto"/>
                <w:sz w:val="24"/>
                <w:szCs w:val="24"/>
                <w:lang w:bidi="ar"/>
              </w:rPr>
              <w:t>2</w:t>
            </w:r>
            <w:r>
              <w:rPr>
                <w:rStyle w:val="281"/>
                <w:rFonts w:hint="default"/>
                <w:color w:val="auto"/>
                <w:sz w:val="24"/>
                <w:szCs w:val="24"/>
                <w:lang w:bidi="ar"/>
              </w:rPr>
              <w:t>m</w:t>
            </w:r>
            <w:r>
              <w:rPr>
                <w:rStyle w:val="277"/>
                <w:rFonts w:hint="default"/>
                <w:color w:val="auto"/>
                <w:sz w:val="24"/>
                <w:szCs w:val="24"/>
                <w:lang w:bidi="ar"/>
              </w:rPr>
              <w:t>，外漏砼面喷锌防腐，应委托具有水利部防腐资格企业施工</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E9BC7">
            <w:pPr>
              <w:widowControl/>
              <w:jc w:val="center"/>
              <w:textAlignment w:val="center"/>
              <w:rPr>
                <w:rFonts w:cs="宋体"/>
                <w:sz w:val="24"/>
                <w:szCs w:val="24"/>
              </w:rPr>
            </w:pPr>
            <w:r>
              <w:rPr>
                <w:rFonts w:hint="eastAsia" w:cs="宋体"/>
                <w:sz w:val="24"/>
                <w:szCs w:val="24"/>
                <w:lang w:bidi="ar"/>
              </w:rPr>
              <w:t>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E7D56">
            <w:pPr>
              <w:widowControl/>
              <w:jc w:val="center"/>
              <w:textAlignment w:val="center"/>
              <w:rPr>
                <w:rFonts w:cs="宋体"/>
                <w:b/>
                <w:bCs/>
                <w:sz w:val="24"/>
                <w:szCs w:val="24"/>
              </w:rPr>
            </w:pPr>
            <w:r>
              <w:rPr>
                <w:rFonts w:hint="eastAsia" w:cs="宋体"/>
                <w:b/>
                <w:bCs/>
                <w:sz w:val="24"/>
                <w:szCs w:val="24"/>
                <w:lang w:bidi="ar"/>
              </w:rPr>
              <w:t>4</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ADB9D5">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9454BF">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4CD0C">
            <w:pPr>
              <w:jc w:val="center"/>
              <w:rPr>
                <w:rFonts w:cs="宋体"/>
                <w:sz w:val="24"/>
                <w:szCs w:val="24"/>
              </w:rPr>
            </w:pPr>
          </w:p>
        </w:tc>
      </w:tr>
      <w:tr w14:paraId="52876842">
        <w:tblPrEx>
          <w:tblCellMar>
            <w:top w:w="0" w:type="dxa"/>
            <w:left w:w="108" w:type="dxa"/>
            <w:bottom w:w="0" w:type="dxa"/>
            <w:right w:w="108" w:type="dxa"/>
          </w:tblCellMar>
        </w:tblPrEx>
        <w:trPr>
          <w:trHeight w:val="58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FD4DE">
            <w:pPr>
              <w:widowControl/>
              <w:jc w:val="center"/>
              <w:textAlignment w:val="center"/>
              <w:rPr>
                <w:rFonts w:cs="宋体"/>
                <w:sz w:val="24"/>
                <w:szCs w:val="24"/>
              </w:rPr>
            </w:pPr>
            <w:r>
              <w:rPr>
                <w:rFonts w:hint="eastAsia" w:cs="宋体"/>
                <w:sz w:val="24"/>
                <w:szCs w:val="24"/>
                <w:lang w:bidi="ar"/>
              </w:rPr>
              <w:t xml:space="preserve">2.10 </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CF055">
            <w:pPr>
              <w:widowControl/>
              <w:jc w:val="left"/>
              <w:textAlignment w:val="center"/>
              <w:rPr>
                <w:rFonts w:cs="宋体"/>
                <w:sz w:val="24"/>
                <w:szCs w:val="24"/>
              </w:rPr>
            </w:pPr>
            <w:r>
              <w:rPr>
                <w:rFonts w:hint="eastAsia" w:cs="宋体"/>
                <w:sz w:val="24"/>
                <w:szCs w:val="24"/>
                <w:lang w:bidi="ar"/>
              </w:rPr>
              <w:t>土方回填</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B3C9D5">
            <w:pPr>
              <w:widowControl/>
              <w:jc w:val="left"/>
              <w:textAlignment w:val="center"/>
              <w:rPr>
                <w:rFonts w:cs="宋体"/>
                <w:sz w:val="24"/>
                <w:szCs w:val="24"/>
              </w:rPr>
            </w:pPr>
            <w:r>
              <w:rPr>
                <w:rFonts w:hint="eastAsia" w:cs="宋体"/>
                <w:sz w:val="24"/>
                <w:szCs w:val="24"/>
                <w:lang w:bidi="ar"/>
              </w:rPr>
              <w:t>基坑土方回填</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71850D">
            <w:pPr>
              <w:widowControl/>
              <w:jc w:val="center"/>
              <w:textAlignment w:val="center"/>
              <w:rPr>
                <w:rFonts w:cs="宋体"/>
                <w:sz w:val="24"/>
                <w:szCs w:val="24"/>
              </w:rPr>
            </w:pPr>
            <w:r>
              <w:rPr>
                <w:rFonts w:hint="eastAsia" w:cs="宋体"/>
                <w:sz w:val="24"/>
                <w:szCs w:val="24"/>
                <w:lang w:bidi="ar"/>
              </w:rPr>
              <w:t>m³</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076125">
            <w:pPr>
              <w:widowControl/>
              <w:jc w:val="center"/>
              <w:textAlignment w:val="center"/>
              <w:rPr>
                <w:rFonts w:cs="宋体"/>
                <w:sz w:val="24"/>
                <w:szCs w:val="24"/>
              </w:rPr>
            </w:pPr>
            <w:r>
              <w:rPr>
                <w:rFonts w:hint="eastAsia" w:cs="宋体"/>
                <w:sz w:val="24"/>
                <w:szCs w:val="24"/>
                <w:lang w:bidi="ar"/>
              </w:rPr>
              <w:t>10</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C8167C">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445A1">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439653">
            <w:pPr>
              <w:jc w:val="center"/>
              <w:rPr>
                <w:rFonts w:cs="宋体"/>
                <w:sz w:val="24"/>
                <w:szCs w:val="24"/>
              </w:rPr>
            </w:pPr>
          </w:p>
        </w:tc>
      </w:tr>
      <w:tr w14:paraId="4235A2FC">
        <w:tblPrEx>
          <w:tblCellMar>
            <w:top w:w="0" w:type="dxa"/>
            <w:left w:w="108" w:type="dxa"/>
            <w:bottom w:w="0" w:type="dxa"/>
            <w:right w:w="108" w:type="dxa"/>
          </w:tblCellMar>
        </w:tblPrEx>
        <w:trPr>
          <w:trHeight w:val="58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3DDFB">
            <w:pPr>
              <w:widowControl/>
              <w:jc w:val="center"/>
              <w:textAlignment w:val="center"/>
              <w:rPr>
                <w:rFonts w:cs="宋体"/>
                <w:b/>
                <w:bCs/>
                <w:sz w:val="24"/>
                <w:szCs w:val="24"/>
              </w:rPr>
            </w:pPr>
            <w:r>
              <w:rPr>
                <w:rFonts w:hint="eastAsia" w:cs="宋体"/>
                <w:b/>
                <w:bCs/>
                <w:sz w:val="24"/>
                <w:szCs w:val="24"/>
                <w:lang w:bidi="ar"/>
              </w:rPr>
              <w:t xml:space="preserve">3 </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259C0">
            <w:pPr>
              <w:widowControl/>
              <w:jc w:val="left"/>
              <w:textAlignment w:val="center"/>
              <w:rPr>
                <w:rFonts w:cs="宋体"/>
                <w:b/>
                <w:bCs/>
                <w:sz w:val="24"/>
                <w:szCs w:val="24"/>
              </w:rPr>
            </w:pPr>
            <w:r>
              <w:rPr>
                <w:rFonts w:hint="eastAsia" w:cs="宋体"/>
                <w:b/>
                <w:bCs/>
                <w:sz w:val="24"/>
                <w:szCs w:val="24"/>
                <w:lang w:bidi="ar"/>
              </w:rPr>
              <w:t>钢结构棚工程</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AC6C0">
            <w:pPr>
              <w:jc w:val="left"/>
              <w:rPr>
                <w:rFonts w:cs="宋体"/>
                <w:b/>
                <w:bCs/>
                <w:sz w:val="24"/>
                <w:szCs w:val="24"/>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60D176">
            <w:pPr>
              <w:jc w:val="center"/>
              <w:rPr>
                <w:rFonts w:cs="宋体"/>
                <w:b/>
                <w:bCs/>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D78ABE">
            <w:pPr>
              <w:jc w:val="center"/>
              <w:rPr>
                <w:rFonts w:cs="宋体"/>
                <w:b/>
                <w:bCs/>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B647F8">
            <w:pPr>
              <w:jc w:val="center"/>
              <w:rPr>
                <w:rFonts w:cs="宋体"/>
                <w:b/>
                <w:bCs/>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654B1E">
            <w:pPr>
              <w:widowControl/>
              <w:jc w:val="center"/>
              <w:textAlignment w:val="center"/>
              <w:rPr>
                <w:rFonts w:cs="宋体"/>
                <w:b/>
                <w:bCs/>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905FA">
            <w:pPr>
              <w:jc w:val="center"/>
              <w:rPr>
                <w:rFonts w:cs="宋体"/>
                <w:b/>
                <w:bCs/>
                <w:sz w:val="24"/>
                <w:szCs w:val="24"/>
              </w:rPr>
            </w:pPr>
          </w:p>
        </w:tc>
      </w:tr>
      <w:tr w14:paraId="5DD1B6DE">
        <w:tblPrEx>
          <w:tblCellMar>
            <w:top w:w="0" w:type="dxa"/>
            <w:left w:w="108" w:type="dxa"/>
            <w:bottom w:w="0" w:type="dxa"/>
            <w:right w:w="108" w:type="dxa"/>
          </w:tblCellMar>
        </w:tblPrEx>
        <w:trPr>
          <w:trHeight w:val="58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9D1A11">
            <w:pPr>
              <w:widowControl/>
              <w:jc w:val="center"/>
              <w:textAlignment w:val="center"/>
              <w:rPr>
                <w:rFonts w:cs="宋体"/>
                <w:sz w:val="24"/>
                <w:szCs w:val="24"/>
              </w:rPr>
            </w:pPr>
            <w:r>
              <w:rPr>
                <w:rFonts w:hint="eastAsia" w:cs="宋体"/>
                <w:sz w:val="24"/>
                <w:szCs w:val="24"/>
                <w:lang w:bidi="ar"/>
              </w:rPr>
              <w:t>3.1</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DDFADA">
            <w:pPr>
              <w:widowControl/>
              <w:jc w:val="left"/>
              <w:textAlignment w:val="center"/>
              <w:rPr>
                <w:rFonts w:cs="宋体"/>
                <w:sz w:val="24"/>
                <w:szCs w:val="24"/>
              </w:rPr>
            </w:pPr>
            <w:r>
              <w:rPr>
                <w:rFonts w:hint="eastAsia" w:cs="宋体"/>
                <w:sz w:val="24"/>
                <w:szCs w:val="24"/>
                <w:lang w:bidi="ar"/>
              </w:rPr>
              <w:t>滑动式钢构防护棚</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3C738">
            <w:pPr>
              <w:widowControl/>
              <w:jc w:val="left"/>
              <w:textAlignment w:val="center"/>
              <w:rPr>
                <w:rFonts w:cs="宋体"/>
                <w:sz w:val="24"/>
                <w:szCs w:val="24"/>
              </w:rPr>
            </w:pPr>
            <w:r>
              <w:rPr>
                <w:rFonts w:hint="eastAsia" w:cs="宋体"/>
                <w:sz w:val="24"/>
                <w:szCs w:val="24"/>
                <w:lang w:bidi="ar"/>
              </w:rPr>
              <w:t>长8.3m*宽7.2m*净高3.5m</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7B1D50">
            <w:pPr>
              <w:widowControl/>
              <w:jc w:val="center"/>
              <w:textAlignment w:val="center"/>
              <w:rPr>
                <w:rFonts w:cs="宋体"/>
                <w:sz w:val="24"/>
                <w:szCs w:val="24"/>
              </w:rPr>
            </w:pPr>
            <w:r>
              <w:rPr>
                <w:rFonts w:hint="eastAsia" w:cs="宋体"/>
                <w:sz w:val="24"/>
                <w:szCs w:val="24"/>
                <w:lang w:bidi="ar"/>
              </w:rPr>
              <w: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B758B0">
            <w:pPr>
              <w:widowControl/>
              <w:jc w:val="center"/>
              <w:textAlignment w:val="center"/>
              <w:rPr>
                <w:rFonts w:cs="宋体"/>
                <w:sz w:val="24"/>
                <w:szCs w:val="24"/>
              </w:rPr>
            </w:pPr>
            <w:r>
              <w:rPr>
                <w:rFonts w:hint="eastAsia" w:cs="宋体"/>
                <w:sz w:val="24"/>
                <w:szCs w:val="24"/>
                <w:lang w:bidi="ar"/>
              </w:rPr>
              <w:t>60</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A96AD3">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0CA3C6">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3E4A25">
            <w:pPr>
              <w:jc w:val="center"/>
              <w:rPr>
                <w:rFonts w:cs="宋体"/>
                <w:sz w:val="24"/>
                <w:szCs w:val="24"/>
              </w:rPr>
            </w:pPr>
          </w:p>
        </w:tc>
      </w:tr>
      <w:tr w14:paraId="6CB17346">
        <w:tblPrEx>
          <w:tblCellMar>
            <w:top w:w="0" w:type="dxa"/>
            <w:left w:w="108" w:type="dxa"/>
            <w:bottom w:w="0" w:type="dxa"/>
            <w:right w:w="108" w:type="dxa"/>
          </w:tblCellMar>
        </w:tblPrEx>
        <w:trPr>
          <w:trHeight w:val="58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074FE7">
            <w:pPr>
              <w:widowControl/>
              <w:jc w:val="center"/>
              <w:textAlignment w:val="center"/>
              <w:rPr>
                <w:rFonts w:cs="宋体"/>
                <w:sz w:val="24"/>
                <w:szCs w:val="24"/>
              </w:rPr>
            </w:pPr>
            <w:r>
              <w:rPr>
                <w:rFonts w:hint="eastAsia" w:cs="宋体"/>
                <w:sz w:val="24"/>
                <w:szCs w:val="24"/>
                <w:lang w:bidi="ar"/>
              </w:rPr>
              <w:t>3.2</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28685">
            <w:pPr>
              <w:widowControl/>
              <w:jc w:val="left"/>
              <w:textAlignment w:val="center"/>
              <w:rPr>
                <w:rFonts w:cs="宋体"/>
                <w:sz w:val="24"/>
                <w:szCs w:val="24"/>
              </w:rPr>
            </w:pPr>
            <w:r>
              <w:rPr>
                <w:rFonts w:hint="eastAsia" w:cs="宋体"/>
                <w:sz w:val="24"/>
                <w:szCs w:val="24"/>
                <w:lang w:bidi="ar"/>
              </w:rPr>
              <w:t>固定式钢构防护棚</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74228F">
            <w:pPr>
              <w:widowControl/>
              <w:jc w:val="left"/>
              <w:textAlignment w:val="center"/>
              <w:rPr>
                <w:rFonts w:cs="宋体"/>
                <w:sz w:val="24"/>
                <w:szCs w:val="24"/>
              </w:rPr>
            </w:pPr>
            <w:r>
              <w:rPr>
                <w:rFonts w:hint="eastAsia" w:cs="宋体"/>
                <w:sz w:val="24"/>
                <w:szCs w:val="24"/>
                <w:lang w:bidi="ar"/>
              </w:rPr>
              <w:t>长15m*宽7.2m*净高3.5m</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5E5314">
            <w:pPr>
              <w:widowControl/>
              <w:jc w:val="center"/>
              <w:textAlignment w:val="center"/>
              <w:rPr>
                <w:rFonts w:cs="宋体"/>
                <w:sz w:val="24"/>
                <w:szCs w:val="24"/>
              </w:rPr>
            </w:pPr>
            <w:r>
              <w:rPr>
                <w:rFonts w:hint="eastAsia" w:cs="宋体"/>
                <w:sz w:val="24"/>
                <w:szCs w:val="24"/>
                <w:lang w:bidi="ar"/>
              </w:rPr>
              <w: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3AA89">
            <w:pPr>
              <w:widowControl/>
              <w:jc w:val="center"/>
              <w:textAlignment w:val="center"/>
              <w:rPr>
                <w:rFonts w:cs="宋体"/>
                <w:sz w:val="24"/>
                <w:szCs w:val="24"/>
              </w:rPr>
            </w:pPr>
            <w:r>
              <w:rPr>
                <w:rFonts w:hint="eastAsia" w:cs="宋体"/>
                <w:sz w:val="24"/>
                <w:szCs w:val="24"/>
                <w:lang w:bidi="ar"/>
              </w:rPr>
              <w:t>108</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586399">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297DA0">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0DD178">
            <w:pPr>
              <w:jc w:val="center"/>
              <w:rPr>
                <w:rFonts w:cs="宋体"/>
                <w:sz w:val="24"/>
                <w:szCs w:val="24"/>
              </w:rPr>
            </w:pPr>
          </w:p>
        </w:tc>
      </w:tr>
      <w:tr w14:paraId="03ADA5E9">
        <w:tblPrEx>
          <w:tblCellMar>
            <w:top w:w="0" w:type="dxa"/>
            <w:left w:w="108" w:type="dxa"/>
            <w:bottom w:w="0" w:type="dxa"/>
            <w:right w:w="108" w:type="dxa"/>
          </w:tblCellMar>
        </w:tblPrEx>
        <w:trPr>
          <w:trHeight w:val="58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949D94">
            <w:pPr>
              <w:widowControl/>
              <w:jc w:val="center"/>
              <w:textAlignment w:val="center"/>
              <w:rPr>
                <w:rFonts w:cs="宋体"/>
                <w:sz w:val="24"/>
                <w:szCs w:val="24"/>
              </w:rPr>
            </w:pPr>
            <w:r>
              <w:rPr>
                <w:rFonts w:hint="eastAsia" w:cs="宋体"/>
                <w:sz w:val="24"/>
                <w:szCs w:val="24"/>
                <w:lang w:bidi="ar"/>
              </w:rPr>
              <w:t>3.3</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0911A5">
            <w:pPr>
              <w:widowControl/>
              <w:jc w:val="left"/>
              <w:textAlignment w:val="center"/>
              <w:rPr>
                <w:rFonts w:cs="宋体"/>
                <w:sz w:val="24"/>
                <w:szCs w:val="24"/>
              </w:rPr>
            </w:pPr>
            <w:r>
              <w:rPr>
                <w:rFonts w:hint="eastAsia" w:cs="宋体"/>
                <w:sz w:val="24"/>
                <w:szCs w:val="24"/>
                <w:lang w:bidi="ar"/>
              </w:rPr>
              <w:t>东西墙铝通安装</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F6EF73">
            <w:pPr>
              <w:widowControl/>
              <w:jc w:val="left"/>
              <w:textAlignment w:val="center"/>
              <w:rPr>
                <w:rFonts w:cs="宋体"/>
                <w:sz w:val="24"/>
                <w:szCs w:val="24"/>
              </w:rPr>
            </w:pPr>
            <w:r>
              <w:rPr>
                <w:rFonts w:hint="eastAsia" w:cs="宋体"/>
                <w:sz w:val="24"/>
                <w:szCs w:val="24"/>
                <w:lang w:bidi="ar"/>
              </w:rPr>
              <w:t>铝方通装饰墙，镀锌钢管骨架</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43FC2F">
            <w:pPr>
              <w:widowControl/>
              <w:jc w:val="center"/>
              <w:textAlignment w:val="center"/>
              <w:rPr>
                <w:rFonts w:cs="宋体"/>
                <w:sz w:val="24"/>
                <w:szCs w:val="24"/>
              </w:rPr>
            </w:pPr>
            <w:r>
              <w:rPr>
                <w:rFonts w:hint="eastAsia" w:cs="宋体"/>
                <w:sz w:val="24"/>
                <w:szCs w:val="24"/>
                <w:lang w:bidi="ar"/>
              </w:rPr>
              <w:t>㎡</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5CC0FD">
            <w:pPr>
              <w:widowControl/>
              <w:jc w:val="center"/>
              <w:textAlignment w:val="center"/>
              <w:rPr>
                <w:rFonts w:cs="宋体"/>
                <w:sz w:val="24"/>
                <w:szCs w:val="24"/>
              </w:rPr>
            </w:pPr>
            <w:r>
              <w:rPr>
                <w:rFonts w:hint="eastAsia" w:cs="宋体"/>
                <w:sz w:val="24"/>
                <w:szCs w:val="24"/>
                <w:lang w:bidi="ar"/>
              </w:rPr>
              <w:t>78</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6A3B4A">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C5C56">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7329A">
            <w:pPr>
              <w:jc w:val="center"/>
              <w:rPr>
                <w:rFonts w:cs="宋体"/>
                <w:sz w:val="24"/>
                <w:szCs w:val="24"/>
              </w:rPr>
            </w:pPr>
          </w:p>
        </w:tc>
      </w:tr>
      <w:tr w14:paraId="69C56048">
        <w:tblPrEx>
          <w:tblCellMar>
            <w:top w:w="0" w:type="dxa"/>
            <w:left w:w="108" w:type="dxa"/>
            <w:bottom w:w="0" w:type="dxa"/>
            <w:right w:w="108" w:type="dxa"/>
          </w:tblCellMar>
        </w:tblPrEx>
        <w:trPr>
          <w:trHeight w:val="567"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2F6199">
            <w:pPr>
              <w:widowControl/>
              <w:jc w:val="center"/>
              <w:textAlignment w:val="center"/>
              <w:rPr>
                <w:rFonts w:cs="宋体"/>
                <w:b/>
                <w:bCs/>
                <w:sz w:val="24"/>
                <w:szCs w:val="24"/>
              </w:rPr>
            </w:pPr>
            <w:r>
              <w:rPr>
                <w:rFonts w:hint="eastAsia" w:cs="宋体"/>
                <w:b/>
                <w:bCs/>
                <w:sz w:val="24"/>
                <w:szCs w:val="24"/>
                <w:lang w:bidi="ar"/>
              </w:rPr>
              <w:t>4</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BE03C4">
            <w:pPr>
              <w:widowControl/>
              <w:jc w:val="left"/>
              <w:textAlignment w:val="center"/>
              <w:rPr>
                <w:rFonts w:cs="宋体"/>
                <w:b/>
                <w:bCs/>
                <w:sz w:val="24"/>
                <w:szCs w:val="24"/>
              </w:rPr>
            </w:pPr>
            <w:r>
              <w:rPr>
                <w:rFonts w:hint="eastAsia" w:cs="宋体"/>
                <w:b/>
                <w:bCs/>
                <w:sz w:val="24"/>
                <w:szCs w:val="24"/>
                <w:lang w:bidi="ar"/>
              </w:rPr>
              <w:t>其他工程</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2FEAE9">
            <w:pPr>
              <w:rPr>
                <w:rFonts w:cs="宋体"/>
                <w:b/>
                <w:bCs/>
                <w:sz w:val="24"/>
                <w:szCs w:val="24"/>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3C2B9">
            <w:pPr>
              <w:jc w:val="center"/>
              <w:rPr>
                <w:rFonts w:cs="宋体"/>
                <w:b/>
                <w:bCs/>
                <w:sz w:val="24"/>
                <w:szCs w:val="24"/>
              </w:rPr>
            </w:pP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94910D">
            <w:pPr>
              <w:jc w:val="center"/>
              <w:rPr>
                <w:rFonts w:cs="宋体"/>
                <w:b/>
                <w:bCs/>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7E1643">
            <w:pPr>
              <w:jc w:val="center"/>
              <w:rPr>
                <w:rFonts w:cs="宋体"/>
                <w:b/>
                <w:bCs/>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30B3CF">
            <w:pPr>
              <w:widowControl/>
              <w:jc w:val="center"/>
              <w:textAlignment w:val="center"/>
              <w:rPr>
                <w:rFonts w:cs="宋体"/>
                <w:b/>
                <w:bCs/>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30A8B">
            <w:pPr>
              <w:jc w:val="center"/>
              <w:rPr>
                <w:rFonts w:cs="宋体"/>
                <w:b/>
                <w:bCs/>
                <w:sz w:val="24"/>
                <w:szCs w:val="24"/>
              </w:rPr>
            </w:pPr>
          </w:p>
        </w:tc>
      </w:tr>
      <w:tr w14:paraId="5E2846F4">
        <w:tblPrEx>
          <w:tblCellMar>
            <w:top w:w="0" w:type="dxa"/>
            <w:left w:w="108" w:type="dxa"/>
            <w:bottom w:w="0" w:type="dxa"/>
            <w:right w:w="108" w:type="dxa"/>
          </w:tblCellMar>
        </w:tblPrEx>
        <w:trPr>
          <w:trHeight w:val="587" w:hRule="atLeast"/>
        </w:trPr>
        <w:tc>
          <w:tcPr>
            <w:tcW w:w="379" w:type="pct"/>
            <w:tcBorders>
              <w:top w:val="single" w:color="000000" w:sz="4" w:space="0"/>
              <w:left w:val="single" w:color="000000" w:sz="4" w:space="0"/>
              <w:bottom w:val="single" w:color="000000" w:sz="4" w:space="0"/>
              <w:right w:val="nil"/>
            </w:tcBorders>
            <w:shd w:val="clear" w:color="auto" w:fill="auto"/>
            <w:vAlign w:val="center"/>
          </w:tcPr>
          <w:p w14:paraId="0DBAB7F4">
            <w:pPr>
              <w:widowControl/>
              <w:jc w:val="center"/>
              <w:textAlignment w:val="center"/>
              <w:rPr>
                <w:rFonts w:cs="宋体"/>
                <w:sz w:val="24"/>
                <w:szCs w:val="24"/>
              </w:rPr>
            </w:pPr>
            <w:r>
              <w:rPr>
                <w:rFonts w:hint="eastAsia" w:cs="宋体"/>
                <w:sz w:val="24"/>
                <w:szCs w:val="24"/>
                <w:lang w:bidi="ar"/>
              </w:rPr>
              <w:t>4.1</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2BEEF">
            <w:pPr>
              <w:widowControl/>
              <w:jc w:val="left"/>
              <w:textAlignment w:val="center"/>
              <w:rPr>
                <w:rFonts w:cs="宋体"/>
                <w:sz w:val="24"/>
                <w:szCs w:val="24"/>
              </w:rPr>
            </w:pPr>
            <w:r>
              <w:rPr>
                <w:rFonts w:hint="eastAsia" w:cs="宋体"/>
                <w:sz w:val="24"/>
                <w:szCs w:val="24"/>
                <w:lang w:bidi="ar"/>
              </w:rPr>
              <w:t>现场检修门维护</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4BB7E">
            <w:pPr>
              <w:widowControl/>
              <w:jc w:val="left"/>
              <w:textAlignment w:val="center"/>
              <w:rPr>
                <w:rFonts w:cs="宋体"/>
                <w:sz w:val="24"/>
                <w:szCs w:val="24"/>
              </w:rPr>
            </w:pPr>
            <w:r>
              <w:rPr>
                <w:rFonts w:hint="eastAsia" w:cs="宋体"/>
                <w:sz w:val="24"/>
                <w:szCs w:val="24"/>
                <w:lang w:bidi="ar"/>
              </w:rPr>
              <w:t>原有闸门清理除锈及补漆</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C863EF">
            <w:pPr>
              <w:widowControl/>
              <w:jc w:val="center"/>
              <w:textAlignment w:val="center"/>
              <w:rPr>
                <w:rFonts w:cs="宋体"/>
                <w:sz w:val="24"/>
                <w:szCs w:val="24"/>
              </w:rPr>
            </w:pPr>
            <w:r>
              <w:rPr>
                <w:rFonts w:hint="eastAsia" w:cs="宋体"/>
                <w:sz w:val="24"/>
                <w:szCs w:val="24"/>
                <w:lang w:bidi="ar"/>
              </w:rPr>
              <w:t>项</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7F532E">
            <w:pPr>
              <w:widowControl/>
              <w:jc w:val="center"/>
              <w:textAlignment w:val="center"/>
              <w:rPr>
                <w:rFonts w:cs="宋体"/>
                <w:sz w:val="24"/>
                <w:szCs w:val="24"/>
              </w:rPr>
            </w:pPr>
            <w:r>
              <w:rPr>
                <w:rFonts w:hint="eastAsia" w:cs="宋体"/>
                <w:sz w:val="24"/>
                <w:szCs w:val="24"/>
                <w:lang w:bidi="ar"/>
              </w:rPr>
              <w:t>1</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6D3801">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B523D5">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FFFFF1">
            <w:pPr>
              <w:jc w:val="center"/>
              <w:rPr>
                <w:rFonts w:cs="宋体"/>
                <w:sz w:val="24"/>
                <w:szCs w:val="24"/>
              </w:rPr>
            </w:pPr>
          </w:p>
        </w:tc>
      </w:tr>
      <w:tr w14:paraId="477ED970">
        <w:tblPrEx>
          <w:tblCellMar>
            <w:top w:w="0" w:type="dxa"/>
            <w:left w:w="108" w:type="dxa"/>
            <w:bottom w:w="0" w:type="dxa"/>
            <w:right w:w="108" w:type="dxa"/>
          </w:tblCellMar>
        </w:tblPrEx>
        <w:trPr>
          <w:trHeight w:val="1024" w:hRule="atLeast"/>
        </w:trPr>
        <w:tc>
          <w:tcPr>
            <w:tcW w:w="379" w:type="pct"/>
            <w:tcBorders>
              <w:top w:val="single" w:color="000000" w:sz="4" w:space="0"/>
              <w:left w:val="single" w:color="000000" w:sz="4" w:space="0"/>
              <w:bottom w:val="single" w:color="000000" w:sz="4" w:space="0"/>
              <w:right w:val="nil"/>
            </w:tcBorders>
            <w:shd w:val="clear" w:color="auto" w:fill="auto"/>
            <w:vAlign w:val="center"/>
          </w:tcPr>
          <w:p w14:paraId="50641C83">
            <w:pPr>
              <w:widowControl/>
              <w:jc w:val="center"/>
              <w:textAlignment w:val="center"/>
              <w:rPr>
                <w:rFonts w:cs="宋体"/>
                <w:sz w:val="24"/>
                <w:szCs w:val="24"/>
              </w:rPr>
            </w:pPr>
            <w:r>
              <w:rPr>
                <w:rFonts w:hint="eastAsia" w:cs="宋体"/>
                <w:sz w:val="24"/>
                <w:szCs w:val="24"/>
                <w:lang w:bidi="ar"/>
              </w:rPr>
              <w:t>4.2</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85E7D">
            <w:pPr>
              <w:widowControl/>
              <w:jc w:val="left"/>
              <w:textAlignment w:val="center"/>
              <w:rPr>
                <w:rFonts w:cs="宋体"/>
                <w:sz w:val="24"/>
                <w:szCs w:val="24"/>
              </w:rPr>
            </w:pPr>
            <w:r>
              <w:rPr>
                <w:rFonts w:hint="eastAsia" w:cs="宋体"/>
                <w:sz w:val="24"/>
                <w:szCs w:val="24"/>
                <w:lang w:bidi="ar"/>
              </w:rPr>
              <w:t>检修门按要求入库</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72499">
            <w:pPr>
              <w:widowControl/>
              <w:jc w:val="left"/>
              <w:textAlignment w:val="center"/>
              <w:rPr>
                <w:rFonts w:cs="宋体"/>
                <w:sz w:val="24"/>
                <w:szCs w:val="24"/>
              </w:rPr>
            </w:pPr>
            <w:r>
              <w:rPr>
                <w:rFonts w:hint="eastAsia" w:cs="宋体"/>
                <w:sz w:val="24"/>
                <w:szCs w:val="24"/>
                <w:lang w:bidi="ar"/>
              </w:rPr>
              <w:t>全部建好后按要求将现场闸门吊装入槽及入库堆放整齐，启闭机、监控杆等其他设备按照甲方要求就近堆放</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AD1181">
            <w:pPr>
              <w:widowControl/>
              <w:jc w:val="center"/>
              <w:textAlignment w:val="center"/>
              <w:rPr>
                <w:rFonts w:cs="宋体"/>
                <w:sz w:val="24"/>
                <w:szCs w:val="24"/>
              </w:rPr>
            </w:pPr>
            <w:r>
              <w:rPr>
                <w:rFonts w:hint="eastAsia" w:cs="宋体"/>
                <w:sz w:val="24"/>
                <w:szCs w:val="24"/>
                <w:lang w:bidi="ar"/>
              </w:rPr>
              <w:t>项</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20D2B">
            <w:pPr>
              <w:widowControl/>
              <w:jc w:val="center"/>
              <w:textAlignment w:val="center"/>
              <w:rPr>
                <w:rFonts w:cs="宋体"/>
                <w:sz w:val="24"/>
                <w:szCs w:val="24"/>
              </w:rPr>
            </w:pPr>
            <w:r>
              <w:rPr>
                <w:rFonts w:hint="eastAsia" w:cs="宋体"/>
                <w:sz w:val="24"/>
                <w:szCs w:val="24"/>
                <w:lang w:bidi="ar"/>
              </w:rPr>
              <w:t>1</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ABCD26">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D2218D">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81D36">
            <w:pPr>
              <w:widowControl/>
              <w:jc w:val="left"/>
              <w:textAlignment w:val="center"/>
              <w:rPr>
                <w:rFonts w:cs="宋体"/>
                <w:sz w:val="24"/>
                <w:szCs w:val="24"/>
              </w:rPr>
            </w:pPr>
            <w:r>
              <w:rPr>
                <w:rFonts w:hint="eastAsia" w:cs="宋体"/>
                <w:sz w:val="24"/>
                <w:szCs w:val="24"/>
                <w:lang w:bidi="ar"/>
              </w:rPr>
              <w:t>出库堆放仓库院内空地，入库按平面布置图堆放。</w:t>
            </w:r>
          </w:p>
        </w:tc>
      </w:tr>
      <w:tr w14:paraId="415BE528">
        <w:tblPrEx>
          <w:tblCellMar>
            <w:top w:w="0" w:type="dxa"/>
            <w:left w:w="108" w:type="dxa"/>
            <w:bottom w:w="0" w:type="dxa"/>
            <w:right w:w="108" w:type="dxa"/>
          </w:tblCellMar>
        </w:tblPrEx>
        <w:trPr>
          <w:trHeight w:val="826" w:hRule="atLeast"/>
        </w:trPr>
        <w:tc>
          <w:tcPr>
            <w:tcW w:w="379" w:type="pct"/>
            <w:tcBorders>
              <w:top w:val="single" w:color="000000" w:sz="4" w:space="0"/>
              <w:left w:val="single" w:color="000000" w:sz="4" w:space="0"/>
              <w:bottom w:val="single" w:color="000000" w:sz="4" w:space="0"/>
              <w:right w:val="nil"/>
            </w:tcBorders>
            <w:shd w:val="clear" w:color="auto" w:fill="auto"/>
            <w:vAlign w:val="center"/>
          </w:tcPr>
          <w:p w14:paraId="1C5E4FC8">
            <w:pPr>
              <w:widowControl/>
              <w:jc w:val="center"/>
              <w:textAlignment w:val="center"/>
              <w:rPr>
                <w:rFonts w:cs="宋体"/>
                <w:sz w:val="24"/>
                <w:szCs w:val="24"/>
              </w:rPr>
            </w:pPr>
            <w:r>
              <w:rPr>
                <w:rFonts w:hint="eastAsia" w:cs="宋体"/>
                <w:sz w:val="24"/>
                <w:szCs w:val="24"/>
                <w:lang w:bidi="ar"/>
              </w:rPr>
              <w:t>4.3</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953CF">
            <w:pPr>
              <w:widowControl/>
              <w:jc w:val="left"/>
              <w:textAlignment w:val="center"/>
              <w:rPr>
                <w:rFonts w:cs="宋体"/>
                <w:sz w:val="24"/>
                <w:szCs w:val="24"/>
              </w:rPr>
            </w:pPr>
            <w:r>
              <w:rPr>
                <w:rFonts w:hint="eastAsia" w:cs="宋体"/>
                <w:sz w:val="24"/>
                <w:szCs w:val="24"/>
                <w:lang w:bidi="ar"/>
              </w:rPr>
              <w:t>院内原设备移位</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8DCDE5">
            <w:pPr>
              <w:widowControl/>
              <w:jc w:val="left"/>
              <w:textAlignment w:val="center"/>
              <w:rPr>
                <w:rFonts w:cs="宋体"/>
                <w:sz w:val="24"/>
                <w:szCs w:val="24"/>
              </w:rPr>
            </w:pPr>
            <w:r>
              <w:rPr>
                <w:rFonts w:hint="eastAsia" w:cs="宋体"/>
                <w:sz w:val="24"/>
                <w:szCs w:val="24"/>
                <w:lang w:bidi="ar"/>
              </w:rPr>
              <w:t>院内启闭机、螺杆、监控杆、警示牌、工作门、检修门等，移位后堆放在院内或甲方指定位置</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05DDB">
            <w:pPr>
              <w:widowControl/>
              <w:jc w:val="center"/>
              <w:textAlignment w:val="center"/>
              <w:rPr>
                <w:rFonts w:cs="宋体"/>
                <w:sz w:val="24"/>
                <w:szCs w:val="24"/>
              </w:rPr>
            </w:pPr>
            <w:r>
              <w:rPr>
                <w:rFonts w:hint="eastAsia" w:cs="宋体"/>
                <w:sz w:val="24"/>
                <w:szCs w:val="24"/>
                <w:lang w:bidi="ar"/>
              </w:rPr>
              <w:t>项</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E3DF6C">
            <w:pPr>
              <w:widowControl/>
              <w:jc w:val="center"/>
              <w:textAlignment w:val="center"/>
              <w:rPr>
                <w:rFonts w:cs="宋体"/>
                <w:sz w:val="24"/>
                <w:szCs w:val="24"/>
              </w:rPr>
            </w:pPr>
            <w:r>
              <w:rPr>
                <w:rFonts w:hint="eastAsia" w:cs="宋体"/>
                <w:sz w:val="24"/>
                <w:szCs w:val="24"/>
                <w:lang w:bidi="ar"/>
              </w:rPr>
              <w:t>1</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E4C422">
            <w:pPr>
              <w:jc w:val="center"/>
              <w:rPr>
                <w:rFonts w:cs="宋体"/>
                <w:sz w:val="24"/>
                <w:szCs w:val="24"/>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CD08B4">
            <w:pPr>
              <w:widowControl/>
              <w:jc w:val="center"/>
              <w:textAlignment w:val="center"/>
              <w:rPr>
                <w:rFonts w:cs="宋体"/>
                <w:sz w:val="24"/>
                <w:szCs w:val="24"/>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A7C871">
            <w:pPr>
              <w:jc w:val="center"/>
              <w:rPr>
                <w:rFonts w:cs="宋体"/>
                <w:sz w:val="24"/>
                <w:szCs w:val="24"/>
              </w:rPr>
            </w:pPr>
          </w:p>
        </w:tc>
      </w:tr>
      <w:tr w14:paraId="2DE7170F">
        <w:tblPrEx>
          <w:tblCellMar>
            <w:top w:w="0" w:type="dxa"/>
            <w:left w:w="108" w:type="dxa"/>
            <w:bottom w:w="0" w:type="dxa"/>
            <w:right w:w="108" w:type="dxa"/>
          </w:tblCellMar>
        </w:tblPrEx>
        <w:trPr>
          <w:trHeight w:val="826" w:hRule="atLeast"/>
        </w:trPr>
        <w:tc>
          <w:tcPr>
            <w:tcW w:w="379" w:type="pct"/>
            <w:tcBorders>
              <w:top w:val="single" w:color="000000" w:sz="4" w:space="0"/>
              <w:left w:val="single" w:color="000000" w:sz="4" w:space="0"/>
              <w:bottom w:val="single" w:color="000000" w:sz="4" w:space="0"/>
              <w:right w:val="nil"/>
            </w:tcBorders>
            <w:shd w:val="clear" w:color="auto" w:fill="auto"/>
            <w:vAlign w:val="center"/>
          </w:tcPr>
          <w:p w14:paraId="4FEAFFAE">
            <w:pPr>
              <w:widowControl/>
              <w:jc w:val="center"/>
              <w:textAlignment w:val="center"/>
              <w:rPr>
                <w:rFonts w:cs="宋体"/>
                <w:sz w:val="24"/>
                <w:szCs w:val="24"/>
                <w:lang w:bidi="ar"/>
              </w:rPr>
            </w:pPr>
            <w:r>
              <w:rPr>
                <w:rFonts w:hint="eastAsia" w:cs="宋体"/>
                <w:sz w:val="24"/>
                <w:szCs w:val="24"/>
                <w:lang w:bidi="ar"/>
              </w:rPr>
              <w:t>5</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2A1F19">
            <w:pPr>
              <w:widowControl/>
              <w:jc w:val="left"/>
              <w:textAlignment w:val="center"/>
              <w:rPr>
                <w:rFonts w:cs="宋体"/>
                <w:sz w:val="24"/>
                <w:szCs w:val="24"/>
                <w:lang w:bidi="ar"/>
              </w:rPr>
            </w:pPr>
            <w:r>
              <w:rPr>
                <w:rFonts w:hint="eastAsia" w:cs="宋体"/>
                <w:b/>
                <w:bCs/>
                <w:sz w:val="24"/>
                <w:szCs w:val="24"/>
                <w:lang w:bidi="ar"/>
              </w:rPr>
              <w:t>深化设计费</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5BD102">
            <w:pPr>
              <w:widowControl/>
              <w:jc w:val="left"/>
              <w:textAlignment w:val="center"/>
              <w:rPr>
                <w:rFonts w:cs="宋体"/>
                <w:sz w:val="24"/>
                <w:szCs w:val="24"/>
                <w:lang w:bidi="ar"/>
              </w:rPr>
            </w:pPr>
            <w:r>
              <w:rPr>
                <w:rFonts w:hint="eastAsia" w:cs="宋体"/>
                <w:b/>
                <w:bCs/>
                <w:sz w:val="24"/>
                <w:szCs w:val="24"/>
                <w:lang w:bidi="ar"/>
              </w:rPr>
              <w:t>设计方案经建设单位同意，施工图纸满足工程安全及行业设计规范、标准等，并经建设单位审核同意后方可组织施工</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A3E404">
            <w:pPr>
              <w:widowControl/>
              <w:jc w:val="center"/>
              <w:textAlignment w:val="center"/>
              <w:rPr>
                <w:rFonts w:cs="宋体"/>
                <w:sz w:val="24"/>
                <w:szCs w:val="24"/>
                <w:lang w:bidi="ar"/>
              </w:rPr>
            </w:pPr>
            <w:r>
              <w:rPr>
                <w:rFonts w:hint="eastAsia" w:cs="宋体"/>
                <w:b/>
                <w:bCs/>
                <w:sz w:val="24"/>
                <w:szCs w:val="24"/>
                <w:lang w:bidi="ar"/>
              </w:rPr>
              <w:t>项</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4E8F7">
            <w:pPr>
              <w:widowControl/>
              <w:jc w:val="center"/>
              <w:textAlignment w:val="center"/>
              <w:rPr>
                <w:rFonts w:cs="宋体"/>
                <w:sz w:val="24"/>
                <w:szCs w:val="24"/>
                <w:lang w:bidi="ar"/>
              </w:rPr>
            </w:pPr>
            <w:r>
              <w:rPr>
                <w:rFonts w:hint="eastAsia" w:cs="宋体"/>
                <w:b/>
                <w:bCs/>
                <w:sz w:val="24"/>
                <w:szCs w:val="24"/>
                <w:lang w:bidi="ar"/>
              </w:rPr>
              <w:t>1</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4B4F42">
            <w:pPr>
              <w:jc w:val="center"/>
              <w:rPr>
                <w:rFonts w:cs="宋体"/>
                <w:sz w:val="24"/>
                <w:szCs w:val="24"/>
              </w:rPr>
            </w:pPr>
            <w:r>
              <w:rPr>
                <w:rFonts w:hint="eastAsia" w:cs="宋体"/>
                <w:b/>
                <w:bCs/>
                <w:sz w:val="24"/>
                <w:szCs w:val="24"/>
                <w:lang w:bidi="ar"/>
              </w:rPr>
              <w:t>6000</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25497">
            <w:pPr>
              <w:widowControl/>
              <w:jc w:val="center"/>
              <w:textAlignment w:val="center"/>
              <w:rPr>
                <w:rFonts w:cs="宋体"/>
                <w:sz w:val="24"/>
                <w:szCs w:val="24"/>
              </w:rPr>
            </w:pPr>
            <w:r>
              <w:rPr>
                <w:rFonts w:hint="eastAsia" w:cs="宋体"/>
                <w:b/>
                <w:bCs/>
                <w:sz w:val="24"/>
                <w:szCs w:val="24"/>
                <w:lang w:bidi="ar"/>
              </w:rPr>
              <w:t>6000</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A53BE4">
            <w:pPr>
              <w:jc w:val="center"/>
              <w:rPr>
                <w:rFonts w:cs="宋体"/>
                <w:sz w:val="24"/>
                <w:szCs w:val="24"/>
              </w:rPr>
            </w:pPr>
            <w:r>
              <w:rPr>
                <w:rFonts w:hint="eastAsia" w:cs="宋体"/>
                <w:b/>
                <w:bCs/>
                <w:sz w:val="24"/>
                <w:szCs w:val="24"/>
                <w:lang w:bidi="ar"/>
              </w:rPr>
              <w:t>明标价</w:t>
            </w:r>
          </w:p>
        </w:tc>
      </w:tr>
      <w:tr w14:paraId="6A432F97">
        <w:tblPrEx>
          <w:tblCellMar>
            <w:top w:w="0" w:type="dxa"/>
            <w:left w:w="108" w:type="dxa"/>
            <w:bottom w:w="0" w:type="dxa"/>
            <w:right w:w="108" w:type="dxa"/>
          </w:tblCellMar>
        </w:tblPrEx>
        <w:trPr>
          <w:trHeight w:val="686" w:hRule="atLeast"/>
        </w:trPr>
        <w:tc>
          <w:tcPr>
            <w:tcW w:w="379" w:type="pct"/>
            <w:tcBorders>
              <w:top w:val="single" w:color="000000" w:sz="4" w:space="0"/>
              <w:left w:val="single" w:color="000000" w:sz="4" w:space="0"/>
              <w:bottom w:val="single" w:color="000000" w:sz="4" w:space="0"/>
              <w:right w:val="nil"/>
            </w:tcBorders>
            <w:shd w:val="clear" w:color="auto" w:fill="auto"/>
            <w:vAlign w:val="center"/>
          </w:tcPr>
          <w:p w14:paraId="07D6BB61">
            <w:pPr>
              <w:widowControl/>
              <w:jc w:val="center"/>
              <w:textAlignment w:val="center"/>
              <w:rPr>
                <w:rFonts w:cs="宋体"/>
                <w:b/>
                <w:bCs/>
                <w:sz w:val="24"/>
                <w:szCs w:val="24"/>
                <w:lang w:bidi="ar"/>
              </w:rPr>
            </w:pPr>
            <w:r>
              <w:rPr>
                <w:rFonts w:cs="宋体"/>
                <w:b/>
                <w:bCs/>
                <w:sz w:val="24"/>
                <w:szCs w:val="24"/>
                <w:lang w:bidi="ar"/>
              </w:rPr>
              <w:t>6</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07CBCA">
            <w:pPr>
              <w:widowControl/>
              <w:jc w:val="center"/>
              <w:textAlignment w:val="center"/>
              <w:rPr>
                <w:rFonts w:cs="宋体"/>
                <w:b/>
                <w:bCs/>
                <w:sz w:val="24"/>
                <w:szCs w:val="24"/>
                <w:lang w:bidi="ar"/>
              </w:rPr>
            </w:pPr>
            <w:r>
              <w:rPr>
                <w:rFonts w:hint="eastAsia" w:cs="宋体"/>
                <w:color w:val="000000"/>
                <w:sz w:val="22"/>
                <w:szCs w:val="22"/>
                <w:lang w:bidi="ar"/>
              </w:rPr>
              <w:t>临时工程</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45C778">
            <w:pPr>
              <w:widowControl/>
              <w:jc w:val="center"/>
              <w:textAlignment w:val="center"/>
              <w:rPr>
                <w:rFonts w:cs="宋体"/>
                <w:b/>
                <w:bCs/>
                <w:sz w:val="24"/>
                <w:szCs w:val="24"/>
                <w:lang w:bidi="ar"/>
              </w:rPr>
            </w:pPr>
            <w:r>
              <w:rPr>
                <w:rFonts w:hint="eastAsia" w:cs="宋体"/>
                <w:b/>
                <w:bCs/>
                <w:color w:val="000000"/>
                <w:sz w:val="24"/>
                <w:szCs w:val="24"/>
                <w:lang w:bidi="ar"/>
              </w:rPr>
              <w:t>总价承包，完成本工程所需要的全部临时工作，包括但不限于临时房屋、施工水电、施工期环水保等全部内容</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83DC22">
            <w:pPr>
              <w:widowControl/>
              <w:jc w:val="center"/>
              <w:textAlignment w:val="center"/>
              <w:rPr>
                <w:rFonts w:cs="宋体"/>
                <w:b/>
                <w:bCs/>
                <w:sz w:val="24"/>
                <w:szCs w:val="24"/>
                <w:lang w:bidi="ar"/>
              </w:rPr>
            </w:pP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FE4802">
            <w:pPr>
              <w:widowControl/>
              <w:jc w:val="center"/>
              <w:textAlignment w:val="center"/>
              <w:rPr>
                <w:rFonts w:cs="宋体"/>
                <w:b/>
                <w:bCs/>
                <w:sz w:val="24"/>
                <w:szCs w:val="24"/>
                <w:lang w:bidi="ar"/>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3FEF5">
            <w:pPr>
              <w:widowControl/>
              <w:jc w:val="center"/>
              <w:textAlignment w:val="center"/>
              <w:rPr>
                <w:rFonts w:cs="宋体"/>
                <w:b/>
                <w:bCs/>
                <w:sz w:val="24"/>
                <w:szCs w:val="24"/>
                <w:lang w:bidi="ar"/>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30B32A">
            <w:pPr>
              <w:widowControl/>
              <w:jc w:val="center"/>
              <w:textAlignment w:val="center"/>
              <w:rPr>
                <w:rFonts w:cs="宋体"/>
                <w:b/>
                <w:bCs/>
                <w:sz w:val="24"/>
                <w:szCs w:val="24"/>
                <w:lang w:bidi="ar"/>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36F428">
            <w:pPr>
              <w:widowControl/>
              <w:jc w:val="left"/>
              <w:textAlignment w:val="center"/>
              <w:rPr>
                <w:rFonts w:cs="宋体"/>
                <w:b/>
                <w:bCs/>
                <w:sz w:val="24"/>
                <w:szCs w:val="24"/>
                <w:lang w:bidi="ar"/>
              </w:rPr>
            </w:pPr>
          </w:p>
        </w:tc>
      </w:tr>
      <w:tr w14:paraId="2A2902BB">
        <w:tblPrEx>
          <w:tblCellMar>
            <w:top w:w="0" w:type="dxa"/>
            <w:left w:w="108" w:type="dxa"/>
            <w:bottom w:w="0" w:type="dxa"/>
            <w:right w:w="108" w:type="dxa"/>
          </w:tblCellMar>
        </w:tblPrEx>
        <w:trPr>
          <w:trHeight w:val="686" w:hRule="atLeast"/>
        </w:trPr>
        <w:tc>
          <w:tcPr>
            <w:tcW w:w="379" w:type="pct"/>
            <w:tcBorders>
              <w:top w:val="single" w:color="000000" w:sz="4" w:space="0"/>
              <w:left w:val="single" w:color="000000" w:sz="4" w:space="0"/>
              <w:bottom w:val="single" w:color="000000" w:sz="4" w:space="0"/>
              <w:right w:val="nil"/>
            </w:tcBorders>
            <w:shd w:val="clear" w:color="auto" w:fill="auto"/>
            <w:vAlign w:val="center"/>
          </w:tcPr>
          <w:p w14:paraId="1C9F634A">
            <w:pPr>
              <w:widowControl/>
              <w:jc w:val="center"/>
              <w:textAlignment w:val="center"/>
              <w:rPr>
                <w:rFonts w:cs="宋体"/>
                <w:b/>
                <w:bCs/>
                <w:sz w:val="24"/>
                <w:szCs w:val="24"/>
                <w:lang w:bidi="ar"/>
              </w:rPr>
            </w:pPr>
            <w:r>
              <w:rPr>
                <w:rFonts w:cs="宋体"/>
                <w:b/>
                <w:bCs/>
                <w:sz w:val="24"/>
                <w:szCs w:val="24"/>
                <w:lang w:bidi="ar"/>
              </w:rPr>
              <w:t>7</w:t>
            </w:r>
          </w:p>
        </w:tc>
        <w:tc>
          <w:tcPr>
            <w:tcW w:w="8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F32F5">
            <w:pPr>
              <w:widowControl/>
              <w:jc w:val="center"/>
              <w:textAlignment w:val="center"/>
              <w:rPr>
                <w:rFonts w:cs="宋体"/>
                <w:b/>
                <w:bCs/>
                <w:sz w:val="24"/>
                <w:szCs w:val="24"/>
                <w:lang w:bidi="ar"/>
              </w:rPr>
            </w:pPr>
            <w:r>
              <w:rPr>
                <w:rFonts w:hint="eastAsia" w:cs="宋体"/>
                <w:b/>
                <w:bCs/>
                <w:color w:val="000000"/>
                <w:sz w:val="22"/>
                <w:szCs w:val="22"/>
                <w:lang w:bidi="ar"/>
              </w:rPr>
              <w:t>安全生产费</w:t>
            </w:r>
          </w:p>
        </w:tc>
        <w:tc>
          <w:tcPr>
            <w:tcW w:w="12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8DA09">
            <w:pPr>
              <w:widowControl/>
              <w:jc w:val="left"/>
              <w:textAlignment w:val="center"/>
              <w:rPr>
                <w:rFonts w:cs="宋体"/>
                <w:b/>
                <w:bCs/>
                <w:sz w:val="24"/>
                <w:szCs w:val="24"/>
                <w:lang w:bidi="ar"/>
              </w:rPr>
            </w:pPr>
            <w:r>
              <w:rPr>
                <w:rFonts w:hint="eastAsia" w:cs="宋体"/>
                <w:b/>
                <w:bCs/>
                <w:color w:val="000000"/>
                <w:sz w:val="22"/>
                <w:szCs w:val="22"/>
                <w:lang w:bidi="ar"/>
              </w:rPr>
              <w:t>不低于蒙城局分项限价的2.5%，专款专用，开工前报具体的措施方案，经合同甲方审核同意后实施，据实结算</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FA329C">
            <w:pPr>
              <w:widowControl/>
              <w:jc w:val="center"/>
              <w:textAlignment w:val="center"/>
              <w:rPr>
                <w:rFonts w:cs="宋体"/>
                <w:b/>
                <w:bCs/>
                <w:sz w:val="24"/>
                <w:szCs w:val="24"/>
                <w:lang w:bidi="ar"/>
              </w:rPr>
            </w:pP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6EBE9C">
            <w:pPr>
              <w:widowControl/>
              <w:jc w:val="center"/>
              <w:textAlignment w:val="center"/>
              <w:rPr>
                <w:rFonts w:cs="宋体"/>
                <w:b/>
                <w:bCs/>
                <w:sz w:val="24"/>
                <w:szCs w:val="24"/>
                <w:lang w:bidi="ar"/>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F7141A">
            <w:pPr>
              <w:widowControl/>
              <w:jc w:val="center"/>
              <w:textAlignment w:val="center"/>
              <w:rPr>
                <w:rFonts w:cs="宋体"/>
                <w:b/>
                <w:bCs/>
                <w:sz w:val="24"/>
                <w:szCs w:val="24"/>
                <w:lang w:bidi="ar"/>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69FEB1">
            <w:pPr>
              <w:widowControl/>
              <w:jc w:val="center"/>
              <w:textAlignment w:val="center"/>
              <w:rPr>
                <w:rFonts w:cs="宋体"/>
                <w:b/>
                <w:bCs/>
                <w:sz w:val="24"/>
                <w:szCs w:val="24"/>
                <w:lang w:bidi="ar"/>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279B41">
            <w:pPr>
              <w:widowControl/>
              <w:jc w:val="left"/>
              <w:textAlignment w:val="center"/>
              <w:rPr>
                <w:rFonts w:cs="宋体"/>
                <w:b/>
                <w:bCs/>
                <w:sz w:val="24"/>
                <w:szCs w:val="24"/>
                <w:lang w:bidi="ar"/>
              </w:rPr>
            </w:pPr>
          </w:p>
        </w:tc>
      </w:tr>
      <w:tr w14:paraId="0E90F20A">
        <w:tblPrEx>
          <w:tblCellMar>
            <w:top w:w="0" w:type="dxa"/>
            <w:left w:w="108" w:type="dxa"/>
            <w:bottom w:w="0" w:type="dxa"/>
            <w:right w:w="108" w:type="dxa"/>
          </w:tblCellMar>
        </w:tblPrEx>
        <w:trPr>
          <w:trHeight w:val="597" w:hRule="atLeast"/>
        </w:trPr>
        <w:tc>
          <w:tcPr>
            <w:tcW w:w="122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0E18FF">
            <w:pPr>
              <w:widowControl/>
              <w:jc w:val="center"/>
              <w:textAlignment w:val="center"/>
              <w:rPr>
                <w:rFonts w:cs="宋体"/>
                <w:b/>
                <w:bCs/>
                <w:sz w:val="24"/>
                <w:szCs w:val="24"/>
              </w:rPr>
            </w:pPr>
            <w:r>
              <w:rPr>
                <w:rFonts w:hint="eastAsia" w:cs="宋体"/>
                <w:b/>
                <w:bCs/>
                <w:sz w:val="24"/>
                <w:szCs w:val="24"/>
                <w:lang w:bidi="ar"/>
              </w:rPr>
              <w:t>合计（元）</w:t>
            </w:r>
          </w:p>
        </w:tc>
        <w:tc>
          <w:tcPr>
            <w:tcW w:w="377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78E83C6">
            <w:pPr>
              <w:jc w:val="center"/>
              <w:rPr>
                <w:rFonts w:cs="宋体"/>
                <w:sz w:val="24"/>
                <w:szCs w:val="24"/>
              </w:rPr>
            </w:pPr>
          </w:p>
        </w:tc>
      </w:tr>
    </w:tbl>
    <w:p w14:paraId="3A5C2A41">
      <w:pPr>
        <w:rPr>
          <w:b/>
          <w:bCs/>
          <w:sz w:val="24"/>
          <w:szCs w:val="24"/>
        </w:rPr>
      </w:pPr>
      <w:r>
        <w:rPr>
          <w:rFonts w:hint="eastAsia"/>
          <w:b/>
          <w:bCs/>
          <w:sz w:val="24"/>
          <w:szCs w:val="24"/>
        </w:rPr>
        <w:t>注：</w:t>
      </w:r>
    </w:p>
    <w:p w14:paraId="2C546B76">
      <w:pPr>
        <w:rPr>
          <w:b/>
          <w:bCs/>
          <w:sz w:val="24"/>
          <w:szCs w:val="24"/>
        </w:rPr>
      </w:pPr>
      <w:r>
        <w:rPr>
          <w:rFonts w:hint="eastAsia"/>
          <w:b/>
          <w:bCs/>
          <w:sz w:val="24"/>
          <w:szCs w:val="24"/>
        </w:rPr>
        <w:t>1.工程量为暂估值，最终以实际现场测量后定稿图纸为准；</w:t>
      </w:r>
    </w:p>
    <w:p w14:paraId="2379E5C4">
      <w:pPr>
        <w:rPr>
          <w:b/>
          <w:bCs/>
          <w:sz w:val="24"/>
          <w:szCs w:val="24"/>
        </w:rPr>
      </w:pPr>
      <w:r>
        <w:rPr>
          <w:rFonts w:hint="eastAsia"/>
          <w:b/>
          <w:bCs/>
          <w:sz w:val="24"/>
          <w:szCs w:val="24"/>
        </w:rPr>
        <w:t>2.门槽支架、滑动钢构棚、固定式钢构棚、工程施工详图由成交供应商委托具有设计资质的单位进行深化设计，经甲方审核批准后方可实施。深化设计后项目经费超过投标价格的部分由成交供应商承担。</w:t>
      </w:r>
    </w:p>
    <w:p w14:paraId="26D86B5F">
      <w:pPr>
        <w:rPr>
          <w:b/>
          <w:bCs/>
          <w:sz w:val="24"/>
          <w:szCs w:val="24"/>
        </w:rPr>
      </w:pPr>
      <w:r>
        <w:rPr>
          <w:rFonts w:hint="eastAsia"/>
          <w:b/>
          <w:bCs/>
          <w:sz w:val="24"/>
          <w:szCs w:val="24"/>
        </w:rPr>
        <w:t>三、图纸详见附件</w:t>
      </w:r>
    </w:p>
    <w:p w14:paraId="5E696774">
      <w:pPr>
        <w:rPr>
          <w:sz w:val="24"/>
          <w:szCs w:val="24"/>
        </w:rPr>
      </w:pPr>
    </w:p>
    <w:p w14:paraId="1F9AD944">
      <w:pPr>
        <w:rPr>
          <w:rFonts w:asciiTheme="minorEastAsia" w:hAnsiTheme="minorEastAsia" w:eastAsiaTheme="minorEastAsia"/>
          <w:b/>
          <w:sz w:val="24"/>
          <w:szCs w:val="24"/>
        </w:rPr>
      </w:pPr>
      <w:r>
        <w:rPr>
          <w:rFonts w:hint="eastAsia" w:asciiTheme="minorEastAsia" w:hAnsiTheme="minorEastAsia" w:eastAsiaTheme="minorEastAsia"/>
          <w:b/>
          <w:sz w:val="24"/>
          <w:szCs w:val="24"/>
        </w:rPr>
        <w:br w:type="page"/>
      </w:r>
    </w:p>
    <w:p w14:paraId="5DB3964D">
      <w:pPr>
        <w:spacing w:line="360" w:lineRule="auto"/>
        <w:jc w:val="center"/>
        <w:outlineLvl w:val="0"/>
        <w:rPr>
          <w:rFonts w:asciiTheme="minorEastAsia" w:hAnsiTheme="minorEastAsia" w:eastAsiaTheme="minorEastAsia"/>
          <w:b/>
          <w:sz w:val="24"/>
          <w:szCs w:val="24"/>
        </w:rPr>
      </w:pPr>
      <w:r>
        <w:rPr>
          <w:rFonts w:hint="eastAsia" w:asciiTheme="minorEastAsia" w:hAnsiTheme="minorEastAsia" w:eastAsiaTheme="minorEastAsia"/>
          <w:b/>
          <w:sz w:val="24"/>
          <w:szCs w:val="24"/>
        </w:rPr>
        <w:t>第四章  评审方法和标准</w:t>
      </w:r>
      <w:bookmarkEnd w:id="53"/>
    </w:p>
    <w:p w14:paraId="620903A3">
      <w:pPr>
        <w:spacing w:line="360" w:lineRule="auto"/>
        <w:ind w:firstLine="437"/>
        <w:outlineLvl w:val="1"/>
        <w:rPr>
          <w:rFonts w:asciiTheme="minorEastAsia" w:hAnsiTheme="minorEastAsia" w:eastAsiaTheme="minorEastAsia"/>
          <w:b/>
          <w:sz w:val="24"/>
          <w:szCs w:val="24"/>
        </w:rPr>
      </w:pPr>
      <w:bookmarkStart w:id="54" w:name="_Toc31533"/>
      <w:bookmarkStart w:id="55" w:name="_Toc3679"/>
      <w:r>
        <w:rPr>
          <w:rFonts w:hint="eastAsia" w:asciiTheme="minorEastAsia" w:hAnsiTheme="minorEastAsia" w:eastAsiaTheme="minorEastAsia"/>
          <w:b/>
          <w:sz w:val="24"/>
          <w:szCs w:val="24"/>
        </w:rPr>
        <w:t>一、总则</w:t>
      </w:r>
      <w:bookmarkEnd w:id="54"/>
      <w:bookmarkEnd w:id="55"/>
    </w:p>
    <w:p w14:paraId="59039272">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本项目将按照磋商文件第二章供应商须知的相关要求</w:t>
      </w:r>
      <w:r>
        <w:rPr>
          <w:rFonts w:asciiTheme="minorEastAsia" w:hAnsiTheme="minorEastAsia" w:eastAsiaTheme="minorEastAsia"/>
          <w:sz w:val="24"/>
          <w:szCs w:val="24"/>
        </w:rPr>
        <w:t>及本章的规定</w:t>
      </w:r>
      <w:r>
        <w:rPr>
          <w:rFonts w:hint="eastAsia" w:asciiTheme="minorEastAsia" w:hAnsiTheme="minorEastAsia" w:eastAsiaTheme="minorEastAsia"/>
          <w:sz w:val="24"/>
          <w:szCs w:val="24"/>
        </w:rPr>
        <w:t>评审</w:t>
      </w:r>
      <w:r>
        <w:rPr>
          <w:rFonts w:asciiTheme="minorEastAsia" w:hAnsiTheme="minorEastAsia" w:eastAsiaTheme="minorEastAsia"/>
          <w:sz w:val="24"/>
          <w:szCs w:val="24"/>
        </w:rPr>
        <w:t>。</w:t>
      </w:r>
    </w:p>
    <w:p w14:paraId="03DD8630">
      <w:pPr>
        <w:spacing w:line="360" w:lineRule="auto"/>
        <w:ind w:firstLine="437"/>
        <w:outlineLvl w:val="1"/>
        <w:rPr>
          <w:rFonts w:asciiTheme="minorEastAsia" w:hAnsiTheme="minorEastAsia" w:eastAsiaTheme="minorEastAsia"/>
          <w:b/>
          <w:sz w:val="24"/>
          <w:szCs w:val="24"/>
        </w:rPr>
      </w:pPr>
      <w:bookmarkStart w:id="56" w:name="_Toc16232"/>
      <w:bookmarkStart w:id="57" w:name="_Toc13405"/>
      <w:r>
        <w:rPr>
          <w:rFonts w:hint="eastAsia" w:asciiTheme="minorEastAsia" w:hAnsiTheme="minorEastAsia" w:eastAsiaTheme="minorEastAsia"/>
          <w:b/>
          <w:sz w:val="24"/>
          <w:szCs w:val="24"/>
        </w:rPr>
        <w:t>二、评审方法</w:t>
      </w:r>
      <w:bookmarkEnd w:id="56"/>
      <w:bookmarkEnd w:id="57"/>
    </w:p>
    <w:p w14:paraId="6239C08A">
      <w:pPr>
        <w:spacing w:line="360" w:lineRule="auto"/>
        <w:ind w:firstLine="435"/>
        <w:outlineLvl w:val="2"/>
        <w:rPr>
          <w:rFonts w:asciiTheme="minorEastAsia" w:hAnsiTheme="minorEastAsia" w:eastAsiaTheme="minorEastAsia"/>
          <w:sz w:val="24"/>
          <w:szCs w:val="24"/>
        </w:rPr>
      </w:pPr>
      <w:r>
        <w:rPr>
          <w:rFonts w:hint="eastAsia" w:asciiTheme="minorEastAsia" w:hAnsiTheme="minorEastAsia" w:eastAsiaTheme="minorEastAsia"/>
          <w:sz w:val="24"/>
          <w:szCs w:val="24"/>
        </w:rPr>
        <w:t>2.1初审</w:t>
      </w:r>
    </w:p>
    <w:p w14:paraId="1FE2C118">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磋商小组对供应商的响应文件进行初审，以确定其是否满足磋商文件的实质性要求。初审表如下：</w:t>
      </w:r>
    </w:p>
    <w:tbl>
      <w:tblPr>
        <w:tblStyle w:val="55"/>
        <w:tblW w:w="551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7"/>
        <w:gridCol w:w="1495"/>
        <w:gridCol w:w="4269"/>
        <w:gridCol w:w="3835"/>
      </w:tblGrid>
      <w:tr w14:paraId="250B7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5000" w:type="pct"/>
            <w:gridSpan w:val="4"/>
            <w:tcBorders>
              <w:bottom w:val="single" w:color="auto" w:sz="4" w:space="0"/>
            </w:tcBorders>
            <w:vAlign w:val="center"/>
          </w:tcPr>
          <w:p w14:paraId="3D7B6D47">
            <w:pPr>
              <w:adjustRightInd w:val="0"/>
              <w:snapToGrid w:val="0"/>
              <w:ind w:right="-10"/>
              <w:jc w:val="center"/>
              <w:rPr>
                <w:rFonts w:ascii="Calibri" w:hAnsi="Calibri" w:cs="Times New Roman"/>
                <w:b/>
                <w:kern w:val="2"/>
                <w:sz w:val="24"/>
                <w:szCs w:val="24"/>
              </w:rPr>
            </w:pPr>
            <w:r>
              <w:rPr>
                <w:rFonts w:hint="eastAsia" w:ascii="Calibri" w:hAnsi="Calibri" w:cs="Times New Roman"/>
                <w:b/>
                <w:kern w:val="2"/>
                <w:sz w:val="24"/>
                <w:szCs w:val="24"/>
              </w:rPr>
              <w:t>初审表</w:t>
            </w:r>
          </w:p>
        </w:tc>
      </w:tr>
      <w:tr w14:paraId="0EED8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370" w:type="pct"/>
            <w:tcBorders>
              <w:bottom w:val="single" w:color="auto" w:sz="4" w:space="0"/>
            </w:tcBorders>
            <w:vAlign w:val="center"/>
          </w:tcPr>
          <w:p w14:paraId="10C9B083">
            <w:pPr>
              <w:adjustRightInd w:val="0"/>
              <w:snapToGrid w:val="0"/>
              <w:ind w:right="-10"/>
              <w:jc w:val="center"/>
              <w:rPr>
                <w:rFonts w:ascii="Calibri" w:hAnsi="Calibri" w:cs="Times New Roman"/>
                <w:b/>
                <w:bCs/>
                <w:kern w:val="2"/>
                <w:sz w:val="24"/>
                <w:szCs w:val="24"/>
              </w:rPr>
            </w:pPr>
            <w:r>
              <w:rPr>
                <w:rFonts w:hint="eastAsia"/>
                <w:b/>
                <w:bCs/>
                <w:sz w:val="24"/>
                <w:szCs w:val="24"/>
              </w:rPr>
              <w:t>序号</w:t>
            </w:r>
          </w:p>
        </w:tc>
        <w:tc>
          <w:tcPr>
            <w:tcW w:w="721" w:type="pct"/>
            <w:tcBorders>
              <w:bottom w:val="single" w:color="auto" w:sz="4" w:space="0"/>
            </w:tcBorders>
            <w:vAlign w:val="center"/>
          </w:tcPr>
          <w:p w14:paraId="3B8881EB">
            <w:pPr>
              <w:pStyle w:val="69"/>
              <w:pBdr>
                <w:bottom w:val="none" w:color="auto" w:sz="0" w:space="0"/>
              </w:pBdr>
              <w:tabs>
                <w:tab w:val="clear" w:pos="4153"/>
                <w:tab w:val="clear" w:pos="8306"/>
              </w:tabs>
              <w:snapToGrid w:val="0"/>
              <w:spacing w:line="240" w:lineRule="auto"/>
              <w:ind w:right="-10"/>
              <w:textAlignment w:val="auto"/>
              <w:rPr>
                <w:rFonts w:ascii="Calibri" w:hAnsi="Calibri" w:cs="Times New Roman"/>
                <w:b/>
                <w:bCs/>
                <w:kern w:val="2"/>
                <w:szCs w:val="24"/>
              </w:rPr>
            </w:pPr>
            <w:r>
              <w:rPr>
                <w:rFonts w:hint="eastAsia"/>
                <w:b/>
                <w:bCs/>
                <w:kern w:val="2"/>
                <w:szCs w:val="24"/>
              </w:rPr>
              <w:t>审查因素</w:t>
            </w:r>
          </w:p>
        </w:tc>
        <w:tc>
          <w:tcPr>
            <w:tcW w:w="2057" w:type="pct"/>
            <w:tcBorders>
              <w:bottom w:val="single" w:color="auto" w:sz="4" w:space="0"/>
            </w:tcBorders>
            <w:vAlign w:val="center"/>
          </w:tcPr>
          <w:p w14:paraId="4619D807">
            <w:pPr>
              <w:adjustRightInd w:val="0"/>
              <w:snapToGrid w:val="0"/>
              <w:ind w:right="-10"/>
              <w:jc w:val="center"/>
              <w:rPr>
                <w:rFonts w:ascii="Calibri" w:hAnsi="Calibri" w:cs="Times New Roman"/>
                <w:b/>
                <w:bCs/>
                <w:kern w:val="2"/>
                <w:sz w:val="24"/>
                <w:szCs w:val="24"/>
              </w:rPr>
            </w:pPr>
            <w:r>
              <w:rPr>
                <w:rFonts w:hint="eastAsia"/>
                <w:b/>
                <w:bCs/>
                <w:sz w:val="24"/>
                <w:szCs w:val="24"/>
              </w:rPr>
              <w:t>审查内容</w:t>
            </w:r>
          </w:p>
        </w:tc>
        <w:tc>
          <w:tcPr>
            <w:tcW w:w="1849" w:type="pct"/>
            <w:tcBorders>
              <w:bottom w:val="single" w:color="auto" w:sz="4" w:space="0"/>
            </w:tcBorders>
            <w:vAlign w:val="center"/>
          </w:tcPr>
          <w:p w14:paraId="0E9A83A4">
            <w:pPr>
              <w:adjustRightInd w:val="0"/>
              <w:snapToGrid w:val="0"/>
              <w:ind w:right="-10"/>
              <w:jc w:val="center"/>
              <w:rPr>
                <w:rFonts w:ascii="Calibri" w:hAnsi="Calibri" w:cs="Times New Roman"/>
                <w:b/>
                <w:bCs/>
                <w:kern w:val="2"/>
                <w:sz w:val="24"/>
                <w:szCs w:val="24"/>
              </w:rPr>
            </w:pPr>
            <w:r>
              <w:rPr>
                <w:rFonts w:hint="eastAsia"/>
                <w:b/>
                <w:bCs/>
                <w:sz w:val="24"/>
                <w:szCs w:val="24"/>
              </w:rPr>
              <w:t>格式要求</w:t>
            </w:r>
          </w:p>
        </w:tc>
      </w:tr>
      <w:tr w14:paraId="48063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9" w:hRule="atLeast"/>
          <w:jc w:val="center"/>
        </w:trPr>
        <w:tc>
          <w:tcPr>
            <w:tcW w:w="370" w:type="pct"/>
            <w:tcBorders>
              <w:bottom w:val="single" w:color="auto" w:sz="4" w:space="0"/>
            </w:tcBorders>
            <w:vAlign w:val="center"/>
          </w:tcPr>
          <w:p w14:paraId="6828CCD7">
            <w:pPr>
              <w:adjustRightInd w:val="0"/>
              <w:snapToGrid w:val="0"/>
              <w:ind w:right="-10"/>
              <w:jc w:val="center"/>
              <w:rPr>
                <w:rFonts w:cs="Times New Roman"/>
                <w:kern w:val="2"/>
                <w:sz w:val="24"/>
                <w:szCs w:val="24"/>
              </w:rPr>
            </w:pPr>
            <w:r>
              <w:rPr>
                <w:rFonts w:hint="eastAsia"/>
                <w:sz w:val="24"/>
                <w:szCs w:val="24"/>
              </w:rPr>
              <w:t>1</w:t>
            </w:r>
          </w:p>
        </w:tc>
        <w:tc>
          <w:tcPr>
            <w:tcW w:w="721" w:type="pct"/>
            <w:tcBorders>
              <w:bottom w:val="single" w:color="auto" w:sz="4" w:space="0"/>
            </w:tcBorders>
            <w:vAlign w:val="center"/>
          </w:tcPr>
          <w:p w14:paraId="050B7A58">
            <w:pPr>
              <w:spacing w:after="50"/>
              <w:ind w:right="-10"/>
              <w:jc w:val="center"/>
              <w:rPr>
                <w:rFonts w:ascii="Calibri" w:hAnsi="Calibri" w:cs="Times New Roman"/>
                <w:kern w:val="2"/>
                <w:sz w:val="24"/>
                <w:szCs w:val="24"/>
              </w:rPr>
            </w:pPr>
            <w:r>
              <w:rPr>
                <w:rFonts w:cs="宋体"/>
                <w:spacing w:val="9"/>
                <w:sz w:val="24"/>
                <w:szCs w:val="24"/>
              </w:rPr>
              <w:t>营业执照等证明</w:t>
            </w:r>
            <w:r>
              <w:rPr>
                <w:rFonts w:cs="宋体"/>
                <w:spacing w:val="-3"/>
                <w:sz w:val="24"/>
                <w:szCs w:val="24"/>
              </w:rPr>
              <w:t>文件</w:t>
            </w:r>
          </w:p>
        </w:tc>
        <w:tc>
          <w:tcPr>
            <w:tcW w:w="2057" w:type="pct"/>
            <w:tcBorders>
              <w:bottom w:val="single" w:color="auto" w:sz="4" w:space="0"/>
            </w:tcBorders>
            <w:vAlign w:val="center"/>
          </w:tcPr>
          <w:p w14:paraId="20078BCF">
            <w:pPr>
              <w:spacing w:after="50"/>
              <w:ind w:right="-10"/>
              <w:jc w:val="left"/>
              <w:rPr>
                <w:rFonts w:cs="宋体"/>
                <w:sz w:val="24"/>
                <w:szCs w:val="24"/>
              </w:rPr>
            </w:pPr>
            <w:r>
              <w:rPr>
                <w:rFonts w:hint="eastAsia" w:cs="宋体"/>
                <w:sz w:val="24"/>
                <w:szCs w:val="24"/>
              </w:rPr>
              <w:t>（1）供应商</w:t>
            </w:r>
            <w:r>
              <w:rPr>
                <w:rFonts w:cs="宋体"/>
                <w:sz w:val="24"/>
                <w:szCs w:val="24"/>
              </w:rPr>
              <w:t>为企业（包括合伙企业）的，应</w:t>
            </w:r>
            <w:r>
              <w:rPr>
                <w:rFonts w:hint="eastAsia" w:cs="宋体"/>
                <w:sz w:val="24"/>
                <w:szCs w:val="24"/>
              </w:rPr>
              <w:t>提</w:t>
            </w:r>
            <w:r>
              <w:rPr>
                <w:rFonts w:cs="宋体"/>
                <w:sz w:val="24"/>
                <w:szCs w:val="24"/>
              </w:rPr>
              <w:t>供有效的营业执照；</w:t>
            </w:r>
          </w:p>
          <w:p w14:paraId="1C18CCC0">
            <w:pPr>
              <w:spacing w:after="50"/>
              <w:ind w:right="-10"/>
              <w:jc w:val="left"/>
              <w:rPr>
                <w:rFonts w:cs="宋体"/>
                <w:sz w:val="24"/>
                <w:szCs w:val="24"/>
              </w:rPr>
            </w:pPr>
            <w:r>
              <w:rPr>
                <w:rFonts w:hint="eastAsia" w:cs="宋体"/>
                <w:sz w:val="24"/>
                <w:szCs w:val="24"/>
              </w:rPr>
              <w:t>（2）供应商</w:t>
            </w:r>
            <w:r>
              <w:rPr>
                <w:rFonts w:cs="宋体"/>
                <w:sz w:val="24"/>
                <w:szCs w:val="24"/>
              </w:rPr>
              <w:t>为事业单位的，应</w:t>
            </w:r>
            <w:r>
              <w:rPr>
                <w:rFonts w:hint="eastAsia" w:cs="宋体"/>
                <w:sz w:val="24"/>
                <w:szCs w:val="24"/>
              </w:rPr>
              <w:t>提</w:t>
            </w:r>
            <w:r>
              <w:rPr>
                <w:rFonts w:cs="宋体"/>
                <w:sz w:val="24"/>
                <w:szCs w:val="24"/>
              </w:rPr>
              <w:t>供有效的事业单位法人证书；</w:t>
            </w:r>
          </w:p>
          <w:p w14:paraId="27C744FE">
            <w:pPr>
              <w:spacing w:after="50"/>
              <w:ind w:right="-10"/>
              <w:jc w:val="left"/>
              <w:rPr>
                <w:rFonts w:ascii="Calibri" w:hAnsi="Calibri" w:cs="Times New Roman"/>
                <w:kern w:val="2"/>
                <w:sz w:val="24"/>
                <w:szCs w:val="24"/>
              </w:rPr>
            </w:pPr>
            <w:r>
              <w:rPr>
                <w:rFonts w:hint="eastAsia" w:cs="宋体"/>
                <w:sz w:val="24"/>
                <w:szCs w:val="24"/>
              </w:rPr>
              <w:t>（3）供应商</w:t>
            </w:r>
            <w:r>
              <w:rPr>
                <w:rFonts w:cs="宋体"/>
                <w:sz w:val="24"/>
                <w:szCs w:val="24"/>
              </w:rPr>
              <w:t>是非企业机构的，应</w:t>
            </w:r>
            <w:r>
              <w:rPr>
                <w:rFonts w:hint="eastAsia" w:cs="宋体"/>
                <w:sz w:val="24"/>
                <w:szCs w:val="24"/>
              </w:rPr>
              <w:t>提</w:t>
            </w:r>
            <w:r>
              <w:rPr>
                <w:rFonts w:cs="宋体"/>
                <w:sz w:val="24"/>
                <w:szCs w:val="24"/>
              </w:rPr>
              <w:t>供有效的执业许可证</w:t>
            </w:r>
            <w:r>
              <w:rPr>
                <w:rFonts w:hint="eastAsia" w:cs="宋体"/>
                <w:sz w:val="24"/>
                <w:szCs w:val="24"/>
              </w:rPr>
              <w:t>或</w:t>
            </w:r>
            <w:r>
              <w:rPr>
                <w:rFonts w:cs="宋体"/>
                <w:sz w:val="24"/>
                <w:szCs w:val="24"/>
              </w:rPr>
              <w:t>登记证书等证明文件。</w:t>
            </w:r>
          </w:p>
        </w:tc>
        <w:tc>
          <w:tcPr>
            <w:tcW w:w="1849" w:type="pct"/>
            <w:tcBorders>
              <w:bottom w:val="single" w:color="auto" w:sz="4" w:space="0"/>
            </w:tcBorders>
            <w:vAlign w:val="center"/>
          </w:tcPr>
          <w:p w14:paraId="253F9638">
            <w:pPr>
              <w:jc w:val="left"/>
              <w:rPr>
                <w:rFonts w:cs="Times New Roman"/>
                <w:kern w:val="2"/>
                <w:sz w:val="24"/>
                <w:szCs w:val="24"/>
              </w:rPr>
            </w:pPr>
            <w:r>
              <w:rPr>
                <w:rFonts w:hint="eastAsia" w:cs="宋体"/>
                <w:sz w:val="24"/>
                <w:szCs w:val="24"/>
              </w:rPr>
              <w:t>提供材料扫描件或电子证照，应完整的体现出材料或电子证照全部内容。</w:t>
            </w:r>
          </w:p>
        </w:tc>
      </w:tr>
      <w:tr w14:paraId="11B25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370" w:type="pct"/>
            <w:vAlign w:val="center"/>
          </w:tcPr>
          <w:p w14:paraId="6ACB1163">
            <w:pPr>
              <w:adjustRightInd w:val="0"/>
              <w:snapToGrid w:val="0"/>
              <w:ind w:right="-10"/>
              <w:jc w:val="center"/>
              <w:rPr>
                <w:rFonts w:cs="Times New Roman"/>
                <w:kern w:val="2"/>
                <w:sz w:val="24"/>
                <w:szCs w:val="24"/>
              </w:rPr>
            </w:pPr>
            <w:r>
              <w:rPr>
                <w:rFonts w:hint="eastAsia"/>
                <w:sz w:val="24"/>
                <w:szCs w:val="24"/>
              </w:rPr>
              <w:t>2</w:t>
            </w:r>
          </w:p>
        </w:tc>
        <w:tc>
          <w:tcPr>
            <w:tcW w:w="721" w:type="pct"/>
            <w:vAlign w:val="center"/>
          </w:tcPr>
          <w:p w14:paraId="39376E57">
            <w:pPr>
              <w:spacing w:after="50"/>
              <w:ind w:right="-10"/>
              <w:jc w:val="center"/>
              <w:rPr>
                <w:rFonts w:ascii="Calibri" w:hAnsi="Calibri" w:cs="Times New Roman"/>
                <w:kern w:val="2"/>
                <w:sz w:val="24"/>
                <w:szCs w:val="24"/>
              </w:rPr>
            </w:pPr>
            <w:r>
              <w:rPr>
                <w:rFonts w:hint="eastAsia"/>
                <w:sz w:val="24"/>
                <w:szCs w:val="24"/>
              </w:rPr>
              <w:t>供应商资格声明书</w:t>
            </w:r>
          </w:p>
        </w:tc>
        <w:tc>
          <w:tcPr>
            <w:tcW w:w="2057" w:type="pct"/>
            <w:vAlign w:val="center"/>
          </w:tcPr>
          <w:p w14:paraId="35DE3809">
            <w:pPr>
              <w:spacing w:after="50"/>
              <w:ind w:right="-10"/>
              <w:jc w:val="left"/>
              <w:rPr>
                <w:rFonts w:ascii="Calibri" w:hAnsi="Calibri" w:cs="Times New Roman"/>
                <w:kern w:val="2"/>
                <w:sz w:val="24"/>
                <w:szCs w:val="24"/>
              </w:rPr>
            </w:pPr>
            <w:r>
              <w:rPr>
                <w:rFonts w:hint="eastAsia" w:cs="宋体"/>
                <w:sz w:val="24"/>
                <w:szCs w:val="24"/>
              </w:rPr>
              <w:t>提</w:t>
            </w:r>
            <w:r>
              <w:rPr>
                <w:rFonts w:cs="宋体"/>
                <w:sz w:val="24"/>
                <w:szCs w:val="24"/>
              </w:rPr>
              <w:t>供符合</w:t>
            </w:r>
            <w:r>
              <w:rPr>
                <w:rFonts w:hint="eastAsia" w:cs="宋体"/>
                <w:sz w:val="24"/>
                <w:szCs w:val="24"/>
              </w:rPr>
              <w:t>磋商</w:t>
            </w:r>
            <w:r>
              <w:rPr>
                <w:rFonts w:cs="宋体"/>
                <w:sz w:val="24"/>
                <w:szCs w:val="24"/>
              </w:rPr>
              <w:t>文件要求的《</w:t>
            </w:r>
            <w:r>
              <w:rPr>
                <w:rFonts w:hint="eastAsia" w:cs="宋体"/>
                <w:sz w:val="24"/>
                <w:szCs w:val="24"/>
              </w:rPr>
              <w:t>供应商</w:t>
            </w:r>
            <w:r>
              <w:rPr>
                <w:rFonts w:cs="宋体"/>
                <w:sz w:val="24"/>
                <w:szCs w:val="24"/>
              </w:rPr>
              <w:t>资格声明书》</w:t>
            </w:r>
            <w:r>
              <w:rPr>
                <w:rFonts w:hint="eastAsia" w:cs="宋体"/>
                <w:sz w:val="24"/>
                <w:szCs w:val="24"/>
              </w:rPr>
              <w:t>。</w:t>
            </w:r>
          </w:p>
        </w:tc>
        <w:tc>
          <w:tcPr>
            <w:tcW w:w="1849" w:type="pct"/>
            <w:vAlign w:val="center"/>
          </w:tcPr>
          <w:p w14:paraId="6501B987">
            <w:pPr>
              <w:jc w:val="left"/>
              <w:rPr>
                <w:rFonts w:cs="Times New Roman"/>
                <w:kern w:val="2"/>
                <w:sz w:val="24"/>
                <w:szCs w:val="24"/>
              </w:rPr>
            </w:pPr>
            <w:r>
              <w:rPr>
                <w:rFonts w:hint="eastAsia"/>
                <w:sz w:val="24"/>
                <w:szCs w:val="24"/>
              </w:rPr>
              <w:t>详见第六章响应文件格式。</w:t>
            </w:r>
          </w:p>
        </w:tc>
      </w:tr>
      <w:tr w14:paraId="4A949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370" w:type="pct"/>
            <w:vAlign w:val="center"/>
          </w:tcPr>
          <w:p w14:paraId="52D7F862">
            <w:pPr>
              <w:adjustRightInd w:val="0"/>
              <w:snapToGrid w:val="0"/>
              <w:ind w:right="-10"/>
              <w:jc w:val="center"/>
              <w:rPr>
                <w:rFonts w:cs="Times New Roman"/>
                <w:kern w:val="2"/>
                <w:sz w:val="24"/>
                <w:szCs w:val="24"/>
              </w:rPr>
            </w:pPr>
            <w:r>
              <w:rPr>
                <w:rFonts w:hint="eastAsia"/>
                <w:sz w:val="24"/>
                <w:szCs w:val="24"/>
              </w:rPr>
              <w:t>3</w:t>
            </w:r>
          </w:p>
        </w:tc>
        <w:tc>
          <w:tcPr>
            <w:tcW w:w="721" w:type="pct"/>
            <w:vAlign w:val="center"/>
          </w:tcPr>
          <w:p w14:paraId="142A4B13">
            <w:pPr>
              <w:spacing w:after="50"/>
              <w:ind w:right="-10"/>
              <w:jc w:val="center"/>
              <w:rPr>
                <w:rFonts w:ascii="Calibri" w:hAnsi="Calibri" w:cs="Times New Roman"/>
                <w:kern w:val="2"/>
                <w:sz w:val="24"/>
                <w:szCs w:val="24"/>
              </w:rPr>
            </w:pPr>
            <w:r>
              <w:rPr>
                <w:rFonts w:hint="eastAsia"/>
                <w:sz w:val="24"/>
                <w:szCs w:val="24"/>
              </w:rPr>
              <w:t>供应商</w:t>
            </w:r>
            <w:r>
              <w:rPr>
                <w:rFonts w:hint="eastAsia" w:cs="宋体"/>
                <w:sz w:val="24"/>
                <w:szCs w:val="24"/>
              </w:rPr>
              <w:t>信用记录</w:t>
            </w:r>
          </w:p>
        </w:tc>
        <w:tc>
          <w:tcPr>
            <w:tcW w:w="2057" w:type="pct"/>
            <w:vAlign w:val="center"/>
          </w:tcPr>
          <w:p w14:paraId="2A32116D">
            <w:pPr>
              <w:spacing w:after="50"/>
              <w:ind w:right="-10"/>
              <w:jc w:val="left"/>
              <w:rPr>
                <w:rFonts w:ascii="Calibri" w:hAnsi="Calibri" w:cs="Times New Roman"/>
                <w:kern w:val="2"/>
                <w:sz w:val="24"/>
                <w:szCs w:val="24"/>
              </w:rPr>
            </w:pPr>
            <w:r>
              <w:rPr>
                <w:rFonts w:hint="eastAsia" w:cs="宋体"/>
                <w:sz w:val="24"/>
                <w:szCs w:val="24"/>
              </w:rPr>
              <w:t>供应商</w:t>
            </w:r>
            <w:r>
              <w:rPr>
                <w:rFonts w:hint="eastAsia" w:cs="宋体"/>
                <w:sz w:val="24"/>
                <w:szCs w:val="24"/>
                <w:lang w:val="zh-CN"/>
              </w:rPr>
              <w:t>不得存在</w:t>
            </w:r>
            <w:r>
              <w:rPr>
                <w:rFonts w:hint="eastAsia" w:cs="宋体"/>
                <w:sz w:val="24"/>
                <w:szCs w:val="24"/>
              </w:rPr>
              <w:t>供应商</w:t>
            </w:r>
            <w:r>
              <w:rPr>
                <w:rFonts w:hint="eastAsia" w:cs="宋体"/>
                <w:sz w:val="24"/>
                <w:szCs w:val="24"/>
                <w:lang w:val="zh-CN"/>
              </w:rPr>
              <w:t>须知正文第1</w:t>
            </w:r>
            <w:r>
              <w:rPr>
                <w:rFonts w:hint="eastAsia" w:cs="宋体"/>
                <w:sz w:val="24"/>
                <w:szCs w:val="24"/>
              </w:rPr>
              <w:t>4</w:t>
            </w:r>
            <w:r>
              <w:rPr>
                <w:rFonts w:hint="eastAsia" w:cs="宋体"/>
                <w:sz w:val="24"/>
                <w:szCs w:val="24"/>
                <w:lang w:val="zh-CN"/>
              </w:rPr>
              <w:t>.</w:t>
            </w:r>
            <w:r>
              <w:rPr>
                <w:rFonts w:hint="eastAsia" w:cs="宋体"/>
                <w:sz w:val="24"/>
                <w:szCs w:val="24"/>
              </w:rPr>
              <w:t>3条中</w:t>
            </w:r>
            <w:r>
              <w:rPr>
                <w:rFonts w:hint="eastAsia"/>
                <w:sz w:val="24"/>
                <w:szCs w:val="24"/>
              </w:rPr>
              <w:t>的不良信用记录情形</w:t>
            </w:r>
          </w:p>
        </w:tc>
        <w:tc>
          <w:tcPr>
            <w:tcW w:w="1849" w:type="pct"/>
            <w:vAlign w:val="center"/>
          </w:tcPr>
          <w:p w14:paraId="6B349EDB">
            <w:pPr>
              <w:jc w:val="left"/>
              <w:rPr>
                <w:rFonts w:cs="Times New Roman"/>
                <w:kern w:val="2"/>
                <w:sz w:val="24"/>
                <w:szCs w:val="24"/>
              </w:rPr>
            </w:pPr>
            <w:r>
              <w:rPr>
                <w:rFonts w:hint="eastAsia" w:cs="宋体"/>
                <w:sz w:val="24"/>
                <w:szCs w:val="24"/>
              </w:rPr>
              <w:t>无须供应商提供，由采购人或采购代理机构查询。</w:t>
            </w:r>
          </w:p>
        </w:tc>
      </w:tr>
      <w:tr w14:paraId="2FD0D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370" w:type="pct"/>
            <w:vMerge w:val="restart"/>
            <w:vAlign w:val="center"/>
          </w:tcPr>
          <w:p w14:paraId="32FA271E">
            <w:pPr>
              <w:adjustRightInd w:val="0"/>
              <w:snapToGrid w:val="0"/>
              <w:ind w:right="-10"/>
              <w:jc w:val="center"/>
              <w:rPr>
                <w:rFonts w:cs="Times New Roman"/>
                <w:kern w:val="2"/>
                <w:sz w:val="24"/>
                <w:szCs w:val="24"/>
              </w:rPr>
            </w:pPr>
            <w:r>
              <w:rPr>
                <w:rFonts w:hint="eastAsia"/>
                <w:sz w:val="24"/>
                <w:szCs w:val="24"/>
              </w:rPr>
              <w:t>4</w:t>
            </w:r>
          </w:p>
        </w:tc>
        <w:tc>
          <w:tcPr>
            <w:tcW w:w="721" w:type="pct"/>
            <w:vMerge w:val="restart"/>
            <w:vAlign w:val="center"/>
          </w:tcPr>
          <w:p w14:paraId="4598EFFE">
            <w:pPr>
              <w:spacing w:after="50"/>
              <w:ind w:right="-10"/>
              <w:rPr>
                <w:rFonts w:ascii="Calibri" w:hAnsi="Calibri" w:cs="Times New Roman"/>
                <w:kern w:val="2"/>
                <w:sz w:val="24"/>
                <w:szCs w:val="24"/>
              </w:rPr>
            </w:pPr>
            <w:r>
              <w:rPr>
                <w:rFonts w:cs="宋体"/>
                <w:spacing w:val="10"/>
                <w:sz w:val="24"/>
                <w:szCs w:val="24"/>
              </w:rPr>
              <w:t>其他</w:t>
            </w:r>
            <w:r>
              <w:rPr>
                <w:rFonts w:hint="eastAsia"/>
                <w:sz w:val="24"/>
                <w:szCs w:val="24"/>
              </w:rPr>
              <w:t>特</w:t>
            </w:r>
            <w:r>
              <w:rPr>
                <w:rFonts w:cs="宋体"/>
                <w:spacing w:val="10"/>
                <w:sz w:val="24"/>
                <w:szCs w:val="24"/>
              </w:rPr>
              <w:t>定资格要求</w:t>
            </w:r>
          </w:p>
        </w:tc>
        <w:tc>
          <w:tcPr>
            <w:tcW w:w="2057" w:type="pct"/>
            <w:vAlign w:val="center"/>
          </w:tcPr>
          <w:p w14:paraId="40E5AEA8">
            <w:pPr>
              <w:spacing w:after="50"/>
              <w:ind w:right="-10"/>
              <w:jc w:val="left"/>
              <w:rPr>
                <w:rFonts w:ascii="Calibri" w:hAnsi="Calibri" w:cs="Times New Roman"/>
                <w:kern w:val="2"/>
                <w:sz w:val="24"/>
                <w:szCs w:val="24"/>
              </w:rPr>
            </w:pPr>
            <w:r>
              <w:rPr>
                <w:rFonts w:hint="eastAsia" w:cs="宋体"/>
                <w:b/>
                <w:bCs/>
                <w:sz w:val="24"/>
                <w:szCs w:val="24"/>
              </w:rPr>
              <w:t>资质证书：</w:t>
            </w:r>
            <w:r>
              <w:rPr>
                <w:rFonts w:hint="eastAsia" w:cs="宋体"/>
                <w:sz w:val="24"/>
                <w:szCs w:val="24"/>
              </w:rPr>
              <w:t>提供满足供应商资格中本项目的特定资格要求的资质证书扫描件。</w:t>
            </w:r>
          </w:p>
        </w:tc>
        <w:tc>
          <w:tcPr>
            <w:tcW w:w="1849" w:type="pct"/>
            <w:vMerge w:val="restart"/>
            <w:vAlign w:val="center"/>
          </w:tcPr>
          <w:p w14:paraId="3B25FAE1">
            <w:pPr>
              <w:spacing w:after="50"/>
              <w:ind w:right="-10"/>
              <w:rPr>
                <w:rFonts w:cs="Times New Roman"/>
                <w:kern w:val="2"/>
                <w:sz w:val="24"/>
                <w:szCs w:val="24"/>
              </w:rPr>
            </w:pPr>
            <w:r>
              <w:rPr>
                <w:rFonts w:hint="eastAsia" w:cs="宋体"/>
                <w:sz w:val="24"/>
                <w:szCs w:val="24"/>
              </w:rPr>
              <w:t>提供材料扫描件或电子证照，应完整的体现出材料或电子证照全部内容。</w:t>
            </w:r>
          </w:p>
        </w:tc>
      </w:tr>
      <w:tr w14:paraId="60A5B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370" w:type="pct"/>
            <w:vMerge w:val="continue"/>
            <w:vAlign w:val="center"/>
          </w:tcPr>
          <w:p w14:paraId="337EAFE2">
            <w:pPr>
              <w:spacing w:after="50"/>
              <w:ind w:right="-10"/>
              <w:rPr>
                <w:sz w:val="24"/>
                <w:szCs w:val="24"/>
              </w:rPr>
            </w:pPr>
          </w:p>
        </w:tc>
        <w:tc>
          <w:tcPr>
            <w:tcW w:w="721" w:type="pct"/>
            <w:vMerge w:val="continue"/>
            <w:vAlign w:val="center"/>
          </w:tcPr>
          <w:p w14:paraId="30C0E890">
            <w:pPr>
              <w:spacing w:after="50"/>
              <w:ind w:right="-10"/>
              <w:rPr>
                <w:sz w:val="24"/>
                <w:szCs w:val="24"/>
              </w:rPr>
            </w:pPr>
          </w:p>
        </w:tc>
        <w:tc>
          <w:tcPr>
            <w:tcW w:w="2057" w:type="pct"/>
            <w:vAlign w:val="center"/>
          </w:tcPr>
          <w:p w14:paraId="10D2D8F8">
            <w:pPr>
              <w:spacing w:after="50"/>
              <w:ind w:right="-10"/>
              <w:jc w:val="left"/>
              <w:rPr>
                <w:rFonts w:cs="宋体"/>
                <w:spacing w:val="10"/>
                <w:sz w:val="24"/>
                <w:szCs w:val="24"/>
              </w:rPr>
            </w:pPr>
            <w:r>
              <w:rPr>
                <w:rFonts w:hint="eastAsia" w:cs="宋体"/>
                <w:b/>
                <w:bCs/>
                <w:sz w:val="24"/>
                <w:szCs w:val="24"/>
              </w:rPr>
              <w:t>安全生产许可证：</w:t>
            </w:r>
            <w:r>
              <w:rPr>
                <w:rFonts w:hint="eastAsia" w:cs="宋体"/>
                <w:sz w:val="24"/>
                <w:szCs w:val="24"/>
              </w:rPr>
              <w:t>提供有效的安全生产许可证扫描件。</w:t>
            </w:r>
          </w:p>
        </w:tc>
        <w:tc>
          <w:tcPr>
            <w:tcW w:w="1849" w:type="pct"/>
            <w:vMerge w:val="continue"/>
            <w:vAlign w:val="center"/>
          </w:tcPr>
          <w:p w14:paraId="325F98ED">
            <w:pPr>
              <w:spacing w:after="50"/>
              <w:ind w:right="-10"/>
              <w:rPr>
                <w:rFonts w:cs="宋体"/>
                <w:spacing w:val="10"/>
                <w:sz w:val="24"/>
                <w:szCs w:val="24"/>
              </w:rPr>
            </w:pPr>
          </w:p>
        </w:tc>
      </w:tr>
      <w:tr w14:paraId="3E935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70" w:type="pct"/>
            <w:vMerge w:val="continue"/>
            <w:vAlign w:val="center"/>
          </w:tcPr>
          <w:p w14:paraId="642F3FEB">
            <w:pPr>
              <w:spacing w:after="50"/>
              <w:ind w:right="-10"/>
              <w:rPr>
                <w:rFonts w:cs="宋体"/>
                <w:spacing w:val="10"/>
                <w:sz w:val="24"/>
                <w:szCs w:val="24"/>
              </w:rPr>
            </w:pPr>
          </w:p>
        </w:tc>
        <w:tc>
          <w:tcPr>
            <w:tcW w:w="721" w:type="pct"/>
            <w:vMerge w:val="continue"/>
            <w:vAlign w:val="center"/>
          </w:tcPr>
          <w:p w14:paraId="00FB6294">
            <w:pPr>
              <w:spacing w:after="50"/>
              <w:ind w:right="-10"/>
              <w:rPr>
                <w:rFonts w:cs="宋体"/>
                <w:spacing w:val="10"/>
                <w:sz w:val="24"/>
                <w:szCs w:val="24"/>
              </w:rPr>
            </w:pPr>
          </w:p>
        </w:tc>
        <w:tc>
          <w:tcPr>
            <w:tcW w:w="2057" w:type="pct"/>
            <w:vAlign w:val="center"/>
          </w:tcPr>
          <w:p w14:paraId="469622C5">
            <w:pPr>
              <w:spacing w:after="50"/>
              <w:ind w:right="-10"/>
              <w:jc w:val="left"/>
              <w:rPr>
                <w:rFonts w:cs="宋体"/>
                <w:b/>
                <w:bCs/>
                <w:sz w:val="24"/>
                <w:szCs w:val="24"/>
              </w:rPr>
            </w:pPr>
            <w:r>
              <w:rPr>
                <w:rFonts w:hint="eastAsia" w:cs="宋体"/>
                <w:b/>
                <w:bCs/>
                <w:sz w:val="24"/>
                <w:szCs w:val="24"/>
              </w:rPr>
              <w:t>项目经理：</w:t>
            </w:r>
          </w:p>
          <w:p w14:paraId="0FECEEC4">
            <w:pPr>
              <w:spacing w:after="50"/>
              <w:ind w:right="-10"/>
              <w:jc w:val="left"/>
              <w:rPr>
                <w:rFonts w:cs="宋体"/>
                <w:sz w:val="24"/>
                <w:szCs w:val="24"/>
              </w:rPr>
            </w:pPr>
            <w:r>
              <w:rPr>
                <w:rFonts w:hint="eastAsia" w:cs="宋体"/>
                <w:sz w:val="24"/>
                <w:szCs w:val="24"/>
              </w:rPr>
              <w:t>（1）提供符合资质要求的注册建造师证书和有效的安全生产考核合格证（B证），注册单位必须是供应商本单位；</w:t>
            </w:r>
          </w:p>
          <w:p w14:paraId="7E116969">
            <w:pPr>
              <w:spacing w:after="50"/>
              <w:ind w:right="-10"/>
              <w:jc w:val="left"/>
              <w:rPr>
                <w:rFonts w:cs="宋体"/>
                <w:spacing w:val="10"/>
                <w:sz w:val="24"/>
                <w:szCs w:val="24"/>
              </w:rPr>
            </w:pPr>
            <w:r>
              <w:rPr>
                <w:rFonts w:hint="eastAsia" w:cs="宋体"/>
                <w:sz w:val="24"/>
                <w:szCs w:val="24"/>
              </w:rPr>
              <w:t>（2）提供项目经理承诺，格式后附。</w:t>
            </w:r>
          </w:p>
        </w:tc>
        <w:tc>
          <w:tcPr>
            <w:tcW w:w="1849" w:type="pct"/>
            <w:vMerge w:val="continue"/>
            <w:vAlign w:val="center"/>
          </w:tcPr>
          <w:p w14:paraId="26CBCBB5">
            <w:pPr>
              <w:spacing w:after="50"/>
              <w:ind w:right="-10"/>
              <w:rPr>
                <w:rFonts w:cs="宋体"/>
                <w:spacing w:val="10"/>
                <w:sz w:val="24"/>
                <w:szCs w:val="24"/>
              </w:rPr>
            </w:pPr>
          </w:p>
        </w:tc>
      </w:tr>
      <w:tr w14:paraId="38EBD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70" w:type="pct"/>
            <w:vAlign w:val="center"/>
          </w:tcPr>
          <w:p w14:paraId="20B93455">
            <w:pPr>
              <w:adjustRightInd w:val="0"/>
              <w:snapToGrid w:val="0"/>
              <w:ind w:right="-10"/>
              <w:jc w:val="center"/>
              <w:rPr>
                <w:rFonts w:cs="Times New Roman"/>
                <w:kern w:val="2"/>
                <w:sz w:val="24"/>
                <w:szCs w:val="24"/>
              </w:rPr>
            </w:pPr>
            <w:r>
              <w:rPr>
                <w:rFonts w:hint="eastAsia" w:cs="Times New Roman" w:asciiTheme="minorEastAsia" w:hAnsiTheme="minorEastAsia" w:eastAsiaTheme="minorEastAsia"/>
                <w:kern w:val="2"/>
                <w:sz w:val="24"/>
                <w:szCs w:val="24"/>
              </w:rPr>
              <w:t>5</w:t>
            </w:r>
          </w:p>
        </w:tc>
        <w:tc>
          <w:tcPr>
            <w:tcW w:w="721" w:type="pct"/>
            <w:vAlign w:val="center"/>
          </w:tcPr>
          <w:p w14:paraId="2440A55D">
            <w:pPr>
              <w:adjustRightInd w:val="0"/>
              <w:snapToGrid w:val="0"/>
              <w:ind w:right="-10"/>
              <w:jc w:val="center"/>
              <w:rPr>
                <w:rFonts w:ascii="Calibri" w:hAnsi="Calibri" w:cs="Times New Roman"/>
                <w:kern w:val="2"/>
                <w:sz w:val="24"/>
                <w:szCs w:val="24"/>
              </w:rPr>
            </w:pPr>
            <w:r>
              <w:rPr>
                <w:rFonts w:hint="eastAsia" w:cs="Times New Roman"/>
                <w:kern w:val="2"/>
                <w:sz w:val="24"/>
                <w:szCs w:val="24"/>
              </w:rPr>
              <w:t>授权书</w:t>
            </w:r>
          </w:p>
        </w:tc>
        <w:tc>
          <w:tcPr>
            <w:tcW w:w="2057" w:type="pct"/>
            <w:vAlign w:val="center"/>
          </w:tcPr>
          <w:p w14:paraId="74E56925">
            <w:pPr>
              <w:adjustRightInd w:val="0"/>
              <w:snapToGrid w:val="0"/>
              <w:ind w:right="-10"/>
              <w:jc w:val="left"/>
              <w:rPr>
                <w:rFonts w:ascii="Calibri" w:hAnsi="Calibri" w:cs="Times New Roman"/>
                <w:kern w:val="2"/>
                <w:sz w:val="24"/>
                <w:szCs w:val="24"/>
              </w:rPr>
            </w:pPr>
            <w:r>
              <w:rPr>
                <w:rFonts w:hint="eastAsia" w:cs="Times New Roman"/>
                <w:kern w:val="2"/>
                <w:sz w:val="24"/>
                <w:szCs w:val="24"/>
              </w:rPr>
              <w:t>符合磋商文件要求。</w:t>
            </w:r>
          </w:p>
        </w:tc>
        <w:tc>
          <w:tcPr>
            <w:tcW w:w="1849" w:type="pct"/>
            <w:vAlign w:val="center"/>
          </w:tcPr>
          <w:p w14:paraId="1147D53C">
            <w:pPr>
              <w:adjustRightInd w:val="0"/>
              <w:snapToGrid w:val="0"/>
              <w:ind w:right="-10"/>
              <w:jc w:val="left"/>
              <w:rPr>
                <w:rFonts w:cs="Times New Roman"/>
                <w:kern w:val="2"/>
                <w:sz w:val="24"/>
                <w:szCs w:val="24"/>
              </w:rPr>
            </w:pPr>
            <w:r>
              <w:rPr>
                <w:rFonts w:hint="eastAsia"/>
                <w:sz w:val="24"/>
                <w:szCs w:val="24"/>
              </w:rPr>
              <w:t>详见第六章响应文件格式。</w:t>
            </w:r>
          </w:p>
        </w:tc>
      </w:tr>
      <w:tr w14:paraId="7D12B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70" w:type="pct"/>
            <w:vAlign w:val="center"/>
          </w:tcPr>
          <w:p w14:paraId="14F2B10D">
            <w:pPr>
              <w:adjustRightInd w:val="0"/>
              <w:snapToGrid w:val="0"/>
              <w:ind w:right="-10"/>
              <w:jc w:val="center"/>
              <w:rPr>
                <w:rFonts w:cs="Times New Roman"/>
                <w:kern w:val="2"/>
                <w:sz w:val="24"/>
                <w:szCs w:val="24"/>
              </w:rPr>
            </w:pPr>
            <w:r>
              <w:rPr>
                <w:rFonts w:hint="eastAsia" w:cs="Times New Roman" w:asciiTheme="minorEastAsia" w:hAnsiTheme="minorEastAsia" w:eastAsiaTheme="minorEastAsia"/>
                <w:kern w:val="2"/>
                <w:sz w:val="24"/>
                <w:szCs w:val="24"/>
              </w:rPr>
              <w:t>6</w:t>
            </w:r>
          </w:p>
        </w:tc>
        <w:tc>
          <w:tcPr>
            <w:tcW w:w="721" w:type="pct"/>
            <w:vAlign w:val="center"/>
          </w:tcPr>
          <w:p w14:paraId="6B3D4133">
            <w:pPr>
              <w:adjustRightInd w:val="0"/>
              <w:snapToGrid w:val="0"/>
              <w:ind w:right="-10"/>
              <w:jc w:val="center"/>
              <w:rPr>
                <w:rFonts w:ascii="Calibri" w:hAnsi="Calibri" w:cs="Times New Roman"/>
                <w:kern w:val="2"/>
                <w:sz w:val="24"/>
                <w:szCs w:val="24"/>
              </w:rPr>
            </w:pPr>
            <w:r>
              <w:rPr>
                <w:rFonts w:hint="eastAsia" w:cs="Times New Roman"/>
                <w:kern w:val="2"/>
                <w:sz w:val="24"/>
                <w:szCs w:val="24"/>
              </w:rPr>
              <w:t>磋商响应函</w:t>
            </w:r>
          </w:p>
        </w:tc>
        <w:tc>
          <w:tcPr>
            <w:tcW w:w="2057" w:type="pct"/>
            <w:vAlign w:val="center"/>
          </w:tcPr>
          <w:p w14:paraId="494D555A">
            <w:pPr>
              <w:adjustRightInd w:val="0"/>
              <w:snapToGrid w:val="0"/>
              <w:ind w:right="-10"/>
              <w:jc w:val="left"/>
              <w:rPr>
                <w:rFonts w:ascii="Calibri" w:hAnsi="Calibri" w:cs="Times New Roman"/>
                <w:kern w:val="2"/>
                <w:sz w:val="24"/>
                <w:szCs w:val="24"/>
              </w:rPr>
            </w:pPr>
            <w:r>
              <w:rPr>
                <w:rFonts w:hint="eastAsia" w:cs="Times New Roman"/>
                <w:kern w:val="2"/>
                <w:sz w:val="24"/>
                <w:szCs w:val="24"/>
              </w:rPr>
              <w:t>符合磋商文件要求。</w:t>
            </w:r>
          </w:p>
        </w:tc>
        <w:tc>
          <w:tcPr>
            <w:tcW w:w="1849" w:type="pct"/>
            <w:vAlign w:val="center"/>
          </w:tcPr>
          <w:p w14:paraId="5D14BDE2">
            <w:pPr>
              <w:adjustRightInd w:val="0"/>
              <w:snapToGrid w:val="0"/>
              <w:ind w:right="-10"/>
              <w:jc w:val="left"/>
              <w:rPr>
                <w:rFonts w:cs="Times New Roman"/>
                <w:kern w:val="2"/>
                <w:sz w:val="24"/>
                <w:szCs w:val="24"/>
              </w:rPr>
            </w:pPr>
            <w:r>
              <w:rPr>
                <w:rFonts w:hint="eastAsia"/>
                <w:sz w:val="24"/>
                <w:szCs w:val="24"/>
              </w:rPr>
              <w:t>详见第六章响应文件格式。</w:t>
            </w:r>
          </w:p>
        </w:tc>
      </w:tr>
      <w:tr w14:paraId="0E3DB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370" w:type="pct"/>
            <w:vAlign w:val="center"/>
          </w:tcPr>
          <w:p w14:paraId="028DE301">
            <w:pPr>
              <w:adjustRightInd w:val="0"/>
              <w:snapToGrid w:val="0"/>
              <w:ind w:right="-10"/>
              <w:jc w:val="center"/>
              <w:rPr>
                <w:rFonts w:cs="Times New Roman"/>
                <w:kern w:val="2"/>
                <w:sz w:val="24"/>
                <w:szCs w:val="24"/>
              </w:rPr>
            </w:pPr>
            <w:r>
              <w:rPr>
                <w:rFonts w:hint="eastAsia"/>
                <w:sz w:val="24"/>
                <w:szCs w:val="24"/>
              </w:rPr>
              <w:t>7</w:t>
            </w:r>
          </w:p>
        </w:tc>
        <w:tc>
          <w:tcPr>
            <w:tcW w:w="721" w:type="pct"/>
            <w:vAlign w:val="center"/>
          </w:tcPr>
          <w:p w14:paraId="745DE3FD">
            <w:pPr>
              <w:spacing w:after="50"/>
              <w:ind w:right="-10"/>
              <w:jc w:val="center"/>
              <w:rPr>
                <w:rFonts w:ascii="Calibri" w:hAnsi="Calibri" w:cs="Times New Roman"/>
                <w:kern w:val="2"/>
                <w:sz w:val="24"/>
                <w:szCs w:val="24"/>
              </w:rPr>
            </w:pPr>
            <w:r>
              <w:rPr>
                <w:rFonts w:hint="eastAsia" w:asciiTheme="minorEastAsia" w:hAnsiTheme="minorEastAsia" w:eastAsiaTheme="minorEastAsia"/>
                <w:sz w:val="24"/>
                <w:szCs w:val="24"/>
              </w:rPr>
              <w:t>磋商报价</w:t>
            </w:r>
          </w:p>
        </w:tc>
        <w:tc>
          <w:tcPr>
            <w:tcW w:w="2057" w:type="pct"/>
            <w:vAlign w:val="center"/>
          </w:tcPr>
          <w:p w14:paraId="6D2EF4EF">
            <w:pPr>
              <w:spacing w:after="50"/>
              <w:ind w:right="-10"/>
              <w:rPr>
                <w:rFonts w:ascii="Calibri" w:hAnsi="Calibri" w:cs="Times New Roman"/>
                <w:kern w:val="2"/>
                <w:sz w:val="24"/>
                <w:szCs w:val="24"/>
              </w:rPr>
            </w:pPr>
            <w:r>
              <w:rPr>
                <w:rFonts w:hint="eastAsia" w:asciiTheme="minorEastAsia" w:hAnsiTheme="minorEastAsia" w:eastAsiaTheme="minorEastAsia"/>
                <w:sz w:val="24"/>
                <w:szCs w:val="24"/>
              </w:rPr>
              <w:t>符合</w:t>
            </w:r>
            <w:r>
              <w:rPr>
                <w:rFonts w:hint="eastAsia" w:cs="Times New Roman"/>
                <w:kern w:val="2"/>
                <w:sz w:val="24"/>
                <w:szCs w:val="24"/>
              </w:rPr>
              <w:t>磋商</w:t>
            </w:r>
            <w:r>
              <w:rPr>
                <w:rFonts w:hint="eastAsia" w:asciiTheme="minorEastAsia" w:hAnsiTheme="minorEastAsia" w:eastAsiaTheme="minorEastAsia"/>
                <w:sz w:val="24"/>
                <w:szCs w:val="24"/>
              </w:rPr>
              <w:t>文件要求</w:t>
            </w:r>
          </w:p>
        </w:tc>
        <w:tc>
          <w:tcPr>
            <w:tcW w:w="1849" w:type="pct"/>
            <w:vAlign w:val="center"/>
          </w:tcPr>
          <w:p w14:paraId="128BD99E">
            <w:pPr>
              <w:adjustRightInd w:val="0"/>
              <w:snapToGrid w:val="0"/>
              <w:ind w:right="-10"/>
              <w:jc w:val="left"/>
              <w:rPr>
                <w:rFonts w:cs="Times New Roman"/>
                <w:kern w:val="2"/>
                <w:sz w:val="24"/>
                <w:szCs w:val="24"/>
              </w:rPr>
            </w:pPr>
            <w:r>
              <w:rPr>
                <w:rFonts w:hint="eastAsia"/>
                <w:sz w:val="24"/>
                <w:szCs w:val="24"/>
              </w:rPr>
              <w:t>详见第六章响应文件格式。</w:t>
            </w:r>
          </w:p>
        </w:tc>
      </w:tr>
      <w:tr w14:paraId="79EB6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370" w:type="pct"/>
            <w:vAlign w:val="center"/>
          </w:tcPr>
          <w:p w14:paraId="653332BB">
            <w:pPr>
              <w:adjustRightInd w:val="0"/>
              <w:snapToGrid w:val="0"/>
              <w:ind w:right="-10"/>
              <w:jc w:val="center"/>
              <w:rPr>
                <w:rFonts w:cs="Times New Roman"/>
                <w:kern w:val="2"/>
                <w:sz w:val="24"/>
                <w:szCs w:val="24"/>
              </w:rPr>
            </w:pPr>
            <w:r>
              <w:rPr>
                <w:rFonts w:hint="eastAsia" w:cs="Times New Roman" w:asciiTheme="minorEastAsia" w:hAnsiTheme="minorEastAsia" w:eastAsiaTheme="minorEastAsia"/>
                <w:kern w:val="2"/>
                <w:sz w:val="24"/>
                <w:szCs w:val="24"/>
              </w:rPr>
              <w:t>8</w:t>
            </w:r>
          </w:p>
        </w:tc>
        <w:tc>
          <w:tcPr>
            <w:tcW w:w="721" w:type="pct"/>
            <w:vAlign w:val="center"/>
          </w:tcPr>
          <w:p w14:paraId="37E29D79">
            <w:pPr>
              <w:adjustRightInd w:val="0"/>
              <w:snapToGrid w:val="0"/>
              <w:ind w:right="-10"/>
              <w:jc w:val="center"/>
              <w:rPr>
                <w:rFonts w:ascii="Calibri" w:hAnsi="Calibri" w:cs="Times New Roman"/>
                <w:kern w:val="2"/>
                <w:sz w:val="24"/>
                <w:szCs w:val="24"/>
              </w:rPr>
            </w:pPr>
            <w:r>
              <w:rPr>
                <w:rFonts w:hint="eastAsia" w:ascii="Calibri" w:hAnsi="Calibri" w:cs="Times New Roman"/>
                <w:kern w:val="2"/>
                <w:sz w:val="24"/>
                <w:szCs w:val="24"/>
              </w:rPr>
              <w:t>其他</w:t>
            </w:r>
          </w:p>
        </w:tc>
        <w:tc>
          <w:tcPr>
            <w:tcW w:w="2057" w:type="pct"/>
            <w:vAlign w:val="center"/>
          </w:tcPr>
          <w:p w14:paraId="259F65D7">
            <w:pPr>
              <w:adjustRightInd w:val="0"/>
              <w:snapToGrid w:val="0"/>
              <w:ind w:right="-10"/>
              <w:jc w:val="left"/>
              <w:rPr>
                <w:rFonts w:ascii="Calibri" w:hAnsi="Calibri" w:cs="Times New Roman"/>
                <w:kern w:val="2"/>
                <w:sz w:val="24"/>
                <w:szCs w:val="24"/>
              </w:rPr>
            </w:pPr>
            <w:r>
              <w:rPr>
                <w:rFonts w:hint="eastAsia" w:asciiTheme="minorEastAsia" w:hAnsiTheme="minorEastAsia" w:eastAsiaTheme="minorEastAsia"/>
                <w:sz w:val="24"/>
                <w:szCs w:val="24"/>
              </w:rPr>
              <w:t>符合</w:t>
            </w:r>
            <w:r>
              <w:rPr>
                <w:rFonts w:hint="eastAsia" w:cs="Times New Roman"/>
                <w:kern w:val="2"/>
                <w:sz w:val="24"/>
                <w:szCs w:val="24"/>
              </w:rPr>
              <w:t>磋商</w:t>
            </w:r>
            <w:r>
              <w:rPr>
                <w:rFonts w:hint="eastAsia" w:asciiTheme="minorEastAsia" w:hAnsiTheme="minorEastAsia" w:eastAsiaTheme="minorEastAsia"/>
                <w:sz w:val="24"/>
                <w:szCs w:val="24"/>
              </w:rPr>
              <w:t>文件要求</w:t>
            </w:r>
          </w:p>
        </w:tc>
        <w:tc>
          <w:tcPr>
            <w:tcW w:w="1849" w:type="pct"/>
            <w:vAlign w:val="center"/>
          </w:tcPr>
          <w:p w14:paraId="3E55FDAD">
            <w:pPr>
              <w:adjustRightInd w:val="0"/>
              <w:snapToGrid w:val="0"/>
              <w:ind w:right="-10"/>
              <w:jc w:val="left"/>
              <w:rPr>
                <w:rFonts w:asciiTheme="majorEastAsia" w:hAnsiTheme="majorEastAsia" w:eastAsiaTheme="majorEastAsia"/>
                <w:sz w:val="24"/>
                <w:szCs w:val="24"/>
              </w:rPr>
            </w:pPr>
          </w:p>
        </w:tc>
      </w:tr>
      <w:tr w14:paraId="73156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50" w:type="pct"/>
            <w:gridSpan w:val="3"/>
            <w:tcBorders>
              <w:bottom w:val="single" w:color="auto" w:sz="4" w:space="0"/>
            </w:tcBorders>
            <w:vAlign w:val="center"/>
          </w:tcPr>
          <w:p w14:paraId="20506701">
            <w:pPr>
              <w:adjustRightInd w:val="0"/>
              <w:snapToGrid w:val="0"/>
              <w:ind w:right="-10"/>
              <w:jc w:val="left"/>
              <w:rPr>
                <w:rFonts w:ascii="Calibri" w:hAnsi="Calibri" w:cs="Times New Roman"/>
                <w:kern w:val="2"/>
                <w:sz w:val="24"/>
                <w:szCs w:val="24"/>
              </w:rPr>
            </w:pPr>
            <w:r>
              <w:rPr>
                <w:rFonts w:hint="eastAsia" w:ascii="Calibri" w:hAnsi="Calibri" w:cs="Times New Roman"/>
                <w:kern w:val="2"/>
                <w:sz w:val="24"/>
                <w:szCs w:val="24"/>
              </w:rPr>
              <w:t>评审指标通过标准：供应商必须通过上述全部指标。</w:t>
            </w:r>
          </w:p>
        </w:tc>
        <w:tc>
          <w:tcPr>
            <w:tcW w:w="1849" w:type="pct"/>
            <w:tcBorders>
              <w:bottom w:val="single" w:color="auto" w:sz="4" w:space="0"/>
            </w:tcBorders>
            <w:vAlign w:val="center"/>
          </w:tcPr>
          <w:p w14:paraId="1FC645AC">
            <w:pPr>
              <w:adjustRightInd w:val="0"/>
              <w:snapToGrid w:val="0"/>
              <w:ind w:right="-10"/>
              <w:jc w:val="left"/>
              <w:rPr>
                <w:rFonts w:ascii="Calibri" w:hAnsi="Calibri" w:cs="Times New Roman"/>
                <w:kern w:val="2"/>
                <w:sz w:val="24"/>
                <w:szCs w:val="24"/>
              </w:rPr>
            </w:pPr>
          </w:p>
        </w:tc>
      </w:tr>
    </w:tbl>
    <w:p w14:paraId="52E6DF43">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b/>
          <w:bCs/>
          <w:sz w:val="24"/>
          <w:szCs w:val="24"/>
        </w:rPr>
        <w:t>初审指标通过标准：</w:t>
      </w:r>
      <w:r>
        <w:rPr>
          <w:rFonts w:hint="eastAsia" w:asciiTheme="minorEastAsia" w:hAnsiTheme="minorEastAsia" w:eastAsiaTheme="minorEastAsia"/>
          <w:sz w:val="24"/>
          <w:szCs w:val="24"/>
        </w:rPr>
        <w:t>供应商必须通过初审表中的全部评审指标。</w:t>
      </w:r>
    </w:p>
    <w:p w14:paraId="1C396756">
      <w:pPr>
        <w:spacing w:line="360" w:lineRule="auto"/>
        <w:ind w:firstLine="435"/>
        <w:outlineLvl w:val="2"/>
        <w:rPr>
          <w:rFonts w:asciiTheme="minorEastAsia" w:hAnsiTheme="minorEastAsia" w:eastAsiaTheme="minorEastAsia"/>
          <w:b/>
          <w:sz w:val="24"/>
          <w:szCs w:val="24"/>
        </w:rPr>
      </w:pPr>
      <w:r>
        <w:rPr>
          <w:rFonts w:hint="eastAsia" w:asciiTheme="minorEastAsia" w:hAnsiTheme="minorEastAsia" w:eastAsiaTheme="minorEastAsia"/>
          <w:b/>
          <w:sz w:val="24"/>
          <w:szCs w:val="24"/>
        </w:rPr>
        <w:t>2.2综合评分</w:t>
      </w:r>
    </w:p>
    <w:p w14:paraId="1FB20D21">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asciiTheme="minorEastAsia" w:hAnsiTheme="minorEastAsia" w:eastAsiaTheme="minorEastAsia"/>
          <w:sz w:val="24"/>
          <w:szCs w:val="24"/>
        </w:rPr>
        <w:t>.</w:t>
      </w:r>
      <w:r>
        <w:rPr>
          <w:rFonts w:hint="eastAsia" w:asciiTheme="minorEastAsia" w:hAnsiTheme="minorEastAsia" w:eastAsiaTheme="minorEastAsia"/>
          <w:sz w:val="24"/>
          <w:szCs w:val="24"/>
        </w:rPr>
        <w:t>2</w:t>
      </w:r>
      <w:r>
        <w:rPr>
          <w:rFonts w:asciiTheme="minorEastAsia" w:hAnsiTheme="minorEastAsia" w:eastAsiaTheme="minorEastAsia"/>
          <w:sz w:val="24"/>
          <w:szCs w:val="24"/>
        </w:rPr>
        <w:t>.1</w:t>
      </w:r>
      <w:r>
        <w:rPr>
          <w:rFonts w:hint="eastAsia" w:asciiTheme="minorEastAsia" w:hAnsiTheme="minorEastAsia" w:eastAsiaTheme="minorEastAsia"/>
          <w:sz w:val="24"/>
          <w:szCs w:val="24"/>
        </w:rPr>
        <w:t>磋商小组按照下表对</w:t>
      </w:r>
      <w:r>
        <w:rPr>
          <w:rFonts w:hint="eastAsia"/>
          <w:sz w:val="24"/>
          <w:szCs w:val="24"/>
        </w:rPr>
        <w:t>进入综合评分的所有供应商的</w:t>
      </w:r>
      <w:r>
        <w:rPr>
          <w:rFonts w:hint="eastAsia" w:asciiTheme="minorEastAsia" w:hAnsiTheme="minorEastAsia" w:eastAsiaTheme="minorEastAsia"/>
          <w:sz w:val="24"/>
          <w:szCs w:val="24"/>
        </w:rPr>
        <w:t>响应文件进行综合评分。</w:t>
      </w:r>
    </w:p>
    <w:p w14:paraId="5471F16E">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asciiTheme="minorEastAsia" w:hAnsiTheme="minorEastAsia" w:eastAsiaTheme="minorEastAsia"/>
          <w:sz w:val="24"/>
          <w:szCs w:val="24"/>
        </w:rPr>
        <w:t>.</w:t>
      </w:r>
      <w:r>
        <w:rPr>
          <w:rFonts w:hint="eastAsia" w:asciiTheme="minorEastAsia" w:hAnsiTheme="minorEastAsia" w:eastAsiaTheme="minorEastAsia"/>
          <w:sz w:val="24"/>
          <w:szCs w:val="24"/>
        </w:rPr>
        <w:t>2</w:t>
      </w:r>
      <w:r>
        <w:rPr>
          <w:rFonts w:asciiTheme="minorEastAsia" w:hAnsiTheme="minorEastAsia" w:eastAsiaTheme="minorEastAsia"/>
          <w:sz w:val="24"/>
          <w:szCs w:val="24"/>
        </w:rPr>
        <w:t>.2</w:t>
      </w:r>
      <w:r>
        <w:rPr>
          <w:rFonts w:hint="eastAsia" w:asciiTheme="minorEastAsia" w:hAnsiTheme="minorEastAsia" w:eastAsiaTheme="minorEastAsia"/>
          <w:sz w:val="24"/>
          <w:szCs w:val="24"/>
        </w:rPr>
        <w:t>本项目综合评分满分为1</w:t>
      </w:r>
      <w:r>
        <w:rPr>
          <w:rFonts w:asciiTheme="minorEastAsia" w:hAnsiTheme="minorEastAsia" w:eastAsiaTheme="minorEastAsia"/>
          <w:sz w:val="24"/>
          <w:szCs w:val="24"/>
        </w:rPr>
        <w:t>00</w:t>
      </w:r>
      <w:r>
        <w:rPr>
          <w:rFonts w:hint="eastAsia" w:asciiTheme="minorEastAsia" w:hAnsiTheme="minorEastAsia" w:eastAsiaTheme="minorEastAsia"/>
          <w:sz w:val="24"/>
          <w:szCs w:val="24"/>
        </w:rPr>
        <w:t>分，其中：技术资信分值占总分值的权重为</w:t>
      </w:r>
      <w:r>
        <w:rPr>
          <w:rFonts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u w:val="single"/>
        </w:rPr>
        <w:t>80</w:t>
      </w:r>
      <w:r>
        <w:rPr>
          <w:rFonts w:asciiTheme="minorEastAsia" w:hAnsiTheme="minorEastAsia" w:eastAsiaTheme="minorEastAsia"/>
          <w:sz w:val="24"/>
          <w:szCs w:val="24"/>
          <w:u w:val="single"/>
        </w:rPr>
        <w:t xml:space="preserve"> </w:t>
      </w:r>
      <w:r>
        <w:rPr>
          <w:rFonts w:asciiTheme="minorEastAsia" w:hAnsiTheme="minorEastAsia" w:eastAsiaTheme="minorEastAsia"/>
          <w:sz w:val="24"/>
          <w:szCs w:val="24"/>
        </w:rPr>
        <w:t>%，价格分值占总分值的权重为</w:t>
      </w:r>
      <w:r>
        <w:rPr>
          <w:rFonts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u w:val="single"/>
        </w:rPr>
        <w:t>20</w:t>
      </w:r>
      <w:r>
        <w:rPr>
          <w:rFonts w:asciiTheme="minorEastAsia" w:hAnsiTheme="minorEastAsia" w:eastAsiaTheme="minorEastAsia"/>
          <w:sz w:val="24"/>
          <w:szCs w:val="24"/>
          <w:u w:val="single"/>
        </w:rPr>
        <w:t xml:space="preserve"> </w:t>
      </w:r>
      <w:r>
        <w:rPr>
          <w:rFonts w:asciiTheme="minorEastAsia" w:hAnsiTheme="minorEastAsia" w:eastAsiaTheme="minorEastAsia"/>
          <w:sz w:val="24"/>
          <w:szCs w:val="24"/>
        </w:rPr>
        <w:t>%。具体评分细则如下：</w:t>
      </w:r>
      <w:bookmarkStart w:id="58" w:name="_Toc22734"/>
    </w:p>
    <w:tbl>
      <w:tblPr>
        <w:tblStyle w:val="55"/>
        <w:tblW w:w="562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2385"/>
        <w:gridCol w:w="5600"/>
        <w:gridCol w:w="1460"/>
      </w:tblGrid>
      <w:tr w14:paraId="51E4C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530" w:type="pct"/>
            <w:tcBorders>
              <w:top w:val="single" w:color="auto" w:sz="4" w:space="0"/>
              <w:left w:val="single" w:color="auto" w:sz="4" w:space="0"/>
              <w:bottom w:val="single" w:color="auto" w:sz="4" w:space="0"/>
              <w:right w:val="single" w:color="auto" w:sz="4" w:space="0"/>
            </w:tcBorders>
            <w:vAlign w:val="center"/>
          </w:tcPr>
          <w:p w14:paraId="0A711939">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类别</w:t>
            </w:r>
          </w:p>
        </w:tc>
        <w:tc>
          <w:tcPr>
            <w:tcW w:w="1129" w:type="pct"/>
            <w:tcBorders>
              <w:top w:val="single" w:color="auto" w:sz="4" w:space="0"/>
              <w:left w:val="single" w:color="auto" w:sz="4" w:space="0"/>
              <w:bottom w:val="single" w:color="auto" w:sz="4" w:space="0"/>
              <w:right w:val="single" w:color="auto" w:sz="4" w:space="0"/>
            </w:tcBorders>
            <w:vAlign w:val="center"/>
          </w:tcPr>
          <w:p w14:paraId="0696F9CE">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评分内容</w:t>
            </w:r>
          </w:p>
        </w:tc>
        <w:tc>
          <w:tcPr>
            <w:tcW w:w="2649" w:type="pct"/>
            <w:tcBorders>
              <w:top w:val="single" w:color="auto" w:sz="4" w:space="0"/>
              <w:left w:val="single" w:color="auto" w:sz="4" w:space="0"/>
              <w:bottom w:val="single" w:color="auto" w:sz="4" w:space="0"/>
              <w:right w:val="single" w:color="auto" w:sz="4" w:space="0"/>
            </w:tcBorders>
            <w:vAlign w:val="center"/>
          </w:tcPr>
          <w:p w14:paraId="7A12B48E">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评分标准</w:t>
            </w:r>
          </w:p>
        </w:tc>
        <w:tc>
          <w:tcPr>
            <w:tcW w:w="691" w:type="pct"/>
            <w:tcBorders>
              <w:top w:val="single" w:color="auto" w:sz="4" w:space="0"/>
              <w:left w:val="single" w:color="auto" w:sz="4" w:space="0"/>
              <w:bottom w:val="single" w:color="auto" w:sz="4" w:space="0"/>
              <w:right w:val="single" w:color="auto" w:sz="4" w:space="0"/>
            </w:tcBorders>
            <w:vAlign w:val="center"/>
          </w:tcPr>
          <w:p w14:paraId="4A62F086">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分值范围</w:t>
            </w:r>
          </w:p>
        </w:tc>
      </w:tr>
      <w:tr w14:paraId="60DCB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0" w:type="pct"/>
            <w:vMerge w:val="restart"/>
            <w:tcBorders>
              <w:top w:val="single" w:color="auto" w:sz="4" w:space="0"/>
              <w:left w:val="single" w:color="auto" w:sz="4" w:space="0"/>
              <w:right w:val="single" w:color="auto" w:sz="4" w:space="0"/>
            </w:tcBorders>
            <w:vAlign w:val="center"/>
          </w:tcPr>
          <w:p w14:paraId="17BAD4D8">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技术资信分</w:t>
            </w:r>
          </w:p>
          <w:p w14:paraId="00485490">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w:t>
            </w:r>
            <w:r>
              <w:rPr>
                <w:rFonts w:hint="eastAsia" w:asciiTheme="minorEastAsia" w:hAnsiTheme="minorEastAsia" w:eastAsiaTheme="minorEastAsia"/>
                <w:b/>
                <w:bCs/>
                <w:sz w:val="24"/>
                <w:szCs w:val="24"/>
                <w:u w:val="single"/>
              </w:rPr>
              <w:t>80</w:t>
            </w:r>
            <w:r>
              <w:rPr>
                <w:rFonts w:hint="eastAsia" w:asciiTheme="minorEastAsia" w:hAnsiTheme="minorEastAsia" w:eastAsiaTheme="minorEastAsia"/>
                <w:b/>
                <w:bCs/>
                <w:sz w:val="24"/>
                <w:szCs w:val="24"/>
              </w:rPr>
              <w:t>分）</w:t>
            </w:r>
          </w:p>
        </w:tc>
        <w:tc>
          <w:tcPr>
            <w:tcW w:w="1129" w:type="pct"/>
            <w:tcBorders>
              <w:top w:val="single" w:color="auto" w:sz="4" w:space="0"/>
              <w:left w:val="single" w:color="auto" w:sz="4" w:space="0"/>
              <w:bottom w:val="single" w:color="auto" w:sz="4" w:space="0"/>
              <w:right w:val="single" w:color="auto" w:sz="4" w:space="0"/>
            </w:tcBorders>
            <w:vAlign w:val="center"/>
          </w:tcPr>
          <w:p w14:paraId="45A1D817">
            <w:pPr>
              <w:spacing w:line="360" w:lineRule="auto"/>
              <w:jc w:val="center"/>
              <w:rPr>
                <w:rFonts w:ascii="Times New Roman" w:hAnsi="Times New Roman"/>
                <w:b/>
                <w:sz w:val="24"/>
                <w:szCs w:val="24"/>
              </w:rPr>
            </w:pPr>
            <w:r>
              <w:rPr>
                <w:rFonts w:ascii="Times New Roman" w:hAnsi="Times New Roman"/>
                <w:b/>
                <w:sz w:val="24"/>
                <w:szCs w:val="24"/>
              </w:rPr>
              <w:t>供应商业绩</w:t>
            </w:r>
          </w:p>
          <w:p w14:paraId="7B4B5ABB">
            <w:pPr>
              <w:spacing w:line="360" w:lineRule="auto"/>
              <w:jc w:val="center"/>
              <w:rPr>
                <w:rFonts w:asciiTheme="minorEastAsia" w:hAnsiTheme="minorEastAsia" w:eastAsiaTheme="minorEastAsia"/>
                <w:bCs/>
                <w:sz w:val="24"/>
                <w:szCs w:val="24"/>
              </w:rPr>
            </w:pPr>
            <w:r>
              <w:rPr>
                <w:rFonts w:hint="eastAsia" w:ascii="Times New Roman" w:hAnsi="Times New Roman"/>
                <w:b/>
                <w:bCs/>
                <w:sz w:val="24"/>
                <w:szCs w:val="24"/>
              </w:rPr>
              <w:t>（</w:t>
            </w:r>
            <w:r>
              <w:rPr>
                <w:rFonts w:hint="eastAsia" w:asciiTheme="minorEastAsia" w:hAnsiTheme="minorEastAsia" w:eastAsiaTheme="minorEastAsia"/>
                <w:b/>
                <w:bCs/>
                <w:sz w:val="24"/>
                <w:szCs w:val="24"/>
              </w:rPr>
              <w:t>15分）</w:t>
            </w:r>
          </w:p>
        </w:tc>
        <w:tc>
          <w:tcPr>
            <w:tcW w:w="2649" w:type="pct"/>
            <w:tcBorders>
              <w:top w:val="single" w:color="auto" w:sz="4" w:space="0"/>
              <w:left w:val="single" w:color="auto" w:sz="4" w:space="0"/>
              <w:bottom w:val="single" w:color="auto" w:sz="4" w:space="0"/>
              <w:right w:val="single" w:color="auto" w:sz="4" w:space="0"/>
            </w:tcBorders>
            <w:vAlign w:val="center"/>
          </w:tcPr>
          <w:p w14:paraId="27D0C0D8">
            <w:pPr>
              <w:widowControl/>
              <w:adjustRightInd w:val="0"/>
              <w:snapToGrid w:val="0"/>
              <w:rPr>
                <w:rFonts w:ascii="Times New Roman" w:hAnsi="Times New Roman"/>
                <w:bCs/>
                <w:sz w:val="24"/>
                <w:szCs w:val="24"/>
              </w:rPr>
            </w:pPr>
            <w:r>
              <w:rPr>
                <w:rFonts w:hint="eastAsia" w:ascii="Times New Roman" w:hAnsi="Times New Roman"/>
                <w:bCs/>
                <w:sz w:val="24"/>
                <w:szCs w:val="24"/>
              </w:rPr>
              <w:t>供应商自202</w:t>
            </w:r>
            <w:r>
              <w:rPr>
                <w:rFonts w:ascii="Times New Roman" w:hAnsi="Times New Roman"/>
                <w:bCs/>
                <w:sz w:val="24"/>
                <w:szCs w:val="24"/>
              </w:rPr>
              <w:t>2</w:t>
            </w:r>
            <w:r>
              <w:rPr>
                <w:rFonts w:hint="eastAsia" w:ascii="Times New Roman" w:hAnsi="Times New Roman"/>
                <w:bCs/>
                <w:sz w:val="24"/>
                <w:szCs w:val="24"/>
              </w:rPr>
              <w:t>年1月1日以来（以合同签订时间为准），每提供一个</w:t>
            </w:r>
            <w:r>
              <w:rPr>
                <w:rStyle w:val="271"/>
                <w:rFonts w:hint="eastAsia" w:ascii="Times New Roman" w:hAnsi="Times New Roman" w:cs="Times New Roman"/>
                <w:sz w:val="24"/>
                <w:szCs w:val="24"/>
              </w:rPr>
              <w:t>建筑工程</w:t>
            </w:r>
            <w:r>
              <w:rPr>
                <w:rStyle w:val="271"/>
                <w:rFonts w:ascii="Times New Roman" w:hAnsi="Times New Roman" w:cs="Times New Roman"/>
                <w:sz w:val="24"/>
                <w:szCs w:val="24"/>
              </w:rPr>
              <w:t>施工业绩</w:t>
            </w:r>
            <w:r>
              <w:rPr>
                <w:rFonts w:hint="eastAsia" w:ascii="Times New Roman" w:hAnsi="Times New Roman"/>
                <w:bCs/>
                <w:sz w:val="24"/>
                <w:szCs w:val="24"/>
              </w:rPr>
              <w:t>得5分，满分15分；</w:t>
            </w:r>
          </w:p>
          <w:p w14:paraId="2C3EE6D4">
            <w:pPr>
              <w:jc w:val="left"/>
              <w:rPr>
                <w:rFonts w:asciiTheme="minorEastAsia" w:hAnsiTheme="minorEastAsia" w:eastAsiaTheme="minorEastAsia"/>
                <w:bCs/>
                <w:sz w:val="24"/>
                <w:szCs w:val="24"/>
              </w:rPr>
            </w:pPr>
            <w:r>
              <w:rPr>
                <w:rStyle w:val="271"/>
                <w:rFonts w:hint="eastAsia" w:ascii="Times New Roman" w:hAnsi="Times New Roman"/>
                <w:b/>
                <w:bCs/>
                <w:sz w:val="24"/>
                <w:szCs w:val="24"/>
              </w:rPr>
              <w:t>注：响应文件中须同时提供①中标通知书或合同；②完工（或竣工）验收报告或第三方&lt;合同甲方或行业主管部门&gt;出具的已完成证明，否则不得分。如上述材料不能体现业绩时间、项目内容等关键评审因素的，可补充提供合同甲方或行政主管部门出具的证明文件。</w:t>
            </w:r>
          </w:p>
        </w:tc>
        <w:tc>
          <w:tcPr>
            <w:tcW w:w="691" w:type="pct"/>
            <w:tcBorders>
              <w:top w:val="single" w:color="auto" w:sz="4" w:space="0"/>
              <w:left w:val="single" w:color="auto" w:sz="4" w:space="0"/>
              <w:bottom w:val="single" w:color="auto" w:sz="4" w:space="0"/>
              <w:right w:val="single" w:color="auto" w:sz="4" w:space="0"/>
            </w:tcBorders>
            <w:vAlign w:val="center"/>
          </w:tcPr>
          <w:p w14:paraId="3EF94192">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0-15分</w:t>
            </w:r>
          </w:p>
        </w:tc>
      </w:tr>
      <w:tr w14:paraId="36969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0" w:type="pct"/>
            <w:vMerge w:val="continue"/>
            <w:tcBorders>
              <w:left w:val="single" w:color="auto" w:sz="4" w:space="0"/>
              <w:right w:val="single" w:color="auto" w:sz="4" w:space="0"/>
            </w:tcBorders>
            <w:vAlign w:val="center"/>
          </w:tcPr>
          <w:p w14:paraId="2D7D1AC6">
            <w:pPr>
              <w:spacing w:line="360" w:lineRule="auto"/>
              <w:jc w:val="center"/>
              <w:rPr>
                <w:rFonts w:asciiTheme="minorEastAsia" w:hAnsiTheme="minorEastAsia" w:eastAsiaTheme="minorEastAsia"/>
                <w:b/>
                <w:bCs/>
                <w:sz w:val="24"/>
                <w:szCs w:val="24"/>
              </w:rPr>
            </w:pPr>
          </w:p>
        </w:tc>
        <w:tc>
          <w:tcPr>
            <w:tcW w:w="2385" w:type="dxa"/>
            <w:tcBorders>
              <w:top w:val="single" w:color="auto" w:sz="4" w:space="0"/>
              <w:left w:val="single" w:color="auto" w:sz="4" w:space="0"/>
              <w:bottom w:val="single" w:color="auto" w:sz="4" w:space="0"/>
              <w:right w:val="single" w:color="auto" w:sz="4" w:space="0"/>
            </w:tcBorders>
            <w:vAlign w:val="center"/>
          </w:tcPr>
          <w:p w14:paraId="2072472B">
            <w:pPr>
              <w:spacing w:line="360" w:lineRule="auto"/>
              <w:jc w:val="center"/>
              <w:rPr>
                <w:rFonts w:ascii="Times New Roman" w:hAnsi="Times New Roman"/>
                <w:b/>
                <w:bCs/>
                <w:sz w:val="24"/>
                <w:szCs w:val="24"/>
              </w:rPr>
            </w:pPr>
            <w:r>
              <w:rPr>
                <w:rFonts w:hint="eastAsia" w:ascii="Times New Roman" w:hAnsi="Times New Roman"/>
                <w:b/>
                <w:bCs/>
                <w:sz w:val="24"/>
                <w:szCs w:val="24"/>
              </w:rPr>
              <w:t>供应商认证证书</w:t>
            </w:r>
          </w:p>
          <w:p w14:paraId="52F69092">
            <w:pPr>
              <w:spacing w:line="360" w:lineRule="auto"/>
              <w:jc w:val="center"/>
              <w:rPr>
                <w:rFonts w:ascii="Times New Roman" w:hAnsi="Times New Roman"/>
                <w:b/>
                <w:bCs/>
                <w:sz w:val="24"/>
                <w:szCs w:val="24"/>
              </w:rPr>
            </w:pPr>
            <w:r>
              <w:rPr>
                <w:rFonts w:hint="eastAsia"/>
                <w:b/>
                <w:bCs/>
                <w:sz w:val="24"/>
                <w:szCs w:val="24"/>
              </w:rPr>
              <w:t>（</w:t>
            </w:r>
            <w:r>
              <w:rPr>
                <w:rFonts w:hint="eastAsia"/>
                <w:b/>
                <w:bCs/>
                <w:sz w:val="24"/>
                <w:szCs w:val="24"/>
                <w:u w:val="single"/>
              </w:rPr>
              <w:t>3</w:t>
            </w:r>
            <w:r>
              <w:rPr>
                <w:rFonts w:hint="eastAsia"/>
                <w:b/>
                <w:bCs/>
                <w:sz w:val="24"/>
                <w:szCs w:val="24"/>
              </w:rPr>
              <w:t>分）</w:t>
            </w:r>
          </w:p>
        </w:tc>
        <w:tc>
          <w:tcPr>
            <w:tcW w:w="5600" w:type="dxa"/>
            <w:tcBorders>
              <w:top w:val="single" w:color="auto" w:sz="4" w:space="0"/>
              <w:left w:val="single" w:color="auto" w:sz="4" w:space="0"/>
              <w:bottom w:val="single" w:color="auto" w:sz="4" w:space="0"/>
              <w:right w:val="single" w:color="auto" w:sz="4" w:space="0"/>
            </w:tcBorders>
            <w:vAlign w:val="center"/>
          </w:tcPr>
          <w:p w14:paraId="6C30651D">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供应商具有经中国国家认证认可监督管理委员会认证机构颁发的有效的下列认证的：</w:t>
            </w:r>
          </w:p>
          <w:p w14:paraId="483A2DFD">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(1）质量管理体系认证；</w:t>
            </w:r>
          </w:p>
          <w:p w14:paraId="1FCA73E9">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(2）环境管理体系认证；</w:t>
            </w:r>
          </w:p>
          <w:p w14:paraId="70C9B59D">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(3）职业健康安全管理体系认证；</w:t>
            </w:r>
          </w:p>
          <w:p w14:paraId="08814E20">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每提供1个得1分，满分3分。</w:t>
            </w:r>
          </w:p>
          <w:p w14:paraId="50451513">
            <w:pPr>
              <w:jc w:val="left"/>
              <w:rPr>
                <w:rStyle w:val="271"/>
                <w:rFonts w:ascii="Times New Roman" w:hAnsi="Times New Roman"/>
                <w:b/>
                <w:bCs/>
                <w:sz w:val="24"/>
                <w:szCs w:val="24"/>
              </w:rPr>
            </w:pPr>
            <w:r>
              <w:rPr>
                <w:rFonts w:hint="eastAsia" w:cs="宋体" w:asciiTheme="minorEastAsia" w:hAnsiTheme="minorEastAsia" w:eastAsiaTheme="minorEastAsia"/>
                <w:b/>
                <w:sz w:val="24"/>
                <w:szCs w:val="24"/>
              </w:rPr>
              <w:t>注：响应文件中须提供以上认证证书的扫描件及中国国家认证认可监督管理委员会网站查询截图，否则不得分。</w:t>
            </w:r>
          </w:p>
        </w:tc>
        <w:tc>
          <w:tcPr>
            <w:tcW w:w="1460" w:type="dxa"/>
            <w:tcBorders>
              <w:top w:val="single" w:color="auto" w:sz="4" w:space="0"/>
              <w:left w:val="single" w:color="auto" w:sz="4" w:space="0"/>
              <w:bottom w:val="single" w:color="auto" w:sz="4" w:space="0"/>
              <w:right w:val="single" w:color="auto" w:sz="4" w:space="0"/>
            </w:tcBorders>
            <w:vAlign w:val="center"/>
          </w:tcPr>
          <w:p w14:paraId="4D5AB666">
            <w:pPr>
              <w:spacing w:line="360" w:lineRule="auto"/>
              <w:jc w:val="center"/>
              <w:rPr>
                <w:rFonts w:asciiTheme="minorEastAsia" w:hAnsiTheme="minorEastAsia" w:eastAsiaTheme="minorEastAsia"/>
                <w:b/>
                <w:bCs/>
                <w:sz w:val="24"/>
                <w:szCs w:val="24"/>
              </w:rPr>
            </w:pPr>
            <w:r>
              <w:rPr>
                <w:rFonts w:hint="eastAsia"/>
                <w:b/>
                <w:bCs/>
                <w:sz w:val="24"/>
                <w:szCs w:val="24"/>
              </w:rPr>
              <w:t>0-3分</w:t>
            </w:r>
          </w:p>
        </w:tc>
      </w:tr>
      <w:tr w14:paraId="6211C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530" w:type="pct"/>
            <w:vMerge w:val="continue"/>
            <w:tcBorders>
              <w:left w:val="single" w:color="auto" w:sz="4" w:space="0"/>
              <w:right w:val="single" w:color="auto" w:sz="4" w:space="0"/>
            </w:tcBorders>
            <w:vAlign w:val="center"/>
          </w:tcPr>
          <w:p w14:paraId="6B7536FA">
            <w:pPr>
              <w:spacing w:line="360" w:lineRule="auto"/>
              <w:ind w:firstLine="435"/>
              <w:jc w:val="center"/>
              <w:rPr>
                <w:rFonts w:asciiTheme="minorEastAsia" w:hAnsiTheme="minorEastAsia" w:eastAsiaTheme="minorEastAsia"/>
                <w:b/>
                <w:bCs/>
                <w:sz w:val="24"/>
                <w:szCs w:val="24"/>
              </w:rPr>
            </w:pPr>
          </w:p>
        </w:tc>
        <w:tc>
          <w:tcPr>
            <w:tcW w:w="1129" w:type="pct"/>
            <w:vMerge w:val="restart"/>
            <w:tcBorders>
              <w:top w:val="single" w:color="auto" w:sz="4" w:space="0"/>
              <w:left w:val="single" w:color="auto" w:sz="4" w:space="0"/>
              <w:right w:val="single" w:color="auto" w:sz="4" w:space="0"/>
            </w:tcBorders>
            <w:vAlign w:val="center"/>
          </w:tcPr>
          <w:p w14:paraId="361E4E49">
            <w:pPr>
              <w:spacing w:line="360" w:lineRule="auto"/>
              <w:jc w:val="center"/>
              <w:rPr>
                <w:rStyle w:val="271"/>
                <w:rFonts w:ascii="Times New Roman" w:hAnsi="Times New Roman" w:cs="Times New Roman"/>
                <w:b/>
                <w:bCs/>
                <w:sz w:val="24"/>
                <w:szCs w:val="24"/>
              </w:rPr>
            </w:pPr>
            <w:r>
              <w:rPr>
                <w:rStyle w:val="271"/>
                <w:rFonts w:hint="eastAsia" w:ascii="Times New Roman" w:hAnsi="Times New Roman" w:cs="Times New Roman"/>
                <w:b/>
                <w:bCs/>
                <w:sz w:val="24"/>
                <w:szCs w:val="24"/>
              </w:rPr>
              <w:t>项目经理实力</w:t>
            </w:r>
          </w:p>
          <w:p w14:paraId="411B2E27">
            <w:pPr>
              <w:spacing w:line="360" w:lineRule="auto"/>
              <w:jc w:val="center"/>
              <w:rPr>
                <w:rFonts w:ascii="Times New Roman" w:hAnsi="Times New Roman"/>
                <w:b/>
                <w:sz w:val="24"/>
                <w:szCs w:val="24"/>
              </w:rPr>
            </w:pPr>
            <w:r>
              <w:rPr>
                <w:rFonts w:hint="eastAsia" w:ascii="Times New Roman" w:hAnsi="Times New Roman"/>
                <w:b/>
                <w:bCs/>
                <w:sz w:val="24"/>
                <w:szCs w:val="24"/>
              </w:rPr>
              <w:t>（</w:t>
            </w:r>
            <w:r>
              <w:rPr>
                <w:rFonts w:hint="eastAsia" w:asciiTheme="minorEastAsia" w:hAnsiTheme="minorEastAsia" w:eastAsiaTheme="minorEastAsia"/>
                <w:b/>
                <w:bCs/>
                <w:sz w:val="24"/>
                <w:szCs w:val="24"/>
              </w:rPr>
              <w:t>14分）</w:t>
            </w:r>
          </w:p>
        </w:tc>
        <w:tc>
          <w:tcPr>
            <w:tcW w:w="2649" w:type="pct"/>
            <w:tcBorders>
              <w:top w:val="single" w:color="auto" w:sz="4" w:space="0"/>
              <w:left w:val="single" w:color="auto" w:sz="4" w:space="0"/>
              <w:bottom w:val="single" w:color="auto" w:sz="4" w:space="0"/>
              <w:right w:val="single" w:color="auto" w:sz="4" w:space="0"/>
            </w:tcBorders>
            <w:vAlign w:val="center"/>
          </w:tcPr>
          <w:p w14:paraId="28CC2D27">
            <w:pPr>
              <w:widowControl/>
              <w:adjustRightInd w:val="0"/>
              <w:snapToGrid w:val="0"/>
              <w:rPr>
                <w:rStyle w:val="271"/>
                <w:rFonts w:ascii="Times New Roman" w:hAnsi="Times New Roman"/>
                <w:sz w:val="24"/>
                <w:szCs w:val="24"/>
              </w:rPr>
            </w:pPr>
            <w:r>
              <w:rPr>
                <w:rStyle w:val="271"/>
                <w:rFonts w:hint="eastAsia" w:ascii="Times New Roman" w:hAnsi="Times New Roman"/>
                <w:sz w:val="24"/>
                <w:szCs w:val="24"/>
              </w:rPr>
              <w:t>（1）供应商拟任项目经理每</w:t>
            </w:r>
            <w:r>
              <w:rPr>
                <w:rStyle w:val="271"/>
                <w:rFonts w:ascii="Times New Roman" w:hAnsi="Times New Roman"/>
                <w:sz w:val="24"/>
                <w:szCs w:val="24"/>
              </w:rPr>
              <w:t>具有</w:t>
            </w:r>
            <w:r>
              <w:rPr>
                <w:rStyle w:val="271"/>
                <w:rFonts w:hint="eastAsia" w:ascii="Times New Roman" w:hAnsi="Times New Roman"/>
                <w:sz w:val="24"/>
                <w:szCs w:val="24"/>
              </w:rPr>
              <w:t>一个</w:t>
            </w:r>
            <w:r>
              <w:rPr>
                <w:rStyle w:val="271"/>
                <w:rFonts w:hint="eastAsia" w:ascii="Times New Roman" w:hAnsi="Times New Roman" w:cs="Times New Roman"/>
                <w:sz w:val="24"/>
                <w:szCs w:val="24"/>
              </w:rPr>
              <w:t>建筑工程</w:t>
            </w:r>
            <w:r>
              <w:rPr>
                <w:rStyle w:val="271"/>
                <w:rFonts w:ascii="Times New Roman" w:hAnsi="Times New Roman" w:cs="Times New Roman"/>
                <w:sz w:val="24"/>
                <w:szCs w:val="24"/>
              </w:rPr>
              <w:t>项目</w:t>
            </w:r>
            <w:r>
              <w:rPr>
                <w:rStyle w:val="271"/>
                <w:rFonts w:hint="eastAsia" w:ascii="Times New Roman" w:hAnsi="Times New Roman" w:cs="Times New Roman"/>
                <w:sz w:val="24"/>
                <w:szCs w:val="24"/>
              </w:rPr>
              <w:t>经理（或技术负责人）</w:t>
            </w:r>
            <w:r>
              <w:rPr>
                <w:rStyle w:val="271"/>
                <w:rFonts w:ascii="Times New Roman" w:hAnsi="Times New Roman" w:cs="Times New Roman"/>
                <w:sz w:val="24"/>
                <w:szCs w:val="24"/>
              </w:rPr>
              <w:t>施工业绩</w:t>
            </w:r>
            <w:r>
              <w:rPr>
                <w:rStyle w:val="271"/>
                <w:rFonts w:hint="eastAsia" w:ascii="Times New Roman" w:hAnsi="Times New Roman"/>
                <w:sz w:val="24"/>
                <w:szCs w:val="24"/>
              </w:rPr>
              <w:t>得5</w:t>
            </w:r>
            <w:r>
              <w:rPr>
                <w:rStyle w:val="271"/>
                <w:rFonts w:ascii="Times New Roman" w:hAnsi="Times New Roman"/>
                <w:sz w:val="24"/>
                <w:szCs w:val="24"/>
              </w:rPr>
              <w:t>分，最多得</w:t>
            </w:r>
            <w:r>
              <w:rPr>
                <w:rStyle w:val="271"/>
                <w:rFonts w:hint="eastAsia" w:ascii="Times New Roman" w:hAnsi="Times New Roman"/>
                <w:sz w:val="24"/>
                <w:szCs w:val="24"/>
              </w:rPr>
              <w:t>10</w:t>
            </w:r>
            <w:r>
              <w:rPr>
                <w:rStyle w:val="271"/>
                <w:rFonts w:ascii="Times New Roman" w:hAnsi="Times New Roman"/>
                <w:sz w:val="24"/>
                <w:szCs w:val="24"/>
              </w:rPr>
              <w:t>分</w:t>
            </w:r>
            <w:r>
              <w:rPr>
                <w:rStyle w:val="271"/>
                <w:rFonts w:hint="eastAsia" w:ascii="Times New Roman" w:hAnsi="Times New Roman"/>
                <w:sz w:val="24"/>
                <w:szCs w:val="24"/>
              </w:rPr>
              <w:t>。</w:t>
            </w:r>
          </w:p>
          <w:p w14:paraId="43111EEB">
            <w:pPr>
              <w:jc w:val="left"/>
              <w:rPr>
                <w:rFonts w:asciiTheme="minorEastAsia" w:hAnsiTheme="minorEastAsia" w:eastAsiaTheme="minorEastAsia"/>
                <w:sz w:val="24"/>
                <w:szCs w:val="24"/>
              </w:rPr>
            </w:pPr>
            <w:r>
              <w:rPr>
                <w:rStyle w:val="271"/>
                <w:rFonts w:hint="eastAsia" w:ascii="Times New Roman" w:hAnsi="Times New Roman"/>
                <w:b/>
                <w:bCs/>
                <w:sz w:val="24"/>
                <w:szCs w:val="24"/>
              </w:rPr>
              <w:t>注：响应文件中须同时提供①中标通知书或合同；②完工（或竣工）验收报告或第三方&lt;合同甲方或行业主管部门&gt;出具的已完成证明，否则不得分。如上述材料不能体现时间、项目经理姓名等关键评审因素的，可补充提供合同甲方或行政主管部门出具的证明文件。</w:t>
            </w:r>
          </w:p>
        </w:tc>
        <w:tc>
          <w:tcPr>
            <w:tcW w:w="691" w:type="pct"/>
            <w:vMerge w:val="restart"/>
            <w:tcBorders>
              <w:top w:val="single" w:color="auto" w:sz="4" w:space="0"/>
              <w:left w:val="single" w:color="auto" w:sz="4" w:space="0"/>
              <w:right w:val="single" w:color="auto" w:sz="4" w:space="0"/>
            </w:tcBorders>
            <w:vAlign w:val="center"/>
          </w:tcPr>
          <w:p w14:paraId="65E0F955">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0-14分</w:t>
            </w:r>
          </w:p>
        </w:tc>
      </w:tr>
      <w:tr w14:paraId="2C59E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530" w:type="pct"/>
            <w:vMerge w:val="continue"/>
            <w:tcBorders>
              <w:left w:val="single" w:color="auto" w:sz="4" w:space="0"/>
              <w:right w:val="single" w:color="auto" w:sz="4" w:space="0"/>
            </w:tcBorders>
            <w:vAlign w:val="center"/>
          </w:tcPr>
          <w:p w14:paraId="0FE0A7FB">
            <w:pPr>
              <w:jc w:val="left"/>
              <w:rPr>
                <w:sz w:val="24"/>
                <w:szCs w:val="24"/>
              </w:rPr>
            </w:pPr>
          </w:p>
        </w:tc>
        <w:tc>
          <w:tcPr>
            <w:tcW w:w="1129" w:type="pct"/>
            <w:vMerge w:val="continue"/>
            <w:tcBorders>
              <w:left w:val="single" w:color="auto" w:sz="4" w:space="0"/>
              <w:bottom w:val="single" w:color="auto" w:sz="4" w:space="0"/>
              <w:right w:val="single" w:color="auto" w:sz="4" w:space="0"/>
            </w:tcBorders>
            <w:vAlign w:val="center"/>
          </w:tcPr>
          <w:p w14:paraId="4EBCB788">
            <w:pPr>
              <w:jc w:val="left"/>
              <w:rPr>
                <w:sz w:val="24"/>
                <w:szCs w:val="24"/>
              </w:rPr>
            </w:pPr>
          </w:p>
        </w:tc>
        <w:tc>
          <w:tcPr>
            <w:tcW w:w="2649" w:type="pct"/>
            <w:tcBorders>
              <w:top w:val="single" w:color="auto" w:sz="4" w:space="0"/>
              <w:left w:val="single" w:color="auto" w:sz="4" w:space="0"/>
              <w:bottom w:val="single" w:color="auto" w:sz="4" w:space="0"/>
              <w:right w:val="single" w:color="auto" w:sz="4" w:space="0"/>
            </w:tcBorders>
            <w:vAlign w:val="center"/>
          </w:tcPr>
          <w:p w14:paraId="0D77FFF5">
            <w:pPr>
              <w:widowControl/>
              <w:adjustRightInd w:val="0"/>
              <w:snapToGrid w:val="0"/>
              <w:rPr>
                <w:rFonts w:ascii="Times New Roman" w:hAnsi="Times New Roman"/>
                <w:bCs/>
                <w:sz w:val="24"/>
                <w:szCs w:val="24"/>
              </w:rPr>
            </w:pPr>
            <w:r>
              <w:rPr>
                <w:rFonts w:hint="eastAsia" w:ascii="Times New Roman" w:hAnsi="Times New Roman"/>
                <w:bCs/>
                <w:sz w:val="24"/>
                <w:szCs w:val="24"/>
              </w:rPr>
              <w:t>（2）供应商拟任项目经理具有建筑工程相关专业高级及以上技术职称的得4分，具有建筑工程相关专业中级技术职称的得3分，具有建筑工程相关专业初级技术职称的得1分，本小项最多得4分。</w:t>
            </w:r>
          </w:p>
          <w:p w14:paraId="3E1674AD">
            <w:pPr>
              <w:jc w:val="left"/>
              <w:rPr>
                <w:rStyle w:val="271"/>
                <w:rFonts w:ascii="Times New Roman" w:hAnsi="Times New Roman"/>
                <w:b/>
                <w:bCs/>
                <w:sz w:val="24"/>
                <w:szCs w:val="24"/>
              </w:rPr>
            </w:pPr>
            <w:r>
              <w:rPr>
                <w:rStyle w:val="271"/>
                <w:rFonts w:hint="eastAsia" w:ascii="Times New Roman" w:hAnsi="Times New Roman"/>
                <w:b/>
                <w:bCs/>
                <w:sz w:val="24"/>
                <w:szCs w:val="24"/>
              </w:rPr>
              <w:t>注：响应文件中须提供有效的职称证书证明材料。</w:t>
            </w:r>
          </w:p>
        </w:tc>
        <w:tc>
          <w:tcPr>
            <w:tcW w:w="691" w:type="pct"/>
            <w:vMerge w:val="continue"/>
            <w:tcBorders>
              <w:left w:val="single" w:color="auto" w:sz="4" w:space="0"/>
              <w:bottom w:val="single" w:color="auto" w:sz="4" w:space="0"/>
              <w:right w:val="single" w:color="auto" w:sz="4" w:space="0"/>
            </w:tcBorders>
            <w:vAlign w:val="center"/>
          </w:tcPr>
          <w:p w14:paraId="48B17F20">
            <w:pPr>
              <w:jc w:val="left"/>
              <w:rPr>
                <w:rStyle w:val="271"/>
                <w:rFonts w:ascii="Times New Roman" w:hAnsi="Times New Roman"/>
                <w:b/>
                <w:bCs/>
                <w:sz w:val="24"/>
                <w:szCs w:val="24"/>
              </w:rPr>
            </w:pPr>
          </w:p>
        </w:tc>
      </w:tr>
      <w:tr w14:paraId="620B4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530" w:type="pct"/>
            <w:vMerge w:val="continue"/>
            <w:tcBorders>
              <w:left w:val="single" w:color="auto" w:sz="4" w:space="0"/>
              <w:right w:val="single" w:color="auto" w:sz="4" w:space="0"/>
            </w:tcBorders>
            <w:vAlign w:val="center"/>
          </w:tcPr>
          <w:p w14:paraId="571AC8C9">
            <w:pPr>
              <w:spacing w:line="360" w:lineRule="auto"/>
              <w:ind w:firstLine="435"/>
              <w:jc w:val="center"/>
              <w:rPr>
                <w:rFonts w:asciiTheme="minorEastAsia" w:hAnsiTheme="minorEastAsia" w:eastAsiaTheme="minorEastAsia"/>
                <w:b/>
                <w:bCs/>
                <w:sz w:val="24"/>
                <w:szCs w:val="24"/>
              </w:rPr>
            </w:pPr>
          </w:p>
        </w:tc>
        <w:tc>
          <w:tcPr>
            <w:tcW w:w="2385" w:type="dxa"/>
            <w:vMerge w:val="restart"/>
            <w:tcBorders>
              <w:top w:val="single" w:color="auto" w:sz="4" w:space="0"/>
              <w:left w:val="single" w:color="auto" w:sz="4" w:space="0"/>
              <w:right w:val="single" w:color="auto" w:sz="4" w:space="0"/>
            </w:tcBorders>
            <w:vAlign w:val="center"/>
          </w:tcPr>
          <w:p w14:paraId="50322275">
            <w:pPr>
              <w:spacing w:line="360" w:lineRule="auto"/>
              <w:jc w:val="center"/>
              <w:rPr>
                <w:rStyle w:val="271"/>
                <w:rFonts w:ascii="Times New Roman" w:hAnsi="Times New Roman" w:cs="Times New Roman"/>
                <w:b/>
                <w:bCs/>
                <w:sz w:val="24"/>
                <w:szCs w:val="24"/>
              </w:rPr>
            </w:pPr>
            <w:r>
              <w:rPr>
                <w:rStyle w:val="271"/>
                <w:rFonts w:hint="eastAsia" w:ascii="Times New Roman" w:hAnsi="Times New Roman" w:cs="Times New Roman"/>
                <w:b/>
                <w:bCs/>
                <w:sz w:val="24"/>
                <w:szCs w:val="24"/>
              </w:rPr>
              <w:t>项目组人员配置</w:t>
            </w:r>
          </w:p>
          <w:p w14:paraId="0BD53DEF">
            <w:pPr>
              <w:spacing w:line="360" w:lineRule="auto"/>
              <w:jc w:val="center"/>
              <w:rPr>
                <w:rStyle w:val="271"/>
                <w:rFonts w:ascii="Times New Roman" w:hAnsi="Times New Roman" w:cs="Times New Roman"/>
                <w:sz w:val="24"/>
                <w:szCs w:val="24"/>
              </w:rPr>
            </w:pPr>
            <w:r>
              <w:rPr>
                <w:rFonts w:hint="eastAsia"/>
                <w:b/>
                <w:bCs/>
                <w:sz w:val="24"/>
                <w:szCs w:val="24"/>
              </w:rPr>
              <w:t>（</w:t>
            </w:r>
            <w:r>
              <w:rPr>
                <w:rFonts w:hint="eastAsia"/>
                <w:b/>
                <w:bCs/>
                <w:sz w:val="24"/>
                <w:szCs w:val="24"/>
                <w:u w:val="single"/>
              </w:rPr>
              <w:t>8</w:t>
            </w:r>
            <w:r>
              <w:rPr>
                <w:rFonts w:hint="eastAsia"/>
                <w:b/>
                <w:bCs/>
                <w:sz w:val="24"/>
                <w:szCs w:val="24"/>
              </w:rPr>
              <w:t>分）</w:t>
            </w:r>
          </w:p>
        </w:tc>
        <w:tc>
          <w:tcPr>
            <w:tcW w:w="5600" w:type="dxa"/>
            <w:tcBorders>
              <w:top w:val="single" w:color="auto" w:sz="4" w:space="0"/>
              <w:left w:val="single" w:color="auto" w:sz="4" w:space="0"/>
              <w:bottom w:val="single" w:color="auto" w:sz="4" w:space="0"/>
              <w:right w:val="single" w:color="auto" w:sz="4" w:space="0"/>
            </w:tcBorders>
            <w:vAlign w:val="center"/>
          </w:tcPr>
          <w:p w14:paraId="14019DB6">
            <w:pPr>
              <w:widowControl/>
              <w:numPr>
                <w:ilvl w:val="0"/>
                <w:numId w:val="3"/>
              </w:numPr>
              <w:adjustRightInd w:val="0"/>
              <w:snapToGrid w:val="0"/>
              <w:rPr>
                <w:rFonts w:ascii="Times New Roman" w:hAnsi="Times New Roman"/>
                <w:bCs/>
                <w:sz w:val="24"/>
                <w:szCs w:val="24"/>
              </w:rPr>
            </w:pPr>
            <w:r>
              <w:rPr>
                <w:rFonts w:hint="eastAsia" w:ascii="Times New Roman" w:hAnsi="Times New Roman"/>
                <w:bCs/>
                <w:sz w:val="24"/>
                <w:szCs w:val="24"/>
              </w:rPr>
              <w:t>供应商拟任技术负责人具有建筑工程相关</w:t>
            </w:r>
            <w:r>
              <w:rPr>
                <w:rStyle w:val="271"/>
                <w:rFonts w:hint="eastAsia" w:ascii="Times New Roman" w:hAnsi="Times New Roman"/>
                <w:sz w:val="24"/>
                <w:szCs w:val="24"/>
              </w:rPr>
              <w:t>专业</w:t>
            </w:r>
            <w:r>
              <w:rPr>
                <w:rFonts w:hint="eastAsia" w:ascii="Times New Roman" w:hAnsi="Times New Roman"/>
                <w:bCs/>
                <w:sz w:val="24"/>
                <w:szCs w:val="24"/>
              </w:rPr>
              <w:t>高级及以上技术职称的得4分，具有建筑工程相关</w:t>
            </w:r>
            <w:r>
              <w:rPr>
                <w:rStyle w:val="271"/>
                <w:rFonts w:hint="eastAsia" w:ascii="Times New Roman" w:hAnsi="Times New Roman"/>
                <w:sz w:val="24"/>
                <w:szCs w:val="24"/>
              </w:rPr>
              <w:t>专业</w:t>
            </w:r>
            <w:r>
              <w:rPr>
                <w:rFonts w:hint="eastAsia" w:ascii="Times New Roman" w:hAnsi="Times New Roman"/>
                <w:bCs/>
                <w:sz w:val="24"/>
                <w:szCs w:val="24"/>
              </w:rPr>
              <w:t>中级技术职称的得3分，具有建筑工程相关专业初级技术职称的得1分，本小项最多得4分。</w:t>
            </w:r>
          </w:p>
          <w:p w14:paraId="44B6E67E">
            <w:pPr>
              <w:widowControl/>
              <w:adjustRightInd w:val="0"/>
              <w:snapToGrid w:val="0"/>
              <w:rPr>
                <w:rStyle w:val="271"/>
                <w:rFonts w:ascii="Times New Roman" w:hAnsi="Times New Roman"/>
                <w:b/>
                <w:bCs/>
                <w:sz w:val="24"/>
                <w:szCs w:val="24"/>
              </w:rPr>
            </w:pPr>
            <w:r>
              <w:rPr>
                <w:rStyle w:val="271"/>
                <w:rFonts w:hint="eastAsia" w:ascii="Times New Roman" w:hAnsi="Times New Roman"/>
                <w:b/>
                <w:bCs/>
                <w:sz w:val="24"/>
                <w:szCs w:val="24"/>
              </w:rPr>
              <w:t>注：响应文件中须提供有效的职称证书证明材料。</w:t>
            </w:r>
          </w:p>
        </w:tc>
        <w:tc>
          <w:tcPr>
            <w:tcW w:w="1460" w:type="dxa"/>
            <w:tcBorders>
              <w:top w:val="single" w:color="auto" w:sz="4" w:space="0"/>
              <w:left w:val="single" w:color="auto" w:sz="4" w:space="0"/>
              <w:right w:val="single" w:color="auto" w:sz="4" w:space="0"/>
            </w:tcBorders>
            <w:vAlign w:val="center"/>
          </w:tcPr>
          <w:p w14:paraId="6E55AFDF">
            <w:pPr>
              <w:spacing w:line="360" w:lineRule="auto"/>
              <w:jc w:val="center"/>
              <w:rPr>
                <w:rFonts w:asciiTheme="minorEastAsia" w:hAnsiTheme="minorEastAsia" w:eastAsiaTheme="minorEastAsia"/>
                <w:b/>
                <w:bCs/>
                <w:sz w:val="24"/>
                <w:szCs w:val="24"/>
              </w:rPr>
            </w:pPr>
            <w:r>
              <w:rPr>
                <w:rFonts w:hint="eastAsia"/>
                <w:b/>
                <w:bCs/>
                <w:sz w:val="24"/>
                <w:szCs w:val="24"/>
              </w:rPr>
              <w:t>0-4分</w:t>
            </w:r>
          </w:p>
        </w:tc>
      </w:tr>
      <w:tr w14:paraId="21063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jc w:val="center"/>
        </w:trPr>
        <w:tc>
          <w:tcPr>
            <w:tcW w:w="530" w:type="pct"/>
            <w:vMerge w:val="continue"/>
            <w:tcBorders>
              <w:left w:val="single" w:color="auto" w:sz="4" w:space="0"/>
              <w:right w:val="single" w:color="auto" w:sz="4" w:space="0"/>
            </w:tcBorders>
            <w:vAlign w:val="center"/>
          </w:tcPr>
          <w:p w14:paraId="593B0D35">
            <w:pPr>
              <w:spacing w:line="360" w:lineRule="auto"/>
              <w:jc w:val="left"/>
              <w:rPr>
                <w:sz w:val="24"/>
                <w:szCs w:val="24"/>
              </w:rPr>
            </w:pPr>
          </w:p>
        </w:tc>
        <w:tc>
          <w:tcPr>
            <w:tcW w:w="2385" w:type="dxa"/>
            <w:vMerge w:val="continue"/>
            <w:tcBorders>
              <w:left w:val="single" w:color="auto" w:sz="4" w:space="0"/>
              <w:bottom w:val="single" w:color="auto" w:sz="4" w:space="0"/>
              <w:right w:val="single" w:color="auto" w:sz="4" w:space="0"/>
            </w:tcBorders>
            <w:vAlign w:val="center"/>
          </w:tcPr>
          <w:p w14:paraId="464C4E7A">
            <w:pPr>
              <w:spacing w:line="360" w:lineRule="auto"/>
              <w:jc w:val="left"/>
              <w:rPr>
                <w:sz w:val="24"/>
                <w:szCs w:val="24"/>
              </w:rPr>
            </w:pPr>
          </w:p>
        </w:tc>
        <w:tc>
          <w:tcPr>
            <w:tcW w:w="5600" w:type="dxa"/>
            <w:tcBorders>
              <w:top w:val="single" w:color="auto" w:sz="4" w:space="0"/>
              <w:left w:val="single" w:color="auto" w:sz="4" w:space="0"/>
              <w:bottom w:val="single" w:color="auto" w:sz="4" w:space="0"/>
              <w:right w:val="single" w:color="auto" w:sz="4" w:space="0"/>
            </w:tcBorders>
            <w:vAlign w:val="center"/>
          </w:tcPr>
          <w:p w14:paraId="3116B508">
            <w:pPr>
              <w:widowControl/>
              <w:adjustRightInd w:val="0"/>
              <w:snapToGrid w:val="0"/>
              <w:jc w:val="left"/>
              <w:rPr>
                <w:rStyle w:val="271"/>
                <w:rFonts w:ascii="Times New Roman" w:hAnsi="Times New Roman"/>
                <w:b/>
                <w:bCs/>
                <w:sz w:val="24"/>
                <w:szCs w:val="24"/>
              </w:rPr>
            </w:pPr>
            <w:r>
              <w:rPr>
                <w:rFonts w:hint="eastAsia" w:ascii="Times New Roman" w:hAnsi="Times New Roman"/>
                <w:bCs/>
                <w:sz w:val="24"/>
                <w:szCs w:val="24"/>
              </w:rPr>
              <w:t>（2）供应商拟投入的</w:t>
            </w:r>
            <w:r>
              <w:rPr>
                <w:rFonts w:ascii="Times New Roman" w:hAnsi="Times New Roman"/>
                <w:bCs/>
                <w:sz w:val="24"/>
                <w:szCs w:val="24"/>
                <w:lang w:val="zh-CN"/>
              </w:rPr>
              <w:t>项目组成员人数组织机构设置、分工协作（包括但不限于</w:t>
            </w:r>
            <w:r>
              <w:rPr>
                <w:rFonts w:hint="eastAsia" w:ascii="Times New Roman" w:hAnsi="Times New Roman"/>
                <w:bCs/>
                <w:sz w:val="24"/>
                <w:szCs w:val="24"/>
                <w:lang w:val="zh-CN"/>
              </w:rPr>
              <w:t>项目经理</w:t>
            </w:r>
            <w:r>
              <w:rPr>
                <w:rFonts w:ascii="Times New Roman" w:hAnsi="Times New Roman"/>
                <w:bCs/>
                <w:sz w:val="24"/>
                <w:szCs w:val="24"/>
                <w:lang w:val="zh-CN"/>
              </w:rPr>
              <w:t>、</w:t>
            </w:r>
            <w:r>
              <w:rPr>
                <w:rFonts w:hint="eastAsia" w:ascii="Times New Roman" w:hAnsi="Times New Roman"/>
                <w:bCs/>
                <w:sz w:val="24"/>
                <w:szCs w:val="24"/>
              </w:rPr>
              <w:t>技术负责人、</w:t>
            </w:r>
            <w:r>
              <w:rPr>
                <w:rFonts w:ascii="Times New Roman" w:hAnsi="Times New Roman"/>
                <w:bCs/>
                <w:sz w:val="24"/>
                <w:szCs w:val="24"/>
                <w:lang w:val="zh-CN"/>
              </w:rPr>
              <w:t>施工员、质检员、安全员等）：从组织结构形式、人员配备、专业匹配、职称、执业资格等进行综合评审，人员配备合理、完全符合项目需求的，得</w:t>
            </w:r>
            <w:r>
              <w:rPr>
                <w:rFonts w:hint="eastAsia" w:ascii="Times New Roman" w:hAnsi="Times New Roman"/>
                <w:bCs/>
                <w:sz w:val="24"/>
                <w:szCs w:val="24"/>
              </w:rPr>
              <w:t>4</w:t>
            </w:r>
            <w:r>
              <w:rPr>
                <w:rFonts w:ascii="Times New Roman" w:hAnsi="Times New Roman"/>
                <w:bCs/>
                <w:sz w:val="24"/>
                <w:szCs w:val="24"/>
                <w:lang w:val="zh-CN"/>
              </w:rPr>
              <w:t>分；人员配备较合理、较符合项目需求的，得</w:t>
            </w:r>
            <w:r>
              <w:rPr>
                <w:rFonts w:hint="eastAsia" w:ascii="Times New Roman" w:hAnsi="Times New Roman"/>
                <w:bCs/>
                <w:sz w:val="24"/>
                <w:szCs w:val="24"/>
              </w:rPr>
              <w:t>3</w:t>
            </w:r>
            <w:r>
              <w:rPr>
                <w:rFonts w:ascii="Times New Roman" w:hAnsi="Times New Roman"/>
                <w:bCs/>
                <w:sz w:val="24"/>
                <w:szCs w:val="24"/>
                <w:lang w:val="zh-CN"/>
              </w:rPr>
              <w:t>分；人员配备基本合理、基本符合项目需求的，得</w:t>
            </w:r>
            <w:r>
              <w:rPr>
                <w:rFonts w:hint="eastAsia" w:ascii="Times New Roman" w:hAnsi="Times New Roman"/>
                <w:bCs/>
                <w:sz w:val="24"/>
                <w:szCs w:val="24"/>
              </w:rPr>
              <w:t>2</w:t>
            </w:r>
            <w:r>
              <w:rPr>
                <w:rFonts w:ascii="Times New Roman" w:hAnsi="Times New Roman"/>
                <w:bCs/>
                <w:sz w:val="24"/>
                <w:szCs w:val="24"/>
                <w:lang w:val="zh-CN"/>
              </w:rPr>
              <w:t>分；人员配备不合理、不符合项目需求的，得</w:t>
            </w:r>
            <w:r>
              <w:rPr>
                <w:rFonts w:hint="eastAsia" w:ascii="Times New Roman" w:hAnsi="Times New Roman"/>
                <w:bCs/>
                <w:sz w:val="24"/>
                <w:szCs w:val="24"/>
              </w:rPr>
              <w:t>1</w:t>
            </w:r>
            <w:r>
              <w:rPr>
                <w:rFonts w:ascii="Times New Roman" w:hAnsi="Times New Roman"/>
                <w:bCs/>
                <w:sz w:val="24"/>
                <w:szCs w:val="24"/>
                <w:lang w:val="zh-CN"/>
              </w:rPr>
              <w:t>分；未提供的不得分。</w:t>
            </w:r>
          </w:p>
        </w:tc>
        <w:tc>
          <w:tcPr>
            <w:tcW w:w="1460" w:type="dxa"/>
            <w:tcBorders>
              <w:left w:val="single" w:color="auto" w:sz="4" w:space="0"/>
              <w:bottom w:val="single" w:color="auto" w:sz="4" w:space="0"/>
              <w:right w:val="single" w:color="auto" w:sz="4" w:space="0"/>
            </w:tcBorders>
            <w:vAlign w:val="center"/>
          </w:tcPr>
          <w:p w14:paraId="318637A5">
            <w:pPr>
              <w:spacing w:line="360" w:lineRule="auto"/>
              <w:jc w:val="center"/>
              <w:rPr>
                <w:rStyle w:val="271"/>
                <w:rFonts w:ascii="Times New Roman" w:hAnsi="Times New Roman"/>
                <w:b/>
                <w:bCs/>
                <w:sz w:val="24"/>
                <w:szCs w:val="24"/>
              </w:rPr>
            </w:pPr>
            <w:r>
              <w:rPr>
                <w:rFonts w:hint="eastAsia"/>
                <w:b/>
                <w:bCs/>
                <w:sz w:val="24"/>
                <w:szCs w:val="24"/>
              </w:rPr>
              <w:t>0-4分</w:t>
            </w:r>
          </w:p>
        </w:tc>
      </w:tr>
      <w:tr w14:paraId="5DA83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06A49283">
            <w:pPr>
              <w:spacing w:line="360" w:lineRule="auto"/>
              <w:ind w:firstLine="435"/>
              <w:jc w:val="center"/>
              <w:rPr>
                <w:rFonts w:asciiTheme="minorEastAsia" w:hAnsiTheme="minorEastAsia" w:eastAsiaTheme="minorEastAsia"/>
                <w:b/>
                <w:bCs/>
                <w:sz w:val="24"/>
                <w:szCs w:val="24"/>
              </w:rPr>
            </w:pPr>
          </w:p>
        </w:tc>
        <w:tc>
          <w:tcPr>
            <w:tcW w:w="1129" w:type="pct"/>
            <w:vMerge w:val="restart"/>
            <w:tcBorders>
              <w:top w:val="single" w:color="auto" w:sz="4" w:space="0"/>
              <w:left w:val="single" w:color="auto" w:sz="4" w:space="0"/>
              <w:right w:val="single" w:color="auto" w:sz="4" w:space="0"/>
            </w:tcBorders>
            <w:vAlign w:val="center"/>
          </w:tcPr>
          <w:p w14:paraId="3993F084">
            <w:pPr>
              <w:spacing w:line="360" w:lineRule="auto"/>
              <w:jc w:val="center"/>
              <w:rPr>
                <w:rFonts w:ascii="Times New Roman" w:hAnsi="Times New Roman"/>
                <w:b/>
                <w:bCs/>
                <w:sz w:val="24"/>
                <w:szCs w:val="24"/>
              </w:rPr>
            </w:pPr>
            <w:r>
              <w:rPr>
                <w:rFonts w:hint="eastAsia" w:ascii="Times New Roman" w:hAnsi="Times New Roman"/>
                <w:b/>
                <w:bCs/>
                <w:sz w:val="24"/>
                <w:szCs w:val="24"/>
              </w:rPr>
              <w:t>施工组织设计</w:t>
            </w:r>
          </w:p>
          <w:p w14:paraId="4118FC80">
            <w:pPr>
              <w:spacing w:line="360" w:lineRule="auto"/>
              <w:jc w:val="center"/>
              <w:rPr>
                <w:rFonts w:ascii="Times New Roman" w:hAnsi="Times New Roman"/>
                <w:b/>
                <w:bCs/>
                <w:sz w:val="24"/>
                <w:szCs w:val="24"/>
              </w:rPr>
            </w:pPr>
            <w:r>
              <w:rPr>
                <w:rFonts w:hint="eastAsia" w:ascii="Times New Roman" w:hAnsi="Times New Roman"/>
                <w:b/>
                <w:bCs/>
                <w:sz w:val="24"/>
                <w:szCs w:val="24"/>
              </w:rPr>
              <w:t>（</w:t>
            </w:r>
            <w:r>
              <w:rPr>
                <w:rFonts w:hint="eastAsia" w:asciiTheme="minorEastAsia" w:hAnsiTheme="minorEastAsia" w:eastAsiaTheme="minorEastAsia"/>
                <w:b/>
                <w:bCs/>
                <w:sz w:val="24"/>
                <w:szCs w:val="24"/>
              </w:rPr>
              <w:t>40）分</w:t>
            </w:r>
          </w:p>
        </w:tc>
        <w:tc>
          <w:tcPr>
            <w:tcW w:w="2649" w:type="pct"/>
            <w:tcBorders>
              <w:top w:val="single" w:color="auto" w:sz="4" w:space="0"/>
              <w:left w:val="single" w:color="auto" w:sz="4" w:space="0"/>
              <w:right w:val="single" w:color="auto" w:sz="4" w:space="0"/>
            </w:tcBorders>
            <w:vAlign w:val="center"/>
          </w:tcPr>
          <w:p w14:paraId="43579E3E">
            <w:pPr>
              <w:topLinePunct/>
              <w:adjustRightInd w:val="0"/>
              <w:snapToGrid w:val="0"/>
              <w:rPr>
                <w:rFonts w:ascii="Times New Roman" w:hAnsi="Times New Roman"/>
                <w:b/>
                <w:bCs/>
                <w:sz w:val="24"/>
                <w:szCs w:val="24"/>
                <w:lang w:val="zh-CN" w:bidi="ar"/>
              </w:rPr>
            </w:pPr>
            <w:r>
              <w:rPr>
                <w:rFonts w:ascii="Times New Roman" w:hAnsi="Times New Roman"/>
                <w:b/>
                <w:bCs/>
                <w:sz w:val="24"/>
                <w:szCs w:val="24"/>
                <w:lang w:val="zh-CN" w:bidi="ar"/>
              </w:rPr>
              <w:t>1</w:t>
            </w:r>
            <w:r>
              <w:rPr>
                <w:rFonts w:hint="eastAsia" w:ascii="Times New Roman" w:hAnsi="Times New Roman"/>
                <w:b/>
                <w:bCs/>
                <w:sz w:val="24"/>
                <w:szCs w:val="24"/>
                <w:lang w:val="zh-CN" w:bidi="ar"/>
              </w:rPr>
              <w:t>.</w:t>
            </w:r>
            <w:r>
              <w:rPr>
                <w:rFonts w:ascii="Times New Roman" w:hAnsi="Times New Roman"/>
                <w:b/>
                <w:bCs/>
                <w:sz w:val="24"/>
                <w:szCs w:val="24"/>
                <w:lang w:val="zh-CN" w:bidi="ar"/>
              </w:rPr>
              <w:t>主要施工方案与技术措施</w:t>
            </w:r>
            <w:r>
              <w:rPr>
                <w:rFonts w:hint="eastAsia" w:ascii="Times New Roman" w:hAnsi="Times New Roman"/>
                <w:b/>
                <w:bCs/>
                <w:sz w:val="24"/>
                <w:szCs w:val="24"/>
                <w:lang w:val="zh-CN" w:bidi="ar"/>
              </w:rPr>
              <w:t>：</w:t>
            </w:r>
            <w:r>
              <w:rPr>
                <w:rFonts w:ascii="Times New Roman" w:hAnsi="Times New Roman"/>
                <w:b/>
                <w:bCs/>
                <w:sz w:val="24"/>
                <w:szCs w:val="24"/>
                <w:lang w:val="zh-CN" w:bidi="ar"/>
              </w:rPr>
              <w:t>主要分部施工方法符合</w:t>
            </w:r>
            <w:r>
              <w:rPr>
                <w:rFonts w:hint="eastAsia" w:ascii="Times New Roman" w:hAnsi="Times New Roman"/>
                <w:b/>
                <w:bCs/>
                <w:sz w:val="24"/>
                <w:szCs w:val="24"/>
                <w:lang w:bidi="ar"/>
              </w:rPr>
              <w:t>现场实际情况</w:t>
            </w:r>
            <w:r>
              <w:rPr>
                <w:rFonts w:ascii="Times New Roman" w:hAnsi="Times New Roman"/>
                <w:b/>
                <w:bCs/>
                <w:sz w:val="24"/>
                <w:szCs w:val="24"/>
                <w:lang w:val="zh-CN" w:bidi="ar"/>
              </w:rPr>
              <w:t>，有详尽的施工技术方案，工艺先进、方法科学合理、可行，能切实指导</w:t>
            </w:r>
            <w:r>
              <w:rPr>
                <w:rFonts w:hint="eastAsia" w:ascii="Times New Roman" w:hAnsi="Times New Roman"/>
                <w:b/>
                <w:bCs/>
                <w:sz w:val="24"/>
                <w:szCs w:val="24"/>
                <w:lang w:bidi="ar"/>
              </w:rPr>
              <w:t>现场</w:t>
            </w:r>
            <w:r>
              <w:rPr>
                <w:rFonts w:ascii="Times New Roman" w:hAnsi="Times New Roman"/>
                <w:b/>
                <w:bCs/>
                <w:sz w:val="24"/>
                <w:szCs w:val="24"/>
                <w:lang w:val="zh-CN" w:bidi="ar"/>
              </w:rPr>
              <w:t>施工并确保安全。</w:t>
            </w:r>
          </w:p>
          <w:p w14:paraId="3090BE44">
            <w:pPr>
              <w:topLinePunct/>
              <w:adjustRightInd w:val="0"/>
              <w:snapToGrid w:val="0"/>
              <w:rPr>
                <w:rFonts w:ascii="Times New Roman" w:hAnsi="Times New Roman"/>
                <w:sz w:val="24"/>
                <w:szCs w:val="24"/>
                <w:lang w:val="zh-CN" w:bidi="ar"/>
              </w:rPr>
            </w:pPr>
            <w:r>
              <w:rPr>
                <w:rFonts w:hint="eastAsia" w:ascii="Times New Roman" w:hAnsi="Times New Roman"/>
                <w:sz w:val="24"/>
                <w:szCs w:val="24"/>
                <w:lang w:val="zh-CN" w:bidi="ar"/>
              </w:rPr>
              <w:t>（</w:t>
            </w:r>
            <w:r>
              <w:rPr>
                <w:rFonts w:hint="eastAsia" w:ascii="Times New Roman" w:hAnsi="Times New Roman"/>
                <w:sz w:val="24"/>
                <w:szCs w:val="24"/>
                <w:lang w:bidi="ar"/>
              </w:rPr>
              <w:t>1）</w:t>
            </w:r>
            <w:r>
              <w:rPr>
                <w:rFonts w:ascii="Times New Roman" w:hAnsi="Times New Roman"/>
                <w:sz w:val="24"/>
                <w:szCs w:val="24"/>
                <w:lang w:val="zh-CN" w:bidi="ar"/>
              </w:rPr>
              <w:t>覆盖全面</w:t>
            </w:r>
            <w:r>
              <w:rPr>
                <w:rFonts w:hint="eastAsia" w:ascii="Times New Roman" w:hAnsi="Times New Roman"/>
                <w:sz w:val="24"/>
                <w:szCs w:val="24"/>
                <w:lang w:bidi="ar"/>
              </w:rPr>
              <w:t>详实</w:t>
            </w:r>
            <w:r>
              <w:rPr>
                <w:rFonts w:ascii="Times New Roman" w:hAnsi="Times New Roman"/>
                <w:sz w:val="24"/>
                <w:szCs w:val="24"/>
                <w:lang w:val="zh-CN" w:bidi="ar"/>
              </w:rPr>
              <w:t>、要点</w:t>
            </w:r>
            <w:r>
              <w:rPr>
                <w:rFonts w:hint="eastAsia" w:ascii="Times New Roman" w:hAnsi="Times New Roman"/>
                <w:sz w:val="24"/>
                <w:szCs w:val="24"/>
                <w:lang w:bidi="ar"/>
              </w:rPr>
              <w:t>亮点</w:t>
            </w:r>
            <w:r>
              <w:rPr>
                <w:rFonts w:ascii="Times New Roman" w:hAnsi="Times New Roman"/>
                <w:sz w:val="24"/>
                <w:szCs w:val="24"/>
                <w:lang w:val="zh-CN" w:bidi="ar"/>
              </w:rPr>
              <w:t>突出、</w:t>
            </w:r>
            <w:r>
              <w:rPr>
                <w:rFonts w:hint="eastAsia" w:ascii="Times New Roman" w:hAnsi="Times New Roman"/>
                <w:sz w:val="24"/>
                <w:szCs w:val="24"/>
                <w:lang w:bidi="ar"/>
              </w:rPr>
              <w:t>科学合理</w:t>
            </w:r>
            <w:r>
              <w:rPr>
                <w:rFonts w:ascii="Times New Roman" w:hAnsi="Times New Roman"/>
                <w:sz w:val="24"/>
                <w:szCs w:val="24"/>
                <w:lang w:val="zh-CN" w:bidi="ar"/>
              </w:rPr>
              <w:t>，内容完整</w:t>
            </w:r>
            <w:r>
              <w:rPr>
                <w:rFonts w:hint="eastAsia" w:ascii="Times New Roman" w:hAnsi="Times New Roman"/>
                <w:sz w:val="24"/>
                <w:szCs w:val="24"/>
                <w:lang w:bidi="ar"/>
              </w:rPr>
              <w:t>周密</w:t>
            </w:r>
            <w:r>
              <w:rPr>
                <w:rFonts w:ascii="Times New Roman" w:hAnsi="Times New Roman"/>
                <w:sz w:val="24"/>
                <w:szCs w:val="24"/>
                <w:lang w:val="zh-CN" w:bidi="ar"/>
              </w:rPr>
              <w:t>，表述清晰，</w:t>
            </w:r>
            <w:r>
              <w:rPr>
                <w:rFonts w:hint="eastAsia" w:ascii="Times New Roman" w:hAnsi="Times New Roman"/>
                <w:sz w:val="24"/>
                <w:szCs w:val="24"/>
                <w:lang w:bidi="ar"/>
              </w:rPr>
              <w:t>优于</w:t>
            </w:r>
            <w:r>
              <w:rPr>
                <w:rFonts w:ascii="Times New Roman" w:hAnsi="Times New Roman"/>
                <w:sz w:val="24"/>
                <w:szCs w:val="24"/>
                <w:lang w:val="zh-CN" w:bidi="ar"/>
              </w:rPr>
              <w:t>本项目实际需求</w:t>
            </w:r>
            <w:r>
              <w:rPr>
                <w:rFonts w:hint="eastAsia" w:ascii="Times New Roman" w:hAnsi="Times New Roman"/>
                <w:sz w:val="24"/>
                <w:szCs w:val="24"/>
                <w:lang w:val="zh-CN" w:bidi="ar"/>
              </w:rPr>
              <w:t>，</w:t>
            </w:r>
            <w:r>
              <w:rPr>
                <w:rFonts w:hint="eastAsia" w:ascii="Times New Roman" w:hAnsi="Times New Roman"/>
                <w:sz w:val="24"/>
                <w:szCs w:val="24"/>
                <w:lang w:bidi="ar"/>
              </w:rPr>
              <w:t>能高度配合有</w:t>
            </w:r>
            <w:r>
              <w:rPr>
                <w:rFonts w:ascii="Times New Roman" w:hAnsi="Times New Roman"/>
                <w:sz w:val="24"/>
                <w:szCs w:val="24"/>
                <w:lang w:val="zh-CN" w:bidi="ar"/>
              </w:rPr>
              <w:t>利于项目实施的得</w:t>
            </w:r>
            <w:r>
              <w:rPr>
                <w:rFonts w:hint="eastAsia" w:ascii="Times New Roman" w:hAnsi="Times New Roman"/>
                <w:sz w:val="24"/>
                <w:szCs w:val="24"/>
                <w:lang w:bidi="ar"/>
              </w:rPr>
              <w:t>5</w:t>
            </w:r>
            <w:r>
              <w:rPr>
                <w:rFonts w:ascii="Times New Roman" w:hAnsi="Times New Roman"/>
                <w:sz w:val="24"/>
                <w:szCs w:val="24"/>
                <w:lang w:val="zh-CN" w:bidi="ar"/>
              </w:rPr>
              <w:t>分；</w:t>
            </w:r>
          </w:p>
          <w:p w14:paraId="79E44A1D">
            <w:pPr>
              <w:topLinePunct/>
              <w:adjustRightInd w:val="0"/>
              <w:snapToGrid w:val="0"/>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2</w:t>
            </w:r>
            <w:r>
              <w:rPr>
                <w:rFonts w:ascii="Times New Roman" w:hAnsi="Times New Roman"/>
                <w:sz w:val="24"/>
                <w:szCs w:val="24"/>
                <w:lang w:val="zh-CN" w:bidi="ar"/>
              </w:rPr>
              <w:t>）覆盖</w:t>
            </w:r>
            <w:r>
              <w:rPr>
                <w:rFonts w:hint="eastAsia" w:ascii="Times New Roman" w:hAnsi="Times New Roman"/>
                <w:sz w:val="24"/>
                <w:szCs w:val="24"/>
                <w:lang w:bidi="ar"/>
              </w:rPr>
              <w:t>基本</w:t>
            </w:r>
            <w:r>
              <w:rPr>
                <w:rFonts w:ascii="Times New Roman" w:hAnsi="Times New Roman"/>
                <w:sz w:val="24"/>
                <w:szCs w:val="24"/>
                <w:lang w:val="zh-CN" w:bidi="ar"/>
              </w:rPr>
              <w:t>全面</w:t>
            </w:r>
            <w:r>
              <w:rPr>
                <w:rFonts w:hint="eastAsia" w:ascii="Times New Roman" w:hAnsi="Times New Roman"/>
                <w:sz w:val="24"/>
                <w:szCs w:val="24"/>
                <w:lang w:bidi="ar"/>
              </w:rPr>
              <w:t>合理</w:t>
            </w:r>
            <w:r>
              <w:rPr>
                <w:rFonts w:ascii="Times New Roman" w:hAnsi="Times New Roman"/>
                <w:sz w:val="24"/>
                <w:szCs w:val="24"/>
                <w:lang w:val="zh-CN" w:bidi="ar"/>
              </w:rPr>
              <w:t>，与本项目实际需求</w:t>
            </w:r>
            <w:r>
              <w:rPr>
                <w:rFonts w:hint="eastAsia" w:ascii="Times New Roman" w:hAnsi="Times New Roman"/>
                <w:sz w:val="24"/>
                <w:szCs w:val="24"/>
                <w:lang w:bidi="ar"/>
              </w:rPr>
              <w:t>基本适应</w:t>
            </w:r>
            <w:r>
              <w:rPr>
                <w:rFonts w:hint="eastAsia" w:ascii="Times New Roman" w:hAnsi="Times New Roman"/>
                <w:sz w:val="24"/>
                <w:szCs w:val="24"/>
                <w:lang w:val="zh-CN" w:bidi="ar"/>
              </w:rPr>
              <w:t>的</w:t>
            </w:r>
            <w:r>
              <w:rPr>
                <w:rFonts w:ascii="Times New Roman" w:hAnsi="Times New Roman"/>
                <w:sz w:val="24"/>
                <w:szCs w:val="24"/>
                <w:lang w:val="zh-CN" w:bidi="ar"/>
              </w:rPr>
              <w:t>得</w:t>
            </w:r>
            <w:r>
              <w:rPr>
                <w:rFonts w:hint="eastAsia" w:ascii="Times New Roman" w:hAnsi="Times New Roman"/>
                <w:sz w:val="24"/>
                <w:szCs w:val="24"/>
                <w:lang w:bidi="ar"/>
              </w:rPr>
              <w:t>3</w:t>
            </w:r>
            <w:r>
              <w:rPr>
                <w:rFonts w:ascii="Times New Roman" w:hAnsi="Times New Roman"/>
                <w:sz w:val="24"/>
                <w:szCs w:val="24"/>
                <w:lang w:val="zh-CN" w:bidi="ar"/>
              </w:rPr>
              <w:t>分；</w:t>
            </w:r>
          </w:p>
          <w:p w14:paraId="420DFAAE">
            <w:pPr>
              <w:topLinePunct/>
              <w:adjustRightInd w:val="0"/>
              <w:snapToGrid w:val="0"/>
              <w:jc w:val="left"/>
              <w:rPr>
                <w:rFonts w:ascii="Times New Roman" w:hAnsi="Times New Roman"/>
                <w:sz w:val="24"/>
                <w:szCs w:val="24"/>
                <w:lang w:val="zh-CN" w:bidi="ar"/>
              </w:rPr>
            </w:pPr>
            <w:r>
              <w:rPr>
                <w:rFonts w:hint="eastAsia" w:ascii="Times New Roman" w:hAnsi="Times New Roman"/>
                <w:sz w:val="24"/>
                <w:szCs w:val="24"/>
                <w:lang w:val="zh-CN" w:bidi="ar"/>
              </w:rPr>
              <w:t>（</w:t>
            </w:r>
            <w:r>
              <w:rPr>
                <w:rFonts w:hint="eastAsia" w:ascii="Times New Roman" w:hAnsi="Times New Roman"/>
                <w:sz w:val="24"/>
                <w:szCs w:val="24"/>
                <w:lang w:bidi="ar"/>
              </w:rPr>
              <w:t>3</w:t>
            </w:r>
            <w:r>
              <w:rPr>
                <w:rFonts w:hint="eastAsia" w:ascii="Times New Roman" w:hAnsi="Times New Roman"/>
                <w:sz w:val="24"/>
                <w:szCs w:val="24"/>
                <w:lang w:val="zh-CN" w:bidi="ar"/>
              </w:rPr>
              <w:t>）覆盖</w:t>
            </w:r>
            <w:r>
              <w:rPr>
                <w:rFonts w:hint="eastAsia" w:ascii="Times New Roman" w:hAnsi="Times New Roman"/>
                <w:sz w:val="24"/>
                <w:szCs w:val="24"/>
                <w:lang w:bidi="ar"/>
              </w:rPr>
              <w:t>不</w:t>
            </w:r>
            <w:r>
              <w:rPr>
                <w:rFonts w:hint="eastAsia" w:ascii="Times New Roman" w:hAnsi="Times New Roman"/>
                <w:sz w:val="24"/>
                <w:szCs w:val="24"/>
                <w:lang w:val="zh-CN" w:bidi="ar"/>
              </w:rPr>
              <w:t>全面、要点</w:t>
            </w:r>
            <w:r>
              <w:rPr>
                <w:rFonts w:hint="eastAsia" w:ascii="Times New Roman" w:hAnsi="Times New Roman"/>
                <w:sz w:val="24"/>
                <w:szCs w:val="24"/>
                <w:lang w:bidi="ar"/>
              </w:rPr>
              <w:t>不</w:t>
            </w:r>
            <w:r>
              <w:rPr>
                <w:rFonts w:hint="eastAsia" w:ascii="Times New Roman" w:hAnsi="Times New Roman"/>
                <w:sz w:val="24"/>
                <w:szCs w:val="24"/>
                <w:lang w:val="zh-CN" w:bidi="ar"/>
              </w:rPr>
              <w:t>突出、针对性</w:t>
            </w:r>
            <w:r>
              <w:rPr>
                <w:rFonts w:hint="eastAsia" w:ascii="Times New Roman" w:hAnsi="Times New Roman"/>
                <w:sz w:val="24"/>
                <w:szCs w:val="24"/>
                <w:lang w:bidi="ar"/>
              </w:rPr>
              <w:t>不强</w:t>
            </w:r>
            <w:r>
              <w:rPr>
                <w:rFonts w:hint="eastAsia" w:ascii="Times New Roman" w:hAnsi="Times New Roman"/>
                <w:sz w:val="24"/>
                <w:szCs w:val="24"/>
                <w:lang w:val="zh-CN" w:bidi="ar"/>
              </w:rPr>
              <w:t>，内容</w:t>
            </w:r>
            <w:r>
              <w:rPr>
                <w:rFonts w:hint="eastAsia" w:ascii="Times New Roman" w:hAnsi="Times New Roman"/>
                <w:sz w:val="24"/>
                <w:szCs w:val="24"/>
                <w:lang w:bidi="ar"/>
              </w:rPr>
              <w:t>不完整</w:t>
            </w:r>
            <w:r>
              <w:rPr>
                <w:rFonts w:hint="eastAsia" w:ascii="Times New Roman" w:hAnsi="Times New Roman"/>
                <w:sz w:val="24"/>
                <w:szCs w:val="24"/>
                <w:lang w:val="zh-CN" w:bidi="ar"/>
              </w:rPr>
              <w:t>，表述</w:t>
            </w:r>
            <w:r>
              <w:rPr>
                <w:rFonts w:hint="eastAsia" w:ascii="Times New Roman" w:hAnsi="Times New Roman"/>
                <w:sz w:val="24"/>
                <w:szCs w:val="24"/>
                <w:lang w:bidi="ar"/>
              </w:rPr>
              <w:t>不</w:t>
            </w:r>
            <w:r>
              <w:rPr>
                <w:rFonts w:hint="eastAsia" w:ascii="Times New Roman" w:hAnsi="Times New Roman"/>
                <w:sz w:val="24"/>
                <w:szCs w:val="24"/>
                <w:lang w:val="zh-CN" w:bidi="ar"/>
              </w:rPr>
              <w:t>清晰，与本项目实际需求</w:t>
            </w:r>
            <w:r>
              <w:rPr>
                <w:rFonts w:hint="eastAsia" w:ascii="Times New Roman" w:hAnsi="Times New Roman"/>
                <w:sz w:val="24"/>
                <w:szCs w:val="24"/>
                <w:lang w:bidi="ar"/>
              </w:rPr>
              <w:t>不适应</w:t>
            </w:r>
            <w:r>
              <w:rPr>
                <w:rFonts w:hint="eastAsia" w:ascii="Times New Roman" w:hAnsi="Times New Roman"/>
                <w:sz w:val="24"/>
                <w:szCs w:val="24"/>
                <w:lang w:val="zh-CN" w:bidi="ar"/>
              </w:rPr>
              <w:t>，</w:t>
            </w:r>
            <w:r>
              <w:rPr>
                <w:rFonts w:hint="eastAsia" w:ascii="Times New Roman" w:hAnsi="Times New Roman"/>
                <w:sz w:val="24"/>
                <w:szCs w:val="24"/>
                <w:lang w:bidi="ar"/>
              </w:rPr>
              <w:t>不</w:t>
            </w:r>
            <w:r>
              <w:rPr>
                <w:rFonts w:hint="eastAsia" w:ascii="Times New Roman" w:hAnsi="Times New Roman"/>
                <w:sz w:val="24"/>
                <w:szCs w:val="24"/>
                <w:lang w:val="zh-CN" w:bidi="ar"/>
              </w:rPr>
              <w:t>符合项目实施要求的得</w:t>
            </w:r>
            <w:r>
              <w:rPr>
                <w:rFonts w:hint="eastAsia" w:ascii="Times New Roman" w:hAnsi="Times New Roman"/>
                <w:sz w:val="24"/>
                <w:szCs w:val="24"/>
                <w:lang w:bidi="ar"/>
              </w:rPr>
              <w:t>1</w:t>
            </w:r>
            <w:r>
              <w:rPr>
                <w:rFonts w:hint="eastAsia" w:ascii="Times New Roman" w:hAnsi="Times New Roman"/>
                <w:sz w:val="24"/>
                <w:szCs w:val="24"/>
                <w:lang w:val="zh-CN" w:bidi="ar"/>
              </w:rPr>
              <w:t>分；</w:t>
            </w:r>
          </w:p>
          <w:p w14:paraId="558B0245">
            <w:pPr>
              <w:topLinePunct/>
              <w:adjustRightInd w:val="0"/>
              <w:snapToGrid w:val="0"/>
              <w:jc w:val="left"/>
              <w:rPr>
                <w:rFonts w:asciiTheme="minorEastAsia" w:hAnsiTheme="minorEastAsia" w:eastAsiaTheme="minorEastAsia"/>
                <w:sz w:val="24"/>
                <w:szCs w:val="24"/>
              </w:rPr>
            </w:pPr>
            <w:r>
              <w:rPr>
                <w:rFonts w:hint="eastAsia" w:ascii="Times New Roman" w:hAnsi="Times New Roman"/>
                <w:sz w:val="24"/>
                <w:szCs w:val="24"/>
                <w:lang w:val="zh-CN" w:bidi="ar"/>
              </w:rPr>
              <w:t>（</w:t>
            </w:r>
            <w:r>
              <w:rPr>
                <w:rFonts w:hint="eastAsia" w:ascii="Times New Roman" w:hAnsi="Times New Roman"/>
                <w:sz w:val="24"/>
                <w:szCs w:val="24"/>
                <w:lang w:bidi="ar"/>
              </w:rPr>
              <w:t>4</w:t>
            </w:r>
            <w:r>
              <w:rPr>
                <w:rFonts w:hint="eastAsia" w:ascii="Times New Roman" w:hAnsi="Times New Roman"/>
                <w:sz w:val="24"/>
                <w:szCs w:val="24"/>
                <w:lang w:val="zh-CN" w:bidi="ar"/>
              </w:rPr>
              <w:t>）未提供的不得分。</w:t>
            </w:r>
          </w:p>
        </w:tc>
        <w:tc>
          <w:tcPr>
            <w:tcW w:w="691" w:type="pct"/>
            <w:tcBorders>
              <w:top w:val="single" w:color="auto" w:sz="4" w:space="0"/>
              <w:left w:val="single" w:color="auto" w:sz="4" w:space="0"/>
              <w:right w:val="single" w:color="auto" w:sz="4" w:space="0"/>
            </w:tcBorders>
            <w:vAlign w:val="center"/>
          </w:tcPr>
          <w:p w14:paraId="176B911C">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0-5分</w:t>
            </w:r>
          </w:p>
        </w:tc>
      </w:tr>
      <w:tr w14:paraId="6DEDE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5BE4D970">
            <w:pPr>
              <w:spacing w:line="360" w:lineRule="auto"/>
              <w:jc w:val="center"/>
              <w:rPr>
                <w:sz w:val="24"/>
                <w:szCs w:val="24"/>
              </w:rPr>
            </w:pPr>
          </w:p>
        </w:tc>
        <w:tc>
          <w:tcPr>
            <w:tcW w:w="1129" w:type="pct"/>
            <w:vMerge w:val="continue"/>
            <w:tcBorders>
              <w:left w:val="single" w:color="auto" w:sz="4" w:space="0"/>
              <w:right w:val="single" w:color="auto" w:sz="4" w:space="0"/>
            </w:tcBorders>
            <w:vAlign w:val="center"/>
          </w:tcPr>
          <w:p w14:paraId="6E697850">
            <w:pPr>
              <w:spacing w:line="360" w:lineRule="auto"/>
              <w:jc w:val="left"/>
              <w:rPr>
                <w:rFonts w:ascii="Times New Roman" w:hAnsi="Times New Roman"/>
                <w:b/>
                <w:bCs/>
                <w:sz w:val="24"/>
                <w:szCs w:val="24"/>
              </w:rPr>
            </w:pPr>
          </w:p>
        </w:tc>
        <w:tc>
          <w:tcPr>
            <w:tcW w:w="2649" w:type="pct"/>
            <w:tcBorders>
              <w:left w:val="single" w:color="auto" w:sz="4" w:space="0"/>
              <w:right w:val="single" w:color="auto" w:sz="4" w:space="0"/>
            </w:tcBorders>
            <w:vAlign w:val="center"/>
          </w:tcPr>
          <w:p w14:paraId="3A15D508">
            <w:pPr>
              <w:topLinePunct/>
              <w:adjustRightInd w:val="0"/>
              <w:snapToGrid w:val="0"/>
              <w:jc w:val="left"/>
              <w:rPr>
                <w:rFonts w:ascii="Times New Roman" w:hAnsi="Times New Roman"/>
                <w:b/>
                <w:bCs/>
                <w:sz w:val="24"/>
                <w:szCs w:val="24"/>
                <w:lang w:val="zh-CN" w:bidi="ar"/>
              </w:rPr>
            </w:pPr>
            <w:r>
              <w:rPr>
                <w:rFonts w:hint="eastAsia" w:ascii="Times New Roman" w:hAnsi="Times New Roman"/>
                <w:b/>
                <w:bCs/>
                <w:sz w:val="24"/>
                <w:szCs w:val="24"/>
                <w:lang w:bidi="ar"/>
              </w:rPr>
              <w:t>2</w:t>
            </w:r>
            <w:r>
              <w:rPr>
                <w:rFonts w:hint="eastAsia" w:ascii="Times New Roman" w:hAnsi="Times New Roman"/>
                <w:b/>
                <w:bCs/>
                <w:sz w:val="24"/>
                <w:szCs w:val="24"/>
                <w:lang w:val="zh-CN" w:bidi="ar"/>
              </w:rPr>
              <w:t>.</w:t>
            </w:r>
            <w:r>
              <w:rPr>
                <w:rFonts w:ascii="Times New Roman" w:hAnsi="Times New Roman"/>
                <w:b/>
                <w:bCs/>
                <w:sz w:val="24"/>
                <w:szCs w:val="24"/>
                <w:lang w:val="zh-CN" w:bidi="ar"/>
              </w:rPr>
              <w:t>施工安全保障体系</w:t>
            </w:r>
            <w:r>
              <w:rPr>
                <w:rFonts w:hint="eastAsia" w:ascii="Times New Roman" w:hAnsi="Times New Roman"/>
                <w:b/>
                <w:bCs/>
                <w:sz w:val="24"/>
                <w:szCs w:val="24"/>
                <w:lang w:val="zh-CN" w:bidi="ar"/>
              </w:rPr>
              <w:t>：</w:t>
            </w:r>
            <w:r>
              <w:rPr>
                <w:rFonts w:ascii="Times New Roman" w:hAnsi="Times New Roman"/>
                <w:b/>
                <w:bCs/>
                <w:sz w:val="24"/>
                <w:szCs w:val="24"/>
                <w:lang w:val="zh-CN" w:bidi="ar"/>
              </w:rPr>
              <w:t>是否健全，施工现场管理人员安全生产职责是否明确，是否针对工程特点、周边环境和施工工艺，确定危险源并制定具体的防护措施，同时体现出安全保证措施。</w:t>
            </w:r>
          </w:p>
          <w:p w14:paraId="2A02F0D3">
            <w:pPr>
              <w:topLinePunct/>
              <w:adjustRightInd w:val="0"/>
              <w:snapToGrid w:val="0"/>
              <w:jc w:val="left"/>
              <w:rPr>
                <w:rFonts w:ascii="Times New Roman" w:hAnsi="Times New Roman"/>
                <w:sz w:val="24"/>
                <w:szCs w:val="24"/>
                <w:lang w:val="zh-CN" w:bidi="ar"/>
              </w:rPr>
            </w:pPr>
            <w:r>
              <w:rPr>
                <w:rFonts w:hint="eastAsia" w:ascii="Times New Roman" w:hAnsi="Times New Roman"/>
                <w:sz w:val="24"/>
                <w:szCs w:val="24"/>
                <w:lang w:val="zh-CN" w:bidi="ar"/>
              </w:rPr>
              <w:t>（</w:t>
            </w:r>
            <w:r>
              <w:rPr>
                <w:rFonts w:hint="eastAsia" w:ascii="Times New Roman" w:hAnsi="Times New Roman"/>
                <w:sz w:val="24"/>
                <w:szCs w:val="24"/>
                <w:lang w:bidi="ar"/>
              </w:rPr>
              <w:t>1）</w:t>
            </w:r>
            <w:r>
              <w:rPr>
                <w:rFonts w:ascii="Times New Roman" w:hAnsi="Times New Roman"/>
                <w:sz w:val="24"/>
                <w:szCs w:val="24"/>
                <w:lang w:val="zh-CN" w:bidi="ar"/>
              </w:rPr>
              <w:t>覆盖全面</w:t>
            </w:r>
            <w:r>
              <w:rPr>
                <w:rFonts w:hint="eastAsia" w:ascii="Times New Roman" w:hAnsi="Times New Roman"/>
                <w:sz w:val="24"/>
                <w:szCs w:val="24"/>
                <w:lang w:bidi="ar"/>
              </w:rPr>
              <w:t>详实</w:t>
            </w:r>
            <w:r>
              <w:rPr>
                <w:rFonts w:ascii="Times New Roman" w:hAnsi="Times New Roman"/>
                <w:sz w:val="24"/>
                <w:szCs w:val="24"/>
                <w:lang w:val="zh-CN" w:bidi="ar"/>
              </w:rPr>
              <w:t>、要点</w:t>
            </w:r>
            <w:r>
              <w:rPr>
                <w:rFonts w:hint="eastAsia" w:ascii="Times New Roman" w:hAnsi="Times New Roman"/>
                <w:sz w:val="24"/>
                <w:szCs w:val="24"/>
                <w:lang w:bidi="ar"/>
              </w:rPr>
              <w:t>亮点</w:t>
            </w:r>
            <w:r>
              <w:rPr>
                <w:rFonts w:ascii="Times New Roman" w:hAnsi="Times New Roman"/>
                <w:sz w:val="24"/>
                <w:szCs w:val="24"/>
                <w:lang w:val="zh-CN" w:bidi="ar"/>
              </w:rPr>
              <w:t>突出、</w:t>
            </w:r>
            <w:r>
              <w:rPr>
                <w:rFonts w:hint="eastAsia" w:ascii="Times New Roman" w:hAnsi="Times New Roman"/>
                <w:sz w:val="24"/>
                <w:szCs w:val="24"/>
                <w:lang w:bidi="ar"/>
              </w:rPr>
              <w:t>科学合理</w:t>
            </w:r>
            <w:r>
              <w:rPr>
                <w:rFonts w:ascii="Times New Roman" w:hAnsi="Times New Roman"/>
                <w:sz w:val="24"/>
                <w:szCs w:val="24"/>
                <w:lang w:val="zh-CN" w:bidi="ar"/>
              </w:rPr>
              <w:t>，内容完整</w:t>
            </w:r>
            <w:r>
              <w:rPr>
                <w:rFonts w:hint="eastAsia" w:ascii="Times New Roman" w:hAnsi="Times New Roman"/>
                <w:sz w:val="24"/>
                <w:szCs w:val="24"/>
                <w:lang w:bidi="ar"/>
              </w:rPr>
              <w:t>周密</w:t>
            </w:r>
            <w:r>
              <w:rPr>
                <w:rFonts w:ascii="Times New Roman" w:hAnsi="Times New Roman"/>
                <w:sz w:val="24"/>
                <w:szCs w:val="24"/>
                <w:lang w:val="zh-CN" w:bidi="ar"/>
              </w:rPr>
              <w:t>，表述清晰，</w:t>
            </w:r>
            <w:r>
              <w:rPr>
                <w:rFonts w:hint="eastAsia" w:ascii="Times New Roman" w:hAnsi="Times New Roman"/>
                <w:sz w:val="24"/>
                <w:szCs w:val="24"/>
                <w:lang w:bidi="ar"/>
              </w:rPr>
              <w:t>优于</w:t>
            </w:r>
            <w:r>
              <w:rPr>
                <w:rFonts w:ascii="Times New Roman" w:hAnsi="Times New Roman"/>
                <w:sz w:val="24"/>
                <w:szCs w:val="24"/>
                <w:lang w:val="zh-CN" w:bidi="ar"/>
              </w:rPr>
              <w:t>本项目实际需求</w:t>
            </w:r>
            <w:r>
              <w:rPr>
                <w:rFonts w:hint="eastAsia" w:ascii="Times New Roman" w:hAnsi="Times New Roman"/>
                <w:sz w:val="24"/>
                <w:szCs w:val="24"/>
                <w:lang w:val="zh-CN" w:bidi="ar"/>
              </w:rPr>
              <w:t>，</w:t>
            </w:r>
            <w:r>
              <w:rPr>
                <w:rFonts w:hint="eastAsia" w:ascii="Times New Roman" w:hAnsi="Times New Roman"/>
                <w:sz w:val="24"/>
                <w:szCs w:val="24"/>
                <w:lang w:bidi="ar"/>
              </w:rPr>
              <w:t>能高度配合有</w:t>
            </w:r>
            <w:r>
              <w:rPr>
                <w:rFonts w:ascii="Times New Roman" w:hAnsi="Times New Roman"/>
                <w:sz w:val="24"/>
                <w:szCs w:val="24"/>
                <w:lang w:val="zh-CN" w:bidi="ar"/>
              </w:rPr>
              <w:t>利于项目实施的得</w:t>
            </w:r>
            <w:r>
              <w:rPr>
                <w:rFonts w:hint="eastAsia" w:ascii="Times New Roman" w:hAnsi="Times New Roman"/>
                <w:sz w:val="24"/>
                <w:szCs w:val="24"/>
                <w:lang w:bidi="ar"/>
              </w:rPr>
              <w:t>5</w:t>
            </w:r>
            <w:r>
              <w:rPr>
                <w:rFonts w:ascii="Times New Roman" w:hAnsi="Times New Roman"/>
                <w:sz w:val="24"/>
                <w:szCs w:val="24"/>
                <w:lang w:val="zh-CN" w:bidi="ar"/>
              </w:rPr>
              <w:t>分；</w:t>
            </w:r>
          </w:p>
          <w:p w14:paraId="67352781">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2</w:t>
            </w:r>
            <w:r>
              <w:rPr>
                <w:rFonts w:ascii="Times New Roman" w:hAnsi="Times New Roman"/>
                <w:sz w:val="24"/>
                <w:szCs w:val="24"/>
                <w:lang w:val="zh-CN" w:bidi="ar"/>
              </w:rPr>
              <w:t>）覆盖</w:t>
            </w:r>
            <w:r>
              <w:rPr>
                <w:rFonts w:hint="eastAsia" w:ascii="Times New Roman" w:hAnsi="Times New Roman"/>
                <w:sz w:val="24"/>
                <w:szCs w:val="24"/>
                <w:lang w:bidi="ar"/>
              </w:rPr>
              <w:t>基本</w:t>
            </w:r>
            <w:r>
              <w:rPr>
                <w:rFonts w:ascii="Times New Roman" w:hAnsi="Times New Roman"/>
                <w:sz w:val="24"/>
                <w:szCs w:val="24"/>
                <w:lang w:val="zh-CN" w:bidi="ar"/>
              </w:rPr>
              <w:t>全面</w:t>
            </w:r>
            <w:r>
              <w:rPr>
                <w:rFonts w:hint="eastAsia" w:ascii="Times New Roman" w:hAnsi="Times New Roman"/>
                <w:sz w:val="24"/>
                <w:szCs w:val="24"/>
                <w:lang w:bidi="ar"/>
              </w:rPr>
              <w:t>合理</w:t>
            </w:r>
            <w:r>
              <w:rPr>
                <w:rFonts w:ascii="Times New Roman" w:hAnsi="Times New Roman"/>
                <w:sz w:val="24"/>
                <w:szCs w:val="24"/>
                <w:lang w:val="zh-CN" w:bidi="ar"/>
              </w:rPr>
              <w:t>，与本项目实际需求</w:t>
            </w:r>
            <w:r>
              <w:rPr>
                <w:rFonts w:hint="eastAsia" w:ascii="Times New Roman" w:hAnsi="Times New Roman"/>
                <w:sz w:val="24"/>
                <w:szCs w:val="24"/>
                <w:lang w:bidi="ar"/>
              </w:rPr>
              <w:t>基本适应</w:t>
            </w:r>
            <w:r>
              <w:rPr>
                <w:rFonts w:hint="eastAsia" w:ascii="Times New Roman" w:hAnsi="Times New Roman"/>
                <w:sz w:val="24"/>
                <w:szCs w:val="24"/>
                <w:lang w:val="zh-CN" w:bidi="ar"/>
              </w:rPr>
              <w:t>的</w:t>
            </w:r>
            <w:r>
              <w:rPr>
                <w:rFonts w:ascii="Times New Roman" w:hAnsi="Times New Roman"/>
                <w:sz w:val="24"/>
                <w:szCs w:val="24"/>
                <w:lang w:val="zh-CN" w:bidi="ar"/>
              </w:rPr>
              <w:t>得</w:t>
            </w:r>
            <w:r>
              <w:rPr>
                <w:rFonts w:hint="eastAsia" w:ascii="Times New Roman" w:hAnsi="Times New Roman"/>
                <w:sz w:val="24"/>
                <w:szCs w:val="24"/>
                <w:lang w:bidi="ar"/>
              </w:rPr>
              <w:t>3</w:t>
            </w:r>
            <w:r>
              <w:rPr>
                <w:rFonts w:ascii="Times New Roman" w:hAnsi="Times New Roman"/>
                <w:sz w:val="24"/>
                <w:szCs w:val="24"/>
                <w:lang w:val="zh-CN" w:bidi="ar"/>
              </w:rPr>
              <w:t>分；</w:t>
            </w:r>
          </w:p>
          <w:p w14:paraId="75B563CD">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3</w:t>
            </w:r>
            <w:r>
              <w:rPr>
                <w:rFonts w:ascii="Times New Roman" w:hAnsi="Times New Roman"/>
                <w:sz w:val="24"/>
                <w:szCs w:val="24"/>
                <w:lang w:val="zh-CN" w:bidi="ar"/>
              </w:rPr>
              <w:t>）覆盖</w:t>
            </w:r>
            <w:r>
              <w:rPr>
                <w:rFonts w:hint="eastAsia" w:ascii="Times New Roman" w:hAnsi="Times New Roman"/>
                <w:sz w:val="24"/>
                <w:szCs w:val="24"/>
                <w:lang w:bidi="ar"/>
              </w:rPr>
              <w:t>不</w:t>
            </w:r>
            <w:r>
              <w:rPr>
                <w:rFonts w:ascii="Times New Roman" w:hAnsi="Times New Roman"/>
                <w:sz w:val="24"/>
                <w:szCs w:val="24"/>
                <w:lang w:val="zh-CN" w:bidi="ar"/>
              </w:rPr>
              <w:t>全面、要点</w:t>
            </w:r>
            <w:r>
              <w:rPr>
                <w:rFonts w:hint="eastAsia" w:ascii="Times New Roman" w:hAnsi="Times New Roman"/>
                <w:sz w:val="24"/>
                <w:szCs w:val="24"/>
                <w:lang w:bidi="ar"/>
              </w:rPr>
              <w:t>不</w:t>
            </w:r>
            <w:r>
              <w:rPr>
                <w:rFonts w:ascii="Times New Roman" w:hAnsi="Times New Roman"/>
                <w:sz w:val="24"/>
                <w:szCs w:val="24"/>
                <w:lang w:val="zh-CN" w:bidi="ar"/>
              </w:rPr>
              <w:t>突出、针对性</w:t>
            </w:r>
            <w:r>
              <w:rPr>
                <w:rFonts w:hint="eastAsia" w:ascii="Times New Roman" w:hAnsi="Times New Roman"/>
                <w:sz w:val="24"/>
                <w:szCs w:val="24"/>
                <w:lang w:bidi="ar"/>
              </w:rPr>
              <w:t>不强</w:t>
            </w:r>
            <w:r>
              <w:rPr>
                <w:rFonts w:ascii="Times New Roman" w:hAnsi="Times New Roman"/>
                <w:sz w:val="24"/>
                <w:szCs w:val="24"/>
                <w:lang w:val="zh-CN" w:bidi="ar"/>
              </w:rPr>
              <w:t>，</w:t>
            </w:r>
            <w:r>
              <w:rPr>
                <w:rFonts w:hint="eastAsia" w:ascii="Times New Roman" w:hAnsi="Times New Roman"/>
                <w:sz w:val="24"/>
                <w:szCs w:val="24"/>
                <w:lang w:val="zh-CN" w:bidi="ar"/>
              </w:rPr>
              <w:t>内容</w:t>
            </w:r>
            <w:r>
              <w:rPr>
                <w:rFonts w:hint="eastAsia" w:ascii="Times New Roman" w:hAnsi="Times New Roman"/>
                <w:sz w:val="24"/>
                <w:szCs w:val="24"/>
                <w:lang w:bidi="ar"/>
              </w:rPr>
              <w:t>不完整</w:t>
            </w:r>
            <w:r>
              <w:rPr>
                <w:rFonts w:hint="eastAsia" w:ascii="Times New Roman" w:hAnsi="Times New Roman"/>
                <w:sz w:val="24"/>
                <w:szCs w:val="24"/>
                <w:lang w:val="zh-CN" w:bidi="ar"/>
              </w:rPr>
              <w:t>，表述</w:t>
            </w:r>
            <w:r>
              <w:rPr>
                <w:rFonts w:hint="eastAsia" w:ascii="Times New Roman" w:hAnsi="Times New Roman"/>
                <w:sz w:val="24"/>
                <w:szCs w:val="24"/>
                <w:lang w:bidi="ar"/>
              </w:rPr>
              <w:t>不</w:t>
            </w:r>
            <w:r>
              <w:rPr>
                <w:rFonts w:hint="eastAsia" w:ascii="Times New Roman" w:hAnsi="Times New Roman"/>
                <w:sz w:val="24"/>
                <w:szCs w:val="24"/>
                <w:lang w:val="zh-CN" w:bidi="ar"/>
              </w:rPr>
              <w:t>清晰，与本项目实际需求</w:t>
            </w:r>
            <w:r>
              <w:rPr>
                <w:rFonts w:hint="eastAsia" w:ascii="Times New Roman" w:hAnsi="Times New Roman"/>
                <w:sz w:val="24"/>
                <w:szCs w:val="24"/>
                <w:lang w:bidi="ar"/>
              </w:rPr>
              <w:t>不适应</w:t>
            </w:r>
            <w:r>
              <w:rPr>
                <w:rFonts w:hint="eastAsia" w:ascii="Times New Roman" w:hAnsi="Times New Roman"/>
                <w:sz w:val="24"/>
                <w:szCs w:val="24"/>
                <w:lang w:val="zh-CN" w:bidi="ar"/>
              </w:rPr>
              <w:t>，</w:t>
            </w:r>
            <w:r>
              <w:rPr>
                <w:rFonts w:hint="eastAsia" w:ascii="Times New Roman" w:hAnsi="Times New Roman"/>
                <w:sz w:val="24"/>
                <w:szCs w:val="24"/>
                <w:lang w:bidi="ar"/>
              </w:rPr>
              <w:t>不</w:t>
            </w:r>
            <w:r>
              <w:rPr>
                <w:rFonts w:hint="eastAsia" w:ascii="Times New Roman" w:hAnsi="Times New Roman"/>
                <w:sz w:val="24"/>
                <w:szCs w:val="24"/>
                <w:lang w:val="zh-CN" w:bidi="ar"/>
              </w:rPr>
              <w:t>符合项目实施要求的得</w:t>
            </w:r>
            <w:r>
              <w:rPr>
                <w:rFonts w:hint="eastAsia" w:ascii="Times New Roman" w:hAnsi="Times New Roman"/>
                <w:sz w:val="24"/>
                <w:szCs w:val="24"/>
                <w:lang w:bidi="ar"/>
              </w:rPr>
              <w:t>1</w:t>
            </w:r>
            <w:r>
              <w:rPr>
                <w:rFonts w:hint="eastAsia" w:ascii="Times New Roman" w:hAnsi="Times New Roman"/>
                <w:sz w:val="24"/>
                <w:szCs w:val="24"/>
                <w:lang w:val="zh-CN" w:bidi="ar"/>
              </w:rPr>
              <w:t>分；</w:t>
            </w:r>
          </w:p>
          <w:p w14:paraId="11A8B487">
            <w:pPr>
              <w:topLinePunct/>
              <w:adjustRightInd w:val="0"/>
              <w:snapToGrid w:val="0"/>
              <w:jc w:val="left"/>
              <w:rPr>
                <w:rFonts w:ascii="Times New Roman" w:hAnsi="Times New Roman"/>
                <w:b/>
                <w:bCs/>
                <w:sz w:val="24"/>
                <w:szCs w:val="24"/>
              </w:rPr>
            </w:pPr>
            <w:r>
              <w:rPr>
                <w:rFonts w:hint="eastAsia" w:ascii="Times New Roman" w:hAnsi="Times New Roman"/>
                <w:sz w:val="24"/>
                <w:szCs w:val="24"/>
                <w:lang w:val="zh-CN" w:bidi="ar"/>
              </w:rPr>
              <w:t>（</w:t>
            </w:r>
            <w:r>
              <w:rPr>
                <w:rFonts w:hint="eastAsia" w:ascii="Times New Roman" w:hAnsi="Times New Roman"/>
                <w:sz w:val="24"/>
                <w:szCs w:val="24"/>
                <w:lang w:bidi="ar"/>
              </w:rPr>
              <w:t>4</w:t>
            </w:r>
            <w:r>
              <w:rPr>
                <w:rFonts w:hint="eastAsia" w:ascii="Times New Roman" w:hAnsi="Times New Roman"/>
                <w:sz w:val="24"/>
                <w:szCs w:val="24"/>
                <w:lang w:val="zh-CN" w:bidi="ar"/>
              </w:rPr>
              <w:t>）未提供的不得分。</w:t>
            </w:r>
          </w:p>
        </w:tc>
        <w:tc>
          <w:tcPr>
            <w:tcW w:w="691" w:type="pct"/>
            <w:tcBorders>
              <w:left w:val="single" w:color="auto" w:sz="4" w:space="0"/>
              <w:right w:val="single" w:color="auto" w:sz="4" w:space="0"/>
            </w:tcBorders>
            <w:vAlign w:val="center"/>
          </w:tcPr>
          <w:p w14:paraId="7B1E8831">
            <w:pPr>
              <w:spacing w:line="360" w:lineRule="auto"/>
              <w:jc w:val="center"/>
              <w:rPr>
                <w:rFonts w:ascii="Times New Roman" w:hAnsi="Times New Roman"/>
                <w:b/>
                <w:bCs/>
                <w:sz w:val="24"/>
                <w:szCs w:val="24"/>
              </w:rPr>
            </w:pPr>
            <w:r>
              <w:rPr>
                <w:rFonts w:hint="eastAsia" w:asciiTheme="minorEastAsia" w:hAnsiTheme="minorEastAsia" w:eastAsiaTheme="minorEastAsia"/>
                <w:b/>
                <w:bCs/>
                <w:sz w:val="24"/>
                <w:szCs w:val="24"/>
              </w:rPr>
              <w:t>0-5分</w:t>
            </w:r>
          </w:p>
        </w:tc>
      </w:tr>
      <w:tr w14:paraId="10782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738D9004">
            <w:pPr>
              <w:spacing w:line="360" w:lineRule="auto"/>
              <w:jc w:val="center"/>
              <w:rPr>
                <w:rFonts w:ascii="Times New Roman" w:hAnsi="Times New Roman"/>
                <w:b/>
                <w:bCs/>
                <w:sz w:val="24"/>
                <w:szCs w:val="24"/>
              </w:rPr>
            </w:pPr>
          </w:p>
        </w:tc>
        <w:tc>
          <w:tcPr>
            <w:tcW w:w="1129" w:type="pct"/>
            <w:vMerge w:val="continue"/>
            <w:tcBorders>
              <w:left w:val="single" w:color="auto" w:sz="4" w:space="0"/>
              <w:right w:val="single" w:color="auto" w:sz="4" w:space="0"/>
            </w:tcBorders>
            <w:vAlign w:val="center"/>
          </w:tcPr>
          <w:p w14:paraId="64B13CD2">
            <w:pPr>
              <w:spacing w:line="360" w:lineRule="auto"/>
              <w:jc w:val="left"/>
              <w:rPr>
                <w:rFonts w:ascii="Times New Roman" w:hAnsi="Times New Roman"/>
                <w:b/>
                <w:bCs/>
                <w:sz w:val="24"/>
                <w:szCs w:val="24"/>
              </w:rPr>
            </w:pPr>
          </w:p>
        </w:tc>
        <w:tc>
          <w:tcPr>
            <w:tcW w:w="2649" w:type="pct"/>
            <w:tcBorders>
              <w:left w:val="single" w:color="auto" w:sz="4" w:space="0"/>
              <w:right w:val="single" w:color="auto" w:sz="4" w:space="0"/>
            </w:tcBorders>
            <w:vAlign w:val="center"/>
          </w:tcPr>
          <w:p w14:paraId="7DC04261">
            <w:pPr>
              <w:topLinePunct/>
              <w:adjustRightInd w:val="0"/>
              <w:snapToGrid w:val="0"/>
              <w:jc w:val="left"/>
              <w:rPr>
                <w:rFonts w:ascii="Times New Roman" w:hAnsi="Times New Roman"/>
                <w:b/>
                <w:bCs/>
                <w:sz w:val="24"/>
                <w:szCs w:val="24"/>
                <w:lang w:val="zh-CN" w:bidi="ar"/>
              </w:rPr>
            </w:pPr>
            <w:r>
              <w:rPr>
                <w:rFonts w:hint="eastAsia" w:ascii="Times New Roman" w:hAnsi="Times New Roman"/>
                <w:b/>
                <w:bCs/>
                <w:sz w:val="24"/>
                <w:szCs w:val="24"/>
                <w:lang w:bidi="ar"/>
              </w:rPr>
              <w:t>3.</w:t>
            </w:r>
            <w:r>
              <w:rPr>
                <w:rFonts w:ascii="Times New Roman" w:hAnsi="Times New Roman"/>
                <w:b/>
                <w:bCs/>
                <w:sz w:val="24"/>
                <w:szCs w:val="24"/>
                <w:lang w:val="zh-CN" w:bidi="ar"/>
              </w:rPr>
              <w:t>工程进度计划与措施</w:t>
            </w:r>
            <w:r>
              <w:rPr>
                <w:rFonts w:hint="eastAsia" w:ascii="Times New Roman" w:hAnsi="Times New Roman"/>
                <w:b/>
                <w:bCs/>
                <w:sz w:val="24"/>
                <w:szCs w:val="24"/>
                <w:lang w:val="zh-CN" w:bidi="ar"/>
              </w:rPr>
              <w:t>：</w:t>
            </w:r>
            <w:r>
              <w:rPr>
                <w:rFonts w:ascii="Times New Roman" w:hAnsi="Times New Roman"/>
                <w:b/>
                <w:bCs/>
                <w:sz w:val="24"/>
                <w:szCs w:val="24"/>
                <w:lang w:val="zh-CN" w:bidi="ar"/>
              </w:rPr>
              <w:t>在施工工艺、方法、材料采购、劳动力安排等方面有保证工程进度的具体措施且措施得当。有控制工期的施工进度计划及进度表或施工网络图，各项计划图标编制完善，安排科学合理，符合项目施工实际要求。</w:t>
            </w:r>
          </w:p>
          <w:p w14:paraId="5DF12E38">
            <w:pPr>
              <w:topLinePunct/>
              <w:adjustRightInd w:val="0"/>
              <w:snapToGrid w:val="0"/>
              <w:jc w:val="left"/>
              <w:rPr>
                <w:rFonts w:ascii="Times New Roman" w:hAnsi="Times New Roman"/>
                <w:sz w:val="24"/>
                <w:szCs w:val="24"/>
                <w:lang w:val="zh-CN" w:bidi="ar"/>
              </w:rPr>
            </w:pPr>
            <w:r>
              <w:rPr>
                <w:rFonts w:hint="eastAsia" w:ascii="Times New Roman" w:hAnsi="Times New Roman"/>
                <w:sz w:val="24"/>
                <w:szCs w:val="24"/>
                <w:lang w:val="zh-CN" w:bidi="ar"/>
              </w:rPr>
              <w:t>（</w:t>
            </w:r>
            <w:r>
              <w:rPr>
                <w:rFonts w:hint="eastAsia" w:ascii="Times New Roman" w:hAnsi="Times New Roman"/>
                <w:sz w:val="24"/>
                <w:szCs w:val="24"/>
                <w:lang w:bidi="ar"/>
              </w:rPr>
              <w:t>1）</w:t>
            </w:r>
            <w:r>
              <w:rPr>
                <w:rFonts w:ascii="Times New Roman" w:hAnsi="Times New Roman"/>
                <w:sz w:val="24"/>
                <w:szCs w:val="24"/>
                <w:lang w:val="zh-CN" w:bidi="ar"/>
              </w:rPr>
              <w:t>覆盖全面</w:t>
            </w:r>
            <w:r>
              <w:rPr>
                <w:rFonts w:hint="eastAsia" w:ascii="Times New Roman" w:hAnsi="Times New Roman"/>
                <w:sz w:val="24"/>
                <w:szCs w:val="24"/>
                <w:lang w:bidi="ar"/>
              </w:rPr>
              <w:t>详实</w:t>
            </w:r>
            <w:r>
              <w:rPr>
                <w:rFonts w:ascii="Times New Roman" w:hAnsi="Times New Roman"/>
                <w:sz w:val="24"/>
                <w:szCs w:val="24"/>
                <w:lang w:val="zh-CN" w:bidi="ar"/>
              </w:rPr>
              <w:t>、要点</w:t>
            </w:r>
            <w:r>
              <w:rPr>
                <w:rFonts w:hint="eastAsia" w:ascii="Times New Roman" w:hAnsi="Times New Roman"/>
                <w:sz w:val="24"/>
                <w:szCs w:val="24"/>
                <w:lang w:bidi="ar"/>
              </w:rPr>
              <w:t>亮点</w:t>
            </w:r>
            <w:r>
              <w:rPr>
                <w:rFonts w:ascii="Times New Roman" w:hAnsi="Times New Roman"/>
                <w:sz w:val="24"/>
                <w:szCs w:val="24"/>
                <w:lang w:val="zh-CN" w:bidi="ar"/>
              </w:rPr>
              <w:t>突出、</w:t>
            </w:r>
            <w:r>
              <w:rPr>
                <w:rFonts w:hint="eastAsia" w:ascii="Times New Roman" w:hAnsi="Times New Roman"/>
                <w:sz w:val="24"/>
                <w:szCs w:val="24"/>
                <w:lang w:bidi="ar"/>
              </w:rPr>
              <w:t>科学合理</w:t>
            </w:r>
            <w:r>
              <w:rPr>
                <w:rFonts w:ascii="Times New Roman" w:hAnsi="Times New Roman"/>
                <w:sz w:val="24"/>
                <w:szCs w:val="24"/>
                <w:lang w:val="zh-CN" w:bidi="ar"/>
              </w:rPr>
              <w:t>，内容完整</w:t>
            </w:r>
            <w:r>
              <w:rPr>
                <w:rFonts w:hint="eastAsia" w:ascii="Times New Roman" w:hAnsi="Times New Roman"/>
                <w:sz w:val="24"/>
                <w:szCs w:val="24"/>
                <w:lang w:bidi="ar"/>
              </w:rPr>
              <w:t>周密</w:t>
            </w:r>
            <w:r>
              <w:rPr>
                <w:rFonts w:ascii="Times New Roman" w:hAnsi="Times New Roman"/>
                <w:sz w:val="24"/>
                <w:szCs w:val="24"/>
                <w:lang w:val="zh-CN" w:bidi="ar"/>
              </w:rPr>
              <w:t>，表述清晰，</w:t>
            </w:r>
            <w:r>
              <w:rPr>
                <w:rFonts w:hint="eastAsia" w:ascii="Times New Roman" w:hAnsi="Times New Roman"/>
                <w:sz w:val="24"/>
                <w:szCs w:val="24"/>
                <w:lang w:bidi="ar"/>
              </w:rPr>
              <w:t>优于</w:t>
            </w:r>
            <w:r>
              <w:rPr>
                <w:rFonts w:ascii="Times New Roman" w:hAnsi="Times New Roman"/>
                <w:sz w:val="24"/>
                <w:szCs w:val="24"/>
                <w:lang w:val="zh-CN" w:bidi="ar"/>
              </w:rPr>
              <w:t>本项目实际需求</w:t>
            </w:r>
            <w:r>
              <w:rPr>
                <w:rFonts w:hint="eastAsia" w:ascii="Times New Roman" w:hAnsi="Times New Roman"/>
                <w:sz w:val="24"/>
                <w:szCs w:val="24"/>
                <w:lang w:val="zh-CN" w:bidi="ar"/>
              </w:rPr>
              <w:t>，</w:t>
            </w:r>
            <w:r>
              <w:rPr>
                <w:rFonts w:hint="eastAsia" w:ascii="Times New Roman" w:hAnsi="Times New Roman"/>
                <w:sz w:val="24"/>
                <w:szCs w:val="24"/>
                <w:lang w:bidi="ar"/>
              </w:rPr>
              <w:t>能高度配合有</w:t>
            </w:r>
            <w:r>
              <w:rPr>
                <w:rFonts w:ascii="Times New Roman" w:hAnsi="Times New Roman"/>
                <w:sz w:val="24"/>
                <w:szCs w:val="24"/>
                <w:lang w:val="zh-CN" w:bidi="ar"/>
              </w:rPr>
              <w:t>利于项目实施的得</w:t>
            </w:r>
            <w:r>
              <w:rPr>
                <w:rFonts w:hint="eastAsia" w:ascii="Times New Roman" w:hAnsi="Times New Roman"/>
                <w:sz w:val="24"/>
                <w:szCs w:val="24"/>
                <w:lang w:bidi="ar"/>
              </w:rPr>
              <w:t>5</w:t>
            </w:r>
            <w:r>
              <w:rPr>
                <w:rFonts w:ascii="Times New Roman" w:hAnsi="Times New Roman"/>
                <w:sz w:val="24"/>
                <w:szCs w:val="24"/>
                <w:lang w:val="zh-CN" w:bidi="ar"/>
              </w:rPr>
              <w:t>分；</w:t>
            </w:r>
          </w:p>
          <w:p w14:paraId="7B7FB1AF">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2</w:t>
            </w:r>
            <w:r>
              <w:rPr>
                <w:rFonts w:ascii="Times New Roman" w:hAnsi="Times New Roman"/>
                <w:sz w:val="24"/>
                <w:szCs w:val="24"/>
                <w:lang w:val="zh-CN" w:bidi="ar"/>
              </w:rPr>
              <w:t>）覆盖</w:t>
            </w:r>
            <w:r>
              <w:rPr>
                <w:rFonts w:hint="eastAsia" w:ascii="Times New Roman" w:hAnsi="Times New Roman"/>
                <w:sz w:val="24"/>
                <w:szCs w:val="24"/>
                <w:lang w:bidi="ar"/>
              </w:rPr>
              <w:t>基本</w:t>
            </w:r>
            <w:r>
              <w:rPr>
                <w:rFonts w:ascii="Times New Roman" w:hAnsi="Times New Roman"/>
                <w:sz w:val="24"/>
                <w:szCs w:val="24"/>
                <w:lang w:val="zh-CN" w:bidi="ar"/>
              </w:rPr>
              <w:t>全面</w:t>
            </w:r>
            <w:r>
              <w:rPr>
                <w:rFonts w:hint="eastAsia" w:ascii="Times New Roman" w:hAnsi="Times New Roman"/>
                <w:sz w:val="24"/>
                <w:szCs w:val="24"/>
                <w:lang w:bidi="ar"/>
              </w:rPr>
              <w:t>合理</w:t>
            </w:r>
            <w:r>
              <w:rPr>
                <w:rFonts w:ascii="Times New Roman" w:hAnsi="Times New Roman"/>
                <w:sz w:val="24"/>
                <w:szCs w:val="24"/>
                <w:lang w:val="zh-CN" w:bidi="ar"/>
              </w:rPr>
              <w:t>，与本项目实际需求</w:t>
            </w:r>
            <w:r>
              <w:rPr>
                <w:rFonts w:hint="eastAsia" w:ascii="Times New Roman" w:hAnsi="Times New Roman"/>
                <w:sz w:val="24"/>
                <w:szCs w:val="24"/>
                <w:lang w:bidi="ar"/>
              </w:rPr>
              <w:t>基本适应</w:t>
            </w:r>
            <w:r>
              <w:rPr>
                <w:rFonts w:hint="eastAsia" w:ascii="Times New Roman" w:hAnsi="Times New Roman"/>
                <w:sz w:val="24"/>
                <w:szCs w:val="24"/>
                <w:lang w:val="zh-CN" w:bidi="ar"/>
              </w:rPr>
              <w:t>的</w:t>
            </w:r>
            <w:r>
              <w:rPr>
                <w:rFonts w:ascii="Times New Roman" w:hAnsi="Times New Roman"/>
                <w:sz w:val="24"/>
                <w:szCs w:val="24"/>
                <w:lang w:val="zh-CN" w:bidi="ar"/>
              </w:rPr>
              <w:t>得</w:t>
            </w:r>
            <w:r>
              <w:rPr>
                <w:rFonts w:hint="eastAsia" w:ascii="Times New Roman" w:hAnsi="Times New Roman"/>
                <w:sz w:val="24"/>
                <w:szCs w:val="24"/>
                <w:lang w:bidi="ar"/>
              </w:rPr>
              <w:t>3</w:t>
            </w:r>
            <w:r>
              <w:rPr>
                <w:rFonts w:ascii="Times New Roman" w:hAnsi="Times New Roman"/>
                <w:sz w:val="24"/>
                <w:szCs w:val="24"/>
                <w:lang w:val="zh-CN" w:bidi="ar"/>
              </w:rPr>
              <w:t>分；</w:t>
            </w:r>
          </w:p>
          <w:p w14:paraId="7E743D0B">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3</w:t>
            </w:r>
            <w:r>
              <w:rPr>
                <w:rFonts w:ascii="Times New Roman" w:hAnsi="Times New Roman"/>
                <w:sz w:val="24"/>
                <w:szCs w:val="24"/>
                <w:lang w:val="zh-CN" w:bidi="ar"/>
              </w:rPr>
              <w:t>）覆盖</w:t>
            </w:r>
            <w:r>
              <w:rPr>
                <w:rFonts w:hint="eastAsia" w:ascii="Times New Roman" w:hAnsi="Times New Roman"/>
                <w:sz w:val="24"/>
                <w:szCs w:val="24"/>
                <w:lang w:bidi="ar"/>
              </w:rPr>
              <w:t>不</w:t>
            </w:r>
            <w:r>
              <w:rPr>
                <w:rFonts w:ascii="Times New Roman" w:hAnsi="Times New Roman"/>
                <w:sz w:val="24"/>
                <w:szCs w:val="24"/>
                <w:lang w:val="zh-CN" w:bidi="ar"/>
              </w:rPr>
              <w:t>全面、要点</w:t>
            </w:r>
            <w:r>
              <w:rPr>
                <w:rFonts w:hint="eastAsia" w:ascii="Times New Roman" w:hAnsi="Times New Roman"/>
                <w:sz w:val="24"/>
                <w:szCs w:val="24"/>
                <w:lang w:bidi="ar"/>
              </w:rPr>
              <w:t>不</w:t>
            </w:r>
            <w:r>
              <w:rPr>
                <w:rFonts w:ascii="Times New Roman" w:hAnsi="Times New Roman"/>
                <w:sz w:val="24"/>
                <w:szCs w:val="24"/>
                <w:lang w:val="zh-CN" w:bidi="ar"/>
              </w:rPr>
              <w:t>突出、针对性</w:t>
            </w:r>
            <w:r>
              <w:rPr>
                <w:rFonts w:hint="eastAsia" w:ascii="Times New Roman" w:hAnsi="Times New Roman"/>
                <w:sz w:val="24"/>
                <w:szCs w:val="24"/>
                <w:lang w:bidi="ar"/>
              </w:rPr>
              <w:t>不强</w:t>
            </w:r>
            <w:r>
              <w:rPr>
                <w:rFonts w:ascii="Times New Roman" w:hAnsi="Times New Roman"/>
                <w:sz w:val="24"/>
                <w:szCs w:val="24"/>
                <w:lang w:val="zh-CN" w:bidi="ar"/>
              </w:rPr>
              <w:t>，内</w:t>
            </w:r>
            <w:r>
              <w:rPr>
                <w:rFonts w:hint="eastAsia" w:ascii="Times New Roman" w:hAnsi="Times New Roman"/>
                <w:sz w:val="24"/>
                <w:szCs w:val="24"/>
                <w:lang w:val="zh-CN" w:bidi="ar"/>
              </w:rPr>
              <w:t>容</w:t>
            </w:r>
            <w:r>
              <w:rPr>
                <w:rFonts w:hint="eastAsia" w:ascii="Times New Roman" w:hAnsi="Times New Roman"/>
                <w:sz w:val="24"/>
                <w:szCs w:val="24"/>
                <w:lang w:bidi="ar"/>
              </w:rPr>
              <w:t>不完整</w:t>
            </w:r>
            <w:r>
              <w:rPr>
                <w:rFonts w:hint="eastAsia" w:ascii="Times New Roman" w:hAnsi="Times New Roman"/>
                <w:sz w:val="24"/>
                <w:szCs w:val="24"/>
                <w:lang w:val="zh-CN" w:bidi="ar"/>
              </w:rPr>
              <w:t>，表述</w:t>
            </w:r>
            <w:r>
              <w:rPr>
                <w:rFonts w:hint="eastAsia" w:ascii="Times New Roman" w:hAnsi="Times New Roman"/>
                <w:sz w:val="24"/>
                <w:szCs w:val="24"/>
                <w:lang w:bidi="ar"/>
              </w:rPr>
              <w:t>不</w:t>
            </w:r>
            <w:r>
              <w:rPr>
                <w:rFonts w:hint="eastAsia" w:ascii="Times New Roman" w:hAnsi="Times New Roman"/>
                <w:sz w:val="24"/>
                <w:szCs w:val="24"/>
                <w:lang w:val="zh-CN" w:bidi="ar"/>
              </w:rPr>
              <w:t>清晰，与本项目实际需求</w:t>
            </w:r>
            <w:r>
              <w:rPr>
                <w:rFonts w:hint="eastAsia" w:ascii="Times New Roman" w:hAnsi="Times New Roman"/>
                <w:sz w:val="24"/>
                <w:szCs w:val="24"/>
                <w:lang w:bidi="ar"/>
              </w:rPr>
              <w:t>不适应</w:t>
            </w:r>
            <w:r>
              <w:rPr>
                <w:rFonts w:hint="eastAsia" w:ascii="Times New Roman" w:hAnsi="Times New Roman"/>
                <w:sz w:val="24"/>
                <w:szCs w:val="24"/>
                <w:lang w:val="zh-CN" w:bidi="ar"/>
              </w:rPr>
              <w:t>，</w:t>
            </w:r>
            <w:r>
              <w:rPr>
                <w:rFonts w:hint="eastAsia" w:ascii="Times New Roman" w:hAnsi="Times New Roman"/>
                <w:sz w:val="24"/>
                <w:szCs w:val="24"/>
                <w:lang w:bidi="ar"/>
              </w:rPr>
              <w:t>不</w:t>
            </w:r>
            <w:r>
              <w:rPr>
                <w:rFonts w:hint="eastAsia" w:ascii="Times New Roman" w:hAnsi="Times New Roman"/>
                <w:sz w:val="24"/>
                <w:szCs w:val="24"/>
                <w:lang w:val="zh-CN" w:bidi="ar"/>
              </w:rPr>
              <w:t>符合项目实施要求的得</w:t>
            </w:r>
            <w:r>
              <w:rPr>
                <w:rFonts w:hint="eastAsia" w:ascii="Times New Roman" w:hAnsi="Times New Roman"/>
                <w:sz w:val="24"/>
                <w:szCs w:val="24"/>
                <w:lang w:bidi="ar"/>
              </w:rPr>
              <w:t>1</w:t>
            </w:r>
            <w:r>
              <w:rPr>
                <w:rFonts w:hint="eastAsia" w:ascii="Times New Roman" w:hAnsi="Times New Roman"/>
                <w:sz w:val="24"/>
                <w:szCs w:val="24"/>
                <w:lang w:val="zh-CN" w:bidi="ar"/>
              </w:rPr>
              <w:t>分；</w:t>
            </w:r>
          </w:p>
          <w:p w14:paraId="6DCF71AA">
            <w:pPr>
              <w:topLinePunct/>
              <w:adjustRightInd w:val="0"/>
              <w:snapToGrid w:val="0"/>
              <w:jc w:val="left"/>
              <w:rPr>
                <w:rFonts w:ascii="Times New Roman" w:hAnsi="Times New Roman"/>
                <w:b/>
                <w:bCs/>
                <w:sz w:val="24"/>
                <w:szCs w:val="24"/>
              </w:rPr>
            </w:pPr>
            <w:r>
              <w:rPr>
                <w:rFonts w:hint="eastAsia" w:ascii="Times New Roman" w:hAnsi="Times New Roman"/>
                <w:sz w:val="24"/>
                <w:szCs w:val="24"/>
                <w:lang w:val="zh-CN" w:bidi="ar"/>
              </w:rPr>
              <w:t>（</w:t>
            </w:r>
            <w:r>
              <w:rPr>
                <w:rFonts w:hint="eastAsia" w:ascii="Times New Roman" w:hAnsi="Times New Roman"/>
                <w:sz w:val="24"/>
                <w:szCs w:val="24"/>
                <w:lang w:bidi="ar"/>
              </w:rPr>
              <w:t>4</w:t>
            </w:r>
            <w:r>
              <w:rPr>
                <w:rFonts w:hint="eastAsia" w:ascii="Times New Roman" w:hAnsi="Times New Roman"/>
                <w:sz w:val="24"/>
                <w:szCs w:val="24"/>
                <w:lang w:val="zh-CN" w:bidi="ar"/>
              </w:rPr>
              <w:t>）未提供的不得分。</w:t>
            </w:r>
          </w:p>
        </w:tc>
        <w:tc>
          <w:tcPr>
            <w:tcW w:w="691" w:type="pct"/>
            <w:tcBorders>
              <w:left w:val="single" w:color="auto" w:sz="4" w:space="0"/>
              <w:right w:val="single" w:color="auto" w:sz="4" w:space="0"/>
            </w:tcBorders>
            <w:vAlign w:val="center"/>
          </w:tcPr>
          <w:p w14:paraId="1C491A1C">
            <w:pPr>
              <w:spacing w:line="360" w:lineRule="auto"/>
              <w:jc w:val="center"/>
              <w:rPr>
                <w:rFonts w:ascii="Times New Roman" w:hAnsi="Times New Roman"/>
                <w:b/>
                <w:bCs/>
                <w:sz w:val="24"/>
                <w:szCs w:val="24"/>
              </w:rPr>
            </w:pPr>
            <w:r>
              <w:rPr>
                <w:rFonts w:hint="eastAsia" w:asciiTheme="minorEastAsia" w:hAnsiTheme="minorEastAsia" w:eastAsiaTheme="minorEastAsia"/>
                <w:b/>
                <w:bCs/>
                <w:sz w:val="24"/>
                <w:szCs w:val="24"/>
              </w:rPr>
              <w:t>0-5分</w:t>
            </w:r>
          </w:p>
        </w:tc>
      </w:tr>
      <w:tr w14:paraId="64F9D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4551BA8D">
            <w:pPr>
              <w:spacing w:line="360" w:lineRule="auto"/>
              <w:jc w:val="center"/>
              <w:rPr>
                <w:rFonts w:ascii="Times New Roman" w:hAnsi="Times New Roman"/>
                <w:b/>
                <w:bCs/>
                <w:sz w:val="24"/>
                <w:szCs w:val="24"/>
              </w:rPr>
            </w:pPr>
          </w:p>
        </w:tc>
        <w:tc>
          <w:tcPr>
            <w:tcW w:w="1129" w:type="pct"/>
            <w:vMerge w:val="continue"/>
            <w:tcBorders>
              <w:left w:val="single" w:color="auto" w:sz="4" w:space="0"/>
              <w:right w:val="single" w:color="auto" w:sz="4" w:space="0"/>
            </w:tcBorders>
            <w:vAlign w:val="center"/>
          </w:tcPr>
          <w:p w14:paraId="631B002E">
            <w:pPr>
              <w:spacing w:line="360" w:lineRule="auto"/>
              <w:jc w:val="left"/>
              <w:rPr>
                <w:rFonts w:ascii="Times New Roman" w:hAnsi="Times New Roman"/>
                <w:b/>
                <w:bCs/>
                <w:sz w:val="24"/>
                <w:szCs w:val="24"/>
              </w:rPr>
            </w:pPr>
          </w:p>
        </w:tc>
        <w:tc>
          <w:tcPr>
            <w:tcW w:w="2649" w:type="pct"/>
            <w:tcBorders>
              <w:left w:val="single" w:color="auto" w:sz="4" w:space="0"/>
              <w:right w:val="single" w:color="auto" w:sz="4" w:space="0"/>
            </w:tcBorders>
            <w:vAlign w:val="center"/>
          </w:tcPr>
          <w:p w14:paraId="23CC911B">
            <w:pPr>
              <w:topLinePunct/>
              <w:adjustRightInd w:val="0"/>
              <w:snapToGrid w:val="0"/>
              <w:jc w:val="left"/>
              <w:rPr>
                <w:rFonts w:ascii="Times New Roman" w:hAnsi="Times New Roman"/>
                <w:sz w:val="24"/>
                <w:szCs w:val="24"/>
                <w:lang w:val="zh-CN" w:bidi="ar"/>
              </w:rPr>
            </w:pPr>
            <w:r>
              <w:rPr>
                <w:rFonts w:hint="eastAsia" w:ascii="Times New Roman" w:hAnsi="Times New Roman"/>
                <w:b/>
                <w:bCs/>
                <w:sz w:val="24"/>
                <w:szCs w:val="24"/>
                <w:lang w:bidi="ar"/>
              </w:rPr>
              <w:t>4</w:t>
            </w:r>
            <w:r>
              <w:rPr>
                <w:rFonts w:hint="eastAsia" w:ascii="Times New Roman" w:hAnsi="Times New Roman"/>
                <w:b/>
                <w:bCs/>
                <w:sz w:val="24"/>
                <w:szCs w:val="24"/>
                <w:lang w:val="zh-CN" w:bidi="ar"/>
              </w:rPr>
              <w:t>.</w:t>
            </w:r>
            <w:r>
              <w:rPr>
                <w:rFonts w:ascii="Times New Roman" w:hAnsi="Times New Roman"/>
                <w:b/>
                <w:bCs/>
                <w:sz w:val="24"/>
                <w:szCs w:val="24"/>
                <w:lang w:val="zh-CN" w:bidi="ar"/>
              </w:rPr>
              <w:t>工程施工重点难点施工方案</w:t>
            </w:r>
            <w:r>
              <w:rPr>
                <w:rFonts w:hint="eastAsia" w:ascii="Times New Roman" w:hAnsi="Times New Roman"/>
                <w:b/>
                <w:bCs/>
                <w:sz w:val="24"/>
                <w:szCs w:val="24"/>
                <w:lang w:val="zh-CN" w:bidi="ar"/>
              </w:rPr>
              <w:t>：</w:t>
            </w:r>
            <w:r>
              <w:rPr>
                <w:rFonts w:ascii="Times New Roman" w:hAnsi="Times New Roman"/>
                <w:b/>
                <w:bCs/>
                <w:sz w:val="24"/>
                <w:szCs w:val="24"/>
                <w:lang w:val="zh-CN" w:bidi="ar"/>
              </w:rPr>
              <w:t>对工程建设中的重点、难点是否进行分析，是否和实际情况相符，以及是否提出了有针对性的技术措施或方案。</w:t>
            </w:r>
          </w:p>
          <w:p w14:paraId="0482BED5">
            <w:pPr>
              <w:topLinePunct/>
              <w:adjustRightInd w:val="0"/>
              <w:snapToGrid w:val="0"/>
              <w:jc w:val="left"/>
              <w:rPr>
                <w:rFonts w:ascii="Times New Roman" w:hAnsi="Times New Roman"/>
                <w:sz w:val="24"/>
                <w:szCs w:val="24"/>
                <w:lang w:val="zh-CN" w:bidi="ar"/>
              </w:rPr>
            </w:pPr>
            <w:r>
              <w:rPr>
                <w:rFonts w:hint="eastAsia" w:ascii="Times New Roman" w:hAnsi="Times New Roman"/>
                <w:sz w:val="24"/>
                <w:szCs w:val="24"/>
                <w:lang w:val="zh-CN" w:bidi="ar"/>
              </w:rPr>
              <w:t>（</w:t>
            </w:r>
            <w:r>
              <w:rPr>
                <w:rFonts w:hint="eastAsia" w:ascii="Times New Roman" w:hAnsi="Times New Roman"/>
                <w:sz w:val="24"/>
                <w:szCs w:val="24"/>
                <w:lang w:bidi="ar"/>
              </w:rPr>
              <w:t>1）</w:t>
            </w:r>
            <w:r>
              <w:rPr>
                <w:rFonts w:ascii="Times New Roman" w:hAnsi="Times New Roman"/>
                <w:sz w:val="24"/>
                <w:szCs w:val="24"/>
                <w:lang w:val="zh-CN" w:bidi="ar"/>
              </w:rPr>
              <w:t>覆盖全面</w:t>
            </w:r>
            <w:r>
              <w:rPr>
                <w:rFonts w:hint="eastAsia" w:ascii="Times New Roman" w:hAnsi="Times New Roman"/>
                <w:sz w:val="24"/>
                <w:szCs w:val="24"/>
                <w:lang w:bidi="ar"/>
              </w:rPr>
              <w:t>详实</w:t>
            </w:r>
            <w:r>
              <w:rPr>
                <w:rFonts w:ascii="Times New Roman" w:hAnsi="Times New Roman"/>
                <w:sz w:val="24"/>
                <w:szCs w:val="24"/>
                <w:lang w:val="zh-CN" w:bidi="ar"/>
              </w:rPr>
              <w:t>、要点</w:t>
            </w:r>
            <w:r>
              <w:rPr>
                <w:rFonts w:hint="eastAsia" w:ascii="Times New Roman" w:hAnsi="Times New Roman"/>
                <w:sz w:val="24"/>
                <w:szCs w:val="24"/>
                <w:lang w:bidi="ar"/>
              </w:rPr>
              <w:t>亮点</w:t>
            </w:r>
            <w:r>
              <w:rPr>
                <w:rFonts w:ascii="Times New Roman" w:hAnsi="Times New Roman"/>
                <w:sz w:val="24"/>
                <w:szCs w:val="24"/>
                <w:lang w:val="zh-CN" w:bidi="ar"/>
              </w:rPr>
              <w:t>突出、</w:t>
            </w:r>
            <w:r>
              <w:rPr>
                <w:rFonts w:hint="eastAsia" w:ascii="Times New Roman" w:hAnsi="Times New Roman"/>
                <w:sz w:val="24"/>
                <w:szCs w:val="24"/>
                <w:lang w:bidi="ar"/>
              </w:rPr>
              <w:t>科学合理</w:t>
            </w:r>
            <w:r>
              <w:rPr>
                <w:rFonts w:ascii="Times New Roman" w:hAnsi="Times New Roman"/>
                <w:sz w:val="24"/>
                <w:szCs w:val="24"/>
                <w:lang w:val="zh-CN" w:bidi="ar"/>
              </w:rPr>
              <w:t>，内容完整</w:t>
            </w:r>
            <w:r>
              <w:rPr>
                <w:rFonts w:hint="eastAsia" w:ascii="Times New Roman" w:hAnsi="Times New Roman"/>
                <w:sz w:val="24"/>
                <w:szCs w:val="24"/>
                <w:lang w:bidi="ar"/>
              </w:rPr>
              <w:t>周密</w:t>
            </w:r>
            <w:r>
              <w:rPr>
                <w:rFonts w:ascii="Times New Roman" w:hAnsi="Times New Roman"/>
                <w:sz w:val="24"/>
                <w:szCs w:val="24"/>
                <w:lang w:val="zh-CN" w:bidi="ar"/>
              </w:rPr>
              <w:t>，表述清晰，</w:t>
            </w:r>
            <w:r>
              <w:rPr>
                <w:rFonts w:hint="eastAsia" w:ascii="Times New Roman" w:hAnsi="Times New Roman"/>
                <w:sz w:val="24"/>
                <w:szCs w:val="24"/>
                <w:lang w:bidi="ar"/>
              </w:rPr>
              <w:t>优于</w:t>
            </w:r>
            <w:r>
              <w:rPr>
                <w:rFonts w:ascii="Times New Roman" w:hAnsi="Times New Roman"/>
                <w:sz w:val="24"/>
                <w:szCs w:val="24"/>
                <w:lang w:val="zh-CN" w:bidi="ar"/>
              </w:rPr>
              <w:t>本项目实际需求</w:t>
            </w:r>
            <w:r>
              <w:rPr>
                <w:rFonts w:hint="eastAsia" w:ascii="Times New Roman" w:hAnsi="Times New Roman"/>
                <w:sz w:val="24"/>
                <w:szCs w:val="24"/>
                <w:lang w:val="zh-CN" w:bidi="ar"/>
              </w:rPr>
              <w:t>，</w:t>
            </w:r>
            <w:r>
              <w:rPr>
                <w:rFonts w:hint="eastAsia" w:ascii="Times New Roman" w:hAnsi="Times New Roman"/>
                <w:sz w:val="24"/>
                <w:szCs w:val="24"/>
                <w:lang w:bidi="ar"/>
              </w:rPr>
              <w:t>能高度配合有</w:t>
            </w:r>
            <w:r>
              <w:rPr>
                <w:rFonts w:ascii="Times New Roman" w:hAnsi="Times New Roman"/>
                <w:sz w:val="24"/>
                <w:szCs w:val="24"/>
                <w:lang w:val="zh-CN" w:bidi="ar"/>
              </w:rPr>
              <w:t>利于项目实施的得</w:t>
            </w:r>
            <w:r>
              <w:rPr>
                <w:rFonts w:hint="eastAsia" w:ascii="Times New Roman" w:hAnsi="Times New Roman"/>
                <w:sz w:val="24"/>
                <w:szCs w:val="24"/>
                <w:lang w:bidi="ar"/>
              </w:rPr>
              <w:t>5</w:t>
            </w:r>
            <w:r>
              <w:rPr>
                <w:rFonts w:ascii="Times New Roman" w:hAnsi="Times New Roman"/>
                <w:sz w:val="24"/>
                <w:szCs w:val="24"/>
                <w:lang w:val="zh-CN" w:bidi="ar"/>
              </w:rPr>
              <w:t>分；</w:t>
            </w:r>
          </w:p>
          <w:p w14:paraId="301F1392">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2</w:t>
            </w:r>
            <w:r>
              <w:rPr>
                <w:rFonts w:ascii="Times New Roman" w:hAnsi="Times New Roman"/>
                <w:sz w:val="24"/>
                <w:szCs w:val="24"/>
                <w:lang w:val="zh-CN" w:bidi="ar"/>
              </w:rPr>
              <w:t>）覆盖</w:t>
            </w:r>
            <w:r>
              <w:rPr>
                <w:rFonts w:hint="eastAsia" w:ascii="Times New Roman" w:hAnsi="Times New Roman"/>
                <w:sz w:val="24"/>
                <w:szCs w:val="24"/>
                <w:lang w:bidi="ar"/>
              </w:rPr>
              <w:t>基本</w:t>
            </w:r>
            <w:r>
              <w:rPr>
                <w:rFonts w:ascii="Times New Roman" w:hAnsi="Times New Roman"/>
                <w:sz w:val="24"/>
                <w:szCs w:val="24"/>
                <w:lang w:val="zh-CN" w:bidi="ar"/>
              </w:rPr>
              <w:t>全面</w:t>
            </w:r>
            <w:r>
              <w:rPr>
                <w:rFonts w:hint="eastAsia" w:ascii="Times New Roman" w:hAnsi="Times New Roman"/>
                <w:sz w:val="24"/>
                <w:szCs w:val="24"/>
                <w:lang w:bidi="ar"/>
              </w:rPr>
              <w:t>合理</w:t>
            </w:r>
            <w:r>
              <w:rPr>
                <w:rFonts w:ascii="Times New Roman" w:hAnsi="Times New Roman"/>
                <w:sz w:val="24"/>
                <w:szCs w:val="24"/>
                <w:lang w:val="zh-CN" w:bidi="ar"/>
              </w:rPr>
              <w:t>，与本项目实际需求</w:t>
            </w:r>
            <w:r>
              <w:rPr>
                <w:rFonts w:hint="eastAsia" w:ascii="Times New Roman" w:hAnsi="Times New Roman"/>
                <w:sz w:val="24"/>
                <w:szCs w:val="24"/>
                <w:lang w:bidi="ar"/>
              </w:rPr>
              <w:t>基本适应</w:t>
            </w:r>
            <w:r>
              <w:rPr>
                <w:rFonts w:hint="eastAsia" w:ascii="Times New Roman" w:hAnsi="Times New Roman"/>
                <w:sz w:val="24"/>
                <w:szCs w:val="24"/>
                <w:lang w:val="zh-CN" w:bidi="ar"/>
              </w:rPr>
              <w:t>的</w:t>
            </w:r>
            <w:r>
              <w:rPr>
                <w:rFonts w:ascii="Times New Roman" w:hAnsi="Times New Roman"/>
                <w:sz w:val="24"/>
                <w:szCs w:val="24"/>
                <w:lang w:val="zh-CN" w:bidi="ar"/>
              </w:rPr>
              <w:t>得</w:t>
            </w:r>
            <w:r>
              <w:rPr>
                <w:rFonts w:hint="eastAsia" w:ascii="Times New Roman" w:hAnsi="Times New Roman"/>
                <w:sz w:val="24"/>
                <w:szCs w:val="24"/>
                <w:lang w:bidi="ar"/>
              </w:rPr>
              <w:t>3</w:t>
            </w:r>
            <w:r>
              <w:rPr>
                <w:rFonts w:ascii="Times New Roman" w:hAnsi="Times New Roman"/>
                <w:sz w:val="24"/>
                <w:szCs w:val="24"/>
                <w:lang w:val="zh-CN" w:bidi="ar"/>
              </w:rPr>
              <w:t>分；</w:t>
            </w:r>
          </w:p>
          <w:p w14:paraId="5057CB57">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3</w:t>
            </w:r>
            <w:r>
              <w:rPr>
                <w:rFonts w:hint="eastAsia" w:ascii="Times New Roman" w:hAnsi="Times New Roman"/>
                <w:sz w:val="24"/>
                <w:szCs w:val="24"/>
                <w:lang w:val="zh-CN" w:bidi="ar"/>
              </w:rPr>
              <w:t>）覆盖</w:t>
            </w:r>
            <w:r>
              <w:rPr>
                <w:rFonts w:hint="eastAsia" w:ascii="Times New Roman" w:hAnsi="Times New Roman"/>
                <w:sz w:val="24"/>
                <w:szCs w:val="24"/>
                <w:lang w:bidi="ar"/>
              </w:rPr>
              <w:t>不</w:t>
            </w:r>
            <w:r>
              <w:rPr>
                <w:rFonts w:hint="eastAsia" w:ascii="Times New Roman" w:hAnsi="Times New Roman"/>
                <w:sz w:val="24"/>
                <w:szCs w:val="24"/>
                <w:lang w:val="zh-CN" w:bidi="ar"/>
              </w:rPr>
              <w:t>全面、要点</w:t>
            </w:r>
            <w:r>
              <w:rPr>
                <w:rFonts w:hint="eastAsia" w:ascii="Times New Roman" w:hAnsi="Times New Roman"/>
                <w:sz w:val="24"/>
                <w:szCs w:val="24"/>
                <w:lang w:bidi="ar"/>
              </w:rPr>
              <w:t>不</w:t>
            </w:r>
            <w:r>
              <w:rPr>
                <w:rFonts w:hint="eastAsia" w:ascii="Times New Roman" w:hAnsi="Times New Roman"/>
                <w:sz w:val="24"/>
                <w:szCs w:val="24"/>
                <w:lang w:val="zh-CN" w:bidi="ar"/>
              </w:rPr>
              <w:t>突出、针对性</w:t>
            </w:r>
            <w:r>
              <w:rPr>
                <w:rFonts w:hint="eastAsia" w:ascii="Times New Roman" w:hAnsi="Times New Roman"/>
                <w:sz w:val="24"/>
                <w:szCs w:val="24"/>
                <w:lang w:bidi="ar"/>
              </w:rPr>
              <w:t>不强</w:t>
            </w:r>
            <w:r>
              <w:rPr>
                <w:rFonts w:hint="eastAsia" w:ascii="Times New Roman" w:hAnsi="Times New Roman"/>
                <w:sz w:val="24"/>
                <w:szCs w:val="24"/>
                <w:lang w:val="zh-CN" w:bidi="ar"/>
              </w:rPr>
              <w:t>，内容</w:t>
            </w:r>
            <w:r>
              <w:rPr>
                <w:rFonts w:hint="eastAsia" w:ascii="Times New Roman" w:hAnsi="Times New Roman"/>
                <w:sz w:val="24"/>
                <w:szCs w:val="24"/>
                <w:lang w:bidi="ar"/>
              </w:rPr>
              <w:t>不完整</w:t>
            </w:r>
            <w:r>
              <w:rPr>
                <w:rFonts w:hint="eastAsia" w:ascii="Times New Roman" w:hAnsi="Times New Roman"/>
                <w:sz w:val="24"/>
                <w:szCs w:val="24"/>
                <w:lang w:val="zh-CN" w:bidi="ar"/>
              </w:rPr>
              <w:t>，表述</w:t>
            </w:r>
            <w:r>
              <w:rPr>
                <w:rFonts w:hint="eastAsia" w:ascii="Times New Roman" w:hAnsi="Times New Roman"/>
                <w:sz w:val="24"/>
                <w:szCs w:val="24"/>
                <w:lang w:bidi="ar"/>
              </w:rPr>
              <w:t>不</w:t>
            </w:r>
            <w:r>
              <w:rPr>
                <w:rFonts w:hint="eastAsia" w:ascii="Times New Roman" w:hAnsi="Times New Roman"/>
                <w:sz w:val="24"/>
                <w:szCs w:val="24"/>
                <w:lang w:val="zh-CN" w:bidi="ar"/>
              </w:rPr>
              <w:t>清晰，与本项目实际需求</w:t>
            </w:r>
            <w:r>
              <w:rPr>
                <w:rFonts w:hint="eastAsia" w:ascii="Times New Roman" w:hAnsi="Times New Roman"/>
                <w:sz w:val="24"/>
                <w:szCs w:val="24"/>
                <w:lang w:bidi="ar"/>
              </w:rPr>
              <w:t>不适应</w:t>
            </w:r>
            <w:r>
              <w:rPr>
                <w:rFonts w:hint="eastAsia" w:ascii="Times New Roman" w:hAnsi="Times New Roman"/>
                <w:sz w:val="24"/>
                <w:szCs w:val="24"/>
                <w:lang w:val="zh-CN" w:bidi="ar"/>
              </w:rPr>
              <w:t>，</w:t>
            </w:r>
            <w:r>
              <w:rPr>
                <w:rFonts w:hint="eastAsia" w:ascii="Times New Roman" w:hAnsi="Times New Roman"/>
                <w:sz w:val="24"/>
                <w:szCs w:val="24"/>
                <w:lang w:bidi="ar"/>
              </w:rPr>
              <w:t>不</w:t>
            </w:r>
            <w:r>
              <w:rPr>
                <w:rFonts w:hint="eastAsia" w:ascii="Times New Roman" w:hAnsi="Times New Roman"/>
                <w:sz w:val="24"/>
                <w:szCs w:val="24"/>
                <w:lang w:val="zh-CN" w:bidi="ar"/>
              </w:rPr>
              <w:t>符合项目实施要求的得</w:t>
            </w:r>
            <w:r>
              <w:rPr>
                <w:rFonts w:hint="eastAsia" w:ascii="Times New Roman" w:hAnsi="Times New Roman"/>
                <w:sz w:val="24"/>
                <w:szCs w:val="24"/>
                <w:lang w:bidi="ar"/>
              </w:rPr>
              <w:t>1</w:t>
            </w:r>
            <w:r>
              <w:rPr>
                <w:rFonts w:hint="eastAsia" w:ascii="Times New Roman" w:hAnsi="Times New Roman"/>
                <w:sz w:val="24"/>
                <w:szCs w:val="24"/>
                <w:lang w:val="zh-CN" w:bidi="ar"/>
              </w:rPr>
              <w:t>分；</w:t>
            </w:r>
          </w:p>
          <w:p w14:paraId="31476F27">
            <w:pPr>
              <w:topLinePunct/>
              <w:adjustRightInd w:val="0"/>
              <w:snapToGrid w:val="0"/>
              <w:jc w:val="left"/>
              <w:rPr>
                <w:rFonts w:ascii="Times New Roman" w:hAnsi="Times New Roman"/>
                <w:b/>
                <w:bCs/>
                <w:sz w:val="24"/>
                <w:szCs w:val="24"/>
              </w:rPr>
            </w:pPr>
            <w:r>
              <w:rPr>
                <w:rFonts w:hint="eastAsia" w:ascii="Times New Roman" w:hAnsi="Times New Roman"/>
                <w:sz w:val="24"/>
                <w:szCs w:val="24"/>
                <w:lang w:val="zh-CN" w:bidi="ar"/>
              </w:rPr>
              <w:t>（</w:t>
            </w:r>
            <w:r>
              <w:rPr>
                <w:rFonts w:hint="eastAsia" w:ascii="Times New Roman" w:hAnsi="Times New Roman"/>
                <w:sz w:val="24"/>
                <w:szCs w:val="24"/>
                <w:lang w:bidi="ar"/>
              </w:rPr>
              <w:t>4</w:t>
            </w:r>
            <w:r>
              <w:rPr>
                <w:rFonts w:hint="eastAsia" w:ascii="Times New Roman" w:hAnsi="Times New Roman"/>
                <w:sz w:val="24"/>
                <w:szCs w:val="24"/>
                <w:lang w:val="zh-CN" w:bidi="ar"/>
              </w:rPr>
              <w:t>）未提供的不得分。</w:t>
            </w:r>
          </w:p>
        </w:tc>
        <w:tc>
          <w:tcPr>
            <w:tcW w:w="691" w:type="pct"/>
            <w:tcBorders>
              <w:left w:val="single" w:color="auto" w:sz="4" w:space="0"/>
              <w:right w:val="single" w:color="auto" w:sz="4" w:space="0"/>
            </w:tcBorders>
            <w:vAlign w:val="center"/>
          </w:tcPr>
          <w:p w14:paraId="26969C70">
            <w:pPr>
              <w:spacing w:line="360" w:lineRule="auto"/>
              <w:jc w:val="center"/>
              <w:rPr>
                <w:rFonts w:ascii="Times New Roman" w:hAnsi="Times New Roman"/>
                <w:b/>
                <w:bCs/>
                <w:sz w:val="24"/>
                <w:szCs w:val="24"/>
              </w:rPr>
            </w:pPr>
            <w:r>
              <w:rPr>
                <w:rFonts w:hint="eastAsia" w:asciiTheme="minorEastAsia" w:hAnsiTheme="minorEastAsia" w:eastAsiaTheme="minorEastAsia"/>
                <w:b/>
                <w:bCs/>
                <w:sz w:val="24"/>
                <w:szCs w:val="24"/>
              </w:rPr>
              <w:t>0-5分</w:t>
            </w:r>
          </w:p>
        </w:tc>
      </w:tr>
      <w:tr w14:paraId="17357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55D36FE0">
            <w:pPr>
              <w:spacing w:line="360" w:lineRule="auto"/>
              <w:jc w:val="center"/>
              <w:rPr>
                <w:rFonts w:ascii="Times New Roman" w:hAnsi="Times New Roman"/>
                <w:b/>
                <w:bCs/>
                <w:sz w:val="24"/>
                <w:szCs w:val="24"/>
              </w:rPr>
            </w:pPr>
          </w:p>
        </w:tc>
        <w:tc>
          <w:tcPr>
            <w:tcW w:w="1129" w:type="pct"/>
            <w:vMerge w:val="continue"/>
            <w:tcBorders>
              <w:left w:val="single" w:color="auto" w:sz="4" w:space="0"/>
              <w:right w:val="single" w:color="auto" w:sz="4" w:space="0"/>
            </w:tcBorders>
            <w:vAlign w:val="center"/>
          </w:tcPr>
          <w:p w14:paraId="7701CD4F">
            <w:pPr>
              <w:spacing w:line="360" w:lineRule="auto"/>
              <w:jc w:val="left"/>
              <w:rPr>
                <w:rFonts w:ascii="Times New Roman" w:hAnsi="Times New Roman"/>
                <w:b/>
                <w:bCs/>
                <w:sz w:val="24"/>
                <w:szCs w:val="24"/>
              </w:rPr>
            </w:pPr>
          </w:p>
        </w:tc>
        <w:tc>
          <w:tcPr>
            <w:tcW w:w="2649" w:type="pct"/>
            <w:tcBorders>
              <w:left w:val="single" w:color="auto" w:sz="4" w:space="0"/>
              <w:right w:val="single" w:color="auto" w:sz="4" w:space="0"/>
            </w:tcBorders>
            <w:vAlign w:val="center"/>
          </w:tcPr>
          <w:p w14:paraId="6C180C29">
            <w:pPr>
              <w:topLinePunct/>
              <w:adjustRightInd w:val="0"/>
              <w:snapToGrid w:val="0"/>
              <w:jc w:val="left"/>
              <w:rPr>
                <w:rFonts w:ascii="Times New Roman" w:hAnsi="Times New Roman"/>
                <w:b/>
                <w:bCs/>
                <w:sz w:val="24"/>
                <w:szCs w:val="24"/>
                <w:lang w:val="zh-CN" w:bidi="ar"/>
              </w:rPr>
            </w:pPr>
            <w:r>
              <w:rPr>
                <w:rFonts w:hint="eastAsia" w:ascii="Times New Roman" w:hAnsi="Times New Roman"/>
                <w:b/>
                <w:bCs/>
                <w:sz w:val="24"/>
                <w:szCs w:val="24"/>
                <w:lang w:bidi="ar"/>
              </w:rPr>
              <w:t>5</w:t>
            </w:r>
            <w:r>
              <w:rPr>
                <w:rFonts w:hint="eastAsia" w:ascii="Times New Roman" w:hAnsi="Times New Roman"/>
                <w:b/>
                <w:bCs/>
                <w:sz w:val="24"/>
                <w:szCs w:val="24"/>
                <w:lang w:val="zh-CN" w:bidi="ar"/>
              </w:rPr>
              <w:t>.</w:t>
            </w:r>
            <w:r>
              <w:rPr>
                <w:rFonts w:hint="eastAsia" w:ascii="Times New Roman" w:hAnsi="Times New Roman"/>
                <w:b/>
                <w:bCs/>
                <w:sz w:val="24"/>
                <w:szCs w:val="24"/>
                <w:lang w:bidi="ar"/>
              </w:rPr>
              <w:t>施工机械班组及设备工具：</w:t>
            </w:r>
            <w:r>
              <w:rPr>
                <w:rFonts w:hint="eastAsia" w:ascii="Times New Roman" w:hAnsi="Times New Roman"/>
                <w:b/>
                <w:bCs/>
                <w:sz w:val="24"/>
                <w:szCs w:val="24"/>
                <w:lang w:val="zh-CN" w:bidi="ar"/>
              </w:rPr>
              <w:t>各主要施工方法符合项目实际，须有详尽的施工技术方案，工艺先进、方法科学合理、可行，能指导具体施工并确保安全。拟投入的施工材料、机械、设备、机具、劳动力有详细计划且计划周密，满足施工需要。</w:t>
            </w:r>
          </w:p>
          <w:p w14:paraId="59548341">
            <w:pPr>
              <w:topLinePunct/>
              <w:adjustRightInd w:val="0"/>
              <w:snapToGrid w:val="0"/>
              <w:jc w:val="left"/>
              <w:rPr>
                <w:rFonts w:ascii="Times New Roman" w:hAnsi="Times New Roman"/>
                <w:sz w:val="24"/>
                <w:szCs w:val="24"/>
                <w:lang w:val="zh-CN" w:bidi="ar"/>
              </w:rPr>
            </w:pPr>
            <w:r>
              <w:rPr>
                <w:rFonts w:hint="eastAsia" w:ascii="Times New Roman" w:hAnsi="Times New Roman"/>
                <w:sz w:val="24"/>
                <w:szCs w:val="24"/>
                <w:lang w:val="zh-CN" w:bidi="ar"/>
              </w:rPr>
              <w:t>（</w:t>
            </w:r>
            <w:r>
              <w:rPr>
                <w:rFonts w:hint="eastAsia" w:ascii="Times New Roman" w:hAnsi="Times New Roman"/>
                <w:sz w:val="24"/>
                <w:szCs w:val="24"/>
                <w:lang w:bidi="ar"/>
              </w:rPr>
              <w:t>1）</w:t>
            </w:r>
            <w:r>
              <w:rPr>
                <w:rFonts w:ascii="Times New Roman" w:hAnsi="Times New Roman"/>
                <w:sz w:val="24"/>
                <w:szCs w:val="24"/>
                <w:lang w:val="zh-CN" w:bidi="ar"/>
              </w:rPr>
              <w:t>覆盖全面</w:t>
            </w:r>
            <w:r>
              <w:rPr>
                <w:rFonts w:hint="eastAsia" w:ascii="Times New Roman" w:hAnsi="Times New Roman"/>
                <w:sz w:val="24"/>
                <w:szCs w:val="24"/>
                <w:lang w:bidi="ar"/>
              </w:rPr>
              <w:t>详实</w:t>
            </w:r>
            <w:r>
              <w:rPr>
                <w:rFonts w:ascii="Times New Roman" w:hAnsi="Times New Roman"/>
                <w:sz w:val="24"/>
                <w:szCs w:val="24"/>
                <w:lang w:val="zh-CN" w:bidi="ar"/>
              </w:rPr>
              <w:t>、要点</w:t>
            </w:r>
            <w:r>
              <w:rPr>
                <w:rFonts w:hint="eastAsia" w:ascii="Times New Roman" w:hAnsi="Times New Roman"/>
                <w:sz w:val="24"/>
                <w:szCs w:val="24"/>
                <w:lang w:bidi="ar"/>
              </w:rPr>
              <w:t>亮点</w:t>
            </w:r>
            <w:r>
              <w:rPr>
                <w:rFonts w:ascii="Times New Roman" w:hAnsi="Times New Roman"/>
                <w:sz w:val="24"/>
                <w:szCs w:val="24"/>
                <w:lang w:val="zh-CN" w:bidi="ar"/>
              </w:rPr>
              <w:t>突出、</w:t>
            </w:r>
            <w:r>
              <w:rPr>
                <w:rFonts w:hint="eastAsia" w:ascii="Times New Roman" w:hAnsi="Times New Roman"/>
                <w:sz w:val="24"/>
                <w:szCs w:val="24"/>
                <w:lang w:bidi="ar"/>
              </w:rPr>
              <w:t>科学合理</w:t>
            </w:r>
            <w:r>
              <w:rPr>
                <w:rFonts w:ascii="Times New Roman" w:hAnsi="Times New Roman"/>
                <w:sz w:val="24"/>
                <w:szCs w:val="24"/>
                <w:lang w:val="zh-CN" w:bidi="ar"/>
              </w:rPr>
              <w:t>，内容完整</w:t>
            </w:r>
            <w:r>
              <w:rPr>
                <w:rFonts w:hint="eastAsia" w:ascii="Times New Roman" w:hAnsi="Times New Roman"/>
                <w:sz w:val="24"/>
                <w:szCs w:val="24"/>
                <w:lang w:bidi="ar"/>
              </w:rPr>
              <w:t>周密</w:t>
            </w:r>
            <w:r>
              <w:rPr>
                <w:rFonts w:ascii="Times New Roman" w:hAnsi="Times New Roman"/>
                <w:sz w:val="24"/>
                <w:szCs w:val="24"/>
                <w:lang w:val="zh-CN" w:bidi="ar"/>
              </w:rPr>
              <w:t>，表述清晰，</w:t>
            </w:r>
            <w:r>
              <w:rPr>
                <w:rFonts w:hint="eastAsia" w:ascii="Times New Roman" w:hAnsi="Times New Roman"/>
                <w:sz w:val="24"/>
                <w:szCs w:val="24"/>
                <w:lang w:bidi="ar"/>
              </w:rPr>
              <w:t>优于</w:t>
            </w:r>
            <w:r>
              <w:rPr>
                <w:rFonts w:ascii="Times New Roman" w:hAnsi="Times New Roman"/>
                <w:sz w:val="24"/>
                <w:szCs w:val="24"/>
                <w:lang w:val="zh-CN" w:bidi="ar"/>
              </w:rPr>
              <w:t>本项目实际需求</w:t>
            </w:r>
            <w:r>
              <w:rPr>
                <w:rFonts w:hint="eastAsia" w:ascii="Times New Roman" w:hAnsi="Times New Roman"/>
                <w:sz w:val="24"/>
                <w:szCs w:val="24"/>
                <w:lang w:val="zh-CN" w:bidi="ar"/>
              </w:rPr>
              <w:t>，</w:t>
            </w:r>
            <w:r>
              <w:rPr>
                <w:rFonts w:hint="eastAsia" w:ascii="Times New Roman" w:hAnsi="Times New Roman"/>
                <w:sz w:val="24"/>
                <w:szCs w:val="24"/>
                <w:lang w:bidi="ar"/>
              </w:rPr>
              <w:t>能高度配合有</w:t>
            </w:r>
            <w:r>
              <w:rPr>
                <w:rFonts w:ascii="Times New Roman" w:hAnsi="Times New Roman"/>
                <w:sz w:val="24"/>
                <w:szCs w:val="24"/>
                <w:lang w:val="zh-CN" w:bidi="ar"/>
              </w:rPr>
              <w:t>利于项目实施的得</w:t>
            </w:r>
            <w:r>
              <w:rPr>
                <w:rFonts w:hint="eastAsia" w:ascii="Times New Roman" w:hAnsi="Times New Roman"/>
                <w:sz w:val="24"/>
                <w:szCs w:val="24"/>
                <w:lang w:bidi="ar"/>
              </w:rPr>
              <w:t>5</w:t>
            </w:r>
            <w:r>
              <w:rPr>
                <w:rFonts w:ascii="Times New Roman" w:hAnsi="Times New Roman"/>
                <w:sz w:val="24"/>
                <w:szCs w:val="24"/>
                <w:lang w:val="zh-CN" w:bidi="ar"/>
              </w:rPr>
              <w:t>分；</w:t>
            </w:r>
          </w:p>
          <w:p w14:paraId="4C8151E5">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2</w:t>
            </w:r>
            <w:r>
              <w:rPr>
                <w:rFonts w:ascii="Times New Roman" w:hAnsi="Times New Roman"/>
                <w:sz w:val="24"/>
                <w:szCs w:val="24"/>
                <w:lang w:val="zh-CN" w:bidi="ar"/>
              </w:rPr>
              <w:t>）覆盖</w:t>
            </w:r>
            <w:r>
              <w:rPr>
                <w:rFonts w:hint="eastAsia" w:ascii="Times New Roman" w:hAnsi="Times New Roman"/>
                <w:sz w:val="24"/>
                <w:szCs w:val="24"/>
                <w:lang w:bidi="ar"/>
              </w:rPr>
              <w:t>基本</w:t>
            </w:r>
            <w:r>
              <w:rPr>
                <w:rFonts w:ascii="Times New Roman" w:hAnsi="Times New Roman"/>
                <w:sz w:val="24"/>
                <w:szCs w:val="24"/>
                <w:lang w:val="zh-CN" w:bidi="ar"/>
              </w:rPr>
              <w:t>全面</w:t>
            </w:r>
            <w:r>
              <w:rPr>
                <w:rFonts w:hint="eastAsia" w:ascii="Times New Roman" w:hAnsi="Times New Roman"/>
                <w:sz w:val="24"/>
                <w:szCs w:val="24"/>
                <w:lang w:bidi="ar"/>
              </w:rPr>
              <w:t>合理</w:t>
            </w:r>
            <w:r>
              <w:rPr>
                <w:rFonts w:ascii="Times New Roman" w:hAnsi="Times New Roman"/>
                <w:sz w:val="24"/>
                <w:szCs w:val="24"/>
                <w:lang w:val="zh-CN" w:bidi="ar"/>
              </w:rPr>
              <w:t>，与本项目实际需求</w:t>
            </w:r>
            <w:r>
              <w:rPr>
                <w:rFonts w:hint="eastAsia" w:ascii="Times New Roman" w:hAnsi="Times New Roman"/>
                <w:sz w:val="24"/>
                <w:szCs w:val="24"/>
                <w:lang w:bidi="ar"/>
              </w:rPr>
              <w:t>基本适应</w:t>
            </w:r>
            <w:r>
              <w:rPr>
                <w:rFonts w:hint="eastAsia" w:ascii="Times New Roman" w:hAnsi="Times New Roman"/>
                <w:sz w:val="24"/>
                <w:szCs w:val="24"/>
                <w:lang w:val="zh-CN" w:bidi="ar"/>
              </w:rPr>
              <w:t>的</w:t>
            </w:r>
            <w:r>
              <w:rPr>
                <w:rFonts w:ascii="Times New Roman" w:hAnsi="Times New Roman"/>
                <w:sz w:val="24"/>
                <w:szCs w:val="24"/>
                <w:lang w:val="zh-CN" w:bidi="ar"/>
              </w:rPr>
              <w:t>得</w:t>
            </w:r>
            <w:r>
              <w:rPr>
                <w:rFonts w:hint="eastAsia" w:ascii="Times New Roman" w:hAnsi="Times New Roman"/>
                <w:sz w:val="24"/>
                <w:szCs w:val="24"/>
                <w:lang w:bidi="ar"/>
              </w:rPr>
              <w:t>3</w:t>
            </w:r>
            <w:r>
              <w:rPr>
                <w:rFonts w:ascii="Times New Roman" w:hAnsi="Times New Roman"/>
                <w:sz w:val="24"/>
                <w:szCs w:val="24"/>
                <w:lang w:val="zh-CN" w:bidi="ar"/>
              </w:rPr>
              <w:t>分；</w:t>
            </w:r>
          </w:p>
          <w:p w14:paraId="79D9A63D">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3</w:t>
            </w:r>
            <w:r>
              <w:rPr>
                <w:rFonts w:ascii="Times New Roman" w:hAnsi="Times New Roman"/>
                <w:sz w:val="24"/>
                <w:szCs w:val="24"/>
                <w:lang w:val="zh-CN" w:bidi="ar"/>
              </w:rPr>
              <w:t>）覆盖</w:t>
            </w:r>
            <w:r>
              <w:rPr>
                <w:rFonts w:hint="eastAsia" w:ascii="Times New Roman" w:hAnsi="Times New Roman"/>
                <w:sz w:val="24"/>
                <w:szCs w:val="24"/>
                <w:lang w:bidi="ar"/>
              </w:rPr>
              <w:t>不</w:t>
            </w:r>
            <w:r>
              <w:rPr>
                <w:rFonts w:ascii="Times New Roman" w:hAnsi="Times New Roman"/>
                <w:sz w:val="24"/>
                <w:szCs w:val="24"/>
                <w:lang w:val="zh-CN" w:bidi="ar"/>
              </w:rPr>
              <w:t>全面、要点</w:t>
            </w:r>
            <w:r>
              <w:rPr>
                <w:rFonts w:hint="eastAsia" w:ascii="Times New Roman" w:hAnsi="Times New Roman"/>
                <w:sz w:val="24"/>
                <w:szCs w:val="24"/>
                <w:lang w:bidi="ar"/>
              </w:rPr>
              <w:t>不</w:t>
            </w:r>
            <w:r>
              <w:rPr>
                <w:rFonts w:ascii="Times New Roman" w:hAnsi="Times New Roman"/>
                <w:sz w:val="24"/>
                <w:szCs w:val="24"/>
                <w:lang w:val="zh-CN" w:bidi="ar"/>
              </w:rPr>
              <w:t>突出、针对性</w:t>
            </w:r>
            <w:r>
              <w:rPr>
                <w:rFonts w:hint="eastAsia" w:ascii="Times New Roman" w:hAnsi="Times New Roman"/>
                <w:sz w:val="24"/>
                <w:szCs w:val="24"/>
                <w:lang w:bidi="ar"/>
              </w:rPr>
              <w:t>不强</w:t>
            </w:r>
            <w:r>
              <w:rPr>
                <w:rFonts w:ascii="Times New Roman" w:hAnsi="Times New Roman"/>
                <w:sz w:val="24"/>
                <w:szCs w:val="24"/>
                <w:lang w:val="zh-CN" w:bidi="ar"/>
              </w:rPr>
              <w:t>，</w:t>
            </w:r>
            <w:r>
              <w:rPr>
                <w:rFonts w:hint="eastAsia" w:ascii="Times New Roman" w:hAnsi="Times New Roman"/>
                <w:sz w:val="24"/>
                <w:szCs w:val="24"/>
                <w:lang w:val="zh-CN" w:bidi="ar"/>
              </w:rPr>
              <w:t>内容</w:t>
            </w:r>
            <w:r>
              <w:rPr>
                <w:rFonts w:hint="eastAsia" w:ascii="Times New Roman" w:hAnsi="Times New Roman"/>
                <w:sz w:val="24"/>
                <w:szCs w:val="24"/>
                <w:lang w:bidi="ar"/>
              </w:rPr>
              <w:t>不完整</w:t>
            </w:r>
            <w:r>
              <w:rPr>
                <w:rFonts w:hint="eastAsia" w:ascii="Times New Roman" w:hAnsi="Times New Roman"/>
                <w:sz w:val="24"/>
                <w:szCs w:val="24"/>
                <w:lang w:val="zh-CN" w:bidi="ar"/>
              </w:rPr>
              <w:t>，表述</w:t>
            </w:r>
            <w:r>
              <w:rPr>
                <w:rFonts w:hint="eastAsia" w:ascii="Times New Roman" w:hAnsi="Times New Roman"/>
                <w:sz w:val="24"/>
                <w:szCs w:val="24"/>
                <w:lang w:bidi="ar"/>
              </w:rPr>
              <w:t>不</w:t>
            </w:r>
            <w:r>
              <w:rPr>
                <w:rFonts w:hint="eastAsia" w:ascii="Times New Roman" w:hAnsi="Times New Roman"/>
                <w:sz w:val="24"/>
                <w:szCs w:val="24"/>
                <w:lang w:val="zh-CN" w:bidi="ar"/>
              </w:rPr>
              <w:t>清晰，与本项目实际需求</w:t>
            </w:r>
            <w:r>
              <w:rPr>
                <w:rFonts w:hint="eastAsia" w:ascii="Times New Roman" w:hAnsi="Times New Roman"/>
                <w:sz w:val="24"/>
                <w:szCs w:val="24"/>
                <w:lang w:bidi="ar"/>
              </w:rPr>
              <w:t>不适应</w:t>
            </w:r>
            <w:r>
              <w:rPr>
                <w:rFonts w:hint="eastAsia" w:ascii="Times New Roman" w:hAnsi="Times New Roman"/>
                <w:sz w:val="24"/>
                <w:szCs w:val="24"/>
                <w:lang w:val="zh-CN" w:bidi="ar"/>
              </w:rPr>
              <w:t>，</w:t>
            </w:r>
            <w:r>
              <w:rPr>
                <w:rFonts w:hint="eastAsia" w:ascii="Times New Roman" w:hAnsi="Times New Roman"/>
                <w:sz w:val="24"/>
                <w:szCs w:val="24"/>
                <w:lang w:bidi="ar"/>
              </w:rPr>
              <w:t>不</w:t>
            </w:r>
            <w:r>
              <w:rPr>
                <w:rFonts w:hint="eastAsia" w:ascii="Times New Roman" w:hAnsi="Times New Roman"/>
                <w:sz w:val="24"/>
                <w:szCs w:val="24"/>
                <w:lang w:val="zh-CN" w:bidi="ar"/>
              </w:rPr>
              <w:t>符合项目实施要求的得</w:t>
            </w:r>
            <w:r>
              <w:rPr>
                <w:rFonts w:hint="eastAsia" w:ascii="Times New Roman" w:hAnsi="Times New Roman"/>
                <w:sz w:val="24"/>
                <w:szCs w:val="24"/>
                <w:lang w:bidi="ar"/>
              </w:rPr>
              <w:t>1</w:t>
            </w:r>
            <w:r>
              <w:rPr>
                <w:rFonts w:hint="eastAsia" w:ascii="Times New Roman" w:hAnsi="Times New Roman"/>
                <w:sz w:val="24"/>
                <w:szCs w:val="24"/>
                <w:lang w:val="zh-CN" w:bidi="ar"/>
              </w:rPr>
              <w:t>分；</w:t>
            </w:r>
          </w:p>
          <w:p w14:paraId="7D47CD80">
            <w:pPr>
              <w:topLinePunct/>
              <w:adjustRightInd w:val="0"/>
              <w:snapToGrid w:val="0"/>
              <w:jc w:val="left"/>
              <w:rPr>
                <w:rFonts w:ascii="Times New Roman" w:hAnsi="Times New Roman"/>
                <w:b/>
                <w:bCs/>
                <w:sz w:val="24"/>
                <w:szCs w:val="24"/>
              </w:rPr>
            </w:pPr>
            <w:r>
              <w:rPr>
                <w:rFonts w:hint="eastAsia" w:ascii="Times New Roman" w:hAnsi="Times New Roman"/>
                <w:sz w:val="24"/>
                <w:szCs w:val="24"/>
                <w:lang w:val="zh-CN" w:bidi="ar"/>
              </w:rPr>
              <w:t>（</w:t>
            </w:r>
            <w:r>
              <w:rPr>
                <w:rFonts w:hint="eastAsia" w:ascii="Times New Roman" w:hAnsi="Times New Roman"/>
                <w:sz w:val="24"/>
                <w:szCs w:val="24"/>
                <w:lang w:bidi="ar"/>
              </w:rPr>
              <w:t>4</w:t>
            </w:r>
            <w:r>
              <w:rPr>
                <w:rFonts w:hint="eastAsia" w:ascii="Times New Roman" w:hAnsi="Times New Roman"/>
                <w:sz w:val="24"/>
                <w:szCs w:val="24"/>
                <w:lang w:val="zh-CN" w:bidi="ar"/>
              </w:rPr>
              <w:t>）未提供的不得分。</w:t>
            </w:r>
          </w:p>
        </w:tc>
        <w:tc>
          <w:tcPr>
            <w:tcW w:w="691" w:type="pct"/>
            <w:tcBorders>
              <w:left w:val="single" w:color="auto" w:sz="4" w:space="0"/>
              <w:right w:val="single" w:color="auto" w:sz="4" w:space="0"/>
            </w:tcBorders>
            <w:vAlign w:val="center"/>
          </w:tcPr>
          <w:p w14:paraId="288B0872">
            <w:pPr>
              <w:spacing w:line="360" w:lineRule="auto"/>
              <w:jc w:val="center"/>
              <w:rPr>
                <w:rFonts w:ascii="Times New Roman" w:hAnsi="Times New Roman"/>
                <w:b/>
                <w:bCs/>
                <w:sz w:val="24"/>
                <w:szCs w:val="24"/>
              </w:rPr>
            </w:pPr>
            <w:r>
              <w:rPr>
                <w:rFonts w:hint="eastAsia" w:asciiTheme="minorEastAsia" w:hAnsiTheme="minorEastAsia" w:eastAsiaTheme="minorEastAsia"/>
                <w:b/>
                <w:bCs/>
                <w:sz w:val="24"/>
                <w:szCs w:val="24"/>
              </w:rPr>
              <w:t>0-5分</w:t>
            </w:r>
          </w:p>
        </w:tc>
      </w:tr>
      <w:tr w14:paraId="77931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2AB9DCEB">
            <w:pPr>
              <w:spacing w:line="360" w:lineRule="auto"/>
              <w:jc w:val="center"/>
              <w:rPr>
                <w:rFonts w:ascii="Times New Roman" w:hAnsi="Times New Roman"/>
                <w:b/>
                <w:bCs/>
                <w:sz w:val="24"/>
                <w:szCs w:val="24"/>
              </w:rPr>
            </w:pPr>
          </w:p>
        </w:tc>
        <w:tc>
          <w:tcPr>
            <w:tcW w:w="1129" w:type="pct"/>
            <w:vMerge w:val="continue"/>
            <w:tcBorders>
              <w:left w:val="single" w:color="auto" w:sz="4" w:space="0"/>
              <w:right w:val="single" w:color="auto" w:sz="4" w:space="0"/>
            </w:tcBorders>
            <w:vAlign w:val="center"/>
          </w:tcPr>
          <w:p w14:paraId="33F66AFA">
            <w:pPr>
              <w:spacing w:line="360" w:lineRule="auto"/>
              <w:jc w:val="left"/>
              <w:rPr>
                <w:rFonts w:ascii="Times New Roman" w:hAnsi="Times New Roman"/>
                <w:b/>
                <w:bCs/>
                <w:sz w:val="24"/>
                <w:szCs w:val="24"/>
              </w:rPr>
            </w:pPr>
          </w:p>
        </w:tc>
        <w:tc>
          <w:tcPr>
            <w:tcW w:w="2649" w:type="pct"/>
            <w:tcBorders>
              <w:left w:val="single" w:color="auto" w:sz="4" w:space="0"/>
              <w:right w:val="single" w:color="auto" w:sz="4" w:space="0"/>
            </w:tcBorders>
            <w:vAlign w:val="center"/>
          </w:tcPr>
          <w:p w14:paraId="72FE0A3C">
            <w:pPr>
              <w:topLinePunct/>
              <w:adjustRightInd w:val="0"/>
              <w:snapToGrid w:val="0"/>
              <w:jc w:val="left"/>
              <w:rPr>
                <w:rFonts w:ascii="Times New Roman" w:hAnsi="Times New Roman"/>
                <w:b/>
                <w:bCs/>
                <w:sz w:val="24"/>
                <w:szCs w:val="24"/>
                <w:lang w:val="zh-CN" w:bidi="ar"/>
              </w:rPr>
            </w:pPr>
            <w:r>
              <w:rPr>
                <w:rFonts w:hint="eastAsia" w:ascii="Times New Roman" w:hAnsi="Times New Roman"/>
                <w:b/>
                <w:bCs/>
                <w:sz w:val="24"/>
                <w:szCs w:val="24"/>
                <w:lang w:bidi="ar"/>
              </w:rPr>
              <w:t>6</w:t>
            </w:r>
            <w:r>
              <w:rPr>
                <w:rFonts w:hint="eastAsia" w:ascii="Times New Roman" w:hAnsi="Times New Roman"/>
                <w:b/>
                <w:bCs/>
                <w:sz w:val="24"/>
                <w:szCs w:val="24"/>
                <w:lang w:val="zh-CN" w:bidi="ar"/>
              </w:rPr>
              <w:t>.</w:t>
            </w:r>
            <w:r>
              <w:rPr>
                <w:rFonts w:ascii="Times New Roman" w:hAnsi="Times New Roman"/>
                <w:b/>
                <w:bCs/>
                <w:sz w:val="24"/>
                <w:szCs w:val="24"/>
                <w:lang w:val="zh-CN" w:bidi="ar"/>
              </w:rPr>
              <w:t>文明施工、环境保护措施</w:t>
            </w:r>
            <w:r>
              <w:rPr>
                <w:rFonts w:hint="eastAsia" w:ascii="Times New Roman" w:hAnsi="Times New Roman"/>
                <w:b/>
                <w:bCs/>
                <w:sz w:val="24"/>
                <w:szCs w:val="24"/>
                <w:lang w:val="zh-CN" w:bidi="ar"/>
              </w:rPr>
              <w:t>：</w:t>
            </w:r>
            <w:r>
              <w:rPr>
                <w:rFonts w:ascii="Times New Roman" w:hAnsi="Times New Roman"/>
                <w:b/>
                <w:bCs/>
                <w:sz w:val="24"/>
                <w:szCs w:val="24"/>
                <w:lang w:val="zh-CN" w:bidi="ar"/>
              </w:rPr>
              <w:t>能否针对本工程项目特点制定科学、可行的现场文明施工、环境保护措施，减少施工对周边环境的影响。</w:t>
            </w:r>
          </w:p>
          <w:p w14:paraId="25009E81">
            <w:pPr>
              <w:topLinePunct/>
              <w:adjustRightInd w:val="0"/>
              <w:snapToGrid w:val="0"/>
              <w:jc w:val="left"/>
              <w:rPr>
                <w:rFonts w:ascii="Times New Roman" w:hAnsi="Times New Roman"/>
                <w:sz w:val="24"/>
                <w:szCs w:val="24"/>
                <w:lang w:val="zh-CN" w:bidi="ar"/>
              </w:rPr>
            </w:pPr>
            <w:r>
              <w:rPr>
                <w:rFonts w:hint="eastAsia" w:ascii="Times New Roman" w:hAnsi="Times New Roman"/>
                <w:sz w:val="24"/>
                <w:szCs w:val="24"/>
                <w:lang w:val="zh-CN" w:bidi="ar"/>
              </w:rPr>
              <w:t>（</w:t>
            </w:r>
            <w:r>
              <w:rPr>
                <w:rFonts w:hint="eastAsia" w:ascii="Times New Roman" w:hAnsi="Times New Roman"/>
                <w:sz w:val="24"/>
                <w:szCs w:val="24"/>
                <w:lang w:bidi="ar"/>
              </w:rPr>
              <w:t>1）</w:t>
            </w:r>
            <w:r>
              <w:rPr>
                <w:rFonts w:ascii="Times New Roman" w:hAnsi="Times New Roman"/>
                <w:sz w:val="24"/>
                <w:szCs w:val="24"/>
                <w:lang w:val="zh-CN" w:bidi="ar"/>
              </w:rPr>
              <w:t>覆盖全面</w:t>
            </w:r>
            <w:r>
              <w:rPr>
                <w:rFonts w:hint="eastAsia" w:ascii="Times New Roman" w:hAnsi="Times New Roman"/>
                <w:sz w:val="24"/>
                <w:szCs w:val="24"/>
                <w:lang w:bidi="ar"/>
              </w:rPr>
              <w:t>详实</w:t>
            </w:r>
            <w:r>
              <w:rPr>
                <w:rFonts w:ascii="Times New Roman" w:hAnsi="Times New Roman"/>
                <w:sz w:val="24"/>
                <w:szCs w:val="24"/>
                <w:lang w:val="zh-CN" w:bidi="ar"/>
              </w:rPr>
              <w:t>、要点</w:t>
            </w:r>
            <w:r>
              <w:rPr>
                <w:rFonts w:hint="eastAsia" w:ascii="Times New Roman" w:hAnsi="Times New Roman"/>
                <w:sz w:val="24"/>
                <w:szCs w:val="24"/>
                <w:lang w:bidi="ar"/>
              </w:rPr>
              <w:t>亮点</w:t>
            </w:r>
            <w:r>
              <w:rPr>
                <w:rFonts w:ascii="Times New Roman" w:hAnsi="Times New Roman"/>
                <w:sz w:val="24"/>
                <w:szCs w:val="24"/>
                <w:lang w:val="zh-CN" w:bidi="ar"/>
              </w:rPr>
              <w:t>突出、</w:t>
            </w:r>
            <w:r>
              <w:rPr>
                <w:rFonts w:hint="eastAsia" w:ascii="Times New Roman" w:hAnsi="Times New Roman"/>
                <w:sz w:val="24"/>
                <w:szCs w:val="24"/>
                <w:lang w:bidi="ar"/>
              </w:rPr>
              <w:t>科学合理</w:t>
            </w:r>
            <w:r>
              <w:rPr>
                <w:rFonts w:ascii="Times New Roman" w:hAnsi="Times New Roman"/>
                <w:sz w:val="24"/>
                <w:szCs w:val="24"/>
                <w:lang w:val="zh-CN" w:bidi="ar"/>
              </w:rPr>
              <w:t>，内容完整</w:t>
            </w:r>
            <w:r>
              <w:rPr>
                <w:rFonts w:hint="eastAsia" w:ascii="Times New Roman" w:hAnsi="Times New Roman"/>
                <w:sz w:val="24"/>
                <w:szCs w:val="24"/>
                <w:lang w:bidi="ar"/>
              </w:rPr>
              <w:t>周密</w:t>
            </w:r>
            <w:r>
              <w:rPr>
                <w:rFonts w:ascii="Times New Roman" w:hAnsi="Times New Roman"/>
                <w:sz w:val="24"/>
                <w:szCs w:val="24"/>
                <w:lang w:val="zh-CN" w:bidi="ar"/>
              </w:rPr>
              <w:t>，表述清晰，</w:t>
            </w:r>
            <w:r>
              <w:rPr>
                <w:rFonts w:hint="eastAsia" w:ascii="Times New Roman" w:hAnsi="Times New Roman"/>
                <w:sz w:val="24"/>
                <w:szCs w:val="24"/>
                <w:lang w:bidi="ar"/>
              </w:rPr>
              <w:t>优于</w:t>
            </w:r>
            <w:r>
              <w:rPr>
                <w:rFonts w:ascii="Times New Roman" w:hAnsi="Times New Roman"/>
                <w:sz w:val="24"/>
                <w:szCs w:val="24"/>
                <w:lang w:val="zh-CN" w:bidi="ar"/>
              </w:rPr>
              <w:t>本项目实际需求</w:t>
            </w:r>
            <w:r>
              <w:rPr>
                <w:rFonts w:hint="eastAsia" w:ascii="Times New Roman" w:hAnsi="Times New Roman"/>
                <w:sz w:val="24"/>
                <w:szCs w:val="24"/>
                <w:lang w:val="zh-CN" w:bidi="ar"/>
              </w:rPr>
              <w:t>，</w:t>
            </w:r>
            <w:r>
              <w:rPr>
                <w:rFonts w:hint="eastAsia" w:ascii="Times New Roman" w:hAnsi="Times New Roman"/>
                <w:sz w:val="24"/>
                <w:szCs w:val="24"/>
                <w:lang w:bidi="ar"/>
              </w:rPr>
              <w:t>能高度配合有</w:t>
            </w:r>
            <w:r>
              <w:rPr>
                <w:rFonts w:ascii="Times New Roman" w:hAnsi="Times New Roman"/>
                <w:sz w:val="24"/>
                <w:szCs w:val="24"/>
                <w:lang w:val="zh-CN" w:bidi="ar"/>
              </w:rPr>
              <w:t>利于项目实施的得</w:t>
            </w:r>
            <w:r>
              <w:rPr>
                <w:rFonts w:hint="eastAsia" w:ascii="Times New Roman" w:hAnsi="Times New Roman"/>
                <w:sz w:val="24"/>
                <w:szCs w:val="24"/>
                <w:lang w:bidi="ar"/>
              </w:rPr>
              <w:t>5</w:t>
            </w:r>
            <w:r>
              <w:rPr>
                <w:rFonts w:ascii="Times New Roman" w:hAnsi="Times New Roman"/>
                <w:sz w:val="24"/>
                <w:szCs w:val="24"/>
                <w:lang w:val="zh-CN" w:bidi="ar"/>
              </w:rPr>
              <w:t>分；</w:t>
            </w:r>
          </w:p>
          <w:p w14:paraId="5B60C888">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2</w:t>
            </w:r>
            <w:r>
              <w:rPr>
                <w:rFonts w:ascii="Times New Roman" w:hAnsi="Times New Roman"/>
                <w:sz w:val="24"/>
                <w:szCs w:val="24"/>
                <w:lang w:val="zh-CN" w:bidi="ar"/>
              </w:rPr>
              <w:t>）覆盖</w:t>
            </w:r>
            <w:r>
              <w:rPr>
                <w:rFonts w:hint="eastAsia" w:ascii="Times New Roman" w:hAnsi="Times New Roman"/>
                <w:sz w:val="24"/>
                <w:szCs w:val="24"/>
                <w:lang w:bidi="ar"/>
              </w:rPr>
              <w:t>基本</w:t>
            </w:r>
            <w:r>
              <w:rPr>
                <w:rFonts w:ascii="Times New Roman" w:hAnsi="Times New Roman"/>
                <w:sz w:val="24"/>
                <w:szCs w:val="24"/>
                <w:lang w:val="zh-CN" w:bidi="ar"/>
              </w:rPr>
              <w:t>全面</w:t>
            </w:r>
            <w:r>
              <w:rPr>
                <w:rFonts w:hint="eastAsia" w:ascii="Times New Roman" w:hAnsi="Times New Roman"/>
                <w:sz w:val="24"/>
                <w:szCs w:val="24"/>
                <w:lang w:bidi="ar"/>
              </w:rPr>
              <w:t>合理</w:t>
            </w:r>
            <w:r>
              <w:rPr>
                <w:rFonts w:ascii="Times New Roman" w:hAnsi="Times New Roman"/>
                <w:sz w:val="24"/>
                <w:szCs w:val="24"/>
                <w:lang w:val="zh-CN" w:bidi="ar"/>
              </w:rPr>
              <w:t>，与本项目实际需求</w:t>
            </w:r>
            <w:r>
              <w:rPr>
                <w:rFonts w:hint="eastAsia" w:ascii="Times New Roman" w:hAnsi="Times New Roman"/>
                <w:sz w:val="24"/>
                <w:szCs w:val="24"/>
                <w:lang w:bidi="ar"/>
              </w:rPr>
              <w:t>基本适应</w:t>
            </w:r>
            <w:r>
              <w:rPr>
                <w:rFonts w:hint="eastAsia" w:ascii="Times New Roman" w:hAnsi="Times New Roman"/>
                <w:sz w:val="24"/>
                <w:szCs w:val="24"/>
                <w:lang w:val="zh-CN" w:bidi="ar"/>
              </w:rPr>
              <w:t>的</w:t>
            </w:r>
            <w:r>
              <w:rPr>
                <w:rFonts w:ascii="Times New Roman" w:hAnsi="Times New Roman"/>
                <w:sz w:val="24"/>
                <w:szCs w:val="24"/>
                <w:lang w:val="zh-CN" w:bidi="ar"/>
              </w:rPr>
              <w:t>得</w:t>
            </w:r>
            <w:r>
              <w:rPr>
                <w:rFonts w:hint="eastAsia" w:ascii="Times New Roman" w:hAnsi="Times New Roman"/>
                <w:sz w:val="24"/>
                <w:szCs w:val="24"/>
                <w:lang w:bidi="ar"/>
              </w:rPr>
              <w:t>3</w:t>
            </w:r>
            <w:r>
              <w:rPr>
                <w:rFonts w:ascii="Times New Roman" w:hAnsi="Times New Roman"/>
                <w:sz w:val="24"/>
                <w:szCs w:val="24"/>
                <w:lang w:val="zh-CN" w:bidi="ar"/>
              </w:rPr>
              <w:t>分；</w:t>
            </w:r>
          </w:p>
          <w:p w14:paraId="6392C540">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3</w:t>
            </w:r>
            <w:r>
              <w:rPr>
                <w:rFonts w:hint="eastAsia" w:ascii="Times New Roman" w:hAnsi="Times New Roman"/>
                <w:sz w:val="24"/>
                <w:szCs w:val="24"/>
                <w:lang w:val="zh-CN" w:bidi="ar"/>
              </w:rPr>
              <w:t>）覆盖</w:t>
            </w:r>
            <w:r>
              <w:rPr>
                <w:rFonts w:hint="eastAsia" w:ascii="Times New Roman" w:hAnsi="Times New Roman"/>
                <w:sz w:val="24"/>
                <w:szCs w:val="24"/>
                <w:lang w:bidi="ar"/>
              </w:rPr>
              <w:t>不</w:t>
            </w:r>
            <w:r>
              <w:rPr>
                <w:rFonts w:hint="eastAsia" w:ascii="Times New Roman" w:hAnsi="Times New Roman"/>
                <w:sz w:val="24"/>
                <w:szCs w:val="24"/>
                <w:lang w:val="zh-CN" w:bidi="ar"/>
              </w:rPr>
              <w:t>全面、要点</w:t>
            </w:r>
            <w:r>
              <w:rPr>
                <w:rFonts w:hint="eastAsia" w:ascii="Times New Roman" w:hAnsi="Times New Roman"/>
                <w:sz w:val="24"/>
                <w:szCs w:val="24"/>
                <w:lang w:bidi="ar"/>
              </w:rPr>
              <w:t>不</w:t>
            </w:r>
            <w:r>
              <w:rPr>
                <w:rFonts w:hint="eastAsia" w:ascii="Times New Roman" w:hAnsi="Times New Roman"/>
                <w:sz w:val="24"/>
                <w:szCs w:val="24"/>
                <w:lang w:val="zh-CN" w:bidi="ar"/>
              </w:rPr>
              <w:t>突出、针对性</w:t>
            </w:r>
            <w:r>
              <w:rPr>
                <w:rFonts w:hint="eastAsia" w:ascii="Times New Roman" w:hAnsi="Times New Roman"/>
                <w:sz w:val="24"/>
                <w:szCs w:val="24"/>
                <w:lang w:bidi="ar"/>
              </w:rPr>
              <w:t>不强</w:t>
            </w:r>
            <w:r>
              <w:rPr>
                <w:rFonts w:hint="eastAsia" w:ascii="Times New Roman" w:hAnsi="Times New Roman"/>
                <w:sz w:val="24"/>
                <w:szCs w:val="24"/>
                <w:lang w:val="zh-CN" w:bidi="ar"/>
              </w:rPr>
              <w:t>，内容</w:t>
            </w:r>
            <w:r>
              <w:rPr>
                <w:rFonts w:hint="eastAsia" w:ascii="Times New Roman" w:hAnsi="Times New Roman"/>
                <w:sz w:val="24"/>
                <w:szCs w:val="24"/>
                <w:lang w:bidi="ar"/>
              </w:rPr>
              <w:t>不完整</w:t>
            </w:r>
            <w:r>
              <w:rPr>
                <w:rFonts w:hint="eastAsia" w:ascii="Times New Roman" w:hAnsi="Times New Roman"/>
                <w:sz w:val="24"/>
                <w:szCs w:val="24"/>
                <w:lang w:val="zh-CN" w:bidi="ar"/>
              </w:rPr>
              <w:t>，表述</w:t>
            </w:r>
            <w:r>
              <w:rPr>
                <w:rFonts w:hint="eastAsia" w:ascii="Times New Roman" w:hAnsi="Times New Roman"/>
                <w:sz w:val="24"/>
                <w:szCs w:val="24"/>
                <w:lang w:bidi="ar"/>
              </w:rPr>
              <w:t>不</w:t>
            </w:r>
            <w:r>
              <w:rPr>
                <w:rFonts w:hint="eastAsia" w:ascii="Times New Roman" w:hAnsi="Times New Roman"/>
                <w:sz w:val="24"/>
                <w:szCs w:val="24"/>
                <w:lang w:val="zh-CN" w:bidi="ar"/>
              </w:rPr>
              <w:t>清晰，与本项目实际需求</w:t>
            </w:r>
            <w:r>
              <w:rPr>
                <w:rFonts w:hint="eastAsia" w:ascii="Times New Roman" w:hAnsi="Times New Roman"/>
                <w:sz w:val="24"/>
                <w:szCs w:val="24"/>
                <w:lang w:bidi="ar"/>
              </w:rPr>
              <w:t>不适应</w:t>
            </w:r>
            <w:r>
              <w:rPr>
                <w:rFonts w:hint="eastAsia" w:ascii="Times New Roman" w:hAnsi="Times New Roman"/>
                <w:sz w:val="24"/>
                <w:szCs w:val="24"/>
                <w:lang w:val="zh-CN" w:bidi="ar"/>
              </w:rPr>
              <w:t>，</w:t>
            </w:r>
            <w:r>
              <w:rPr>
                <w:rFonts w:hint="eastAsia" w:ascii="Times New Roman" w:hAnsi="Times New Roman"/>
                <w:sz w:val="24"/>
                <w:szCs w:val="24"/>
                <w:lang w:bidi="ar"/>
              </w:rPr>
              <w:t>不</w:t>
            </w:r>
            <w:r>
              <w:rPr>
                <w:rFonts w:hint="eastAsia" w:ascii="Times New Roman" w:hAnsi="Times New Roman"/>
                <w:sz w:val="24"/>
                <w:szCs w:val="24"/>
                <w:lang w:val="zh-CN" w:bidi="ar"/>
              </w:rPr>
              <w:t>符合项目实施要求的得</w:t>
            </w:r>
            <w:r>
              <w:rPr>
                <w:rFonts w:hint="eastAsia" w:ascii="Times New Roman" w:hAnsi="Times New Roman"/>
                <w:sz w:val="24"/>
                <w:szCs w:val="24"/>
                <w:lang w:bidi="ar"/>
              </w:rPr>
              <w:t>1</w:t>
            </w:r>
            <w:r>
              <w:rPr>
                <w:rFonts w:hint="eastAsia" w:ascii="Times New Roman" w:hAnsi="Times New Roman"/>
                <w:sz w:val="24"/>
                <w:szCs w:val="24"/>
                <w:lang w:val="zh-CN" w:bidi="ar"/>
              </w:rPr>
              <w:t>分；</w:t>
            </w:r>
          </w:p>
          <w:p w14:paraId="450AAB9E">
            <w:pPr>
              <w:topLinePunct/>
              <w:adjustRightInd w:val="0"/>
              <w:snapToGrid w:val="0"/>
              <w:jc w:val="left"/>
              <w:rPr>
                <w:rFonts w:ascii="Times New Roman" w:hAnsi="Times New Roman"/>
                <w:b/>
                <w:bCs/>
                <w:sz w:val="24"/>
                <w:szCs w:val="24"/>
              </w:rPr>
            </w:pPr>
            <w:r>
              <w:rPr>
                <w:rFonts w:hint="eastAsia" w:ascii="Times New Roman" w:hAnsi="Times New Roman"/>
                <w:sz w:val="24"/>
                <w:szCs w:val="24"/>
                <w:lang w:val="zh-CN" w:bidi="ar"/>
              </w:rPr>
              <w:t>（</w:t>
            </w:r>
            <w:r>
              <w:rPr>
                <w:rFonts w:hint="eastAsia" w:ascii="Times New Roman" w:hAnsi="Times New Roman"/>
                <w:sz w:val="24"/>
                <w:szCs w:val="24"/>
                <w:lang w:bidi="ar"/>
              </w:rPr>
              <w:t>4</w:t>
            </w:r>
            <w:r>
              <w:rPr>
                <w:rFonts w:hint="eastAsia" w:ascii="Times New Roman" w:hAnsi="Times New Roman"/>
                <w:sz w:val="24"/>
                <w:szCs w:val="24"/>
                <w:lang w:val="zh-CN" w:bidi="ar"/>
              </w:rPr>
              <w:t>）未提供的不得分。</w:t>
            </w:r>
          </w:p>
        </w:tc>
        <w:tc>
          <w:tcPr>
            <w:tcW w:w="691" w:type="pct"/>
            <w:tcBorders>
              <w:left w:val="single" w:color="auto" w:sz="4" w:space="0"/>
              <w:right w:val="single" w:color="auto" w:sz="4" w:space="0"/>
            </w:tcBorders>
            <w:vAlign w:val="center"/>
          </w:tcPr>
          <w:p w14:paraId="0883EF8E">
            <w:pPr>
              <w:spacing w:line="360" w:lineRule="auto"/>
              <w:jc w:val="center"/>
              <w:rPr>
                <w:rFonts w:ascii="Times New Roman" w:hAnsi="Times New Roman"/>
                <w:b/>
                <w:bCs/>
                <w:sz w:val="24"/>
                <w:szCs w:val="24"/>
              </w:rPr>
            </w:pPr>
            <w:r>
              <w:rPr>
                <w:rFonts w:hint="eastAsia" w:asciiTheme="minorEastAsia" w:hAnsiTheme="minorEastAsia" w:eastAsiaTheme="minorEastAsia"/>
                <w:b/>
                <w:bCs/>
                <w:sz w:val="24"/>
                <w:szCs w:val="24"/>
              </w:rPr>
              <w:t>0-5分</w:t>
            </w:r>
          </w:p>
        </w:tc>
      </w:tr>
      <w:tr w14:paraId="2E377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04D6D8DD">
            <w:pPr>
              <w:spacing w:line="360" w:lineRule="auto"/>
              <w:jc w:val="center"/>
              <w:rPr>
                <w:rFonts w:ascii="Times New Roman" w:hAnsi="Times New Roman"/>
                <w:b/>
                <w:bCs/>
                <w:sz w:val="24"/>
                <w:szCs w:val="24"/>
              </w:rPr>
            </w:pPr>
          </w:p>
        </w:tc>
        <w:tc>
          <w:tcPr>
            <w:tcW w:w="1129" w:type="pct"/>
            <w:vMerge w:val="continue"/>
            <w:tcBorders>
              <w:left w:val="single" w:color="auto" w:sz="4" w:space="0"/>
              <w:right w:val="single" w:color="auto" w:sz="4" w:space="0"/>
            </w:tcBorders>
            <w:vAlign w:val="center"/>
          </w:tcPr>
          <w:p w14:paraId="5070A6C8">
            <w:pPr>
              <w:spacing w:line="360" w:lineRule="auto"/>
              <w:jc w:val="left"/>
              <w:rPr>
                <w:rFonts w:ascii="Times New Roman" w:hAnsi="Times New Roman"/>
                <w:b/>
                <w:bCs/>
                <w:sz w:val="24"/>
                <w:szCs w:val="24"/>
              </w:rPr>
            </w:pPr>
          </w:p>
        </w:tc>
        <w:tc>
          <w:tcPr>
            <w:tcW w:w="2649" w:type="pct"/>
            <w:tcBorders>
              <w:left w:val="single" w:color="auto" w:sz="4" w:space="0"/>
              <w:right w:val="single" w:color="auto" w:sz="4" w:space="0"/>
            </w:tcBorders>
            <w:vAlign w:val="center"/>
          </w:tcPr>
          <w:p w14:paraId="39669F4E">
            <w:pPr>
              <w:topLinePunct/>
              <w:adjustRightInd w:val="0"/>
              <w:snapToGrid w:val="0"/>
              <w:jc w:val="left"/>
              <w:rPr>
                <w:rFonts w:ascii="Times New Roman" w:hAnsi="Times New Roman"/>
                <w:b/>
                <w:bCs/>
                <w:sz w:val="24"/>
                <w:szCs w:val="24"/>
                <w:lang w:val="zh-CN" w:bidi="ar"/>
              </w:rPr>
            </w:pPr>
            <w:r>
              <w:rPr>
                <w:rFonts w:hint="eastAsia" w:ascii="Times New Roman" w:hAnsi="Times New Roman"/>
                <w:b/>
                <w:bCs/>
                <w:sz w:val="24"/>
                <w:szCs w:val="24"/>
                <w:lang w:bidi="ar"/>
              </w:rPr>
              <w:t>7</w:t>
            </w:r>
            <w:r>
              <w:rPr>
                <w:rFonts w:hint="eastAsia" w:ascii="Times New Roman" w:hAnsi="Times New Roman"/>
                <w:b/>
                <w:bCs/>
                <w:sz w:val="24"/>
                <w:szCs w:val="24"/>
                <w:lang w:val="zh-CN" w:bidi="ar"/>
              </w:rPr>
              <w:t>.</w:t>
            </w:r>
            <w:r>
              <w:rPr>
                <w:rFonts w:ascii="Times New Roman" w:hAnsi="Times New Roman"/>
                <w:b/>
                <w:bCs/>
                <w:sz w:val="24"/>
                <w:szCs w:val="24"/>
                <w:lang w:val="zh-CN" w:bidi="ar"/>
              </w:rPr>
              <w:t>应急工作方案</w:t>
            </w:r>
            <w:r>
              <w:rPr>
                <w:rFonts w:hint="eastAsia" w:ascii="Times New Roman" w:hAnsi="Times New Roman"/>
                <w:b/>
                <w:bCs/>
                <w:sz w:val="24"/>
                <w:szCs w:val="24"/>
                <w:lang w:val="zh-CN" w:bidi="ar"/>
              </w:rPr>
              <w:t>：</w:t>
            </w:r>
            <w:r>
              <w:rPr>
                <w:rFonts w:ascii="Times New Roman" w:hAnsi="Times New Roman"/>
                <w:b/>
                <w:bCs/>
                <w:sz w:val="24"/>
                <w:szCs w:val="24"/>
                <w:lang w:val="zh-CN" w:bidi="ar"/>
              </w:rPr>
              <w:t>结合实际，制定紧急应急预案包括不限于列出制定应急预案、响应和恢复措施。</w:t>
            </w:r>
          </w:p>
          <w:p w14:paraId="285F3FEE">
            <w:pPr>
              <w:topLinePunct/>
              <w:adjustRightInd w:val="0"/>
              <w:snapToGrid w:val="0"/>
              <w:jc w:val="left"/>
              <w:rPr>
                <w:rFonts w:ascii="Times New Roman" w:hAnsi="Times New Roman"/>
                <w:sz w:val="24"/>
                <w:szCs w:val="24"/>
                <w:lang w:val="zh-CN" w:bidi="ar"/>
              </w:rPr>
            </w:pPr>
            <w:r>
              <w:rPr>
                <w:rFonts w:hint="eastAsia" w:ascii="Times New Roman" w:hAnsi="Times New Roman"/>
                <w:sz w:val="24"/>
                <w:szCs w:val="24"/>
                <w:lang w:val="zh-CN" w:bidi="ar"/>
              </w:rPr>
              <w:t>（</w:t>
            </w:r>
            <w:r>
              <w:rPr>
                <w:rFonts w:hint="eastAsia" w:ascii="Times New Roman" w:hAnsi="Times New Roman"/>
                <w:sz w:val="24"/>
                <w:szCs w:val="24"/>
                <w:lang w:bidi="ar"/>
              </w:rPr>
              <w:t>1）</w:t>
            </w:r>
            <w:r>
              <w:rPr>
                <w:rFonts w:ascii="Times New Roman" w:hAnsi="Times New Roman"/>
                <w:sz w:val="24"/>
                <w:szCs w:val="24"/>
                <w:lang w:val="zh-CN" w:bidi="ar"/>
              </w:rPr>
              <w:t>覆盖全面</w:t>
            </w:r>
            <w:r>
              <w:rPr>
                <w:rFonts w:hint="eastAsia" w:ascii="Times New Roman" w:hAnsi="Times New Roman"/>
                <w:sz w:val="24"/>
                <w:szCs w:val="24"/>
                <w:lang w:bidi="ar"/>
              </w:rPr>
              <w:t>详实</w:t>
            </w:r>
            <w:r>
              <w:rPr>
                <w:rFonts w:ascii="Times New Roman" w:hAnsi="Times New Roman"/>
                <w:sz w:val="24"/>
                <w:szCs w:val="24"/>
                <w:lang w:val="zh-CN" w:bidi="ar"/>
              </w:rPr>
              <w:t>、要点</w:t>
            </w:r>
            <w:r>
              <w:rPr>
                <w:rFonts w:hint="eastAsia" w:ascii="Times New Roman" w:hAnsi="Times New Roman"/>
                <w:sz w:val="24"/>
                <w:szCs w:val="24"/>
                <w:lang w:bidi="ar"/>
              </w:rPr>
              <w:t>亮点</w:t>
            </w:r>
            <w:r>
              <w:rPr>
                <w:rFonts w:ascii="Times New Roman" w:hAnsi="Times New Roman"/>
                <w:sz w:val="24"/>
                <w:szCs w:val="24"/>
                <w:lang w:val="zh-CN" w:bidi="ar"/>
              </w:rPr>
              <w:t>突出、</w:t>
            </w:r>
            <w:r>
              <w:rPr>
                <w:rFonts w:hint="eastAsia" w:ascii="Times New Roman" w:hAnsi="Times New Roman"/>
                <w:sz w:val="24"/>
                <w:szCs w:val="24"/>
                <w:lang w:bidi="ar"/>
              </w:rPr>
              <w:t>科学合理</w:t>
            </w:r>
            <w:r>
              <w:rPr>
                <w:rFonts w:ascii="Times New Roman" w:hAnsi="Times New Roman"/>
                <w:sz w:val="24"/>
                <w:szCs w:val="24"/>
                <w:lang w:val="zh-CN" w:bidi="ar"/>
              </w:rPr>
              <w:t>，内容完整</w:t>
            </w:r>
            <w:r>
              <w:rPr>
                <w:rFonts w:hint="eastAsia" w:ascii="Times New Roman" w:hAnsi="Times New Roman"/>
                <w:sz w:val="24"/>
                <w:szCs w:val="24"/>
                <w:lang w:bidi="ar"/>
              </w:rPr>
              <w:t>周密</w:t>
            </w:r>
            <w:r>
              <w:rPr>
                <w:rFonts w:ascii="Times New Roman" w:hAnsi="Times New Roman"/>
                <w:sz w:val="24"/>
                <w:szCs w:val="24"/>
                <w:lang w:val="zh-CN" w:bidi="ar"/>
              </w:rPr>
              <w:t>，表述清晰，</w:t>
            </w:r>
            <w:r>
              <w:rPr>
                <w:rFonts w:hint="eastAsia" w:ascii="Times New Roman" w:hAnsi="Times New Roman"/>
                <w:sz w:val="24"/>
                <w:szCs w:val="24"/>
                <w:lang w:bidi="ar"/>
              </w:rPr>
              <w:t>优于</w:t>
            </w:r>
            <w:r>
              <w:rPr>
                <w:rFonts w:ascii="Times New Roman" w:hAnsi="Times New Roman"/>
                <w:sz w:val="24"/>
                <w:szCs w:val="24"/>
                <w:lang w:val="zh-CN" w:bidi="ar"/>
              </w:rPr>
              <w:t>本项目实际需求</w:t>
            </w:r>
            <w:r>
              <w:rPr>
                <w:rFonts w:hint="eastAsia" w:ascii="Times New Roman" w:hAnsi="Times New Roman"/>
                <w:sz w:val="24"/>
                <w:szCs w:val="24"/>
                <w:lang w:val="zh-CN" w:bidi="ar"/>
              </w:rPr>
              <w:t>，</w:t>
            </w:r>
            <w:r>
              <w:rPr>
                <w:rFonts w:hint="eastAsia" w:ascii="Times New Roman" w:hAnsi="Times New Roman"/>
                <w:sz w:val="24"/>
                <w:szCs w:val="24"/>
                <w:lang w:bidi="ar"/>
              </w:rPr>
              <w:t>能高度配合有</w:t>
            </w:r>
            <w:r>
              <w:rPr>
                <w:rFonts w:ascii="Times New Roman" w:hAnsi="Times New Roman"/>
                <w:sz w:val="24"/>
                <w:szCs w:val="24"/>
                <w:lang w:val="zh-CN" w:bidi="ar"/>
              </w:rPr>
              <w:t>利于项目实施的得</w:t>
            </w:r>
            <w:r>
              <w:rPr>
                <w:rFonts w:hint="eastAsia" w:ascii="Times New Roman" w:hAnsi="Times New Roman"/>
                <w:sz w:val="24"/>
                <w:szCs w:val="24"/>
                <w:lang w:bidi="ar"/>
              </w:rPr>
              <w:t>5</w:t>
            </w:r>
            <w:r>
              <w:rPr>
                <w:rFonts w:ascii="Times New Roman" w:hAnsi="Times New Roman"/>
                <w:sz w:val="24"/>
                <w:szCs w:val="24"/>
                <w:lang w:val="zh-CN" w:bidi="ar"/>
              </w:rPr>
              <w:t>分；</w:t>
            </w:r>
          </w:p>
          <w:p w14:paraId="7F6E95B7">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2</w:t>
            </w:r>
            <w:r>
              <w:rPr>
                <w:rFonts w:ascii="Times New Roman" w:hAnsi="Times New Roman"/>
                <w:sz w:val="24"/>
                <w:szCs w:val="24"/>
                <w:lang w:val="zh-CN" w:bidi="ar"/>
              </w:rPr>
              <w:t>）覆盖</w:t>
            </w:r>
            <w:r>
              <w:rPr>
                <w:rFonts w:hint="eastAsia" w:ascii="Times New Roman" w:hAnsi="Times New Roman"/>
                <w:sz w:val="24"/>
                <w:szCs w:val="24"/>
                <w:lang w:bidi="ar"/>
              </w:rPr>
              <w:t>基本</w:t>
            </w:r>
            <w:r>
              <w:rPr>
                <w:rFonts w:ascii="Times New Roman" w:hAnsi="Times New Roman"/>
                <w:sz w:val="24"/>
                <w:szCs w:val="24"/>
                <w:lang w:val="zh-CN" w:bidi="ar"/>
              </w:rPr>
              <w:t>全面</w:t>
            </w:r>
            <w:r>
              <w:rPr>
                <w:rFonts w:hint="eastAsia" w:ascii="Times New Roman" w:hAnsi="Times New Roman"/>
                <w:sz w:val="24"/>
                <w:szCs w:val="24"/>
                <w:lang w:bidi="ar"/>
              </w:rPr>
              <w:t>合理</w:t>
            </w:r>
            <w:r>
              <w:rPr>
                <w:rFonts w:ascii="Times New Roman" w:hAnsi="Times New Roman"/>
                <w:sz w:val="24"/>
                <w:szCs w:val="24"/>
                <w:lang w:val="zh-CN" w:bidi="ar"/>
              </w:rPr>
              <w:t>，与本项目实际需求</w:t>
            </w:r>
            <w:r>
              <w:rPr>
                <w:rFonts w:hint="eastAsia" w:ascii="Times New Roman" w:hAnsi="Times New Roman"/>
                <w:sz w:val="24"/>
                <w:szCs w:val="24"/>
                <w:lang w:bidi="ar"/>
              </w:rPr>
              <w:t>基本适应</w:t>
            </w:r>
            <w:r>
              <w:rPr>
                <w:rFonts w:hint="eastAsia" w:ascii="Times New Roman" w:hAnsi="Times New Roman"/>
                <w:sz w:val="24"/>
                <w:szCs w:val="24"/>
                <w:lang w:val="zh-CN" w:bidi="ar"/>
              </w:rPr>
              <w:t>的</w:t>
            </w:r>
            <w:r>
              <w:rPr>
                <w:rFonts w:ascii="Times New Roman" w:hAnsi="Times New Roman"/>
                <w:sz w:val="24"/>
                <w:szCs w:val="24"/>
                <w:lang w:val="zh-CN" w:bidi="ar"/>
              </w:rPr>
              <w:t>得</w:t>
            </w:r>
            <w:r>
              <w:rPr>
                <w:rFonts w:hint="eastAsia" w:ascii="Times New Roman" w:hAnsi="Times New Roman"/>
                <w:sz w:val="24"/>
                <w:szCs w:val="24"/>
                <w:lang w:bidi="ar"/>
              </w:rPr>
              <w:t>3</w:t>
            </w:r>
            <w:r>
              <w:rPr>
                <w:rFonts w:ascii="Times New Roman" w:hAnsi="Times New Roman"/>
                <w:sz w:val="24"/>
                <w:szCs w:val="24"/>
                <w:lang w:val="zh-CN" w:bidi="ar"/>
              </w:rPr>
              <w:t>分；</w:t>
            </w:r>
          </w:p>
          <w:p w14:paraId="19CA151B">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3</w:t>
            </w:r>
            <w:r>
              <w:rPr>
                <w:rFonts w:ascii="Times New Roman" w:hAnsi="Times New Roman"/>
                <w:sz w:val="24"/>
                <w:szCs w:val="24"/>
                <w:lang w:val="zh-CN" w:bidi="ar"/>
              </w:rPr>
              <w:t>）覆盖</w:t>
            </w:r>
            <w:r>
              <w:rPr>
                <w:rFonts w:hint="eastAsia" w:ascii="Times New Roman" w:hAnsi="Times New Roman"/>
                <w:sz w:val="24"/>
                <w:szCs w:val="24"/>
                <w:lang w:val="zh-CN" w:bidi="ar"/>
              </w:rPr>
              <w:t>不</w:t>
            </w:r>
            <w:r>
              <w:rPr>
                <w:rFonts w:ascii="Times New Roman" w:hAnsi="Times New Roman"/>
                <w:sz w:val="24"/>
                <w:szCs w:val="24"/>
                <w:lang w:val="zh-CN" w:bidi="ar"/>
              </w:rPr>
              <w:t>全面、要点</w:t>
            </w:r>
            <w:r>
              <w:rPr>
                <w:rFonts w:hint="eastAsia" w:ascii="Times New Roman" w:hAnsi="Times New Roman"/>
                <w:sz w:val="24"/>
                <w:szCs w:val="24"/>
                <w:lang w:val="zh-CN" w:bidi="ar"/>
              </w:rPr>
              <w:t>不</w:t>
            </w:r>
            <w:r>
              <w:rPr>
                <w:rFonts w:ascii="Times New Roman" w:hAnsi="Times New Roman"/>
                <w:sz w:val="24"/>
                <w:szCs w:val="24"/>
                <w:lang w:val="zh-CN" w:bidi="ar"/>
              </w:rPr>
              <w:t>突出、针对性</w:t>
            </w:r>
            <w:r>
              <w:rPr>
                <w:rFonts w:hint="eastAsia" w:ascii="Times New Roman" w:hAnsi="Times New Roman"/>
                <w:sz w:val="24"/>
                <w:szCs w:val="24"/>
                <w:lang w:val="zh-CN" w:bidi="ar"/>
              </w:rPr>
              <w:t>不强</w:t>
            </w:r>
            <w:r>
              <w:rPr>
                <w:rFonts w:ascii="Times New Roman" w:hAnsi="Times New Roman"/>
                <w:sz w:val="24"/>
                <w:szCs w:val="24"/>
                <w:lang w:val="zh-CN" w:bidi="ar"/>
              </w:rPr>
              <w:t>，内容</w:t>
            </w:r>
            <w:r>
              <w:rPr>
                <w:rFonts w:hint="eastAsia" w:ascii="Times New Roman" w:hAnsi="Times New Roman"/>
                <w:sz w:val="24"/>
                <w:szCs w:val="24"/>
                <w:lang w:val="zh-CN" w:bidi="ar"/>
              </w:rPr>
              <w:t>不完整</w:t>
            </w:r>
            <w:r>
              <w:rPr>
                <w:rFonts w:ascii="Times New Roman" w:hAnsi="Times New Roman"/>
                <w:sz w:val="24"/>
                <w:szCs w:val="24"/>
                <w:lang w:val="zh-CN" w:bidi="ar"/>
              </w:rPr>
              <w:t>，表述</w:t>
            </w:r>
            <w:r>
              <w:rPr>
                <w:rFonts w:hint="eastAsia" w:ascii="Times New Roman" w:hAnsi="Times New Roman"/>
                <w:sz w:val="24"/>
                <w:szCs w:val="24"/>
                <w:lang w:val="zh-CN" w:bidi="ar"/>
              </w:rPr>
              <w:t>不</w:t>
            </w:r>
            <w:r>
              <w:rPr>
                <w:rFonts w:ascii="Times New Roman" w:hAnsi="Times New Roman"/>
                <w:sz w:val="24"/>
                <w:szCs w:val="24"/>
                <w:lang w:val="zh-CN" w:bidi="ar"/>
              </w:rPr>
              <w:t>清晰，与本项目实际需求</w:t>
            </w:r>
            <w:r>
              <w:rPr>
                <w:rFonts w:hint="eastAsia" w:ascii="Times New Roman" w:hAnsi="Times New Roman"/>
                <w:sz w:val="24"/>
                <w:szCs w:val="24"/>
                <w:lang w:val="zh-CN" w:bidi="ar"/>
              </w:rPr>
              <w:t>不适应</w:t>
            </w:r>
            <w:r>
              <w:rPr>
                <w:rFonts w:ascii="Times New Roman" w:hAnsi="Times New Roman"/>
                <w:sz w:val="24"/>
                <w:szCs w:val="24"/>
                <w:lang w:val="zh-CN" w:bidi="ar"/>
              </w:rPr>
              <w:t>，</w:t>
            </w:r>
            <w:r>
              <w:rPr>
                <w:rFonts w:hint="eastAsia" w:ascii="Times New Roman" w:hAnsi="Times New Roman"/>
                <w:sz w:val="24"/>
                <w:szCs w:val="24"/>
                <w:lang w:val="zh-CN" w:bidi="ar"/>
              </w:rPr>
              <w:t>不</w:t>
            </w:r>
            <w:r>
              <w:rPr>
                <w:rFonts w:ascii="Times New Roman" w:hAnsi="Times New Roman"/>
                <w:sz w:val="24"/>
                <w:szCs w:val="24"/>
                <w:lang w:val="zh-CN" w:bidi="ar"/>
              </w:rPr>
              <w:t>符合项目实施要求的得</w:t>
            </w:r>
            <w:r>
              <w:rPr>
                <w:rFonts w:hint="eastAsia" w:ascii="Times New Roman" w:hAnsi="Times New Roman"/>
                <w:sz w:val="24"/>
                <w:szCs w:val="24"/>
                <w:lang w:bidi="ar"/>
              </w:rPr>
              <w:t>1</w:t>
            </w:r>
            <w:r>
              <w:rPr>
                <w:rFonts w:ascii="Times New Roman" w:hAnsi="Times New Roman"/>
                <w:sz w:val="24"/>
                <w:szCs w:val="24"/>
                <w:lang w:val="zh-CN" w:bidi="ar"/>
              </w:rPr>
              <w:t>分；</w:t>
            </w:r>
          </w:p>
          <w:p w14:paraId="19B9558B">
            <w:pPr>
              <w:topLinePunct/>
              <w:adjustRightInd w:val="0"/>
              <w:snapToGrid w:val="0"/>
              <w:jc w:val="left"/>
              <w:rPr>
                <w:rFonts w:ascii="Times New Roman" w:hAnsi="Times New Roman"/>
                <w:b/>
                <w:bCs/>
                <w:sz w:val="24"/>
                <w:szCs w:val="24"/>
              </w:rPr>
            </w:pPr>
            <w:r>
              <w:rPr>
                <w:rFonts w:ascii="Times New Roman" w:hAnsi="Times New Roman"/>
                <w:sz w:val="24"/>
                <w:szCs w:val="24"/>
                <w:lang w:val="zh-CN" w:bidi="ar"/>
              </w:rPr>
              <w:t>（</w:t>
            </w:r>
            <w:r>
              <w:rPr>
                <w:rFonts w:hint="eastAsia" w:ascii="Times New Roman" w:hAnsi="Times New Roman"/>
                <w:sz w:val="24"/>
                <w:szCs w:val="24"/>
                <w:lang w:bidi="ar"/>
              </w:rPr>
              <w:t>4</w:t>
            </w:r>
            <w:r>
              <w:rPr>
                <w:rFonts w:ascii="Times New Roman" w:hAnsi="Times New Roman"/>
                <w:sz w:val="24"/>
                <w:szCs w:val="24"/>
                <w:lang w:val="zh-CN" w:bidi="ar"/>
              </w:rPr>
              <w:t>）未提供的不得分。</w:t>
            </w:r>
          </w:p>
        </w:tc>
        <w:tc>
          <w:tcPr>
            <w:tcW w:w="691" w:type="pct"/>
            <w:tcBorders>
              <w:left w:val="single" w:color="auto" w:sz="4" w:space="0"/>
              <w:right w:val="single" w:color="auto" w:sz="4" w:space="0"/>
            </w:tcBorders>
            <w:vAlign w:val="center"/>
          </w:tcPr>
          <w:p w14:paraId="132D9E5D">
            <w:pPr>
              <w:spacing w:line="360" w:lineRule="auto"/>
              <w:jc w:val="center"/>
              <w:rPr>
                <w:rFonts w:ascii="Times New Roman" w:hAnsi="Times New Roman"/>
                <w:b/>
                <w:bCs/>
                <w:sz w:val="24"/>
                <w:szCs w:val="24"/>
              </w:rPr>
            </w:pPr>
            <w:r>
              <w:rPr>
                <w:rFonts w:hint="eastAsia" w:asciiTheme="minorEastAsia" w:hAnsiTheme="minorEastAsia" w:eastAsiaTheme="minorEastAsia"/>
                <w:b/>
                <w:bCs/>
                <w:sz w:val="24"/>
                <w:szCs w:val="24"/>
              </w:rPr>
              <w:t>0-5分</w:t>
            </w:r>
          </w:p>
        </w:tc>
      </w:tr>
      <w:tr w14:paraId="7B227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32EA0474">
            <w:pPr>
              <w:spacing w:line="360" w:lineRule="auto"/>
              <w:jc w:val="center"/>
              <w:rPr>
                <w:rFonts w:ascii="Times New Roman" w:hAnsi="Times New Roman"/>
                <w:b/>
                <w:bCs/>
                <w:sz w:val="24"/>
                <w:szCs w:val="24"/>
              </w:rPr>
            </w:pPr>
          </w:p>
        </w:tc>
        <w:tc>
          <w:tcPr>
            <w:tcW w:w="1129" w:type="pct"/>
            <w:vMerge w:val="continue"/>
            <w:tcBorders>
              <w:left w:val="single" w:color="auto" w:sz="4" w:space="0"/>
              <w:bottom w:val="single" w:color="auto" w:sz="4" w:space="0"/>
              <w:right w:val="single" w:color="auto" w:sz="4" w:space="0"/>
            </w:tcBorders>
            <w:vAlign w:val="center"/>
          </w:tcPr>
          <w:p w14:paraId="04FFF249">
            <w:pPr>
              <w:spacing w:line="360" w:lineRule="auto"/>
              <w:jc w:val="left"/>
              <w:rPr>
                <w:rFonts w:ascii="Times New Roman" w:hAnsi="Times New Roman"/>
                <w:b/>
                <w:bCs/>
                <w:sz w:val="24"/>
                <w:szCs w:val="24"/>
              </w:rPr>
            </w:pPr>
          </w:p>
        </w:tc>
        <w:tc>
          <w:tcPr>
            <w:tcW w:w="2649" w:type="pct"/>
            <w:tcBorders>
              <w:left w:val="single" w:color="auto" w:sz="4" w:space="0"/>
              <w:bottom w:val="single" w:color="auto" w:sz="4" w:space="0"/>
              <w:right w:val="single" w:color="auto" w:sz="4" w:space="0"/>
            </w:tcBorders>
            <w:vAlign w:val="center"/>
          </w:tcPr>
          <w:p w14:paraId="625AEA1B">
            <w:pPr>
              <w:topLinePunct/>
              <w:adjustRightInd w:val="0"/>
              <w:snapToGrid w:val="0"/>
              <w:jc w:val="left"/>
              <w:rPr>
                <w:rFonts w:ascii="Times New Roman" w:hAnsi="Times New Roman"/>
                <w:b/>
                <w:bCs/>
                <w:sz w:val="24"/>
                <w:szCs w:val="24"/>
                <w:lang w:val="zh-CN" w:bidi="ar"/>
              </w:rPr>
            </w:pPr>
            <w:r>
              <w:rPr>
                <w:rFonts w:hint="eastAsia" w:ascii="Times New Roman" w:hAnsi="Times New Roman"/>
                <w:b/>
                <w:bCs/>
                <w:sz w:val="24"/>
                <w:szCs w:val="24"/>
                <w:lang w:bidi="ar"/>
              </w:rPr>
              <w:t>8.</w:t>
            </w:r>
            <w:r>
              <w:rPr>
                <w:rFonts w:ascii="Times New Roman" w:hAnsi="Times New Roman"/>
                <w:b/>
                <w:bCs/>
                <w:sz w:val="24"/>
                <w:szCs w:val="24"/>
                <w:lang w:val="zh-CN" w:bidi="ar"/>
              </w:rPr>
              <w:t>合理化建议</w:t>
            </w:r>
            <w:r>
              <w:rPr>
                <w:rFonts w:hint="eastAsia" w:ascii="Times New Roman" w:hAnsi="Times New Roman"/>
                <w:b/>
                <w:bCs/>
                <w:sz w:val="24"/>
                <w:szCs w:val="24"/>
                <w:lang w:val="zh-CN" w:bidi="ar"/>
              </w:rPr>
              <w:t>：供应商</w:t>
            </w:r>
            <w:r>
              <w:rPr>
                <w:rFonts w:hint="eastAsia" w:ascii="Times New Roman" w:hAnsi="Times New Roman"/>
                <w:b/>
                <w:bCs/>
                <w:sz w:val="24"/>
                <w:szCs w:val="24"/>
                <w:lang w:bidi="ar"/>
              </w:rPr>
              <w:t>针对</w:t>
            </w:r>
            <w:r>
              <w:rPr>
                <w:rFonts w:hint="eastAsia" w:ascii="Times New Roman" w:hAnsi="Times New Roman"/>
                <w:b/>
                <w:bCs/>
                <w:sz w:val="24"/>
                <w:szCs w:val="24"/>
                <w:lang w:val="zh-CN" w:bidi="ar"/>
              </w:rPr>
              <w:t>本项目</w:t>
            </w:r>
            <w:r>
              <w:rPr>
                <w:rFonts w:hint="eastAsia" w:ascii="Times New Roman" w:hAnsi="Times New Roman"/>
                <w:b/>
                <w:bCs/>
                <w:sz w:val="24"/>
                <w:szCs w:val="24"/>
                <w:lang w:bidi="ar"/>
              </w:rPr>
              <w:t>提出的</w:t>
            </w:r>
            <w:r>
              <w:rPr>
                <w:rFonts w:hint="eastAsia" w:ascii="Times New Roman" w:hAnsi="Times New Roman"/>
                <w:b/>
                <w:bCs/>
                <w:sz w:val="24"/>
                <w:szCs w:val="24"/>
                <w:lang w:val="zh-CN" w:bidi="ar"/>
              </w:rPr>
              <w:t>合理化建议。</w:t>
            </w:r>
          </w:p>
          <w:p w14:paraId="313A362B">
            <w:pPr>
              <w:topLinePunct/>
              <w:adjustRightInd w:val="0"/>
              <w:snapToGrid w:val="0"/>
              <w:jc w:val="left"/>
              <w:rPr>
                <w:rFonts w:ascii="Times New Roman" w:hAnsi="Times New Roman"/>
                <w:sz w:val="24"/>
                <w:szCs w:val="24"/>
                <w:lang w:val="zh-CN" w:bidi="ar"/>
              </w:rPr>
            </w:pPr>
            <w:r>
              <w:rPr>
                <w:rFonts w:hint="eastAsia" w:ascii="Times New Roman" w:hAnsi="Times New Roman"/>
                <w:sz w:val="24"/>
                <w:szCs w:val="24"/>
                <w:lang w:val="zh-CN" w:bidi="ar"/>
              </w:rPr>
              <w:t>（</w:t>
            </w:r>
            <w:r>
              <w:rPr>
                <w:rFonts w:hint="eastAsia" w:ascii="Times New Roman" w:hAnsi="Times New Roman"/>
                <w:sz w:val="24"/>
                <w:szCs w:val="24"/>
                <w:lang w:bidi="ar"/>
              </w:rPr>
              <w:t>1）</w:t>
            </w:r>
            <w:r>
              <w:rPr>
                <w:rFonts w:ascii="Times New Roman" w:hAnsi="Times New Roman"/>
                <w:sz w:val="24"/>
                <w:szCs w:val="24"/>
                <w:lang w:val="zh-CN" w:bidi="ar"/>
              </w:rPr>
              <w:t>覆盖全面</w:t>
            </w:r>
            <w:r>
              <w:rPr>
                <w:rFonts w:hint="eastAsia" w:ascii="Times New Roman" w:hAnsi="Times New Roman"/>
                <w:sz w:val="24"/>
                <w:szCs w:val="24"/>
                <w:lang w:bidi="ar"/>
              </w:rPr>
              <w:t>详实</w:t>
            </w:r>
            <w:r>
              <w:rPr>
                <w:rFonts w:ascii="Times New Roman" w:hAnsi="Times New Roman"/>
                <w:sz w:val="24"/>
                <w:szCs w:val="24"/>
                <w:lang w:val="zh-CN" w:bidi="ar"/>
              </w:rPr>
              <w:t>、要点</w:t>
            </w:r>
            <w:r>
              <w:rPr>
                <w:rFonts w:hint="eastAsia" w:ascii="Times New Roman" w:hAnsi="Times New Roman"/>
                <w:sz w:val="24"/>
                <w:szCs w:val="24"/>
                <w:lang w:bidi="ar"/>
              </w:rPr>
              <w:t>亮点</w:t>
            </w:r>
            <w:r>
              <w:rPr>
                <w:rFonts w:ascii="Times New Roman" w:hAnsi="Times New Roman"/>
                <w:sz w:val="24"/>
                <w:szCs w:val="24"/>
                <w:lang w:val="zh-CN" w:bidi="ar"/>
              </w:rPr>
              <w:t>突出、</w:t>
            </w:r>
            <w:r>
              <w:rPr>
                <w:rFonts w:hint="eastAsia" w:ascii="Times New Roman" w:hAnsi="Times New Roman"/>
                <w:sz w:val="24"/>
                <w:szCs w:val="24"/>
                <w:lang w:bidi="ar"/>
              </w:rPr>
              <w:t>科学合理</w:t>
            </w:r>
            <w:r>
              <w:rPr>
                <w:rFonts w:ascii="Times New Roman" w:hAnsi="Times New Roman"/>
                <w:sz w:val="24"/>
                <w:szCs w:val="24"/>
                <w:lang w:val="zh-CN" w:bidi="ar"/>
              </w:rPr>
              <w:t>，内容完整</w:t>
            </w:r>
            <w:r>
              <w:rPr>
                <w:rFonts w:hint="eastAsia" w:ascii="Times New Roman" w:hAnsi="Times New Roman"/>
                <w:sz w:val="24"/>
                <w:szCs w:val="24"/>
                <w:lang w:bidi="ar"/>
              </w:rPr>
              <w:t>周密</w:t>
            </w:r>
            <w:r>
              <w:rPr>
                <w:rFonts w:ascii="Times New Roman" w:hAnsi="Times New Roman"/>
                <w:sz w:val="24"/>
                <w:szCs w:val="24"/>
                <w:lang w:val="zh-CN" w:bidi="ar"/>
              </w:rPr>
              <w:t>，表述清晰，</w:t>
            </w:r>
            <w:r>
              <w:rPr>
                <w:rFonts w:hint="eastAsia" w:ascii="Times New Roman" w:hAnsi="Times New Roman"/>
                <w:sz w:val="24"/>
                <w:szCs w:val="24"/>
                <w:lang w:bidi="ar"/>
              </w:rPr>
              <w:t>优于</w:t>
            </w:r>
            <w:r>
              <w:rPr>
                <w:rFonts w:ascii="Times New Roman" w:hAnsi="Times New Roman"/>
                <w:sz w:val="24"/>
                <w:szCs w:val="24"/>
                <w:lang w:val="zh-CN" w:bidi="ar"/>
              </w:rPr>
              <w:t>本项目实际需求</w:t>
            </w:r>
            <w:r>
              <w:rPr>
                <w:rFonts w:hint="eastAsia" w:ascii="Times New Roman" w:hAnsi="Times New Roman"/>
                <w:sz w:val="24"/>
                <w:szCs w:val="24"/>
                <w:lang w:val="zh-CN" w:bidi="ar"/>
              </w:rPr>
              <w:t>，</w:t>
            </w:r>
            <w:r>
              <w:rPr>
                <w:rFonts w:hint="eastAsia" w:ascii="Times New Roman" w:hAnsi="Times New Roman"/>
                <w:sz w:val="24"/>
                <w:szCs w:val="24"/>
                <w:lang w:bidi="ar"/>
              </w:rPr>
              <w:t>能高度配合有</w:t>
            </w:r>
            <w:r>
              <w:rPr>
                <w:rFonts w:ascii="Times New Roman" w:hAnsi="Times New Roman"/>
                <w:sz w:val="24"/>
                <w:szCs w:val="24"/>
                <w:lang w:val="zh-CN" w:bidi="ar"/>
              </w:rPr>
              <w:t>利于项目实施的得</w:t>
            </w:r>
            <w:r>
              <w:rPr>
                <w:rFonts w:hint="eastAsia" w:ascii="Times New Roman" w:hAnsi="Times New Roman"/>
                <w:sz w:val="24"/>
                <w:szCs w:val="24"/>
                <w:lang w:bidi="ar"/>
              </w:rPr>
              <w:t>5</w:t>
            </w:r>
            <w:r>
              <w:rPr>
                <w:rFonts w:ascii="Times New Roman" w:hAnsi="Times New Roman"/>
                <w:sz w:val="24"/>
                <w:szCs w:val="24"/>
                <w:lang w:val="zh-CN" w:bidi="ar"/>
              </w:rPr>
              <w:t>分；</w:t>
            </w:r>
          </w:p>
          <w:p w14:paraId="4964086B">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2</w:t>
            </w:r>
            <w:r>
              <w:rPr>
                <w:rFonts w:ascii="Times New Roman" w:hAnsi="Times New Roman"/>
                <w:sz w:val="24"/>
                <w:szCs w:val="24"/>
                <w:lang w:val="zh-CN" w:bidi="ar"/>
              </w:rPr>
              <w:t>）覆盖</w:t>
            </w:r>
            <w:r>
              <w:rPr>
                <w:rFonts w:hint="eastAsia" w:ascii="Times New Roman" w:hAnsi="Times New Roman"/>
                <w:sz w:val="24"/>
                <w:szCs w:val="24"/>
                <w:lang w:bidi="ar"/>
              </w:rPr>
              <w:t>基本</w:t>
            </w:r>
            <w:r>
              <w:rPr>
                <w:rFonts w:ascii="Times New Roman" w:hAnsi="Times New Roman"/>
                <w:sz w:val="24"/>
                <w:szCs w:val="24"/>
                <w:lang w:val="zh-CN" w:bidi="ar"/>
              </w:rPr>
              <w:t>全面</w:t>
            </w:r>
            <w:r>
              <w:rPr>
                <w:rFonts w:hint="eastAsia" w:ascii="Times New Roman" w:hAnsi="Times New Roman"/>
                <w:sz w:val="24"/>
                <w:szCs w:val="24"/>
                <w:lang w:bidi="ar"/>
              </w:rPr>
              <w:t>合理</w:t>
            </w:r>
            <w:r>
              <w:rPr>
                <w:rFonts w:ascii="Times New Roman" w:hAnsi="Times New Roman"/>
                <w:sz w:val="24"/>
                <w:szCs w:val="24"/>
                <w:lang w:val="zh-CN" w:bidi="ar"/>
              </w:rPr>
              <w:t>，与本项目实际需求</w:t>
            </w:r>
            <w:r>
              <w:rPr>
                <w:rFonts w:hint="eastAsia" w:ascii="Times New Roman" w:hAnsi="Times New Roman"/>
                <w:sz w:val="24"/>
                <w:szCs w:val="24"/>
                <w:lang w:bidi="ar"/>
              </w:rPr>
              <w:t>基本适应</w:t>
            </w:r>
            <w:r>
              <w:rPr>
                <w:rFonts w:hint="eastAsia" w:ascii="Times New Roman" w:hAnsi="Times New Roman"/>
                <w:sz w:val="24"/>
                <w:szCs w:val="24"/>
                <w:lang w:val="zh-CN" w:bidi="ar"/>
              </w:rPr>
              <w:t>的</w:t>
            </w:r>
            <w:r>
              <w:rPr>
                <w:rFonts w:ascii="Times New Roman" w:hAnsi="Times New Roman"/>
                <w:sz w:val="24"/>
                <w:szCs w:val="24"/>
                <w:lang w:val="zh-CN" w:bidi="ar"/>
              </w:rPr>
              <w:t>得</w:t>
            </w:r>
            <w:r>
              <w:rPr>
                <w:rFonts w:hint="eastAsia" w:ascii="Times New Roman" w:hAnsi="Times New Roman"/>
                <w:sz w:val="24"/>
                <w:szCs w:val="24"/>
                <w:lang w:bidi="ar"/>
              </w:rPr>
              <w:t>3</w:t>
            </w:r>
            <w:r>
              <w:rPr>
                <w:rFonts w:ascii="Times New Roman" w:hAnsi="Times New Roman"/>
                <w:sz w:val="24"/>
                <w:szCs w:val="24"/>
                <w:lang w:val="zh-CN" w:bidi="ar"/>
              </w:rPr>
              <w:t>分；</w:t>
            </w:r>
          </w:p>
          <w:p w14:paraId="527AD6DE">
            <w:pPr>
              <w:topLinePunct/>
              <w:adjustRightInd w:val="0"/>
              <w:snapToGrid w:val="0"/>
              <w:jc w:val="left"/>
              <w:rPr>
                <w:rFonts w:ascii="Times New Roman" w:hAnsi="Times New Roman"/>
                <w:sz w:val="24"/>
                <w:szCs w:val="24"/>
                <w:lang w:val="zh-CN" w:bidi="ar"/>
              </w:rPr>
            </w:pPr>
            <w:r>
              <w:rPr>
                <w:rFonts w:ascii="Times New Roman" w:hAnsi="Times New Roman"/>
                <w:sz w:val="24"/>
                <w:szCs w:val="24"/>
                <w:lang w:val="zh-CN" w:bidi="ar"/>
              </w:rPr>
              <w:t>（</w:t>
            </w:r>
            <w:r>
              <w:rPr>
                <w:rFonts w:hint="eastAsia" w:ascii="Times New Roman" w:hAnsi="Times New Roman"/>
                <w:sz w:val="24"/>
                <w:szCs w:val="24"/>
                <w:lang w:bidi="ar"/>
              </w:rPr>
              <w:t>3</w:t>
            </w:r>
            <w:r>
              <w:rPr>
                <w:rFonts w:ascii="Times New Roman" w:hAnsi="Times New Roman"/>
                <w:sz w:val="24"/>
                <w:szCs w:val="24"/>
                <w:lang w:val="zh-CN" w:bidi="ar"/>
              </w:rPr>
              <w:t>）覆盖</w:t>
            </w:r>
            <w:r>
              <w:rPr>
                <w:rFonts w:hint="eastAsia" w:ascii="Times New Roman" w:hAnsi="Times New Roman"/>
                <w:sz w:val="24"/>
                <w:szCs w:val="24"/>
                <w:lang w:bidi="ar"/>
              </w:rPr>
              <w:t>不</w:t>
            </w:r>
            <w:r>
              <w:rPr>
                <w:rFonts w:ascii="Times New Roman" w:hAnsi="Times New Roman"/>
                <w:sz w:val="24"/>
                <w:szCs w:val="24"/>
                <w:lang w:val="zh-CN" w:bidi="ar"/>
              </w:rPr>
              <w:t>全面、要点</w:t>
            </w:r>
            <w:r>
              <w:rPr>
                <w:rFonts w:hint="eastAsia" w:ascii="Times New Roman" w:hAnsi="Times New Roman"/>
                <w:sz w:val="24"/>
                <w:szCs w:val="24"/>
                <w:lang w:bidi="ar"/>
              </w:rPr>
              <w:t>不</w:t>
            </w:r>
            <w:r>
              <w:rPr>
                <w:rFonts w:ascii="Times New Roman" w:hAnsi="Times New Roman"/>
                <w:sz w:val="24"/>
                <w:szCs w:val="24"/>
                <w:lang w:val="zh-CN" w:bidi="ar"/>
              </w:rPr>
              <w:t>突出、针对性</w:t>
            </w:r>
            <w:r>
              <w:rPr>
                <w:rFonts w:hint="eastAsia" w:ascii="Times New Roman" w:hAnsi="Times New Roman"/>
                <w:sz w:val="24"/>
                <w:szCs w:val="24"/>
                <w:lang w:bidi="ar"/>
              </w:rPr>
              <w:t>不强</w:t>
            </w:r>
            <w:r>
              <w:rPr>
                <w:rFonts w:ascii="Times New Roman" w:hAnsi="Times New Roman"/>
                <w:sz w:val="24"/>
                <w:szCs w:val="24"/>
                <w:lang w:val="zh-CN" w:bidi="ar"/>
              </w:rPr>
              <w:t>，内容</w:t>
            </w:r>
            <w:r>
              <w:rPr>
                <w:rFonts w:hint="eastAsia" w:ascii="Times New Roman" w:hAnsi="Times New Roman"/>
                <w:sz w:val="24"/>
                <w:szCs w:val="24"/>
                <w:lang w:bidi="ar"/>
              </w:rPr>
              <w:t>不完整</w:t>
            </w:r>
            <w:r>
              <w:rPr>
                <w:rFonts w:ascii="Times New Roman" w:hAnsi="Times New Roman"/>
                <w:sz w:val="24"/>
                <w:szCs w:val="24"/>
                <w:lang w:val="zh-CN" w:bidi="ar"/>
              </w:rPr>
              <w:t>，表述</w:t>
            </w:r>
            <w:r>
              <w:rPr>
                <w:rFonts w:hint="eastAsia" w:ascii="Times New Roman" w:hAnsi="Times New Roman"/>
                <w:sz w:val="24"/>
                <w:szCs w:val="24"/>
                <w:lang w:val="zh-CN" w:bidi="ar"/>
              </w:rPr>
              <w:t>不</w:t>
            </w:r>
            <w:r>
              <w:rPr>
                <w:rFonts w:ascii="Times New Roman" w:hAnsi="Times New Roman"/>
                <w:sz w:val="24"/>
                <w:szCs w:val="24"/>
                <w:lang w:val="zh-CN" w:bidi="ar"/>
              </w:rPr>
              <w:t>清晰，与本项目实际需求</w:t>
            </w:r>
            <w:r>
              <w:rPr>
                <w:rFonts w:hint="eastAsia" w:ascii="Times New Roman" w:hAnsi="Times New Roman"/>
                <w:sz w:val="24"/>
                <w:szCs w:val="24"/>
                <w:lang w:val="zh-CN" w:bidi="ar"/>
              </w:rPr>
              <w:t>不适应</w:t>
            </w:r>
            <w:r>
              <w:rPr>
                <w:rFonts w:ascii="Times New Roman" w:hAnsi="Times New Roman"/>
                <w:sz w:val="24"/>
                <w:szCs w:val="24"/>
                <w:lang w:val="zh-CN" w:bidi="ar"/>
              </w:rPr>
              <w:t>，</w:t>
            </w:r>
            <w:r>
              <w:rPr>
                <w:rFonts w:hint="eastAsia" w:ascii="Times New Roman" w:hAnsi="Times New Roman"/>
                <w:sz w:val="24"/>
                <w:szCs w:val="24"/>
                <w:lang w:val="zh-CN" w:bidi="ar"/>
              </w:rPr>
              <w:t>不</w:t>
            </w:r>
            <w:r>
              <w:rPr>
                <w:rFonts w:ascii="Times New Roman" w:hAnsi="Times New Roman"/>
                <w:sz w:val="24"/>
                <w:szCs w:val="24"/>
                <w:lang w:val="zh-CN" w:bidi="ar"/>
              </w:rPr>
              <w:t>符合项目实施要求的得</w:t>
            </w:r>
            <w:r>
              <w:rPr>
                <w:rFonts w:hint="eastAsia" w:ascii="Times New Roman" w:hAnsi="Times New Roman"/>
                <w:sz w:val="24"/>
                <w:szCs w:val="24"/>
                <w:lang w:bidi="ar"/>
              </w:rPr>
              <w:t>1</w:t>
            </w:r>
            <w:r>
              <w:rPr>
                <w:rFonts w:ascii="Times New Roman" w:hAnsi="Times New Roman"/>
                <w:sz w:val="24"/>
                <w:szCs w:val="24"/>
                <w:lang w:val="zh-CN" w:bidi="ar"/>
              </w:rPr>
              <w:t>分；</w:t>
            </w:r>
          </w:p>
          <w:p w14:paraId="2580D281">
            <w:pPr>
              <w:topLinePunct/>
              <w:adjustRightInd w:val="0"/>
              <w:snapToGrid w:val="0"/>
              <w:jc w:val="left"/>
              <w:rPr>
                <w:rFonts w:ascii="Times New Roman" w:hAnsi="Times New Roman"/>
                <w:b/>
                <w:bCs/>
                <w:sz w:val="24"/>
                <w:szCs w:val="24"/>
              </w:rPr>
            </w:pPr>
            <w:r>
              <w:rPr>
                <w:rFonts w:ascii="Times New Roman" w:hAnsi="Times New Roman"/>
                <w:sz w:val="24"/>
                <w:szCs w:val="24"/>
                <w:lang w:val="zh-CN" w:bidi="ar"/>
              </w:rPr>
              <w:t>（</w:t>
            </w:r>
            <w:r>
              <w:rPr>
                <w:rFonts w:hint="eastAsia" w:ascii="Times New Roman" w:hAnsi="Times New Roman"/>
                <w:sz w:val="24"/>
                <w:szCs w:val="24"/>
                <w:lang w:bidi="ar"/>
              </w:rPr>
              <w:t>4</w:t>
            </w:r>
            <w:r>
              <w:rPr>
                <w:rFonts w:ascii="Times New Roman" w:hAnsi="Times New Roman"/>
                <w:sz w:val="24"/>
                <w:szCs w:val="24"/>
                <w:lang w:val="zh-CN" w:bidi="ar"/>
              </w:rPr>
              <w:t>）未提供的不得分。</w:t>
            </w:r>
          </w:p>
        </w:tc>
        <w:tc>
          <w:tcPr>
            <w:tcW w:w="691" w:type="pct"/>
            <w:tcBorders>
              <w:left w:val="single" w:color="auto" w:sz="4" w:space="0"/>
              <w:bottom w:val="single" w:color="auto" w:sz="4" w:space="0"/>
              <w:right w:val="single" w:color="auto" w:sz="4" w:space="0"/>
            </w:tcBorders>
            <w:vAlign w:val="center"/>
          </w:tcPr>
          <w:p w14:paraId="03F17C10">
            <w:pPr>
              <w:spacing w:line="360" w:lineRule="auto"/>
              <w:jc w:val="center"/>
              <w:rPr>
                <w:rFonts w:ascii="Times New Roman" w:hAnsi="Times New Roman"/>
                <w:b/>
                <w:bCs/>
                <w:sz w:val="24"/>
                <w:szCs w:val="24"/>
              </w:rPr>
            </w:pPr>
            <w:r>
              <w:rPr>
                <w:rFonts w:hint="eastAsia" w:asciiTheme="minorEastAsia" w:hAnsiTheme="minorEastAsia" w:eastAsiaTheme="minorEastAsia"/>
                <w:b/>
                <w:bCs/>
                <w:sz w:val="24"/>
                <w:szCs w:val="24"/>
              </w:rPr>
              <w:t>0-5分</w:t>
            </w:r>
          </w:p>
        </w:tc>
      </w:tr>
      <w:tr w14:paraId="4AFC0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0" w:type="pct"/>
            <w:tcBorders>
              <w:left w:val="single" w:color="auto" w:sz="4" w:space="0"/>
              <w:right w:val="single" w:color="auto" w:sz="4" w:space="0"/>
            </w:tcBorders>
            <w:vAlign w:val="center"/>
          </w:tcPr>
          <w:p w14:paraId="472DBE40">
            <w:pPr>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价格分</w:t>
            </w:r>
          </w:p>
          <w:p w14:paraId="7CCBDCA0">
            <w:pPr>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w:t>
            </w:r>
            <w:r>
              <w:rPr>
                <w:rFonts w:hint="eastAsia" w:asciiTheme="minorEastAsia" w:hAnsiTheme="minorEastAsia" w:eastAsiaTheme="minorEastAsia"/>
                <w:b/>
                <w:bCs/>
                <w:sz w:val="24"/>
                <w:szCs w:val="24"/>
                <w:u w:val="single"/>
              </w:rPr>
              <w:t>20</w:t>
            </w:r>
            <w:r>
              <w:rPr>
                <w:rFonts w:hint="eastAsia" w:asciiTheme="minorEastAsia" w:hAnsiTheme="minorEastAsia" w:eastAsiaTheme="minorEastAsia"/>
                <w:b/>
                <w:bCs/>
                <w:sz w:val="24"/>
                <w:szCs w:val="24"/>
              </w:rPr>
              <w:t>分）</w:t>
            </w:r>
          </w:p>
        </w:tc>
        <w:tc>
          <w:tcPr>
            <w:tcW w:w="4469" w:type="pct"/>
            <w:gridSpan w:val="3"/>
            <w:tcBorders>
              <w:top w:val="single" w:color="auto" w:sz="4" w:space="0"/>
              <w:left w:val="single" w:color="auto" w:sz="4" w:space="0"/>
              <w:bottom w:val="single" w:color="auto" w:sz="4" w:space="0"/>
              <w:right w:val="single" w:color="auto" w:sz="4" w:space="0"/>
            </w:tcBorders>
            <w:vAlign w:val="center"/>
          </w:tcPr>
          <w:p w14:paraId="6F9ED398">
            <w:pPr>
              <w:topLinePunct/>
              <w:adjustRightInd w:val="0"/>
              <w:snapToGrid w:val="0"/>
              <w:jc w:val="left"/>
              <w:rPr>
                <w:rFonts w:ascii="Times New Roman" w:hAnsi="Times New Roman"/>
                <w:b/>
                <w:bCs/>
                <w:sz w:val="24"/>
                <w:szCs w:val="24"/>
                <w:lang w:bidi="ar"/>
              </w:rPr>
            </w:pPr>
            <w:r>
              <w:rPr>
                <w:rFonts w:hint="eastAsia" w:ascii="Times New Roman" w:hAnsi="Times New Roman"/>
                <w:b/>
                <w:bCs/>
                <w:sz w:val="24"/>
                <w:szCs w:val="24"/>
                <w:lang w:bidi="ar"/>
              </w:rPr>
              <w:t>价格分统一采用低价优先法，即满足磋商文件要求且最后报价最低的供应商的价格为磋商基准价，其价格分为满分20分。其他供应商的价格分统一按照下列公式计算：</w:t>
            </w:r>
          </w:p>
          <w:p w14:paraId="50735E38">
            <w:pPr>
              <w:topLinePunct/>
              <w:adjustRightInd w:val="0"/>
              <w:snapToGrid w:val="0"/>
              <w:jc w:val="left"/>
              <w:rPr>
                <w:rFonts w:ascii="Times New Roman" w:hAnsi="Times New Roman"/>
                <w:b/>
                <w:bCs/>
                <w:sz w:val="24"/>
                <w:szCs w:val="24"/>
                <w:lang w:bidi="ar"/>
              </w:rPr>
            </w:pPr>
            <w:r>
              <w:rPr>
                <w:rFonts w:hint="eastAsia" w:ascii="Times New Roman" w:hAnsi="Times New Roman"/>
                <w:b/>
                <w:bCs/>
                <w:sz w:val="24"/>
                <w:szCs w:val="24"/>
                <w:lang w:bidi="ar"/>
              </w:rPr>
              <w:t>磋商报价得分＝（磋商基准价/最后磋商报价）×20％×100</w:t>
            </w:r>
          </w:p>
          <w:p w14:paraId="64B3861A">
            <w:pPr>
              <w:topLinePunct/>
              <w:adjustRightInd w:val="0"/>
              <w:snapToGrid w:val="0"/>
              <w:jc w:val="left"/>
              <w:rPr>
                <w:sz w:val="24"/>
                <w:szCs w:val="24"/>
              </w:rPr>
            </w:pPr>
            <w:r>
              <w:rPr>
                <w:rFonts w:ascii="Times New Roman" w:hAnsi="Times New Roman"/>
                <w:i/>
                <w:iCs/>
                <w:sz w:val="24"/>
                <w:szCs w:val="24"/>
                <w:lang w:bidi="ar"/>
              </w:rPr>
              <w:t>评分分值计算保留小数点后二位，小数点后第三位“四舍五入”。</w:t>
            </w:r>
          </w:p>
        </w:tc>
      </w:tr>
    </w:tbl>
    <w:p w14:paraId="61E6DA65">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asciiTheme="minorEastAsia" w:hAnsiTheme="minorEastAsia" w:eastAsiaTheme="minorEastAsia"/>
          <w:sz w:val="24"/>
          <w:szCs w:val="24"/>
        </w:rPr>
        <w:t>.</w:t>
      </w:r>
      <w:r>
        <w:rPr>
          <w:rFonts w:hint="eastAsia" w:asciiTheme="minorEastAsia" w:hAnsiTheme="minorEastAsia" w:eastAsiaTheme="minorEastAsia"/>
          <w:sz w:val="24"/>
          <w:szCs w:val="24"/>
        </w:rPr>
        <w:t>2</w:t>
      </w:r>
      <w:r>
        <w:rPr>
          <w:rFonts w:asciiTheme="minorEastAsia" w:hAnsiTheme="minorEastAsia" w:eastAsiaTheme="minorEastAsia"/>
          <w:sz w:val="24"/>
          <w:szCs w:val="24"/>
        </w:rPr>
        <w:t>.3</w:t>
      </w:r>
      <w:r>
        <w:rPr>
          <w:rFonts w:hint="eastAsia" w:asciiTheme="minorEastAsia" w:hAnsiTheme="minorEastAsia" w:eastAsiaTheme="minorEastAsia"/>
          <w:sz w:val="24"/>
          <w:szCs w:val="24"/>
        </w:rPr>
        <w:t>分值汇总</w:t>
      </w:r>
    </w:p>
    <w:p w14:paraId="7DA74AF7">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1）磋商小组各成员应当独立对每个有效响应的文件进行评价、打分，然后汇总每个供应商每项评分因素的得分，再取各位评委评分之平均值，四舍五入保留至小数点后两位数，得到该供应商的技术资信分。</w:t>
      </w:r>
    </w:p>
    <w:p w14:paraId="56D768D4">
      <w:pPr>
        <w:adjustRightInd w:val="0"/>
        <w:snapToGrid w:val="0"/>
        <w:spacing w:line="560" w:lineRule="exact"/>
        <w:ind w:firstLine="480" w:firstLineChars="2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2）将每个供应商的技术资信分加上根据上述标准计算出的价格分，即为该供应商的综合总得分。</w:t>
      </w:r>
    </w:p>
    <w:p w14:paraId="4B6B8FD6">
      <w:pPr>
        <w:adjustRightInd w:val="0"/>
        <w:snapToGrid w:val="0"/>
        <w:spacing w:line="560" w:lineRule="exact"/>
        <w:ind w:firstLine="482" w:firstLineChars="200"/>
        <w:jc w:val="left"/>
        <w:rPr>
          <w:rFonts w:cs="宋体"/>
          <w:b/>
          <w:bCs/>
          <w:sz w:val="24"/>
          <w:szCs w:val="24"/>
        </w:rPr>
      </w:pPr>
      <w:r>
        <w:rPr>
          <w:rFonts w:hint="eastAsia" w:cs="宋体"/>
          <w:b/>
          <w:bCs/>
          <w:sz w:val="24"/>
          <w:szCs w:val="24"/>
          <w:highlight w:val="yellow"/>
        </w:rPr>
        <w:t>注：（1）评审顺序：第1包→第2包→第3包→第4包→第5包。</w:t>
      </w:r>
    </w:p>
    <w:p w14:paraId="083F3B8D">
      <w:pPr>
        <w:adjustRightInd w:val="0"/>
        <w:snapToGrid w:val="0"/>
        <w:spacing w:line="560" w:lineRule="exact"/>
        <w:ind w:firstLine="482" w:firstLineChars="200"/>
        <w:jc w:val="left"/>
        <w:rPr>
          <w:rFonts w:asciiTheme="minorEastAsia" w:hAnsiTheme="minorEastAsia" w:eastAsiaTheme="minorEastAsia"/>
          <w:sz w:val="24"/>
          <w:szCs w:val="24"/>
        </w:rPr>
      </w:pPr>
      <w:r>
        <w:rPr>
          <w:rFonts w:hint="eastAsia" w:cs="宋体"/>
          <w:b/>
          <w:bCs/>
          <w:sz w:val="24"/>
          <w:szCs w:val="24"/>
        </w:rPr>
        <w:t>（2）推荐成交候选人的先后顺序：按照评审顺序进行推荐，即第1包→第2包→第3包→第4包→第5包。</w:t>
      </w:r>
    </w:p>
    <w:p w14:paraId="0FE33D7A">
      <w:pPr>
        <w:widowControl/>
        <w:jc w:val="left"/>
        <w:rPr>
          <w:rFonts w:asciiTheme="minorEastAsia" w:hAnsiTheme="minorEastAsia" w:eastAsiaTheme="minorEastAsia"/>
          <w:sz w:val="24"/>
          <w:szCs w:val="24"/>
        </w:rPr>
      </w:pPr>
      <w:r>
        <w:rPr>
          <w:rFonts w:asciiTheme="minorEastAsia" w:hAnsiTheme="minorEastAsia" w:eastAsiaTheme="minorEastAsia"/>
          <w:sz w:val="24"/>
          <w:szCs w:val="24"/>
        </w:rPr>
        <w:br w:type="page"/>
      </w:r>
    </w:p>
    <w:p w14:paraId="0370C89D">
      <w:pPr>
        <w:spacing w:line="360" w:lineRule="auto"/>
        <w:jc w:val="center"/>
        <w:outlineLvl w:val="0"/>
        <w:rPr>
          <w:b/>
          <w:sz w:val="24"/>
          <w:szCs w:val="24"/>
        </w:rPr>
      </w:pPr>
      <w:bookmarkStart w:id="59" w:name="_Toc31277"/>
      <w:r>
        <w:rPr>
          <w:rFonts w:hint="eastAsia"/>
          <w:b/>
          <w:sz w:val="24"/>
          <w:szCs w:val="24"/>
        </w:rPr>
        <w:t xml:space="preserve">第五章  </w:t>
      </w:r>
      <w:r>
        <w:rPr>
          <w:b/>
          <w:sz w:val="24"/>
          <w:szCs w:val="24"/>
        </w:rPr>
        <w:t>政府采购合同</w:t>
      </w:r>
      <w:bookmarkEnd w:id="59"/>
    </w:p>
    <w:p w14:paraId="44CE666C">
      <w:pPr>
        <w:keepNext/>
        <w:keepLines/>
        <w:snapToGrid w:val="0"/>
        <w:spacing w:before="312" w:beforeLines="100" w:after="312" w:afterLines="100" w:line="360" w:lineRule="auto"/>
        <w:jc w:val="center"/>
        <w:outlineLvl w:val="1"/>
        <w:rPr>
          <w:rFonts w:cs="宋体"/>
          <w:b/>
          <w:bCs/>
          <w:sz w:val="24"/>
          <w:szCs w:val="24"/>
        </w:rPr>
      </w:pPr>
      <w:bookmarkStart w:id="60" w:name="_Toc28799376"/>
      <w:bookmarkStart w:id="61" w:name="_Toc130919120"/>
      <w:bookmarkStart w:id="62" w:name="_Toc9907"/>
      <w:r>
        <w:rPr>
          <w:rFonts w:hint="eastAsia" w:cs="宋体"/>
          <w:b/>
          <w:bCs/>
          <w:sz w:val="24"/>
          <w:szCs w:val="24"/>
        </w:rPr>
        <w:t>第一节  合同协议书</w:t>
      </w:r>
      <w:bookmarkEnd w:id="60"/>
      <w:bookmarkEnd w:id="61"/>
      <w:bookmarkEnd w:id="62"/>
    </w:p>
    <w:p w14:paraId="00CA04B4">
      <w:pPr>
        <w:spacing w:line="360" w:lineRule="auto"/>
        <w:rPr>
          <w:rFonts w:cs="宋体"/>
          <w:b/>
          <w:sz w:val="24"/>
          <w:szCs w:val="24"/>
          <w:u w:val="single"/>
        </w:rPr>
      </w:pPr>
      <w:r>
        <w:rPr>
          <w:rFonts w:hint="eastAsia" w:cs="宋体"/>
          <w:b/>
          <w:sz w:val="24"/>
          <w:szCs w:val="24"/>
        </w:rPr>
        <w:t>甲方（全称）：</w:t>
      </w:r>
      <w:r>
        <w:rPr>
          <w:rFonts w:hint="eastAsia" w:cs="宋体"/>
          <w:b/>
          <w:sz w:val="24"/>
          <w:szCs w:val="24"/>
          <w:u w:val="single"/>
        </w:rPr>
        <w:t xml:space="preserve">        </w:t>
      </w:r>
    </w:p>
    <w:p w14:paraId="648458EE">
      <w:pPr>
        <w:spacing w:line="360" w:lineRule="auto"/>
        <w:rPr>
          <w:rFonts w:cs="宋体"/>
          <w:b/>
          <w:sz w:val="24"/>
          <w:szCs w:val="24"/>
          <w:u w:val="single"/>
        </w:rPr>
      </w:pPr>
      <w:r>
        <w:rPr>
          <w:rFonts w:hint="eastAsia" w:cs="宋体"/>
          <w:b/>
          <w:sz w:val="24"/>
          <w:szCs w:val="24"/>
        </w:rPr>
        <w:t>乙方（全称）：</w:t>
      </w:r>
      <w:r>
        <w:rPr>
          <w:rFonts w:hint="eastAsia" w:cs="宋体"/>
          <w:b/>
          <w:sz w:val="24"/>
          <w:szCs w:val="24"/>
          <w:u w:val="single"/>
        </w:rPr>
        <w:t xml:space="preserve">        </w:t>
      </w:r>
    </w:p>
    <w:p w14:paraId="00D73B92">
      <w:pPr>
        <w:spacing w:line="360" w:lineRule="auto"/>
        <w:rPr>
          <w:rFonts w:ascii="Times New Roman" w:hAnsi="Times New Roman" w:eastAsia="仿宋_GB2312" w:cs="Times New Roman"/>
          <w:b/>
          <w:kern w:val="2"/>
          <w:sz w:val="24"/>
          <w:szCs w:val="24"/>
          <w:u w:val="single"/>
        </w:rPr>
      </w:pPr>
    </w:p>
    <w:p w14:paraId="432C5D77">
      <w:pPr>
        <w:snapToGrid w:val="0"/>
        <w:spacing w:line="360" w:lineRule="auto"/>
        <w:ind w:firstLine="480" w:firstLineChars="200"/>
        <w:rPr>
          <w:rFonts w:cs="宋体"/>
          <w:sz w:val="24"/>
          <w:szCs w:val="24"/>
        </w:rPr>
      </w:pPr>
      <w:r>
        <w:rPr>
          <w:rFonts w:hint="eastAsia" w:cs="宋体"/>
          <w:sz w:val="24"/>
          <w:szCs w:val="24"/>
        </w:rPr>
        <w:t>根据《中华人民共和国民法典》《中华人民共和国建筑法》及有关法律规定，遵循平等、自愿、公平和诚实信用的原则，双方就</w:t>
      </w:r>
      <w:r>
        <w:rPr>
          <w:rFonts w:hint="eastAsia" w:asciiTheme="minorEastAsia" w:hAnsiTheme="minorEastAsia" w:eastAsiaTheme="minorEastAsia"/>
          <w:sz w:val="24"/>
          <w:szCs w:val="24"/>
          <w:u w:val="single"/>
        </w:rPr>
        <w:t>2025年省淮河局部分管理设施维修改造第（）包</w:t>
      </w:r>
      <w:r>
        <w:rPr>
          <w:rFonts w:hint="eastAsia" w:cs="宋体"/>
          <w:sz w:val="24"/>
          <w:szCs w:val="24"/>
        </w:rPr>
        <w:t>工程施工及有关事项协商一致，共同达成如下协议：</w:t>
      </w:r>
    </w:p>
    <w:p w14:paraId="2180EA28">
      <w:pPr>
        <w:snapToGrid w:val="0"/>
        <w:spacing w:line="360" w:lineRule="auto"/>
        <w:ind w:firstLine="482" w:firstLineChars="200"/>
        <w:rPr>
          <w:rFonts w:cs="宋体"/>
          <w:sz w:val="24"/>
          <w:szCs w:val="24"/>
        </w:rPr>
      </w:pPr>
      <w:r>
        <w:rPr>
          <w:rFonts w:hint="eastAsia" w:cs="宋体"/>
          <w:b/>
          <w:sz w:val="24"/>
          <w:szCs w:val="24"/>
        </w:rPr>
        <w:t>一、工程概况</w:t>
      </w:r>
    </w:p>
    <w:p w14:paraId="047E16A0">
      <w:pPr>
        <w:snapToGrid w:val="0"/>
        <w:spacing w:line="360" w:lineRule="auto"/>
        <w:ind w:firstLine="470" w:firstLineChars="196"/>
        <w:rPr>
          <w:rFonts w:cs="宋体"/>
          <w:sz w:val="24"/>
          <w:szCs w:val="24"/>
          <w:u w:val="single"/>
        </w:rPr>
      </w:pPr>
      <w:r>
        <w:rPr>
          <w:rFonts w:hint="eastAsia" w:cs="宋体"/>
          <w:bCs/>
          <w:sz w:val="24"/>
          <w:szCs w:val="24"/>
        </w:rPr>
        <w:t>1. 工程名称</w:t>
      </w:r>
      <w:r>
        <w:rPr>
          <w:rFonts w:hint="eastAsia" w:cs="宋体"/>
          <w:sz w:val="24"/>
          <w:szCs w:val="24"/>
        </w:rPr>
        <w:t>：</w:t>
      </w:r>
      <w:r>
        <w:rPr>
          <w:rFonts w:hint="eastAsia" w:asciiTheme="minorEastAsia" w:hAnsiTheme="minorEastAsia" w:eastAsiaTheme="minorEastAsia"/>
          <w:sz w:val="24"/>
          <w:szCs w:val="24"/>
          <w:u w:val="single"/>
        </w:rPr>
        <w:t>2025年省淮河局部分管理设施维修改造第（）包</w:t>
      </w:r>
      <w:r>
        <w:rPr>
          <w:rFonts w:hint="eastAsia" w:cs="宋体"/>
          <w:sz w:val="24"/>
          <w:szCs w:val="24"/>
          <w:u w:val="single"/>
        </w:rPr>
        <w:t>。</w:t>
      </w:r>
    </w:p>
    <w:p w14:paraId="6EBB1AA9">
      <w:pPr>
        <w:snapToGrid w:val="0"/>
        <w:spacing w:line="360" w:lineRule="auto"/>
        <w:ind w:firstLine="470" w:firstLineChars="196"/>
        <w:rPr>
          <w:rFonts w:cs="宋体"/>
          <w:bCs/>
          <w:sz w:val="24"/>
          <w:szCs w:val="24"/>
        </w:rPr>
      </w:pPr>
      <w:r>
        <w:rPr>
          <w:rFonts w:hint="eastAsia" w:cs="宋体"/>
          <w:bCs/>
          <w:sz w:val="24"/>
          <w:szCs w:val="24"/>
        </w:rPr>
        <w:t>2. 工程地点：</w:t>
      </w:r>
      <w:r>
        <w:rPr>
          <w:rFonts w:hint="eastAsia" w:cs="宋体"/>
          <w:sz w:val="24"/>
          <w:szCs w:val="24"/>
          <w:u w:val="single"/>
        </w:rPr>
        <w:t>安徽省境内（采购人指定地点）</w:t>
      </w:r>
      <w:r>
        <w:rPr>
          <w:rFonts w:hint="eastAsia" w:cs="宋体"/>
          <w:sz w:val="24"/>
          <w:szCs w:val="24"/>
        </w:rPr>
        <w:t>。</w:t>
      </w:r>
    </w:p>
    <w:p w14:paraId="25E6BA78">
      <w:pPr>
        <w:snapToGrid w:val="0"/>
        <w:spacing w:line="360" w:lineRule="auto"/>
        <w:ind w:firstLine="470" w:firstLineChars="196"/>
        <w:rPr>
          <w:rFonts w:cs="宋体"/>
          <w:bCs/>
          <w:sz w:val="24"/>
          <w:szCs w:val="24"/>
        </w:rPr>
      </w:pPr>
      <w:r>
        <w:rPr>
          <w:rFonts w:hint="eastAsia" w:cs="宋体"/>
          <w:bCs/>
          <w:sz w:val="24"/>
          <w:szCs w:val="24"/>
        </w:rPr>
        <w:t>3. 工程立项批准文号：</w:t>
      </w:r>
      <w:r>
        <w:rPr>
          <w:rFonts w:hint="eastAsia" w:cs="宋体"/>
          <w:sz w:val="24"/>
          <w:szCs w:val="24"/>
          <w:u w:val="single"/>
        </w:rPr>
        <w:t xml:space="preserve">/ </w:t>
      </w:r>
      <w:r>
        <w:rPr>
          <w:rFonts w:hint="eastAsia" w:cs="宋体"/>
          <w:bCs/>
          <w:sz w:val="24"/>
          <w:szCs w:val="24"/>
        </w:rPr>
        <w:t>。</w:t>
      </w:r>
    </w:p>
    <w:p w14:paraId="5EB0DBA1">
      <w:pPr>
        <w:snapToGrid w:val="0"/>
        <w:spacing w:line="360" w:lineRule="auto"/>
        <w:ind w:firstLine="470" w:firstLineChars="196"/>
        <w:rPr>
          <w:rFonts w:cs="宋体"/>
          <w:bCs/>
          <w:sz w:val="24"/>
          <w:szCs w:val="24"/>
        </w:rPr>
      </w:pPr>
      <w:r>
        <w:rPr>
          <w:rFonts w:hint="eastAsia" w:cs="宋体"/>
          <w:bCs/>
          <w:sz w:val="24"/>
          <w:szCs w:val="24"/>
        </w:rPr>
        <w:t>4. 资金来源：</w:t>
      </w:r>
      <w:r>
        <w:rPr>
          <w:rFonts w:hint="eastAsia" w:cs="宋体"/>
          <w:sz w:val="24"/>
          <w:szCs w:val="24"/>
          <w:u w:val="single"/>
        </w:rPr>
        <w:t xml:space="preserve">财政资金 </w:t>
      </w:r>
      <w:r>
        <w:rPr>
          <w:rFonts w:hint="eastAsia" w:cs="宋体"/>
          <w:bCs/>
          <w:sz w:val="24"/>
          <w:szCs w:val="24"/>
        </w:rPr>
        <w:t>。</w:t>
      </w:r>
    </w:p>
    <w:p w14:paraId="0F3BC59B">
      <w:pPr>
        <w:snapToGrid w:val="0"/>
        <w:spacing w:line="360" w:lineRule="auto"/>
        <w:ind w:firstLine="470" w:firstLineChars="196"/>
        <w:rPr>
          <w:rFonts w:cs="宋体"/>
          <w:bCs/>
          <w:sz w:val="24"/>
          <w:szCs w:val="24"/>
        </w:rPr>
      </w:pPr>
      <w:r>
        <w:rPr>
          <w:rFonts w:hint="eastAsia" w:cs="宋体"/>
          <w:bCs/>
          <w:sz w:val="24"/>
          <w:szCs w:val="24"/>
        </w:rPr>
        <w:t>5. 工程内容：</w:t>
      </w:r>
      <w:r>
        <w:rPr>
          <w:rFonts w:hint="eastAsia" w:cs="宋体"/>
          <w:sz w:val="24"/>
          <w:szCs w:val="24"/>
          <w:u w:val="single"/>
        </w:rPr>
        <w:t>（各单位根据包别实际情况填写）</w:t>
      </w:r>
      <w:r>
        <w:rPr>
          <w:rFonts w:hint="eastAsia" w:cs="宋体"/>
          <w:bCs/>
          <w:sz w:val="24"/>
          <w:szCs w:val="24"/>
        </w:rPr>
        <w:t>。</w:t>
      </w:r>
      <w:bookmarkStart w:id="63" w:name="_Toc351203482"/>
    </w:p>
    <w:p w14:paraId="4017B385">
      <w:pPr>
        <w:pStyle w:val="2"/>
        <w:ind w:firstLine="480" w:firstLineChars="200"/>
        <w:rPr>
          <w:sz w:val="24"/>
        </w:rPr>
      </w:pPr>
      <w:r>
        <w:rPr>
          <w:rFonts w:hint="eastAsia" w:ascii="宋体" w:hAnsi="宋体" w:eastAsia="宋体" w:cs="宋体"/>
          <w:bCs/>
          <w:sz w:val="24"/>
          <w:lang w:val="en-US"/>
        </w:rPr>
        <w:t>6.工程承包范围</w:t>
      </w:r>
      <w:r>
        <w:rPr>
          <w:rFonts w:hint="eastAsia" w:asciiTheme="minorEastAsia" w:hAnsiTheme="minorEastAsia" w:eastAsiaTheme="minorEastAsia" w:cstheme="minorBidi"/>
          <w:sz w:val="24"/>
          <w:u w:val="single"/>
          <w:lang w:val="en-US"/>
        </w:rPr>
        <w:t>：工程量清单范围内所有内容。</w:t>
      </w:r>
    </w:p>
    <w:p w14:paraId="47D697D0">
      <w:pPr>
        <w:snapToGrid w:val="0"/>
        <w:spacing w:line="360" w:lineRule="auto"/>
        <w:ind w:firstLine="472" w:firstLineChars="196"/>
        <w:rPr>
          <w:rFonts w:cs="宋体"/>
          <w:b/>
          <w:sz w:val="24"/>
          <w:szCs w:val="24"/>
        </w:rPr>
      </w:pPr>
      <w:r>
        <w:rPr>
          <w:rFonts w:hint="eastAsia" w:cs="宋体"/>
          <w:b/>
          <w:sz w:val="24"/>
          <w:szCs w:val="24"/>
        </w:rPr>
        <w:t>二、合同工期</w:t>
      </w:r>
      <w:bookmarkEnd w:id="63"/>
    </w:p>
    <w:p w14:paraId="08940109">
      <w:pPr>
        <w:snapToGrid w:val="0"/>
        <w:spacing w:line="360" w:lineRule="auto"/>
        <w:ind w:firstLine="459"/>
        <w:rPr>
          <w:rFonts w:cs="宋体"/>
          <w:sz w:val="24"/>
          <w:szCs w:val="24"/>
        </w:rPr>
      </w:pPr>
      <w:r>
        <w:rPr>
          <w:rFonts w:hint="eastAsia" w:cs="宋体"/>
          <w:sz w:val="24"/>
          <w:szCs w:val="24"/>
        </w:rPr>
        <w:t>计划开工日期：</w:t>
      </w:r>
      <w:r>
        <w:rPr>
          <w:rFonts w:hint="eastAsia" w:cs="宋体"/>
          <w:sz w:val="24"/>
          <w:szCs w:val="24"/>
          <w:u w:val="single"/>
        </w:rPr>
        <w:t></w:t>
      </w:r>
      <w:r>
        <w:rPr>
          <w:rFonts w:hint="eastAsia" w:cs="宋体"/>
          <w:sz w:val="24"/>
          <w:szCs w:val="24"/>
        </w:rPr>
        <w:t>年</w:t>
      </w:r>
      <w:r>
        <w:rPr>
          <w:rFonts w:hint="eastAsia" w:cs="宋体"/>
          <w:sz w:val="24"/>
          <w:szCs w:val="24"/>
          <w:u w:val="single"/>
        </w:rPr>
        <w:t></w:t>
      </w:r>
      <w:r>
        <w:rPr>
          <w:rFonts w:hint="eastAsia" w:cs="宋体"/>
          <w:sz w:val="24"/>
          <w:szCs w:val="24"/>
        </w:rPr>
        <w:t>月</w:t>
      </w:r>
      <w:r>
        <w:rPr>
          <w:rFonts w:hint="eastAsia" w:cs="宋体"/>
          <w:sz w:val="24"/>
          <w:szCs w:val="24"/>
          <w:u w:val="single"/>
        </w:rPr>
        <w:t></w:t>
      </w:r>
      <w:r>
        <w:rPr>
          <w:rFonts w:hint="eastAsia" w:cs="宋体"/>
          <w:sz w:val="24"/>
          <w:szCs w:val="24"/>
        </w:rPr>
        <w:t>日。</w:t>
      </w:r>
    </w:p>
    <w:p w14:paraId="40C449AB">
      <w:pPr>
        <w:snapToGrid w:val="0"/>
        <w:spacing w:line="360" w:lineRule="auto"/>
        <w:ind w:firstLine="459"/>
        <w:rPr>
          <w:rFonts w:cs="宋体"/>
          <w:sz w:val="24"/>
          <w:szCs w:val="24"/>
        </w:rPr>
      </w:pPr>
      <w:r>
        <w:rPr>
          <w:rFonts w:hint="eastAsia" w:cs="宋体"/>
          <w:sz w:val="24"/>
          <w:szCs w:val="24"/>
        </w:rPr>
        <w:t>计划竣工日期：</w:t>
      </w:r>
      <w:r>
        <w:rPr>
          <w:rFonts w:hint="eastAsia" w:cs="宋体"/>
          <w:sz w:val="24"/>
          <w:szCs w:val="24"/>
          <w:u w:val="single"/>
        </w:rPr>
        <w:t></w:t>
      </w:r>
      <w:r>
        <w:rPr>
          <w:rFonts w:hint="eastAsia" w:cs="宋体"/>
          <w:sz w:val="24"/>
          <w:szCs w:val="24"/>
        </w:rPr>
        <w:t>年</w:t>
      </w:r>
      <w:r>
        <w:rPr>
          <w:rFonts w:hint="eastAsia" w:cs="宋体"/>
          <w:sz w:val="24"/>
          <w:szCs w:val="24"/>
          <w:u w:val="single"/>
        </w:rPr>
        <w:t></w:t>
      </w:r>
      <w:r>
        <w:rPr>
          <w:rFonts w:hint="eastAsia" w:cs="宋体"/>
          <w:sz w:val="24"/>
          <w:szCs w:val="24"/>
        </w:rPr>
        <w:t>月</w:t>
      </w:r>
      <w:r>
        <w:rPr>
          <w:rFonts w:hint="eastAsia" w:cs="宋体"/>
          <w:sz w:val="24"/>
          <w:szCs w:val="24"/>
          <w:u w:val="single"/>
        </w:rPr>
        <w:t></w:t>
      </w:r>
      <w:r>
        <w:rPr>
          <w:rFonts w:hint="eastAsia" w:cs="宋体"/>
          <w:sz w:val="24"/>
          <w:szCs w:val="24"/>
        </w:rPr>
        <w:t>日。</w:t>
      </w:r>
    </w:p>
    <w:p w14:paraId="66B5C771">
      <w:pPr>
        <w:snapToGrid w:val="0"/>
        <w:spacing w:line="360" w:lineRule="auto"/>
        <w:ind w:firstLine="459"/>
        <w:rPr>
          <w:rFonts w:cs="宋体"/>
          <w:sz w:val="24"/>
          <w:szCs w:val="24"/>
        </w:rPr>
      </w:pPr>
      <w:r>
        <w:rPr>
          <w:rFonts w:hint="eastAsia" w:cs="宋体"/>
          <w:sz w:val="24"/>
          <w:szCs w:val="24"/>
        </w:rPr>
        <w:t>工期总日历天数：</w:t>
      </w:r>
      <w:r>
        <w:rPr>
          <w:rFonts w:hint="eastAsia" w:cs="宋体"/>
          <w:sz w:val="24"/>
          <w:szCs w:val="24"/>
          <w:u w:val="single"/>
        </w:rPr>
        <w:t>（各单位根据包别实际情况填写）</w:t>
      </w:r>
      <w:r>
        <w:rPr>
          <w:rFonts w:hint="eastAsia" w:cs="宋体"/>
          <w:sz w:val="24"/>
          <w:szCs w:val="24"/>
        </w:rPr>
        <w:t>。工期总日历天数与根据前述计划开竣工日期计算的工期天数不一致的，以工期总日历天数为准。</w:t>
      </w:r>
    </w:p>
    <w:p w14:paraId="500382CA">
      <w:pPr>
        <w:snapToGrid w:val="0"/>
        <w:spacing w:line="360" w:lineRule="auto"/>
        <w:ind w:firstLine="482" w:firstLineChars="200"/>
        <w:rPr>
          <w:rFonts w:cs="宋体"/>
          <w:b/>
          <w:sz w:val="24"/>
          <w:szCs w:val="24"/>
        </w:rPr>
      </w:pPr>
      <w:bookmarkStart w:id="64" w:name="_Toc351203483"/>
      <w:r>
        <w:rPr>
          <w:rFonts w:hint="eastAsia" w:cs="宋体"/>
          <w:b/>
          <w:sz w:val="24"/>
          <w:szCs w:val="24"/>
        </w:rPr>
        <w:t>三、质量标准</w:t>
      </w:r>
      <w:bookmarkEnd w:id="64"/>
    </w:p>
    <w:p w14:paraId="1A4DFC54">
      <w:pPr>
        <w:snapToGrid w:val="0"/>
        <w:spacing w:line="360" w:lineRule="auto"/>
        <w:ind w:firstLine="459"/>
        <w:rPr>
          <w:rFonts w:cs="宋体"/>
          <w:sz w:val="24"/>
          <w:szCs w:val="24"/>
        </w:rPr>
      </w:pPr>
      <w:r>
        <w:rPr>
          <w:rFonts w:hint="eastAsia" w:cs="宋体"/>
          <w:sz w:val="24"/>
          <w:szCs w:val="24"/>
        </w:rPr>
        <w:t>工程质量符合</w:t>
      </w:r>
      <w:r>
        <w:rPr>
          <w:rFonts w:hint="eastAsia" w:cs="宋体"/>
          <w:sz w:val="24"/>
          <w:szCs w:val="24"/>
          <w:u w:val="single"/>
        </w:rPr>
        <w:t xml:space="preserve"> 合格 </w:t>
      </w:r>
      <w:r>
        <w:rPr>
          <w:rFonts w:hint="eastAsia" w:cs="宋体"/>
          <w:sz w:val="24"/>
          <w:szCs w:val="24"/>
        </w:rPr>
        <w:t>标准。</w:t>
      </w:r>
    </w:p>
    <w:p w14:paraId="2BE6709B">
      <w:pPr>
        <w:snapToGrid w:val="0"/>
        <w:spacing w:line="360" w:lineRule="auto"/>
        <w:ind w:firstLine="482" w:firstLineChars="200"/>
        <w:rPr>
          <w:rFonts w:cs="宋体"/>
          <w:b/>
          <w:sz w:val="24"/>
          <w:szCs w:val="24"/>
        </w:rPr>
      </w:pPr>
      <w:bookmarkStart w:id="65" w:name="_Toc351203484"/>
      <w:r>
        <w:rPr>
          <w:rFonts w:hint="eastAsia" w:cs="宋体"/>
          <w:b/>
          <w:sz w:val="24"/>
          <w:szCs w:val="24"/>
        </w:rPr>
        <w:t>四、签约合同价与合同价格形式</w:t>
      </w:r>
      <w:bookmarkEnd w:id="65"/>
    </w:p>
    <w:p w14:paraId="46B7115F">
      <w:pPr>
        <w:snapToGrid w:val="0"/>
        <w:spacing w:line="360" w:lineRule="auto"/>
        <w:ind w:firstLine="480" w:firstLineChars="200"/>
        <w:rPr>
          <w:rFonts w:cs="宋体"/>
          <w:sz w:val="24"/>
          <w:szCs w:val="24"/>
        </w:rPr>
      </w:pPr>
      <w:r>
        <w:rPr>
          <w:rFonts w:hint="eastAsia" w:cs="宋体"/>
          <w:sz w:val="24"/>
          <w:szCs w:val="24"/>
        </w:rPr>
        <w:t>1. 签约合同价为：</w:t>
      </w:r>
    </w:p>
    <w:p w14:paraId="2E175DC1">
      <w:pPr>
        <w:snapToGrid w:val="0"/>
        <w:spacing w:line="360" w:lineRule="auto"/>
        <w:ind w:firstLine="600" w:firstLineChars="250"/>
        <w:rPr>
          <w:rFonts w:cs="宋体"/>
          <w:sz w:val="24"/>
          <w:szCs w:val="24"/>
        </w:rPr>
      </w:pPr>
      <w:r>
        <w:rPr>
          <w:rFonts w:hint="eastAsia" w:cs="宋体"/>
          <w:sz w:val="24"/>
          <w:szCs w:val="24"/>
        </w:rPr>
        <w:t>人民币（大写）</w:t>
      </w:r>
      <w:r>
        <w:rPr>
          <w:rFonts w:hint="eastAsia" w:cs="宋体"/>
          <w:sz w:val="24"/>
          <w:szCs w:val="24"/>
          <w:u w:val="single"/>
        </w:rPr>
        <w:t xml:space="preserve">                 （</w:t>
      </w:r>
      <w:r>
        <w:rPr>
          <w:rFonts w:hint="eastAsia" w:cs="宋体"/>
          <w:sz w:val="24"/>
          <w:szCs w:val="24"/>
        </w:rPr>
        <w:t>¥</w:t>
      </w:r>
      <w:r>
        <w:rPr>
          <w:rFonts w:hint="eastAsia" w:cs="宋体"/>
          <w:sz w:val="24"/>
          <w:szCs w:val="24"/>
          <w:u w:val="single"/>
        </w:rPr>
        <w:t xml:space="preserve">            </w:t>
      </w:r>
      <w:r>
        <w:rPr>
          <w:rFonts w:hint="eastAsia" w:cs="宋体"/>
          <w:sz w:val="24"/>
          <w:szCs w:val="24"/>
        </w:rPr>
        <w:t>元）；</w:t>
      </w:r>
    </w:p>
    <w:p w14:paraId="0107724D">
      <w:pPr>
        <w:snapToGrid w:val="0"/>
        <w:spacing w:line="360" w:lineRule="auto"/>
        <w:ind w:firstLine="480" w:firstLineChars="200"/>
        <w:rPr>
          <w:rFonts w:cs="宋体"/>
          <w:sz w:val="24"/>
          <w:szCs w:val="24"/>
        </w:rPr>
      </w:pPr>
      <w:r>
        <w:rPr>
          <w:rFonts w:hint="eastAsia" w:cs="宋体"/>
          <w:sz w:val="24"/>
          <w:szCs w:val="24"/>
        </w:rPr>
        <w:t>2.合同价格形式：</w:t>
      </w:r>
      <w:r>
        <w:rPr>
          <w:rFonts w:hint="eastAsia" w:cs="宋体"/>
          <w:sz w:val="24"/>
          <w:szCs w:val="24"/>
          <w:u w:val="single"/>
        </w:rPr>
        <w:t>（单价合同）</w:t>
      </w:r>
      <w:r>
        <w:rPr>
          <w:rFonts w:hint="eastAsia" w:cs="宋体"/>
          <w:sz w:val="24"/>
          <w:szCs w:val="24"/>
        </w:rPr>
        <w:t xml:space="preserve"> 。</w:t>
      </w:r>
    </w:p>
    <w:p w14:paraId="53751BA7">
      <w:pPr>
        <w:adjustRightInd w:val="0"/>
        <w:snapToGrid w:val="0"/>
        <w:spacing w:line="360" w:lineRule="auto"/>
        <w:ind w:firstLine="480" w:firstLineChars="200"/>
        <w:rPr>
          <w:rFonts w:cs="宋体"/>
          <w:bCs/>
          <w:sz w:val="24"/>
          <w:szCs w:val="24"/>
        </w:rPr>
      </w:pPr>
      <w:bookmarkStart w:id="66" w:name="_Toc351203485"/>
      <w:r>
        <w:rPr>
          <w:rFonts w:hint="eastAsia" w:cs="宋体"/>
          <w:bCs/>
          <w:sz w:val="24"/>
          <w:szCs w:val="24"/>
        </w:rPr>
        <w:t>3.付款方式：</w:t>
      </w:r>
    </w:p>
    <w:p w14:paraId="73E581F9">
      <w:pPr>
        <w:snapToGrid w:val="0"/>
        <w:spacing w:line="360" w:lineRule="auto"/>
        <w:ind w:firstLine="480" w:firstLineChars="200"/>
        <w:jc w:val="left"/>
        <w:rPr>
          <w:sz w:val="24"/>
          <w:szCs w:val="24"/>
        </w:rPr>
      </w:pPr>
      <w:r>
        <w:rPr>
          <w:rFonts w:hint="eastAsia" w:cs="宋体"/>
          <w:bCs/>
          <w:sz w:val="24"/>
          <w:szCs w:val="24"/>
        </w:rPr>
        <w:t>①合同签订后，经乙方申请，合同甲方审核确认后支付乙方签约合同价的40%作为预付款（乙方须提交等额预付款担保）。合同价款按工程进度支付，完工验收并经结算审核后支付至结算价款的100%，并扣回所有预付款。</w:t>
      </w:r>
    </w:p>
    <w:p w14:paraId="0BD788E6">
      <w:pPr>
        <w:snapToGrid w:val="0"/>
        <w:spacing w:line="360" w:lineRule="auto"/>
        <w:ind w:firstLine="480" w:firstLineChars="200"/>
        <w:rPr>
          <w:rFonts w:cs="宋体"/>
          <w:bCs/>
          <w:sz w:val="24"/>
          <w:szCs w:val="24"/>
        </w:rPr>
      </w:pPr>
      <w:r>
        <w:rPr>
          <w:rFonts w:hint="eastAsia" w:cs="宋体"/>
          <w:bCs/>
          <w:sz w:val="24"/>
          <w:szCs w:val="24"/>
        </w:rPr>
        <w:t>②在签订合同时，乙方书面明确表示无需预付款，即乙方无需提供预付款担保，按皖财购〔2022〕556号规定，合同甲方可不再支付预付款。合同价款按工程进度支付，完工验收并经结算审核后支付至结算价款的100%。</w:t>
      </w:r>
    </w:p>
    <w:p w14:paraId="000C21F7">
      <w:pPr>
        <w:snapToGrid w:val="0"/>
        <w:spacing w:line="360" w:lineRule="auto"/>
        <w:ind w:firstLine="482" w:firstLineChars="200"/>
        <w:rPr>
          <w:rFonts w:cs="宋体"/>
          <w:b/>
          <w:sz w:val="24"/>
          <w:szCs w:val="24"/>
        </w:rPr>
      </w:pPr>
      <w:r>
        <w:rPr>
          <w:rFonts w:hint="eastAsia" w:cs="宋体"/>
          <w:b/>
          <w:sz w:val="24"/>
          <w:szCs w:val="24"/>
        </w:rPr>
        <w:t>五、</w:t>
      </w:r>
      <w:bookmarkEnd w:id="66"/>
      <w:r>
        <w:rPr>
          <w:rFonts w:hint="eastAsia" w:cs="宋体"/>
          <w:b/>
          <w:sz w:val="24"/>
          <w:szCs w:val="24"/>
        </w:rPr>
        <w:t>项目经理</w:t>
      </w:r>
    </w:p>
    <w:p w14:paraId="5B9B3312">
      <w:pPr>
        <w:snapToGrid w:val="0"/>
        <w:spacing w:line="360" w:lineRule="auto"/>
        <w:ind w:firstLine="480" w:firstLineChars="200"/>
        <w:rPr>
          <w:rFonts w:cs="宋体"/>
          <w:sz w:val="24"/>
          <w:szCs w:val="24"/>
        </w:rPr>
      </w:pPr>
      <w:r>
        <w:rPr>
          <w:rFonts w:hint="eastAsia" w:cs="宋体"/>
          <w:sz w:val="24"/>
          <w:szCs w:val="24"/>
        </w:rPr>
        <w:t>乙方项目经理：</w:t>
      </w:r>
      <w:r>
        <w:rPr>
          <w:rFonts w:hint="eastAsia" w:cs="宋体"/>
          <w:sz w:val="24"/>
          <w:szCs w:val="24"/>
          <w:u w:val="single"/>
        </w:rPr>
        <w:t>                     </w:t>
      </w:r>
      <w:r>
        <w:rPr>
          <w:rFonts w:hint="eastAsia" w:cs="宋体"/>
          <w:sz w:val="24"/>
          <w:szCs w:val="24"/>
        </w:rPr>
        <w:t>。</w:t>
      </w:r>
    </w:p>
    <w:p w14:paraId="246E395A">
      <w:pPr>
        <w:snapToGrid w:val="0"/>
        <w:spacing w:line="360" w:lineRule="auto"/>
        <w:ind w:firstLine="482" w:firstLineChars="200"/>
        <w:rPr>
          <w:rFonts w:cs="宋体"/>
          <w:b/>
          <w:sz w:val="24"/>
          <w:szCs w:val="24"/>
        </w:rPr>
      </w:pPr>
      <w:bookmarkStart w:id="67" w:name="_Toc351203486"/>
      <w:r>
        <w:rPr>
          <w:rFonts w:hint="eastAsia" w:cs="宋体"/>
          <w:b/>
          <w:sz w:val="24"/>
          <w:szCs w:val="24"/>
        </w:rPr>
        <w:t>六、合同文件构成</w:t>
      </w:r>
      <w:bookmarkEnd w:id="67"/>
    </w:p>
    <w:p w14:paraId="0CC9866B">
      <w:pPr>
        <w:snapToGrid w:val="0"/>
        <w:spacing w:line="360" w:lineRule="auto"/>
        <w:ind w:firstLine="480" w:firstLineChars="200"/>
        <w:rPr>
          <w:rFonts w:cs="宋体"/>
          <w:bCs/>
          <w:sz w:val="24"/>
          <w:szCs w:val="24"/>
        </w:rPr>
      </w:pPr>
      <w:r>
        <w:rPr>
          <w:rFonts w:hint="eastAsia" w:cs="宋体"/>
          <w:bCs/>
          <w:sz w:val="24"/>
          <w:szCs w:val="24"/>
        </w:rPr>
        <w:t>本协议书与下列文件一起构成合同文件：</w:t>
      </w:r>
    </w:p>
    <w:p w14:paraId="46D10F25">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（1）成交通知书（如果有）；</w:t>
      </w:r>
    </w:p>
    <w:p w14:paraId="687A8FDA">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 xml:space="preserve">（2）磋商响应函及最后承诺报价表（如果有）； </w:t>
      </w:r>
    </w:p>
    <w:p w14:paraId="72129BF0">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（3）专用合同条款及其附件；</w:t>
      </w:r>
    </w:p>
    <w:p w14:paraId="2CD72C85">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（4）通用合同条款；</w:t>
      </w:r>
    </w:p>
    <w:p w14:paraId="5B181568">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（5）技术标准和要求；</w:t>
      </w:r>
    </w:p>
    <w:p w14:paraId="516A0979">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（6）图纸（如果有）；</w:t>
      </w:r>
    </w:p>
    <w:p w14:paraId="0A96111D">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（7）已标价工程量清单或预算书（如果有）；</w:t>
      </w:r>
    </w:p>
    <w:p w14:paraId="600A6DD1">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（8）其他合同文件。</w:t>
      </w:r>
    </w:p>
    <w:p w14:paraId="38FABE29">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在合同订立及履行过程中形成的与合同有关的文件均构成合同文件组成部分。</w:t>
      </w:r>
    </w:p>
    <w:p w14:paraId="59043D4D">
      <w:pPr>
        <w:autoSpaceDE w:val="0"/>
        <w:autoSpaceDN w:val="0"/>
        <w:adjustRightInd w:val="0"/>
        <w:snapToGrid w:val="0"/>
        <w:spacing w:line="360" w:lineRule="auto"/>
        <w:ind w:firstLine="480" w:firstLineChars="200"/>
        <w:jc w:val="left"/>
        <w:rPr>
          <w:rFonts w:cs="宋体"/>
          <w:sz w:val="24"/>
          <w:szCs w:val="24"/>
        </w:rPr>
      </w:pPr>
      <w:r>
        <w:rPr>
          <w:rFonts w:hint="eastAsia" w:cs="宋体"/>
          <w:sz w:val="24"/>
          <w:szCs w:val="24"/>
        </w:rPr>
        <w:t>上述各项合同文件包括合同当事人就该项合同文件所作出的补充和修改，属于同一类内容的文件，应以最新签署的为准。专用合同条款及其附件须经合同当事人签字或盖章。</w:t>
      </w:r>
    </w:p>
    <w:p w14:paraId="557852A2">
      <w:pPr>
        <w:snapToGrid w:val="0"/>
        <w:spacing w:line="360" w:lineRule="auto"/>
        <w:ind w:firstLine="482" w:firstLineChars="200"/>
        <w:rPr>
          <w:rFonts w:cs="宋体"/>
          <w:b/>
          <w:sz w:val="24"/>
          <w:szCs w:val="24"/>
        </w:rPr>
      </w:pPr>
      <w:bookmarkStart w:id="68" w:name="_Toc351203487"/>
      <w:r>
        <w:rPr>
          <w:rFonts w:hint="eastAsia" w:cs="宋体"/>
          <w:b/>
          <w:sz w:val="24"/>
          <w:szCs w:val="24"/>
        </w:rPr>
        <w:t>七、承诺</w:t>
      </w:r>
      <w:bookmarkEnd w:id="68"/>
    </w:p>
    <w:p w14:paraId="3B5A2F76">
      <w:pPr>
        <w:snapToGrid w:val="0"/>
        <w:spacing w:line="360" w:lineRule="auto"/>
        <w:ind w:firstLine="480" w:firstLineChars="200"/>
        <w:rPr>
          <w:rFonts w:cs="宋体"/>
          <w:bCs/>
          <w:sz w:val="24"/>
          <w:szCs w:val="24"/>
        </w:rPr>
      </w:pPr>
      <w:r>
        <w:rPr>
          <w:rFonts w:hint="eastAsia" w:cs="宋体"/>
          <w:bCs/>
          <w:sz w:val="24"/>
          <w:szCs w:val="24"/>
        </w:rPr>
        <w:t>1. 甲方承诺按照法律规定履行项目审批手续、筹集工程建设资金并按照合同约定的期限和方式支付合同价款。</w:t>
      </w:r>
    </w:p>
    <w:p w14:paraId="0286A963">
      <w:pPr>
        <w:snapToGrid w:val="0"/>
        <w:spacing w:line="360" w:lineRule="auto"/>
        <w:ind w:firstLine="480" w:firstLineChars="200"/>
        <w:rPr>
          <w:rFonts w:cs="宋体"/>
          <w:bCs/>
          <w:sz w:val="24"/>
          <w:szCs w:val="24"/>
        </w:rPr>
      </w:pPr>
      <w:r>
        <w:rPr>
          <w:rFonts w:hint="eastAsia" w:cs="宋体"/>
          <w:bCs/>
          <w:sz w:val="24"/>
          <w:szCs w:val="24"/>
        </w:rPr>
        <w:t>2. 乙方承诺按照法律规定及合同约定组织完成工程施工，确保工程质量和安全，不进行转包及违法分包，并在缺陷责任期及保修期内承担相应的工程维修责任。</w:t>
      </w:r>
    </w:p>
    <w:p w14:paraId="22C18A9E">
      <w:pPr>
        <w:snapToGrid w:val="0"/>
        <w:spacing w:line="360" w:lineRule="auto"/>
        <w:ind w:firstLine="480" w:firstLineChars="200"/>
        <w:rPr>
          <w:rFonts w:cs="宋体"/>
          <w:bCs/>
          <w:sz w:val="24"/>
          <w:szCs w:val="24"/>
        </w:rPr>
      </w:pPr>
      <w:r>
        <w:rPr>
          <w:rFonts w:hint="eastAsia" w:cs="宋体"/>
          <w:bCs/>
          <w:sz w:val="24"/>
          <w:szCs w:val="24"/>
        </w:rPr>
        <w:t>3. 甲方和乙方通过招投标形式签订合同的，双方理解并承诺不再就同一工程另行签订与合同实质性内容相背离的协议。</w:t>
      </w:r>
    </w:p>
    <w:p w14:paraId="4245ACCB">
      <w:pPr>
        <w:snapToGrid w:val="0"/>
        <w:spacing w:line="360" w:lineRule="auto"/>
        <w:ind w:firstLine="482" w:firstLineChars="200"/>
        <w:rPr>
          <w:rFonts w:cs="宋体"/>
          <w:b/>
          <w:sz w:val="24"/>
          <w:szCs w:val="24"/>
        </w:rPr>
      </w:pPr>
      <w:bookmarkStart w:id="69" w:name="_Toc351203488"/>
      <w:r>
        <w:rPr>
          <w:rFonts w:hint="eastAsia" w:cs="宋体"/>
          <w:b/>
          <w:sz w:val="24"/>
          <w:szCs w:val="24"/>
        </w:rPr>
        <w:t>八、词语含义</w:t>
      </w:r>
      <w:bookmarkEnd w:id="69"/>
    </w:p>
    <w:p w14:paraId="56E583AC">
      <w:pPr>
        <w:snapToGrid w:val="0"/>
        <w:spacing w:line="360" w:lineRule="auto"/>
        <w:ind w:firstLine="480" w:firstLineChars="200"/>
        <w:rPr>
          <w:rFonts w:cs="宋体"/>
          <w:bCs/>
          <w:sz w:val="24"/>
          <w:szCs w:val="24"/>
        </w:rPr>
      </w:pPr>
      <w:r>
        <w:rPr>
          <w:rFonts w:hint="eastAsia" w:cs="宋体"/>
          <w:bCs/>
          <w:sz w:val="24"/>
          <w:szCs w:val="24"/>
        </w:rPr>
        <w:t>本协议书中词语含义与第二部分通用合同条款中赋予的含义相同。</w:t>
      </w:r>
    </w:p>
    <w:p w14:paraId="48203BB5">
      <w:pPr>
        <w:numPr>
          <w:ilvl w:val="0"/>
          <w:numId w:val="4"/>
        </w:numPr>
        <w:snapToGrid w:val="0"/>
        <w:spacing w:line="360" w:lineRule="auto"/>
        <w:ind w:firstLine="482" w:firstLineChars="200"/>
        <w:rPr>
          <w:rFonts w:cs="宋体"/>
          <w:b/>
          <w:sz w:val="24"/>
          <w:szCs w:val="24"/>
        </w:rPr>
      </w:pPr>
      <w:r>
        <w:rPr>
          <w:rFonts w:hint="eastAsia" w:cs="宋体"/>
          <w:b/>
          <w:sz w:val="24"/>
          <w:szCs w:val="24"/>
        </w:rPr>
        <w:t>甲方责任义务</w:t>
      </w:r>
    </w:p>
    <w:p w14:paraId="59283EB2">
      <w:pPr>
        <w:snapToGrid w:val="0"/>
        <w:spacing w:line="360" w:lineRule="auto"/>
        <w:ind w:firstLine="480" w:firstLineChars="200"/>
        <w:rPr>
          <w:rFonts w:cs="宋体"/>
          <w:bCs/>
          <w:sz w:val="24"/>
          <w:szCs w:val="24"/>
        </w:rPr>
      </w:pPr>
      <w:r>
        <w:rPr>
          <w:rFonts w:hint="eastAsia" w:cs="宋体"/>
          <w:bCs/>
          <w:sz w:val="24"/>
          <w:szCs w:val="24"/>
        </w:rPr>
        <w:t>1.甲方承诺按照合同约定的期限和方式支付合同价款。</w:t>
      </w:r>
    </w:p>
    <w:p w14:paraId="352B20D4">
      <w:pPr>
        <w:snapToGrid w:val="0"/>
        <w:spacing w:line="360" w:lineRule="auto"/>
        <w:ind w:firstLine="480" w:firstLineChars="200"/>
        <w:rPr>
          <w:rFonts w:cs="宋体"/>
          <w:bCs/>
          <w:sz w:val="24"/>
          <w:szCs w:val="24"/>
        </w:rPr>
      </w:pPr>
      <w:r>
        <w:rPr>
          <w:rFonts w:hint="eastAsia" w:cs="宋体"/>
          <w:bCs/>
          <w:sz w:val="24"/>
          <w:szCs w:val="24"/>
        </w:rPr>
        <w:t>2.甲方对乙方施工安全具有监督、检查和指导的权利。</w:t>
      </w:r>
    </w:p>
    <w:p w14:paraId="369C21F4">
      <w:pPr>
        <w:snapToGrid w:val="0"/>
        <w:spacing w:line="360" w:lineRule="auto"/>
        <w:ind w:firstLine="482" w:firstLineChars="200"/>
        <w:rPr>
          <w:rFonts w:cs="宋体"/>
          <w:b/>
          <w:sz w:val="24"/>
          <w:szCs w:val="24"/>
        </w:rPr>
      </w:pPr>
      <w:r>
        <w:rPr>
          <w:rFonts w:hint="eastAsia" w:cs="宋体"/>
          <w:b/>
          <w:sz w:val="24"/>
          <w:szCs w:val="24"/>
        </w:rPr>
        <w:t>十、乙方责任义务</w:t>
      </w:r>
    </w:p>
    <w:p w14:paraId="4F4EBA0D">
      <w:pPr>
        <w:snapToGrid w:val="0"/>
        <w:spacing w:line="360" w:lineRule="auto"/>
        <w:ind w:firstLine="480" w:firstLineChars="200"/>
        <w:rPr>
          <w:rFonts w:cs="宋体"/>
          <w:bCs/>
          <w:sz w:val="24"/>
          <w:szCs w:val="24"/>
        </w:rPr>
      </w:pPr>
      <w:r>
        <w:rPr>
          <w:rFonts w:hint="eastAsia" w:cs="宋体"/>
          <w:bCs/>
          <w:sz w:val="24"/>
          <w:szCs w:val="24"/>
        </w:rPr>
        <w:t>1.乙方在施工过程中，应加强人员管理，确保人员工作安全，防范安全生产事故，乙方在履行本合同过程中发生的任何工伤或意外伤亡等，均由乙方负责处理并承担全部费用；若因此给发包方或第三方造成损失，由乙方予以全额赔偿。</w:t>
      </w:r>
    </w:p>
    <w:p w14:paraId="642D9DD1">
      <w:pPr>
        <w:snapToGrid w:val="0"/>
        <w:spacing w:line="360" w:lineRule="auto"/>
        <w:ind w:firstLine="480" w:firstLineChars="200"/>
        <w:rPr>
          <w:rFonts w:cs="宋体"/>
          <w:bCs/>
          <w:sz w:val="24"/>
          <w:szCs w:val="24"/>
        </w:rPr>
      </w:pPr>
      <w:r>
        <w:rPr>
          <w:rFonts w:hint="eastAsia" w:cs="宋体"/>
          <w:bCs/>
          <w:sz w:val="24"/>
          <w:szCs w:val="24"/>
        </w:rPr>
        <w:t>2.本项目所有从业人员购买以下保险（二者任选其一）：雇主责任险或团体意外险，其保险费已包含在签约合同价中。</w:t>
      </w:r>
    </w:p>
    <w:p w14:paraId="3A0AFA0F">
      <w:pPr>
        <w:snapToGrid w:val="0"/>
        <w:spacing w:line="360" w:lineRule="auto"/>
        <w:ind w:firstLine="480" w:firstLineChars="200"/>
        <w:rPr>
          <w:rFonts w:cs="宋体"/>
          <w:bCs/>
          <w:sz w:val="24"/>
          <w:szCs w:val="24"/>
        </w:rPr>
      </w:pPr>
      <w:r>
        <w:rPr>
          <w:rFonts w:hint="eastAsia" w:cs="宋体"/>
          <w:bCs/>
          <w:sz w:val="24"/>
          <w:szCs w:val="24"/>
        </w:rPr>
        <w:t>3.安全承诺:乙方承诺，作业过程中如出现作业人员未有效佩戴现场安全防护必需的安全帽、安全绳、救生衣以及其他必需的作业防护等安全防护用品，发生不安全行为的，每出现一次，从完工结算价中自愿核减1000元，减完为止。</w:t>
      </w:r>
    </w:p>
    <w:p w14:paraId="32860E34">
      <w:pPr>
        <w:snapToGrid w:val="0"/>
        <w:spacing w:line="360" w:lineRule="auto"/>
        <w:ind w:firstLine="482" w:firstLineChars="200"/>
        <w:rPr>
          <w:rFonts w:cs="宋体"/>
          <w:b/>
          <w:sz w:val="24"/>
          <w:szCs w:val="24"/>
        </w:rPr>
      </w:pPr>
      <w:bookmarkStart w:id="70" w:name="_Toc351203489"/>
      <w:r>
        <w:rPr>
          <w:rFonts w:hint="eastAsia" w:cs="宋体"/>
          <w:b/>
          <w:sz w:val="24"/>
          <w:szCs w:val="24"/>
        </w:rPr>
        <w:t>十一、签订时间</w:t>
      </w:r>
      <w:bookmarkEnd w:id="70"/>
    </w:p>
    <w:p w14:paraId="7F5F383B">
      <w:pPr>
        <w:snapToGrid w:val="0"/>
        <w:spacing w:line="360" w:lineRule="auto"/>
        <w:ind w:firstLine="480" w:firstLineChars="200"/>
        <w:rPr>
          <w:rFonts w:cs="宋体"/>
          <w:bCs/>
          <w:sz w:val="24"/>
          <w:szCs w:val="24"/>
        </w:rPr>
      </w:pPr>
      <w:r>
        <w:rPr>
          <w:rFonts w:hint="eastAsia" w:cs="宋体"/>
          <w:bCs/>
          <w:sz w:val="24"/>
          <w:szCs w:val="24"/>
        </w:rPr>
        <w:t>本合同于</w:t>
      </w:r>
      <w:r>
        <w:rPr>
          <w:rFonts w:hint="eastAsia" w:cs="宋体"/>
          <w:bCs/>
          <w:sz w:val="24"/>
          <w:szCs w:val="24"/>
          <w:u w:val="single"/>
        </w:rPr>
        <w:t xml:space="preserve">         </w:t>
      </w:r>
      <w:r>
        <w:rPr>
          <w:rFonts w:hint="eastAsia" w:cs="宋体"/>
          <w:bCs/>
          <w:sz w:val="24"/>
          <w:szCs w:val="24"/>
        </w:rPr>
        <w:t>年</w:t>
      </w:r>
      <w:r>
        <w:rPr>
          <w:rFonts w:hint="eastAsia" w:cs="宋体"/>
          <w:bCs/>
          <w:sz w:val="24"/>
          <w:szCs w:val="24"/>
          <w:u w:val="single"/>
        </w:rPr>
        <w:t xml:space="preserve">    </w:t>
      </w:r>
      <w:r>
        <w:rPr>
          <w:rFonts w:hint="eastAsia" w:cs="宋体"/>
          <w:bCs/>
          <w:sz w:val="24"/>
          <w:szCs w:val="24"/>
        </w:rPr>
        <w:t>月</w:t>
      </w:r>
      <w:r>
        <w:rPr>
          <w:rFonts w:hint="eastAsia" w:cs="宋体"/>
          <w:bCs/>
          <w:sz w:val="24"/>
          <w:szCs w:val="24"/>
          <w:u w:val="single"/>
        </w:rPr>
        <w:t xml:space="preserve">    </w:t>
      </w:r>
      <w:r>
        <w:rPr>
          <w:rFonts w:hint="eastAsia" w:cs="宋体"/>
          <w:bCs/>
          <w:sz w:val="24"/>
          <w:szCs w:val="24"/>
        </w:rPr>
        <w:t>日签订。</w:t>
      </w:r>
    </w:p>
    <w:p w14:paraId="28A3E667">
      <w:pPr>
        <w:snapToGrid w:val="0"/>
        <w:spacing w:line="360" w:lineRule="auto"/>
        <w:ind w:firstLine="482" w:firstLineChars="200"/>
        <w:rPr>
          <w:rFonts w:cs="宋体"/>
          <w:b/>
          <w:sz w:val="24"/>
          <w:szCs w:val="24"/>
        </w:rPr>
      </w:pPr>
      <w:bookmarkStart w:id="71" w:name="_Toc351203490"/>
      <w:r>
        <w:rPr>
          <w:rFonts w:hint="eastAsia" w:cs="宋体"/>
          <w:b/>
          <w:sz w:val="24"/>
          <w:szCs w:val="24"/>
        </w:rPr>
        <w:t>十二、签订地点</w:t>
      </w:r>
      <w:bookmarkEnd w:id="71"/>
    </w:p>
    <w:p w14:paraId="030A5359">
      <w:pPr>
        <w:snapToGrid w:val="0"/>
        <w:spacing w:line="360" w:lineRule="auto"/>
        <w:ind w:firstLine="480" w:firstLineChars="200"/>
        <w:rPr>
          <w:rFonts w:cs="宋体"/>
          <w:bCs/>
          <w:sz w:val="24"/>
          <w:szCs w:val="24"/>
        </w:rPr>
      </w:pPr>
      <w:r>
        <w:rPr>
          <w:rFonts w:hint="eastAsia" w:cs="宋体"/>
          <w:bCs/>
          <w:sz w:val="24"/>
          <w:szCs w:val="24"/>
        </w:rPr>
        <w:t>本合同在</w:t>
      </w:r>
      <w:r>
        <w:rPr>
          <w:rFonts w:hint="eastAsia" w:cs="宋体"/>
          <w:bCs/>
          <w:sz w:val="24"/>
          <w:szCs w:val="24"/>
          <w:u w:val="single"/>
        </w:rPr>
        <w:t xml:space="preserve">                                    </w:t>
      </w:r>
      <w:r>
        <w:rPr>
          <w:rFonts w:hint="eastAsia" w:cs="宋体"/>
          <w:bCs/>
          <w:sz w:val="24"/>
          <w:szCs w:val="24"/>
        </w:rPr>
        <w:t>签订。</w:t>
      </w:r>
    </w:p>
    <w:p w14:paraId="1041DC70">
      <w:pPr>
        <w:snapToGrid w:val="0"/>
        <w:spacing w:line="360" w:lineRule="auto"/>
        <w:ind w:firstLine="482" w:firstLineChars="200"/>
        <w:rPr>
          <w:rFonts w:cs="宋体"/>
          <w:b/>
          <w:sz w:val="24"/>
          <w:szCs w:val="24"/>
        </w:rPr>
      </w:pPr>
      <w:bookmarkStart w:id="72" w:name="_Toc351203491"/>
      <w:r>
        <w:rPr>
          <w:rFonts w:hint="eastAsia" w:cs="宋体"/>
          <w:b/>
          <w:sz w:val="24"/>
          <w:szCs w:val="24"/>
        </w:rPr>
        <w:t>十三、补充协议</w:t>
      </w:r>
      <w:bookmarkEnd w:id="72"/>
    </w:p>
    <w:p w14:paraId="465709B5">
      <w:pPr>
        <w:snapToGrid w:val="0"/>
        <w:spacing w:line="360" w:lineRule="auto"/>
        <w:ind w:firstLine="480" w:firstLineChars="200"/>
        <w:rPr>
          <w:rFonts w:cs="宋体"/>
          <w:b/>
          <w:bCs/>
          <w:sz w:val="24"/>
          <w:szCs w:val="24"/>
        </w:rPr>
      </w:pPr>
      <w:r>
        <w:rPr>
          <w:rFonts w:hint="eastAsia" w:cs="宋体"/>
          <w:bCs/>
          <w:sz w:val="24"/>
          <w:szCs w:val="24"/>
        </w:rPr>
        <w:t>合同未尽事宜，合同当事人另行签订补充协议，补充协议是合同的组成部分。</w:t>
      </w:r>
    </w:p>
    <w:p w14:paraId="2B6CF702">
      <w:pPr>
        <w:snapToGrid w:val="0"/>
        <w:spacing w:line="360" w:lineRule="auto"/>
        <w:ind w:firstLine="482" w:firstLineChars="200"/>
        <w:rPr>
          <w:rFonts w:cs="宋体"/>
          <w:b/>
          <w:sz w:val="24"/>
          <w:szCs w:val="24"/>
        </w:rPr>
      </w:pPr>
      <w:bookmarkStart w:id="73" w:name="_Toc351203492"/>
      <w:r>
        <w:rPr>
          <w:rFonts w:hint="eastAsia" w:cs="宋体"/>
          <w:b/>
          <w:sz w:val="24"/>
          <w:szCs w:val="24"/>
        </w:rPr>
        <w:t>十四、合同生效</w:t>
      </w:r>
      <w:bookmarkEnd w:id="73"/>
    </w:p>
    <w:p w14:paraId="37A14C6B">
      <w:pPr>
        <w:snapToGrid w:val="0"/>
        <w:spacing w:line="360" w:lineRule="auto"/>
        <w:ind w:firstLine="480" w:firstLineChars="200"/>
        <w:rPr>
          <w:rFonts w:cs="宋体"/>
          <w:bCs/>
          <w:sz w:val="24"/>
          <w:szCs w:val="24"/>
        </w:rPr>
      </w:pPr>
      <w:r>
        <w:rPr>
          <w:rFonts w:hint="eastAsia" w:cs="宋体"/>
          <w:bCs/>
          <w:sz w:val="24"/>
          <w:szCs w:val="24"/>
        </w:rPr>
        <w:t>本合同自</w:t>
      </w:r>
      <w:r>
        <w:rPr>
          <w:rFonts w:hint="eastAsia" w:cs="宋体"/>
          <w:bCs/>
          <w:sz w:val="24"/>
          <w:szCs w:val="24"/>
          <w:u w:val="single"/>
        </w:rPr>
        <w:t xml:space="preserve">                                   </w:t>
      </w:r>
      <w:r>
        <w:rPr>
          <w:rFonts w:hint="eastAsia" w:cs="宋体"/>
          <w:bCs/>
          <w:sz w:val="24"/>
          <w:szCs w:val="24"/>
        </w:rPr>
        <w:t>生效。</w:t>
      </w:r>
    </w:p>
    <w:p w14:paraId="25C98D8E">
      <w:pPr>
        <w:snapToGrid w:val="0"/>
        <w:spacing w:line="360" w:lineRule="auto"/>
        <w:ind w:firstLine="482" w:firstLineChars="200"/>
        <w:rPr>
          <w:rFonts w:cs="宋体"/>
          <w:b/>
          <w:sz w:val="24"/>
          <w:szCs w:val="24"/>
        </w:rPr>
      </w:pPr>
      <w:bookmarkStart w:id="74" w:name="_Toc351203493"/>
      <w:r>
        <w:rPr>
          <w:rFonts w:hint="eastAsia" w:cs="宋体"/>
          <w:b/>
          <w:sz w:val="24"/>
          <w:szCs w:val="24"/>
        </w:rPr>
        <w:t>十五、合同份数</w:t>
      </w:r>
      <w:bookmarkEnd w:id="74"/>
    </w:p>
    <w:p w14:paraId="257F7E1A">
      <w:pPr>
        <w:snapToGrid w:val="0"/>
        <w:spacing w:line="360" w:lineRule="auto"/>
        <w:ind w:firstLine="480" w:firstLineChars="200"/>
        <w:rPr>
          <w:rFonts w:cs="宋体"/>
          <w:bCs/>
          <w:sz w:val="24"/>
          <w:szCs w:val="24"/>
        </w:rPr>
      </w:pPr>
      <w:r>
        <w:rPr>
          <w:rFonts w:hint="eastAsia" w:cs="宋体"/>
          <w:bCs/>
          <w:sz w:val="24"/>
          <w:szCs w:val="24"/>
        </w:rPr>
        <w:t>本合同一式</w:t>
      </w:r>
      <w:r>
        <w:rPr>
          <w:rFonts w:hint="eastAsia" w:cs="宋体"/>
          <w:bCs/>
          <w:sz w:val="24"/>
          <w:szCs w:val="24"/>
          <w:u w:val="single"/>
        </w:rPr>
        <w:t xml:space="preserve">    </w:t>
      </w:r>
      <w:r>
        <w:rPr>
          <w:rFonts w:hint="eastAsia" w:cs="宋体"/>
          <w:bCs/>
          <w:sz w:val="24"/>
          <w:szCs w:val="24"/>
        </w:rPr>
        <w:t>份，均具有同等法律效力，甲方执</w:t>
      </w:r>
      <w:r>
        <w:rPr>
          <w:rFonts w:hint="eastAsia" w:cs="宋体"/>
          <w:bCs/>
          <w:sz w:val="24"/>
          <w:szCs w:val="24"/>
          <w:u w:val="single"/>
        </w:rPr>
        <w:t xml:space="preserve">    </w:t>
      </w:r>
      <w:r>
        <w:rPr>
          <w:rFonts w:hint="eastAsia" w:cs="宋体"/>
          <w:bCs/>
          <w:sz w:val="24"/>
          <w:szCs w:val="24"/>
        </w:rPr>
        <w:t>份，乙方执</w:t>
      </w:r>
      <w:r>
        <w:rPr>
          <w:rFonts w:hint="eastAsia" w:cs="宋体"/>
          <w:bCs/>
          <w:sz w:val="24"/>
          <w:szCs w:val="24"/>
          <w:u w:val="single"/>
        </w:rPr>
        <w:t xml:space="preserve">    </w:t>
      </w:r>
      <w:r>
        <w:rPr>
          <w:rFonts w:hint="eastAsia" w:cs="宋体"/>
          <w:bCs/>
          <w:sz w:val="24"/>
          <w:szCs w:val="24"/>
        </w:rPr>
        <w:t>份。</w:t>
      </w:r>
    </w:p>
    <w:p w14:paraId="7EBCC8AD">
      <w:pPr>
        <w:snapToGrid w:val="0"/>
        <w:spacing w:line="360" w:lineRule="auto"/>
        <w:rPr>
          <w:rFonts w:cs="宋体"/>
          <w:bCs/>
          <w:sz w:val="24"/>
          <w:szCs w:val="24"/>
        </w:rPr>
      </w:pPr>
    </w:p>
    <w:p w14:paraId="7BAF35AB">
      <w:pPr>
        <w:snapToGrid w:val="0"/>
        <w:spacing w:line="360" w:lineRule="auto"/>
        <w:rPr>
          <w:rFonts w:cs="宋体"/>
          <w:sz w:val="24"/>
          <w:szCs w:val="24"/>
        </w:rPr>
      </w:pPr>
      <w:r>
        <w:rPr>
          <w:rFonts w:hint="eastAsia" w:cs="宋体"/>
          <w:sz w:val="24"/>
          <w:szCs w:val="24"/>
        </w:rPr>
        <w:t>甲方：</w:t>
      </w:r>
      <w:r>
        <w:rPr>
          <w:rFonts w:hint="eastAsia" w:cs="宋体"/>
          <w:sz w:val="24"/>
          <w:szCs w:val="24"/>
          <w:u w:val="single"/>
        </w:rPr>
        <w:t>      （</w:t>
      </w:r>
      <w:r>
        <w:rPr>
          <w:rFonts w:hint="eastAsia" w:cs="宋体"/>
          <w:sz w:val="24"/>
          <w:szCs w:val="24"/>
        </w:rPr>
        <w:t>公章）                 乙方：</w:t>
      </w:r>
      <w:r>
        <w:rPr>
          <w:rFonts w:hint="eastAsia" w:cs="宋体"/>
          <w:sz w:val="24"/>
          <w:szCs w:val="24"/>
          <w:u w:val="single"/>
        </w:rPr>
        <w:t>        （</w:t>
      </w:r>
      <w:r>
        <w:rPr>
          <w:rFonts w:hint="eastAsia" w:cs="宋体"/>
          <w:sz w:val="24"/>
          <w:szCs w:val="24"/>
        </w:rPr>
        <w:t>公章）</w:t>
      </w:r>
    </w:p>
    <w:p w14:paraId="458DEB3A">
      <w:pPr>
        <w:snapToGrid w:val="0"/>
        <w:spacing w:line="360" w:lineRule="auto"/>
        <w:rPr>
          <w:rFonts w:cs="宋体"/>
          <w:sz w:val="24"/>
          <w:szCs w:val="24"/>
        </w:rPr>
      </w:pPr>
      <w:r>
        <w:rPr>
          <w:rFonts w:hint="eastAsia" w:cs="宋体"/>
          <w:sz w:val="24"/>
          <w:szCs w:val="24"/>
        </w:rPr>
        <w:t>法定代表人或其委托代理人：                 法定代表人或其委托代理人：</w:t>
      </w:r>
    </w:p>
    <w:p w14:paraId="79B1A936">
      <w:pPr>
        <w:snapToGrid w:val="0"/>
        <w:spacing w:line="360" w:lineRule="auto"/>
        <w:rPr>
          <w:rFonts w:cs="宋体"/>
          <w:sz w:val="24"/>
          <w:szCs w:val="24"/>
        </w:rPr>
      </w:pPr>
      <w:r>
        <w:rPr>
          <w:rFonts w:hint="eastAsia" w:cs="宋体"/>
          <w:sz w:val="24"/>
          <w:szCs w:val="24"/>
        </w:rPr>
        <w:t>（签字）</w:t>
      </w:r>
      <w:r>
        <w:rPr>
          <w:rFonts w:hint="eastAsia" w:cs="宋体"/>
          <w:sz w:val="24"/>
          <w:szCs w:val="24"/>
          <w:u w:val="single"/>
        </w:rPr>
        <w:t xml:space="preserve">                    </w:t>
      </w:r>
      <w:r>
        <w:rPr>
          <w:rFonts w:hint="eastAsia" w:cs="宋体"/>
          <w:sz w:val="24"/>
          <w:szCs w:val="24"/>
        </w:rPr>
        <w:t xml:space="preserve">              （签字）</w:t>
      </w:r>
      <w:r>
        <w:rPr>
          <w:rFonts w:hint="eastAsia" w:cs="宋体"/>
          <w:sz w:val="24"/>
          <w:szCs w:val="24"/>
          <w:u w:val="single"/>
        </w:rPr>
        <w:t xml:space="preserve">                   </w:t>
      </w:r>
    </w:p>
    <w:p w14:paraId="31DBDD13">
      <w:pPr>
        <w:tabs>
          <w:tab w:val="left" w:pos="4410"/>
        </w:tabs>
        <w:snapToGrid w:val="0"/>
        <w:spacing w:line="360" w:lineRule="auto"/>
        <w:rPr>
          <w:rFonts w:cs="宋体"/>
          <w:sz w:val="24"/>
          <w:szCs w:val="24"/>
        </w:rPr>
      </w:pPr>
      <w:r>
        <w:rPr>
          <w:rFonts w:hint="eastAsia" w:cs="宋体"/>
          <w:sz w:val="24"/>
          <w:szCs w:val="24"/>
        </w:rPr>
        <w:t>组织机构代码：</w:t>
      </w:r>
      <w:r>
        <w:rPr>
          <w:rFonts w:hint="eastAsia" w:cs="宋体"/>
          <w:sz w:val="24"/>
          <w:szCs w:val="24"/>
          <w:u w:val="single"/>
        </w:rPr>
        <w:t xml:space="preserve">       </w:t>
      </w:r>
      <w:r>
        <w:rPr>
          <w:rFonts w:hint="eastAsia" w:cs="宋体"/>
          <w:sz w:val="24"/>
          <w:szCs w:val="24"/>
        </w:rPr>
        <w:t xml:space="preserve">                组织机构代码：</w:t>
      </w:r>
      <w:r>
        <w:rPr>
          <w:rFonts w:hint="eastAsia" w:cs="宋体"/>
          <w:sz w:val="24"/>
          <w:szCs w:val="24"/>
          <w:u w:val="single"/>
        </w:rPr>
        <w:t xml:space="preserve">        </w:t>
      </w:r>
    </w:p>
    <w:p w14:paraId="016761A5">
      <w:pPr>
        <w:snapToGrid w:val="0"/>
        <w:spacing w:line="360" w:lineRule="auto"/>
        <w:rPr>
          <w:rFonts w:cs="宋体"/>
          <w:sz w:val="24"/>
          <w:szCs w:val="24"/>
        </w:rPr>
      </w:pPr>
      <w:r>
        <w:rPr>
          <w:rFonts w:hint="eastAsia" w:cs="宋体"/>
          <w:sz w:val="24"/>
          <w:szCs w:val="24"/>
        </w:rPr>
        <w:t>地  址：</w:t>
      </w:r>
      <w:r>
        <w:rPr>
          <w:rFonts w:hint="eastAsia" w:cs="宋体"/>
          <w:sz w:val="24"/>
          <w:szCs w:val="24"/>
          <w:u w:val="single"/>
        </w:rPr>
        <w:t xml:space="preserve">     </w:t>
      </w:r>
      <w:r>
        <w:rPr>
          <w:rFonts w:hint="eastAsia" w:cs="宋体"/>
          <w:sz w:val="24"/>
          <w:szCs w:val="24"/>
        </w:rPr>
        <w:t xml:space="preserve">                地  址：</w:t>
      </w:r>
      <w:r>
        <w:rPr>
          <w:rFonts w:hint="eastAsia" w:cs="宋体"/>
          <w:sz w:val="24"/>
          <w:szCs w:val="24"/>
          <w:u w:val="single"/>
        </w:rPr>
        <w:t xml:space="preserve">     </w:t>
      </w:r>
    </w:p>
    <w:p w14:paraId="19DFA1D9">
      <w:pPr>
        <w:snapToGrid w:val="0"/>
        <w:spacing w:line="360" w:lineRule="auto"/>
        <w:rPr>
          <w:rFonts w:cs="宋体"/>
          <w:sz w:val="24"/>
          <w:szCs w:val="24"/>
        </w:rPr>
      </w:pPr>
      <w:r>
        <w:rPr>
          <w:rFonts w:hint="eastAsia" w:cs="宋体"/>
          <w:sz w:val="24"/>
          <w:szCs w:val="24"/>
        </w:rPr>
        <w:t>邮政编码：</w:t>
      </w:r>
      <w:r>
        <w:rPr>
          <w:rFonts w:hint="eastAsia" w:cs="宋体"/>
          <w:sz w:val="24"/>
          <w:szCs w:val="24"/>
          <w:u w:val="single"/>
        </w:rPr>
        <w:t xml:space="preserve">      </w:t>
      </w:r>
      <w:r>
        <w:rPr>
          <w:rFonts w:hint="eastAsia" w:cs="宋体"/>
          <w:sz w:val="24"/>
          <w:szCs w:val="24"/>
        </w:rPr>
        <w:t xml:space="preserve">               邮政编码：</w:t>
      </w:r>
      <w:r>
        <w:rPr>
          <w:rFonts w:hint="eastAsia" w:cs="宋体"/>
          <w:sz w:val="24"/>
          <w:szCs w:val="24"/>
          <w:u w:val="single"/>
        </w:rPr>
        <w:t xml:space="preserve"> </w:t>
      </w:r>
    </w:p>
    <w:p w14:paraId="6379F739">
      <w:pPr>
        <w:snapToGrid w:val="0"/>
        <w:spacing w:line="360" w:lineRule="auto"/>
        <w:rPr>
          <w:rFonts w:cs="宋体"/>
          <w:sz w:val="24"/>
          <w:szCs w:val="24"/>
        </w:rPr>
      </w:pPr>
      <w:r>
        <w:rPr>
          <w:rFonts w:hint="eastAsia" w:cs="宋体"/>
          <w:sz w:val="24"/>
          <w:szCs w:val="24"/>
        </w:rPr>
        <w:t>法定代表人：</w:t>
      </w:r>
      <w:r>
        <w:rPr>
          <w:rFonts w:hint="eastAsia" w:cs="宋体"/>
          <w:sz w:val="24"/>
          <w:szCs w:val="24"/>
          <w:u w:val="single"/>
        </w:rPr>
        <w:t xml:space="preserve">           </w:t>
      </w:r>
      <w:r>
        <w:rPr>
          <w:rFonts w:hint="eastAsia" w:cs="宋体"/>
          <w:sz w:val="24"/>
          <w:szCs w:val="24"/>
        </w:rPr>
        <w:t xml:space="preserve">                法定代表人：</w:t>
      </w:r>
      <w:r>
        <w:rPr>
          <w:rFonts w:hint="eastAsia" w:cs="宋体"/>
          <w:sz w:val="24"/>
          <w:szCs w:val="24"/>
          <w:u w:val="single"/>
        </w:rPr>
        <w:t xml:space="preserve">          </w:t>
      </w:r>
    </w:p>
    <w:p w14:paraId="7F3CACD8">
      <w:pPr>
        <w:snapToGrid w:val="0"/>
        <w:spacing w:line="360" w:lineRule="auto"/>
        <w:rPr>
          <w:rFonts w:cs="宋体"/>
          <w:sz w:val="24"/>
          <w:szCs w:val="24"/>
        </w:rPr>
      </w:pPr>
      <w:r>
        <w:rPr>
          <w:rFonts w:hint="eastAsia" w:cs="宋体"/>
          <w:sz w:val="24"/>
          <w:szCs w:val="24"/>
        </w:rPr>
        <w:t>委托代理人：</w:t>
      </w:r>
      <w:r>
        <w:rPr>
          <w:rFonts w:hint="eastAsia" w:cs="宋体"/>
          <w:sz w:val="24"/>
          <w:szCs w:val="24"/>
          <w:u w:val="single"/>
        </w:rPr>
        <w:t xml:space="preserve">           </w:t>
      </w:r>
      <w:r>
        <w:rPr>
          <w:rFonts w:hint="eastAsia" w:cs="宋体"/>
          <w:sz w:val="24"/>
          <w:szCs w:val="24"/>
        </w:rPr>
        <w:t xml:space="preserve">                委托代理人：</w:t>
      </w:r>
      <w:r>
        <w:rPr>
          <w:rFonts w:hint="eastAsia" w:cs="宋体"/>
          <w:sz w:val="24"/>
          <w:szCs w:val="24"/>
          <w:u w:val="single"/>
        </w:rPr>
        <w:t xml:space="preserve">          </w:t>
      </w:r>
    </w:p>
    <w:p w14:paraId="6BB3E13F">
      <w:pPr>
        <w:snapToGrid w:val="0"/>
        <w:spacing w:line="360" w:lineRule="auto"/>
        <w:rPr>
          <w:rFonts w:cs="宋体"/>
          <w:sz w:val="24"/>
          <w:szCs w:val="24"/>
        </w:rPr>
      </w:pPr>
      <w:r>
        <w:rPr>
          <w:rFonts w:hint="eastAsia" w:cs="宋体"/>
          <w:sz w:val="24"/>
          <w:szCs w:val="24"/>
        </w:rPr>
        <w:t>电  话：</w:t>
      </w:r>
      <w:r>
        <w:rPr>
          <w:rFonts w:hint="eastAsia" w:cs="宋体"/>
          <w:sz w:val="24"/>
          <w:szCs w:val="24"/>
          <w:u w:val="single"/>
        </w:rPr>
        <w:t xml:space="preserve">   </w:t>
      </w:r>
      <w:r>
        <w:rPr>
          <w:rFonts w:hint="eastAsia" w:cs="宋体"/>
          <w:sz w:val="24"/>
          <w:szCs w:val="24"/>
        </w:rPr>
        <w:t xml:space="preserve">                电  话：</w:t>
      </w:r>
      <w:r>
        <w:rPr>
          <w:rFonts w:hint="eastAsia" w:cs="宋体"/>
          <w:sz w:val="24"/>
          <w:szCs w:val="24"/>
          <w:u w:val="single"/>
        </w:rPr>
        <w:t xml:space="preserve">  </w:t>
      </w:r>
    </w:p>
    <w:p w14:paraId="4D764D49">
      <w:pPr>
        <w:snapToGrid w:val="0"/>
        <w:spacing w:line="360" w:lineRule="auto"/>
        <w:rPr>
          <w:rFonts w:cs="宋体"/>
          <w:sz w:val="24"/>
          <w:szCs w:val="24"/>
        </w:rPr>
      </w:pPr>
      <w:r>
        <w:rPr>
          <w:rFonts w:hint="eastAsia" w:cs="宋体"/>
          <w:sz w:val="24"/>
          <w:szCs w:val="24"/>
        </w:rPr>
        <w:t>传  真：</w:t>
      </w:r>
      <w:r>
        <w:rPr>
          <w:rFonts w:hint="eastAsia" w:cs="宋体"/>
          <w:sz w:val="24"/>
          <w:szCs w:val="24"/>
          <w:u w:val="single"/>
        </w:rPr>
        <w:t xml:space="preserve">   </w:t>
      </w:r>
      <w:r>
        <w:rPr>
          <w:rFonts w:hint="eastAsia" w:cs="宋体"/>
          <w:sz w:val="24"/>
          <w:szCs w:val="24"/>
        </w:rPr>
        <w:t xml:space="preserve">                传  真：</w:t>
      </w:r>
      <w:r>
        <w:rPr>
          <w:rFonts w:hint="eastAsia" w:cs="宋体"/>
          <w:sz w:val="24"/>
          <w:szCs w:val="24"/>
          <w:u w:val="single"/>
        </w:rPr>
        <w:t>  </w:t>
      </w:r>
    </w:p>
    <w:p w14:paraId="78F59345">
      <w:pPr>
        <w:snapToGrid w:val="0"/>
        <w:spacing w:line="360" w:lineRule="auto"/>
        <w:rPr>
          <w:rFonts w:cs="宋体"/>
          <w:sz w:val="24"/>
          <w:szCs w:val="24"/>
        </w:rPr>
      </w:pPr>
      <w:r>
        <w:rPr>
          <w:rFonts w:hint="eastAsia" w:cs="宋体"/>
          <w:sz w:val="24"/>
          <w:szCs w:val="24"/>
        </w:rPr>
        <w:t>电子信箱：</w:t>
      </w:r>
      <w:r>
        <w:rPr>
          <w:rFonts w:hint="eastAsia" w:cs="宋体"/>
          <w:sz w:val="24"/>
          <w:szCs w:val="24"/>
          <w:u w:val="single"/>
        </w:rPr>
        <w:t xml:space="preserve">                 </w:t>
      </w:r>
      <w:r>
        <w:rPr>
          <w:rFonts w:hint="eastAsia" w:cs="宋体"/>
          <w:sz w:val="24"/>
          <w:szCs w:val="24"/>
        </w:rPr>
        <w:t xml:space="preserve">                电子信箱：</w:t>
      </w:r>
      <w:r>
        <w:rPr>
          <w:rFonts w:hint="eastAsia" w:cs="宋体"/>
          <w:sz w:val="24"/>
          <w:szCs w:val="24"/>
          <w:u w:val="single"/>
        </w:rPr>
        <w:t></w:t>
      </w:r>
    </w:p>
    <w:p w14:paraId="491F897E">
      <w:pPr>
        <w:snapToGrid w:val="0"/>
        <w:spacing w:line="360" w:lineRule="auto"/>
        <w:rPr>
          <w:rFonts w:cs="宋体"/>
          <w:sz w:val="24"/>
          <w:szCs w:val="24"/>
        </w:rPr>
      </w:pPr>
      <w:r>
        <w:rPr>
          <w:rFonts w:hint="eastAsia" w:cs="宋体"/>
          <w:sz w:val="24"/>
          <w:szCs w:val="24"/>
        </w:rPr>
        <w:t>开户银行：</w:t>
      </w:r>
      <w:r>
        <w:rPr>
          <w:rFonts w:hint="eastAsia" w:cs="宋体"/>
          <w:sz w:val="24"/>
          <w:szCs w:val="24"/>
          <w:u w:val="single"/>
        </w:rPr>
        <w:t xml:space="preserve">   </w:t>
      </w:r>
      <w:r>
        <w:rPr>
          <w:rFonts w:hint="eastAsia" w:cs="宋体"/>
          <w:sz w:val="24"/>
          <w:szCs w:val="24"/>
        </w:rPr>
        <w:t xml:space="preserve">                开户银行：</w:t>
      </w:r>
      <w:r>
        <w:rPr>
          <w:rFonts w:hint="eastAsia" w:cs="宋体"/>
          <w:sz w:val="24"/>
          <w:szCs w:val="24"/>
          <w:u w:val="single"/>
        </w:rPr>
        <w:t></w:t>
      </w:r>
    </w:p>
    <w:p w14:paraId="14F8DEC5">
      <w:pPr>
        <w:snapToGrid w:val="0"/>
        <w:spacing w:line="360" w:lineRule="auto"/>
        <w:rPr>
          <w:rFonts w:cs="宋体"/>
          <w:sz w:val="24"/>
          <w:szCs w:val="24"/>
        </w:rPr>
      </w:pPr>
      <w:r>
        <w:rPr>
          <w:rFonts w:hint="eastAsia" w:cs="宋体"/>
          <w:sz w:val="24"/>
          <w:szCs w:val="24"/>
        </w:rPr>
        <w:t>账  号：</w:t>
      </w:r>
      <w:r>
        <w:rPr>
          <w:rFonts w:hint="eastAsia" w:cs="宋体"/>
          <w:sz w:val="24"/>
          <w:szCs w:val="24"/>
          <w:u w:val="single"/>
        </w:rPr>
        <w:t xml:space="preserve">       </w:t>
      </w:r>
      <w:r>
        <w:rPr>
          <w:rFonts w:hint="eastAsia" w:cs="宋体"/>
          <w:sz w:val="24"/>
          <w:szCs w:val="24"/>
        </w:rPr>
        <w:t xml:space="preserve">                账  号：</w:t>
      </w:r>
      <w:r>
        <w:rPr>
          <w:rFonts w:hint="eastAsia" w:cs="宋体"/>
          <w:sz w:val="24"/>
          <w:szCs w:val="24"/>
          <w:u w:val="single"/>
        </w:rPr>
        <w:t xml:space="preserve">   </w:t>
      </w:r>
    </w:p>
    <w:p w14:paraId="0962E820">
      <w:pPr>
        <w:keepNext/>
        <w:keepLines/>
        <w:snapToGrid w:val="0"/>
        <w:spacing w:before="312" w:beforeLines="100" w:after="312" w:afterLines="100" w:line="360" w:lineRule="auto"/>
        <w:jc w:val="center"/>
        <w:outlineLvl w:val="1"/>
        <w:rPr>
          <w:rFonts w:cs="宋体"/>
          <w:bCs/>
          <w:sz w:val="24"/>
          <w:szCs w:val="24"/>
        </w:rPr>
      </w:pPr>
      <w:r>
        <w:rPr>
          <w:rFonts w:hint="eastAsia" w:cs="宋体"/>
          <w:b/>
          <w:bCs/>
          <w:sz w:val="24"/>
          <w:szCs w:val="24"/>
        </w:rPr>
        <w:br w:type="page"/>
      </w:r>
      <w:bookmarkStart w:id="75" w:name="_Toc28799377"/>
      <w:bookmarkStart w:id="76" w:name="_Toc130919121"/>
      <w:bookmarkStart w:id="77" w:name="_Toc30550"/>
      <w:r>
        <w:rPr>
          <w:rFonts w:hint="eastAsia" w:ascii="等线" w:hAnsi="等线" w:eastAsia="等线" w:cs="@仿宋_GB2312"/>
          <w:b/>
          <w:kern w:val="2"/>
          <w:sz w:val="24"/>
          <w:szCs w:val="24"/>
        </w:rPr>
        <w:t>第二节  通用合同条款</w:t>
      </w:r>
      <w:bookmarkEnd w:id="75"/>
      <w:bookmarkEnd w:id="76"/>
      <w:bookmarkEnd w:id="77"/>
    </w:p>
    <w:p w14:paraId="78CB7571">
      <w:pPr>
        <w:spacing w:line="360" w:lineRule="auto"/>
        <w:ind w:firstLine="480" w:firstLineChars="200"/>
        <w:rPr>
          <w:rFonts w:cs="Times New Roman"/>
          <w:snapToGrid w:val="0"/>
          <w:sz w:val="24"/>
          <w:szCs w:val="24"/>
        </w:rPr>
      </w:pPr>
      <w:r>
        <w:rPr>
          <w:rFonts w:hint="eastAsia" w:cs="Times New Roman"/>
          <w:snapToGrid w:val="0"/>
          <w:sz w:val="24"/>
          <w:szCs w:val="24"/>
        </w:rPr>
        <w:t>采用《建设工程施工合同（示范文本）》（GF-2017-0201）中通用合同条款。上述资料由乙方自行准备。</w:t>
      </w:r>
    </w:p>
    <w:p w14:paraId="34D197E1">
      <w:pPr>
        <w:keepNext/>
        <w:keepLines/>
        <w:snapToGrid w:val="0"/>
        <w:spacing w:before="312" w:beforeLines="100" w:after="312" w:afterLines="100" w:line="360" w:lineRule="auto"/>
        <w:jc w:val="center"/>
        <w:outlineLvl w:val="1"/>
        <w:rPr>
          <w:rFonts w:cs="宋体"/>
          <w:bCs/>
          <w:sz w:val="24"/>
          <w:szCs w:val="24"/>
        </w:rPr>
      </w:pPr>
      <w:r>
        <w:rPr>
          <w:rFonts w:hint="eastAsia" w:cs="宋体"/>
          <w:b/>
          <w:bCs/>
          <w:sz w:val="24"/>
          <w:szCs w:val="24"/>
        </w:rPr>
        <w:br w:type="page"/>
      </w:r>
      <w:bookmarkStart w:id="78" w:name="_Toc28799378"/>
      <w:bookmarkStart w:id="79" w:name="_Toc31931"/>
      <w:bookmarkStart w:id="80" w:name="_Toc130919122"/>
      <w:r>
        <w:rPr>
          <w:rFonts w:hint="eastAsia" w:ascii="等线" w:hAnsi="等线" w:eastAsia="等线" w:cs="@仿宋_GB2312"/>
          <w:b/>
          <w:kern w:val="2"/>
          <w:sz w:val="24"/>
          <w:szCs w:val="24"/>
        </w:rPr>
        <w:t>第三节  专用合同条款</w:t>
      </w:r>
      <w:bookmarkEnd w:id="78"/>
      <w:bookmarkEnd w:id="79"/>
      <w:bookmarkEnd w:id="80"/>
    </w:p>
    <w:p w14:paraId="65EDFBB4">
      <w:pPr>
        <w:snapToGrid w:val="0"/>
        <w:spacing w:before="312" w:beforeLines="100" w:after="312" w:afterLines="100" w:line="360" w:lineRule="auto"/>
        <w:jc w:val="center"/>
        <w:outlineLvl w:val="2"/>
        <w:rPr>
          <w:rFonts w:cs="宋体"/>
          <w:sz w:val="24"/>
          <w:szCs w:val="24"/>
        </w:rPr>
      </w:pPr>
      <w:bookmarkStart w:id="81" w:name="_Toc351203633"/>
      <w:r>
        <w:rPr>
          <w:rFonts w:hint="eastAsia" w:cs="宋体"/>
          <w:sz w:val="24"/>
          <w:szCs w:val="24"/>
        </w:rPr>
        <w:t>专用合同条款数据表</w:t>
      </w:r>
    </w:p>
    <w:p w14:paraId="0DB530EB">
      <w:pPr>
        <w:pStyle w:val="20"/>
        <w:snapToGrid w:val="0"/>
        <w:spacing w:line="360" w:lineRule="auto"/>
        <w:ind w:left="400" w:firstLine="480"/>
        <w:rPr>
          <w:rFonts w:ascii="宋体" w:hAnsi="宋体" w:cs="宋体"/>
          <w:sz w:val="24"/>
          <w:szCs w:val="24"/>
        </w:rPr>
      </w:pPr>
      <w:r>
        <w:rPr>
          <w:rFonts w:hint="eastAsia" w:ascii="宋体" w:hAnsi="宋体" w:cs="宋体"/>
          <w:sz w:val="24"/>
          <w:szCs w:val="24"/>
        </w:rPr>
        <w:t>说明：本数据表是项目专用合同条款中适用于本招标项目的信息和数据的归纳与提示，是项目专用合同条款的组成部分。</w:t>
      </w:r>
    </w:p>
    <w:tbl>
      <w:tblPr>
        <w:tblStyle w:val="55"/>
        <w:tblW w:w="90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1111"/>
        <w:gridCol w:w="7304"/>
      </w:tblGrid>
      <w:tr w14:paraId="39EFA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629" w:type="dxa"/>
            <w:vAlign w:val="center"/>
          </w:tcPr>
          <w:p w14:paraId="22D1A412">
            <w:pPr>
              <w:snapToGrid w:val="0"/>
              <w:spacing w:before="100" w:beforeAutospacing="1" w:line="360" w:lineRule="auto"/>
              <w:ind w:left="-100" w:leftChars="-50" w:right="-100" w:rightChars="-50"/>
              <w:jc w:val="center"/>
              <w:rPr>
                <w:rFonts w:cs="宋体"/>
                <w:b/>
                <w:sz w:val="24"/>
                <w:szCs w:val="24"/>
              </w:rPr>
            </w:pPr>
            <w:r>
              <w:rPr>
                <w:rFonts w:hint="eastAsia" w:cs="宋体"/>
                <w:b/>
                <w:sz w:val="24"/>
                <w:szCs w:val="24"/>
              </w:rPr>
              <w:t>序号</w:t>
            </w:r>
          </w:p>
        </w:tc>
        <w:tc>
          <w:tcPr>
            <w:tcW w:w="1111" w:type="dxa"/>
            <w:vAlign w:val="center"/>
          </w:tcPr>
          <w:p w14:paraId="3A6D0ACE">
            <w:pPr>
              <w:snapToGrid w:val="0"/>
              <w:spacing w:line="360" w:lineRule="auto"/>
              <w:ind w:left="-100" w:leftChars="-50" w:right="-100" w:rightChars="-50"/>
              <w:jc w:val="center"/>
              <w:rPr>
                <w:rFonts w:cs="宋体"/>
                <w:b/>
                <w:sz w:val="24"/>
                <w:szCs w:val="24"/>
              </w:rPr>
            </w:pPr>
            <w:r>
              <w:rPr>
                <w:rFonts w:hint="eastAsia" w:cs="宋体"/>
                <w:b/>
                <w:sz w:val="24"/>
                <w:szCs w:val="24"/>
              </w:rPr>
              <w:t>条目号</w:t>
            </w:r>
          </w:p>
        </w:tc>
        <w:tc>
          <w:tcPr>
            <w:tcW w:w="7304" w:type="dxa"/>
            <w:vAlign w:val="center"/>
          </w:tcPr>
          <w:p w14:paraId="02BC9B0E">
            <w:pPr>
              <w:snapToGrid w:val="0"/>
              <w:spacing w:line="360" w:lineRule="auto"/>
              <w:jc w:val="center"/>
              <w:rPr>
                <w:rFonts w:cs="宋体"/>
                <w:b/>
                <w:sz w:val="24"/>
                <w:szCs w:val="24"/>
              </w:rPr>
            </w:pPr>
            <w:r>
              <w:rPr>
                <w:rFonts w:hint="eastAsia" w:cs="宋体"/>
                <w:b/>
                <w:sz w:val="24"/>
                <w:szCs w:val="24"/>
              </w:rPr>
              <w:t>信息或数据</w:t>
            </w:r>
          </w:p>
        </w:tc>
      </w:tr>
      <w:tr w14:paraId="3C4C8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5420D1D6">
            <w:pPr>
              <w:numPr>
                <w:ilvl w:val="0"/>
                <w:numId w:val="5"/>
              </w:numPr>
              <w:snapToGrid w:val="0"/>
              <w:spacing w:line="360" w:lineRule="auto"/>
              <w:jc w:val="center"/>
              <w:rPr>
                <w:rFonts w:cs="宋体"/>
                <w:bCs/>
                <w:kern w:val="2"/>
                <w:sz w:val="24"/>
                <w:szCs w:val="24"/>
              </w:rPr>
            </w:pPr>
          </w:p>
        </w:tc>
        <w:tc>
          <w:tcPr>
            <w:tcW w:w="1111" w:type="dxa"/>
            <w:vAlign w:val="center"/>
          </w:tcPr>
          <w:p w14:paraId="7F387B46">
            <w:pPr>
              <w:snapToGrid w:val="0"/>
              <w:spacing w:line="360" w:lineRule="auto"/>
              <w:jc w:val="center"/>
              <w:rPr>
                <w:rFonts w:cs="宋体"/>
                <w:bCs/>
                <w:sz w:val="24"/>
                <w:szCs w:val="24"/>
              </w:rPr>
            </w:pPr>
            <w:r>
              <w:rPr>
                <w:rFonts w:hint="eastAsia" w:cs="宋体"/>
                <w:bCs/>
                <w:sz w:val="24"/>
                <w:szCs w:val="24"/>
              </w:rPr>
              <w:t>2.5</w:t>
            </w:r>
          </w:p>
        </w:tc>
        <w:tc>
          <w:tcPr>
            <w:tcW w:w="7304" w:type="dxa"/>
            <w:vAlign w:val="center"/>
          </w:tcPr>
          <w:p w14:paraId="0D521A32">
            <w:pPr>
              <w:snapToGrid w:val="0"/>
              <w:spacing w:line="360" w:lineRule="auto"/>
              <w:rPr>
                <w:rFonts w:cs="宋体"/>
                <w:bCs/>
                <w:sz w:val="24"/>
                <w:szCs w:val="24"/>
                <w:u w:val="single"/>
              </w:rPr>
            </w:pPr>
            <w:r>
              <w:rPr>
                <w:rFonts w:hint="eastAsia" w:cs="宋体"/>
                <w:bCs/>
                <w:sz w:val="24"/>
                <w:szCs w:val="24"/>
              </w:rPr>
              <w:t xml:space="preserve">甲方提供资金来源证明的期限要求： </w:t>
            </w:r>
            <w:r>
              <w:rPr>
                <w:rFonts w:hint="eastAsia" w:cs="宋体"/>
                <w:bCs/>
                <w:sz w:val="24"/>
                <w:szCs w:val="24"/>
                <w:u w:val="single"/>
              </w:rPr>
              <w:t>/</w:t>
            </w:r>
          </w:p>
          <w:p w14:paraId="5549ED0A">
            <w:pPr>
              <w:snapToGrid w:val="0"/>
              <w:spacing w:line="360" w:lineRule="auto"/>
              <w:rPr>
                <w:rFonts w:cs="宋体"/>
                <w:bCs/>
                <w:sz w:val="24"/>
                <w:szCs w:val="24"/>
              </w:rPr>
            </w:pPr>
            <w:r>
              <w:rPr>
                <w:rFonts w:hint="eastAsia" w:cs="宋体"/>
                <w:bCs/>
                <w:sz w:val="24"/>
                <w:szCs w:val="24"/>
              </w:rPr>
              <w:t xml:space="preserve">甲方是否提供支付担保：  </w:t>
            </w:r>
            <w:r>
              <w:rPr>
                <w:rFonts w:hint="eastAsia" w:cs="宋体"/>
                <w:bCs/>
                <w:sz w:val="24"/>
                <w:szCs w:val="24"/>
                <w:u w:val="single"/>
              </w:rPr>
              <w:t xml:space="preserve">/ </w:t>
            </w:r>
          </w:p>
          <w:p w14:paraId="58E126E9">
            <w:pPr>
              <w:snapToGrid w:val="0"/>
              <w:spacing w:line="360" w:lineRule="auto"/>
              <w:rPr>
                <w:rFonts w:cs="宋体"/>
                <w:bCs/>
                <w:sz w:val="24"/>
                <w:szCs w:val="24"/>
                <w:u w:val="single"/>
              </w:rPr>
            </w:pPr>
            <w:r>
              <w:rPr>
                <w:rFonts w:hint="eastAsia" w:cs="宋体"/>
                <w:bCs/>
                <w:sz w:val="24"/>
                <w:szCs w:val="24"/>
              </w:rPr>
              <w:t>甲方提供支付担保的形式：</w:t>
            </w:r>
            <w:r>
              <w:rPr>
                <w:rFonts w:hint="eastAsia" w:cs="宋体"/>
                <w:bCs/>
                <w:sz w:val="24"/>
                <w:szCs w:val="24"/>
                <w:u w:val="single"/>
              </w:rPr>
              <w:t xml:space="preserve">/ </w:t>
            </w:r>
          </w:p>
        </w:tc>
      </w:tr>
      <w:tr w14:paraId="7DEB4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27760FC2">
            <w:pPr>
              <w:numPr>
                <w:ilvl w:val="0"/>
                <w:numId w:val="5"/>
              </w:numPr>
              <w:snapToGrid w:val="0"/>
              <w:spacing w:line="360" w:lineRule="auto"/>
              <w:jc w:val="center"/>
              <w:rPr>
                <w:rFonts w:cs="宋体"/>
                <w:bCs/>
                <w:kern w:val="2"/>
                <w:sz w:val="24"/>
                <w:szCs w:val="24"/>
              </w:rPr>
            </w:pPr>
          </w:p>
        </w:tc>
        <w:tc>
          <w:tcPr>
            <w:tcW w:w="1111" w:type="dxa"/>
            <w:vAlign w:val="center"/>
          </w:tcPr>
          <w:p w14:paraId="417441A8">
            <w:pPr>
              <w:snapToGrid w:val="0"/>
              <w:spacing w:line="360" w:lineRule="auto"/>
              <w:jc w:val="center"/>
              <w:rPr>
                <w:rFonts w:cs="宋体"/>
                <w:bCs/>
                <w:kern w:val="2"/>
                <w:sz w:val="24"/>
                <w:szCs w:val="24"/>
              </w:rPr>
            </w:pPr>
            <w:r>
              <w:rPr>
                <w:rFonts w:hint="eastAsia" w:cs="宋体"/>
                <w:bCs/>
                <w:sz w:val="24"/>
                <w:szCs w:val="24"/>
              </w:rPr>
              <w:t>3.2.1</w:t>
            </w:r>
          </w:p>
        </w:tc>
        <w:tc>
          <w:tcPr>
            <w:tcW w:w="7304" w:type="dxa"/>
            <w:vAlign w:val="center"/>
          </w:tcPr>
          <w:p w14:paraId="19CC8A26">
            <w:pPr>
              <w:snapToGrid w:val="0"/>
              <w:spacing w:line="360" w:lineRule="auto"/>
              <w:rPr>
                <w:rFonts w:cs="宋体"/>
                <w:bCs/>
                <w:sz w:val="24"/>
                <w:szCs w:val="24"/>
              </w:rPr>
            </w:pPr>
            <w:r>
              <w:rPr>
                <w:rFonts w:hint="eastAsia" w:cs="宋体"/>
                <w:bCs/>
                <w:sz w:val="24"/>
                <w:szCs w:val="24"/>
              </w:rPr>
              <w:t>项目经理</w:t>
            </w:r>
          </w:p>
          <w:p w14:paraId="6635D7A9">
            <w:pPr>
              <w:snapToGrid w:val="0"/>
              <w:spacing w:line="360" w:lineRule="auto"/>
              <w:rPr>
                <w:rFonts w:cs="宋体"/>
                <w:bCs/>
                <w:sz w:val="24"/>
                <w:szCs w:val="24"/>
              </w:rPr>
            </w:pPr>
            <w:r>
              <w:rPr>
                <w:rFonts w:hint="eastAsia" w:cs="宋体"/>
                <w:bCs/>
                <w:sz w:val="24"/>
                <w:szCs w:val="24"/>
              </w:rPr>
              <w:t>姓    名：</w:t>
            </w:r>
            <w:r>
              <w:rPr>
                <w:rFonts w:hint="eastAsia" w:cs="宋体"/>
                <w:bCs/>
                <w:sz w:val="24"/>
                <w:szCs w:val="24"/>
                <w:u w:val="single"/>
              </w:rPr>
              <w:t xml:space="preserve">          </w:t>
            </w:r>
          </w:p>
          <w:p w14:paraId="511622A5">
            <w:pPr>
              <w:snapToGrid w:val="0"/>
              <w:spacing w:line="360" w:lineRule="auto"/>
              <w:rPr>
                <w:rFonts w:cs="宋体"/>
                <w:bCs/>
                <w:sz w:val="24"/>
                <w:szCs w:val="24"/>
              </w:rPr>
            </w:pPr>
            <w:r>
              <w:rPr>
                <w:rFonts w:hint="eastAsia" w:cs="宋体"/>
                <w:bCs/>
                <w:sz w:val="24"/>
                <w:szCs w:val="24"/>
              </w:rPr>
              <w:t>身份证号：</w:t>
            </w:r>
            <w:r>
              <w:rPr>
                <w:rFonts w:hint="eastAsia" w:cs="宋体"/>
                <w:bCs/>
                <w:sz w:val="24"/>
                <w:szCs w:val="24"/>
                <w:u w:val="single"/>
              </w:rPr>
              <w:t xml:space="preserve">          </w:t>
            </w:r>
          </w:p>
          <w:p w14:paraId="0391C21A">
            <w:pPr>
              <w:snapToGrid w:val="0"/>
              <w:spacing w:line="360" w:lineRule="auto"/>
              <w:rPr>
                <w:rFonts w:cs="宋体"/>
                <w:bCs/>
                <w:sz w:val="24"/>
                <w:szCs w:val="24"/>
                <w:u w:val="single"/>
              </w:rPr>
            </w:pPr>
            <w:r>
              <w:rPr>
                <w:rFonts w:hint="eastAsia" w:cs="宋体"/>
                <w:bCs/>
                <w:sz w:val="24"/>
                <w:szCs w:val="24"/>
              </w:rPr>
              <w:t>建造师执业资格等级：</w:t>
            </w:r>
            <w:r>
              <w:rPr>
                <w:rFonts w:hint="eastAsia" w:cs="宋体"/>
                <w:bCs/>
                <w:sz w:val="24"/>
                <w:szCs w:val="24"/>
                <w:u w:val="single"/>
              </w:rPr>
              <w:t xml:space="preserve">          </w:t>
            </w:r>
          </w:p>
          <w:p w14:paraId="7704B847">
            <w:pPr>
              <w:snapToGrid w:val="0"/>
              <w:spacing w:line="360" w:lineRule="auto"/>
              <w:rPr>
                <w:rFonts w:cs="宋体"/>
                <w:bCs/>
                <w:sz w:val="24"/>
                <w:szCs w:val="24"/>
              </w:rPr>
            </w:pPr>
            <w:r>
              <w:rPr>
                <w:rFonts w:hint="eastAsia" w:cs="宋体"/>
                <w:bCs/>
                <w:sz w:val="24"/>
                <w:szCs w:val="24"/>
              </w:rPr>
              <w:t>建造师注册证书号：</w:t>
            </w:r>
            <w:r>
              <w:rPr>
                <w:rFonts w:hint="eastAsia" w:cs="宋体"/>
                <w:bCs/>
                <w:sz w:val="24"/>
                <w:szCs w:val="24"/>
                <w:u w:val="single"/>
              </w:rPr>
              <w:t xml:space="preserve">            </w:t>
            </w:r>
          </w:p>
          <w:p w14:paraId="738A8A00">
            <w:pPr>
              <w:snapToGrid w:val="0"/>
              <w:spacing w:line="360" w:lineRule="auto"/>
              <w:rPr>
                <w:rFonts w:cs="宋体"/>
                <w:bCs/>
                <w:sz w:val="24"/>
                <w:szCs w:val="24"/>
                <w:u w:val="single"/>
              </w:rPr>
            </w:pPr>
            <w:r>
              <w:rPr>
                <w:rFonts w:hint="eastAsia" w:cs="宋体"/>
                <w:bCs/>
                <w:sz w:val="24"/>
                <w:szCs w:val="24"/>
              </w:rPr>
              <w:t>乙方对项目经理的授权范围如下：</w:t>
            </w:r>
            <w:r>
              <w:rPr>
                <w:rFonts w:hint="eastAsia" w:cs="宋体"/>
                <w:bCs/>
                <w:sz w:val="24"/>
                <w:szCs w:val="24"/>
                <w:u w:val="single"/>
              </w:rPr>
              <w:t xml:space="preserve">            </w:t>
            </w:r>
          </w:p>
          <w:p w14:paraId="777D2235">
            <w:pPr>
              <w:snapToGrid w:val="0"/>
              <w:spacing w:line="360" w:lineRule="auto"/>
              <w:rPr>
                <w:rFonts w:cs="宋体"/>
                <w:bCs/>
                <w:kern w:val="2"/>
                <w:sz w:val="24"/>
                <w:szCs w:val="24"/>
              </w:rPr>
            </w:pPr>
            <w:r>
              <w:rPr>
                <w:rFonts w:hint="eastAsia" w:cs="宋体"/>
                <w:bCs/>
                <w:sz w:val="24"/>
                <w:szCs w:val="24"/>
              </w:rPr>
              <w:t>乙方项目经理每月在施工现场的时间：驻场时间每月不少于</w:t>
            </w:r>
            <w:r>
              <w:rPr>
                <w:rFonts w:hint="eastAsia" w:cs="宋体"/>
                <w:bCs/>
                <w:sz w:val="24"/>
                <w:szCs w:val="24"/>
                <w:u w:val="single"/>
              </w:rPr>
              <w:t xml:space="preserve"> 22 </w:t>
            </w:r>
            <w:r>
              <w:rPr>
                <w:rFonts w:hint="eastAsia" w:cs="宋体"/>
                <w:bCs/>
                <w:sz w:val="24"/>
                <w:szCs w:val="24"/>
              </w:rPr>
              <w:t>天，每天在岗工作时间不得少于</w:t>
            </w:r>
            <w:r>
              <w:rPr>
                <w:rFonts w:hint="eastAsia" w:cs="宋体"/>
                <w:bCs/>
                <w:sz w:val="24"/>
                <w:szCs w:val="24"/>
                <w:u w:val="single"/>
              </w:rPr>
              <w:t xml:space="preserve"> 8 </w:t>
            </w:r>
            <w:r>
              <w:rPr>
                <w:rFonts w:hint="eastAsia" w:cs="宋体"/>
                <w:bCs/>
                <w:sz w:val="24"/>
                <w:szCs w:val="24"/>
              </w:rPr>
              <w:t>小时。</w:t>
            </w:r>
          </w:p>
        </w:tc>
      </w:tr>
      <w:tr w14:paraId="10217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4ABA4076">
            <w:pPr>
              <w:numPr>
                <w:ilvl w:val="0"/>
                <w:numId w:val="5"/>
              </w:numPr>
              <w:snapToGrid w:val="0"/>
              <w:spacing w:line="360" w:lineRule="auto"/>
              <w:jc w:val="center"/>
              <w:rPr>
                <w:rFonts w:cs="宋体"/>
                <w:bCs/>
                <w:kern w:val="2"/>
                <w:sz w:val="24"/>
                <w:szCs w:val="24"/>
              </w:rPr>
            </w:pPr>
          </w:p>
        </w:tc>
        <w:tc>
          <w:tcPr>
            <w:tcW w:w="1111" w:type="dxa"/>
            <w:vAlign w:val="center"/>
          </w:tcPr>
          <w:p w14:paraId="7ABDECB4">
            <w:pPr>
              <w:snapToGrid w:val="0"/>
              <w:spacing w:line="360" w:lineRule="auto"/>
              <w:jc w:val="center"/>
              <w:rPr>
                <w:rFonts w:cs="宋体"/>
                <w:bCs/>
                <w:kern w:val="2"/>
                <w:sz w:val="24"/>
                <w:szCs w:val="24"/>
              </w:rPr>
            </w:pPr>
            <w:r>
              <w:rPr>
                <w:rFonts w:hint="eastAsia" w:cs="宋体"/>
                <w:bCs/>
                <w:sz w:val="24"/>
                <w:szCs w:val="24"/>
              </w:rPr>
              <w:t>3.7</w:t>
            </w:r>
          </w:p>
        </w:tc>
        <w:tc>
          <w:tcPr>
            <w:tcW w:w="7304" w:type="dxa"/>
            <w:vAlign w:val="center"/>
          </w:tcPr>
          <w:p w14:paraId="62F86D28">
            <w:pPr>
              <w:snapToGrid w:val="0"/>
              <w:spacing w:line="360" w:lineRule="auto"/>
              <w:rPr>
                <w:rFonts w:cs="宋体"/>
                <w:bCs/>
                <w:kern w:val="2"/>
                <w:sz w:val="24"/>
                <w:szCs w:val="24"/>
                <w:u w:val="single"/>
              </w:rPr>
            </w:pPr>
            <w:r>
              <w:rPr>
                <w:rFonts w:hint="eastAsia" w:cs="宋体"/>
                <w:bCs/>
                <w:kern w:val="2"/>
                <w:sz w:val="24"/>
                <w:szCs w:val="24"/>
              </w:rPr>
              <w:t>（1）金额：</w:t>
            </w:r>
            <w:r>
              <w:rPr>
                <w:rFonts w:hint="eastAsia" w:cs="宋体"/>
                <w:bCs/>
                <w:kern w:val="2"/>
                <w:sz w:val="24"/>
                <w:szCs w:val="24"/>
                <w:u w:val="single"/>
              </w:rPr>
              <w:t>合同价的10%</w:t>
            </w:r>
          </w:p>
          <w:p w14:paraId="1DA2229E">
            <w:pPr>
              <w:snapToGrid w:val="0"/>
              <w:spacing w:line="360" w:lineRule="auto"/>
              <w:rPr>
                <w:rFonts w:cs="宋体"/>
                <w:bCs/>
                <w:kern w:val="2"/>
                <w:sz w:val="24"/>
                <w:szCs w:val="24"/>
                <w:u w:val="single"/>
              </w:rPr>
            </w:pPr>
            <w:r>
              <w:rPr>
                <w:rFonts w:hint="eastAsia" w:cs="宋体"/>
                <w:bCs/>
                <w:kern w:val="2"/>
                <w:sz w:val="24"/>
                <w:szCs w:val="24"/>
              </w:rPr>
              <w:t>（2）支付方式：</w:t>
            </w:r>
            <w:r>
              <w:rPr>
                <w:rFonts w:hint="eastAsia" w:cs="宋体"/>
                <w:bCs/>
                <w:kern w:val="2"/>
                <w:sz w:val="24"/>
                <w:szCs w:val="24"/>
                <w:u w:val="single"/>
              </w:rPr>
              <w:t>转账/电汇、支票、汇票、本票、保险、保函</w:t>
            </w:r>
          </w:p>
          <w:p w14:paraId="38B4DCBD">
            <w:pPr>
              <w:snapToGrid w:val="0"/>
              <w:spacing w:line="360" w:lineRule="auto"/>
              <w:rPr>
                <w:rFonts w:cs="宋体"/>
                <w:bCs/>
                <w:kern w:val="2"/>
                <w:sz w:val="24"/>
                <w:szCs w:val="24"/>
              </w:rPr>
            </w:pPr>
            <w:r>
              <w:rPr>
                <w:rFonts w:hint="eastAsia" w:cs="宋体"/>
                <w:bCs/>
                <w:kern w:val="2"/>
                <w:sz w:val="24"/>
                <w:szCs w:val="24"/>
              </w:rPr>
              <w:t>（3）收取单位：</w:t>
            </w:r>
            <w:r>
              <w:rPr>
                <w:rFonts w:hint="eastAsia" w:cs="宋体"/>
                <w:bCs/>
                <w:kern w:val="2"/>
                <w:sz w:val="24"/>
                <w:szCs w:val="24"/>
                <w:u w:val="single"/>
              </w:rPr>
              <w:t>本项目为统采分签项目，成交后履约保证金由各合同甲方分别收取</w:t>
            </w:r>
          </w:p>
          <w:p w14:paraId="1450C2F2">
            <w:pPr>
              <w:snapToGrid w:val="0"/>
              <w:spacing w:line="360" w:lineRule="auto"/>
              <w:rPr>
                <w:rFonts w:cs="宋体"/>
                <w:bCs/>
                <w:kern w:val="2"/>
                <w:sz w:val="24"/>
                <w:szCs w:val="24"/>
              </w:rPr>
            </w:pPr>
            <w:r>
              <w:rPr>
                <w:rFonts w:hint="eastAsia" w:cs="宋体"/>
                <w:bCs/>
                <w:kern w:val="2"/>
                <w:sz w:val="24"/>
                <w:szCs w:val="24"/>
              </w:rPr>
              <w:t>（4）收取账号：</w:t>
            </w:r>
            <w:r>
              <w:rPr>
                <w:rFonts w:hint="eastAsia" w:cs="宋体"/>
                <w:bCs/>
                <w:kern w:val="2"/>
                <w:sz w:val="24"/>
                <w:szCs w:val="24"/>
                <w:u w:val="single"/>
              </w:rPr>
              <w:t>成交后提供</w:t>
            </w:r>
          </w:p>
          <w:p w14:paraId="1D201835">
            <w:pPr>
              <w:spacing w:line="360" w:lineRule="auto"/>
              <w:rPr>
                <w:rFonts w:ascii="Times New Roman" w:hAnsi="Times New Roman" w:cs="Times New Roman"/>
                <w:sz w:val="24"/>
                <w:szCs w:val="24"/>
                <w:u w:val="single"/>
              </w:rPr>
            </w:pPr>
            <w:r>
              <w:rPr>
                <w:rFonts w:hint="eastAsia" w:cs="宋体"/>
                <w:bCs/>
                <w:kern w:val="2"/>
                <w:sz w:val="24"/>
                <w:szCs w:val="24"/>
              </w:rPr>
              <w:t>（5）退还时间：</w:t>
            </w:r>
            <w:r>
              <w:rPr>
                <w:rFonts w:hint="eastAsia" w:ascii="Times New Roman" w:hAnsi="Times New Roman" w:cs="Times New Roman"/>
                <w:sz w:val="24"/>
                <w:szCs w:val="24"/>
                <w:u w:val="single"/>
              </w:rPr>
              <w:t>履约保证金在合同生效之日起至项目验收合格前一直有效，通过验收后经乙方申请，合同甲方确认后按规定及时</w:t>
            </w:r>
            <w:r>
              <w:rPr>
                <w:rFonts w:ascii="Times New Roman" w:hAnsi="Times New Roman" w:cs="Times New Roman"/>
                <w:sz w:val="24"/>
                <w:szCs w:val="24"/>
                <w:u w:val="single"/>
              </w:rPr>
              <w:t>将履约保证金款项退还给</w:t>
            </w:r>
            <w:r>
              <w:rPr>
                <w:rFonts w:hint="eastAsia" w:ascii="Times New Roman" w:hAnsi="Times New Roman" w:cs="Times New Roman"/>
                <w:sz w:val="24"/>
                <w:szCs w:val="24"/>
                <w:u w:val="single"/>
              </w:rPr>
              <w:t>乙方</w:t>
            </w:r>
            <w:r>
              <w:rPr>
                <w:rFonts w:ascii="Times New Roman" w:hAnsi="Times New Roman" w:cs="Times New Roman"/>
                <w:sz w:val="24"/>
                <w:szCs w:val="24"/>
                <w:u w:val="single"/>
              </w:rPr>
              <w:t>或者解除履约担保。</w:t>
            </w:r>
          </w:p>
          <w:p w14:paraId="72C1D06F">
            <w:pPr>
              <w:snapToGrid w:val="0"/>
              <w:spacing w:line="360" w:lineRule="auto"/>
              <w:rPr>
                <w:rFonts w:cs="宋体"/>
                <w:b/>
                <w:kern w:val="2"/>
                <w:sz w:val="24"/>
                <w:szCs w:val="24"/>
              </w:rPr>
            </w:pPr>
            <w:r>
              <w:rPr>
                <w:rFonts w:hint="eastAsia" w:cs="宋体"/>
                <w:b/>
                <w:kern w:val="2"/>
                <w:sz w:val="24"/>
                <w:szCs w:val="24"/>
              </w:rPr>
              <w:t>如果乙方不履行合同，履约保证金不予退还；如果乙方未能按合同约定全面履行义务，合同甲方有权从履约保证金中取得补偿或赔偿，同时不影响合同甲方要求乙方承担合同约定的超过履约保证金的违约责任的权利。</w:t>
            </w:r>
          </w:p>
          <w:p w14:paraId="43CD3040">
            <w:pPr>
              <w:snapToGrid w:val="0"/>
              <w:spacing w:line="360" w:lineRule="auto"/>
              <w:rPr>
                <w:rFonts w:cs="宋体"/>
                <w:b/>
                <w:kern w:val="2"/>
                <w:sz w:val="24"/>
                <w:szCs w:val="24"/>
              </w:rPr>
            </w:pPr>
            <w:r>
              <w:rPr>
                <w:rFonts w:hint="eastAsia" w:cs="宋体"/>
                <w:b/>
                <w:kern w:val="2"/>
                <w:sz w:val="24"/>
                <w:szCs w:val="24"/>
              </w:rPr>
              <w:t>注意事项：</w:t>
            </w:r>
          </w:p>
          <w:p w14:paraId="1D551C91">
            <w:pPr>
              <w:snapToGrid w:val="0"/>
              <w:spacing w:line="360" w:lineRule="auto"/>
              <w:rPr>
                <w:rFonts w:cs="宋体"/>
                <w:b/>
                <w:kern w:val="2"/>
                <w:sz w:val="24"/>
                <w:szCs w:val="24"/>
              </w:rPr>
            </w:pPr>
            <w:r>
              <w:rPr>
                <w:rFonts w:hint="eastAsia" w:cs="宋体"/>
                <w:b/>
                <w:kern w:val="2"/>
                <w:sz w:val="24"/>
                <w:szCs w:val="24"/>
              </w:rPr>
              <w:t>（1）以上各类机构出具的以担保函、保证保险承担责任的方式均须满足无条件见索即付条件。</w:t>
            </w:r>
          </w:p>
          <w:p w14:paraId="5B5466AD">
            <w:pPr>
              <w:snapToGrid w:val="0"/>
              <w:spacing w:line="360" w:lineRule="auto"/>
              <w:rPr>
                <w:rFonts w:cs="宋体"/>
                <w:bCs/>
                <w:kern w:val="2"/>
                <w:sz w:val="24"/>
                <w:szCs w:val="24"/>
              </w:rPr>
            </w:pPr>
            <w:r>
              <w:rPr>
                <w:rFonts w:hint="eastAsia" w:cs="宋体"/>
                <w:b/>
                <w:kern w:val="2"/>
                <w:sz w:val="24"/>
                <w:szCs w:val="24"/>
              </w:rPr>
              <w:t>（2）以担保函、保证保险形式缴纳履约保证金的，受益人和收取单位须为合同甲方。</w:t>
            </w:r>
          </w:p>
        </w:tc>
      </w:tr>
      <w:tr w14:paraId="2B589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07C37B20">
            <w:pPr>
              <w:numPr>
                <w:ilvl w:val="0"/>
                <w:numId w:val="5"/>
              </w:numPr>
              <w:snapToGrid w:val="0"/>
              <w:spacing w:line="360" w:lineRule="auto"/>
              <w:jc w:val="center"/>
              <w:rPr>
                <w:rFonts w:cs="宋体"/>
                <w:bCs/>
                <w:sz w:val="24"/>
                <w:szCs w:val="24"/>
              </w:rPr>
            </w:pPr>
          </w:p>
        </w:tc>
        <w:tc>
          <w:tcPr>
            <w:tcW w:w="1111" w:type="dxa"/>
            <w:vAlign w:val="center"/>
          </w:tcPr>
          <w:p w14:paraId="5C8C46E3">
            <w:pPr>
              <w:snapToGrid w:val="0"/>
              <w:spacing w:line="360" w:lineRule="auto"/>
              <w:jc w:val="center"/>
              <w:rPr>
                <w:rFonts w:cs="宋体"/>
                <w:bCs/>
                <w:sz w:val="24"/>
                <w:szCs w:val="24"/>
              </w:rPr>
            </w:pPr>
            <w:r>
              <w:rPr>
                <w:rFonts w:hint="eastAsia" w:cs="宋体"/>
                <w:bCs/>
                <w:sz w:val="24"/>
                <w:szCs w:val="24"/>
              </w:rPr>
              <w:t>5.1.1</w:t>
            </w:r>
          </w:p>
        </w:tc>
        <w:tc>
          <w:tcPr>
            <w:tcW w:w="7304" w:type="dxa"/>
            <w:vAlign w:val="center"/>
          </w:tcPr>
          <w:p w14:paraId="60CB1B06">
            <w:pPr>
              <w:snapToGrid w:val="0"/>
              <w:spacing w:line="360" w:lineRule="auto"/>
              <w:rPr>
                <w:rFonts w:cs="宋体"/>
                <w:bCs/>
                <w:sz w:val="24"/>
                <w:szCs w:val="24"/>
              </w:rPr>
            </w:pPr>
            <w:r>
              <w:rPr>
                <w:rFonts w:hint="eastAsia" w:cs="宋体"/>
                <w:bCs/>
                <w:sz w:val="24"/>
                <w:szCs w:val="24"/>
              </w:rPr>
              <w:t>5.1.1 特殊质量标准和要求：</w:t>
            </w:r>
            <w:r>
              <w:rPr>
                <w:rFonts w:hint="eastAsia" w:cs="宋体"/>
                <w:bCs/>
                <w:sz w:val="24"/>
                <w:szCs w:val="24"/>
                <w:u w:val="single"/>
              </w:rPr>
              <w:t xml:space="preserve">/ </w:t>
            </w:r>
            <w:r>
              <w:rPr>
                <w:rFonts w:hint="eastAsia" w:cs="宋体"/>
                <w:bCs/>
                <w:sz w:val="24"/>
                <w:szCs w:val="24"/>
              </w:rPr>
              <w:t>。</w:t>
            </w:r>
          </w:p>
          <w:p w14:paraId="0F308684">
            <w:pPr>
              <w:snapToGrid w:val="0"/>
              <w:spacing w:line="360" w:lineRule="auto"/>
              <w:rPr>
                <w:rFonts w:cs="宋体"/>
                <w:bCs/>
                <w:sz w:val="24"/>
                <w:szCs w:val="24"/>
              </w:rPr>
            </w:pPr>
            <w:r>
              <w:rPr>
                <w:rFonts w:hint="eastAsia" w:cs="宋体"/>
                <w:bCs/>
                <w:sz w:val="24"/>
                <w:szCs w:val="24"/>
              </w:rPr>
              <w:t>关于工程奖项的约定：</w:t>
            </w:r>
            <w:r>
              <w:rPr>
                <w:rFonts w:hint="eastAsia" w:cs="宋体"/>
                <w:bCs/>
                <w:sz w:val="24"/>
                <w:szCs w:val="24"/>
                <w:u w:val="single"/>
              </w:rPr>
              <w:t xml:space="preserve">/ </w:t>
            </w:r>
            <w:r>
              <w:rPr>
                <w:rFonts w:hint="eastAsia" w:cs="宋体"/>
                <w:bCs/>
                <w:sz w:val="24"/>
                <w:szCs w:val="24"/>
              </w:rPr>
              <w:t>。</w:t>
            </w:r>
          </w:p>
          <w:p w14:paraId="2BCD7F04">
            <w:pPr>
              <w:snapToGrid w:val="0"/>
              <w:spacing w:line="360" w:lineRule="auto"/>
              <w:rPr>
                <w:rFonts w:cs="宋体"/>
                <w:bCs/>
                <w:sz w:val="24"/>
                <w:szCs w:val="24"/>
              </w:rPr>
            </w:pPr>
            <w:r>
              <w:rPr>
                <w:rFonts w:hint="eastAsia" w:cs="宋体"/>
                <w:bCs/>
                <w:sz w:val="24"/>
                <w:szCs w:val="24"/>
              </w:rPr>
              <w:t>关于建造要求：</w:t>
            </w:r>
          </w:p>
          <w:p w14:paraId="4C457772">
            <w:pPr>
              <w:snapToGrid w:val="0"/>
              <w:spacing w:line="360" w:lineRule="auto"/>
              <w:rPr>
                <w:rFonts w:cs="宋体"/>
                <w:bCs/>
                <w:sz w:val="24"/>
                <w:szCs w:val="24"/>
              </w:rPr>
            </w:pPr>
            <w:r>
              <w:rPr>
                <w:rFonts w:hint="eastAsia" w:cs="宋体"/>
                <w:bCs/>
                <w:sz w:val="24"/>
                <w:szCs w:val="24"/>
              </w:rPr>
              <w:t>（1）绿色建筑等级要求：</w:t>
            </w:r>
            <w:r>
              <w:rPr>
                <w:rFonts w:hint="eastAsia" w:cs="宋体"/>
                <w:bCs/>
                <w:sz w:val="24"/>
                <w:szCs w:val="24"/>
                <w:u w:val="single"/>
              </w:rPr>
              <w:t>/</w:t>
            </w:r>
            <w:r>
              <w:rPr>
                <w:rFonts w:hint="eastAsia" w:cs="宋体"/>
                <w:bCs/>
                <w:sz w:val="24"/>
                <w:szCs w:val="24"/>
              </w:rPr>
              <w:t>；</w:t>
            </w:r>
          </w:p>
          <w:p w14:paraId="246A5698">
            <w:pPr>
              <w:snapToGrid w:val="0"/>
              <w:spacing w:line="360" w:lineRule="auto"/>
              <w:rPr>
                <w:rFonts w:cs="宋体"/>
                <w:bCs/>
                <w:sz w:val="24"/>
                <w:szCs w:val="24"/>
              </w:rPr>
            </w:pPr>
            <w:r>
              <w:rPr>
                <w:rFonts w:hint="eastAsia" w:cs="宋体"/>
                <w:bCs/>
                <w:sz w:val="24"/>
                <w:szCs w:val="24"/>
              </w:rPr>
              <w:t>（2）智慧工地管理要求：</w:t>
            </w:r>
            <w:r>
              <w:rPr>
                <w:rFonts w:hint="eastAsia" w:cs="宋体"/>
                <w:bCs/>
                <w:sz w:val="24"/>
                <w:szCs w:val="24"/>
                <w:u w:val="single"/>
              </w:rPr>
              <w:t xml:space="preserve">/ </w:t>
            </w:r>
            <w:r>
              <w:rPr>
                <w:rFonts w:hint="eastAsia" w:cs="宋体"/>
                <w:bCs/>
                <w:sz w:val="24"/>
                <w:szCs w:val="24"/>
              </w:rPr>
              <w:t>；</w:t>
            </w:r>
          </w:p>
          <w:p w14:paraId="4C9114DB">
            <w:pPr>
              <w:snapToGrid w:val="0"/>
              <w:spacing w:line="360" w:lineRule="auto"/>
              <w:rPr>
                <w:rFonts w:cs="宋体"/>
                <w:bCs/>
                <w:sz w:val="24"/>
                <w:szCs w:val="24"/>
              </w:rPr>
            </w:pPr>
            <w:r>
              <w:rPr>
                <w:rFonts w:hint="eastAsia" w:cs="宋体"/>
                <w:bCs/>
                <w:sz w:val="24"/>
                <w:szCs w:val="24"/>
              </w:rPr>
              <w:t>（3）建筑垃圾减量化目标：</w:t>
            </w:r>
            <w:r>
              <w:rPr>
                <w:rFonts w:hint="eastAsia" w:cs="宋体"/>
                <w:bCs/>
                <w:sz w:val="24"/>
                <w:szCs w:val="24"/>
                <w:u w:val="single"/>
              </w:rPr>
              <w:t>/</w:t>
            </w:r>
            <w:r>
              <w:rPr>
                <w:rFonts w:hint="eastAsia" w:cs="宋体"/>
                <w:bCs/>
                <w:sz w:val="24"/>
                <w:szCs w:val="24"/>
              </w:rPr>
              <w:t>；</w:t>
            </w:r>
          </w:p>
          <w:p w14:paraId="30123C6F">
            <w:pPr>
              <w:snapToGrid w:val="0"/>
              <w:spacing w:line="360" w:lineRule="auto"/>
              <w:rPr>
                <w:rFonts w:cs="宋体"/>
                <w:bCs/>
                <w:sz w:val="24"/>
                <w:szCs w:val="24"/>
              </w:rPr>
            </w:pPr>
            <w:r>
              <w:rPr>
                <w:rFonts w:hint="eastAsia" w:cs="宋体"/>
                <w:bCs/>
                <w:sz w:val="24"/>
                <w:szCs w:val="24"/>
              </w:rPr>
              <w:t>（4）装配式建筑装配率要求：</w:t>
            </w:r>
            <w:r>
              <w:rPr>
                <w:rFonts w:hint="eastAsia" w:cs="宋体"/>
                <w:bCs/>
                <w:sz w:val="24"/>
                <w:szCs w:val="24"/>
                <w:u w:val="single"/>
              </w:rPr>
              <w:t>/</w:t>
            </w:r>
            <w:r>
              <w:rPr>
                <w:rFonts w:hint="eastAsia" w:cs="宋体"/>
                <w:bCs/>
                <w:sz w:val="24"/>
                <w:szCs w:val="24"/>
              </w:rPr>
              <w:t>；</w:t>
            </w:r>
          </w:p>
          <w:p w14:paraId="70460333">
            <w:pPr>
              <w:snapToGrid w:val="0"/>
              <w:spacing w:line="360" w:lineRule="auto"/>
              <w:rPr>
                <w:rFonts w:cs="宋体"/>
                <w:bCs/>
                <w:sz w:val="24"/>
                <w:szCs w:val="24"/>
              </w:rPr>
            </w:pPr>
            <w:r>
              <w:rPr>
                <w:rFonts w:hint="eastAsia" w:cs="宋体"/>
                <w:bCs/>
                <w:sz w:val="24"/>
                <w:szCs w:val="24"/>
              </w:rPr>
              <w:t>（5）</w:t>
            </w:r>
            <w:r>
              <w:rPr>
                <w:rFonts w:hint="eastAsia" w:cs="宋体"/>
                <w:bCs/>
                <w:sz w:val="24"/>
                <w:szCs w:val="24"/>
                <w:u w:val="single"/>
              </w:rPr>
              <w:t xml:space="preserve">/ </w:t>
            </w:r>
            <w:r>
              <w:rPr>
                <w:rFonts w:hint="eastAsia" w:cs="宋体"/>
                <w:bCs/>
                <w:sz w:val="24"/>
                <w:szCs w:val="24"/>
              </w:rPr>
              <w:t>。</w:t>
            </w:r>
          </w:p>
        </w:tc>
      </w:tr>
      <w:tr w14:paraId="19516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1" w:hRule="atLeast"/>
        </w:trPr>
        <w:tc>
          <w:tcPr>
            <w:tcW w:w="629" w:type="dxa"/>
            <w:vAlign w:val="center"/>
          </w:tcPr>
          <w:p w14:paraId="2C9AEAE6">
            <w:pPr>
              <w:numPr>
                <w:ilvl w:val="0"/>
                <w:numId w:val="5"/>
              </w:numPr>
              <w:snapToGrid w:val="0"/>
              <w:spacing w:line="360" w:lineRule="auto"/>
              <w:jc w:val="center"/>
              <w:rPr>
                <w:rFonts w:cs="宋体"/>
                <w:bCs/>
                <w:kern w:val="2"/>
                <w:sz w:val="24"/>
                <w:szCs w:val="24"/>
              </w:rPr>
            </w:pPr>
          </w:p>
        </w:tc>
        <w:tc>
          <w:tcPr>
            <w:tcW w:w="1111" w:type="dxa"/>
            <w:vAlign w:val="center"/>
          </w:tcPr>
          <w:p w14:paraId="35E9DF98">
            <w:pPr>
              <w:snapToGrid w:val="0"/>
              <w:spacing w:line="360" w:lineRule="auto"/>
              <w:jc w:val="center"/>
              <w:rPr>
                <w:rFonts w:cs="宋体"/>
                <w:bCs/>
                <w:kern w:val="2"/>
                <w:sz w:val="24"/>
                <w:szCs w:val="24"/>
              </w:rPr>
            </w:pPr>
            <w:r>
              <w:rPr>
                <w:rFonts w:hint="eastAsia" w:cs="宋体"/>
                <w:bCs/>
                <w:sz w:val="24"/>
                <w:szCs w:val="24"/>
              </w:rPr>
              <w:t>7.5.2</w:t>
            </w:r>
          </w:p>
        </w:tc>
        <w:tc>
          <w:tcPr>
            <w:tcW w:w="7304" w:type="dxa"/>
            <w:tcBorders>
              <w:bottom w:val="single" w:color="auto" w:sz="4" w:space="0"/>
            </w:tcBorders>
            <w:vAlign w:val="center"/>
          </w:tcPr>
          <w:p w14:paraId="6683A9C5">
            <w:pPr>
              <w:snapToGrid w:val="0"/>
              <w:spacing w:line="360" w:lineRule="auto"/>
              <w:rPr>
                <w:rFonts w:cs="宋体"/>
                <w:bCs/>
                <w:kern w:val="2"/>
                <w:sz w:val="24"/>
                <w:szCs w:val="24"/>
                <w:u w:val="single"/>
              </w:rPr>
            </w:pPr>
            <w:r>
              <w:rPr>
                <w:rFonts w:hint="eastAsia" w:cs="宋体"/>
                <w:bCs/>
                <w:kern w:val="2"/>
                <w:sz w:val="24"/>
                <w:szCs w:val="24"/>
              </w:rPr>
              <w:t>因乙方原因造成工期延误，逾期竣工违约金的计算方法为：</w:t>
            </w:r>
            <w:r>
              <w:rPr>
                <w:rFonts w:hint="eastAsia" w:cs="宋体"/>
                <w:bCs/>
                <w:kern w:val="2"/>
                <w:sz w:val="24"/>
                <w:szCs w:val="24"/>
                <w:u w:val="single"/>
              </w:rPr>
              <w:t>因乙方原因造成工程质量不合格的，乙方应无条件修复达到合同约定的质量标准；无法维修的，双方协商处理。发生该条违约时，甲方有权停止支付所有工程款项，不退还履约担保。</w:t>
            </w:r>
          </w:p>
          <w:p w14:paraId="5BEF01EA">
            <w:pPr>
              <w:snapToGrid w:val="0"/>
              <w:spacing w:line="360" w:lineRule="auto"/>
              <w:rPr>
                <w:rFonts w:cs="宋体"/>
                <w:bCs/>
                <w:kern w:val="2"/>
                <w:sz w:val="24"/>
                <w:szCs w:val="24"/>
              </w:rPr>
            </w:pPr>
            <w:r>
              <w:rPr>
                <w:rFonts w:hint="eastAsia" w:cs="宋体"/>
                <w:bCs/>
                <w:kern w:val="2"/>
                <w:sz w:val="24"/>
                <w:szCs w:val="24"/>
              </w:rPr>
              <w:t>因乙方原因造成工期延误，逾期竣工违约金的上限：</w:t>
            </w:r>
            <w:r>
              <w:rPr>
                <w:rFonts w:hint="eastAsia" w:cs="宋体"/>
                <w:bCs/>
                <w:kern w:val="2"/>
                <w:sz w:val="24"/>
                <w:szCs w:val="24"/>
                <w:u w:val="single"/>
              </w:rPr>
              <w:t>合同总价的10%</w:t>
            </w:r>
            <w:r>
              <w:rPr>
                <w:rFonts w:hint="eastAsia" w:cs="宋体"/>
                <w:bCs/>
                <w:kern w:val="2"/>
                <w:sz w:val="24"/>
                <w:szCs w:val="24"/>
              </w:rPr>
              <w:t>。</w:t>
            </w:r>
          </w:p>
        </w:tc>
      </w:tr>
      <w:tr w14:paraId="4BF13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5C26B330">
            <w:pPr>
              <w:numPr>
                <w:ilvl w:val="0"/>
                <w:numId w:val="5"/>
              </w:numPr>
              <w:snapToGrid w:val="0"/>
              <w:spacing w:line="360" w:lineRule="auto"/>
              <w:jc w:val="center"/>
              <w:rPr>
                <w:rFonts w:cs="宋体"/>
                <w:bCs/>
                <w:kern w:val="2"/>
                <w:sz w:val="24"/>
                <w:szCs w:val="24"/>
              </w:rPr>
            </w:pPr>
          </w:p>
        </w:tc>
        <w:tc>
          <w:tcPr>
            <w:tcW w:w="1111" w:type="dxa"/>
            <w:vAlign w:val="center"/>
          </w:tcPr>
          <w:p w14:paraId="4ECED8E8">
            <w:pPr>
              <w:snapToGrid w:val="0"/>
              <w:spacing w:line="360" w:lineRule="auto"/>
              <w:jc w:val="center"/>
              <w:rPr>
                <w:rFonts w:cs="宋体"/>
                <w:bCs/>
                <w:kern w:val="2"/>
                <w:sz w:val="24"/>
                <w:szCs w:val="24"/>
              </w:rPr>
            </w:pPr>
            <w:r>
              <w:rPr>
                <w:rFonts w:hint="eastAsia" w:cs="宋体"/>
                <w:bCs/>
                <w:sz w:val="24"/>
                <w:szCs w:val="24"/>
              </w:rPr>
              <w:t>7.9.2</w:t>
            </w:r>
          </w:p>
        </w:tc>
        <w:tc>
          <w:tcPr>
            <w:tcW w:w="7304" w:type="dxa"/>
            <w:tcBorders>
              <w:bottom w:val="single" w:color="auto" w:sz="4" w:space="0"/>
            </w:tcBorders>
            <w:vAlign w:val="center"/>
          </w:tcPr>
          <w:p w14:paraId="598FB2A6">
            <w:pPr>
              <w:snapToGrid w:val="0"/>
              <w:spacing w:line="360" w:lineRule="auto"/>
              <w:rPr>
                <w:rFonts w:cs="宋体"/>
                <w:bCs/>
                <w:kern w:val="2"/>
                <w:sz w:val="24"/>
                <w:szCs w:val="24"/>
              </w:rPr>
            </w:pPr>
            <w:r>
              <w:rPr>
                <w:rFonts w:hint="eastAsia" w:cs="宋体"/>
                <w:sz w:val="24"/>
                <w:szCs w:val="24"/>
              </w:rPr>
              <w:t>提前竣工的奖励：</w:t>
            </w:r>
            <w:r>
              <w:rPr>
                <w:rFonts w:hint="eastAsia" w:cs="宋体"/>
                <w:sz w:val="24"/>
                <w:szCs w:val="24"/>
                <w:u w:val="single"/>
              </w:rPr>
              <w:t xml:space="preserve">/ </w:t>
            </w:r>
            <w:r>
              <w:rPr>
                <w:rFonts w:hint="eastAsia" w:cs="宋体"/>
                <w:sz w:val="24"/>
                <w:szCs w:val="24"/>
              </w:rPr>
              <w:t>。</w:t>
            </w:r>
          </w:p>
        </w:tc>
      </w:tr>
      <w:tr w14:paraId="4B9BD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29" w:type="dxa"/>
            <w:vAlign w:val="center"/>
          </w:tcPr>
          <w:p w14:paraId="232BD293">
            <w:pPr>
              <w:numPr>
                <w:ilvl w:val="0"/>
                <w:numId w:val="5"/>
              </w:numPr>
              <w:snapToGrid w:val="0"/>
              <w:spacing w:line="360" w:lineRule="auto"/>
              <w:jc w:val="center"/>
              <w:rPr>
                <w:rFonts w:cs="宋体"/>
                <w:bCs/>
                <w:kern w:val="2"/>
                <w:sz w:val="24"/>
                <w:szCs w:val="24"/>
              </w:rPr>
            </w:pPr>
          </w:p>
        </w:tc>
        <w:tc>
          <w:tcPr>
            <w:tcW w:w="1111" w:type="dxa"/>
            <w:vAlign w:val="center"/>
          </w:tcPr>
          <w:p w14:paraId="556C7470">
            <w:pPr>
              <w:snapToGrid w:val="0"/>
              <w:spacing w:line="360" w:lineRule="auto"/>
              <w:jc w:val="center"/>
              <w:rPr>
                <w:rFonts w:cs="宋体"/>
                <w:bCs/>
                <w:kern w:val="2"/>
                <w:sz w:val="24"/>
                <w:szCs w:val="24"/>
              </w:rPr>
            </w:pPr>
            <w:r>
              <w:rPr>
                <w:rFonts w:hint="eastAsia" w:cs="宋体"/>
                <w:bCs/>
                <w:sz w:val="24"/>
                <w:szCs w:val="24"/>
              </w:rPr>
              <w:t>11.1</w:t>
            </w:r>
          </w:p>
        </w:tc>
        <w:tc>
          <w:tcPr>
            <w:tcW w:w="7304" w:type="dxa"/>
            <w:tcBorders>
              <w:bottom w:val="single" w:color="auto" w:sz="4" w:space="0"/>
            </w:tcBorders>
            <w:vAlign w:val="center"/>
          </w:tcPr>
          <w:p w14:paraId="1E3C7C89">
            <w:pPr>
              <w:pStyle w:val="33"/>
              <w:tabs>
                <w:tab w:val="clear" w:pos="4153"/>
                <w:tab w:val="clear" w:pos="8306"/>
              </w:tabs>
              <w:spacing w:line="360" w:lineRule="auto"/>
              <w:rPr>
                <w:rFonts w:cs="宋体"/>
                <w:bCs/>
                <w:kern w:val="2"/>
                <w:sz w:val="24"/>
                <w:szCs w:val="24"/>
              </w:rPr>
            </w:pPr>
            <w:r>
              <w:rPr>
                <w:rFonts w:hint="eastAsia" w:cs="宋体"/>
                <w:bCs/>
                <w:kern w:val="2"/>
                <w:sz w:val="24"/>
                <w:szCs w:val="24"/>
              </w:rPr>
              <w:t>市场价格波动是否调整合同价格的约定：</w:t>
            </w:r>
            <w:r>
              <w:rPr>
                <w:rFonts w:hint="eastAsia" w:cs="宋体"/>
                <w:bCs/>
                <w:kern w:val="2"/>
                <w:sz w:val="24"/>
                <w:szCs w:val="24"/>
                <w:u w:val="single"/>
              </w:rPr>
              <w:t>不调整</w:t>
            </w:r>
            <w:r>
              <w:rPr>
                <w:rFonts w:hint="eastAsia" w:cs="宋体"/>
                <w:bCs/>
                <w:kern w:val="2"/>
                <w:sz w:val="24"/>
                <w:szCs w:val="24"/>
              </w:rPr>
              <w:t>。</w:t>
            </w:r>
          </w:p>
        </w:tc>
      </w:tr>
      <w:tr w14:paraId="3559D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9" w:type="dxa"/>
            <w:vAlign w:val="center"/>
          </w:tcPr>
          <w:p w14:paraId="151F1348">
            <w:pPr>
              <w:numPr>
                <w:ilvl w:val="0"/>
                <w:numId w:val="5"/>
              </w:numPr>
              <w:snapToGrid w:val="0"/>
              <w:spacing w:line="360" w:lineRule="auto"/>
              <w:jc w:val="center"/>
              <w:rPr>
                <w:rFonts w:cs="宋体"/>
                <w:bCs/>
                <w:sz w:val="24"/>
                <w:szCs w:val="24"/>
              </w:rPr>
            </w:pPr>
          </w:p>
        </w:tc>
        <w:tc>
          <w:tcPr>
            <w:tcW w:w="1111" w:type="dxa"/>
            <w:vAlign w:val="center"/>
          </w:tcPr>
          <w:p w14:paraId="061F5362">
            <w:pPr>
              <w:snapToGrid w:val="0"/>
              <w:spacing w:line="360" w:lineRule="auto"/>
              <w:jc w:val="center"/>
              <w:rPr>
                <w:rFonts w:cs="宋体"/>
                <w:bCs/>
                <w:sz w:val="24"/>
                <w:szCs w:val="24"/>
              </w:rPr>
            </w:pPr>
            <w:r>
              <w:rPr>
                <w:rFonts w:hint="eastAsia" w:cs="宋体"/>
                <w:bCs/>
                <w:sz w:val="24"/>
                <w:szCs w:val="24"/>
              </w:rPr>
              <w:t>12.1</w:t>
            </w:r>
          </w:p>
        </w:tc>
        <w:tc>
          <w:tcPr>
            <w:tcW w:w="7304" w:type="dxa"/>
            <w:tcBorders>
              <w:bottom w:val="single" w:color="auto" w:sz="4" w:space="0"/>
            </w:tcBorders>
            <w:vAlign w:val="center"/>
          </w:tcPr>
          <w:p w14:paraId="7D7A3D9D">
            <w:pPr>
              <w:pStyle w:val="33"/>
              <w:tabs>
                <w:tab w:val="clear" w:pos="4153"/>
                <w:tab w:val="clear" w:pos="8306"/>
              </w:tabs>
              <w:spacing w:line="360" w:lineRule="auto"/>
              <w:rPr>
                <w:rFonts w:cs="宋体"/>
                <w:bCs/>
                <w:kern w:val="2"/>
                <w:sz w:val="24"/>
                <w:szCs w:val="24"/>
              </w:rPr>
            </w:pPr>
            <w:r>
              <w:rPr>
                <w:rFonts w:hint="eastAsia" w:cs="宋体"/>
                <w:bCs/>
                <w:kern w:val="2"/>
                <w:sz w:val="24"/>
                <w:szCs w:val="24"/>
              </w:rPr>
              <w:t>合同价格形式</w:t>
            </w:r>
          </w:p>
          <w:p w14:paraId="129C60EC">
            <w:pPr>
              <w:pStyle w:val="33"/>
              <w:tabs>
                <w:tab w:val="clear" w:pos="4153"/>
                <w:tab w:val="clear" w:pos="8306"/>
              </w:tabs>
              <w:spacing w:line="360" w:lineRule="auto"/>
              <w:rPr>
                <w:rFonts w:cs="宋体"/>
                <w:bCs/>
                <w:kern w:val="2"/>
                <w:sz w:val="24"/>
                <w:szCs w:val="24"/>
              </w:rPr>
            </w:pPr>
            <w:r>
              <w:rPr>
                <w:rFonts w:hint="eastAsia" w:cs="宋体"/>
                <w:bCs/>
                <w:kern w:val="2"/>
                <w:sz w:val="24"/>
                <w:szCs w:val="24"/>
              </w:rPr>
              <w:t>(1)单价合同。</w:t>
            </w:r>
          </w:p>
          <w:p w14:paraId="6EE04967">
            <w:pPr>
              <w:pStyle w:val="33"/>
              <w:tabs>
                <w:tab w:val="clear" w:pos="4153"/>
                <w:tab w:val="clear" w:pos="8306"/>
              </w:tabs>
              <w:spacing w:line="360" w:lineRule="auto"/>
              <w:rPr>
                <w:rFonts w:cs="宋体"/>
                <w:bCs/>
                <w:kern w:val="2"/>
                <w:sz w:val="24"/>
                <w:szCs w:val="24"/>
                <w:u w:val="single"/>
              </w:rPr>
            </w:pPr>
            <w:r>
              <w:rPr>
                <w:rFonts w:hint="eastAsia" w:cs="宋体"/>
                <w:bCs/>
                <w:kern w:val="2"/>
                <w:sz w:val="24"/>
                <w:szCs w:val="24"/>
              </w:rPr>
              <w:t>综合单价包含的风险范围：</w:t>
            </w:r>
            <w:r>
              <w:rPr>
                <w:rFonts w:hint="eastAsia" w:cs="宋体"/>
                <w:bCs/>
                <w:kern w:val="2"/>
                <w:sz w:val="24"/>
                <w:szCs w:val="24"/>
                <w:u w:val="single"/>
              </w:rPr>
              <w:t>材料价格、人工成本上涨，异常天气导致的工期延误。</w:t>
            </w:r>
          </w:p>
          <w:p w14:paraId="19F45044">
            <w:pPr>
              <w:pStyle w:val="33"/>
              <w:tabs>
                <w:tab w:val="clear" w:pos="4153"/>
                <w:tab w:val="clear" w:pos="8306"/>
              </w:tabs>
              <w:spacing w:line="360" w:lineRule="auto"/>
              <w:rPr>
                <w:rFonts w:cs="宋体"/>
                <w:bCs/>
                <w:kern w:val="2"/>
                <w:sz w:val="24"/>
                <w:szCs w:val="24"/>
              </w:rPr>
            </w:pPr>
            <w:r>
              <w:rPr>
                <w:rFonts w:hint="eastAsia" w:cs="宋体"/>
                <w:bCs/>
                <w:kern w:val="2"/>
                <w:sz w:val="24"/>
                <w:szCs w:val="24"/>
              </w:rPr>
              <w:t>风险费用的计算方法：</w:t>
            </w:r>
            <w:r>
              <w:rPr>
                <w:rFonts w:hint="eastAsia" w:cs="宋体"/>
                <w:bCs/>
                <w:kern w:val="2"/>
                <w:sz w:val="24"/>
                <w:szCs w:val="24"/>
                <w:u w:val="single"/>
              </w:rPr>
              <w:t xml:space="preserve">  /   </w:t>
            </w:r>
            <w:r>
              <w:rPr>
                <w:rFonts w:hint="eastAsia" w:cs="宋体"/>
                <w:bCs/>
                <w:kern w:val="2"/>
                <w:sz w:val="24"/>
                <w:szCs w:val="24"/>
              </w:rPr>
              <w:t>。</w:t>
            </w:r>
          </w:p>
          <w:p w14:paraId="790821AF">
            <w:pPr>
              <w:pStyle w:val="33"/>
              <w:tabs>
                <w:tab w:val="clear" w:pos="4153"/>
                <w:tab w:val="clear" w:pos="8306"/>
              </w:tabs>
              <w:spacing w:line="360" w:lineRule="auto"/>
              <w:rPr>
                <w:rFonts w:cs="宋体"/>
                <w:bCs/>
                <w:kern w:val="2"/>
                <w:sz w:val="24"/>
                <w:szCs w:val="24"/>
                <w:u w:val="single"/>
              </w:rPr>
            </w:pPr>
            <w:r>
              <w:rPr>
                <w:rFonts w:hint="eastAsia" w:cs="宋体"/>
                <w:bCs/>
                <w:kern w:val="2"/>
                <w:sz w:val="24"/>
                <w:szCs w:val="24"/>
              </w:rPr>
              <w:t>风险范围以外合同价格的调整方法：</w:t>
            </w:r>
            <w:r>
              <w:rPr>
                <w:rFonts w:hint="eastAsia" w:cs="宋体"/>
                <w:bCs/>
                <w:kern w:val="2"/>
                <w:sz w:val="24"/>
                <w:szCs w:val="24"/>
                <w:u w:val="single"/>
              </w:rPr>
              <w:t>不调整。</w:t>
            </w:r>
          </w:p>
          <w:p w14:paraId="1F9447AC">
            <w:pPr>
              <w:pStyle w:val="33"/>
              <w:tabs>
                <w:tab w:val="clear" w:pos="4153"/>
                <w:tab w:val="clear" w:pos="8306"/>
              </w:tabs>
              <w:spacing w:line="360" w:lineRule="auto"/>
              <w:rPr>
                <w:rFonts w:cs="宋体"/>
                <w:bCs/>
                <w:sz w:val="24"/>
                <w:szCs w:val="24"/>
              </w:rPr>
            </w:pPr>
            <w:r>
              <w:rPr>
                <w:rFonts w:hint="eastAsia" w:cs="宋体"/>
                <w:bCs/>
                <w:sz w:val="24"/>
                <w:szCs w:val="24"/>
              </w:rPr>
              <w:t>(2)总价合同。</w:t>
            </w:r>
          </w:p>
          <w:p w14:paraId="4D9C2280">
            <w:pPr>
              <w:pStyle w:val="33"/>
              <w:tabs>
                <w:tab w:val="clear" w:pos="4153"/>
                <w:tab w:val="clear" w:pos="8306"/>
              </w:tabs>
              <w:spacing w:line="360" w:lineRule="auto"/>
              <w:rPr>
                <w:rFonts w:cs="宋体"/>
                <w:bCs/>
                <w:sz w:val="24"/>
                <w:szCs w:val="24"/>
              </w:rPr>
            </w:pPr>
            <w:r>
              <w:rPr>
                <w:rFonts w:hint="eastAsia" w:cs="宋体"/>
                <w:bCs/>
                <w:sz w:val="24"/>
                <w:szCs w:val="24"/>
              </w:rPr>
              <w:t>总价包含的风险范围：</w:t>
            </w:r>
            <w:r>
              <w:rPr>
                <w:rFonts w:hint="eastAsia" w:cs="宋体"/>
                <w:bCs/>
                <w:sz w:val="24"/>
                <w:szCs w:val="24"/>
                <w:u w:val="single"/>
              </w:rPr>
              <w:t xml:space="preserve">        /             </w:t>
            </w:r>
          </w:p>
          <w:p w14:paraId="5B8AB582">
            <w:pPr>
              <w:pStyle w:val="33"/>
              <w:tabs>
                <w:tab w:val="clear" w:pos="4153"/>
                <w:tab w:val="clear" w:pos="8306"/>
              </w:tabs>
              <w:spacing w:line="360" w:lineRule="auto"/>
              <w:rPr>
                <w:rFonts w:cs="宋体"/>
                <w:bCs/>
                <w:sz w:val="24"/>
                <w:szCs w:val="24"/>
              </w:rPr>
            </w:pPr>
            <w:r>
              <w:rPr>
                <w:rFonts w:hint="eastAsia" w:cs="宋体"/>
                <w:bCs/>
                <w:sz w:val="24"/>
                <w:szCs w:val="24"/>
              </w:rPr>
              <w:t>风险费用的计算方法：</w:t>
            </w:r>
            <w:r>
              <w:rPr>
                <w:rFonts w:hint="eastAsia" w:cs="宋体"/>
                <w:bCs/>
                <w:sz w:val="24"/>
                <w:szCs w:val="24"/>
                <w:u w:val="single"/>
              </w:rPr>
              <w:t xml:space="preserve">        /         </w:t>
            </w:r>
            <w:r>
              <w:rPr>
                <w:rFonts w:hint="eastAsia" w:cs="宋体"/>
                <w:bCs/>
                <w:sz w:val="24"/>
                <w:szCs w:val="24"/>
              </w:rPr>
              <w:t>。</w:t>
            </w:r>
          </w:p>
          <w:p w14:paraId="50D6EEDA">
            <w:pPr>
              <w:pStyle w:val="33"/>
              <w:tabs>
                <w:tab w:val="clear" w:pos="4153"/>
                <w:tab w:val="clear" w:pos="8306"/>
              </w:tabs>
              <w:spacing w:line="360" w:lineRule="auto"/>
              <w:rPr>
                <w:rFonts w:cs="宋体"/>
                <w:bCs/>
                <w:sz w:val="24"/>
                <w:szCs w:val="24"/>
              </w:rPr>
            </w:pPr>
            <w:r>
              <w:rPr>
                <w:rFonts w:hint="eastAsia" w:cs="宋体"/>
                <w:bCs/>
                <w:sz w:val="24"/>
                <w:szCs w:val="24"/>
              </w:rPr>
              <w:t>风险范围以外合同价格的调整方法：</w:t>
            </w:r>
            <w:r>
              <w:rPr>
                <w:rFonts w:hint="eastAsia" w:cs="宋体"/>
                <w:bCs/>
                <w:sz w:val="24"/>
                <w:szCs w:val="24"/>
                <w:u w:val="single"/>
              </w:rPr>
              <w:t xml:space="preserve">      /    </w:t>
            </w:r>
            <w:r>
              <w:rPr>
                <w:rFonts w:hint="eastAsia" w:cs="宋体"/>
                <w:bCs/>
                <w:sz w:val="24"/>
                <w:szCs w:val="24"/>
              </w:rPr>
              <w:t>。</w:t>
            </w:r>
          </w:p>
          <w:p w14:paraId="4908D608">
            <w:pPr>
              <w:pStyle w:val="33"/>
              <w:tabs>
                <w:tab w:val="clear" w:pos="4153"/>
                <w:tab w:val="clear" w:pos="8306"/>
              </w:tabs>
              <w:spacing w:line="360" w:lineRule="auto"/>
              <w:rPr>
                <w:rFonts w:cs="宋体"/>
                <w:bCs/>
                <w:sz w:val="24"/>
                <w:szCs w:val="24"/>
              </w:rPr>
            </w:pPr>
            <w:r>
              <w:rPr>
                <w:rFonts w:hint="eastAsia" w:cs="宋体"/>
                <w:bCs/>
                <w:sz w:val="24"/>
                <w:szCs w:val="24"/>
              </w:rPr>
              <w:t>（3）其他价格方式：</w:t>
            </w:r>
            <w:r>
              <w:rPr>
                <w:rFonts w:hint="eastAsia" w:cs="宋体"/>
                <w:bCs/>
                <w:sz w:val="24"/>
                <w:szCs w:val="24"/>
                <w:u w:val="single"/>
              </w:rPr>
              <w:t xml:space="preserve">          /           </w:t>
            </w:r>
            <w:r>
              <w:rPr>
                <w:rFonts w:hint="eastAsia" w:cs="宋体"/>
                <w:bCs/>
                <w:sz w:val="24"/>
                <w:szCs w:val="24"/>
              </w:rPr>
              <w:t>。</w:t>
            </w:r>
          </w:p>
        </w:tc>
      </w:tr>
      <w:tr w14:paraId="53246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629" w:type="dxa"/>
            <w:vAlign w:val="center"/>
          </w:tcPr>
          <w:p w14:paraId="5EC097EF">
            <w:pPr>
              <w:numPr>
                <w:ilvl w:val="0"/>
                <w:numId w:val="5"/>
              </w:numPr>
              <w:snapToGrid w:val="0"/>
              <w:spacing w:line="360" w:lineRule="auto"/>
              <w:jc w:val="center"/>
              <w:rPr>
                <w:rFonts w:cs="宋体"/>
                <w:bCs/>
                <w:kern w:val="2"/>
                <w:sz w:val="24"/>
                <w:szCs w:val="24"/>
              </w:rPr>
            </w:pPr>
          </w:p>
        </w:tc>
        <w:tc>
          <w:tcPr>
            <w:tcW w:w="1111" w:type="dxa"/>
            <w:vAlign w:val="center"/>
          </w:tcPr>
          <w:p w14:paraId="01A13DCE">
            <w:pPr>
              <w:snapToGrid w:val="0"/>
              <w:spacing w:line="360" w:lineRule="auto"/>
              <w:jc w:val="center"/>
              <w:rPr>
                <w:rFonts w:cs="宋体"/>
                <w:bCs/>
                <w:kern w:val="2"/>
                <w:sz w:val="24"/>
                <w:szCs w:val="24"/>
              </w:rPr>
            </w:pPr>
            <w:r>
              <w:rPr>
                <w:rFonts w:hint="eastAsia" w:cs="宋体"/>
                <w:bCs/>
                <w:sz w:val="24"/>
                <w:szCs w:val="24"/>
              </w:rPr>
              <w:t xml:space="preserve">12.2.1 </w:t>
            </w:r>
          </w:p>
        </w:tc>
        <w:tc>
          <w:tcPr>
            <w:tcW w:w="7304" w:type="dxa"/>
            <w:tcBorders>
              <w:bottom w:val="single" w:color="auto" w:sz="4" w:space="0"/>
            </w:tcBorders>
            <w:vAlign w:val="center"/>
          </w:tcPr>
          <w:p w14:paraId="0839C418">
            <w:pPr>
              <w:adjustRightInd w:val="0"/>
              <w:snapToGrid w:val="0"/>
              <w:spacing w:line="360" w:lineRule="auto"/>
              <w:rPr>
                <w:rFonts w:cs="宋体"/>
                <w:b/>
                <w:sz w:val="24"/>
                <w:szCs w:val="24"/>
              </w:rPr>
            </w:pPr>
            <w:r>
              <w:rPr>
                <w:rFonts w:hint="eastAsia" w:cs="宋体"/>
                <w:b/>
                <w:sz w:val="24"/>
                <w:szCs w:val="24"/>
              </w:rPr>
              <w:t>预付款的支付</w:t>
            </w:r>
          </w:p>
          <w:p w14:paraId="38AB975D">
            <w:pPr>
              <w:adjustRightInd w:val="0"/>
              <w:snapToGrid w:val="0"/>
              <w:spacing w:line="360" w:lineRule="auto"/>
              <w:rPr>
                <w:rFonts w:cs="宋体"/>
                <w:bCs/>
                <w:sz w:val="24"/>
                <w:szCs w:val="24"/>
                <w:u w:val="single"/>
              </w:rPr>
            </w:pPr>
            <w:r>
              <w:rPr>
                <w:rFonts w:hint="eastAsia" w:cs="宋体"/>
                <w:bCs/>
                <w:sz w:val="24"/>
                <w:szCs w:val="24"/>
              </w:rPr>
              <w:t>预付款支付比例或金额：</w:t>
            </w:r>
            <w:r>
              <w:rPr>
                <w:rFonts w:hint="eastAsia" w:cs="宋体"/>
                <w:bCs/>
                <w:sz w:val="24"/>
                <w:szCs w:val="24"/>
                <w:u w:val="single"/>
              </w:rPr>
              <w:t>合同金额的40%</w:t>
            </w:r>
          </w:p>
          <w:p w14:paraId="6F758578">
            <w:pPr>
              <w:adjustRightInd w:val="0"/>
              <w:snapToGrid w:val="0"/>
              <w:spacing w:line="360" w:lineRule="auto"/>
              <w:rPr>
                <w:rFonts w:cs="宋体"/>
                <w:bCs/>
                <w:sz w:val="24"/>
                <w:szCs w:val="24"/>
                <w:u w:val="single"/>
              </w:rPr>
            </w:pPr>
            <w:r>
              <w:rPr>
                <w:rFonts w:hint="eastAsia" w:cs="宋体"/>
                <w:bCs/>
                <w:sz w:val="24"/>
                <w:szCs w:val="24"/>
              </w:rPr>
              <w:t>预付款支付期限：</w:t>
            </w:r>
            <w:r>
              <w:rPr>
                <w:rFonts w:hint="eastAsia" w:cs="宋体"/>
                <w:bCs/>
                <w:sz w:val="24"/>
                <w:szCs w:val="24"/>
                <w:u w:val="single"/>
              </w:rPr>
              <w:t>担保措施生效以及具备施工条件的前提下，经乙方申请，合同甲方审核确认后按规定及时支付预付价款。</w:t>
            </w:r>
          </w:p>
          <w:p w14:paraId="1EADF70E">
            <w:pPr>
              <w:adjustRightInd w:val="0"/>
              <w:snapToGrid w:val="0"/>
              <w:spacing w:line="360" w:lineRule="auto"/>
              <w:rPr>
                <w:rFonts w:cs="宋体"/>
                <w:bCs/>
                <w:sz w:val="24"/>
                <w:szCs w:val="24"/>
              </w:rPr>
            </w:pPr>
            <w:r>
              <w:rPr>
                <w:rFonts w:hint="eastAsia" w:cs="宋体"/>
                <w:bCs/>
                <w:sz w:val="24"/>
                <w:szCs w:val="24"/>
              </w:rPr>
              <w:t>预付款扣回的方式：</w:t>
            </w:r>
            <w:r>
              <w:rPr>
                <w:rFonts w:hint="eastAsia" w:cs="宋体"/>
                <w:bCs/>
                <w:sz w:val="24"/>
                <w:szCs w:val="24"/>
                <w:u w:val="single"/>
              </w:rPr>
              <w:t xml:space="preserve"> 见付款方式。</w:t>
            </w:r>
          </w:p>
          <w:p w14:paraId="1E7BF587">
            <w:pPr>
              <w:adjustRightInd w:val="0"/>
              <w:snapToGrid w:val="0"/>
              <w:spacing w:line="360" w:lineRule="auto"/>
              <w:rPr>
                <w:rFonts w:cs="宋体"/>
                <w:bCs/>
                <w:kern w:val="2"/>
                <w:sz w:val="24"/>
                <w:szCs w:val="24"/>
              </w:rPr>
            </w:pPr>
            <w:r>
              <w:rPr>
                <w:rFonts w:hint="eastAsia" w:cs="宋体"/>
                <w:b/>
                <w:sz w:val="24"/>
                <w:szCs w:val="24"/>
                <w:u w:val="single"/>
              </w:rPr>
              <w:t>注：在签订合同时，乙方书面明确表示无需预付款，即乙方无需提供预付款担保，按皖财购〔2022〕556号规定，合同甲方可不再支付预付款。</w:t>
            </w:r>
          </w:p>
        </w:tc>
      </w:tr>
      <w:tr w14:paraId="039D9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trPr>
        <w:tc>
          <w:tcPr>
            <w:tcW w:w="629" w:type="dxa"/>
            <w:vAlign w:val="center"/>
          </w:tcPr>
          <w:p w14:paraId="4154A0B6">
            <w:pPr>
              <w:numPr>
                <w:ilvl w:val="0"/>
                <w:numId w:val="5"/>
              </w:numPr>
              <w:snapToGrid w:val="0"/>
              <w:spacing w:line="360" w:lineRule="auto"/>
              <w:jc w:val="center"/>
              <w:rPr>
                <w:rFonts w:cs="宋体"/>
                <w:bCs/>
                <w:kern w:val="2"/>
                <w:sz w:val="24"/>
                <w:szCs w:val="24"/>
              </w:rPr>
            </w:pPr>
          </w:p>
        </w:tc>
        <w:tc>
          <w:tcPr>
            <w:tcW w:w="1111" w:type="dxa"/>
            <w:vAlign w:val="center"/>
          </w:tcPr>
          <w:p w14:paraId="7FD1FF7A">
            <w:pPr>
              <w:snapToGrid w:val="0"/>
              <w:spacing w:line="360" w:lineRule="auto"/>
              <w:jc w:val="center"/>
              <w:rPr>
                <w:rFonts w:cs="宋体"/>
                <w:bCs/>
                <w:kern w:val="2"/>
                <w:sz w:val="24"/>
                <w:szCs w:val="24"/>
              </w:rPr>
            </w:pPr>
            <w:r>
              <w:rPr>
                <w:rFonts w:hint="eastAsia" w:cs="宋体"/>
                <w:bCs/>
                <w:sz w:val="24"/>
                <w:szCs w:val="24"/>
              </w:rPr>
              <w:t>12.2.2</w:t>
            </w:r>
          </w:p>
        </w:tc>
        <w:tc>
          <w:tcPr>
            <w:tcW w:w="7304" w:type="dxa"/>
            <w:tcBorders>
              <w:bottom w:val="single" w:color="auto" w:sz="4" w:space="0"/>
            </w:tcBorders>
            <w:vAlign w:val="center"/>
          </w:tcPr>
          <w:p w14:paraId="1CBC5848">
            <w:pPr>
              <w:adjustRightInd w:val="0"/>
              <w:snapToGrid w:val="0"/>
              <w:spacing w:line="360" w:lineRule="auto"/>
              <w:rPr>
                <w:b/>
                <w:bCs/>
                <w:sz w:val="24"/>
                <w:szCs w:val="24"/>
              </w:rPr>
            </w:pPr>
            <w:r>
              <w:rPr>
                <w:rFonts w:hint="eastAsia"/>
                <w:b/>
                <w:bCs/>
                <w:sz w:val="24"/>
                <w:szCs w:val="24"/>
              </w:rPr>
              <w:t>预付款担保</w:t>
            </w:r>
          </w:p>
          <w:p w14:paraId="61B6861E">
            <w:pPr>
              <w:adjustRightInd w:val="0"/>
              <w:snapToGrid w:val="0"/>
              <w:spacing w:line="360" w:lineRule="auto"/>
              <w:rPr>
                <w:sz w:val="24"/>
                <w:szCs w:val="24"/>
                <w:u w:val="single"/>
              </w:rPr>
            </w:pPr>
            <w:r>
              <w:rPr>
                <w:rFonts w:hint="eastAsia"/>
                <w:sz w:val="24"/>
                <w:szCs w:val="24"/>
              </w:rPr>
              <w:t>乙方提交预付款担保的期限：</w:t>
            </w:r>
            <w:r>
              <w:rPr>
                <w:rFonts w:hint="eastAsia" w:cs="宋体"/>
                <w:bCs/>
                <w:sz w:val="24"/>
                <w:szCs w:val="24"/>
                <w:u w:val="single"/>
              </w:rPr>
              <w:t>支付预付款前由乙方提供给合同甲方，担保期限至预付款全部扣回</w:t>
            </w:r>
            <w:r>
              <w:rPr>
                <w:rFonts w:hint="eastAsia" w:cs="宋体"/>
                <w:bCs/>
                <w:sz w:val="24"/>
                <w:szCs w:val="24"/>
              </w:rPr>
              <w:t>。</w:t>
            </w:r>
          </w:p>
          <w:p w14:paraId="01D9C5C8">
            <w:pPr>
              <w:adjustRightInd w:val="0"/>
              <w:snapToGrid w:val="0"/>
              <w:spacing w:line="360" w:lineRule="auto"/>
              <w:rPr>
                <w:sz w:val="24"/>
                <w:szCs w:val="24"/>
                <w:u w:val="single"/>
              </w:rPr>
            </w:pPr>
            <w:r>
              <w:rPr>
                <w:rFonts w:hint="eastAsia"/>
                <w:sz w:val="24"/>
                <w:szCs w:val="24"/>
              </w:rPr>
              <w:t>预付款担保的形式为：</w:t>
            </w:r>
            <w:r>
              <w:rPr>
                <w:rFonts w:hint="eastAsia"/>
                <w:sz w:val="24"/>
                <w:szCs w:val="24"/>
                <w:u w:val="single"/>
              </w:rPr>
              <w:t>合同签订后乙方须向甲方提交银行、保险公司、担保公司等金融机构出具的金额为合同总价40%的预付款保函作为担保。</w:t>
            </w:r>
          </w:p>
          <w:p w14:paraId="3B4F888B">
            <w:pPr>
              <w:adjustRightInd w:val="0"/>
              <w:snapToGrid w:val="0"/>
              <w:spacing w:line="360" w:lineRule="auto"/>
              <w:rPr>
                <w:rFonts w:cs="宋体"/>
                <w:bCs/>
                <w:kern w:val="2"/>
                <w:sz w:val="24"/>
                <w:szCs w:val="24"/>
              </w:rPr>
            </w:pPr>
            <w:r>
              <w:rPr>
                <w:rFonts w:hint="eastAsia"/>
                <w:b/>
                <w:bCs/>
                <w:sz w:val="24"/>
                <w:szCs w:val="24"/>
              </w:rPr>
              <w:t>备注：①预付款支付前，乙方须提交银行、保险公司、担保公司等金融机构出具的预付款保函（见索即付保函）；②在签订合同时，乙方书面明确表示无需预付款，即乙方无需提供预付款担保，按皖财购〔2022〕556号规定，甲方可不再支付预付款；</w:t>
            </w:r>
          </w:p>
        </w:tc>
      </w:tr>
      <w:tr w14:paraId="778F3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294751E1">
            <w:pPr>
              <w:numPr>
                <w:ilvl w:val="0"/>
                <w:numId w:val="5"/>
              </w:numPr>
              <w:snapToGrid w:val="0"/>
              <w:spacing w:line="360" w:lineRule="auto"/>
              <w:jc w:val="center"/>
              <w:rPr>
                <w:rFonts w:cs="宋体"/>
                <w:bCs/>
                <w:kern w:val="2"/>
                <w:sz w:val="24"/>
                <w:szCs w:val="24"/>
              </w:rPr>
            </w:pPr>
          </w:p>
        </w:tc>
        <w:tc>
          <w:tcPr>
            <w:tcW w:w="1111" w:type="dxa"/>
            <w:vAlign w:val="center"/>
          </w:tcPr>
          <w:p w14:paraId="6D0F91EB">
            <w:pPr>
              <w:snapToGrid w:val="0"/>
              <w:spacing w:line="360" w:lineRule="auto"/>
              <w:jc w:val="center"/>
              <w:rPr>
                <w:rFonts w:cs="宋体"/>
                <w:bCs/>
                <w:sz w:val="24"/>
                <w:szCs w:val="24"/>
              </w:rPr>
            </w:pPr>
            <w:r>
              <w:rPr>
                <w:rFonts w:hint="eastAsia" w:cs="宋体"/>
                <w:bCs/>
                <w:sz w:val="24"/>
                <w:szCs w:val="24"/>
              </w:rPr>
              <w:t>12.4.1</w:t>
            </w:r>
          </w:p>
        </w:tc>
        <w:tc>
          <w:tcPr>
            <w:tcW w:w="7304" w:type="dxa"/>
            <w:tcBorders>
              <w:bottom w:val="single" w:color="auto" w:sz="4" w:space="0"/>
            </w:tcBorders>
            <w:vAlign w:val="center"/>
          </w:tcPr>
          <w:p w14:paraId="5CD8F1F1">
            <w:pPr>
              <w:snapToGrid w:val="0"/>
              <w:spacing w:line="360" w:lineRule="auto"/>
              <w:jc w:val="left"/>
              <w:rPr>
                <w:rFonts w:cs="宋体"/>
                <w:b/>
                <w:sz w:val="24"/>
                <w:szCs w:val="24"/>
              </w:rPr>
            </w:pPr>
            <w:r>
              <w:rPr>
                <w:rFonts w:hint="eastAsia" w:cs="宋体"/>
                <w:b/>
                <w:sz w:val="24"/>
                <w:szCs w:val="24"/>
              </w:rPr>
              <w:t>付款方式：</w:t>
            </w:r>
          </w:p>
          <w:p w14:paraId="775F9E2D">
            <w:pPr>
              <w:snapToGrid w:val="0"/>
              <w:spacing w:line="360" w:lineRule="auto"/>
              <w:jc w:val="left"/>
              <w:rPr>
                <w:sz w:val="24"/>
                <w:szCs w:val="24"/>
              </w:rPr>
            </w:pPr>
            <w:r>
              <w:rPr>
                <w:rFonts w:hint="eastAsia" w:cs="宋体"/>
                <w:bCs/>
                <w:sz w:val="24"/>
                <w:szCs w:val="24"/>
              </w:rPr>
              <w:t>①合同签订后，经乙方申请，合同甲方审核确认后支付乙方签约合同价的40%作为预付款（乙方须提交等额预付款担保）。合同价款按工程进度支付，完工验收并经结算审核后支付至结算价款的100%，并扣回所有预付款。</w:t>
            </w:r>
          </w:p>
          <w:p w14:paraId="1CD3D7F8">
            <w:pPr>
              <w:snapToGrid w:val="0"/>
              <w:spacing w:line="360" w:lineRule="auto"/>
              <w:jc w:val="left"/>
              <w:rPr>
                <w:rFonts w:cs="宋体" w:asciiTheme="minorEastAsia" w:hAnsiTheme="minorEastAsia" w:eastAsiaTheme="minorEastAsia"/>
                <w:sz w:val="24"/>
                <w:szCs w:val="24"/>
              </w:rPr>
            </w:pPr>
            <w:r>
              <w:rPr>
                <w:rFonts w:hint="eastAsia" w:cs="宋体"/>
                <w:bCs/>
                <w:sz w:val="24"/>
                <w:szCs w:val="24"/>
              </w:rPr>
              <w:t>②在签订合同时，乙方书面明确表示无需预付款，即乙方无需提供预付款担保，按皖财购〔2022〕556号规定，合同甲方可不再支付预付款。合同价款按工程进度支付，完工验收并经结算审核后支付至结算价款的100%。</w:t>
            </w:r>
          </w:p>
        </w:tc>
      </w:tr>
      <w:tr w14:paraId="3A7EA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629" w:type="dxa"/>
            <w:vAlign w:val="center"/>
          </w:tcPr>
          <w:p w14:paraId="2F8F8598">
            <w:pPr>
              <w:numPr>
                <w:ilvl w:val="0"/>
                <w:numId w:val="5"/>
              </w:numPr>
              <w:snapToGrid w:val="0"/>
              <w:spacing w:line="360" w:lineRule="auto"/>
              <w:jc w:val="center"/>
              <w:rPr>
                <w:rFonts w:cs="宋体"/>
                <w:bCs/>
                <w:kern w:val="2"/>
                <w:sz w:val="24"/>
                <w:szCs w:val="24"/>
              </w:rPr>
            </w:pPr>
          </w:p>
        </w:tc>
        <w:tc>
          <w:tcPr>
            <w:tcW w:w="1111" w:type="dxa"/>
            <w:vAlign w:val="center"/>
          </w:tcPr>
          <w:p w14:paraId="468961BE">
            <w:pPr>
              <w:adjustRightInd w:val="0"/>
              <w:snapToGrid w:val="0"/>
              <w:spacing w:line="360" w:lineRule="auto"/>
              <w:rPr>
                <w:sz w:val="24"/>
                <w:szCs w:val="24"/>
              </w:rPr>
            </w:pPr>
            <w:r>
              <w:rPr>
                <w:rFonts w:hint="eastAsia"/>
                <w:sz w:val="24"/>
                <w:szCs w:val="24"/>
              </w:rPr>
              <w:t>15.2.1</w:t>
            </w:r>
          </w:p>
        </w:tc>
        <w:tc>
          <w:tcPr>
            <w:tcW w:w="7304" w:type="dxa"/>
            <w:vAlign w:val="center"/>
          </w:tcPr>
          <w:p w14:paraId="107587D8">
            <w:pPr>
              <w:adjustRightInd w:val="0"/>
              <w:snapToGrid w:val="0"/>
              <w:spacing w:line="360" w:lineRule="auto"/>
              <w:rPr>
                <w:sz w:val="24"/>
                <w:szCs w:val="24"/>
              </w:rPr>
            </w:pPr>
            <w:r>
              <w:rPr>
                <w:rFonts w:hint="eastAsia" w:cs="宋体"/>
                <w:sz w:val="24"/>
                <w:szCs w:val="24"/>
              </w:rPr>
              <w:t>缺陷责任期的具体期限：</w:t>
            </w:r>
            <w:r>
              <w:rPr>
                <w:rFonts w:hint="eastAsia" w:cs="宋体"/>
                <w:sz w:val="24"/>
                <w:szCs w:val="24"/>
                <w:u w:val="single"/>
              </w:rPr>
              <w:t>工程通过完工验收之日起12个月</w:t>
            </w:r>
            <w:r>
              <w:rPr>
                <w:rFonts w:hint="eastAsia" w:cs="宋体"/>
                <w:sz w:val="24"/>
                <w:szCs w:val="24"/>
              </w:rPr>
              <w:t>。</w:t>
            </w:r>
          </w:p>
        </w:tc>
      </w:tr>
      <w:tr w14:paraId="77EB9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2C99F4F2">
            <w:pPr>
              <w:numPr>
                <w:ilvl w:val="0"/>
                <w:numId w:val="5"/>
              </w:numPr>
              <w:snapToGrid w:val="0"/>
              <w:spacing w:line="360" w:lineRule="auto"/>
              <w:jc w:val="center"/>
              <w:rPr>
                <w:rFonts w:cs="宋体"/>
                <w:bCs/>
                <w:kern w:val="2"/>
                <w:sz w:val="24"/>
                <w:szCs w:val="24"/>
              </w:rPr>
            </w:pPr>
          </w:p>
        </w:tc>
        <w:tc>
          <w:tcPr>
            <w:tcW w:w="1111" w:type="dxa"/>
            <w:vAlign w:val="center"/>
          </w:tcPr>
          <w:p w14:paraId="3A030C93">
            <w:pPr>
              <w:snapToGrid w:val="0"/>
              <w:spacing w:line="360" w:lineRule="auto"/>
              <w:jc w:val="center"/>
              <w:rPr>
                <w:rFonts w:cs="宋体"/>
                <w:bCs/>
                <w:kern w:val="2"/>
                <w:sz w:val="24"/>
                <w:szCs w:val="24"/>
              </w:rPr>
            </w:pPr>
            <w:r>
              <w:rPr>
                <w:rFonts w:hint="eastAsia" w:cs="宋体"/>
                <w:bCs/>
                <w:sz w:val="24"/>
                <w:szCs w:val="24"/>
              </w:rPr>
              <w:t>15.3.1</w:t>
            </w:r>
          </w:p>
        </w:tc>
        <w:tc>
          <w:tcPr>
            <w:tcW w:w="7304" w:type="dxa"/>
            <w:vAlign w:val="center"/>
          </w:tcPr>
          <w:p w14:paraId="6DCD6DCE">
            <w:pPr>
              <w:snapToGrid w:val="0"/>
              <w:spacing w:line="360" w:lineRule="auto"/>
              <w:jc w:val="left"/>
              <w:rPr>
                <w:rFonts w:cs="宋体"/>
                <w:bCs/>
                <w:sz w:val="24"/>
                <w:szCs w:val="24"/>
              </w:rPr>
            </w:pPr>
            <w:r>
              <w:rPr>
                <w:rFonts w:hint="eastAsia" w:cs="宋体"/>
                <w:bCs/>
                <w:sz w:val="24"/>
                <w:szCs w:val="24"/>
              </w:rPr>
              <w:t>质量保证金金额为结算审核价款的3%，缴纳方式可采用以下任意一种方式：</w:t>
            </w:r>
          </w:p>
          <w:p w14:paraId="30851E4C">
            <w:pPr>
              <w:snapToGrid w:val="0"/>
              <w:spacing w:line="360" w:lineRule="auto"/>
              <w:jc w:val="left"/>
              <w:rPr>
                <w:rFonts w:cs="宋体"/>
                <w:bCs/>
                <w:sz w:val="24"/>
                <w:szCs w:val="24"/>
              </w:rPr>
            </w:pPr>
            <w:r>
              <w:rPr>
                <w:rFonts w:hint="eastAsia" w:cs="宋体"/>
                <w:bCs/>
                <w:sz w:val="24"/>
                <w:szCs w:val="24"/>
              </w:rPr>
              <w:t>（1）由银行业金融机构、工程担保公司、保险机构出具银行保函、工程质量保险等担保方式；</w:t>
            </w:r>
          </w:p>
          <w:p w14:paraId="2896616B">
            <w:pPr>
              <w:snapToGrid w:val="0"/>
              <w:spacing w:line="360" w:lineRule="auto"/>
              <w:jc w:val="left"/>
              <w:rPr>
                <w:rFonts w:cs="宋体"/>
                <w:bCs/>
                <w:sz w:val="24"/>
                <w:szCs w:val="24"/>
              </w:rPr>
            </w:pPr>
            <w:r>
              <w:rPr>
                <w:rFonts w:hint="eastAsia" w:cs="宋体"/>
                <w:bCs/>
                <w:sz w:val="24"/>
                <w:szCs w:val="24"/>
              </w:rPr>
              <w:t>（2）转账的方式缴纳。</w:t>
            </w:r>
          </w:p>
          <w:p w14:paraId="1D0BD261">
            <w:pPr>
              <w:snapToGrid w:val="0"/>
              <w:spacing w:line="360" w:lineRule="auto"/>
              <w:jc w:val="left"/>
              <w:rPr>
                <w:sz w:val="24"/>
                <w:szCs w:val="24"/>
              </w:rPr>
            </w:pPr>
            <w:r>
              <w:rPr>
                <w:rFonts w:hint="eastAsia" w:cs="宋体"/>
                <w:bCs/>
                <w:sz w:val="24"/>
                <w:szCs w:val="24"/>
              </w:rPr>
              <w:t>（3）在工程项目完工前，乙方按甲方要求提供履约保证金的，可在工程进入缺陷责任期时按照多退少补原则转为质量保证金。</w:t>
            </w:r>
          </w:p>
        </w:tc>
      </w:tr>
    </w:tbl>
    <w:p w14:paraId="21BE7F9C">
      <w:pPr>
        <w:snapToGrid w:val="0"/>
        <w:spacing w:before="312" w:beforeLines="100" w:after="312" w:afterLines="100" w:line="360" w:lineRule="auto"/>
        <w:outlineLvl w:val="2"/>
        <w:rPr>
          <w:rFonts w:cs="宋体"/>
          <w:sz w:val="24"/>
          <w:szCs w:val="24"/>
        </w:rPr>
      </w:pPr>
      <w:r>
        <w:rPr>
          <w:rFonts w:hint="eastAsia" w:cs="宋体"/>
          <w:sz w:val="24"/>
          <w:szCs w:val="24"/>
        </w:rPr>
        <w:br w:type="page"/>
      </w:r>
      <w:bookmarkEnd w:id="81"/>
      <w:r>
        <w:rPr>
          <w:rFonts w:hint="eastAsia" w:cs="宋体"/>
          <w:sz w:val="24"/>
          <w:szCs w:val="24"/>
        </w:rPr>
        <w:t>1</w:t>
      </w:r>
      <w:bookmarkStart w:id="82" w:name="_Toc296944495"/>
      <w:bookmarkStart w:id="83" w:name="_Toc297120456"/>
      <w:bookmarkStart w:id="84" w:name="_Toc296346657"/>
      <w:bookmarkStart w:id="85" w:name="_Toc296890984"/>
      <w:bookmarkStart w:id="86" w:name="_Toc296347155"/>
      <w:bookmarkStart w:id="87" w:name="_Toc296503156"/>
      <w:bookmarkStart w:id="88" w:name="_Toc292559361"/>
      <w:bookmarkStart w:id="89" w:name="_Toc292559866"/>
      <w:bookmarkStart w:id="90" w:name="_Toc297048342"/>
      <w:bookmarkStart w:id="91" w:name="_Toc296891196"/>
      <w:r>
        <w:rPr>
          <w:rFonts w:hint="eastAsia" w:cs="宋体"/>
          <w:sz w:val="24"/>
          <w:szCs w:val="24"/>
        </w:rPr>
        <w:t>. 一般约定</w:t>
      </w:r>
    </w:p>
    <w:bookmarkEnd w:id="82"/>
    <w:bookmarkEnd w:id="83"/>
    <w:bookmarkEnd w:id="84"/>
    <w:bookmarkEnd w:id="85"/>
    <w:bookmarkEnd w:id="86"/>
    <w:bookmarkEnd w:id="87"/>
    <w:bookmarkEnd w:id="88"/>
    <w:bookmarkEnd w:id="89"/>
    <w:bookmarkEnd w:id="90"/>
    <w:bookmarkEnd w:id="91"/>
    <w:p w14:paraId="0F44F7FB">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1.1 词语定义与解释</w:t>
      </w:r>
    </w:p>
    <w:p w14:paraId="2B7750AC">
      <w:pPr>
        <w:adjustRightInd w:val="0"/>
        <w:snapToGrid w:val="0"/>
        <w:spacing w:line="360" w:lineRule="auto"/>
        <w:ind w:firstLine="480" w:firstLineChars="200"/>
        <w:rPr>
          <w:rFonts w:cs="宋体"/>
          <w:sz w:val="24"/>
          <w:szCs w:val="24"/>
        </w:rPr>
      </w:pPr>
      <w:r>
        <w:rPr>
          <w:rFonts w:hint="eastAsia" w:cs="宋体"/>
          <w:sz w:val="24"/>
          <w:szCs w:val="24"/>
        </w:rPr>
        <w:t>1.1.1 合同</w:t>
      </w:r>
    </w:p>
    <w:p w14:paraId="48B64826">
      <w:pPr>
        <w:adjustRightInd w:val="0"/>
        <w:snapToGrid w:val="0"/>
        <w:spacing w:line="360" w:lineRule="auto"/>
        <w:ind w:firstLine="480" w:firstLineChars="200"/>
        <w:rPr>
          <w:rFonts w:cs="宋体"/>
          <w:sz w:val="24"/>
          <w:szCs w:val="24"/>
          <w:u w:val="single"/>
        </w:rPr>
      </w:pPr>
      <w:r>
        <w:rPr>
          <w:rFonts w:hint="eastAsia" w:cs="宋体"/>
          <w:sz w:val="24"/>
          <w:szCs w:val="24"/>
        </w:rPr>
        <w:t>1.1.1.10 其他合同文件包括：</w:t>
      </w:r>
      <w:r>
        <w:rPr>
          <w:rFonts w:hint="eastAsia" w:cs="宋体"/>
          <w:sz w:val="24"/>
          <w:szCs w:val="24"/>
          <w:u w:val="single"/>
        </w:rPr>
        <w:t xml:space="preserve">                 </w:t>
      </w:r>
    </w:p>
    <w:p w14:paraId="1939D1D8">
      <w:pPr>
        <w:adjustRightInd w:val="0"/>
        <w:snapToGrid w:val="0"/>
        <w:spacing w:line="360" w:lineRule="auto"/>
        <w:ind w:firstLine="480" w:firstLineChars="200"/>
        <w:rPr>
          <w:rFonts w:cs="宋体"/>
          <w:sz w:val="24"/>
          <w:szCs w:val="24"/>
        </w:rPr>
      </w:pPr>
      <w:r>
        <w:rPr>
          <w:rFonts w:hint="eastAsia" w:cs="宋体"/>
          <w:sz w:val="24"/>
          <w:szCs w:val="24"/>
        </w:rPr>
        <w:t>1.1.2 合同当事人及其他相关方</w:t>
      </w:r>
    </w:p>
    <w:p w14:paraId="4D44C7F2">
      <w:pPr>
        <w:adjustRightInd w:val="0"/>
        <w:snapToGrid w:val="0"/>
        <w:spacing w:line="360" w:lineRule="auto"/>
        <w:ind w:firstLine="480" w:firstLineChars="200"/>
        <w:rPr>
          <w:rFonts w:cs="宋体"/>
          <w:sz w:val="24"/>
          <w:szCs w:val="24"/>
        </w:rPr>
      </w:pPr>
      <w:r>
        <w:rPr>
          <w:rFonts w:hint="eastAsia" w:cs="宋体"/>
          <w:sz w:val="24"/>
          <w:szCs w:val="24"/>
        </w:rPr>
        <w:t>1.1.2.4 监理人：</w:t>
      </w:r>
      <w:r>
        <w:rPr>
          <w:rFonts w:hint="eastAsia" w:cs="宋体"/>
          <w:sz w:val="24"/>
          <w:szCs w:val="24"/>
          <w:u w:val="single"/>
        </w:rPr>
        <w:t xml:space="preserve"> 无 </w:t>
      </w:r>
    </w:p>
    <w:p w14:paraId="11474CAD">
      <w:pPr>
        <w:adjustRightInd w:val="0"/>
        <w:snapToGrid w:val="0"/>
        <w:spacing w:line="360" w:lineRule="auto"/>
        <w:ind w:firstLine="480" w:firstLineChars="200"/>
        <w:rPr>
          <w:rFonts w:cs="宋体"/>
          <w:sz w:val="24"/>
          <w:szCs w:val="24"/>
        </w:rPr>
      </w:pPr>
      <w:r>
        <w:rPr>
          <w:rFonts w:hint="eastAsia" w:cs="宋体"/>
          <w:sz w:val="24"/>
          <w:szCs w:val="24"/>
        </w:rPr>
        <w:t>1.1.2.5 设计人：</w:t>
      </w:r>
    </w:p>
    <w:p w14:paraId="60FB5CC4">
      <w:pPr>
        <w:adjustRightInd w:val="0"/>
        <w:snapToGrid w:val="0"/>
        <w:spacing w:line="360" w:lineRule="auto"/>
        <w:ind w:firstLine="480" w:firstLineChars="200"/>
        <w:rPr>
          <w:rFonts w:cs="宋体"/>
          <w:sz w:val="24"/>
          <w:szCs w:val="24"/>
        </w:rPr>
      </w:pPr>
      <w:r>
        <w:rPr>
          <w:rFonts w:hint="eastAsia" w:cs="宋体"/>
          <w:sz w:val="24"/>
          <w:szCs w:val="24"/>
        </w:rPr>
        <w:t>名    称：</w:t>
      </w:r>
      <w:r>
        <w:rPr>
          <w:rFonts w:hint="eastAsia" w:cs="宋体"/>
          <w:sz w:val="24"/>
          <w:szCs w:val="24"/>
          <w:u w:val="single"/>
        </w:rPr>
        <w:t xml:space="preserve">                 </w:t>
      </w:r>
      <w:r>
        <w:rPr>
          <w:rFonts w:hint="eastAsia" w:cs="宋体"/>
          <w:sz w:val="24"/>
          <w:szCs w:val="24"/>
        </w:rPr>
        <w:t>；</w:t>
      </w:r>
    </w:p>
    <w:p w14:paraId="2EDE30AC">
      <w:pPr>
        <w:adjustRightInd w:val="0"/>
        <w:snapToGrid w:val="0"/>
        <w:spacing w:line="360" w:lineRule="auto"/>
        <w:ind w:firstLine="480" w:firstLineChars="200"/>
        <w:rPr>
          <w:rFonts w:cs="宋体"/>
          <w:sz w:val="24"/>
          <w:szCs w:val="24"/>
        </w:rPr>
      </w:pPr>
      <w:r>
        <w:rPr>
          <w:rFonts w:hint="eastAsia" w:cs="宋体"/>
          <w:sz w:val="24"/>
          <w:szCs w:val="24"/>
        </w:rPr>
        <w:t>资质类别和等级：</w:t>
      </w:r>
      <w:r>
        <w:rPr>
          <w:rFonts w:hint="eastAsia" w:cs="宋体"/>
          <w:sz w:val="24"/>
          <w:szCs w:val="24"/>
          <w:u w:val="single"/>
        </w:rPr>
        <w:t xml:space="preserve">                 </w:t>
      </w:r>
      <w:r>
        <w:rPr>
          <w:rFonts w:hint="eastAsia" w:cs="宋体"/>
          <w:sz w:val="24"/>
          <w:szCs w:val="24"/>
        </w:rPr>
        <w:t>；</w:t>
      </w:r>
    </w:p>
    <w:p w14:paraId="358E702E">
      <w:pPr>
        <w:adjustRightInd w:val="0"/>
        <w:snapToGrid w:val="0"/>
        <w:spacing w:line="360" w:lineRule="auto"/>
        <w:ind w:firstLine="480" w:firstLineChars="200"/>
        <w:rPr>
          <w:rFonts w:cs="宋体"/>
          <w:sz w:val="24"/>
          <w:szCs w:val="24"/>
        </w:rPr>
      </w:pPr>
      <w:r>
        <w:rPr>
          <w:rFonts w:hint="eastAsia" w:cs="宋体"/>
          <w:sz w:val="24"/>
          <w:szCs w:val="24"/>
        </w:rPr>
        <w:t>联系电话：</w:t>
      </w:r>
      <w:r>
        <w:rPr>
          <w:rFonts w:hint="eastAsia" w:cs="宋体"/>
          <w:sz w:val="24"/>
          <w:szCs w:val="24"/>
          <w:u w:val="single"/>
        </w:rPr>
        <w:t xml:space="preserve">                 </w:t>
      </w:r>
      <w:r>
        <w:rPr>
          <w:rFonts w:hint="eastAsia" w:cs="宋体"/>
          <w:sz w:val="24"/>
          <w:szCs w:val="24"/>
        </w:rPr>
        <w:t>；</w:t>
      </w:r>
    </w:p>
    <w:p w14:paraId="6BF6BF25">
      <w:pPr>
        <w:adjustRightInd w:val="0"/>
        <w:snapToGrid w:val="0"/>
        <w:spacing w:line="360" w:lineRule="auto"/>
        <w:ind w:firstLine="480" w:firstLineChars="200"/>
        <w:rPr>
          <w:rFonts w:cs="宋体"/>
          <w:sz w:val="24"/>
          <w:szCs w:val="24"/>
        </w:rPr>
      </w:pPr>
      <w:r>
        <w:rPr>
          <w:rFonts w:hint="eastAsia" w:cs="宋体"/>
          <w:sz w:val="24"/>
          <w:szCs w:val="24"/>
        </w:rPr>
        <w:t>电子信箱：</w:t>
      </w:r>
      <w:r>
        <w:rPr>
          <w:rFonts w:hint="eastAsia" w:cs="宋体"/>
          <w:sz w:val="24"/>
          <w:szCs w:val="24"/>
          <w:u w:val="single"/>
        </w:rPr>
        <w:t xml:space="preserve">                 </w:t>
      </w:r>
      <w:r>
        <w:rPr>
          <w:rFonts w:hint="eastAsia" w:cs="宋体"/>
          <w:sz w:val="24"/>
          <w:szCs w:val="24"/>
        </w:rPr>
        <w:t>；</w:t>
      </w:r>
    </w:p>
    <w:p w14:paraId="665DAF50">
      <w:pPr>
        <w:adjustRightInd w:val="0"/>
        <w:snapToGrid w:val="0"/>
        <w:spacing w:line="360" w:lineRule="auto"/>
        <w:ind w:firstLine="480" w:firstLineChars="200"/>
        <w:rPr>
          <w:rFonts w:cs="宋体"/>
          <w:sz w:val="24"/>
          <w:szCs w:val="24"/>
        </w:rPr>
      </w:pPr>
      <w:r>
        <w:rPr>
          <w:rFonts w:hint="eastAsia" w:cs="宋体"/>
          <w:sz w:val="24"/>
          <w:szCs w:val="24"/>
        </w:rPr>
        <w:t>通信地址：</w:t>
      </w:r>
      <w:r>
        <w:rPr>
          <w:rFonts w:hint="eastAsia" w:cs="宋体"/>
          <w:sz w:val="24"/>
          <w:szCs w:val="24"/>
          <w:u w:val="single"/>
        </w:rPr>
        <w:t xml:space="preserve">                 </w:t>
      </w:r>
      <w:r>
        <w:rPr>
          <w:rFonts w:hint="eastAsia" w:cs="宋体"/>
          <w:sz w:val="24"/>
          <w:szCs w:val="24"/>
        </w:rPr>
        <w:t>。</w:t>
      </w:r>
    </w:p>
    <w:p w14:paraId="55FBCC22">
      <w:pPr>
        <w:adjustRightInd w:val="0"/>
        <w:snapToGrid w:val="0"/>
        <w:spacing w:line="360" w:lineRule="auto"/>
        <w:ind w:firstLine="480" w:firstLineChars="200"/>
        <w:rPr>
          <w:rFonts w:cs="宋体"/>
          <w:sz w:val="24"/>
          <w:szCs w:val="24"/>
        </w:rPr>
      </w:pPr>
      <w:r>
        <w:rPr>
          <w:rFonts w:hint="eastAsia" w:cs="宋体"/>
          <w:sz w:val="24"/>
          <w:szCs w:val="24"/>
        </w:rPr>
        <w:t>1.1.3 工程和设备</w:t>
      </w:r>
    </w:p>
    <w:p w14:paraId="63633D5A">
      <w:pPr>
        <w:adjustRightInd w:val="0"/>
        <w:snapToGrid w:val="0"/>
        <w:spacing w:line="360" w:lineRule="auto"/>
        <w:ind w:firstLine="480" w:firstLineChars="200"/>
        <w:rPr>
          <w:rFonts w:cs="宋体"/>
          <w:sz w:val="24"/>
          <w:szCs w:val="24"/>
        </w:rPr>
      </w:pPr>
      <w:r>
        <w:rPr>
          <w:rFonts w:hint="eastAsia" w:cs="宋体"/>
          <w:sz w:val="24"/>
          <w:szCs w:val="24"/>
        </w:rPr>
        <w:t>1.1.3.7 作为施工现场组成部分的其他场所包括：</w:t>
      </w:r>
      <w:r>
        <w:rPr>
          <w:rFonts w:hint="eastAsia" w:cs="宋体"/>
          <w:sz w:val="24"/>
          <w:szCs w:val="24"/>
          <w:u w:val="single"/>
        </w:rPr>
        <w:t xml:space="preserve"> /</w:t>
      </w:r>
      <w:r>
        <w:rPr>
          <w:rFonts w:hint="eastAsia" w:cs="宋体"/>
          <w:sz w:val="24"/>
          <w:szCs w:val="24"/>
        </w:rPr>
        <w:t>。</w:t>
      </w:r>
    </w:p>
    <w:p w14:paraId="4CABC0EE">
      <w:pPr>
        <w:adjustRightInd w:val="0"/>
        <w:snapToGrid w:val="0"/>
        <w:spacing w:line="360" w:lineRule="auto"/>
        <w:ind w:firstLine="480" w:firstLineChars="200"/>
        <w:rPr>
          <w:rFonts w:cs="宋体"/>
          <w:sz w:val="24"/>
          <w:szCs w:val="24"/>
        </w:rPr>
      </w:pPr>
      <w:r>
        <w:rPr>
          <w:rFonts w:hint="eastAsia" w:cs="宋体"/>
          <w:sz w:val="24"/>
          <w:szCs w:val="24"/>
        </w:rPr>
        <w:t>1.1.3.9 永久占地包括：</w:t>
      </w:r>
      <w:r>
        <w:rPr>
          <w:rFonts w:hint="eastAsia" w:cs="宋体"/>
          <w:sz w:val="24"/>
          <w:szCs w:val="24"/>
          <w:u w:val="single"/>
        </w:rPr>
        <w:t xml:space="preserve"> 甲方为建设本合同工程永久征用的场地</w:t>
      </w:r>
      <w:r>
        <w:rPr>
          <w:rFonts w:hint="eastAsia" w:cs="宋体"/>
          <w:sz w:val="24"/>
          <w:szCs w:val="24"/>
        </w:rPr>
        <w:t>。</w:t>
      </w:r>
    </w:p>
    <w:p w14:paraId="01E321F4">
      <w:pPr>
        <w:adjustRightInd w:val="0"/>
        <w:snapToGrid w:val="0"/>
        <w:spacing w:line="360" w:lineRule="auto"/>
        <w:ind w:firstLine="480" w:firstLineChars="200"/>
        <w:rPr>
          <w:rFonts w:cs="宋体"/>
          <w:sz w:val="24"/>
          <w:szCs w:val="24"/>
          <w:u w:val="single"/>
        </w:rPr>
      </w:pPr>
      <w:r>
        <w:rPr>
          <w:rFonts w:hint="eastAsia" w:cs="宋体"/>
          <w:sz w:val="24"/>
          <w:szCs w:val="24"/>
        </w:rPr>
        <w:t>1.1.3.10 临时占地包括：</w:t>
      </w:r>
      <w:r>
        <w:rPr>
          <w:rFonts w:hint="eastAsia" w:cs="宋体"/>
          <w:sz w:val="24"/>
          <w:szCs w:val="24"/>
          <w:u w:val="single"/>
        </w:rPr>
        <w:t>甲方为建设本合同工程临时征用，乙方在完工后须按合同要求退还的场地；工程施工用地（含地面附着物）由甲方负责与工程所在地的乡镇协调解决；甲方负责办理永久占地和招标图示的临时用地范围内的征地搬迁工作，向乙方 提供永久用地和招标图示的临时用地，乙方应无条件接受现场条件。永久占地由甲方承担，临时用地甲方负责协调，费用由乙方承担。</w:t>
      </w:r>
    </w:p>
    <w:p w14:paraId="7F7F019C">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 xml:space="preserve">1.3 法律 </w:t>
      </w:r>
    </w:p>
    <w:p w14:paraId="46D97FDF">
      <w:pPr>
        <w:adjustRightInd w:val="0"/>
        <w:snapToGrid w:val="0"/>
        <w:spacing w:line="360" w:lineRule="auto"/>
        <w:ind w:firstLine="480" w:firstLineChars="200"/>
        <w:rPr>
          <w:rFonts w:cs="宋体"/>
          <w:sz w:val="24"/>
          <w:szCs w:val="24"/>
          <w:u w:val="single"/>
        </w:rPr>
      </w:pPr>
      <w:r>
        <w:rPr>
          <w:rFonts w:hint="eastAsia" w:cs="宋体"/>
          <w:sz w:val="24"/>
          <w:szCs w:val="24"/>
        </w:rPr>
        <w:t>适用于合同的其他规范性文件：</w:t>
      </w:r>
      <w:r>
        <w:rPr>
          <w:rFonts w:hint="eastAsia" w:cs="宋体"/>
          <w:sz w:val="24"/>
          <w:szCs w:val="24"/>
          <w:u w:val="single"/>
        </w:rPr>
        <w:t>《中华人民共和国民法典》、《中华人民共和国建筑法》、《中华人民共和国政府采购法》、《建设工程质量管理条例》、《建设工程安全生产管理条例》等国家及工程所在地现行有效的法律法规和规章</w:t>
      </w:r>
      <w:r>
        <w:rPr>
          <w:rFonts w:hint="eastAsia" w:cs="宋体"/>
          <w:sz w:val="24"/>
          <w:szCs w:val="24"/>
        </w:rPr>
        <w:t>。</w:t>
      </w:r>
    </w:p>
    <w:p w14:paraId="76167E15">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1.4 标准和规范</w:t>
      </w:r>
    </w:p>
    <w:p w14:paraId="525F9A1D">
      <w:pPr>
        <w:adjustRightInd w:val="0"/>
        <w:snapToGrid w:val="0"/>
        <w:spacing w:line="360" w:lineRule="auto"/>
        <w:ind w:firstLine="480" w:firstLineChars="200"/>
        <w:rPr>
          <w:rFonts w:cs="宋体"/>
          <w:sz w:val="24"/>
          <w:szCs w:val="24"/>
        </w:rPr>
      </w:pPr>
      <w:r>
        <w:rPr>
          <w:rFonts w:hint="eastAsia" w:cs="宋体"/>
          <w:sz w:val="24"/>
          <w:szCs w:val="24"/>
        </w:rPr>
        <w:t>1.4.1 适用于工程的标准规范包括：</w:t>
      </w:r>
      <w:r>
        <w:rPr>
          <w:rFonts w:hint="eastAsia" w:cs="宋体"/>
          <w:sz w:val="24"/>
          <w:szCs w:val="24"/>
          <w:u w:val="single"/>
        </w:rPr>
        <w:t xml:space="preserve"> 执行通用条款  </w:t>
      </w:r>
      <w:r>
        <w:rPr>
          <w:rFonts w:hint="eastAsia" w:cs="宋体"/>
          <w:sz w:val="24"/>
          <w:szCs w:val="24"/>
        </w:rPr>
        <w:t>。</w:t>
      </w:r>
    </w:p>
    <w:p w14:paraId="4E6FFD6B">
      <w:pPr>
        <w:adjustRightInd w:val="0"/>
        <w:snapToGrid w:val="0"/>
        <w:spacing w:line="360" w:lineRule="auto"/>
        <w:ind w:firstLine="480" w:firstLineChars="200"/>
        <w:rPr>
          <w:rFonts w:cs="宋体"/>
          <w:sz w:val="24"/>
          <w:szCs w:val="24"/>
          <w:u w:val="single"/>
        </w:rPr>
      </w:pPr>
      <w:r>
        <w:rPr>
          <w:rFonts w:hint="eastAsia" w:cs="宋体"/>
          <w:sz w:val="24"/>
          <w:szCs w:val="24"/>
        </w:rPr>
        <w:t>1.4.2 甲方提供国外标准、规范的名称：</w:t>
      </w:r>
      <w:r>
        <w:rPr>
          <w:rFonts w:hint="eastAsia" w:cs="宋体"/>
          <w:sz w:val="24"/>
          <w:szCs w:val="24"/>
          <w:u w:val="single"/>
        </w:rPr>
        <w:t xml:space="preserve">  /  </w:t>
      </w:r>
      <w:r>
        <w:rPr>
          <w:rFonts w:hint="eastAsia" w:cs="宋体"/>
          <w:sz w:val="24"/>
          <w:szCs w:val="24"/>
        </w:rPr>
        <w:t>；</w:t>
      </w:r>
    </w:p>
    <w:p w14:paraId="06AF7F36">
      <w:pPr>
        <w:adjustRightInd w:val="0"/>
        <w:snapToGrid w:val="0"/>
        <w:spacing w:line="360" w:lineRule="auto"/>
        <w:ind w:firstLine="480" w:firstLineChars="200"/>
        <w:rPr>
          <w:rFonts w:cs="宋体"/>
          <w:sz w:val="24"/>
          <w:szCs w:val="24"/>
        </w:rPr>
      </w:pPr>
      <w:r>
        <w:rPr>
          <w:rFonts w:hint="eastAsia" w:cs="宋体"/>
          <w:sz w:val="24"/>
          <w:szCs w:val="24"/>
        </w:rPr>
        <w:t>甲方提供国外标准、规范的份数：</w:t>
      </w:r>
      <w:r>
        <w:rPr>
          <w:rFonts w:hint="eastAsia" w:cs="宋体"/>
          <w:sz w:val="24"/>
          <w:szCs w:val="24"/>
          <w:u w:val="single"/>
        </w:rPr>
        <w:t xml:space="preserve">  /  </w:t>
      </w:r>
      <w:r>
        <w:rPr>
          <w:rFonts w:hint="eastAsia" w:cs="宋体"/>
          <w:sz w:val="24"/>
          <w:szCs w:val="24"/>
        </w:rPr>
        <w:t>；</w:t>
      </w:r>
    </w:p>
    <w:p w14:paraId="20C1DD40">
      <w:pPr>
        <w:adjustRightInd w:val="0"/>
        <w:snapToGrid w:val="0"/>
        <w:spacing w:line="360" w:lineRule="auto"/>
        <w:ind w:firstLine="480" w:firstLineChars="200"/>
        <w:rPr>
          <w:rFonts w:cs="宋体"/>
          <w:sz w:val="24"/>
          <w:szCs w:val="24"/>
        </w:rPr>
      </w:pPr>
      <w:r>
        <w:rPr>
          <w:rFonts w:hint="eastAsia" w:cs="宋体"/>
          <w:sz w:val="24"/>
          <w:szCs w:val="24"/>
        </w:rPr>
        <w:t>甲方提供国外标准、规范的时间：</w:t>
      </w:r>
      <w:r>
        <w:rPr>
          <w:rFonts w:hint="eastAsia" w:cs="宋体"/>
          <w:sz w:val="24"/>
          <w:szCs w:val="24"/>
          <w:u w:val="single"/>
        </w:rPr>
        <w:t xml:space="preserve">  / </w:t>
      </w:r>
      <w:r>
        <w:rPr>
          <w:rFonts w:hint="eastAsia" w:cs="宋体"/>
          <w:sz w:val="24"/>
          <w:szCs w:val="24"/>
        </w:rPr>
        <w:t>。</w:t>
      </w:r>
    </w:p>
    <w:p w14:paraId="038B4B60">
      <w:pPr>
        <w:adjustRightInd w:val="0"/>
        <w:snapToGrid w:val="0"/>
        <w:spacing w:line="360" w:lineRule="auto"/>
        <w:ind w:firstLine="480" w:firstLineChars="200"/>
        <w:rPr>
          <w:rFonts w:cs="宋体"/>
          <w:sz w:val="24"/>
          <w:szCs w:val="24"/>
        </w:rPr>
      </w:pPr>
      <w:r>
        <w:rPr>
          <w:rFonts w:hint="eastAsia" w:cs="宋体"/>
          <w:sz w:val="24"/>
          <w:szCs w:val="24"/>
        </w:rPr>
        <w:t>1.4.3 甲方对工程的技术标准和功能要求的特殊要求：</w:t>
      </w:r>
      <w:r>
        <w:rPr>
          <w:rFonts w:hint="eastAsia" w:cs="宋体"/>
          <w:sz w:val="24"/>
          <w:szCs w:val="24"/>
          <w:u w:val="single"/>
        </w:rPr>
        <w:t xml:space="preserve">    /  </w:t>
      </w:r>
      <w:r>
        <w:rPr>
          <w:rFonts w:hint="eastAsia" w:cs="宋体"/>
          <w:sz w:val="24"/>
          <w:szCs w:val="24"/>
        </w:rPr>
        <w:t>。</w:t>
      </w:r>
    </w:p>
    <w:p w14:paraId="3097F2A6">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1.5 合同文件的优先顺序</w:t>
      </w:r>
    </w:p>
    <w:p w14:paraId="57F70DCC">
      <w:pPr>
        <w:adjustRightInd w:val="0"/>
        <w:snapToGrid w:val="0"/>
        <w:spacing w:line="360" w:lineRule="auto"/>
        <w:ind w:firstLine="480" w:firstLineChars="200"/>
        <w:rPr>
          <w:rFonts w:cs="宋体"/>
          <w:b/>
          <w:sz w:val="24"/>
          <w:szCs w:val="24"/>
          <w:u w:val="single"/>
        </w:rPr>
      </w:pPr>
      <w:r>
        <w:rPr>
          <w:rFonts w:hint="eastAsia" w:cs="宋体"/>
          <w:sz w:val="24"/>
          <w:szCs w:val="24"/>
        </w:rPr>
        <w:t>合同文件组成及优先顺序为：</w:t>
      </w:r>
      <w:r>
        <w:rPr>
          <w:rFonts w:hint="eastAsia" w:cs="宋体"/>
          <w:sz w:val="24"/>
          <w:szCs w:val="24"/>
          <w:u w:val="single"/>
        </w:rPr>
        <w:t xml:space="preserve"> 执行通用条款   </w:t>
      </w:r>
    </w:p>
    <w:p w14:paraId="0A00FD15">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1.6 图纸和乙方文件</w:t>
      </w:r>
      <w:r>
        <w:rPr>
          <w:rFonts w:hint="eastAsia" w:cs="宋体"/>
          <w:bCs/>
          <w:sz w:val="24"/>
          <w:szCs w:val="24"/>
        </w:rPr>
        <w:tab/>
      </w:r>
    </w:p>
    <w:p w14:paraId="79D53F90">
      <w:pPr>
        <w:adjustRightInd w:val="0"/>
        <w:snapToGrid w:val="0"/>
        <w:spacing w:line="360" w:lineRule="auto"/>
        <w:ind w:firstLine="480" w:firstLineChars="200"/>
        <w:rPr>
          <w:rFonts w:cs="宋体"/>
          <w:sz w:val="24"/>
          <w:szCs w:val="24"/>
        </w:rPr>
      </w:pPr>
      <w:r>
        <w:rPr>
          <w:rFonts w:hint="eastAsia" w:cs="宋体"/>
          <w:sz w:val="24"/>
          <w:szCs w:val="24"/>
        </w:rPr>
        <w:t>1.6.1 图纸的提供和交底</w:t>
      </w:r>
    </w:p>
    <w:p w14:paraId="43F7660A">
      <w:pPr>
        <w:adjustRightInd w:val="0"/>
        <w:snapToGrid w:val="0"/>
        <w:spacing w:line="360" w:lineRule="auto"/>
        <w:ind w:firstLine="480" w:firstLineChars="200"/>
        <w:rPr>
          <w:rFonts w:cs="宋体"/>
          <w:sz w:val="24"/>
          <w:szCs w:val="24"/>
        </w:rPr>
      </w:pPr>
      <w:r>
        <w:rPr>
          <w:rFonts w:hint="eastAsia" w:cs="宋体"/>
          <w:sz w:val="24"/>
          <w:szCs w:val="24"/>
        </w:rPr>
        <w:t>甲方向乙方提供图纸的期限：</w:t>
      </w:r>
      <w:r>
        <w:rPr>
          <w:rFonts w:hint="eastAsia" w:cs="宋体"/>
          <w:sz w:val="24"/>
          <w:szCs w:val="24"/>
          <w:u w:val="single"/>
        </w:rPr>
        <w:t xml:space="preserve">  / </w:t>
      </w:r>
      <w:r>
        <w:rPr>
          <w:rFonts w:hint="eastAsia" w:cs="宋体"/>
          <w:sz w:val="24"/>
          <w:szCs w:val="24"/>
        </w:rPr>
        <w:t>；</w:t>
      </w:r>
    </w:p>
    <w:p w14:paraId="10AEBAB7">
      <w:pPr>
        <w:adjustRightInd w:val="0"/>
        <w:snapToGrid w:val="0"/>
        <w:spacing w:line="360" w:lineRule="auto"/>
        <w:ind w:firstLine="480" w:firstLineChars="200"/>
        <w:rPr>
          <w:rFonts w:cs="宋体"/>
          <w:sz w:val="24"/>
          <w:szCs w:val="24"/>
        </w:rPr>
      </w:pPr>
      <w:r>
        <w:rPr>
          <w:rFonts w:hint="eastAsia" w:cs="宋体"/>
          <w:sz w:val="24"/>
          <w:szCs w:val="24"/>
        </w:rPr>
        <w:t>甲方向乙方提供图纸的数量：</w:t>
      </w:r>
      <w:r>
        <w:rPr>
          <w:rFonts w:hint="eastAsia" w:cs="宋体"/>
          <w:sz w:val="24"/>
          <w:szCs w:val="24"/>
          <w:u w:val="single"/>
        </w:rPr>
        <w:t>提供/套（含完工图/套），不足的由乙方自行复制，费用自理；</w:t>
      </w:r>
    </w:p>
    <w:p w14:paraId="23E4A21C">
      <w:pPr>
        <w:adjustRightInd w:val="0"/>
        <w:snapToGrid w:val="0"/>
        <w:spacing w:line="360" w:lineRule="auto"/>
        <w:ind w:firstLine="480" w:firstLineChars="200"/>
        <w:rPr>
          <w:rFonts w:cs="宋体"/>
          <w:sz w:val="24"/>
          <w:szCs w:val="24"/>
        </w:rPr>
      </w:pPr>
      <w:r>
        <w:rPr>
          <w:rFonts w:hint="eastAsia" w:cs="宋体"/>
          <w:sz w:val="24"/>
          <w:szCs w:val="24"/>
        </w:rPr>
        <w:t>甲方向乙方提供图纸的内容：</w:t>
      </w:r>
      <w:r>
        <w:rPr>
          <w:rFonts w:hint="eastAsia" w:cs="宋体"/>
          <w:sz w:val="24"/>
          <w:szCs w:val="24"/>
          <w:u w:val="single"/>
        </w:rPr>
        <w:t xml:space="preserve">  /   </w:t>
      </w:r>
      <w:r>
        <w:rPr>
          <w:rFonts w:hint="eastAsia" w:cs="宋体"/>
          <w:sz w:val="24"/>
          <w:szCs w:val="24"/>
        </w:rPr>
        <w:t>。</w:t>
      </w:r>
    </w:p>
    <w:p w14:paraId="32EFE0E1">
      <w:pPr>
        <w:adjustRightInd w:val="0"/>
        <w:snapToGrid w:val="0"/>
        <w:spacing w:line="360" w:lineRule="auto"/>
        <w:ind w:firstLine="480" w:firstLineChars="200"/>
        <w:rPr>
          <w:rFonts w:cs="宋体"/>
          <w:sz w:val="24"/>
          <w:szCs w:val="24"/>
        </w:rPr>
      </w:pPr>
      <w:r>
        <w:rPr>
          <w:rFonts w:hint="eastAsia" w:cs="宋体"/>
          <w:sz w:val="24"/>
          <w:szCs w:val="24"/>
        </w:rPr>
        <w:t>1.6.4 乙方文件</w:t>
      </w:r>
    </w:p>
    <w:p w14:paraId="639C9EFD">
      <w:pPr>
        <w:adjustRightInd w:val="0"/>
        <w:snapToGrid w:val="0"/>
        <w:spacing w:line="360" w:lineRule="auto"/>
        <w:ind w:firstLine="480" w:firstLineChars="200"/>
        <w:rPr>
          <w:rFonts w:cs="宋体"/>
          <w:sz w:val="24"/>
          <w:szCs w:val="24"/>
        </w:rPr>
      </w:pPr>
      <w:r>
        <w:rPr>
          <w:rFonts w:hint="eastAsia" w:cs="宋体"/>
          <w:sz w:val="24"/>
          <w:szCs w:val="24"/>
        </w:rPr>
        <w:t>需要由乙方提供的文件，包括：</w:t>
      </w:r>
      <w:r>
        <w:rPr>
          <w:rFonts w:hint="eastAsia" w:cs="宋体"/>
          <w:sz w:val="24"/>
          <w:szCs w:val="24"/>
          <w:u w:val="single"/>
        </w:rPr>
        <w:t xml:space="preserve">          </w:t>
      </w:r>
      <w:r>
        <w:rPr>
          <w:rFonts w:hint="eastAsia" w:cs="宋体"/>
          <w:sz w:val="24"/>
          <w:szCs w:val="24"/>
        </w:rPr>
        <w:t>；</w:t>
      </w:r>
    </w:p>
    <w:p w14:paraId="32AAF6F3">
      <w:pPr>
        <w:adjustRightInd w:val="0"/>
        <w:snapToGrid w:val="0"/>
        <w:spacing w:line="360" w:lineRule="auto"/>
        <w:ind w:firstLine="480" w:firstLineChars="200"/>
        <w:rPr>
          <w:rFonts w:cs="宋体"/>
          <w:sz w:val="24"/>
          <w:szCs w:val="24"/>
        </w:rPr>
      </w:pPr>
      <w:r>
        <w:rPr>
          <w:rFonts w:hint="eastAsia" w:cs="宋体"/>
          <w:sz w:val="24"/>
          <w:szCs w:val="24"/>
        </w:rPr>
        <w:t>乙方提供的文件的期限为：</w:t>
      </w:r>
      <w:r>
        <w:rPr>
          <w:rFonts w:hint="eastAsia" w:cs="宋体"/>
          <w:sz w:val="24"/>
          <w:szCs w:val="24"/>
          <w:u w:val="single"/>
        </w:rPr>
        <w:t xml:space="preserve">          </w:t>
      </w:r>
      <w:r>
        <w:rPr>
          <w:rFonts w:hint="eastAsia" w:cs="宋体"/>
          <w:sz w:val="24"/>
          <w:szCs w:val="24"/>
        </w:rPr>
        <w:t>；</w:t>
      </w:r>
    </w:p>
    <w:p w14:paraId="0846AAAD">
      <w:pPr>
        <w:adjustRightInd w:val="0"/>
        <w:snapToGrid w:val="0"/>
        <w:spacing w:line="360" w:lineRule="auto"/>
        <w:ind w:firstLine="480" w:firstLineChars="200"/>
        <w:rPr>
          <w:rFonts w:cs="宋体"/>
          <w:sz w:val="24"/>
          <w:szCs w:val="24"/>
        </w:rPr>
      </w:pPr>
      <w:r>
        <w:rPr>
          <w:rFonts w:hint="eastAsia" w:cs="宋体"/>
          <w:sz w:val="24"/>
          <w:szCs w:val="24"/>
        </w:rPr>
        <w:t>乙方提供的文件的数量为：</w:t>
      </w:r>
      <w:r>
        <w:rPr>
          <w:rFonts w:hint="eastAsia" w:cs="宋体"/>
          <w:sz w:val="24"/>
          <w:szCs w:val="24"/>
          <w:u w:val="single"/>
        </w:rPr>
        <w:t xml:space="preserve">          </w:t>
      </w:r>
      <w:r>
        <w:rPr>
          <w:rFonts w:hint="eastAsia" w:cs="宋体"/>
          <w:sz w:val="24"/>
          <w:szCs w:val="24"/>
        </w:rPr>
        <w:t>；</w:t>
      </w:r>
    </w:p>
    <w:p w14:paraId="27D80854">
      <w:pPr>
        <w:adjustRightInd w:val="0"/>
        <w:snapToGrid w:val="0"/>
        <w:spacing w:line="360" w:lineRule="auto"/>
        <w:ind w:firstLine="480" w:firstLineChars="200"/>
        <w:rPr>
          <w:rFonts w:cs="宋体"/>
          <w:sz w:val="24"/>
          <w:szCs w:val="24"/>
        </w:rPr>
      </w:pPr>
      <w:r>
        <w:rPr>
          <w:rFonts w:hint="eastAsia" w:cs="宋体"/>
          <w:sz w:val="24"/>
          <w:szCs w:val="24"/>
        </w:rPr>
        <w:t>乙方提供的文件的形式为：</w:t>
      </w:r>
      <w:r>
        <w:rPr>
          <w:rFonts w:hint="eastAsia" w:cs="宋体"/>
          <w:sz w:val="24"/>
          <w:szCs w:val="24"/>
          <w:u w:val="single"/>
        </w:rPr>
        <w:t xml:space="preserve">          </w:t>
      </w:r>
      <w:r>
        <w:rPr>
          <w:rFonts w:hint="eastAsia" w:cs="宋体"/>
          <w:sz w:val="24"/>
          <w:szCs w:val="24"/>
        </w:rPr>
        <w:t>；</w:t>
      </w:r>
    </w:p>
    <w:p w14:paraId="121BD277">
      <w:pPr>
        <w:adjustRightInd w:val="0"/>
        <w:snapToGrid w:val="0"/>
        <w:spacing w:line="360" w:lineRule="auto"/>
        <w:ind w:firstLine="480" w:firstLineChars="200"/>
        <w:rPr>
          <w:rFonts w:cs="宋体"/>
          <w:sz w:val="24"/>
          <w:szCs w:val="24"/>
        </w:rPr>
      </w:pPr>
      <w:r>
        <w:rPr>
          <w:rFonts w:hint="eastAsia" w:cs="宋体"/>
          <w:sz w:val="24"/>
          <w:szCs w:val="24"/>
        </w:rPr>
        <w:t>甲方审批乙方文件的期限：</w:t>
      </w:r>
      <w:r>
        <w:rPr>
          <w:rFonts w:hint="eastAsia" w:cs="宋体"/>
          <w:sz w:val="24"/>
          <w:szCs w:val="24"/>
          <w:u w:val="single"/>
        </w:rPr>
        <w:t xml:space="preserve">          </w:t>
      </w:r>
      <w:r>
        <w:rPr>
          <w:rFonts w:hint="eastAsia" w:cs="宋体"/>
          <w:sz w:val="24"/>
          <w:szCs w:val="24"/>
        </w:rPr>
        <w:t>。</w:t>
      </w:r>
    </w:p>
    <w:p w14:paraId="52D163C1">
      <w:pPr>
        <w:adjustRightInd w:val="0"/>
        <w:snapToGrid w:val="0"/>
        <w:spacing w:line="360" w:lineRule="auto"/>
        <w:ind w:firstLine="480" w:firstLineChars="200"/>
        <w:rPr>
          <w:rFonts w:cs="宋体"/>
          <w:sz w:val="24"/>
          <w:szCs w:val="24"/>
        </w:rPr>
      </w:pPr>
      <w:r>
        <w:rPr>
          <w:rFonts w:hint="eastAsia" w:cs="宋体"/>
          <w:sz w:val="24"/>
          <w:szCs w:val="24"/>
        </w:rPr>
        <w:t>1.6.5 图纸和乙方文件的保管</w:t>
      </w:r>
    </w:p>
    <w:p w14:paraId="4DEAE696">
      <w:pPr>
        <w:adjustRightInd w:val="0"/>
        <w:snapToGrid w:val="0"/>
        <w:spacing w:line="360" w:lineRule="auto"/>
        <w:ind w:firstLine="480" w:firstLineChars="200"/>
        <w:rPr>
          <w:rFonts w:cs="宋体"/>
          <w:sz w:val="24"/>
          <w:szCs w:val="24"/>
        </w:rPr>
      </w:pPr>
      <w:r>
        <w:rPr>
          <w:rFonts w:hint="eastAsia" w:cs="宋体"/>
          <w:sz w:val="24"/>
          <w:szCs w:val="24"/>
        </w:rPr>
        <w:t>关于图纸和乙方文件保管的约定：</w:t>
      </w:r>
      <w:r>
        <w:rPr>
          <w:rFonts w:hint="eastAsia" w:cs="宋体"/>
          <w:sz w:val="24"/>
          <w:szCs w:val="24"/>
          <w:u w:val="single"/>
        </w:rPr>
        <w:t xml:space="preserve"> 执行通用条款 </w:t>
      </w:r>
      <w:r>
        <w:rPr>
          <w:rFonts w:hint="eastAsia" w:cs="宋体"/>
          <w:sz w:val="24"/>
          <w:szCs w:val="24"/>
        </w:rPr>
        <w:t>。</w:t>
      </w:r>
    </w:p>
    <w:p w14:paraId="4532750B">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1.7 联络</w:t>
      </w:r>
    </w:p>
    <w:p w14:paraId="64761604">
      <w:pPr>
        <w:adjustRightInd w:val="0"/>
        <w:snapToGrid w:val="0"/>
        <w:spacing w:line="360" w:lineRule="auto"/>
        <w:ind w:firstLine="480" w:firstLineChars="200"/>
        <w:rPr>
          <w:rFonts w:cs="宋体"/>
          <w:sz w:val="24"/>
          <w:szCs w:val="24"/>
        </w:rPr>
      </w:pPr>
      <w:r>
        <w:rPr>
          <w:rFonts w:hint="eastAsia" w:cs="宋体"/>
          <w:sz w:val="24"/>
          <w:szCs w:val="24"/>
        </w:rPr>
        <w:t>1.7.1 甲方和乙方应当在</w:t>
      </w:r>
      <w:r>
        <w:rPr>
          <w:rFonts w:hint="eastAsia" w:cs="宋体"/>
          <w:sz w:val="24"/>
          <w:szCs w:val="24"/>
          <w:u w:val="single"/>
        </w:rPr>
        <w:t>7</w:t>
      </w:r>
      <w:r>
        <w:rPr>
          <w:rFonts w:hint="eastAsia" w:cs="宋体"/>
          <w:sz w:val="24"/>
          <w:szCs w:val="24"/>
        </w:rPr>
        <w:t>天内将与合同有关的通知、批准、证明、证书、指示、指令、要求、请求、同意、意见、确定和决定等书面函件送达对方当事人。</w:t>
      </w:r>
    </w:p>
    <w:p w14:paraId="7BA4D69D">
      <w:pPr>
        <w:adjustRightInd w:val="0"/>
        <w:snapToGrid w:val="0"/>
        <w:spacing w:line="360" w:lineRule="auto"/>
        <w:ind w:firstLine="480" w:firstLineChars="200"/>
        <w:rPr>
          <w:rFonts w:cs="宋体"/>
          <w:sz w:val="24"/>
          <w:szCs w:val="24"/>
        </w:rPr>
      </w:pPr>
      <w:r>
        <w:rPr>
          <w:rFonts w:hint="eastAsia" w:cs="宋体"/>
          <w:sz w:val="24"/>
          <w:szCs w:val="24"/>
        </w:rPr>
        <w:t>1.7.2 甲方接收文件的地点：</w:t>
      </w:r>
      <w:r>
        <w:rPr>
          <w:rFonts w:hint="eastAsia" w:cs="宋体"/>
          <w:sz w:val="24"/>
          <w:szCs w:val="24"/>
          <w:u w:val="single"/>
        </w:rPr>
        <w:t xml:space="preserve">          </w:t>
      </w:r>
      <w:r>
        <w:rPr>
          <w:rFonts w:hint="eastAsia" w:cs="宋体"/>
          <w:sz w:val="24"/>
          <w:szCs w:val="24"/>
        </w:rPr>
        <w:t>；</w:t>
      </w:r>
    </w:p>
    <w:p w14:paraId="25E31E64">
      <w:pPr>
        <w:adjustRightInd w:val="0"/>
        <w:snapToGrid w:val="0"/>
        <w:spacing w:line="360" w:lineRule="auto"/>
        <w:ind w:firstLine="480" w:firstLineChars="200"/>
        <w:rPr>
          <w:rFonts w:cs="宋体"/>
          <w:sz w:val="24"/>
          <w:szCs w:val="24"/>
        </w:rPr>
      </w:pPr>
      <w:r>
        <w:rPr>
          <w:rFonts w:hint="eastAsia" w:cs="宋体"/>
          <w:sz w:val="24"/>
          <w:szCs w:val="24"/>
        </w:rPr>
        <w:t>甲方指定的接收人为：</w:t>
      </w:r>
      <w:r>
        <w:rPr>
          <w:rFonts w:hint="eastAsia" w:cs="宋体"/>
          <w:sz w:val="24"/>
          <w:szCs w:val="24"/>
          <w:u w:val="single"/>
        </w:rPr>
        <w:t xml:space="preserve">          </w:t>
      </w:r>
      <w:r>
        <w:rPr>
          <w:rFonts w:hint="eastAsia" w:cs="宋体"/>
          <w:sz w:val="24"/>
          <w:szCs w:val="24"/>
        </w:rPr>
        <w:t>。</w:t>
      </w:r>
    </w:p>
    <w:p w14:paraId="7FDC156D">
      <w:pPr>
        <w:adjustRightInd w:val="0"/>
        <w:snapToGrid w:val="0"/>
        <w:spacing w:line="360" w:lineRule="auto"/>
        <w:ind w:firstLine="480" w:firstLineChars="200"/>
        <w:rPr>
          <w:rFonts w:cs="宋体"/>
          <w:sz w:val="24"/>
          <w:szCs w:val="24"/>
        </w:rPr>
      </w:pPr>
      <w:r>
        <w:rPr>
          <w:rFonts w:hint="eastAsia" w:cs="宋体"/>
          <w:sz w:val="24"/>
          <w:szCs w:val="24"/>
        </w:rPr>
        <w:t>乙方接收文件的地点：</w:t>
      </w:r>
      <w:r>
        <w:rPr>
          <w:rFonts w:hint="eastAsia" w:cs="宋体"/>
          <w:sz w:val="24"/>
          <w:szCs w:val="24"/>
          <w:u w:val="single"/>
        </w:rPr>
        <w:t xml:space="preserve">          </w:t>
      </w:r>
      <w:r>
        <w:rPr>
          <w:rFonts w:hint="eastAsia" w:cs="宋体"/>
          <w:sz w:val="24"/>
          <w:szCs w:val="24"/>
        </w:rPr>
        <w:t>；</w:t>
      </w:r>
    </w:p>
    <w:p w14:paraId="6BAC598C">
      <w:pPr>
        <w:adjustRightInd w:val="0"/>
        <w:snapToGrid w:val="0"/>
        <w:spacing w:line="360" w:lineRule="auto"/>
        <w:ind w:firstLine="480" w:firstLineChars="200"/>
        <w:rPr>
          <w:rFonts w:cs="宋体"/>
          <w:sz w:val="24"/>
          <w:szCs w:val="24"/>
        </w:rPr>
      </w:pPr>
      <w:r>
        <w:rPr>
          <w:rFonts w:hint="eastAsia" w:cs="宋体"/>
          <w:sz w:val="24"/>
          <w:szCs w:val="24"/>
        </w:rPr>
        <w:t>乙方指定的接收人为：</w:t>
      </w:r>
      <w:r>
        <w:rPr>
          <w:rFonts w:hint="eastAsia" w:cs="宋体"/>
          <w:sz w:val="24"/>
          <w:szCs w:val="24"/>
          <w:u w:val="single"/>
        </w:rPr>
        <w:t xml:space="preserve">          </w:t>
      </w:r>
      <w:r>
        <w:rPr>
          <w:rFonts w:hint="eastAsia" w:cs="宋体"/>
          <w:sz w:val="24"/>
          <w:szCs w:val="24"/>
        </w:rPr>
        <w:t>。</w:t>
      </w:r>
    </w:p>
    <w:p w14:paraId="127A39E8">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1.10 交通运输</w:t>
      </w:r>
    </w:p>
    <w:p w14:paraId="6F390E00">
      <w:pPr>
        <w:adjustRightInd w:val="0"/>
        <w:snapToGrid w:val="0"/>
        <w:spacing w:line="360" w:lineRule="auto"/>
        <w:ind w:firstLine="480" w:firstLineChars="200"/>
        <w:rPr>
          <w:rFonts w:cs="宋体"/>
          <w:sz w:val="24"/>
          <w:szCs w:val="24"/>
        </w:rPr>
      </w:pPr>
      <w:r>
        <w:rPr>
          <w:rFonts w:hint="eastAsia" w:cs="宋体"/>
          <w:sz w:val="24"/>
          <w:szCs w:val="24"/>
        </w:rPr>
        <w:t>1</w:t>
      </w:r>
      <w:bookmarkStart w:id="92" w:name="_Toc300934943"/>
      <w:bookmarkStart w:id="93" w:name="_Toc303539100"/>
      <w:bookmarkStart w:id="94" w:name="_Toc318581155"/>
      <w:bookmarkStart w:id="95" w:name="_Toc312677986"/>
      <w:bookmarkStart w:id="96" w:name="_Toc304295521"/>
      <w:r>
        <w:rPr>
          <w:rFonts w:hint="eastAsia" w:cs="宋体"/>
          <w:sz w:val="24"/>
          <w:szCs w:val="24"/>
        </w:rPr>
        <w:t>.10.1 出入现场的权利</w:t>
      </w:r>
    </w:p>
    <w:p w14:paraId="2BE90AB6">
      <w:pPr>
        <w:adjustRightInd w:val="0"/>
        <w:snapToGrid w:val="0"/>
        <w:spacing w:line="360" w:lineRule="auto"/>
        <w:ind w:firstLine="480" w:firstLineChars="200"/>
        <w:rPr>
          <w:rFonts w:cs="宋体"/>
          <w:sz w:val="24"/>
          <w:szCs w:val="24"/>
          <w:u w:val="single"/>
        </w:rPr>
      </w:pPr>
      <w:r>
        <w:rPr>
          <w:rFonts w:hint="eastAsia" w:cs="宋体"/>
          <w:sz w:val="24"/>
          <w:szCs w:val="24"/>
        </w:rPr>
        <w:t>关于出入现场的权利的约定：</w:t>
      </w:r>
      <w:r>
        <w:rPr>
          <w:rFonts w:hint="eastAsia" w:cs="宋体"/>
          <w:sz w:val="24"/>
          <w:szCs w:val="24"/>
          <w:u w:val="single"/>
        </w:rPr>
        <w:t xml:space="preserve"> 执行通用条款 </w:t>
      </w:r>
      <w:r>
        <w:rPr>
          <w:rFonts w:hint="eastAsia" w:cs="宋体"/>
          <w:sz w:val="24"/>
          <w:szCs w:val="24"/>
        </w:rPr>
        <w:t>。</w:t>
      </w:r>
    </w:p>
    <w:bookmarkEnd w:id="92"/>
    <w:bookmarkEnd w:id="93"/>
    <w:bookmarkEnd w:id="94"/>
    <w:bookmarkEnd w:id="95"/>
    <w:bookmarkEnd w:id="96"/>
    <w:p w14:paraId="17C76F79">
      <w:pPr>
        <w:adjustRightInd w:val="0"/>
        <w:snapToGrid w:val="0"/>
        <w:spacing w:line="360" w:lineRule="auto"/>
        <w:ind w:firstLine="480" w:firstLineChars="200"/>
        <w:rPr>
          <w:rFonts w:cs="宋体"/>
          <w:sz w:val="24"/>
          <w:szCs w:val="24"/>
        </w:rPr>
      </w:pPr>
      <w:r>
        <w:rPr>
          <w:rFonts w:hint="eastAsia" w:cs="宋体"/>
          <w:sz w:val="24"/>
          <w:szCs w:val="24"/>
        </w:rPr>
        <w:t>1</w:t>
      </w:r>
      <w:bookmarkStart w:id="97" w:name="_Toc300934944"/>
      <w:bookmarkStart w:id="98" w:name="_Toc303539101"/>
      <w:bookmarkStart w:id="99" w:name="_Toc312677987"/>
      <w:bookmarkStart w:id="100" w:name="_Toc318581156"/>
      <w:bookmarkStart w:id="101" w:name="_Toc304295522"/>
      <w:r>
        <w:rPr>
          <w:rFonts w:hint="eastAsia" w:cs="宋体"/>
          <w:sz w:val="24"/>
          <w:szCs w:val="24"/>
        </w:rPr>
        <w:t>.10.3 场内交通</w:t>
      </w:r>
    </w:p>
    <w:p w14:paraId="66451A69">
      <w:pPr>
        <w:adjustRightInd w:val="0"/>
        <w:snapToGrid w:val="0"/>
        <w:spacing w:line="360" w:lineRule="auto"/>
        <w:ind w:firstLine="480" w:firstLineChars="200"/>
        <w:rPr>
          <w:rFonts w:cs="宋体"/>
          <w:sz w:val="24"/>
          <w:szCs w:val="24"/>
          <w:u w:val="single"/>
        </w:rPr>
      </w:pPr>
      <w:r>
        <w:rPr>
          <w:rFonts w:hint="eastAsia" w:cs="宋体"/>
          <w:sz w:val="24"/>
          <w:szCs w:val="24"/>
        </w:rPr>
        <w:t>关于场外交通和场内交通的边界的约定：</w:t>
      </w:r>
      <w:r>
        <w:rPr>
          <w:rFonts w:hint="eastAsia" w:cs="宋体"/>
          <w:sz w:val="24"/>
          <w:szCs w:val="24"/>
          <w:u w:val="single"/>
        </w:rPr>
        <w:t xml:space="preserve">          </w:t>
      </w:r>
      <w:r>
        <w:rPr>
          <w:rFonts w:hint="eastAsia" w:cs="宋体"/>
          <w:sz w:val="24"/>
          <w:szCs w:val="24"/>
        </w:rPr>
        <w:t>。</w:t>
      </w:r>
    </w:p>
    <w:p w14:paraId="709BBE49">
      <w:pPr>
        <w:adjustRightInd w:val="0"/>
        <w:snapToGrid w:val="0"/>
        <w:spacing w:line="360" w:lineRule="auto"/>
        <w:ind w:firstLine="480" w:firstLineChars="200"/>
        <w:rPr>
          <w:rFonts w:cs="宋体"/>
          <w:sz w:val="24"/>
          <w:szCs w:val="24"/>
          <w:u w:val="single"/>
        </w:rPr>
      </w:pPr>
      <w:r>
        <w:rPr>
          <w:rFonts w:hint="eastAsia" w:cs="宋体"/>
          <w:sz w:val="24"/>
          <w:szCs w:val="24"/>
        </w:rPr>
        <w:t>关于甲方向乙方免费提供满足工程施工需要的场内道路和交通设施的约定：</w:t>
      </w:r>
      <w:r>
        <w:rPr>
          <w:rFonts w:hint="eastAsia" w:cs="宋体"/>
          <w:sz w:val="24"/>
          <w:szCs w:val="24"/>
          <w:u w:val="single"/>
        </w:rPr>
        <w:t>执行通</w:t>
      </w:r>
    </w:p>
    <w:p w14:paraId="5C4ED8BF">
      <w:pPr>
        <w:adjustRightInd w:val="0"/>
        <w:snapToGrid w:val="0"/>
        <w:spacing w:line="360" w:lineRule="auto"/>
        <w:ind w:firstLine="480" w:firstLineChars="200"/>
        <w:rPr>
          <w:rFonts w:cs="宋体"/>
          <w:sz w:val="24"/>
          <w:szCs w:val="24"/>
          <w:u w:val="single"/>
        </w:rPr>
      </w:pPr>
      <w:r>
        <w:rPr>
          <w:rFonts w:hint="eastAsia" w:cs="宋体"/>
          <w:sz w:val="24"/>
          <w:szCs w:val="24"/>
          <w:u w:val="single"/>
        </w:rPr>
        <w:t>用条款。</w:t>
      </w:r>
      <w:bookmarkEnd w:id="97"/>
      <w:bookmarkEnd w:id="98"/>
      <w:bookmarkEnd w:id="99"/>
      <w:bookmarkEnd w:id="100"/>
      <w:bookmarkEnd w:id="101"/>
      <w:bookmarkStart w:id="102" w:name="_Toc318581157"/>
    </w:p>
    <w:p w14:paraId="27AFB8AD">
      <w:pPr>
        <w:adjustRightInd w:val="0"/>
        <w:snapToGrid w:val="0"/>
        <w:spacing w:line="360" w:lineRule="auto"/>
        <w:ind w:firstLine="480" w:firstLineChars="200"/>
        <w:rPr>
          <w:rFonts w:cs="宋体"/>
          <w:sz w:val="24"/>
          <w:szCs w:val="24"/>
        </w:rPr>
      </w:pPr>
      <w:r>
        <w:rPr>
          <w:rFonts w:hint="eastAsia" w:cs="宋体"/>
          <w:sz w:val="24"/>
          <w:szCs w:val="24"/>
        </w:rPr>
        <w:t>1.10.4 超大件和超重件的运输</w:t>
      </w:r>
    </w:p>
    <w:p w14:paraId="7D3E6F26">
      <w:pPr>
        <w:adjustRightInd w:val="0"/>
        <w:snapToGrid w:val="0"/>
        <w:spacing w:line="360" w:lineRule="auto"/>
        <w:ind w:firstLine="480" w:firstLineChars="200"/>
        <w:rPr>
          <w:rFonts w:cs="宋体"/>
          <w:sz w:val="24"/>
          <w:szCs w:val="24"/>
        </w:rPr>
      </w:pPr>
      <w:r>
        <w:rPr>
          <w:rFonts w:hint="eastAsia" w:cs="宋体"/>
          <w:sz w:val="24"/>
          <w:szCs w:val="24"/>
        </w:rPr>
        <w:t>运输超大件或超重件所需的道路和桥梁临时加固改造费用和其他有关费用由</w:t>
      </w:r>
      <w:r>
        <w:rPr>
          <w:rFonts w:hint="eastAsia" w:cs="宋体"/>
          <w:sz w:val="24"/>
          <w:szCs w:val="24"/>
          <w:u w:val="single"/>
        </w:rPr>
        <w:t xml:space="preserve"> 执行通用条款 </w:t>
      </w:r>
      <w:r>
        <w:rPr>
          <w:rFonts w:hint="eastAsia" w:cs="宋体"/>
          <w:sz w:val="24"/>
          <w:szCs w:val="24"/>
        </w:rPr>
        <w:t>承担。</w:t>
      </w:r>
    </w:p>
    <w:bookmarkEnd w:id="102"/>
    <w:p w14:paraId="11D38173">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1.11 知识产权</w:t>
      </w:r>
    </w:p>
    <w:p w14:paraId="04ED7183">
      <w:pPr>
        <w:adjustRightInd w:val="0"/>
        <w:snapToGrid w:val="0"/>
        <w:spacing w:line="360" w:lineRule="auto"/>
        <w:ind w:firstLine="480" w:firstLineChars="200"/>
        <w:rPr>
          <w:rFonts w:cs="宋体"/>
          <w:sz w:val="24"/>
          <w:szCs w:val="24"/>
        </w:rPr>
      </w:pPr>
      <w:r>
        <w:rPr>
          <w:rFonts w:hint="eastAsia" w:cs="宋体"/>
          <w:sz w:val="24"/>
          <w:szCs w:val="24"/>
        </w:rPr>
        <w:t>1.11.1 关于甲方提供给乙方的图纸、甲方为实施工程自行编制或委托编制的技术规范以及反映甲方关于合同要求或其他类似性质的文件的著作权的归属：</w:t>
      </w:r>
      <w:r>
        <w:rPr>
          <w:rFonts w:hint="eastAsia" w:cs="宋体"/>
          <w:sz w:val="24"/>
          <w:szCs w:val="24"/>
          <w:u w:val="single"/>
        </w:rPr>
        <w:t xml:space="preserve"> 执行通用条款 </w:t>
      </w:r>
      <w:r>
        <w:rPr>
          <w:rFonts w:hint="eastAsia" w:cs="宋体"/>
          <w:sz w:val="24"/>
          <w:szCs w:val="24"/>
        </w:rPr>
        <w:t>。</w:t>
      </w:r>
    </w:p>
    <w:p w14:paraId="1AE1B557">
      <w:pPr>
        <w:adjustRightInd w:val="0"/>
        <w:snapToGrid w:val="0"/>
        <w:spacing w:line="360" w:lineRule="auto"/>
        <w:ind w:firstLine="480" w:firstLineChars="200"/>
        <w:rPr>
          <w:rFonts w:cs="宋体"/>
          <w:sz w:val="24"/>
          <w:szCs w:val="24"/>
        </w:rPr>
      </w:pPr>
      <w:r>
        <w:rPr>
          <w:rFonts w:hint="eastAsia" w:cs="宋体"/>
          <w:sz w:val="24"/>
          <w:szCs w:val="24"/>
        </w:rPr>
        <w:t>关于甲方提供的上述文件的使用限制的要求：</w:t>
      </w:r>
      <w:r>
        <w:rPr>
          <w:rFonts w:hint="eastAsia" w:cs="宋体"/>
          <w:sz w:val="24"/>
          <w:szCs w:val="24"/>
          <w:u w:val="single"/>
        </w:rPr>
        <w:t xml:space="preserve"> 执行通用条款 </w:t>
      </w:r>
      <w:r>
        <w:rPr>
          <w:rFonts w:hint="eastAsia" w:cs="宋体"/>
          <w:sz w:val="24"/>
          <w:szCs w:val="24"/>
        </w:rPr>
        <w:t>。</w:t>
      </w:r>
    </w:p>
    <w:p w14:paraId="5DA89EF0">
      <w:pPr>
        <w:adjustRightInd w:val="0"/>
        <w:snapToGrid w:val="0"/>
        <w:spacing w:line="360" w:lineRule="auto"/>
        <w:ind w:firstLine="480" w:firstLineChars="200"/>
        <w:rPr>
          <w:rFonts w:cs="宋体"/>
          <w:sz w:val="24"/>
          <w:szCs w:val="24"/>
        </w:rPr>
      </w:pPr>
      <w:r>
        <w:rPr>
          <w:rFonts w:hint="eastAsia" w:cs="宋体"/>
          <w:sz w:val="24"/>
          <w:szCs w:val="24"/>
        </w:rPr>
        <w:t>1.11.2 关于乙方为实施工程所编制文件的著作权的归属：</w:t>
      </w:r>
      <w:r>
        <w:rPr>
          <w:rFonts w:hint="eastAsia" w:cs="宋体"/>
          <w:sz w:val="24"/>
          <w:szCs w:val="24"/>
          <w:u w:val="single"/>
        </w:rPr>
        <w:t xml:space="preserve"> 执行通用条款 </w:t>
      </w:r>
      <w:r>
        <w:rPr>
          <w:rFonts w:hint="eastAsia" w:cs="宋体"/>
          <w:sz w:val="24"/>
          <w:szCs w:val="24"/>
        </w:rPr>
        <w:t>。</w:t>
      </w:r>
    </w:p>
    <w:p w14:paraId="77130E19">
      <w:pPr>
        <w:adjustRightInd w:val="0"/>
        <w:snapToGrid w:val="0"/>
        <w:spacing w:line="360" w:lineRule="auto"/>
        <w:ind w:firstLine="480" w:firstLineChars="200"/>
        <w:rPr>
          <w:rFonts w:cs="宋体"/>
          <w:sz w:val="24"/>
          <w:szCs w:val="24"/>
        </w:rPr>
      </w:pPr>
      <w:r>
        <w:rPr>
          <w:rFonts w:hint="eastAsia" w:cs="宋体"/>
          <w:sz w:val="24"/>
          <w:szCs w:val="24"/>
        </w:rPr>
        <w:t>关于乙方提供的上述文件的使用限制的要求：</w:t>
      </w:r>
      <w:r>
        <w:rPr>
          <w:rFonts w:hint="eastAsia" w:cs="宋体"/>
          <w:sz w:val="24"/>
          <w:szCs w:val="24"/>
          <w:u w:val="single"/>
        </w:rPr>
        <w:t xml:space="preserve"> 执行通用条款 </w:t>
      </w:r>
      <w:r>
        <w:rPr>
          <w:rFonts w:hint="eastAsia" w:cs="宋体"/>
          <w:sz w:val="24"/>
          <w:szCs w:val="24"/>
        </w:rPr>
        <w:t>。</w:t>
      </w:r>
    </w:p>
    <w:p w14:paraId="4D59F125">
      <w:pPr>
        <w:adjustRightInd w:val="0"/>
        <w:snapToGrid w:val="0"/>
        <w:spacing w:line="360" w:lineRule="auto"/>
        <w:ind w:firstLine="480" w:firstLineChars="200"/>
        <w:rPr>
          <w:rFonts w:cs="宋体"/>
          <w:sz w:val="24"/>
          <w:szCs w:val="24"/>
        </w:rPr>
      </w:pPr>
      <w:r>
        <w:rPr>
          <w:rFonts w:hint="eastAsia" w:cs="宋体"/>
          <w:sz w:val="24"/>
          <w:szCs w:val="24"/>
        </w:rPr>
        <w:t>1.11.4 乙方在施工过程中所采用的专利、专有技术、技术秘密的使用费的承担方式：</w:t>
      </w:r>
      <w:r>
        <w:rPr>
          <w:rFonts w:hint="eastAsia" w:cs="宋体"/>
          <w:sz w:val="24"/>
          <w:szCs w:val="24"/>
          <w:u w:val="single"/>
        </w:rPr>
        <w:t xml:space="preserve"> 执行通用条款 </w:t>
      </w:r>
      <w:r>
        <w:rPr>
          <w:rFonts w:hint="eastAsia" w:cs="宋体"/>
          <w:sz w:val="24"/>
          <w:szCs w:val="24"/>
        </w:rPr>
        <w:t>。</w:t>
      </w:r>
    </w:p>
    <w:p w14:paraId="68719CB5">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1.13 工程量清单错误的修正</w:t>
      </w:r>
    </w:p>
    <w:p w14:paraId="0C441A0A">
      <w:pPr>
        <w:adjustRightInd w:val="0"/>
        <w:snapToGrid w:val="0"/>
        <w:spacing w:line="360" w:lineRule="auto"/>
        <w:ind w:firstLine="480" w:firstLineChars="200"/>
        <w:rPr>
          <w:rFonts w:cs="宋体"/>
          <w:b/>
          <w:bCs/>
          <w:i/>
          <w:iCs/>
          <w:kern w:val="2"/>
          <w:sz w:val="24"/>
          <w:szCs w:val="24"/>
        </w:rPr>
      </w:pPr>
      <w:r>
        <w:rPr>
          <w:rFonts w:hint="eastAsia" w:cs="宋体"/>
          <w:sz w:val="24"/>
          <w:szCs w:val="24"/>
        </w:rPr>
        <w:t>出现工程量清单错误时，是否调整合同价格：</w:t>
      </w:r>
      <w:r>
        <w:rPr>
          <w:rFonts w:hint="eastAsia" w:cs="宋体"/>
          <w:sz w:val="24"/>
          <w:szCs w:val="24"/>
          <w:u w:val="single"/>
        </w:rPr>
        <w:t xml:space="preserve"> 不调整  </w:t>
      </w:r>
      <w:r>
        <w:rPr>
          <w:rFonts w:hint="eastAsia" w:cs="宋体"/>
          <w:b/>
          <w:bCs/>
          <w:i/>
          <w:iCs/>
          <w:kern w:val="2"/>
          <w:sz w:val="24"/>
          <w:szCs w:val="24"/>
        </w:rPr>
        <w:t xml:space="preserve">  （备注：与合同补充条款相对应）。</w:t>
      </w:r>
    </w:p>
    <w:p w14:paraId="1D878A31">
      <w:pPr>
        <w:adjustRightInd w:val="0"/>
        <w:snapToGrid w:val="0"/>
        <w:spacing w:line="360" w:lineRule="auto"/>
        <w:ind w:firstLine="480" w:firstLineChars="200"/>
        <w:rPr>
          <w:rFonts w:cs="宋体"/>
          <w:b/>
          <w:bCs/>
          <w:i/>
          <w:iCs/>
          <w:kern w:val="2"/>
          <w:sz w:val="24"/>
          <w:szCs w:val="24"/>
          <w:shd w:val="clear" w:color="FFFFFF" w:fill="D9D9D9"/>
        </w:rPr>
      </w:pPr>
      <w:r>
        <w:rPr>
          <w:rFonts w:hint="eastAsia" w:cs="宋体"/>
          <w:sz w:val="24"/>
          <w:szCs w:val="24"/>
        </w:rPr>
        <w:t>允许调整合同价格的工程量偏差范围：</w:t>
      </w:r>
      <w:r>
        <w:rPr>
          <w:rFonts w:hint="eastAsia" w:cs="宋体"/>
          <w:sz w:val="24"/>
          <w:szCs w:val="24"/>
          <w:u w:val="single"/>
        </w:rPr>
        <w:t xml:space="preserve"> / </w:t>
      </w:r>
      <w:r>
        <w:rPr>
          <w:rFonts w:hint="eastAsia" w:cs="宋体"/>
          <w:b/>
          <w:bCs/>
          <w:i/>
          <w:iCs/>
          <w:kern w:val="2"/>
          <w:sz w:val="24"/>
          <w:szCs w:val="24"/>
        </w:rPr>
        <w:t xml:space="preserve">  （备注：与合同补充条款相对应）。</w:t>
      </w:r>
    </w:p>
    <w:p w14:paraId="005C26B0">
      <w:pPr>
        <w:snapToGrid w:val="0"/>
        <w:spacing w:before="312" w:beforeLines="100" w:after="312" w:afterLines="100" w:line="360" w:lineRule="auto"/>
        <w:outlineLvl w:val="2"/>
        <w:rPr>
          <w:rFonts w:cs="宋体"/>
          <w:sz w:val="24"/>
          <w:szCs w:val="24"/>
        </w:rPr>
      </w:pPr>
      <w:bookmarkStart w:id="103" w:name="_Toc351203634"/>
      <w:r>
        <w:rPr>
          <w:rFonts w:hint="eastAsia" w:cs="宋体"/>
          <w:sz w:val="24"/>
          <w:szCs w:val="24"/>
        </w:rPr>
        <w:t>2</w:t>
      </w:r>
      <w:bookmarkStart w:id="104" w:name="_Toc296346658"/>
      <w:bookmarkStart w:id="105" w:name="_Toc296944496"/>
      <w:bookmarkStart w:id="106" w:name="_Toc296347156"/>
      <w:bookmarkStart w:id="107" w:name="_Toc296891197"/>
      <w:bookmarkStart w:id="108" w:name="_Toc292559362"/>
      <w:bookmarkStart w:id="109" w:name="_Toc297048343"/>
      <w:bookmarkStart w:id="110" w:name="_Toc297120457"/>
      <w:bookmarkStart w:id="111" w:name="_Toc296890985"/>
      <w:bookmarkStart w:id="112" w:name="_Toc292559867"/>
      <w:bookmarkStart w:id="113" w:name="_Toc296503157"/>
      <w:r>
        <w:rPr>
          <w:rFonts w:hint="eastAsia" w:cs="宋体"/>
          <w:sz w:val="24"/>
          <w:szCs w:val="24"/>
        </w:rPr>
        <w:t xml:space="preserve">. </w:t>
      </w:r>
      <w:bookmarkEnd w:id="103"/>
      <w:r>
        <w:rPr>
          <w:rFonts w:hint="eastAsia" w:cs="宋体"/>
          <w:sz w:val="24"/>
          <w:szCs w:val="24"/>
        </w:rPr>
        <w:t>甲方</w:t>
      </w:r>
    </w:p>
    <w:bookmarkEnd w:id="104"/>
    <w:bookmarkEnd w:id="105"/>
    <w:bookmarkEnd w:id="106"/>
    <w:bookmarkEnd w:id="107"/>
    <w:bookmarkEnd w:id="108"/>
    <w:bookmarkEnd w:id="109"/>
    <w:bookmarkEnd w:id="110"/>
    <w:bookmarkEnd w:id="111"/>
    <w:bookmarkEnd w:id="112"/>
    <w:bookmarkEnd w:id="113"/>
    <w:p w14:paraId="1E539252">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2.2 甲方代表</w:t>
      </w:r>
    </w:p>
    <w:p w14:paraId="737EB5F5">
      <w:pPr>
        <w:adjustRightInd w:val="0"/>
        <w:snapToGrid w:val="0"/>
        <w:spacing w:line="360" w:lineRule="auto"/>
        <w:ind w:firstLine="480" w:firstLineChars="200"/>
        <w:rPr>
          <w:rFonts w:cs="宋体"/>
          <w:sz w:val="24"/>
          <w:szCs w:val="24"/>
        </w:rPr>
      </w:pPr>
      <w:r>
        <w:rPr>
          <w:rFonts w:hint="eastAsia" w:cs="宋体"/>
          <w:sz w:val="24"/>
          <w:szCs w:val="24"/>
        </w:rPr>
        <w:t>甲方代表：</w:t>
      </w:r>
    </w:p>
    <w:p w14:paraId="64A43901">
      <w:pPr>
        <w:adjustRightInd w:val="0"/>
        <w:snapToGrid w:val="0"/>
        <w:spacing w:line="360" w:lineRule="auto"/>
        <w:ind w:firstLine="480" w:firstLineChars="200"/>
        <w:rPr>
          <w:rFonts w:cs="宋体"/>
          <w:sz w:val="24"/>
          <w:szCs w:val="24"/>
        </w:rPr>
      </w:pPr>
      <w:r>
        <w:rPr>
          <w:rFonts w:hint="eastAsia" w:cs="宋体"/>
          <w:sz w:val="24"/>
          <w:szCs w:val="24"/>
        </w:rPr>
        <w:t>姓    名：</w:t>
      </w:r>
      <w:r>
        <w:rPr>
          <w:rFonts w:hint="eastAsia" w:cs="宋体"/>
          <w:sz w:val="24"/>
          <w:szCs w:val="24"/>
          <w:u w:val="single"/>
        </w:rPr>
        <w:t xml:space="preserve">                          </w:t>
      </w:r>
      <w:r>
        <w:rPr>
          <w:rFonts w:hint="eastAsia" w:cs="宋体"/>
          <w:sz w:val="24"/>
          <w:szCs w:val="24"/>
        </w:rPr>
        <w:t>；</w:t>
      </w:r>
    </w:p>
    <w:p w14:paraId="27602012">
      <w:pPr>
        <w:adjustRightInd w:val="0"/>
        <w:snapToGrid w:val="0"/>
        <w:spacing w:line="360" w:lineRule="auto"/>
        <w:ind w:firstLine="480" w:firstLineChars="200"/>
        <w:rPr>
          <w:rFonts w:cs="宋体"/>
          <w:sz w:val="24"/>
          <w:szCs w:val="24"/>
        </w:rPr>
      </w:pPr>
      <w:r>
        <w:rPr>
          <w:rFonts w:hint="eastAsia" w:cs="宋体"/>
          <w:sz w:val="24"/>
          <w:szCs w:val="24"/>
        </w:rPr>
        <w:t>身份证号：</w:t>
      </w:r>
      <w:r>
        <w:rPr>
          <w:rFonts w:hint="eastAsia" w:cs="宋体"/>
          <w:sz w:val="24"/>
          <w:szCs w:val="24"/>
          <w:u w:val="single"/>
        </w:rPr>
        <w:t xml:space="preserve">                          </w:t>
      </w:r>
      <w:r>
        <w:rPr>
          <w:rFonts w:hint="eastAsia" w:cs="宋体"/>
          <w:sz w:val="24"/>
          <w:szCs w:val="24"/>
        </w:rPr>
        <w:t>；</w:t>
      </w:r>
    </w:p>
    <w:p w14:paraId="018784B6">
      <w:pPr>
        <w:adjustRightInd w:val="0"/>
        <w:snapToGrid w:val="0"/>
        <w:spacing w:line="360" w:lineRule="auto"/>
        <w:ind w:firstLine="480" w:firstLineChars="200"/>
        <w:rPr>
          <w:rFonts w:cs="宋体"/>
          <w:sz w:val="24"/>
          <w:szCs w:val="24"/>
        </w:rPr>
      </w:pPr>
      <w:r>
        <w:rPr>
          <w:rFonts w:hint="eastAsia" w:cs="宋体"/>
          <w:sz w:val="24"/>
          <w:szCs w:val="24"/>
        </w:rPr>
        <w:t>职    务：</w:t>
      </w:r>
      <w:r>
        <w:rPr>
          <w:rFonts w:hint="eastAsia" w:cs="宋体"/>
          <w:sz w:val="24"/>
          <w:szCs w:val="24"/>
          <w:u w:val="single"/>
        </w:rPr>
        <w:t xml:space="preserve">                          </w:t>
      </w:r>
      <w:r>
        <w:rPr>
          <w:rFonts w:hint="eastAsia" w:cs="宋体"/>
          <w:sz w:val="24"/>
          <w:szCs w:val="24"/>
        </w:rPr>
        <w:t>；</w:t>
      </w:r>
    </w:p>
    <w:p w14:paraId="35881EA2">
      <w:pPr>
        <w:adjustRightInd w:val="0"/>
        <w:snapToGrid w:val="0"/>
        <w:spacing w:line="360" w:lineRule="auto"/>
        <w:ind w:firstLine="480" w:firstLineChars="200"/>
        <w:rPr>
          <w:rFonts w:cs="宋体"/>
          <w:sz w:val="24"/>
          <w:szCs w:val="24"/>
        </w:rPr>
      </w:pPr>
      <w:r>
        <w:rPr>
          <w:rFonts w:hint="eastAsia" w:cs="宋体"/>
          <w:sz w:val="24"/>
          <w:szCs w:val="24"/>
        </w:rPr>
        <w:t>联系电话：</w:t>
      </w:r>
      <w:r>
        <w:rPr>
          <w:rFonts w:hint="eastAsia" w:cs="宋体"/>
          <w:sz w:val="24"/>
          <w:szCs w:val="24"/>
          <w:u w:val="single"/>
        </w:rPr>
        <w:t xml:space="preserve">                          </w:t>
      </w:r>
      <w:r>
        <w:rPr>
          <w:rFonts w:hint="eastAsia" w:cs="宋体"/>
          <w:sz w:val="24"/>
          <w:szCs w:val="24"/>
        </w:rPr>
        <w:t>；</w:t>
      </w:r>
    </w:p>
    <w:p w14:paraId="6E32A95E">
      <w:pPr>
        <w:adjustRightInd w:val="0"/>
        <w:snapToGrid w:val="0"/>
        <w:spacing w:line="360" w:lineRule="auto"/>
        <w:ind w:firstLine="480" w:firstLineChars="200"/>
        <w:rPr>
          <w:rFonts w:cs="宋体"/>
          <w:sz w:val="24"/>
          <w:szCs w:val="24"/>
        </w:rPr>
      </w:pPr>
      <w:r>
        <w:rPr>
          <w:rFonts w:hint="eastAsia" w:cs="宋体"/>
          <w:sz w:val="24"/>
          <w:szCs w:val="24"/>
        </w:rPr>
        <w:t>电子信箱：</w:t>
      </w:r>
      <w:r>
        <w:rPr>
          <w:rFonts w:hint="eastAsia" w:cs="宋体"/>
          <w:sz w:val="24"/>
          <w:szCs w:val="24"/>
          <w:u w:val="single"/>
        </w:rPr>
        <w:t xml:space="preserve">                          </w:t>
      </w:r>
      <w:r>
        <w:rPr>
          <w:rFonts w:hint="eastAsia" w:cs="宋体"/>
          <w:sz w:val="24"/>
          <w:szCs w:val="24"/>
        </w:rPr>
        <w:t>；</w:t>
      </w:r>
    </w:p>
    <w:p w14:paraId="32CC549D">
      <w:pPr>
        <w:adjustRightInd w:val="0"/>
        <w:snapToGrid w:val="0"/>
        <w:spacing w:line="360" w:lineRule="auto"/>
        <w:ind w:firstLine="480" w:firstLineChars="200"/>
        <w:rPr>
          <w:rFonts w:cs="宋体"/>
          <w:sz w:val="24"/>
          <w:szCs w:val="24"/>
        </w:rPr>
      </w:pPr>
      <w:r>
        <w:rPr>
          <w:rFonts w:hint="eastAsia" w:cs="宋体"/>
          <w:sz w:val="24"/>
          <w:szCs w:val="24"/>
        </w:rPr>
        <w:t>通信地址：</w:t>
      </w:r>
      <w:r>
        <w:rPr>
          <w:rFonts w:hint="eastAsia" w:cs="宋体"/>
          <w:sz w:val="24"/>
          <w:szCs w:val="24"/>
          <w:u w:val="single"/>
        </w:rPr>
        <w:t xml:space="preserve">                          </w:t>
      </w:r>
      <w:r>
        <w:rPr>
          <w:rFonts w:hint="eastAsia" w:cs="宋体"/>
          <w:sz w:val="24"/>
          <w:szCs w:val="24"/>
        </w:rPr>
        <w:t>。</w:t>
      </w:r>
    </w:p>
    <w:p w14:paraId="1E9FF72E">
      <w:pPr>
        <w:adjustRightInd w:val="0"/>
        <w:snapToGrid w:val="0"/>
        <w:spacing w:line="360" w:lineRule="auto"/>
        <w:ind w:firstLine="480" w:firstLineChars="200"/>
        <w:rPr>
          <w:rFonts w:cs="宋体"/>
          <w:b/>
          <w:strike/>
          <w:sz w:val="24"/>
          <w:szCs w:val="24"/>
        </w:rPr>
      </w:pPr>
      <w:r>
        <w:rPr>
          <w:rFonts w:hint="eastAsia" w:cs="宋体"/>
          <w:sz w:val="24"/>
          <w:szCs w:val="24"/>
        </w:rPr>
        <w:t>甲方对甲方代表的授权范围如下：</w:t>
      </w:r>
      <w:r>
        <w:rPr>
          <w:rFonts w:hint="eastAsia" w:cs="宋体"/>
          <w:sz w:val="24"/>
          <w:szCs w:val="24"/>
          <w:u w:val="single"/>
        </w:rPr>
        <w:t xml:space="preserve">                          </w:t>
      </w:r>
      <w:r>
        <w:rPr>
          <w:rFonts w:hint="eastAsia" w:cs="宋体"/>
          <w:sz w:val="24"/>
          <w:szCs w:val="24"/>
        </w:rPr>
        <w:t>。</w:t>
      </w:r>
    </w:p>
    <w:p w14:paraId="6CC9A294">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2.4 施工现场、施工条件和基础资料的提供</w:t>
      </w:r>
    </w:p>
    <w:p w14:paraId="7929AE74">
      <w:pPr>
        <w:adjustRightInd w:val="0"/>
        <w:snapToGrid w:val="0"/>
        <w:spacing w:line="360" w:lineRule="auto"/>
        <w:ind w:firstLine="480" w:firstLineChars="200"/>
        <w:rPr>
          <w:rFonts w:cs="宋体"/>
          <w:sz w:val="24"/>
          <w:szCs w:val="24"/>
        </w:rPr>
      </w:pPr>
      <w:r>
        <w:rPr>
          <w:rFonts w:hint="eastAsia" w:cs="宋体"/>
          <w:sz w:val="24"/>
          <w:szCs w:val="24"/>
        </w:rPr>
        <w:t>2.4.1 提供施工现场</w:t>
      </w:r>
    </w:p>
    <w:p w14:paraId="4A3C29F1">
      <w:pPr>
        <w:adjustRightInd w:val="0"/>
        <w:snapToGrid w:val="0"/>
        <w:spacing w:line="360" w:lineRule="auto"/>
        <w:ind w:firstLine="480" w:firstLineChars="200"/>
        <w:rPr>
          <w:rFonts w:cs="宋体"/>
          <w:sz w:val="24"/>
          <w:szCs w:val="24"/>
        </w:rPr>
      </w:pPr>
      <w:r>
        <w:rPr>
          <w:rFonts w:hint="eastAsia" w:cs="宋体"/>
          <w:sz w:val="24"/>
          <w:szCs w:val="24"/>
        </w:rPr>
        <w:t>关于甲方移交施工现场的期限要求：</w:t>
      </w:r>
      <w:r>
        <w:rPr>
          <w:rFonts w:hint="eastAsia" w:cs="宋体"/>
          <w:sz w:val="24"/>
          <w:szCs w:val="24"/>
          <w:u w:val="single"/>
        </w:rPr>
        <w:t xml:space="preserve"> 开工日期 7 天前 </w:t>
      </w:r>
      <w:r>
        <w:rPr>
          <w:rFonts w:hint="eastAsia" w:cs="宋体"/>
          <w:sz w:val="24"/>
          <w:szCs w:val="24"/>
        </w:rPr>
        <w:t>。</w:t>
      </w:r>
    </w:p>
    <w:p w14:paraId="57CD3606">
      <w:pPr>
        <w:adjustRightInd w:val="0"/>
        <w:snapToGrid w:val="0"/>
        <w:spacing w:line="360" w:lineRule="auto"/>
        <w:ind w:firstLine="480" w:firstLineChars="200"/>
        <w:rPr>
          <w:rFonts w:cs="宋体"/>
          <w:sz w:val="24"/>
          <w:szCs w:val="24"/>
        </w:rPr>
      </w:pPr>
      <w:r>
        <w:rPr>
          <w:rFonts w:hint="eastAsia" w:cs="宋体"/>
          <w:sz w:val="24"/>
          <w:szCs w:val="24"/>
        </w:rPr>
        <w:t>2.4.2 提供施工条件</w:t>
      </w:r>
    </w:p>
    <w:p w14:paraId="40EDA0FE">
      <w:pPr>
        <w:adjustRightInd w:val="0"/>
        <w:snapToGrid w:val="0"/>
        <w:spacing w:line="360" w:lineRule="auto"/>
        <w:ind w:firstLine="480" w:firstLineChars="200"/>
        <w:rPr>
          <w:rFonts w:cs="宋体"/>
          <w:sz w:val="24"/>
          <w:szCs w:val="24"/>
          <w:u w:val="single"/>
        </w:rPr>
      </w:pPr>
      <w:r>
        <w:rPr>
          <w:rFonts w:hint="eastAsia" w:cs="宋体"/>
          <w:sz w:val="24"/>
          <w:szCs w:val="24"/>
        </w:rPr>
        <w:t>关于甲方应负责提供施工所需要的条件，包括：</w:t>
      </w:r>
      <w:r>
        <w:rPr>
          <w:rFonts w:hint="eastAsia" w:cs="宋体"/>
          <w:sz w:val="24"/>
          <w:szCs w:val="24"/>
          <w:u w:val="single"/>
        </w:rPr>
        <w:t xml:space="preserve"> 执行通用条款 </w:t>
      </w:r>
      <w:r>
        <w:rPr>
          <w:rFonts w:hint="eastAsia" w:cs="宋体"/>
          <w:sz w:val="24"/>
          <w:szCs w:val="24"/>
        </w:rPr>
        <w:t>。</w:t>
      </w:r>
    </w:p>
    <w:p w14:paraId="25E0A9D0">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2.5 资金来源证明及支付担保</w:t>
      </w:r>
    </w:p>
    <w:p w14:paraId="2D9C630C">
      <w:pPr>
        <w:adjustRightInd w:val="0"/>
        <w:snapToGrid w:val="0"/>
        <w:spacing w:line="360" w:lineRule="auto"/>
        <w:ind w:firstLine="480" w:firstLineChars="200"/>
        <w:rPr>
          <w:rFonts w:cs="宋体"/>
          <w:sz w:val="24"/>
          <w:szCs w:val="24"/>
        </w:rPr>
      </w:pPr>
      <w:r>
        <w:rPr>
          <w:rFonts w:hint="eastAsia" w:cs="宋体"/>
          <w:sz w:val="24"/>
          <w:szCs w:val="24"/>
        </w:rPr>
        <w:t>甲方提供资金来源证明的期限要求：</w:t>
      </w:r>
      <w:r>
        <w:rPr>
          <w:rFonts w:hint="eastAsia" w:cs="宋体"/>
          <w:sz w:val="24"/>
          <w:szCs w:val="24"/>
          <w:u w:val="single"/>
        </w:rPr>
        <w:t>见《专用合同条款数据表》</w:t>
      </w:r>
      <w:r>
        <w:rPr>
          <w:rFonts w:hint="eastAsia" w:cs="宋体"/>
          <w:sz w:val="24"/>
          <w:szCs w:val="24"/>
        </w:rPr>
        <w:t>。</w:t>
      </w:r>
    </w:p>
    <w:p w14:paraId="5A85A4F4">
      <w:pPr>
        <w:adjustRightInd w:val="0"/>
        <w:snapToGrid w:val="0"/>
        <w:spacing w:line="360" w:lineRule="auto"/>
        <w:ind w:firstLine="480" w:firstLineChars="200"/>
        <w:rPr>
          <w:rFonts w:cs="宋体"/>
          <w:sz w:val="24"/>
          <w:szCs w:val="24"/>
        </w:rPr>
      </w:pPr>
      <w:r>
        <w:rPr>
          <w:rFonts w:hint="eastAsia" w:cs="宋体"/>
          <w:sz w:val="24"/>
          <w:szCs w:val="24"/>
        </w:rPr>
        <w:t>甲方是否提供支付担保：</w:t>
      </w:r>
      <w:r>
        <w:rPr>
          <w:rFonts w:hint="eastAsia" w:cs="宋体"/>
          <w:sz w:val="24"/>
          <w:szCs w:val="24"/>
          <w:u w:val="single"/>
        </w:rPr>
        <w:t>见《专用合同条款数据表》</w:t>
      </w:r>
      <w:r>
        <w:rPr>
          <w:rFonts w:hint="eastAsia" w:cs="宋体"/>
          <w:sz w:val="24"/>
          <w:szCs w:val="24"/>
        </w:rPr>
        <w:t>。</w:t>
      </w:r>
    </w:p>
    <w:p w14:paraId="20D3E72D">
      <w:pPr>
        <w:adjustRightInd w:val="0"/>
        <w:snapToGrid w:val="0"/>
        <w:spacing w:line="360" w:lineRule="auto"/>
        <w:ind w:firstLine="480" w:firstLineChars="200"/>
        <w:rPr>
          <w:rFonts w:cs="宋体"/>
          <w:sz w:val="24"/>
          <w:szCs w:val="24"/>
          <w:u w:val="single"/>
        </w:rPr>
      </w:pPr>
      <w:r>
        <w:rPr>
          <w:rFonts w:hint="eastAsia" w:cs="宋体"/>
          <w:sz w:val="24"/>
          <w:szCs w:val="24"/>
        </w:rPr>
        <w:t>甲方提供支付担保的形式：</w:t>
      </w:r>
      <w:r>
        <w:rPr>
          <w:rFonts w:hint="eastAsia" w:cs="宋体"/>
          <w:sz w:val="24"/>
          <w:szCs w:val="24"/>
          <w:u w:val="single"/>
        </w:rPr>
        <w:t>见《专用合同条款数据表》</w:t>
      </w:r>
      <w:r>
        <w:rPr>
          <w:rFonts w:hint="eastAsia" w:cs="宋体"/>
          <w:sz w:val="24"/>
          <w:szCs w:val="24"/>
        </w:rPr>
        <w:t>。</w:t>
      </w:r>
    </w:p>
    <w:p w14:paraId="41AEE970">
      <w:pPr>
        <w:snapToGrid w:val="0"/>
        <w:spacing w:before="312" w:beforeLines="100" w:after="312" w:afterLines="100" w:line="360" w:lineRule="auto"/>
        <w:outlineLvl w:val="2"/>
        <w:rPr>
          <w:rFonts w:cs="宋体"/>
          <w:sz w:val="24"/>
          <w:szCs w:val="24"/>
        </w:rPr>
      </w:pPr>
      <w:bookmarkStart w:id="114" w:name="_Toc351203635"/>
      <w:r>
        <w:rPr>
          <w:rFonts w:hint="eastAsia" w:cs="宋体"/>
          <w:sz w:val="24"/>
          <w:szCs w:val="24"/>
        </w:rPr>
        <w:t>3</w:t>
      </w:r>
      <w:bookmarkStart w:id="115" w:name="_Toc292559363"/>
      <w:bookmarkStart w:id="116" w:name="_Toc297048344"/>
      <w:bookmarkStart w:id="117" w:name="_Toc297120458"/>
      <w:bookmarkStart w:id="118" w:name="_Toc296891198"/>
      <w:bookmarkStart w:id="119" w:name="_Toc296890986"/>
      <w:bookmarkStart w:id="120" w:name="_Toc296347157"/>
      <w:bookmarkStart w:id="121" w:name="_Toc292559868"/>
      <w:bookmarkStart w:id="122" w:name="_Toc296503158"/>
      <w:bookmarkStart w:id="123" w:name="_Toc296346659"/>
      <w:bookmarkStart w:id="124" w:name="_Toc296944497"/>
      <w:r>
        <w:rPr>
          <w:rFonts w:hint="eastAsia" w:cs="宋体"/>
          <w:sz w:val="24"/>
          <w:szCs w:val="24"/>
        </w:rPr>
        <w:t xml:space="preserve">. </w:t>
      </w:r>
      <w:bookmarkEnd w:id="114"/>
      <w:r>
        <w:rPr>
          <w:rFonts w:hint="eastAsia" w:cs="宋体"/>
          <w:sz w:val="24"/>
          <w:szCs w:val="24"/>
        </w:rPr>
        <w:t>乙方</w:t>
      </w:r>
    </w:p>
    <w:bookmarkEnd w:id="115"/>
    <w:bookmarkEnd w:id="116"/>
    <w:bookmarkEnd w:id="117"/>
    <w:bookmarkEnd w:id="118"/>
    <w:bookmarkEnd w:id="119"/>
    <w:bookmarkEnd w:id="120"/>
    <w:bookmarkEnd w:id="121"/>
    <w:bookmarkEnd w:id="122"/>
    <w:bookmarkEnd w:id="123"/>
    <w:bookmarkEnd w:id="124"/>
    <w:p w14:paraId="2D466ADF">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3.1 乙方的一般义务</w:t>
      </w:r>
    </w:p>
    <w:p w14:paraId="3A9D94E0">
      <w:pPr>
        <w:adjustRightInd w:val="0"/>
        <w:snapToGrid w:val="0"/>
        <w:spacing w:line="360" w:lineRule="auto"/>
        <w:ind w:firstLine="480" w:firstLineChars="200"/>
        <w:rPr>
          <w:rFonts w:cs="宋体"/>
          <w:sz w:val="24"/>
          <w:szCs w:val="24"/>
        </w:rPr>
      </w:pPr>
      <w:r>
        <w:rPr>
          <w:rFonts w:hint="eastAsia" w:cs="宋体"/>
          <w:sz w:val="24"/>
          <w:szCs w:val="24"/>
        </w:rPr>
        <w:t>（9）乙方提交的完工资料的内容：</w:t>
      </w:r>
      <w:r>
        <w:rPr>
          <w:rFonts w:hint="eastAsia" w:cs="宋体"/>
          <w:sz w:val="24"/>
          <w:szCs w:val="24"/>
          <w:u w:val="single"/>
        </w:rPr>
        <w:t>乙方提供全套完工图，所有完工图应为新图纸</w:t>
      </w:r>
      <w:r>
        <w:rPr>
          <w:rFonts w:hint="eastAsia" w:cs="宋体"/>
          <w:sz w:val="24"/>
          <w:szCs w:val="24"/>
        </w:rPr>
        <w:t>。</w:t>
      </w:r>
    </w:p>
    <w:p w14:paraId="4032CACB">
      <w:pPr>
        <w:adjustRightInd w:val="0"/>
        <w:snapToGrid w:val="0"/>
        <w:spacing w:line="360" w:lineRule="auto"/>
        <w:ind w:firstLine="480" w:firstLineChars="200"/>
        <w:rPr>
          <w:rFonts w:cs="宋体"/>
          <w:sz w:val="24"/>
          <w:szCs w:val="24"/>
        </w:rPr>
      </w:pPr>
      <w:r>
        <w:rPr>
          <w:rFonts w:hint="eastAsia" w:cs="宋体"/>
          <w:sz w:val="24"/>
          <w:szCs w:val="24"/>
        </w:rPr>
        <w:t>乙方需要提交的完工资料套数：</w:t>
      </w:r>
      <w:r>
        <w:rPr>
          <w:rFonts w:hint="eastAsia" w:cs="宋体"/>
          <w:sz w:val="24"/>
          <w:szCs w:val="24"/>
          <w:u w:val="single"/>
        </w:rPr>
        <w:t xml:space="preserve">        </w:t>
      </w:r>
      <w:r>
        <w:rPr>
          <w:rFonts w:hint="eastAsia" w:cs="宋体"/>
          <w:sz w:val="24"/>
          <w:szCs w:val="24"/>
        </w:rPr>
        <w:t>。</w:t>
      </w:r>
    </w:p>
    <w:p w14:paraId="273E01F2">
      <w:pPr>
        <w:adjustRightInd w:val="0"/>
        <w:snapToGrid w:val="0"/>
        <w:spacing w:line="360" w:lineRule="auto"/>
        <w:ind w:firstLine="480" w:firstLineChars="200"/>
        <w:rPr>
          <w:rFonts w:cs="宋体"/>
          <w:sz w:val="24"/>
          <w:szCs w:val="24"/>
        </w:rPr>
      </w:pPr>
      <w:r>
        <w:rPr>
          <w:rFonts w:hint="eastAsia" w:cs="宋体"/>
          <w:sz w:val="24"/>
          <w:szCs w:val="24"/>
        </w:rPr>
        <w:t>乙方提交的完工资料的费用承担：</w:t>
      </w:r>
      <w:r>
        <w:rPr>
          <w:rFonts w:hint="eastAsia" w:cs="宋体"/>
          <w:sz w:val="24"/>
          <w:szCs w:val="24"/>
          <w:u w:val="single"/>
        </w:rPr>
        <w:t>乙方承担</w:t>
      </w:r>
      <w:r>
        <w:rPr>
          <w:rFonts w:hint="eastAsia" w:cs="宋体"/>
          <w:sz w:val="24"/>
          <w:szCs w:val="24"/>
        </w:rPr>
        <w:t>。</w:t>
      </w:r>
    </w:p>
    <w:p w14:paraId="2D5E8C63">
      <w:pPr>
        <w:adjustRightInd w:val="0"/>
        <w:snapToGrid w:val="0"/>
        <w:spacing w:line="360" w:lineRule="auto"/>
        <w:ind w:firstLine="480" w:firstLineChars="200"/>
        <w:rPr>
          <w:rFonts w:cs="宋体"/>
          <w:sz w:val="24"/>
          <w:szCs w:val="24"/>
        </w:rPr>
      </w:pPr>
      <w:r>
        <w:rPr>
          <w:rFonts w:hint="eastAsia" w:cs="宋体"/>
          <w:sz w:val="24"/>
          <w:szCs w:val="24"/>
        </w:rPr>
        <w:t>乙方提交的完工资料移交时间：</w:t>
      </w:r>
      <w:r>
        <w:rPr>
          <w:rFonts w:hint="eastAsia" w:cs="宋体"/>
          <w:sz w:val="24"/>
          <w:szCs w:val="24"/>
          <w:u w:val="single"/>
        </w:rPr>
        <w:t xml:space="preserve">        </w:t>
      </w:r>
      <w:r>
        <w:rPr>
          <w:rFonts w:hint="eastAsia" w:cs="宋体"/>
          <w:sz w:val="24"/>
          <w:szCs w:val="24"/>
        </w:rPr>
        <w:t>。</w:t>
      </w:r>
    </w:p>
    <w:p w14:paraId="59C58F80">
      <w:pPr>
        <w:adjustRightInd w:val="0"/>
        <w:snapToGrid w:val="0"/>
        <w:spacing w:line="360" w:lineRule="auto"/>
        <w:ind w:firstLine="480" w:firstLineChars="200"/>
        <w:rPr>
          <w:rFonts w:cs="宋体"/>
          <w:sz w:val="24"/>
          <w:szCs w:val="24"/>
        </w:rPr>
      </w:pPr>
      <w:r>
        <w:rPr>
          <w:rFonts w:hint="eastAsia" w:cs="宋体"/>
          <w:sz w:val="24"/>
          <w:szCs w:val="24"/>
        </w:rPr>
        <w:t>乙方提交的完工资料形式要求：</w:t>
      </w:r>
      <w:r>
        <w:rPr>
          <w:rFonts w:hint="eastAsia" w:cs="宋体"/>
          <w:sz w:val="24"/>
          <w:szCs w:val="24"/>
          <w:u w:val="single"/>
        </w:rPr>
        <w:t xml:space="preserve">        </w:t>
      </w:r>
      <w:r>
        <w:rPr>
          <w:rFonts w:hint="eastAsia" w:cs="宋体"/>
          <w:sz w:val="24"/>
          <w:szCs w:val="24"/>
        </w:rPr>
        <w:t>。</w:t>
      </w:r>
    </w:p>
    <w:p w14:paraId="5C723CF7">
      <w:pPr>
        <w:adjustRightInd w:val="0"/>
        <w:snapToGrid w:val="0"/>
        <w:spacing w:line="360" w:lineRule="auto"/>
        <w:ind w:firstLine="480" w:firstLineChars="200"/>
        <w:rPr>
          <w:rFonts w:cs="宋体"/>
          <w:sz w:val="24"/>
          <w:szCs w:val="24"/>
        </w:rPr>
      </w:pPr>
      <w:r>
        <w:rPr>
          <w:rFonts w:hint="eastAsia" w:cs="宋体"/>
          <w:sz w:val="24"/>
          <w:szCs w:val="24"/>
        </w:rPr>
        <w:t>（10）乙方应履行的其他义务：</w:t>
      </w:r>
      <w:r>
        <w:rPr>
          <w:rFonts w:hint="eastAsia" w:cs="宋体"/>
          <w:sz w:val="24"/>
          <w:szCs w:val="24"/>
          <w:u w:val="single"/>
        </w:rPr>
        <w:t xml:space="preserve">        </w:t>
      </w:r>
      <w:r>
        <w:rPr>
          <w:rFonts w:hint="eastAsia" w:cs="宋体"/>
          <w:sz w:val="24"/>
          <w:szCs w:val="24"/>
        </w:rPr>
        <w:t>。</w:t>
      </w:r>
    </w:p>
    <w:p w14:paraId="58E8D3BF">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3.2 项目经理</w:t>
      </w:r>
    </w:p>
    <w:p w14:paraId="6976FD77">
      <w:pPr>
        <w:adjustRightInd w:val="0"/>
        <w:snapToGrid w:val="0"/>
        <w:spacing w:line="360" w:lineRule="auto"/>
        <w:ind w:firstLine="480" w:firstLineChars="200"/>
        <w:rPr>
          <w:rFonts w:cs="宋体"/>
          <w:sz w:val="24"/>
          <w:szCs w:val="24"/>
        </w:rPr>
      </w:pPr>
      <w:r>
        <w:rPr>
          <w:rFonts w:hint="eastAsia" w:cs="宋体"/>
          <w:sz w:val="24"/>
          <w:szCs w:val="24"/>
        </w:rPr>
        <w:t>3.2.1 项目经理：</w:t>
      </w:r>
    </w:p>
    <w:p w14:paraId="7E6460BF">
      <w:pPr>
        <w:adjustRightInd w:val="0"/>
        <w:snapToGrid w:val="0"/>
        <w:spacing w:line="360" w:lineRule="auto"/>
        <w:ind w:firstLine="480" w:firstLineChars="200"/>
        <w:rPr>
          <w:rFonts w:cs="宋体"/>
          <w:sz w:val="24"/>
          <w:szCs w:val="24"/>
        </w:rPr>
      </w:pPr>
      <w:r>
        <w:rPr>
          <w:rFonts w:hint="eastAsia" w:cs="宋体"/>
          <w:sz w:val="24"/>
          <w:szCs w:val="24"/>
        </w:rPr>
        <w:t>姓    名：</w:t>
      </w:r>
      <w:r>
        <w:rPr>
          <w:rFonts w:hint="eastAsia" w:cs="宋体"/>
          <w:sz w:val="24"/>
          <w:szCs w:val="24"/>
          <w:u w:val="single"/>
        </w:rPr>
        <w:t>见《专用合同条款数据表》</w:t>
      </w:r>
      <w:r>
        <w:rPr>
          <w:rFonts w:hint="eastAsia" w:cs="宋体"/>
          <w:sz w:val="24"/>
          <w:szCs w:val="24"/>
        </w:rPr>
        <w:t>；</w:t>
      </w:r>
    </w:p>
    <w:p w14:paraId="5720D33E">
      <w:pPr>
        <w:adjustRightInd w:val="0"/>
        <w:snapToGrid w:val="0"/>
        <w:spacing w:line="360" w:lineRule="auto"/>
        <w:ind w:firstLine="480" w:firstLineChars="200"/>
        <w:rPr>
          <w:rFonts w:cs="宋体"/>
          <w:sz w:val="24"/>
          <w:szCs w:val="24"/>
        </w:rPr>
      </w:pPr>
      <w:r>
        <w:rPr>
          <w:rFonts w:hint="eastAsia" w:cs="宋体"/>
          <w:sz w:val="24"/>
          <w:szCs w:val="24"/>
        </w:rPr>
        <w:t>身份证号：</w:t>
      </w:r>
      <w:r>
        <w:rPr>
          <w:rFonts w:hint="eastAsia" w:cs="宋体"/>
          <w:sz w:val="24"/>
          <w:szCs w:val="24"/>
          <w:u w:val="single"/>
        </w:rPr>
        <w:t>见《专用合同条款数据表》</w:t>
      </w:r>
      <w:r>
        <w:rPr>
          <w:rFonts w:hint="eastAsia" w:cs="宋体"/>
          <w:sz w:val="24"/>
          <w:szCs w:val="24"/>
        </w:rPr>
        <w:t>；</w:t>
      </w:r>
    </w:p>
    <w:p w14:paraId="5F5CACD0">
      <w:pPr>
        <w:adjustRightInd w:val="0"/>
        <w:snapToGrid w:val="0"/>
        <w:spacing w:line="360" w:lineRule="auto"/>
        <w:ind w:firstLine="480" w:firstLineChars="200"/>
        <w:rPr>
          <w:rFonts w:cs="宋体"/>
          <w:sz w:val="24"/>
          <w:szCs w:val="24"/>
        </w:rPr>
      </w:pPr>
      <w:r>
        <w:rPr>
          <w:rFonts w:hint="eastAsia" w:cs="宋体"/>
          <w:sz w:val="24"/>
          <w:szCs w:val="24"/>
        </w:rPr>
        <w:t>建造师执业资格等级：</w:t>
      </w:r>
      <w:r>
        <w:rPr>
          <w:rFonts w:hint="eastAsia" w:cs="宋体"/>
          <w:sz w:val="24"/>
          <w:szCs w:val="24"/>
          <w:u w:val="single"/>
        </w:rPr>
        <w:t>见《专用合同条款数据表》</w:t>
      </w:r>
      <w:r>
        <w:rPr>
          <w:rFonts w:hint="eastAsia" w:cs="宋体"/>
          <w:sz w:val="24"/>
          <w:szCs w:val="24"/>
        </w:rPr>
        <w:t>；</w:t>
      </w:r>
    </w:p>
    <w:p w14:paraId="65AC0372">
      <w:pPr>
        <w:adjustRightInd w:val="0"/>
        <w:snapToGrid w:val="0"/>
        <w:spacing w:line="360" w:lineRule="auto"/>
        <w:ind w:firstLine="480" w:firstLineChars="200"/>
        <w:rPr>
          <w:rFonts w:cs="宋体"/>
          <w:sz w:val="24"/>
          <w:szCs w:val="24"/>
        </w:rPr>
      </w:pPr>
      <w:r>
        <w:rPr>
          <w:rFonts w:hint="eastAsia" w:cs="宋体"/>
          <w:sz w:val="24"/>
          <w:szCs w:val="24"/>
        </w:rPr>
        <w:t>建造师注册证书号：</w:t>
      </w:r>
      <w:r>
        <w:rPr>
          <w:rFonts w:hint="eastAsia" w:cs="宋体"/>
          <w:sz w:val="24"/>
          <w:szCs w:val="24"/>
          <w:u w:val="single"/>
        </w:rPr>
        <w:t>见《专用合同条款数据表》</w:t>
      </w:r>
      <w:r>
        <w:rPr>
          <w:rFonts w:hint="eastAsia" w:cs="宋体"/>
          <w:sz w:val="24"/>
          <w:szCs w:val="24"/>
        </w:rPr>
        <w:t>；</w:t>
      </w:r>
    </w:p>
    <w:p w14:paraId="40E0C97E">
      <w:pPr>
        <w:adjustRightInd w:val="0"/>
        <w:snapToGrid w:val="0"/>
        <w:spacing w:line="360" w:lineRule="auto"/>
        <w:ind w:firstLine="480" w:firstLineChars="200"/>
        <w:rPr>
          <w:rFonts w:cs="宋体"/>
          <w:sz w:val="24"/>
          <w:szCs w:val="24"/>
        </w:rPr>
      </w:pPr>
      <w:r>
        <w:rPr>
          <w:rFonts w:hint="eastAsia" w:cs="宋体"/>
          <w:sz w:val="24"/>
          <w:szCs w:val="24"/>
        </w:rPr>
        <w:t>建造师执业印章号：</w:t>
      </w:r>
      <w:r>
        <w:rPr>
          <w:rFonts w:hint="eastAsia" w:cs="宋体"/>
          <w:sz w:val="24"/>
          <w:szCs w:val="24"/>
          <w:u w:val="single"/>
        </w:rPr>
        <w:t xml:space="preserve">                          </w:t>
      </w:r>
      <w:r>
        <w:rPr>
          <w:rFonts w:hint="eastAsia" w:cs="宋体"/>
          <w:sz w:val="24"/>
          <w:szCs w:val="24"/>
        </w:rPr>
        <w:t>；</w:t>
      </w:r>
    </w:p>
    <w:p w14:paraId="033A5516">
      <w:pPr>
        <w:adjustRightInd w:val="0"/>
        <w:snapToGrid w:val="0"/>
        <w:spacing w:line="360" w:lineRule="auto"/>
        <w:ind w:firstLine="480" w:firstLineChars="200"/>
        <w:rPr>
          <w:rFonts w:cs="宋体"/>
          <w:sz w:val="24"/>
          <w:szCs w:val="24"/>
        </w:rPr>
      </w:pPr>
      <w:r>
        <w:rPr>
          <w:rFonts w:hint="eastAsia" w:cs="宋体"/>
          <w:sz w:val="24"/>
          <w:szCs w:val="24"/>
        </w:rPr>
        <w:t>安全生产考核合格证书号：</w:t>
      </w:r>
      <w:r>
        <w:rPr>
          <w:rFonts w:hint="eastAsia" w:cs="宋体"/>
          <w:sz w:val="24"/>
          <w:szCs w:val="24"/>
          <w:u w:val="single"/>
        </w:rPr>
        <w:t xml:space="preserve">                          </w:t>
      </w:r>
      <w:r>
        <w:rPr>
          <w:rFonts w:hint="eastAsia" w:cs="宋体"/>
          <w:sz w:val="24"/>
          <w:szCs w:val="24"/>
        </w:rPr>
        <w:t>；</w:t>
      </w:r>
    </w:p>
    <w:p w14:paraId="7E25441D">
      <w:pPr>
        <w:adjustRightInd w:val="0"/>
        <w:snapToGrid w:val="0"/>
        <w:spacing w:line="360" w:lineRule="auto"/>
        <w:ind w:firstLine="480" w:firstLineChars="200"/>
        <w:rPr>
          <w:rFonts w:cs="宋体"/>
          <w:sz w:val="24"/>
          <w:szCs w:val="24"/>
        </w:rPr>
      </w:pPr>
      <w:r>
        <w:rPr>
          <w:rFonts w:hint="eastAsia" w:cs="宋体"/>
          <w:sz w:val="24"/>
          <w:szCs w:val="24"/>
        </w:rPr>
        <w:t>联系电话：</w:t>
      </w:r>
      <w:r>
        <w:rPr>
          <w:rFonts w:hint="eastAsia" w:cs="宋体"/>
          <w:sz w:val="24"/>
          <w:szCs w:val="24"/>
          <w:u w:val="single"/>
        </w:rPr>
        <w:t xml:space="preserve">                          </w:t>
      </w:r>
      <w:r>
        <w:rPr>
          <w:rFonts w:hint="eastAsia" w:cs="宋体"/>
          <w:sz w:val="24"/>
          <w:szCs w:val="24"/>
        </w:rPr>
        <w:t>；</w:t>
      </w:r>
    </w:p>
    <w:p w14:paraId="66FF3F0B">
      <w:pPr>
        <w:adjustRightInd w:val="0"/>
        <w:snapToGrid w:val="0"/>
        <w:spacing w:line="360" w:lineRule="auto"/>
        <w:ind w:firstLine="480" w:firstLineChars="200"/>
        <w:rPr>
          <w:rFonts w:cs="宋体"/>
          <w:sz w:val="24"/>
          <w:szCs w:val="24"/>
        </w:rPr>
      </w:pPr>
      <w:r>
        <w:rPr>
          <w:rFonts w:hint="eastAsia" w:cs="宋体"/>
          <w:sz w:val="24"/>
          <w:szCs w:val="24"/>
        </w:rPr>
        <w:t>电子信箱：</w:t>
      </w:r>
      <w:r>
        <w:rPr>
          <w:rFonts w:hint="eastAsia" w:cs="宋体"/>
          <w:sz w:val="24"/>
          <w:szCs w:val="24"/>
          <w:u w:val="single"/>
        </w:rPr>
        <w:t xml:space="preserve">                          </w:t>
      </w:r>
      <w:r>
        <w:rPr>
          <w:rFonts w:hint="eastAsia" w:cs="宋体"/>
          <w:sz w:val="24"/>
          <w:szCs w:val="24"/>
        </w:rPr>
        <w:t>；</w:t>
      </w:r>
    </w:p>
    <w:p w14:paraId="47C95791">
      <w:pPr>
        <w:adjustRightInd w:val="0"/>
        <w:snapToGrid w:val="0"/>
        <w:spacing w:line="360" w:lineRule="auto"/>
        <w:ind w:firstLine="480" w:firstLineChars="200"/>
        <w:rPr>
          <w:rFonts w:cs="宋体"/>
          <w:sz w:val="24"/>
          <w:szCs w:val="24"/>
        </w:rPr>
      </w:pPr>
      <w:r>
        <w:rPr>
          <w:rFonts w:hint="eastAsia" w:cs="宋体"/>
          <w:sz w:val="24"/>
          <w:szCs w:val="24"/>
        </w:rPr>
        <w:t>通信地址：</w:t>
      </w:r>
      <w:r>
        <w:rPr>
          <w:rFonts w:hint="eastAsia" w:cs="宋体"/>
          <w:sz w:val="24"/>
          <w:szCs w:val="24"/>
          <w:u w:val="single"/>
        </w:rPr>
        <w:t xml:space="preserve">                          </w:t>
      </w:r>
      <w:r>
        <w:rPr>
          <w:rFonts w:hint="eastAsia" w:cs="宋体"/>
          <w:sz w:val="24"/>
          <w:szCs w:val="24"/>
        </w:rPr>
        <w:t>；</w:t>
      </w:r>
    </w:p>
    <w:p w14:paraId="25F4A68A">
      <w:pPr>
        <w:adjustRightInd w:val="0"/>
        <w:snapToGrid w:val="0"/>
        <w:spacing w:line="360" w:lineRule="auto"/>
        <w:ind w:firstLine="480" w:firstLineChars="200"/>
        <w:rPr>
          <w:rFonts w:cs="宋体"/>
          <w:sz w:val="24"/>
          <w:szCs w:val="24"/>
        </w:rPr>
      </w:pPr>
      <w:r>
        <w:rPr>
          <w:rFonts w:hint="eastAsia" w:cs="宋体"/>
          <w:sz w:val="24"/>
          <w:szCs w:val="24"/>
        </w:rPr>
        <w:t>乙方对项目经理的授权范围如下：</w:t>
      </w:r>
      <w:r>
        <w:rPr>
          <w:rFonts w:hint="eastAsia" w:cs="宋体"/>
          <w:sz w:val="24"/>
          <w:szCs w:val="24"/>
          <w:u w:val="single"/>
        </w:rPr>
        <w:t>见《专用合同条款数据表》</w:t>
      </w:r>
      <w:r>
        <w:rPr>
          <w:rFonts w:hint="eastAsia" w:cs="宋体"/>
          <w:sz w:val="24"/>
          <w:szCs w:val="24"/>
        </w:rPr>
        <w:t>。</w:t>
      </w:r>
    </w:p>
    <w:p w14:paraId="713233EF">
      <w:pPr>
        <w:adjustRightInd w:val="0"/>
        <w:snapToGrid w:val="0"/>
        <w:spacing w:line="360" w:lineRule="auto"/>
        <w:ind w:firstLine="480" w:firstLineChars="200"/>
        <w:rPr>
          <w:rFonts w:cs="宋体"/>
          <w:sz w:val="24"/>
          <w:szCs w:val="24"/>
        </w:rPr>
      </w:pPr>
      <w:r>
        <w:rPr>
          <w:rFonts w:hint="eastAsia" w:cs="宋体"/>
          <w:sz w:val="24"/>
          <w:szCs w:val="24"/>
        </w:rPr>
        <w:t>关于项目经理每月在施工现场的时间要求：</w:t>
      </w:r>
      <w:r>
        <w:rPr>
          <w:rFonts w:hint="eastAsia" w:cs="宋体"/>
          <w:sz w:val="24"/>
          <w:szCs w:val="24"/>
          <w:u w:val="single"/>
        </w:rPr>
        <w:t>见《专用合同条款数据表》。</w:t>
      </w:r>
    </w:p>
    <w:p w14:paraId="5DC5C6EE">
      <w:pPr>
        <w:adjustRightInd w:val="0"/>
        <w:snapToGrid w:val="0"/>
        <w:spacing w:line="360" w:lineRule="auto"/>
        <w:ind w:firstLine="480" w:firstLineChars="200"/>
        <w:rPr>
          <w:rFonts w:cs="宋体"/>
          <w:sz w:val="24"/>
          <w:szCs w:val="24"/>
        </w:rPr>
      </w:pPr>
      <w:r>
        <w:rPr>
          <w:rFonts w:hint="eastAsia" w:cs="宋体"/>
          <w:sz w:val="24"/>
          <w:szCs w:val="24"/>
        </w:rPr>
        <w:t>乙方未提交劳动合同，以及没有为项目经理缴纳社会保险证明的违约责任：</w:t>
      </w:r>
      <w:r>
        <w:rPr>
          <w:rFonts w:hint="eastAsia" w:cs="宋体"/>
          <w:sz w:val="24"/>
          <w:szCs w:val="24"/>
          <w:u w:val="single"/>
        </w:rPr>
        <w:t xml:space="preserve"> 乙方应依照有关法律以及人力资源和社会保障部门、建筑行政主管部门的相关规定，为其履行合同所雇佣的全部人员投保工伤保险，缴纳工伤保险费，并要求其分包人也投保此项保险 </w:t>
      </w:r>
      <w:r>
        <w:rPr>
          <w:rFonts w:hint="eastAsia" w:cs="宋体"/>
          <w:sz w:val="24"/>
          <w:szCs w:val="24"/>
        </w:rPr>
        <w:t>。</w:t>
      </w:r>
    </w:p>
    <w:p w14:paraId="5663A554">
      <w:pPr>
        <w:adjustRightInd w:val="0"/>
        <w:snapToGrid w:val="0"/>
        <w:spacing w:line="360" w:lineRule="auto"/>
        <w:ind w:firstLine="480" w:firstLineChars="200"/>
        <w:rPr>
          <w:rFonts w:cs="宋体"/>
          <w:sz w:val="24"/>
          <w:szCs w:val="24"/>
          <w:u w:val="single"/>
        </w:rPr>
      </w:pPr>
      <w:r>
        <w:rPr>
          <w:rFonts w:hint="eastAsia" w:cs="宋体"/>
          <w:sz w:val="24"/>
          <w:szCs w:val="24"/>
        </w:rPr>
        <w:t>项目经理未经批准，擅自离开施工现场的违约责任：</w:t>
      </w:r>
      <w:r>
        <w:rPr>
          <w:rFonts w:hint="eastAsia" w:cs="宋体"/>
          <w:sz w:val="24"/>
          <w:szCs w:val="24"/>
          <w:u w:val="single"/>
        </w:rPr>
        <w:t>乙方未能按照承诺到岗尽职的，甲方将视情况严重程度对其作出相应处理，给予警告并发出整改通知。如仍未及时整改，甲方有权责令其停工整改直至解除合同。甲方还将停止支付工程款项，扣留任何未付的工程进度款项补偿甲方的有关损失或工期延误的损失，并就此向乙方索赔。</w:t>
      </w:r>
    </w:p>
    <w:p w14:paraId="3E0E27AD">
      <w:pPr>
        <w:adjustRightInd w:val="0"/>
        <w:snapToGrid w:val="0"/>
        <w:spacing w:line="360" w:lineRule="auto"/>
        <w:ind w:firstLine="480" w:firstLineChars="200"/>
        <w:rPr>
          <w:rFonts w:cs="宋体"/>
          <w:sz w:val="24"/>
          <w:szCs w:val="24"/>
        </w:rPr>
      </w:pPr>
      <w:r>
        <w:rPr>
          <w:rFonts w:hint="eastAsia" w:cs="宋体"/>
          <w:sz w:val="24"/>
          <w:szCs w:val="24"/>
        </w:rPr>
        <w:t>3.2.3 乙方擅自更换项目经理的违约责任：</w:t>
      </w:r>
    </w:p>
    <w:p w14:paraId="6DD1C889">
      <w:pPr>
        <w:adjustRightInd w:val="0"/>
        <w:snapToGrid w:val="0"/>
        <w:spacing w:line="360" w:lineRule="auto"/>
        <w:ind w:firstLine="480" w:firstLineChars="200"/>
        <w:rPr>
          <w:rFonts w:cs="宋体"/>
          <w:sz w:val="24"/>
          <w:szCs w:val="24"/>
        </w:rPr>
      </w:pPr>
      <w:r>
        <w:rPr>
          <w:rFonts w:hint="eastAsia" w:cs="宋体"/>
          <w:sz w:val="24"/>
          <w:szCs w:val="24"/>
          <w:u w:val="single"/>
        </w:rPr>
        <w:t>乙方不得擅自更换投标时所报项目经理，否则甲方有权解除合同，由此造成的损失由乙方自行承担，乙方还应赔偿由此造成甲方的全部损失。确需更换的须在签订合同后，报经甲方同意后按相关规定办理，更换后的人员不得低于乙方投标时所报人员资质和技术水平。</w:t>
      </w:r>
    </w:p>
    <w:p w14:paraId="58E68B63">
      <w:pPr>
        <w:adjustRightInd w:val="0"/>
        <w:snapToGrid w:val="0"/>
        <w:spacing w:line="360" w:lineRule="auto"/>
        <w:ind w:firstLine="480" w:firstLineChars="200"/>
        <w:rPr>
          <w:rFonts w:cs="宋体"/>
          <w:sz w:val="24"/>
          <w:szCs w:val="24"/>
        </w:rPr>
      </w:pPr>
      <w:r>
        <w:rPr>
          <w:rFonts w:hint="eastAsia" w:cs="宋体"/>
          <w:sz w:val="24"/>
          <w:szCs w:val="24"/>
        </w:rPr>
        <w:t>3.2.4 乙方无正当理由拒绝更换项目经理的违约责任：</w:t>
      </w:r>
      <w:r>
        <w:rPr>
          <w:rFonts w:hint="eastAsia" w:cs="宋体"/>
          <w:sz w:val="24"/>
          <w:szCs w:val="24"/>
          <w:u w:val="single"/>
        </w:rPr>
        <w:t>甲方要求撤换不能胜任本职工作、行为不端或玩忽职守的乙方项目经理和其他人员的，应通知乙方；乙方应于收到甲方的书面通知之日起 7 天内将不少于两位继任者及其资质和业绩情况提供给甲方，供甲方选择。甲方选择的新项目经理或其他人员应于 7 天内进驻工程现场；否则，每迟延一天，甲方有权自乙方应得的工程款中扣除违约金人民币合同总价的万分之五</w:t>
      </w:r>
      <w:r>
        <w:rPr>
          <w:rFonts w:hint="eastAsia" w:cs="宋体"/>
          <w:sz w:val="24"/>
          <w:szCs w:val="24"/>
        </w:rPr>
        <w:t>。</w:t>
      </w:r>
    </w:p>
    <w:p w14:paraId="2BC8E120">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3.3 乙方人员</w:t>
      </w:r>
    </w:p>
    <w:p w14:paraId="597F8E27">
      <w:pPr>
        <w:adjustRightInd w:val="0"/>
        <w:snapToGrid w:val="0"/>
        <w:spacing w:line="360" w:lineRule="auto"/>
        <w:ind w:firstLine="480" w:firstLineChars="200"/>
        <w:rPr>
          <w:rFonts w:cs="宋体"/>
          <w:sz w:val="24"/>
          <w:szCs w:val="24"/>
        </w:rPr>
      </w:pPr>
      <w:r>
        <w:rPr>
          <w:rFonts w:hint="eastAsia" w:cs="宋体"/>
          <w:sz w:val="24"/>
          <w:szCs w:val="24"/>
        </w:rPr>
        <w:t>3.3.1 乙方提交项目管理机构及施工现场管理人员安排报告的期限：</w:t>
      </w:r>
      <w:r>
        <w:rPr>
          <w:rFonts w:hint="eastAsia" w:cs="宋体"/>
          <w:sz w:val="24"/>
          <w:szCs w:val="24"/>
          <w:u w:val="single"/>
        </w:rPr>
        <w:t xml:space="preserve"> 执行通用条款  </w:t>
      </w:r>
      <w:r>
        <w:rPr>
          <w:rFonts w:hint="eastAsia" w:cs="宋体"/>
          <w:sz w:val="24"/>
          <w:szCs w:val="24"/>
        </w:rPr>
        <w:t>。</w:t>
      </w:r>
    </w:p>
    <w:p w14:paraId="67FB4B13">
      <w:pPr>
        <w:adjustRightInd w:val="0"/>
        <w:snapToGrid w:val="0"/>
        <w:spacing w:line="360" w:lineRule="auto"/>
        <w:ind w:firstLine="480" w:firstLineChars="200"/>
        <w:rPr>
          <w:rFonts w:cs="宋体"/>
          <w:sz w:val="24"/>
          <w:szCs w:val="24"/>
        </w:rPr>
      </w:pPr>
      <w:r>
        <w:rPr>
          <w:rFonts w:hint="eastAsia" w:cs="宋体"/>
          <w:sz w:val="24"/>
          <w:szCs w:val="24"/>
        </w:rPr>
        <w:t>3.3.3 乙方无正当理由拒绝撤换主要施工管理人员的违约责任：</w:t>
      </w:r>
      <w:r>
        <w:rPr>
          <w:rFonts w:hint="eastAsia" w:cs="宋体"/>
          <w:sz w:val="24"/>
          <w:szCs w:val="24"/>
          <w:u w:val="single"/>
        </w:rPr>
        <w:t>甲方要求撤换不能胜任本职工作、行为不端或玩忽职守的乙方主要施工管理人员的，应书面通知乙方；乙方应于收到甲方的书面通知之日起 7 天内将不少于两位继任者及其资质和业绩情况提供给甲方，供甲方选择。甲方选择的新人员应于 7 天内进驻工程现场；否则，每迟延一天，甲方有权自乙方应得的工程款中扣除违约金人民币合同总价的万分之一</w:t>
      </w:r>
      <w:r>
        <w:rPr>
          <w:rFonts w:hint="eastAsia" w:cs="宋体"/>
          <w:sz w:val="24"/>
          <w:szCs w:val="24"/>
        </w:rPr>
        <w:t>。</w:t>
      </w:r>
    </w:p>
    <w:p w14:paraId="03FE645F">
      <w:pPr>
        <w:adjustRightInd w:val="0"/>
        <w:snapToGrid w:val="0"/>
        <w:spacing w:line="360" w:lineRule="auto"/>
        <w:ind w:firstLine="480" w:firstLineChars="200"/>
        <w:rPr>
          <w:rFonts w:cs="宋体"/>
          <w:sz w:val="24"/>
          <w:szCs w:val="24"/>
          <w:u w:val="single"/>
        </w:rPr>
      </w:pPr>
      <w:r>
        <w:rPr>
          <w:rFonts w:hint="eastAsia" w:cs="宋体"/>
          <w:sz w:val="24"/>
          <w:szCs w:val="24"/>
        </w:rPr>
        <w:t>3.3.4 乙方主要施工管理人员离开施工现场的批准要求：</w:t>
      </w:r>
      <w:r>
        <w:rPr>
          <w:rFonts w:hint="eastAsia" w:cs="宋体"/>
          <w:sz w:val="24"/>
          <w:szCs w:val="24"/>
          <w:u w:val="single"/>
        </w:rPr>
        <w:t xml:space="preserve"> 执行通用条款 </w:t>
      </w:r>
      <w:r>
        <w:rPr>
          <w:rFonts w:hint="eastAsia" w:cs="宋体"/>
          <w:sz w:val="24"/>
          <w:szCs w:val="24"/>
        </w:rPr>
        <w:t>。</w:t>
      </w:r>
    </w:p>
    <w:p w14:paraId="3B9DF05B">
      <w:pPr>
        <w:adjustRightInd w:val="0"/>
        <w:snapToGrid w:val="0"/>
        <w:spacing w:line="360" w:lineRule="auto"/>
        <w:ind w:firstLine="484" w:firstLineChars="202"/>
        <w:rPr>
          <w:rFonts w:cs="宋体"/>
          <w:sz w:val="24"/>
          <w:szCs w:val="24"/>
        </w:rPr>
      </w:pPr>
      <w:r>
        <w:rPr>
          <w:rFonts w:hint="eastAsia" w:cs="宋体"/>
          <w:sz w:val="24"/>
          <w:szCs w:val="24"/>
        </w:rPr>
        <w:t>3.3.5 乙方擅自更换主要施工管理人员的违约责任：</w:t>
      </w:r>
      <w:r>
        <w:rPr>
          <w:rFonts w:hint="eastAsia" w:cs="宋体"/>
          <w:sz w:val="24"/>
          <w:szCs w:val="24"/>
          <w:u w:val="single"/>
        </w:rPr>
        <w:t>乙方不得擅自更换主要管理人员，否则甲方有权解除合同，由此造成的损失由乙方自行承担，乙方还应赔偿由此造成甲方的全部损失。确需更换的须在签订合同后，报经甲方同意后按相关规定办理，更换后的人员不得低于乙方投标时所报人员资质和技术水平。甲方如认为有必要，可要求对上述人员中的部分人员作出更好的调整。</w:t>
      </w:r>
    </w:p>
    <w:p w14:paraId="70CF0286">
      <w:pPr>
        <w:adjustRightInd w:val="0"/>
        <w:snapToGrid w:val="0"/>
        <w:spacing w:line="360" w:lineRule="auto"/>
        <w:ind w:firstLine="480" w:firstLineChars="200"/>
        <w:rPr>
          <w:rFonts w:cs="宋体"/>
          <w:sz w:val="24"/>
          <w:szCs w:val="24"/>
        </w:rPr>
      </w:pPr>
      <w:r>
        <w:rPr>
          <w:rFonts w:hint="eastAsia" w:cs="宋体"/>
          <w:sz w:val="24"/>
          <w:szCs w:val="24"/>
        </w:rPr>
        <w:t>乙方主要施工管理人员擅自离开施工现场的违约责任：</w:t>
      </w:r>
      <w:r>
        <w:rPr>
          <w:rFonts w:hint="eastAsia" w:cs="宋体"/>
          <w:sz w:val="24"/>
          <w:szCs w:val="24"/>
          <w:u w:val="single"/>
        </w:rPr>
        <w:t>未征得发包方书面同意擅自离开施工现场，甲方有权自乙方应获得的工程款中扣除违约金，违约金标准为每次人民币伍千元</w:t>
      </w:r>
      <w:r>
        <w:rPr>
          <w:rFonts w:hint="eastAsia" w:cs="宋体"/>
          <w:sz w:val="24"/>
          <w:szCs w:val="24"/>
        </w:rPr>
        <w:t>。</w:t>
      </w:r>
    </w:p>
    <w:p w14:paraId="53E5F28D">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3</w:t>
      </w:r>
      <w:bookmarkStart w:id="125" w:name="_Toc296944498"/>
      <w:bookmarkStart w:id="126" w:name="_Toc297123492"/>
      <w:bookmarkStart w:id="127" w:name="_Toc312677988"/>
      <w:bookmarkStart w:id="128" w:name="_Toc300934945"/>
      <w:bookmarkStart w:id="129" w:name="_Toc297120459"/>
      <w:bookmarkStart w:id="130" w:name="_Toc297216151"/>
      <w:bookmarkStart w:id="131" w:name="_Toc296346660"/>
      <w:bookmarkStart w:id="132" w:name="_Toc304295523"/>
      <w:bookmarkStart w:id="133" w:name="_Toc296347158"/>
      <w:bookmarkStart w:id="134" w:name="_Toc297048345"/>
      <w:bookmarkStart w:id="135" w:name="_Toc292559869"/>
      <w:bookmarkStart w:id="136" w:name="_Toc296891199"/>
      <w:bookmarkStart w:id="137" w:name="_Toc303539102"/>
      <w:bookmarkStart w:id="138" w:name="_Toc296890987"/>
      <w:bookmarkStart w:id="139" w:name="_Toc292559364"/>
      <w:bookmarkStart w:id="140" w:name="_Toc296503159"/>
      <w:r>
        <w:rPr>
          <w:rFonts w:hint="eastAsia" w:cs="宋体"/>
          <w:bCs/>
          <w:sz w:val="24"/>
          <w:szCs w:val="24"/>
        </w:rPr>
        <w:t>.5 分包</w:t>
      </w:r>
    </w:p>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p w14:paraId="45A0C456">
      <w:pPr>
        <w:adjustRightInd w:val="0"/>
        <w:snapToGrid w:val="0"/>
        <w:spacing w:line="360" w:lineRule="auto"/>
        <w:ind w:firstLine="480" w:firstLineChars="200"/>
        <w:rPr>
          <w:rFonts w:cs="宋体"/>
          <w:sz w:val="24"/>
          <w:szCs w:val="24"/>
        </w:rPr>
      </w:pPr>
      <w:r>
        <w:rPr>
          <w:rFonts w:hint="eastAsia" w:cs="宋体"/>
          <w:sz w:val="24"/>
          <w:szCs w:val="24"/>
        </w:rPr>
        <w:t>3</w:t>
      </w:r>
      <w:bookmarkStart w:id="141" w:name="_Toc296503160"/>
      <w:bookmarkStart w:id="142" w:name="_Toc300934946"/>
      <w:bookmarkStart w:id="143" w:name="_Toc292559870"/>
      <w:bookmarkStart w:id="144" w:name="_Toc292559365"/>
      <w:bookmarkStart w:id="145" w:name="_Toc296346661"/>
      <w:bookmarkStart w:id="146" w:name="_Toc297123493"/>
      <w:bookmarkStart w:id="147" w:name="_Toc297216152"/>
      <w:bookmarkStart w:id="148" w:name="_Toc304295524"/>
      <w:bookmarkStart w:id="149" w:name="_Toc297048346"/>
      <w:bookmarkStart w:id="150" w:name="_Toc296347159"/>
      <w:bookmarkStart w:id="151" w:name="_Toc297120460"/>
      <w:bookmarkStart w:id="152" w:name="_Toc296891200"/>
      <w:bookmarkStart w:id="153" w:name="_Toc296890988"/>
      <w:bookmarkStart w:id="154" w:name="_Toc303539103"/>
      <w:bookmarkStart w:id="155" w:name="_Toc296944499"/>
      <w:bookmarkStart w:id="156" w:name="_Toc318581158"/>
      <w:bookmarkStart w:id="157" w:name="_Toc312677989"/>
      <w:r>
        <w:rPr>
          <w:rFonts w:hint="eastAsia" w:cs="宋体"/>
          <w:sz w:val="24"/>
          <w:szCs w:val="24"/>
        </w:rPr>
        <w:t>.5.1 分包的一般约定</w:t>
      </w:r>
    </w:p>
    <w:p w14:paraId="0706C541">
      <w:pPr>
        <w:adjustRightInd w:val="0"/>
        <w:snapToGrid w:val="0"/>
        <w:spacing w:line="360" w:lineRule="auto"/>
        <w:ind w:firstLine="480" w:firstLineChars="200"/>
        <w:rPr>
          <w:rFonts w:cs="宋体"/>
          <w:sz w:val="24"/>
          <w:szCs w:val="24"/>
        </w:rPr>
      </w:pPr>
      <w:r>
        <w:rPr>
          <w:rFonts w:hint="eastAsia" w:cs="宋体"/>
          <w:sz w:val="24"/>
          <w:szCs w:val="24"/>
        </w:rPr>
        <w:t>禁止分包的工程包括：</w:t>
      </w:r>
      <w:r>
        <w:rPr>
          <w:rFonts w:hint="eastAsia" w:cs="宋体"/>
          <w:sz w:val="24"/>
          <w:szCs w:val="24"/>
          <w:u w:val="single"/>
        </w:rPr>
        <w:t xml:space="preserve"> 执行通用条款 </w:t>
      </w:r>
      <w:r>
        <w:rPr>
          <w:rFonts w:hint="eastAsia" w:cs="宋体"/>
          <w:sz w:val="24"/>
          <w:szCs w:val="24"/>
        </w:rPr>
        <w:t>。</w:t>
      </w:r>
    </w:p>
    <w:p w14:paraId="26432829">
      <w:pPr>
        <w:adjustRightInd w:val="0"/>
        <w:snapToGrid w:val="0"/>
        <w:spacing w:line="360" w:lineRule="auto"/>
        <w:ind w:firstLine="480" w:firstLineChars="200"/>
        <w:rPr>
          <w:rFonts w:cs="宋体"/>
          <w:sz w:val="24"/>
          <w:szCs w:val="24"/>
          <w:u w:val="single"/>
        </w:rPr>
      </w:pPr>
      <w:r>
        <w:rPr>
          <w:rFonts w:hint="eastAsia" w:cs="宋体"/>
          <w:sz w:val="24"/>
          <w:szCs w:val="24"/>
        </w:rPr>
        <w:t>主体结构、关键性工作的范围：</w:t>
      </w:r>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Start w:id="158" w:name="_Toc296503161"/>
      <w:bookmarkStart w:id="159" w:name="_Toc296890989"/>
      <w:bookmarkStart w:id="160" w:name="_Toc297216153"/>
      <w:bookmarkStart w:id="161" w:name="_Toc297123494"/>
      <w:bookmarkStart w:id="162" w:name="_Toc304295525"/>
      <w:bookmarkStart w:id="163" w:name="_Toc296347160"/>
      <w:bookmarkStart w:id="164" w:name="_Toc296346662"/>
      <w:bookmarkStart w:id="165" w:name="_Toc296891201"/>
      <w:bookmarkStart w:id="166" w:name="_Toc297120461"/>
      <w:bookmarkStart w:id="167" w:name="_Toc296944500"/>
      <w:bookmarkStart w:id="168" w:name="_Toc300934947"/>
      <w:bookmarkStart w:id="169" w:name="_Toc303539104"/>
      <w:bookmarkStart w:id="170" w:name="_Toc297048347"/>
      <w:r>
        <w:rPr>
          <w:rFonts w:hint="eastAsia" w:cs="宋体"/>
          <w:sz w:val="24"/>
          <w:szCs w:val="24"/>
          <w:u w:val="single"/>
        </w:rPr>
        <w:t xml:space="preserve">执行通用条款 </w:t>
      </w:r>
      <w:r>
        <w:rPr>
          <w:rFonts w:hint="eastAsia" w:cs="宋体"/>
          <w:sz w:val="24"/>
          <w:szCs w:val="24"/>
        </w:rPr>
        <w:t>。</w:t>
      </w:r>
    </w:p>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p w14:paraId="22D2F43B">
      <w:pPr>
        <w:adjustRightInd w:val="0"/>
        <w:snapToGrid w:val="0"/>
        <w:spacing w:line="360" w:lineRule="auto"/>
        <w:ind w:firstLine="480" w:firstLineChars="200"/>
        <w:rPr>
          <w:rFonts w:cs="宋体"/>
          <w:sz w:val="24"/>
          <w:szCs w:val="24"/>
        </w:rPr>
      </w:pPr>
      <w:r>
        <w:rPr>
          <w:rFonts w:hint="eastAsia" w:cs="宋体"/>
          <w:sz w:val="24"/>
          <w:szCs w:val="24"/>
        </w:rPr>
        <w:t>3</w:t>
      </w:r>
      <w:bookmarkStart w:id="171" w:name="_Toc312677990"/>
      <w:bookmarkStart w:id="172" w:name="_Toc318581159"/>
      <w:r>
        <w:rPr>
          <w:rFonts w:hint="eastAsia" w:cs="宋体"/>
          <w:sz w:val="24"/>
          <w:szCs w:val="24"/>
        </w:rPr>
        <w:t>.5.2 分包的确定</w:t>
      </w:r>
    </w:p>
    <w:p w14:paraId="17EFF26C">
      <w:pPr>
        <w:adjustRightInd w:val="0"/>
        <w:snapToGrid w:val="0"/>
        <w:spacing w:line="360" w:lineRule="auto"/>
        <w:ind w:firstLine="480" w:firstLineChars="200"/>
        <w:rPr>
          <w:rFonts w:cs="宋体"/>
          <w:sz w:val="24"/>
          <w:szCs w:val="24"/>
          <w:u w:val="single"/>
        </w:rPr>
      </w:pPr>
      <w:r>
        <w:rPr>
          <w:rFonts w:hint="eastAsia" w:cs="宋体"/>
          <w:sz w:val="24"/>
          <w:szCs w:val="24"/>
        </w:rPr>
        <w:t>允许分包的专业工程包括：</w:t>
      </w:r>
      <w:r>
        <w:rPr>
          <w:rFonts w:hint="eastAsia" w:cs="宋体"/>
          <w:sz w:val="24"/>
          <w:szCs w:val="24"/>
          <w:u w:val="single"/>
        </w:rPr>
        <w:t xml:space="preserve"> / </w:t>
      </w:r>
      <w:r>
        <w:rPr>
          <w:rFonts w:hint="eastAsia" w:cs="宋体"/>
          <w:sz w:val="24"/>
          <w:szCs w:val="24"/>
        </w:rPr>
        <w:t>。</w:t>
      </w:r>
    </w:p>
    <w:p w14:paraId="762F3075">
      <w:pPr>
        <w:adjustRightInd w:val="0"/>
        <w:snapToGrid w:val="0"/>
        <w:spacing w:line="360" w:lineRule="auto"/>
        <w:ind w:firstLine="480" w:firstLineChars="200"/>
        <w:rPr>
          <w:rFonts w:cs="宋体"/>
          <w:sz w:val="24"/>
          <w:szCs w:val="24"/>
          <w:u w:val="single"/>
        </w:rPr>
      </w:pPr>
      <w:r>
        <w:rPr>
          <w:rFonts w:hint="eastAsia" w:cs="宋体"/>
          <w:sz w:val="24"/>
          <w:szCs w:val="24"/>
        </w:rPr>
        <w:t>其他关于分包的约定：</w:t>
      </w:r>
      <w:r>
        <w:rPr>
          <w:rFonts w:hint="eastAsia" w:cs="宋体"/>
          <w:sz w:val="24"/>
          <w:szCs w:val="24"/>
          <w:u w:val="single"/>
        </w:rPr>
        <w:t xml:space="preserve"> / </w:t>
      </w:r>
      <w:r>
        <w:rPr>
          <w:rFonts w:hint="eastAsia" w:cs="宋体"/>
          <w:sz w:val="24"/>
          <w:szCs w:val="24"/>
        </w:rPr>
        <w:t>。</w:t>
      </w:r>
    </w:p>
    <w:p w14:paraId="75B12DDF">
      <w:pPr>
        <w:adjustRightInd w:val="0"/>
        <w:snapToGrid w:val="0"/>
        <w:spacing w:line="360" w:lineRule="auto"/>
        <w:ind w:firstLine="480" w:firstLineChars="200"/>
        <w:rPr>
          <w:rFonts w:cs="宋体"/>
          <w:sz w:val="24"/>
          <w:szCs w:val="24"/>
        </w:rPr>
      </w:pPr>
      <w:r>
        <w:rPr>
          <w:rFonts w:hint="eastAsia" w:cs="宋体"/>
          <w:sz w:val="24"/>
          <w:szCs w:val="24"/>
        </w:rPr>
        <w:t>3.5.4 分包合同价款</w:t>
      </w:r>
    </w:p>
    <w:p w14:paraId="51AFF06D">
      <w:pPr>
        <w:adjustRightInd w:val="0"/>
        <w:snapToGrid w:val="0"/>
        <w:spacing w:line="360" w:lineRule="auto"/>
        <w:ind w:firstLine="480" w:firstLineChars="200"/>
        <w:rPr>
          <w:rFonts w:cs="宋体"/>
          <w:sz w:val="24"/>
          <w:szCs w:val="24"/>
        </w:rPr>
      </w:pPr>
      <w:r>
        <w:rPr>
          <w:rFonts w:hint="eastAsia" w:cs="宋体"/>
          <w:sz w:val="24"/>
          <w:szCs w:val="24"/>
        </w:rPr>
        <w:t>关于分包合同价款支付的约定：</w:t>
      </w:r>
      <w:r>
        <w:rPr>
          <w:rFonts w:hint="eastAsia" w:cs="宋体"/>
          <w:sz w:val="24"/>
          <w:szCs w:val="24"/>
          <w:u w:val="single"/>
        </w:rPr>
        <w:t xml:space="preserve">          </w:t>
      </w:r>
      <w:r>
        <w:rPr>
          <w:rFonts w:hint="eastAsia" w:cs="宋体"/>
          <w:sz w:val="24"/>
          <w:szCs w:val="24"/>
        </w:rPr>
        <w:t>。</w:t>
      </w:r>
    </w:p>
    <w:bookmarkEnd w:id="171"/>
    <w:bookmarkEnd w:id="172"/>
    <w:p w14:paraId="1D44CDDF">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3.6 工程照管与成品、半成品保护</w:t>
      </w:r>
    </w:p>
    <w:p w14:paraId="4E6D0B64">
      <w:pPr>
        <w:adjustRightInd w:val="0"/>
        <w:snapToGrid w:val="0"/>
        <w:spacing w:line="360" w:lineRule="auto"/>
        <w:ind w:firstLine="480" w:firstLineChars="200"/>
        <w:rPr>
          <w:rFonts w:cs="宋体"/>
          <w:sz w:val="24"/>
          <w:szCs w:val="24"/>
          <w:u w:val="single"/>
        </w:rPr>
      </w:pPr>
      <w:r>
        <w:rPr>
          <w:rFonts w:hint="eastAsia" w:cs="宋体"/>
          <w:sz w:val="24"/>
          <w:szCs w:val="24"/>
        </w:rPr>
        <w:t>乙方负责照管工程及工程相关的材料、工程设备的起始时间：</w:t>
      </w:r>
      <w:r>
        <w:rPr>
          <w:rFonts w:hint="eastAsia" w:cs="宋体"/>
          <w:sz w:val="24"/>
          <w:szCs w:val="24"/>
          <w:u w:val="single"/>
        </w:rPr>
        <w:t>自甲方向乙方移交施工现场之日起，乙方应负责照管工程及工程相关的材料、工程设备，直到颁发工程接收证书之日止。</w:t>
      </w:r>
    </w:p>
    <w:p w14:paraId="39F77B10">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3.7 履约保证金</w:t>
      </w:r>
    </w:p>
    <w:p w14:paraId="54C407DD">
      <w:pPr>
        <w:adjustRightInd w:val="0"/>
        <w:snapToGrid w:val="0"/>
        <w:spacing w:line="360" w:lineRule="auto"/>
        <w:ind w:firstLine="480" w:firstLineChars="200"/>
        <w:rPr>
          <w:rFonts w:cs="宋体"/>
          <w:sz w:val="24"/>
          <w:szCs w:val="24"/>
        </w:rPr>
      </w:pPr>
      <w:r>
        <w:rPr>
          <w:rFonts w:hint="eastAsia" w:cs="宋体"/>
          <w:sz w:val="24"/>
          <w:szCs w:val="24"/>
        </w:rPr>
        <w:t>乙方是否提供履约保证金：</w:t>
      </w:r>
      <w:r>
        <w:rPr>
          <w:rFonts w:hint="eastAsia" w:cs="宋体"/>
          <w:sz w:val="24"/>
          <w:szCs w:val="24"/>
          <w:u w:val="single"/>
        </w:rPr>
        <w:t>见《专用合同条款数据表》</w:t>
      </w:r>
      <w:r>
        <w:rPr>
          <w:rFonts w:hint="eastAsia" w:cs="宋体"/>
          <w:sz w:val="24"/>
          <w:szCs w:val="24"/>
        </w:rPr>
        <w:t>。</w:t>
      </w:r>
    </w:p>
    <w:p w14:paraId="22589925">
      <w:pPr>
        <w:adjustRightInd w:val="0"/>
        <w:snapToGrid w:val="0"/>
        <w:spacing w:line="360" w:lineRule="auto"/>
        <w:ind w:left="-70" w:leftChars="-35" w:firstLine="568" w:firstLineChars="237"/>
        <w:rPr>
          <w:rFonts w:cs="宋体"/>
          <w:b/>
          <w:sz w:val="24"/>
          <w:szCs w:val="24"/>
        </w:rPr>
      </w:pPr>
      <w:r>
        <w:rPr>
          <w:rFonts w:hint="eastAsia" w:cs="宋体"/>
          <w:sz w:val="24"/>
          <w:szCs w:val="24"/>
        </w:rPr>
        <w:t>乙方提供履约保证金的形式：</w:t>
      </w:r>
      <w:r>
        <w:rPr>
          <w:rFonts w:hint="eastAsia" w:cs="宋体"/>
          <w:sz w:val="24"/>
          <w:szCs w:val="24"/>
          <w:u w:val="single"/>
        </w:rPr>
        <w:t>见《专用合同条款数据表》</w:t>
      </w:r>
      <w:r>
        <w:rPr>
          <w:rFonts w:hint="eastAsia" w:cs="宋体"/>
          <w:sz w:val="24"/>
          <w:szCs w:val="24"/>
        </w:rPr>
        <w:t>。</w:t>
      </w:r>
    </w:p>
    <w:p w14:paraId="5435E35C">
      <w:pPr>
        <w:adjustRightInd w:val="0"/>
        <w:snapToGrid w:val="0"/>
        <w:spacing w:line="360" w:lineRule="auto"/>
        <w:ind w:firstLine="480" w:firstLineChars="200"/>
        <w:rPr>
          <w:rFonts w:cs="宋体"/>
          <w:sz w:val="24"/>
          <w:szCs w:val="24"/>
        </w:rPr>
      </w:pPr>
      <w:r>
        <w:rPr>
          <w:rFonts w:hint="eastAsia" w:cs="宋体"/>
          <w:sz w:val="24"/>
          <w:szCs w:val="24"/>
        </w:rPr>
        <w:t>履约保证金的金额：</w:t>
      </w:r>
      <w:r>
        <w:rPr>
          <w:rFonts w:hint="eastAsia" w:cs="宋体"/>
          <w:sz w:val="24"/>
          <w:szCs w:val="24"/>
          <w:u w:val="single"/>
        </w:rPr>
        <w:t>见《专用合同条款数据表》</w:t>
      </w:r>
      <w:r>
        <w:rPr>
          <w:rFonts w:hint="eastAsia" w:cs="宋体"/>
          <w:sz w:val="24"/>
          <w:szCs w:val="24"/>
        </w:rPr>
        <w:t>。</w:t>
      </w:r>
    </w:p>
    <w:p w14:paraId="5D4AB934">
      <w:pPr>
        <w:adjustRightInd w:val="0"/>
        <w:snapToGrid w:val="0"/>
        <w:spacing w:line="360" w:lineRule="auto"/>
        <w:ind w:firstLine="480" w:firstLineChars="200"/>
        <w:rPr>
          <w:rFonts w:cs="宋体"/>
          <w:sz w:val="24"/>
          <w:szCs w:val="24"/>
        </w:rPr>
      </w:pPr>
      <w:r>
        <w:rPr>
          <w:rFonts w:hint="eastAsia" w:cs="宋体"/>
          <w:sz w:val="24"/>
          <w:szCs w:val="24"/>
        </w:rPr>
        <w:t>履约保证金提交期限的要求：</w:t>
      </w:r>
      <w:r>
        <w:rPr>
          <w:rFonts w:hint="eastAsia" w:cs="宋体"/>
          <w:sz w:val="24"/>
          <w:szCs w:val="24"/>
          <w:u w:val="single"/>
        </w:rPr>
        <w:t>见《专用合同条款数据表》。</w:t>
      </w:r>
    </w:p>
    <w:p w14:paraId="5745C0C5">
      <w:pPr>
        <w:adjustRightInd w:val="0"/>
        <w:snapToGrid w:val="0"/>
        <w:spacing w:line="360" w:lineRule="auto"/>
        <w:ind w:firstLine="480" w:firstLineChars="200"/>
        <w:rPr>
          <w:rFonts w:cs="宋体"/>
          <w:strike/>
          <w:sz w:val="24"/>
          <w:szCs w:val="24"/>
        </w:rPr>
      </w:pPr>
      <w:r>
        <w:rPr>
          <w:rFonts w:hint="eastAsia" w:cs="宋体"/>
          <w:bCs/>
          <w:snapToGrid w:val="0"/>
          <w:sz w:val="24"/>
          <w:szCs w:val="24"/>
        </w:rPr>
        <w:t>履约保证金退还时限：</w:t>
      </w:r>
      <w:r>
        <w:rPr>
          <w:rFonts w:hint="eastAsia" w:cs="宋体"/>
          <w:sz w:val="24"/>
          <w:szCs w:val="24"/>
          <w:u w:val="single"/>
        </w:rPr>
        <w:t>见《专用合同条款数据表》。</w:t>
      </w:r>
    </w:p>
    <w:p w14:paraId="2D432FCE">
      <w:pPr>
        <w:snapToGrid w:val="0"/>
        <w:spacing w:before="312" w:beforeLines="100" w:after="312" w:afterLines="100" w:line="360" w:lineRule="auto"/>
        <w:outlineLvl w:val="2"/>
        <w:rPr>
          <w:rFonts w:cs="宋体"/>
          <w:sz w:val="24"/>
          <w:szCs w:val="24"/>
        </w:rPr>
      </w:pPr>
      <w:bookmarkStart w:id="173" w:name="_Toc351203636"/>
      <w:r>
        <w:rPr>
          <w:rFonts w:hint="eastAsia" w:cs="宋体"/>
          <w:sz w:val="24"/>
          <w:szCs w:val="24"/>
        </w:rPr>
        <w:t>4</w:t>
      </w:r>
      <w:bookmarkStart w:id="174" w:name="_Toc292559366"/>
      <w:bookmarkStart w:id="175" w:name="_Toc296347161"/>
      <w:bookmarkStart w:id="176" w:name="_Toc267251413"/>
      <w:bookmarkStart w:id="177" w:name="_Toc292559871"/>
      <w:bookmarkStart w:id="178" w:name="_Toc296890990"/>
      <w:bookmarkStart w:id="179" w:name="_Toc296891202"/>
      <w:bookmarkStart w:id="180" w:name="_Toc296944501"/>
      <w:bookmarkStart w:id="181" w:name="_Toc296346663"/>
      <w:bookmarkStart w:id="182" w:name="_Toc296503162"/>
      <w:bookmarkStart w:id="183" w:name="_Toc297048348"/>
      <w:bookmarkStart w:id="184" w:name="_Toc297120462"/>
      <w:r>
        <w:rPr>
          <w:rFonts w:hint="eastAsia" w:cs="宋体"/>
          <w:sz w:val="24"/>
          <w:szCs w:val="24"/>
        </w:rPr>
        <w:t>. 监</w:t>
      </w:r>
      <w:bookmarkEnd w:id="174"/>
      <w:bookmarkEnd w:id="175"/>
      <w:bookmarkEnd w:id="176"/>
      <w:bookmarkEnd w:id="177"/>
      <w:bookmarkEnd w:id="178"/>
      <w:bookmarkEnd w:id="179"/>
      <w:bookmarkEnd w:id="180"/>
      <w:bookmarkEnd w:id="181"/>
      <w:bookmarkEnd w:id="182"/>
      <w:bookmarkEnd w:id="183"/>
      <w:bookmarkEnd w:id="184"/>
      <w:r>
        <w:rPr>
          <w:rFonts w:hint="eastAsia" w:cs="宋体"/>
          <w:sz w:val="24"/>
          <w:szCs w:val="24"/>
        </w:rPr>
        <w:t>理人</w:t>
      </w:r>
      <w:bookmarkEnd w:id="173"/>
      <w:r>
        <w:rPr>
          <w:rFonts w:hint="eastAsia" w:cs="宋体"/>
          <w:sz w:val="24"/>
          <w:szCs w:val="24"/>
        </w:rPr>
        <w:t>：（如有）</w:t>
      </w:r>
    </w:p>
    <w:p w14:paraId="5BA57319">
      <w:pPr>
        <w:snapToGrid w:val="0"/>
        <w:spacing w:before="312" w:beforeLines="100" w:after="312" w:afterLines="100" w:line="360" w:lineRule="auto"/>
        <w:outlineLvl w:val="2"/>
        <w:rPr>
          <w:rFonts w:cs="宋体"/>
          <w:sz w:val="24"/>
          <w:szCs w:val="24"/>
        </w:rPr>
      </w:pPr>
      <w:bookmarkStart w:id="185" w:name="_Toc267251418"/>
      <w:bookmarkStart w:id="186" w:name="_Toc351203637"/>
      <w:r>
        <w:rPr>
          <w:rFonts w:hint="eastAsia" w:cs="宋体"/>
          <w:sz w:val="24"/>
          <w:szCs w:val="24"/>
        </w:rPr>
        <w:t>5</w:t>
      </w:r>
      <w:bookmarkEnd w:id="185"/>
      <w:bookmarkStart w:id="187" w:name="_Toc296503163"/>
      <w:bookmarkStart w:id="188" w:name="_Toc296891203"/>
      <w:bookmarkStart w:id="189" w:name="_Toc292559367"/>
      <w:bookmarkStart w:id="190" w:name="_Toc296347162"/>
      <w:bookmarkStart w:id="191" w:name="_Toc296944502"/>
      <w:bookmarkStart w:id="192" w:name="_Toc297120463"/>
      <w:bookmarkStart w:id="193" w:name="_Toc297048349"/>
      <w:bookmarkStart w:id="194" w:name="_Toc296346664"/>
      <w:bookmarkStart w:id="195" w:name="_Toc292559872"/>
      <w:bookmarkStart w:id="196" w:name="_Toc296890991"/>
      <w:r>
        <w:rPr>
          <w:rFonts w:hint="eastAsia" w:cs="宋体"/>
          <w:sz w:val="24"/>
          <w:szCs w:val="24"/>
        </w:rPr>
        <w:t>. 工程质量</w:t>
      </w:r>
      <w:bookmarkEnd w:id="186"/>
    </w:p>
    <w:p w14:paraId="6E3D067F">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5.1 质量要求</w:t>
      </w:r>
    </w:p>
    <w:p w14:paraId="54529E10">
      <w:pPr>
        <w:adjustRightInd w:val="0"/>
        <w:snapToGrid w:val="0"/>
        <w:spacing w:line="360" w:lineRule="auto"/>
        <w:ind w:firstLine="480" w:firstLineChars="200"/>
        <w:rPr>
          <w:rFonts w:cs="宋体"/>
          <w:sz w:val="24"/>
          <w:szCs w:val="24"/>
          <w:u w:val="single"/>
        </w:rPr>
      </w:pPr>
      <w:r>
        <w:rPr>
          <w:rFonts w:hint="eastAsia" w:cs="宋体"/>
          <w:sz w:val="24"/>
          <w:szCs w:val="24"/>
        </w:rPr>
        <w:t>5</w:t>
      </w:r>
      <w:bookmarkStart w:id="197" w:name="_Toc304295527"/>
      <w:bookmarkStart w:id="198" w:name="_Toc297123496"/>
      <w:bookmarkStart w:id="199" w:name="_Toc303539106"/>
      <w:bookmarkStart w:id="200" w:name="_Toc318581164"/>
      <w:bookmarkStart w:id="201" w:name="_Toc297216155"/>
      <w:bookmarkStart w:id="202" w:name="_Toc312677997"/>
      <w:bookmarkStart w:id="203" w:name="_Toc300934949"/>
      <w:r>
        <w:rPr>
          <w:rFonts w:hint="eastAsia" w:cs="宋体"/>
          <w:sz w:val="24"/>
          <w:szCs w:val="24"/>
        </w:rPr>
        <w:t>.1.1 特殊质量标准和要求：</w:t>
      </w:r>
      <w:r>
        <w:rPr>
          <w:rFonts w:hint="eastAsia" w:cs="宋体"/>
          <w:sz w:val="24"/>
          <w:szCs w:val="24"/>
          <w:u w:val="single"/>
        </w:rPr>
        <w:t>见《专用合同条款数据表》</w:t>
      </w:r>
      <w:r>
        <w:rPr>
          <w:rFonts w:hint="eastAsia" w:cs="宋体"/>
          <w:sz w:val="24"/>
          <w:szCs w:val="24"/>
        </w:rPr>
        <w:t>。</w:t>
      </w:r>
    </w:p>
    <w:p w14:paraId="4478F42F">
      <w:pPr>
        <w:adjustRightInd w:val="0"/>
        <w:snapToGrid w:val="0"/>
        <w:spacing w:line="360" w:lineRule="auto"/>
        <w:ind w:firstLine="480" w:firstLineChars="200"/>
        <w:rPr>
          <w:rFonts w:cs="宋体"/>
          <w:sz w:val="24"/>
          <w:szCs w:val="24"/>
          <w:u w:val="single"/>
        </w:rPr>
      </w:pPr>
      <w:r>
        <w:rPr>
          <w:rFonts w:hint="eastAsia" w:cs="宋体"/>
          <w:sz w:val="24"/>
          <w:szCs w:val="24"/>
        </w:rPr>
        <w:t>关于工程奖项的约定：</w:t>
      </w:r>
      <w:r>
        <w:rPr>
          <w:rFonts w:hint="eastAsia" w:cs="宋体"/>
          <w:sz w:val="24"/>
          <w:szCs w:val="24"/>
          <w:u w:val="single"/>
        </w:rPr>
        <w:t>见《专用合同条款数据表》</w:t>
      </w:r>
      <w:r>
        <w:rPr>
          <w:rFonts w:hint="eastAsia" w:cs="宋体"/>
          <w:sz w:val="24"/>
          <w:szCs w:val="24"/>
        </w:rPr>
        <w:t>。</w:t>
      </w:r>
    </w:p>
    <w:p w14:paraId="1742D8D1">
      <w:pPr>
        <w:snapToGrid w:val="0"/>
        <w:spacing w:line="360" w:lineRule="auto"/>
        <w:ind w:firstLine="480" w:firstLineChars="200"/>
        <w:jc w:val="left"/>
        <w:rPr>
          <w:rFonts w:cs="宋体"/>
          <w:sz w:val="24"/>
          <w:szCs w:val="24"/>
        </w:rPr>
      </w:pPr>
      <w:bookmarkStart w:id="204" w:name="_Toc351203638"/>
      <w:r>
        <w:rPr>
          <w:rFonts w:hint="eastAsia" w:cs="宋体"/>
          <w:sz w:val="24"/>
          <w:szCs w:val="24"/>
        </w:rPr>
        <w:t>关于建造要求：</w:t>
      </w:r>
    </w:p>
    <w:p w14:paraId="398464E5">
      <w:pPr>
        <w:pStyle w:val="14"/>
        <w:snapToGrid w:val="0"/>
        <w:spacing w:line="360" w:lineRule="auto"/>
        <w:ind w:firstLine="480"/>
        <w:rPr>
          <w:rFonts w:hAnsi="宋体" w:cs="宋体"/>
          <w:szCs w:val="24"/>
        </w:rPr>
      </w:pPr>
      <w:r>
        <w:rPr>
          <w:rFonts w:hint="eastAsia" w:hAnsi="宋体" w:cs="宋体"/>
          <w:szCs w:val="24"/>
        </w:rPr>
        <w:t>（1）绿色建筑等级要求：</w:t>
      </w:r>
      <w:r>
        <w:rPr>
          <w:rFonts w:hint="eastAsia" w:hAnsi="宋体" w:cs="宋体"/>
          <w:szCs w:val="24"/>
          <w:u w:val="single"/>
        </w:rPr>
        <w:t>见《专用合同条款数据表》</w:t>
      </w:r>
      <w:r>
        <w:rPr>
          <w:rFonts w:hint="eastAsia" w:hAnsi="宋体" w:cs="宋体"/>
          <w:szCs w:val="24"/>
        </w:rPr>
        <w:t>；</w:t>
      </w:r>
    </w:p>
    <w:p w14:paraId="372541F3">
      <w:pPr>
        <w:pStyle w:val="14"/>
        <w:snapToGrid w:val="0"/>
        <w:spacing w:line="360" w:lineRule="auto"/>
        <w:ind w:firstLine="480"/>
        <w:rPr>
          <w:rFonts w:hAnsi="宋体" w:cs="宋体"/>
          <w:szCs w:val="24"/>
        </w:rPr>
      </w:pPr>
      <w:r>
        <w:rPr>
          <w:rFonts w:hint="eastAsia" w:hAnsi="宋体" w:cs="宋体"/>
          <w:szCs w:val="24"/>
        </w:rPr>
        <w:t>（2）智慧工地管理要求：</w:t>
      </w:r>
      <w:r>
        <w:rPr>
          <w:rFonts w:hint="eastAsia" w:hAnsi="宋体" w:cs="宋体"/>
          <w:szCs w:val="24"/>
          <w:u w:val="single"/>
        </w:rPr>
        <w:t>见《专用合同条款数据表》</w:t>
      </w:r>
      <w:r>
        <w:rPr>
          <w:rFonts w:hint="eastAsia" w:hAnsi="宋体" w:cs="宋体"/>
          <w:szCs w:val="24"/>
        </w:rPr>
        <w:t>；</w:t>
      </w:r>
    </w:p>
    <w:p w14:paraId="7DAB1D76">
      <w:pPr>
        <w:pStyle w:val="14"/>
        <w:snapToGrid w:val="0"/>
        <w:spacing w:line="360" w:lineRule="auto"/>
        <w:ind w:firstLine="480"/>
        <w:rPr>
          <w:rFonts w:hAnsi="宋体" w:cs="宋体"/>
          <w:szCs w:val="24"/>
        </w:rPr>
      </w:pPr>
      <w:r>
        <w:rPr>
          <w:rFonts w:hint="eastAsia" w:hAnsi="宋体" w:cs="宋体"/>
          <w:szCs w:val="24"/>
        </w:rPr>
        <w:t>（3）建筑垃圾减量化目标：</w:t>
      </w:r>
      <w:r>
        <w:rPr>
          <w:rFonts w:hint="eastAsia" w:hAnsi="宋体" w:cs="宋体"/>
          <w:szCs w:val="24"/>
          <w:u w:val="single"/>
        </w:rPr>
        <w:t>见《专用合同条款数据表》</w:t>
      </w:r>
      <w:r>
        <w:rPr>
          <w:rFonts w:hint="eastAsia" w:hAnsi="宋体" w:cs="宋体"/>
          <w:szCs w:val="24"/>
        </w:rPr>
        <w:t>；</w:t>
      </w:r>
    </w:p>
    <w:p w14:paraId="1AE04678">
      <w:pPr>
        <w:snapToGrid w:val="0"/>
        <w:spacing w:line="360" w:lineRule="auto"/>
        <w:ind w:firstLine="480" w:firstLineChars="200"/>
        <w:jc w:val="left"/>
        <w:rPr>
          <w:rFonts w:cs="宋体"/>
          <w:sz w:val="24"/>
          <w:szCs w:val="24"/>
        </w:rPr>
      </w:pPr>
      <w:r>
        <w:rPr>
          <w:rFonts w:hint="eastAsia" w:cs="宋体"/>
          <w:sz w:val="24"/>
          <w:szCs w:val="24"/>
        </w:rPr>
        <w:t>（4）装配式建筑装配率要求：</w:t>
      </w:r>
      <w:r>
        <w:rPr>
          <w:rFonts w:hint="eastAsia" w:cs="宋体"/>
          <w:sz w:val="24"/>
          <w:szCs w:val="24"/>
          <w:u w:val="single"/>
        </w:rPr>
        <w:t>见《专用合同条款数据表》</w:t>
      </w:r>
      <w:r>
        <w:rPr>
          <w:rFonts w:hint="eastAsia" w:cs="宋体"/>
          <w:sz w:val="24"/>
          <w:szCs w:val="24"/>
        </w:rPr>
        <w:t>；</w:t>
      </w:r>
    </w:p>
    <w:p w14:paraId="2494378A">
      <w:pPr>
        <w:snapToGrid w:val="0"/>
        <w:spacing w:line="360" w:lineRule="auto"/>
        <w:ind w:firstLine="480" w:firstLineChars="200"/>
        <w:jc w:val="left"/>
        <w:rPr>
          <w:rFonts w:cs="宋体"/>
          <w:sz w:val="24"/>
          <w:szCs w:val="24"/>
        </w:rPr>
      </w:pPr>
      <w:r>
        <w:rPr>
          <w:rFonts w:hint="eastAsia" w:cs="宋体"/>
          <w:sz w:val="24"/>
          <w:szCs w:val="24"/>
        </w:rPr>
        <w:t>（5）</w:t>
      </w:r>
      <w:r>
        <w:rPr>
          <w:rFonts w:hint="eastAsia" w:cs="宋体"/>
          <w:sz w:val="24"/>
          <w:szCs w:val="24"/>
          <w:u w:val="single"/>
        </w:rPr>
        <w:t>见《专用合同条款数据表》</w:t>
      </w:r>
      <w:r>
        <w:rPr>
          <w:rFonts w:hint="eastAsia" w:cs="宋体"/>
          <w:sz w:val="24"/>
          <w:szCs w:val="24"/>
        </w:rPr>
        <w:t>。</w:t>
      </w:r>
    </w:p>
    <w:p w14:paraId="44112C8D">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5.3 隐蔽工程检查</w:t>
      </w:r>
    </w:p>
    <w:p w14:paraId="3AF4728E">
      <w:pPr>
        <w:adjustRightInd w:val="0"/>
        <w:snapToGrid w:val="0"/>
        <w:spacing w:line="360" w:lineRule="auto"/>
        <w:ind w:firstLine="480" w:firstLineChars="200"/>
        <w:rPr>
          <w:rFonts w:cs="宋体"/>
          <w:sz w:val="24"/>
          <w:szCs w:val="24"/>
          <w:u w:val="single"/>
        </w:rPr>
      </w:pPr>
      <w:r>
        <w:rPr>
          <w:rFonts w:hint="eastAsia" w:cs="宋体"/>
          <w:sz w:val="24"/>
          <w:szCs w:val="24"/>
        </w:rPr>
        <w:t>5.3.2 乙方提前通知隐蔽工程检查的期限的约定：</w:t>
      </w:r>
      <w:r>
        <w:rPr>
          <w:rFonts w:hint="eastAsia" w:cs="宋体"/>
          <w:sz w:val="24"/>
          <w:szCs w:val="24"/>
          <w:u w:val="single"/>
        </w:rPr>
        <w:t xml:space="preserve"> 执行通用条款 </w:t>
      </w:r>
      <w:r>
        <w:rPr>
          <w:rFonts w:hint="eastAsia" w:cs="宋体"/>
          <w:sz w:val="24"/>
          <w:szCs w:val="24"/>
        </w:rPr>
        <w:t>。</w:t>
      </w:r>
    </w:p>
    <w:p w14:paraId="52630CA4">
      <w:pPr>
        <w:adjustRightInd w:val="0"/>
        <w:snapToGrid w:val="0"/>
        <w:spacing w:line="360" w:lineRule="auto"/>
        <w:ind w:firstLine="480" w:firstLineChars="200"/>
        <w:rPr>
          <w:rFonts w:cs="宋体"/>
          <w:sz w:val="24"/>
          <w:szCs w:val="24"/>
        </w:rPr>
      </w:pPr>
      <w:r>
        <w:rPr>
          <w:rFonts w:hint="eastAsia" w:cs="宋体"/>
          <w:sz w:val="24"/>
          <w:szCs w:val="24"/>
        </w:rPr>
        <w:t>关于延期最长不得超过：</w:t>
      </w:r>
      <w:r>
        <w:rPr>
          <w:rFonts w:hint="eastAsia" w:cs="宋体"/>
          <w:sz w:val="24"/>
          <w:szCs w:val="24"/>
          <w:u w:val="single"/>
        </w:rPr>
        <w:t xml:space="preserve"> 执行通用条款 </w:t>
      </w:r>
      <w:r>
        <w:rPr>
          <w:rFonts w:hint="eastAsia" w:cs="宋体"/>
          <w:sz w:val="24"/>
          <w:szCs w:val="24"/>
        </w:rPr>
        <w:t>小时。</w:t>
      </w:r>
    </w:p>
    <w:p w14:paraId="430CA6A0">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5</w:t>
      </w:r>
      <w:bookmarkStart w:id="205" w:name="_Toc337558762"/>
      <w:r>
        <w:rPr>
          <w:rFonts w:hint="eastAsia" w:cs="宋体"/>
          <w:bCs/>
          <w:sz w:val="24"/>
          <w:szCs w:val="24"/>
        </w:rPr>
        <w:t>.4 不合格工程的处理</w:t>
      </w:r>
    </w:p>
    <w:bookmarkEnd w:id="205"/>
    <w:p w14:paraId="5305BB9A">
      <w:pPr>
        <w:snapToGrid w:val="0"/>
        <w:spacing w:line="360" w:lineRule="auto"/>
        <w:ind w:firstLine="480" w:firstLineChars="200"/>
        <w:jc w:val="left"/>
        <w:rPr>
          <w:rFonts w:cs="宋体"/>
          <w:sz w:val="24"/>
          <w:szCs w:val="24"/>
        </w:rPr>
      </w:pPr>
      <w:r>
        <w:rPr>
          <w:rFonts w:hint="eastAsia" w:cs="宋体"/>
          <w:sz w:val="24"/>
          <w:szCs w:val="24"/>
        </w:rPr>
        <w:t>本款补充5.4.3项：</w:t>
      </w:r>
    </w:p>
    <w:p w14:paraId="275D1FE4">
      <w:pPr>
        <w:snapToGrid w:val="0"/>
        <w:spacing w:line="360" w:lineRule="auto"/>
        <w:ind w:firstLine="480" w:firstLineChars="200"/>
        <w:jc w:val="left"/>
        <w:rPr>
          <w:rFonts w:cs="宋体"/>
          <w:sz w:val="24"/>
          <w:szCs w:val="24"/>
        </w:rPr>
      </w:pPr>
      <w:r>
        <w:rPr>
          <w:rFonts w:hint="eastAsia" w:cs="宋体"/>
          <w:sz w:val="24"/>
          <w:szCs w:val="24"/>
        </w:rPr>
        <w:t>5.4.3 乙方在收到甲方发出的整改通知后，必须在甲方规定时间内按要求完成整改，未能在限定时间内完成整改的，须承担相应违约责任。</w:t>
      </w:r>
    </w:p>
    <w:p w14:paraId="7441DAFE">
      <w:pPr>
        <w:snapToGrid w:val="0"/>
        <w:spacing w:line="360" w:lineRule="auto"/>
        <w:ind w:firstLine="480" w:firstLineChars="200"/>
        <w:jc w:val="left"/>
        <w:rPr>
          <w:rFonts w:cs="宋体"/>
          <w:sz w:val="24"/>
          <w:szCs w:val="24"/>
        </w:rPr>
      </w:pPr>
      <w:r>
        <w:rPr>
          <w:rFonts w:hint="eastAsia" w:cs="宋体"/>
          <w:sz w:val="24"/>
          <w:szCs w:val="24"/>
        </w:rPr>
        <w:t>本条补充5.6款：</w:t>
      </w:r>
    </w:p>
    <w:p w14:paraId="640A6C10">
      <w:pPr>
        <w:keepNext/>
        <w:keepLines/>
        <w:snapToGrid w:val="0"/>
        <w:spacing w:before="120" w:after="120" w:line="360" w:lineRule="auto"/>
        <w:ind w:firstLine="480" w:firstLineChars="200"/>
        <w:outlineLvl w:val="3"/>
        <w:rPr>
          <w:rFonts w:cs="宋体"/>
          <w:bCs/>
          <w:sz w:val="24"/>
          <w:szCs w:val="24"/>
        </w:rPr>
      </w:pPr>
      <w:bookmarkStart w:id="206" w:name="_Toc532377348"/>
      <w:r>
        <w:rPr>
          <w:rFonts w:hint="eastAsia" w:cs="宋体"/>
          <w:bCs/>
          <w:sz w:val="24"/>
          <w:szCs w:val="24"/>
        </w:rPr>
        <w:t>5.6 质量事故的处理</w:t>
      </w:r>
      <w:bookmarkEnd w:id="206"/>
    </w:p>
    <w:p w14:paraId="3656C312">
      <w:pPr>
        <w:snapToGrid w:val="0"/>
        <w:spacing w:line="360" w:lineRule="auto"/>
        <w:ind w:firstLine="480" w:firstLineChars="200"/>
        <w:jc w:val="left"/>
        <w:rPr>
          <w:rFonts w:cs="宋体"/>
          <w:sz w:val="24"/>
          <w:szCs w:val="24"/>
        </w:rPr>
      </w:pPr>
      <w:r>
        <w:rPr>
          <w:rFonts w:hint="eastAsia" w:cs="宋体"/>
          <w:sz w:val="24"/>
          <w:szCs w:val="24"/>
        </w:rPr>
        <w:t>5.6.1 合同履行过程中，发生工程质量事故的调查处理按照国家现行规定处理。</w:t>
      </w:r>
    </w:p>
    <w:p w14:paraId="0E5A144E">
      <w:pPr>
        <w:snapToGrid w:val="0"/>
        <w:spacing w:line="360" w:lineRule="auto"/>
        <w:ind w:firstLine="480" w:firstLineChars="200"/>
        <w:jc w:val="left"/>
        <w:rPr>
          <w:rFonts w:cs="宋体"/>
          <w:sz w:val="24"/>
          <w:szCs w:val="24"/>
        </w:rPr>
      </w:pPr>
      <w:r>
        <w:rPr>
          <w:rFonts w:hint="eastAsia" w:cs="宋体"/>
          <w:sz w:val="24"/>
          <w:szCs w:val="24"/>
        </w:rPr>
        <w:t>5.6.2 甲方在对工程质量、安全和环境保护、水土保持等建设全过程管理中发现有技术、质量和其他问题的，可责令乙方返工或整改；对存在的隐患，有权责令乙方予以解决，乙方按照合同中其他条款约定承担违约责任。</w:t>
      </w:r>
    </w:p>
    <w:p w14:paraId="60066E3E">
      <w:pPr>
        <w:snapToGrid w:val="0"/>
        <w:spacing w:before="312" w:beforeLines="100" w:after="312" w:afterLines="100" w:line="360" w:lineRule="auto"/>
        <w:outlineLvl w:val="2"/>
        <w:rPr>
          <w:rFonts w:cs="宋体"/>
          <w:sz w:val="24"/>
          <w:szCs w:val="24"/>
        </w:rPr>
      </w:pPr>
      <w:r>
        <w:rPr>
          <w:rFonts w:hint="eastAsia" w:cs="宋体"/>
          <w:sz w:val="24"/>
          <w:szCs w:val="24"/>
        </w:rPr>
        <w:t>6. 安全文明施工与环境保护</w:t>
      </w:r>
      <w:bookmarkEnd w:id="204"/>
    </w:p>
    <w:p w14:paraId="4AFB37E6">
      <w:pPr>
        <w:snapToGrid w:val="0"/>
        <w:spacing w:before="312" w:beforeLines="100" w:after="312" w:afterLines="100" w:line="360" w:lineRule="auto"/>
        <w:outlineLvl w:val="2"/>
        <w:rPr>
          <w:rFonts w:cs="宋体"/>
          <w:sz w:val="24"/>
          <w:szCs w:val="24"/>
        </w:rPr>
      </w:pPr>
      <w:bookmarkStart w:id="207" w:name="_Toc351203639"/>
      <w:r>
        <w:rPr>
          <w:rFonts w:hint="eastAsia" w:cs="宋体"/>
          <w:sz w:val="24"/>
          <w:szCs w:val="24"/>
        </w:rPr>
        <w:t>7. 工期和进度</w:t>
      </w:r>
      <w:bookmarkEnd w:id="207"/>
    </w:p>
    <w:p w14:paraId="3D92241F">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7.1 施工组织设计</w:t>
      </w:r>
    </w:p>
    <w:p w14:paraId="30B0A9A8">
      <w:pPr>
        <w:adjustRightInd w:val="0"/>
        <w:snapToGrid w:val="0"/>
        <w:spacing w:line="360" w:lineRule="auto"/>
        <w:ind w:firstLine="480" w:firstLineChars="200"/>
        <w:rPr>
          <w:rFonts w:cs="宋体"/>
          <w:sz w:val="24"/>
          <w:szCs w:val="24"/>
          <w:u w:val="single"/>
        </w:rPr>
      </w:pPr>
      <w:r>
        <w:rPr>
          <w:rFonts w:hint="eastAsia" w:cs="宋体"/>
          <w:sz w:val="24"/>
          <w:szCs w:val="24"/>
        </w:rPr>
        <w:t>7.1.1 合同当事人约定的施工组织设计应包括的其他内容：</w:t>
      </w:r>
      <w:r>
        <w:rPr>
          <w:rFonts w:hint="eastAsia" w:cs="宋体"/>
          <w:sz w:val="24"/>
          <w:szCs w:val="24"/>
          <w:u w:val="single"/>
        </w:rPr>
        <w:t>总进度计划须含网络图、横道图。</w:t>
      </w:r>
    </w:p>
    <w:p w14:paraId="0A981E85">
      <w:pPr>
        <w:adjustRightInd w:val="0"/>
        <w:snapToGrid w:val="0"/>
        <w:spacing w:line="360" w:lineRule="auto"/>
        <w:ind w:firstLine="480" w:firstLineChars="200"/>
        <w:rPr>
          <w:rFonts w:cs="宋体"/>
          <w:sz w:val="24"/>
          <w:szCs w:val="24"/>
        </w:rPr>
      </w:pPr>
      <w:r>
        <w:rPr>
          <w:rFonts w:hint="eastAsia" w:cs="宋体"/>
          <w:sz w:val="24"/>
          <w:szCs w:val="24"/>
        </w:rPr>
        <w:t>7.1.2 施工组织设计的提交和修改</w:t>
      </w:r>
    </w:p>
    <w:p w14:paraId="14FFC94B">
      <w:pPr>
        <w:adjustRightInd w:val="0"/>
        <w:snapToGrid w:val="0"/>
        <w:spacing w:line="360" w:lineRule="auto"/>
        <w:ind w:firstLine="480" w:firstLineChars="200"/>
        <w:rPr>
          <w:rFonts w:cs="宋体"/>
          <w:sz w:val="24"/>
          <w:szCs w:val="24"/>
          <w:u w:val="single"/>
        </w:rPr>
      </w:pPr>
      <w:r>
        <w:rPr>
          <w:rFonts w:hint="eastAsia" w:cs="宋体"/>
          <w:sz w:val="24"/>
          <w:szCs w:val="24"/>
        </w:rPr>
        <w:t>乙方提交详细施工组织设计的期限的约定：</w:t>
      </w:r>
      <w:r>
        <w:rPr>
          <w:rFonts w:hint="eastAsia" w:cs="宋体"/>
          <w:sz w:val="24"/>
          <w:szCs w:val="24"/>
          <w:u w:val="single"/>
        </w:rPr>
        <w:t xml:space="preserve"> 合同签订后 14 天内，但最迟不得晚于第7.3.2 项〔开工通知〕载明的开工日期前 7 天 </w:t>
      </w:r>
      <w:r>
        <w:rPr>
          <w:rFonts w:hint="eastAsia" w:cs="宋体"/>
          <w:sz w:val="24"/>
          <w:szCs w:val="24"/>
        </w:rPr>
        <w:t>。</w:t>
      </w:r>
    </w:p>
    <w:p w14:paraId="14A7F663">
      <w:pPr>
        <w:adjustRightInd w:val="0"/>
        <w:snapToGrid w:val="0"/>
        <w:spacing w:line="360" w:lineRule="auto"/>
        <w:ind w:firstLine="480" w:firstLineChars="200"/>
        <w:rPr>
          <w:rFonts w:cs="宋体"/>
          <w:sz w:val="24"/>
          <w:szCs w:val="24"/>
        </w:rPr>
      </w:pPr>
      <w:r>
        <w:rPr>
          <w:rFonts w:hint="eastAsia" w:cs="宋体"/>
          <w:sz w:val="24"/>
          <w:szCs w:val="24"/>
        </w:rPr>
        <w:t>甲方在收到详细的施工组织设计后确认或提出修改意见的期限：</w:t>
      </w:r>
      <w:r>
        <w:rPr>
          <w:rFonts w:hint="eastAsia" w:cs="宋体"/>
          <w:sz w:val="24"/>
          <w:szCs w:val="24"/>
          <w:u w:val="single"/>
        </w:rPr>
        <w:t xml:space="preserve"> 收到施工组织设计后7天内 </w:t>
      </w:r>
      <w:r>
        <w:rPr>
          <w:rFonts w:hint="eastAsia" w:cs="宋体"/>
          <w:sz w:val="24"/>
          <w:szCs w:val="24"/>
        </w:rPr>
        <w:t>。</w:t>
      </w:r>
    </w:p>
    <w:p w14:paraId="345F5540">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7</w:t>
      </w:r>
      <w:bookmarkStart w:id="208" w:name="_Toc297123514"/>
      <w:bookmarkStart w:id="209" w:name="_Toc303539123"/>
      <w:bookmarkStart w:id="210" w:name="_Toc300934966"/>
      <w:bookmarkStart w:id="211" w:name="_Toc297216173"/>
      <w:bookmarkStart w:id="212" w:name="_Toc312677479"/>
      <w:bookmarkStart w:id="213" w:name="_Toc304295541"/>
      <w:bookmarkStart w:id="214" w:name="_Toc312678005"/>
      <w:r>
        <w:rPr>
          <w:rFonts w:hint="eastAsia" w:cs="宋体"/>
          <w:bCs/>
          <w:sz w:val="24"/>
          <w:szCs w:val="24"/>
        </w:rPr>
        <w:t>.2 施工进度计划</w:t>
      </w:r>
    </w:p>
    <w:p w14:paraId="7836EE0A">
      <w:pPr>
        <w:adjustRightInd w:val="0"/>
        <w:snapToGrid w:val="0"/>
        <w:spacing w:line="360" w:lineRule="auto"/>
        <w:ind w:firstLine="480" w:firstLineChars="200"/>
        <w:rPr>
          <w:rFonts w:cs="宋体"/>
          <w:sz w:val="24"/>
          <w:szCs w:val="24"/>
          <w:u w:val="single"/>
        </w:rPr>
      </w:pPr>
      <w:r>
        <w:rPr>
          <w:rFonts w:hint="eastAsia" w:cs="宋体"/>
          <w:sz w:val="24"/>
          <w:szCs w:val="24"/>
        </w:rPr>
        <w:t>7.2.2 施工进度计划的修订</w:t>
      </w:r>
    </w:p>
    <w:p w14:paraId="2C80D5F9">
      <w:pPr>
        <w:adjustRightInd w:val="0"/>
        <w:snapToGrid w:val="0"/>
        <w:spacing w:line="360" w:lineRule="auto"/>
        <w:ind w:firstLine="480" w:firstLineChars="200"/>
        <w:rPr>
          <w:rFonts w:cs="宋体"/>
          <w:sz w:val="24"/>
          <w:szCs w:val="24"/>
          <w:u w:val="single"/>
        </w:rPr>
      </w:pPr>
      <w:r>
        <w:rPr>
          <w:rFonts w:hint="eastAsia" w:cs="宋体"/>
          <w:sz w:val="24"/>
          <w:szCs w:val="24"/>
        </w:rPr>
        <w:t>甲方在收到修订的施工进度计划后确认或提出修改意见的期限：</w:t>
      </w:r>
      <w:r>
        <w:rPr>
          <w:rFonts w:hint="eastAsia" w:cs="宋体"/>
          <w:sz w:val="24"/>
          <w:szCs w:val="24"/>
          <w:u w:val="single"/>
        </w:rPr>
        <w:t xml:space="preserve"> 乙方应在 14 天内向甲方提交修订合同进度计划的申请报告，并附有关措施和相关资料，报甲方审批甲方应在收到申请报告后的 14 天内批复。当甲方认为需要修订合同进度计划时，乙方应按甲方的指示，在 14 天内向甲方提交修订的合同进度计划，并附调整计划的相关资料，提交甲方审批。甲方应在收到进度计划后的 14 天内批复 。</w:t>
      </w:r>
    </w:p>
    <w:p w14:paraId="46418D26">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7.3 开工</w:t>
      </w:r>
    </w:p>
    <w:p w14:paraId="73D41D56">
      <w:pPr>
        <w:adjustRightInd w:val="0"/>
        <w:snapToGrid w:val="0"/>
        <w:spacing w:line="360" w:lineRule="auto"/>
        <w:ind w:firstLine="480" w:firstLineChars="200"/>
        <w:rPr>
          <w:rFonts w:cs="宋体"/>
          <w:sz w:val="24"/>
          <w:szCs w:val="24"/>
        </w:rPr>
      </w:pPr>
      <w:r>
        <w:rPr>
          <w:rFonts w:hint="eastAsia" w:cs="宋体"/>
          <w:sz w:val="24"/>
          <w:szCs w:val="24"/>
        </w:rPr>
        <w:t>7.3.1 开工准备</w:t>
      </w:r>
    </w:p>
    <w:p w14:paraId="50D08925">
      <w:pPr>
        <w:adjustRightInd w:val="0"/>
        <w:snapToGrid w:val="0"/>
        <w:spacing w:line="360" w:lineRule="auto"/>
        <w:ind w:firstLine="480" w:firstLineChars="200"/>
        <w:rPr>
          <w:rFonts w:cs="宋体"/>
          <w:sz w:val="24"/>
          <w:szCs w:val="24"/>
          <w:u w:val="single"/>
        </w:rPr>
      </w:pPr>
      <w:r>
        <w:rPr>
          <w:rFonts w:hint="eastAsia" w:cs="宋体"/>
          <w:sz w:val="24"/>
          <w:szCs w:val="24"/>
        </w:rPr>
        <w:t>关于乙方提交工程开工报审表的期限：</w:t>
      </w:r>
      <w:r>
        <w:rPr>
          <w:rFonts w:hint="eastAsia" w:cs="宋体"/>
          <w:sz w:val="24"/>
          <w:szCs w:val="24"/>
          <w:u w:val="single"/>
        </w:rPr>
        <w:t xml:space="preserve">  开工前 7 天内  </w:t>
      </w:r>
      <w:r>
        <w:rPr>
          <w:rFonts w:hint="eastAsia" w:cs="宋体"/>
          <w:sz w:val="24"/>
          <w:szCs w:val="24"/>
        </w:rPr>
        <w:t>。</w:t>
      </w:r>
    </w:p>
    <w:p w14:paraId="1F1B020E">
      <w:pPr>
        <w:adjustRightInd w:val="0"/>
        <w:snapToGrid w:val="0"/>
        <w:spacing w:line="360" w:lineRule="auto"/>
        <w:ind w:firstLine="480" w:firstLineChars="200"/>
        <w:rPr>
          <w:rFonts w:cs="宋体"/>
          <w:sz w:val="24"/>
          <w:szCs w:val="24"/>
          <w:u w:val="single"/>
        </w:rPr>
      </w:pPr>
      <w:r>
        <w:rPr>
          <w:rFonts w:hint="eastAsia" w:cs="宋体"/>
          <w:sz w:val="24"/>
          <w:szCs w:val="24"/>
        </w:rPr>
        <w:t>关于甲方应完成的其他开工准备工作及期限：</w:t>
      </w:r>
      <w:r>
        <w:rPr>
          <w:rFonts w:hint="eastAsia" w:cs="宋体"/>
          <w:sz w:val="24"/>
          <w:szCs w:val="24"/>
          <w:u w:val="single"/>
        </w:rPr>
        <w:t xml:space="preserve"> 开工前 7 天内 </w:t>
      </w:r>
      <w:r>
        <w:rPr>
          <w:rFonts w:hint="eastAsia" w:cs="宋体"/>
          <w:sz w:val="24"/>
          <w:szCs w:val="24"/>
        </w:rPr>
        <w:t>。</w:t>
      </w:r>
    </w:p>
    <w:p w14:paraId="610C55F9">
      <w:pPr>
        <w:adjustRightInd w:val="0"/>
        <w:snapToGrid w:val="0"/>
        <w:spacing w:line="360" w:lineRule="auto"/>
        <w:ind w:firstLine="480" w:firstLineChars="200"/>
        <w:rPr>
          <w:rFonts w:cs="宋体"/>
          <w:sz w:val="24"/>
          <w:szCs w:val="24"/>
          <w:u w:val="single"/>
        </w:rPr>
      </w:pPr>
      <w:r>
        <w:rPr>
          <w:rFonts w:hint="eastAsia" w:cs="宋体"/>
          <w:sz w:val="24"/>
          <w:szCs w:val="24"/>
        </w:rPr>
        <w:t>关于乙方应完成的其他开工准备工作及期限：</w:t>
      </w:r>
      <w:r>
        <w:rPr>
          <w:rFonts w:hint="eastAsia" w:cs="宋体"/>
          <w:sz w:val="24"/>
          <w:szCs w:val="24"/>
          <w:u w:val="single"/>
        </w:rPr>
        <w:t xml:space="preserve"> 开工前 7 天内 </w:t>
      </w:r>
      <w:r>
        <w:rPr>
          <w:rFonts w:hint="eastAsia" w:cs="宋体"/>
          <w:sz w:val="24"/>
          <w:szCs w:val="24"/>
        </w:rPr>
        <w:t>。</w:t>
      </w:r>
    </w:p>
    <w:bookmarkEnd w:id="208"/>
    <w:bookmarkEnd w:id="209"/>
    <w:bookmarkEnd w:id="210"/>
    <w:bookmarkEnd w:id="211"/>
    <w:bookmarkEnd w:id="212"/>
    <w:bookmarkEnd w:id="213"/>
    <w:bookmarkEnd w:id="214"/>
    <w:p w14:paraId="59CE822B">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7.4 测量放线</w:t>
      </w:r>
    </w:p>
    <w:p w14:paraId="4147487F">
      <w:pPr>
        <w:adjustRightInd w:val="0"/>
        <w:snapToGrid w:val="0"/>
        <w:spacing w:line="360" w:lineRule="auto"/>
        <w:ind w:firstLine="480" w:firstLineChars="200"/>
        <w:rPr>
          <w:rFonts w:cs="宋体"/>
          <w:sz w:val="24"/>
          <w:szCs w:val="24"/>
          <w:u w:val="single"/>
        </w:rPr>
      </w:pPr>
      <w:r>
        <w:rPr>
          <w:rFonts w:hint="eastAsia" w:cs="宋体"/>
          <w:sz w:val="24"/>
          <w:szCs w:val="24"/>
        </w:rPr>
        <w:t>7.4.1 甲方向乙方提供测量基准点、基准线和水准点及其书面资料的期限：</w:t>
      </w:r>
      <w:r>
        <w:rPr>
          <w:rFonts w:hint="eastAsia" w:cs="宋体"/>
          <w:sz w:val="24"/>
          <w:szCs w:val="24"/>
          <w:u w:val="single"/>
        </w:rPr>
        <w:t xml:space="preserve"> 开工前 7 天内 </w:t>
      </w:r>
      <w:r>
        <w:rPr>
          <w:rFonts w:hint="eastAsia" w:cs="宋体"/>
          <w:sz w:val="24"/>
          <w:szCs w:val="24"/>
        </w:rPr>
        <w:t>。</w:t>
      </w:r>
    </w:p>
    <w:p w14:paraId="567E7953">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7</w:t>
      </w:r>
      <w:bookmarkStart w:id="215" w:name="_Toc303539125"/>
      <w:bookmarkStart w:id="216" w:name="_Toc297216175"/>
      <w:bookmarkStart w:id="217" w:name="_Toc312678010"/>
      <w:bookmarkStart w:id="218" w:name="_Toc297123516"/>
      <w:bookmarkStart w:id="219" w:name="_Toc304295546"/>
      <w:bookmarkStart w:id="220" w:name="_Toc312677484"/>
      <w:bookmarkStart w:id="221" w:name="_Toc300934968"/>
      <w:r>
        <w:rPr>
          <w:rFonts w:hint="eastAsia" w:cs="宋体"/>
          <w:bCs/>
          <w:sz w:val="24"/>
          <w:szCs w:val="24"/>
        </w:rPr>
        <w:t>.5 工期延误</w:t>
      </w:r>
    </w:p>
    <w:bookmarkEnd w:id="215"/>
    <w:bookmarkEnd w:id="216"/>
    <w:bookmarkEnd w:id="217"/>
    <w:bookmarkEnd w:id="218"/>
    <w:bookmarkEnd w:id="219"/>
    <w:bookmarkEnd w:id="220"/>
    <w:bookmarkEnd w:id="221"/>
    <w:p w14:paraId="035EA9AB">
      <w:pPr>
        <w:adjustRightInd w:val="0"/>
        <w:snapToGrid w:val="0"/>
        <w:spacing w:line="360" w:lineRule="auto"/>
        <w:ind w:firstLine="480" w:firstLineChars="200"/>
        <w:rPr>
          <w:rFonts w:cs="宋体"/>
          <w:sz w:val="24"/>
          <w:szCs w:val="24"/>
        </w:rPr>
      </w:pPr>
      <w:r>
        <w:rPr>
          <w:rFonts w:hint="eastAsia" w:cs="宋体"/>
          <w:sz w:val="24"/>
          <w:szCs w:val="24"/>
        </w:rPr>
        <w:t>7.5.1 因甲方原因导致工期延误</w:t>
      </w:r>
    </w:p>
    <w:p w14:paraId="4A029922">
      <w:pPr>
        <w:adjustRightInd w:val="0"/>
        <w:snapToGrid w:val="0"/>
        <w:spacing w:line="360" w:lineRule="auto"/>
        <w:ind w:firstLine="480" w:firstLineChars="200"/>
        <w:rPr>
          <w:rFonts w:cs="宋体"/>
          <w:sz w:val="24"/>
          <w:szCs w:val="24"/>
          <w:u w:val="single"/>
        </w:rPr>
      </w:pPr>
      <w:r>
        <w:rPr>
          <w:rFonts w:hint="eastAsia" w:cs="宋体"/>
          <w:sz w:val="24"/>
          <w:szCs w:val="24"/>
        </w:rPr>
        <w:t>（7）因甲方原因导致工期延误的其他情形：</w:t>
      </w:r>
      <w:r>
        <w:rPr>
          <w:rFonts w:hint="eastAsia" w:cs="宋体"/>
          <w:sz w:val="24"/>
          <w:szCs w:val="24"/>
          <w:u w:val="single"/>
        </w:rPr>
        <w:t xml:space="preserve">  /  </w:t>
      </w:r>
      <w:r>
        <w:rPr>
          <w:rFonts w:hint="eastAsia" w:cs="宋体"/>
          <w:sz w:val="24"/>
          <w:szCs w:val="24"/>
        </w:rPr>
        <w:t>。</w:t>
      </w:r>
    </w:p>
    <w:p w14:paraId="49C84530">
      <w:pPr>
        <w:adjustRightInd w:val="0"/>
        <w:snapToGrid w:val="0"/>
        <w:spacing w:line="360" w:lineRule="auto"/>
        <w:ind w:firstLine="480" w:firstLineChars="200"/>
        <w:rPr>
          <w:rFonts w:cs="宋体"/>
          <w:sz w:val="24"/>
          <w:szCs w:val="24"/>
        </w:rPr>
      </w:pPr>
      <w:r>
        <w:rPr>
          <w:rFonts w:hint="eastAsia" w:cs="宋体"/>
          <w:sz w:val="24"/>
          <w:szCs w:val="24"/>
        </w:rPr>
        <w:t>7</w:t>
      </w:r>
      <w:bookmarkStart w:id="222" w:name="_Toc318581169"/>
      <w:bookmarkStart w:id="223" w:name="_Toc312677486"/>
      <w:bookmarkStart w:id="224" w:name="_Toc312678012"/>
      <w:bookmarkStart w:id="225" w:name="_Toc303539127"/>
      <w:bookmarkStart w:id="226" w:name="_Toc297123518"/>
      <w:bookmarkStart w:id="227" w:name="_Toc297216177"/>
      <w:bookmarkStart w:id="228" w:name="_Toc304295548"/>
      <w:bookmarkStart w:id="229" w:name="_Toc300934970"/>
      <w:r>
        <w:rPr>
          <w:rFonts w:hint="eastAsia" w:cs="宋体"/>
          <w:sz w:val="24"/>
          <w:szCs w:val="24"/>
        </w:rPr>
        <w:t>.5.2 因乙方原因导致工期延误</w:t>
      </w:r>
    </w:p>
    <w:bookmarkEnd w:id="222"/>
    <w:bookmarkEnd w:id="223"/>
    <w:bookmarkEnd w:id="224"/>
    <w:p w14:paraId="75F7A7FE">
      <w:pPr>
        <w:adjustRightInd w:val="0"/>
        <w:snapToGrid w:val="0"/>
        <w:spacing w:line="360" w:lineRule="auto"/>
        <w:ind w:firstLine="480" w:firstLineChars="200"/>
        <w:rPr>
          <w:rFonts w:cs="宋体"/>
          <w:sz w:val="24"/>
          <w:szCs w:val="24"/>
        </w:rPr>
      </w:pPr>
      <w:r>
        <w:rPr>
          <w:rFonts w:hint="eastAsia" w:cs="宋体"/>
          <w:sz w:val="24"/>
          <w:szCs w:val="24"/>
        </w:rPr>
        <w:t>因</w:t>
      </w:r>
      <w:bookmarkStart w:id="230" w:name="_Toc312678013"/>
      <w:bookmarkStart w:id="231" w:name="_Toc312677487"/>
      <w:bookmarkStart w:id="232" w:name="_Toc318581170"/>
      <w:r>
        <w:rPr>
          <w:rFonts w:hint="eastAsia" w:cs="宋体"/>
          <w:sz w:val="24"/>
          <w:szCs w:val="24"/>
        </w:rPr>
        <w:t>乙方原因造成工期延误，逾期完工违约金的计算方法为：</w:t>
      </w:r>
      <w:r>
        <w:rPr>
          <w:rFonts w:hint="eastAsia" w:cs="宋体"/>
          <w:sz w:val="24"/>
          <w:szCs w:val="24"/>
          <w:u w:val="single"/>
        </w:rPr>
        <w:t>见《专用合同条款数据表》</w:t>
      </w:r>
      <w:r>
        <w:rPr>
          <w:rFonts w:hint="eastAsia" w:cs="宋体"/>
          <w:sz w:val="24"/>
          <w:szCs w:val="24"/>
        </w:rPr>
        <w:t>。</w:t>
      </w:r>
      <w:bookmarkEnd w:id="225"/>
      <w:bookmarkEnd w:id="226"/>
      <w:bookmarkEnd w:id="227"/>
      <w:bookmarkEnd w:id="228"/>
      <w:bookmarkEnd w:id="229"/>
      <w:bookmarkEnd w:id="230"/>
      <w:bookmarkEnd w:id="231"/>
    </w:p>
    <w:bookmarkEnd w:id="232"/>
    <w:p w14:paraId="01F296EB">
      <w:pPr>
        <w:adjustRightInd w:val="0"/>
        <w:snapToGrid w:val="0"/>
        <w:spacing w:line="360" w:lineRule="auto"/>
        <w:ind w:firstLine="480" w:firstLineChars="200"/>
        <w:rPr>
          <w:rFonts w:cs="宋体"/>
          <w:b/>
          <w:sz w:val="24"/>
          <w:szCs w:val="24"/>
          <w:u w:val="single"/>
        </w:rPr>
      </w:pPr>
      <w:r>
        <w:rPr>
          <w:rFonts w:hint="eastAsia" w:cs="宋体"/>
          <w:sz w:val="24"/>
          <w:szCs w:val="24"/>
        </w:rPr>
        <w:t>因乙方原因造成工期延误，逾</w:t>
      </w:r>
      <w:bookmarkStart w:id="233" w:name="_Toc312678014"/>
      <w:bookmarkStart w:id="234" w:name="_Toc318581171"/>
      <w:r>
        <w:rPr>
          <w:rFonts w:hint="eastAsia" w:cs="宋体"/>
          <w:sz w:val="24"/>
          <w:szCs w:val="24"/>
        </w:rPr>
        <w:t>期完工违约金的上限：</w:t>
      </w:r>
      <w:r>
        <w:rPr>
          <w:rFonts w:hint="eastAsia" w:cs="宋体"/>
          <w:sz w:val="24"/>
          <w:szCs w:val="24"/>
          <w:u w:val="single"/>
        </w:rPr>
        <w:t>见《专用合同条款数据表》</w:t>
      </w:r>
      <w:r>
        <w:rPr>
          <w:rFonts w:hint="eastAsia" w:cs="宋体"/>
          <w:sz w:val="24"/>
          <w:szCs w:val="24"/>
        </w:rPr>
        <w:t>。</w:t>
      </w:r>
    </w:p>
    <w:bookmarkEnd w:id="233"/>
    <w:bookmarkEnd w:id="234"/>
    <w:p w14:paraId="7C4C86FE">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7</w:t>
      </w:r>
      <w:bookmarkStart w:id="235" w:name="_Toc303539128"/>
      <w:bookmarkStart w:id="236" w:name="_Toc312678015"/>
      <w:bookmarkStart w:id="237" w:name="_Toc297123519"/>
      <w:bookmarkStart w:id="238" w:name="_Toc297216178"/>
      <w:bookmarkStart w:id="239" w:name="_Toc304295549"/>
      <w:bookmarkStart w:id="240" w:name="_Toc300934971"/>
      <w:r>
        <w:rPr>
          <w:rFonts w:hint="eastAsia" w:cs="宋体"/>
          <w:bCs/>
          <w:sz w:val="24"/>
          <w:szCs w:val="24"/>
        </w:rPr>
        <w:t>.6 不</w:t>
      </w:r>
      <w:bookmarkEnd w:id="235"/>
      <w:bookmarkEnd w:id="236"/>
      <w:bookmarkEnd w:id="237"/>
      <w:bookmarkEnd w:id="238"/>
      <w:bookmarkEnd w:id="239"/>
      <w:bookmarkEnd w:id="240"/>
      <w:r>
        <w:rPr>
          <w:rFonts w:hint="eastAsia" w:cs="宋体"/>
          <w:bCs/>
          <w:sz w:val="24"/>
          <w:szCs w:val="24"/>
        </w:rPr>
        <w:t>利物质条件</w:t>
      </w:r>
    </w:p>
    <w:p w14:paraId="1F2F5F2E">
      <w:pPr>
        <w:adjustRightInd w:val="0"/>
        <w:snapToGrid w:val="0"/>
        <w:spacing w:line="360" w:lineRule="auto"/>
        <w:ind w:firstLine="480" w:firstLineChars="200"/>
        <w:rPr>
          <w:rFonts w:cs="宋体"/>
          <w:b/>
          <w:sz w:val="24"/>
          <w:szCs w:val="24"/>
          <w:u w:val="single"/>
        </w:rPr>
      </w:pPr>
      <w:bookmarkStart w:id="241" w:name="_Toc297216179"/>
      <w:bookmarkStart w:id="242" w:name="_Toc318581172"/>
      <w:bookmarkStart w:id="243" w:name="_Toc303539129"/>
      <w:bookmarkStart w:id="244" w:name="_Toc312678016"/>
      <w:bookmarkStart w:id="245" w:name="_Toc297123520"/>
      <w:bookmarkStart w:id="246" w:name="_Toc300934972"/>
      <w:bookmarkStart w:id="247" w:name="_Toc304295550"/>
      <w:r>
        <w:rPr>
          <w:rFonts w:hint="eastAsia" w:cs="宋体"/>
          <w:sz w:val="24"/>
          <w:szCs w:val="24"/>
        </w:rPr>
        <w:t>不利物质条件的其他情形和有关约定：</w:t>
      </w:r>
      <w:r>
        <w:rPr>
          <w:rFonts w:hint="eastAsia" w:ascii="Times New Roman" w:hAnsi="Times New Roman" w:cs="Times New Roman"/>
          <w:b/>
          <w:kern w:val="2"/>
          <w:sz w:val="24"/>
          <w:szCs w:val="24"/>
          <w:u w:val="single"/>
        </w:rPr>
        <w:t>执行通用条款</w:t>
      </w:r>
      <w:r>
        <w:rPr>
          <w:rFonts w:hint="eastAsia" w:cs="宋体"/>
          <w:sz w:val="24"/>
          <w:szCs w:val="24"/>
        </w:rPr>
        <w:t>。</w:t>
      </w:r>
    </w:p>
    <w:bookmarkEnd w:id="241"/>
    <w:bookmarkEnd w:id="242"/>
    <w:bookmarkEnd w:id="243"/>
    <w:bookmarkEnd w:id="244"/>
    <w:bookmarkEnd w:id="245"/>
    <w:bookmarkEnd w:id="246"/>
    <w:bookmarkEnd w:id="247"/>
    <w:p w14:paraId="7078B993">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7</w:t>
      </w:r>
      <w:bookmarkStart w:id="248" w:name="_Toc297123521"/>
      <w:bookmarkStart w:id="249" w:name="_Toc303539130"/>
      <w:bookmarkStart w:id="250" w:name="_Toc304295551"/>
      <w:bookmarkStart w:id="251" w:name="_Toc312678017"/>
      <w:bookmarkStart w:id="252" w:name="_Toc300934973"/>
      <w:bookmarkStart w:id="253" w:name="_Toc297216180"/>
      <w:r>
        <w:rPr>
          <w:rFonts w:hint="eastAsia" w:cs="宋体"/>
          <w:bCs/>
          <w:sz w:val="24"/>
          <w:szCs w:val="24"/>
        </w:rPr>
        <w:t>.7 异常恶劣的气候条件</w:t>
      </w:r>
    </w:p>
    <w:bookmarkEnd w:id="248"/>
    <w:bookmarkEnd w:id="249"/>
    <w:bookmarkEnd w:id="250"/>
    <w:bookmarkEnd w:id="251"/>
    <w:bookmarkEnd w:id="252"/>
    <w:bookmarkEnd w:id="253"/>
    <w:p w14:paraId="064A8E0C">
      <w:pPr>
        <w:adjustRightInd w:val="0"/>
        <w:snapToGrid w:val="0"/>
        <w:spacing w:line="360" w:lineRule="auto"/>
        <w:ind w:firstLine="480" w:firstLineChars="200"/>
        <w:rPr>
          <w:rFonts w:cs="宋体"/>
          <w:sz w:val="24"/>
          <w:szCs w:val="24"/>
        </w:rPr>
      </w:pPr>
      <w:r>
        <w:rPr>
          <w:rFonts w:hint="eastAsia" w:cs="宋体"/>
          <w:sz w:val="24"/>
          <w:szCs w:val="24"/>
        </w:rPr>
        <w:t>甲方和乙方同意以下情形视为异常恶劣的气候条件：</w:t>
      </w:r>
    </w:p>
    <w:p w14:paraId="7B8CF33C">
      <w:pPr>
        <w:numPr>
          <w:ilvl w:val="0"/>
          <w:numId w:val="6"/>
        </w:numPr>
        <w:adjustRightInd w:val="0"/>
        <w:snapToGrid w:val="0"/>
        <w:spacing w:line="360" w:lineRule="auto"/>
        <w:ind w:firstLine="480" w:firstLineChars="200"/>
        <w:rPr>
          <w:rFonts w:cs="宋体"/>
          <w:sz w:val="24"/>
          <w:szCs w:val="24"/>
          <w:u w:val="single"/>
        </w:rPr>
      </w:pPr>
      <w:r>
        <w:rPr>
          <w:rFonts w:hint="eastAsia" w:cs="宋体"/>
          <w:sz w:val="24"/>
          <w:szCs w:val="24"/>
          <w:u w:val="single"/>
        </w:rPr>
        <w:t>日降雨量大于 100 ㎜的雨日超过 3 天； `</w:t>
      </w:r>
    </w:p>
    <w:p w14:paraId="6DEA9B8A">
      <w:pPr>
        <w:numPr>
          <w:ilvl w:val="0"/>
          <w:numId w:val="6"/>
        </w:numPr>
        <w:adjustRightInd w:val="0"/>
        <w:snapToGrid w:val="0"/>
        <w:spacing w:line="360" w:lineRule="auto"/>
        <w:ind w:firstLine="480" w:firstLineChars="200"/>
        <w:rPr>
          <w:rFonts w:cs="宋体"/>
          <w:sz w:val="24"/>
          <w:szCs w:val="24"/>
          <w:u w:val="single"/>
        </w:rPr>
      </w:pPr>
      <w:r>
        <w:rPr>
          <w:rFonts w:hint="eastAsia" w:cs="宋体"/>
          <w:sz w:val="24"/>
          <w:szCs w:val="24"/>
          <w:u w:val="single"/>
        </w:rPr>
        <w:t>风速大于 24.5 m/s 的 10 级以上台风灾害；</w:t>
      </w:r>
    </w:p>
    <w:p w14:paraId="4E3DC9E8">
      <w:pPr>
        <w:adjustRightInd w:val="0"/>
        <w:snapToGrid w:val="0"/>
        <w:spacing w:line="360" w:lineRule="auto"/>
        <w:ind w:firstLine="480" w:firstLineChars="200"/>
        <w:rPr>
          <w:rFonts w:cs="宋体"/>
          <w:sz w:val="24"/>
          <w:szCs w:val="24"/>
          <w:u w:val="single"/>
        </w:rPr>
      </w:pPr>
      <w:r>
        <w:rPr>
          <w:rFonts w:hint="eastAsia" w:cs="宋体"/>
          <w:sz w:val="24"/>
          <w:szCs w:val="24"/>
          <w:u w:val="single"/>
        </w:rPr>
        <w:t>（3）日气温超过 40 ℃的高温大于 5 天；</w:t>
      </w:r>
    </w:p>
    <w:p w14:paraId="56E5CF41">
      <w:pPr>
        <w:adjustRightInd w:val="0"/>
        <w:snapToGrid w:val="0"/>
        <w:spacing w:line="360" w:lineRule="auto"/>
        <w:ind w:firstLine="480" w:firstLineChars="200"/>
        <w:rPr>
          <w:rFonts w:cs="宋体"/>
          <w:sz w:val="24"/>
          <w:szCs w:val="24"/>
          <w:u w:val="single"/>
        </w:rPr>
      </w:pPr>
      <w:r>
        <w:rPr>
          <w:rFonts w:hint="eastAsia" w:cs="宋体"/>
          <w:sz w:val="24"/>
          <w:szCs w:val="24"/>
          <w:u w:val="single"/>
        </w:rPr>
        <w:t>（4）日气温低于 -20 ℃的严寒大于 3 天；</w:t>
      </w:r>
    </w:p>
    <w:p w14:paraId="3F800A3E">
      <w:pPr>
        <w:adjustRightInd w:val="0"/>
        <w:snapToGrid w:val="0"/>
        <w:spacing w:line="360" w:lineRule="auto"/>
        <w:ind w:firstLine="480" w:firstLineChars="200"/>
        <w:rPr>
          <w:rFonts w:cs="宋体"/>
          <w:sz w:val="24"/>
          <w:szCs w:val="24"/>
          <w:u w:val="single"/>
        </w:rPr>
      </w:pPr>
      <w:r>
        <w:rPr>
          <w:rFonts w:hint="eastAsia" w:cs="宋体"/>
          <w:sz w:val="24"/>
          <w:szCs w:val="24"/>
          <w:u w:val="single"/>
        </w:rPr>
        <w:t>（5）造成工程损坏的冰雹和大雪灾害： 日降雪量 20 ㎜及以上 ；</w:t>
      </w:r>
    </w:p>
    <w:p w14:paraId="6F005E57">
      <w:pPr>
        <w:adjustRightInd w:val="0"/>
        <w:snapToGrid w:val="0"/>
        <w:spacing w:line="360" w:lineRule="auto"/>
        <w:ind w:firstLine="480" w:firstLineChars="200"/>
        <w:rPr>
          <w:rFonts w:cs="宋体"/>
          <w:sz w:val="24"/>
          <w:szCs w:val="24"/>
          <w:u w:val="single"/>
        </w:rPr>
      </w:pPr>
      <w:r>
        <w:rPr>
          <w:rFonts w:hint="eastAsia" w:cs="宋体"/>
          <w:sz w:val="24"/>
          <w:szCs w:val="24"/>
          <w:u w:val="single"/>
        </w:rPr>
        <w:t>（6）其它异常恶劣气候灾害。</w:t>
      </w:r>
    </w:p>
    <w:p w14:paraId="0E637086">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7.9 提前完工</w:t>
      </w:r>
    </w:p>
    <w:p w14:paraId="77521E4A">
      <w:pPr>
        <w:adjustRightInd w:val="0"/>
        <w:snapToGrid w:val="0"/>
        <w:spacing w:line="360" w:lineRule="auto"/>
        <w:ind w:firstLine="480" w:firstLineChars="200"/>
        <w:rPr>
          <w:rFonts w:cs="宋体"/>
          <w:sz w:val="24"/>
          <w:szCs w:val="24"/>
        </w:rPr>
      </w:pPr>
      <w:r>
        <w:rPr>
          <w:rFonts w:hint="eastAsia" w:cs="宋体"/>
          <w:sz w:val="24"/>
          <w:szCs w:val="24"/>
        </w:rPr>
        <w:t>7.9.2 提前完工的奖励：</w:t>
      </w:r>
      <w:r>
        <w:rPr>
          <w:rFonts w:hint="eastAsia" w:cs="宋体"/>
          <w:sz w:val="24"/>
          <w:szCs w:val="24"/>
          <w:u w:val="single"/>
        </w:rPr>
        <w:t>见《专用合同条款数据表》</w:t>
      </w:r>
      <w:r>
        <w:rPr>
          <w:rFonts w:hint="eastAsia" w:cs="宋体"/>
          <w:sz w:val="24"/>
          <w:szCs w:val="24"/>
        </w:rPr>
        <w:t>。</w:t>
      </w:r>
    </w:p>
    <w:p w14:paraId="29E08883">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6.1 安全文明施工</w:t>
      </w:r>
    </w:p>
    <w:p w14:paraId="149C3F1A">
      <w:pPr>
        <w:adjustRightInd w:val="0"/>
        <w:snapToGrid w:val="0"/>
        <w:spacing w:line="360" w:lineRule="auto"/>
        <w:ind w:firstLine="480" w:firstLineChars="200"/>
        <w:rPr>
          <w:rFonts w:cs="宋体"/>
          <w:sz w:val="24"/>
          <w:szCs w:val="24"/>
          <w:u w:val="single"/>
        </w:rPr>
      </w:pPr>
      <w:r>
        <w:rPr>
          <w:rFonts w:hint="eastAsia" w:cs="宋体"/>
          <w:sz w:val="24"/>
          <w:szCs w:val="24"/>
        </w:rPr>
        <w:t>6.1.1 项目安全生产的达标目标及相应事项的约定：</w:t>
      </w:r>
      <w:r>
        <w:rPr>
          <w:rFonts w:hint="eastAsia" w:cs="宋体"/>
          <w:sz w:val="24"/>
          <w:szCs w:val="24"/>
          <w:u w:val="single"/>
        </w:rPr>
        <w:t xml:space="preserve">               </w:t>
      </w:r>
      <w:r>
        <w:rPr>
          <w:rFonts w:hint="eastAsia" w:cs="宋体"/>
          <w:sz w:val="24"/>
          <w:szCs w:val="24"/>
        </w:rPr>
        <w:t>。</w:t>
      </w:r>
    </w:p>
    <w:p w14:paraId="510E1428">
      <w:pPr>
        <w:adjustRightInd w:val="0"/>
        <w:snapToGrid w:val="0"/>
        <w:spacing w:line="360" w:lineRule="auto"/>
        <w:ind w:firstLine="480" w:firstLineChars="200"/>
        <w:rPr>
          <w:rFonts w:cs="宋体"/>
          <w:sz w:val="24"/>
          <w:szCs w:val="24"/>
          <w:u w:val="single"/>
        </w:rPr>
      </w:pPr>
      <w:r>
        <w:rPr>
          <w:rFonts w:hint="eastAsia" w:cs="宋体"/>
          <w:sz w:val="24"/>
          <w:szCs w:val="24"/>
        </w:rPr>
        <w:t>6.1.4 关于治安保卫的特别约定：</w:t>
      </w:r>
      <w:r>
        <w:rPr>
          <w:rFonts w:hint="eastAsia" w:cs="宋体"/>
          <w:sz w:val="24"/>
          <w:szCs w:val="24"/>
          <w:u w:val="single"/>
        </w:rPr>
        <w:t xml:space="preserve">  执行通用条款  </w:t>
      </w:r>
      <w:r>
        <w:rPr>
          <w:rFonts w:hint="eastAsia" w:cs="宋体"/>
          <w:sz w:val="24"/>
          <w:szCs w:val="24"/>
        </w:rPr>
        <w:t>。</w:t>
      </w:r>
    </w:p>
    <w:p w14:paraId="462BEC70">
      <w:pPr>
        <w:adjustRightInd w:val="0"/>
        <w:snapToGrid w:val="0"/>
        <w:spacing w:line="360" w:lineRule="auto"/>
        <w:ind w:firstLine="480" w:firstLineChars="200"/>
        <w:rPr>
          <w:rFonts w:cs="宋体"/>
          <w:sz w:val="24"/>
          <w:szCs w:val="24"/>
        </w:rPr>
      </w:pPr>
      <w:r>
        <w:rPr>
          <w:rFonts w:hint="eastAsia" w:cs="宋体"/>
          <w:sz w:val="24"/>
          <w:szCs w:val="24"/>
        </w:rPr>
        <w:t>关于编制施工场地治安管理计划的约定：</w:t>
      </w:r>
      <w:r>
        <w:rPr>
          <w:rFonts w:hint="eastAsia" w:cs="宋体"/>
          <w:sz w:val="24"/>
          <w:szCs w:val="24"/>
          <w:u w:val="single"/>
        </w:rPr>
        <w:t xml:space="preserve"> 执行通用条款 </w:t>
      </w:r>
      <w:r>
        <w:rPr>
          <w:rFonts w:hint="eastAsia" w:cs="宋体"/>
          <w:sz w:val="24"/>
          <w:szCs w:val="24"/>
        </w:rPr>
        <w:t>。</w:t>
      </w:r>
    </w:p>
    <w:p w14:paraId="097D7552">
      <w:pPr>
        <w:adjustRightInd w:val="0"/>
        <w:snapToGrid w:val="0"/>
        <w:spacing w:line="360" w:lineRule="auto"/>
        <w:ind w:firstLine="480" w:firstLineChars="200"/>
        <w:rPr>
          <w:rFonts w:cs="宋体"/>
          <w:sz w:val="24"/>
          <w:szCs w:val="24"/>
        </w:rPr>
      </w:pPr>
      <w:r>
        <w:rPr>
          <w:rFonts w:hint="eastAsia" w:cs="宋体"/>
          <w:sz w:val="24"/>
          <w:szCs w:val="24"/>
        </w:rPr>
        <w:t>6.1.5 文明施工</w:t>
      </w:r>
    </w:p>
    <w:p w14:paraId="548D65AC">
      <w:pPr>
        <w:adjustRightInd w:val="0"/>
        <w:snapToGrid w:val="0"/>
        <w:spacing w:line="360" w:lineRule="auto"/>
        <w:ind w:firstLine="480" w:firstLineChars="200"/>
        <w:rPr>
          <w:rFonts w:cs="宋体"/>
          <w:sz w:val="24"/>
          <w:szCs w:val="24"/>
          <w:u w:val="single"/>
        </w:rPr>
      </w:pPr>
      <w:r>
        <w:rPr>
          <w:rFonts w:hint="eastAsia" w:cs="宋体"/>
          <w:sz w:val="24"/>
          <w:szCs w:val="24"/>
        </w:rPr>
        <w:t>合同当事人对文明施工的要求：</w:t>
      </w:r>
      <w:r>
        <w:rPr>
          <w:rFonts w:hint="eastAsia" w:cs="宋体"/>
          <w:sz w:val="24"/>
          <w:szCs w:val="24"/>
          <w:u w:val="single"/>
        </w:rPr>
        <w:t xml:space="preserve"> 乙方应按国家及地方有关规定制定的“文明工地标准”文明施工，并应在施工组织设计中提出施工全过程的文明施工措施计划。乙方承担文明施工所需的一切费用，否则，甲方有权对相关措施费不予支付，且乙方不得提出任何异议 </w:t>
      </w:r>
      <w:r>
        <w:rPr>
          <w:rFonts w:hint="eastAsia" w:cs="宋体"/>
          <w:sz w:val="24"/>
          <w:szCs w:val="24"/>
        </w:rPr>
        <w:t>。</w:t>
      </w:r>
    </w:p>
    <w:p w14:paraId="674DD9E2">
      <w:pPr>
        <w:adjustRightInd w:val="0"/>
        <w:snapToGrid w:val="0"/>
        <w:spacing w:line="360" w:lineRule="auto"/>
        <w:ind w:firstLine="480" w:firstLineChars="200"/>
        <w:rPr>
          <w:rFonts w:cs="宋体"/>
          <w:sz w:val="24"/>
          <w:szCs w:val="24"/>
        </w:rPr>
      </w:pPr>
      <w:r>
        <w:rPr>
          <w:rFonts w:hint="eastAsia" w:cs="宋体"/>
          <w:sz w:val="24"/>
          <w:szCs w:val="24"/>
        </w:rPr>
        <w:t>6.1.6 关于安全文明施工费支付比例和支付期限的约定：</w:t>
      </w:r>
      <w:r>
        <w:rPr>
          <w:rFonts w:hint="eastAsia" w:cs="宋体"/>
          <w:color w:val="FF0000"/>
          <w:sz w:val="24"/>
          <w:szCs w:val="24"/>
          <w:u w:val="single"/>
        </w:rPr>
        <w:t xml:space="preserve">  /</w:t>
      </w:r>
      <w:r>
        <w:rPr>
          <w:rFonts w:hint="eastAsia" w:cs="宋体"/>
          <w:sz w:val="24"/>
          <w:szCs w:val="24"/>
        </w:rPr>
        <w:t>。</w:t>
      </w:r>
    </w:p>
    <w:bookmarkEnd w:id="197"/>
    <w:bookmarkEnd w:id="198"/>
    <w:bookmarkEnd w:id="199"/>
    <w:bookmarkEnd w:id="200"/>
    <w:bookmarkEnd w:id="201"/>
    <w:bookmarkEnd w:id="202"/>
    <w:bookmarkEnd w:id="203"/>
    <w:p w14:paraId="1EC1C0AF">
      <w:pPr>
        <w:snapToGrid w:val="0"/>
        <w:spacing w:before="312" w:beforeLines="100" w:after="312" w:afterLines="100" w:line="360" w:lineRule="auto"/>
        <w:outlineLvl w:val="2"/>
        <w:rPr>
          <w:rFonts w:cs="宋体"/>
          <w:sz w:val="24"/>
          <w:szCs w:val="24"/>
        </w:rPr>
      </w:pPr>
      <w:bookmarkStart w:id="254" w:name="_Toc351203640"/>
      <w:r>
        <w:rPr>
          <w:rFonts w:hint="eastAsia" w:cs="宋体"/>
          <w:sz w:val="24"/>
          <w:szCs w:val="24"/>
        </w:rPr>
        <w:t>8. 材料与设备</w:t>
      </w:r>
      <w:bookmarkEnd w:id="254"/>
    </w:p>
    <w:bookmarkEnd w:id="187"/>
    <w:bookmarkEnd w:id="188"/>
    <w:bookmarkEnd w:id="189"/>
    <w:bookmarkEnd w:id="190"/>
    <w:bookmarkEnd w:id="191"/>
    <w:bookmarkEnd w:id="192"/>
    <w:bookmarkEnd w:id="193"/>
    <w:bookmarkEnd w:id="194"/>
    <w:bookmarkEnd w:id="195"/>
    <w:bookmarkEnd w:id="196"/>
    <w:p w14:paraId="0CC46C2E">
      <w:pPr>
        <w:adjustRightInd w:val="0"/>
        <w:snapToGrid w:val="0"/>
        <w:spacing w:line="360" w:lineRule="auto"/>
        <w:ind w:firstLine="480" w:firstLineChars="200"/>
        <w:rPr>
          <w:rFonts w:cs="宋体"/>
          <w:sz w:val="24"/>
          <w:szCs w:val="24"/>
        </w:rPr>
      </w:pPr>
      <w:r>
        <w:rPr>
          <w:rFonts w:hint="eastAsia" w:cs="宋体"/>
          <w:sz w:val="24"/>
          <w:szCs w:val="24"/>
        </w:rPr>
        <w:t>8</w:t>
      </w:r>
      <w:bookmarkStart w:id="255" w:name="_Toc297123527"/>
      <w:bookmarkStart w:id="256" w:name="_Toc303539136"/>
      <w:bookmarkStart w:id="257" w:name="_Toc312677493"/>
      <w:bookmarkStart w:id="258" w:name="_Toc296346668"/>
      <w:bookmarkStart w:id="259" w:name="_Toc292559372"/>
      <w:bookmarkStart w:id="260" w:name="_Toc296347166"/>
      <w:bookmarkStart w:id="261" w:name="_Toc280868654"/>
      <w:bookmarkStart w:id="262" w:name="_Toc304295556"/>
      <w:bookmarkStart w:id="263" w:name="_Toc312678019"/>
      <w:bookmarkStart w:id="264" w:name="_Toc297216186"/>
      <w:bookmarkStart w:id="265" w:name="_Toc300934979"/>
      <w:bookmarkStart w:id="266" w:name="_Toc296944506"/>
      <w:bookmarkStart w:id="267" w:name="_Toc297120467"/>
      <w:bookmarkStart w:id="268" w:name="_Toc296503167"/>
      <w:bookmarkStart w:id="269" w:name="_Toc297048353"/>
      <w:bookmarkStart w:id="270" w:name="_Toc296890995"/>
      <w:bookmarkStart w:id="271" w:name="_Toc296891207"/>
      <w:bookmarkStart w:id="272" w:name="_Toc292559877"/>
      <w:bookmarkStart w:id="273" w:name="_Toc267251424"/>
      <w:bookmarkStart w:id="274" w:name="_Toc280868656"/>
      <w:bookmarkStart w:id="275" w:name="_Toc280868655"/>
      <w:r>
        <w:rPr>
          <w:rFonts w:hint="eastAsia" w:cs="宋体"/>
          <w:sz w:val="24"/>
          <w:szCs w:val="24"/>
        </w:rPr>
        <w:t>.4 材料与工程设备的保管与使用</w:t>
      </w:r>
    </w:p>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p w14:paraId="6BBD4E5B">
      <w:pPr>
        <w:adjustRightInd w:val="0"/>
        <w:snapToGrid w:val="0"/>
        <w:spacing w:line="360" w:lineRule="auto"/>
        <w:ind w:firstLine="480" w:firstLineChars="200"/>
        <w:rPr>
          <w:rFonts w:cs="宋体"/>
          <w:sz w:val="24"/>
          <w:szCs w:val="24"/>
          <w:u w:val="single"/>
        </w:rPr>
      </w:pPr>
      <w:r>
        <w:rPr>
          <w:rFonts w:hint="eastAsia" w:cs="宋体"/>
          <w:sz w:val="24"/>
          <w:szCs w:val="24"/>
        </w:rPr>
        <w:t>8</w:t>
      </w:r>
      <w:bookmarkStart w:id="276" w:name="_Toc292559878"/>
      <w:bookmarkStart w:id="277" w:name="_Toc292559373"/>
      <w:bookmarkStart w:id="278" w:name="_Toc297216187"/>
      <w:bookmarkStart w:id="279" w:name="_Toc303539137"/>
      <w:bookmarkStart w:id="280" w:name="_Toc296944507"/>
      <w:bookmarkStart w:id="281" w:name="_Toc297048354"/>
      <w:bookmarkStart w:id="282" w:name="_Toc318581173"/>
      <w:bookmarkStart w:id="283" w:name="_Toc312678020"/>
      <w:bookmarkStart w:id="284" w:name="_Toc296346669"/>
      <w:bookmarkStart w:id="285" w:name="_Toc296891208"/>
      <w:bookmarkStart w:id="286" w:name="_Toc304295557"/>
      <w:bookmarkStart w:id="287" w:name="_Toc296503168"/>
      <w:bookmarkStart w:id="288" w:name="_Toc296890996"/>
      <w:bookmarkStart w:id="289" w:name="_Toc297120468"/>
      <w:bookmarkStart w:id="290" w:name="_Toc297123528"/>
      <w:bookmarkStart w:id="291" w:name="_Toc300934980"/>
      <w:bookmarkStart w:id="292" w:name="_Toc296347167"/>
      <w:bookmarkStart w:id="293" w:name="_Toc312677494"/>
      <w:r>
        <w:rPr>
          <w:rFonts w:hint="eastAsia" w:cs="宋体"/>
          <w:sz w:val="24"/>
          <w:szCs w:val="24"/>
        </w:rPr>
        <w:t>.4.1 甲方供应的材料设备的保管费用的承担：</w:t>
      </w:r>
      <w:r>
        <w:rPr>
          <w:rFonts w:hint="eastAsia" w:cs="宋体"/>
          <w:sz w:val="24"/>
          <w:szCs w:val="24"/>
          <w:u w:val="single"/>
        </w:rPr>
        <w:t xml:space="preserve"> </w:t>
      </w:r>
      <w:r>
        <w:rPr>
          <w:rFonts w:hint="eastAsia" w:ascii="Times New Roman" w:hAnsi="Times New Roman" w:cs="Times New Roman"/>
          <w:b/>
          <w:kern w:val="2"/>
          <w:sz w:val="24"/>
          <w:szCs w:val="24"/>
          <w:u w:val="single"/>
        </w:rPr>
        <w:t>乙方承担</w:t>
      </w:r>
      <w:r>
        <w:rPr>
          <w:rFonts w:hint="eastAsia" w:cs="宋体"/>
          <w:sz w:val="24"/>
          <w:szCs w:val="24"/>
          <w:u w:val="single"/>
        </w:rPr>
        <w:t xml:space="preserve">  </w:t>
      </w:r>
      <w:r>
        <w:rPr>
          <w:rFonts w:hint="eastAsia" w:cs="宋体"/>
          <w:sz w:val="24"/>
          <w:szCs w:val="24"/>
        </w:rPr>
        <w:t>。</w:t>
      </w:r>
      <w:bookmarkEnd w:id="276"/>
      <w:bookmarkEnd w:id="277"/>
    </w:p>
    <w:p w14:paraId="4BDC6AB7">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8.6 样品</w:t>
      </w:r>
    </w:p>
    <w:p w14:paraId="25EBE967">
      <w:pPr>
        <w:adjustRightInd w:val="0"/>
        <w:snapToGrid w:val="0"/>
        <w:spacing w:line="360" w:lineRule="auto"/>
        <w:ind w:firstLine="480" w:firstLineChars="200"/>
        <w:rPr>
          <w:rFonts w:cs="宋体"/>
          <w:sz w:val="24"/>
          <w:szCs w:val="24"/>
        </w:rPr>
      </w:pPr>
      <w:r>
        <w:rPr>
          <w:rFonts w:hint="eastAsia" w:cs="宋体"/>
          <w:sz w:val="24"/>
          <w:szCs w:val="24"/>
        </w:rPr>
        <w:t>8.6.1 样品的报送与封存</w:t>
      </w:r>
    </w:p>
    <w:p w14:paraId="482C6422">
      <w:pPr>
        <w:adjustRightInd w:val="0"/>
        <w:snapToGrid w:val="0"/>
        <w:spacing w:line="360" w:lineRule="auto"/>
        <w:ind w:firstLine="480" w:firstLineChars="200"/>
        <w:rPr>
          <w:rFonts w:cs="宋体"/>
          <w:sz w:val="24"/>
          <w:szCs w:val="24"/>
          <w:u w:val="single"/>
        </w:rPr>
      </w:pPr>
      <w:r>
        <w:rPr>
          <w:rFonts w:hint="eastAsia" w:cs="宋体"/>
          <w:sz w:val="24"/>
          <w:szCs w:val="24"/>
        </w:rPr>
        <w:t>需要乙方报送样品的材料或工程设备，样品的种类、名称、规格、数量要求：</w:t>
      </w:r>
      <w:r>
        <w:rPr>
          <w:rFonts w:hint="eastAsia" w:cs="宋体"/>
          <w:sz w:val="24"/>
          <w:szCs w:val="24"/>
          <w:u w:val="single"/>
        </w:rPr>
        <w:t xml:space="preserve"> / </w:t>
      </w:r>
      <w:r>
        <w:rPr>
          <w:rFonts w:hint="eastAsia" w:cs="宋体"/>
          <w:sz w:val="24"/>
          <w:szCs w:val="24"/>
        </w:rPr>
        <w:t>。</w:t>
      </w:r>
    </w:p>
    <w:p w14:paraId="251A4763">
      <w:pPr>
        <w:adjustRightInd w:val="0"/>
        <w:snapToGrid w:val="0"/>
        <w:spacing w:line="360" w:lineRule="auto"/>
        <w:ind w:firstLine="480" w:firstLineChars="200"/>
        <w:rPr>
          <w:rFonts w:cs="宋体"/>
          <w:sz w:val="24"/>
          <w:szCs w:val="24"/>
        </w:rPr>
      </w:pPr>
      <w:r>
        <w:rPr>
          <w:rFonts w:hint="eastAsia" w:cs="宋体"/>
          <w:sz w:val="24"/>
          <w:szCs w:val="24"/>
        </w:rPr>
        <w:t>8.8 施工设备和临时设施</w:t>
      </w:r>
    </w:p>
    <w:p w14:paraId="49DD2C4E">
      <w:pPr>
        <w:adjustRightInd w:val="0"/>
        <w:snapToGrid w:val="0"/>
        <w:spacing w:line="360" w:lineRule="auto"/>
        <w:ind w:firstLine="480" w:firstLineChars="200"/>
        <w:rPr>
          <w:rFonts w:cs="宋体"/>
          <w:sz w:val="24"/>
          <w:szCs w:val="24"/>
        </w:rPr>
      </w:pPr>
      <w:r>
        <w:rPr>
          <w:rFonts w:hint="eastAsia" w:cs="宋体"/>
          <w:sz w:val="24"/>
          <w:szCs w:val="24"/>
        </w:rPr>
        <w:t>8.8.1 乙方提供的施工设备和临时设施</w:t>
      </w:r>
    </w:p>
    <w:p w14:paraId="3324DC89">
      <w:pPr>
        <w:adjustRightInd w:val="0"/>
        <w:snapToGrid w:val="0"/>
        <w:spacing w:line="360" w:lineRule="auto"/>
        <w:ind w:firstLine="480" w:firstLineChars="200"/>
        <w:rPr>
          <w:rFonts w:cs="宋体"/>
          <w:sz w:val="24"/>
          <w:szCs w:val="24"/>
          <w:u w:val="single"/>
        </w:rPr>
      </w:pPr>
      <w:r>
        <w:rPr>
          <w:rFonts w:hint="eastAsia" w:cs="宋体"/>
          <w:sz w:val="24"/>
          <w:szCs w:val="24"/>
        </w:rPr>
        <w:t>关于修建临时设施费用承担的约定：</w:t>
      </w:r>
      <w:r>
        <w:rPr>
          <w:rFonts w:hint="eastAsia" w:cs="宋体"/>
          <w:sz w:val="24"/>
          <w:szCs w:val="24"/>
          <w:u w:val="single"/>
        </w:rPr>
        <w:t xml:space="preserve"> 乙方承担 </w:t>
      </w:r>
      <w:r>
        <w:rPr>
          <w:rFonts w:hint="eastAsia" w:cs="宋体"/>
          <w:sz w:val="24"/>
          <w:szCs w:val="24"/>
        </w:rPr>
        <w:t>。</w:t>
      </w:r>
    </w:p>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p w14:paraId="2666A450">
      <w:pPr>
        <w:snapToGrid w:val="0"/>
        <w:spacing w:before="312" w:beforeLines="100" w:after="312" w:afterLines="100" w:line="360" w:lineRule="auto"/>
        <w:outlineLvl w:val="2"/>
        <w:rPr>
          <w:rFonts w:cs="宋体"/>
          <w:sz w:val="24"/>
          <w:szCs w:val="24"/>
        </w:rPr>
      </w:pPr>
      <w:bookmarkStart w:id="294" w:name="_Toc351203641"/>
      <w:r>
        <w:rPr>
          <w:rFonts w:hint="eastAsia" w:cs="宋体"/>
          <w:sz w:val="24"/>
          <w:szCs w:val="24"/>
        </w:rPr>
        <w:t>9</w:t>
      </w:r>
      <w:bookmarkEnd w:id="273"/>
      <w:bookmarkEnd w:id="274"/>
      <w:bookmarkEnd w:id="275"/>
      <w:bookmarkStart w:id="295" w:name="_Toc303539139"/>
      <w:bookmarkStart w:id="296" w:name="_Toc304295559"/>
      <w:bookmarkStart w:id="297" w:name="_Toc300934982"/>
      <w:bookmarkStart w:id="298" w:name="_Toc297216192"/>
      <w:bookmarkStart w:id="299" w:name="_Toc312677495"/>
      <w:bookmarkStart w:id="300" w:name="_Toc312678021"/>
      <w:bookmarkStart w:id="301" w:name="_Toc297123533"/>
      <w:bookmarkStart w:id="302" w:name="_Toc296944512"/>
      <w:bookmarkStart w:id="303" w:name="_Toc296346674"/>
      <w:bookmarkStart w:id="304" w:name="_Toc297120473"/>
      <w:bookmarkStart w:id="305" w:name="_Toc297048359"/>
      <w:bookmarkStart w:id="306" w:name="_Toc267251428"/>
      <w:bookmarkStart w:id="307" w:name="_Toc296891213"/>
      <w:bookmarkStart w:id="308" w:name="_Toc267251427"/>
      <w:bookmarkStart w:id="309" w:name="_Toc296503173"/>
      <w:bookmarkStart w:id="310" w:name="_Toc292559378"/>
      <w:bookmarkStart w:id="311" w:name="_Toc296347172"/>
      <w:bookmarkStart w:id="312" w:name="_Toc296891001"/>
      <w:bookmarkStart w:id="313" w:name="_Toc292559883"/>
      <w:r>
        <w:rPr>
          <w:rFonts w:hint="eastAsia" w:cs="宋体"/>
          <w:sz w:val="24"/>
          <w:szCs w:val="24"/>
        </w:rPr>
        <w:t>. 试验与检验</w:t>
      </w:r>
      <w:bookmarkEnd w:id="294"/>
    </w:p>
    <w:bookmarkEnd w:id="295"/>
    <w:bookmarkEnd w:id="296"/>
    <w:bookmarkEnd w:id="297"/>
    <w:bookmarkEnd w:id="298"/>
    <w:bookmarkEnd w:id="299"/>
    <w:bookmarkEnd w:id="300"/>
    <w:bookmarkEnd w:id="301"/>
    <w:p w14:paraId="4CD7EDFA">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9</w:t>
      </w:r>
      <w:bookmarkStart w:id="314" w:name="_Toc312678022"/>
      <w:bookmarkStart w:id="315" w:name="_Toc297123534"/>
      <w:bookmarkStart w:id="316" w:name="_Toc300934983"/>
      <w:bookmarkStart w:id="317" w:name="_Toc304295560"/>
      <w:bookmarkStart w:id="318" w:name="_Toc297216193"/>
      <w:bookmarkStart w:id="319" w:name="_Toc303539140"/>
      <w:bookmarkStart w:id="320" w:name="_Toc312677496"/>
      <w:r>
        <w:rPr>
          <w:rFonts w:hint="eastAsia" w:cs="宋体"/>
          <w:bCs/>
          <w:sz w:val="24"/>
          <w:szCs w:val="24"/>
        </w:rPr>
        <w:t>.1 试验设备与试验人员</w:t>
      </w:r>
    </w:p>
    <w:bookmarkEnd w:id="314"/>
    <w:bookmarkEnd w:id="315"/>
    <w:bookmarkEnd w:id="316"/>
    <w:bookmarkEnd w:id="317"/>
    <w:bookmarkEnd w:id="318"/>
    <w:bookmarkEnd w:id="319"/>
    <w:bookmarkEnd w:id="320"/>
    <w:p w14:paraId="78706A12">
      <w:pPr>
        <w:adjustRightInd w:val="0"/>
        <w:snapToGrid w:val="0"/>
        <w:spacing w:line="360" w:lineRule="auto"/>
        <w:ind w:firstLine="480" w:firstLineChars="200"/>
        <w:rPr>
          <w:rFonts w:cs="宋体"/>
          <w:sz w:val="24"/>
          <w:szCs w:val="24"/>
        </w:rPr>
      </w:pPr>
      <w:r>
        <w:rPr>
          <w:rFonts w:hint="eastAsia" w:cs="宋体"/>
          <w:sz w:val="24"/>
          <w:szCs w:val="24"/>
        </w:rPr>
        <w:t>9</w:t>
      </w:r>
      <w:bookmarkStart w:id="321" w:name="_Toc304295561"/>
      <w:bookmarkStart w:id="322" w:name="_Toc312678023"/>
      <w:bookmarkStart w:id="323" w:name="_Toc297216194"/>
      <w:bookmarkStart w:id="324" w:name="_Toc303539141"/>
      <w:bookmarkStart w:id="325" w:name="_Toc300934984"/>
      <w:bookmarkStart w:id="326" w:name="_Toc297123535"/>
      <w:bookmarkStart w:id="327" w:name="_Toc312677497"/>
      <w:bookmarkStart w:id="328" w:name="_Toc318581174"/>
      <w:r>
        <w:rPr>
          <w:rFonts w:hint="eastAsia" w:cs="宋体"/>
          <w:sz w:val="24"/>
          <w:szCs w:val="24"/>
        </w:rPr>
        <w:t>.1.2 试验设备</w:t>
      </w:r>
    </w:p>
    <w:p w14:paraId="1D08C9DE">
      <w:pPr>
        <w:adjustRightInd w:val="0"/>
        <w:snapToGrid w:val="0"/>
        <w:spacing w:line="360" w:lineRule="auto"/>
        <w:ind w:firstLine="480" w:firstLineChars="200"/>
        <w:rPr>
          <w:rFonts w:cs="宋体"/>
          <w:sz w:val="24"/>
          <w:szCs w:val="24"/>
          <w:u w:val="single"/>
        </w:rPr>
      </w:pPr>
      <w:r>
        <w:rPr>
          <w:rFonts w:hint="eastAsia" w:cs="宋体"/>
          <w:sz w:val="24"/>
          <w:szCs w:val="24"/>
        </w:rPr>
        <w:t>施工现场需要配置的试验场所</w:t>
      </w:r>
      <w:bookmarkEnd w:id="321"/>
      <w:bookmarkEnd w:id="322"/>
      <w:bookmarkEnd w:id="323"/>
      <w:bookmarkEnd w:id="324"/>
      <w:bookmarkEnd w:id="325"/>
      <w:bookmarkEnd w:id="326"/>
      <w:bookmarkEnd w:id="327"/>
      <w:bookmarkStart w:id="329" w:name="_Toc297216195"/>
      <w:bookmarkStart w:id="330" w:name="_Toc312678024"/>
      <w:bookmarkStart w:id="331" w:name="_Toc312677498"/>
      <w:bookmarkStart w:id="332" w:name="_Toc297123536"/>
      <w:bookmarkStart w:id="333" w:name="_Toc300934985"/>
      <w:bookmarkStart w:id="334" w:name="_Toc303539142"/>
      <w:bookmarkStart w:id="335" w:name="_Toc304295562"/>
      <w:r>
        <w:rPr>
          <w:rFonts w:hint="eastAsia" w:cs="宋体"/>
          <w:sz w:val="24"/>
          <w:szCs w:val="24"/>
        </w:rPr>
        <w:t xml:space="preserve">：  </w:t>
      </w:r>
      <w:r>
        <w:rPr>
          <w:rFonts w:hint="eastAsia" w:cs="宋体"/>
          <w:sz w:val="24"/>
          <w:szCs w:val="24"/>
          <w:u w:val="single"/>
        </w:rPr>
        <w:t xml:space="preserve">                                 </w:t>
      </w:r>
      <w:r>
        <w:rPr>
          <w:rFonts w:hint="eastAsia" w:cs="宋体"/>
          <w:sz w:val="24"/>
          <w:szCs w:val="24"/>
        </w:rPr>
        <w:t>。</w:t>
      </w:r>
    </w:p>
    <w:p w14:paraId="769FBD39">
      <w:pPr>
        <w:adjustRightInd w:val="0"/>
        <w:snapToGrid w:val="0"/>
        <w:spacing w:line="360" w:lineRule="auto"/>
        <w:ind w:firstLine="480" w:firstLineChars="200"/>
        <w:rPr>
          <w:rFonts w:cs="宋体"/>
          <w:sz w:val="24"/>
          <w:szCs w:val="24"/>
          <w:u w:val="single"/>
        </w:rPr>
      </w:pPr>
      <w:r>
        <w:rPr>
          <w:rFonts w:hint="eastAsia" w:cs="宋体"/>
          <w:sz w:val="24"/>
          <w:szCs w:val="24"/>
        </w:rPr>
        <w:t>施工现场需要配备的试验设备：</w:t>
      </w:r>
      <w:r>
        <w:rPr>
          <w:rFonts w:hint="eastAsia" w:cs="宋体"/>
          <w:sz w:val="24"/>
          <w:szCs w:val="24"/>
          <w:u w:val="single"/>
        </w:rPr>
        <w:t xml:space="preserve">                                   </w:t>
      </w:r>
      <w:r>
        <w:rPr>
          <w:rFonts w:hint="eastAsia" w:cs="宋体"/>
          <w:sz w:val="24"/>
          <w:szCs w:val="24"/>
        </w:rPr>
        <w:t>。</w:t>
      </w:r>
    </w:p>
    <w:p w14:paraId="2156D857">
      <w:pPr>
        <w:adjustRightInd w:val="0"/>
        <w:snapToGrid w:val="0"/>
        <w:spacing w:line="360" w:lineRule="auto"/>
        <w:ind w:firstLine="480" w:firstLineChars="200"/>
        <w:rPr>
          <w:rFonts w:cs="宋体"/>
          <w:sz w:val="24"/>
          <w:szCs w:val="24"/>
          <w:u w:val="single"/>
        </w:rPr>
      </w:pPr>
      <w:r>
        <w:rPr>
          <w:rFonts w:hint="eastAsia" w:cs="宋体"/>
          <w:sz w:val="24"/>
          <w:szCs w:val="24"/>
        </w:rPr>
        <w:t>施工现场需要具备的其他试验条件：</w:t>
      </w:r>
      <w:r>
        <w:rPr>
          <w:rFonts w:hint="eastAsia" w:cs="宋体"/>
          <w:sz w:val="24"/>
          <w:szCs w:val="24"/>
          <w:u w:val="single"/>
        </w:rPr>
        <w:t xml:space="preserve">                               </w:t>
      </w:r>
      <w:r>
        <w:rPr>
          <w:rFonts w:hint="eastAsia" w:cs="宋体"/>
          <w:sz w:val="24"/>
          <w:szCs w:val="24"/>
        </w:rPr>
        <w:t>。</w:t>
      </w:r>
    </w:p>
    <w:p w14:paraId="772EB6DE">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 xml:space="preserve">9.4 现场工艺试验 </w:t>
      </w:r>
    </w:p>
    <w:p w14:paraId="229F1214">
      <w:pPr>
        <w:adjustRightInd w:val="0"/>
        <w:snapToGrid w:val="0"/>
        <w:spacing w:line="360" w:lineRule="auto"/>
        <w:ind w:firstLine="480" w:firstLineChars="200"/>
        <w:rPr>
          <w:rFonts w:cs="宋体"/>
          <w:sz w:val="24"/>
          <w:szCs w:val="24"/>
          <w:u w:val="single"/>
        </w:rPr>
      </w:pPr>
      <w:r>
        <w:rPr>
          <w:rFonts w:hint="eastAsia" w:cs="宋体"/>
          <w:sz w:val="24"/>
          <w:szCs w:val="24"/>
        </w:rPr>
        <w:t>现场工艺试验的有关约定：</w:t>
      </w:r>
      <w:r>
        <w:rPr>
          <w:rFonts w:hint="eastAsia" w:cs="宋体"/>
          <w:sz w:val="24"/>
          <w:szCs w:val="24"/>
          <w:u w:val="single"/>
        </w:rPr>
        <w:t xml:space="preserve">                                       </w:t>
      </w:r>
      <w:r>
        <w:rPr>
          <w:rFonts w:hint="eastAsia" w:cs="宋体"/>
          <w:sz w:val="24"/>
          <w:szCs w:val="24"/>
        </w:rPr>
        <w:t>。</w:t>
      </w:r>
    </w:p>
    <w:bookmarkEnd w:id="328"/>
    <w:bookmarkEnd w:id="329"/>
    <w:bookmarkEnd w:id="330"/>
    <w:bookmarkEnd w:id="331"/>
    <w:bookmarkEnd w:id="332"/>
    <w:bookmarkEnd w:id="333"/>
    <w:bookmarkEnd w:id="334"/>
    <w:bookmarkEnd w:id="335"/>
    <w:p w14:paraId="1EC47B2E">
      <w:pPr>
        <w:snapToGrid w:val="0"/>
        <w:spacing w:before="312" w:beforeLines="100" w:after="312" w:afterLines="100" w:line="360" w:lineRule="auto"/>
        <w:outlineLvl w:val="2"/>
        <w:rPr>
          <w:rFonts w:cs="宋体"/>
          <w:sz w:val="24"/>
          <w:szCs w:val="24"/>
        </w:rPr>
      </w:pPr>
      <w:bookmarkStart w:id="336" w:name="_Toc351203642"/>
      <w:r>
        <w:rPr>
          <w:rFonts w:hint="eastAsia" w:cs="宋体"/>
          <w:sz w:val="24"/>
          <w:szCs w:val="24"/>
        </w:rPr>
        <w:t>1</w:t>
      </w:r>
      <w:bookmarkEnd w:id="302"/>
      <w:bookmarkEnd w:id="303"/>
      <w:bookmarkEnd w:id="304"/>
      <w:bookmarkEnd w:id="305"/>
      <w:bookmarkEnd w:id="306"/>
      <w:bookmarkEnd w:id="307"/>
      <w:bookmarkEnd w:id="308"/>
      <w:bookmarkEnd w:id="309"/>
      <w:bookmarkEnd w:id="310"/>
      <w:bookmarkEnd w:id="311"/>
      <w:bookmarkEnd w:id="312"/>
      <w:bookmarkEnd w:id="313"/>
      <w:bookmarkStart w:id="337" w:name="_Toc296891233"/>
      <w:bookmarkStart w:id="338" w:name="_Toc292559903"/>
      <w:bookmarkStart w:id="339" w:name="_Toc292559398"/>
      <w:bookmarkStart w:id="340" w:name="_Toc296346694"/>
      <w:bookmarkStart w:id="341" w:name="_Toc296944532"/>
      <w:bookmarkStart w:id="342" w:name="_Toc300934989"/>
      <w:bookmarkStart w:id="343" w:name="_Toc297120493"/>
      <w:bookmarkStart w:id="344" w:name="_Toc297216199"/>
      <w:bookmarkStart w:id="345" w:name="_Toc296347192"/>
      <w:bookmarkStart w:id="346" w:name="_Toc303539146"/>
      <w:bookmarkStart w:id="347" w:name="_Toc297123540"/>
      <w:bookmarkStart w:id="348" w:name="_Toc296503193"/>
      <w:bookmarkStart w:id="349" w:name="_Toc304295566"/>
      <w:bookmarkStart w:id="350" w:name="_Toc296891021"/>
      <w:bookmarkStart w:id="351" w:name="_Toc297048379"/>
      <w:bookmarkStart w:id="352" w:name="_Toc312678025"/>
      <w:bookmarkStart w:id="353" w:name="_Toc312677499"/>
      <w:bookmarkStart w:id="354" w:name="_Toc267251437"/>
      <w:bookmarkStart w:id="355" w:name="_Toc267251433"/>
      <w:bookmarkStart w:id="356" w:name="_Toc267251440"/>
      <w:bookmarkStart w:id="357" w:name="_Toc267251441"/>
      <w:bookmarkStart w:id="358" w:name="_Toc267251439"/>
      <w:bookmarkStart w:id="359" w:name="_Toc267251435"/>
      <w:bookmarkStart w:id="360" w:name="_Toc267251442"/>
      <w:r>
        <w:rPr>
          <w:rFonts w:hint="eastAsia" w:cs="宋体"/>
          <w:sz w:val="24"/>
          <w:szCs w:val="24"/>
        </w:rPr>
        <w:t>0. 变更</w:t>
      </w:r>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p>
    <w:bookmarkEnd w:id="352"/>
    <w:bookmarkEnd w:id="353"/>
    <w:p w14:paraId="51A3DDC5">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w:t>
      </w:r>
      <w:bookmarkStart w:id="361" w:name="_Toc303539147"/>
      <w:bookmarkStart w:id="362" w:name="_Toc312677500"/>
      <w:bookmarkStart w:id="363" w:name="_Toc296944533"/>
      <w:bookmarkStart w:id="364" w:name="_Toc300934990"/>
      <w:bookmarkStart w:id="365" w:name="_Toc296346695"/>
      <w:bookmarkStart w:id="366" w:name="_Toc296891022"/>
      <w:bookmarkStart w:id="367" w:name="_Toc296347193"/>
      <w:bookmarkStart w:id="368" w:name="_Toc292559904"/>
      <w:bookmarkStart w:id="369" w:name="_Toc297123541"/>
      <w:bookmarkStart w:id="370" w:name="_Toc297120494"/>
      <w:bookmarkStart w:id="371" w:name="_Toc296503194"/>
      <w:bookmarkStart w:id="372" w:name="_Toc297216200"/>
      <w:bookmarkStart w:id="373" w:name="_Toc292559399"/>
      <w:bookmarkStart w:id="374" w:name="_Toc296891234"/>
      <w:bookmarkStart w:id="375" w:name="_Toc297048380"/>
      <w:bookmarkStart w:id="376" w:name="_Toc312678026"/>
      <w:bookmarkStart w:id="377" w:name="_Toc304295567"/>
      <w:r>
        <w:rPr>
          <w:rFonts w:hint="eastAsia" w:cs="宋体"/>
          <w:bCs/>
          <w:sz w:val="24"/>
          <w:szCs w:val="24"/>
        </w:rPr>
        <w:t>0.1 变更的范围</w:t>
      </w:r>
    </w:p>
    <w:p w14:paraId="0668B269">
      <w:pPr>
        <w:adjustRightInd w:val="0"/>
        <w:snapToGrid w:val="0"/>
        <w:spacing w:line="360" w:lineRule="auto"/>
        <w:ind w:firstLine="480" w:firstLineChars="200"/>
        <w:rPr>
          <w:rFonts w:cs="宋体"/>
          <w:sz w:val="24"/>
          <w:szCs w:val="24"/>
          <w:u w:val="single"/>
        </w:rPr>
      </w:pPr>
      <w:r>
        <w:rPr>
          <w:rFonts w:hint="eastAsia" w:cs="宋体"/>
          <w:sz w:val="24"/>
          <w:szCs w:val="24"/>
        </w:rPr>
        <w:t>关于变更的范围的约定：</w:t>
      </w:r>
      <w:r>
        <w:rPr>
          <w:rFonts w:hint="eastAsia" w:cs="宋体"/>
          <w:sz w:val="24"/>
          <w:szCs w:val="24"/>
          <w:u w:val="single"/>
        </w:rPr>
        <w:t xml:space="preserve">        </w:t>
      </w:r>
      <w:r>
        <w:rPr>
          <w:rFonts w:hint="eastAsia" w:cs="宋体"/>
          <w:sz w:val="24"/>
          <w:szCs w:val="24"/>
        </w:rPr>
        <w:t>。</w:t>
      </w:r>
    </w:p>
    <w:p w14:paraId="1DF2E511">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10.4 变更估价</w:t>
      </w:r>
    </w:p>
    <w:p w14:paraId="763F1857">
      <w:pPr>
        <w:adjustRightInd w:val="0"/>
        <w:snapToGrid w:val="0"/>
        <w:spacing w:line="360" w:lineRule="auto"/>
        <w:ind w:firstLine="480" w:firstLineChars="200"/>
        <w:rPr>
          <w:rFonts w:cs="宋体"/>
          <w:sz w:val="24"/>
          <w:szCs w:val="24"/>
        </w:rPr>
      </w:pPr>
      <w:r>
        <w:rPr>
          <w:rFonts w:hint="eastAsia" w:cs="宋体"/>
          <w:sz w:val="24"/>
          <w:szCs w:val="24"/>
        </w:rPr>
        <w:t>10.4.1 变更估价原则</w:t>
      </w:r>
    </w:p>
    <w:p w14:paraId="7227E90F">
      <w:pPr>
        <w:adjustRightInd w:val="0"/>
        <w:snapToGrid w:val="0"/>
        <w:spacing w:line="360" w:lineRule="auto"/>
        <w:ind w:firstLine="480" w:firstLineChars="200"/>
        <w:rPr>
          <w:rFonts w:cs="宋体"/>
          <w:sz w:val="24"/>
          <w:szCs w:val="24"/>
        </w:rPr>
      </w:pPr>
      <w:r>
        <w:rPr>
          <w:rFonts w:hint="eastAsia" w:cs="宋体"/>
          <w:sz w:val="24"/>
          <w:szCs w:val="24"/>
        </w:rPr>
        <w:t>关于变更估价的约定：</w:t>
      </w:r>
    </w:p>
    <w:p w14:paraId="0C9527C0">
      <w:pPr>
        <w:adjustRightInd w:val="0"/>
        <w:snapToGrid w:val="0"/>
        <w:spacing w:line="360" w:lineRule="auto"/>
        <w:ind w:firstLine="482" w:firstLineChars="200"/>
        <w:rPr>
          <w:rFonts w:cs="宋体"/>
          <w:b/>
          <w:sz w:val="24"/>
          <w:szCs w:val="24"/>
        </w:rPr>
      </w:pPr>
      <w:r>
        <w:rPr>
          <w:rFonts w:hint="eastAsia" w:cs="宋体"/>
          <w:b/>
          <w:sz w:val="24"/>
          <w:szCs w:val="24"/>
        </w:rPr>
        <w:t>10.4.1.1 因工程变更引起已标价工程量清单项目或其工程数量发生变化时，按下列规定调整：</w:t>
      </w:r>
    </w:p>
    <w:p w14:paraId="34232A9B">
      <w:pPr>
        <w:adjustRightInd w:val="0"/>
        <w:snapToGrid w:val="0"/>
        <w:spacing w:line="360" w:lineRule="auto"/>
        <w:ind w:firstLine="482" w:firstLineChars="200"/>
        <w:rPr>
          <w:rFonts w:cs="宋体"/>
          <w:b/>
          <w:sz w:val="24"/>
          <w:szCs w:val="24"/>
          <w:u w:val="single"/>
        </w:rPr>
      </w:pPr>
      <w:r>
        <w:rPr>
          <w:rFonts w:hint="eastAsia" w:cs="宋体"/>
          <w:b/>
          <w:sz w:val="24"/>
          <w:szCs w:val="24"/>
          <w:u w:val="single"/>
        </w:rPr>
        <w:t>（1）已标价工程量清单中有适用于变更工程项目的，采用该项目的单价。</w:t>
      </w:r>
    </w:p>
    <w:p w14:paraId="06CE805B">
      <w:pPr>
        <w:adjustRightInd w:val="0"/>
        <w:snapToGrid w:val="0"/>
        <w:spacing w:line="360" w:lineRule="auto"/>
        <w:ind w:firstLine="482" w:firstLineChars="200"/>
        <w:rPr>
          <w:rFonts w:cs="宋体"/>
          <w:b/>
          <w:sz w:val="24"/>
          <w:szCs w:val="24"/>
          <w:u w:val="single"/>
        </w:rPr>
      </w:pPr>
      <w:r>
        <w:rPr>
          <w:rFonts w:hint="eastAsia" w:cs="宋体"/>
          <w:b/>
          <w:sz w:val="24"/>
          <w:szCs w:val="24"/>
          <w:u w:val="single"/>
        </w:rPr>
        <w:t>（2）已标价工程量清单中没有适用但有类似于变更工程项目的，可在合理范围内参照类似项目的单价。</w:t>
      </w:r>
    </w:p>
    <w:p w14:paraId="3F87B052">
      <w:pPr>
        <w:adjustRightInd w:val="0"/>
        <w:snapToGrid w:val="0"/>
        <w:spacing w:line="360" w:lineRule="auto"/>
        <w:ind w:firstLine="482" w:firstLineChars="200"/>
        <w:rPr>
          <w:rFonts w:cs="宋体"/>
          <w:b/>
          <w:sz w:val="24"/>
          <w:szCs w:val="24"/>
          <w:u w:val="single"/>
        </w:rPr>
      </w:pPr>
      <w:r>
        <w:rPr>
          <w:rFonts w:hint="eastAsia" w:cs="宋体"/>
          <w:b/>
          <w:sz w:val="24"/>
          <w:szCs w:val="24"/>
          <w:u w:val="single"/>
        </w:rPr>
        <w:t xml:space="preserve">（3）已标价工程量清单中没有适用也没有类似于变更工程项目的，由乙方根据变更工程资料、招标时的计量规则和计价办法、当期的工程造价管理机构发布的信息价格和乙方报价浮动率提出变更工程项目的单价，报甲方确认后调整； </w:t>
      </w:r>
    </w:p>
    <w:p w14:paraId="1E64F4F1">
      <w:pPr>
        <w:adjustRightInd w:val="0"/>
        <w:snapToGrid w:val="0"/>
        <w:spacing w:line="360" w:lineRule="auto"/>
        <w:ind w:firstLine="482" w:firstLineChars="200"/>
        <w:rPr>
          <w:rFonts w:cs="宋体"/>
          <w:b/>
          <w:sz w:val="24"/>
          <w:szCs w:val="24"/>
          <w:u w:val="single"/>
        </w:rPr>
      </w:pPr>
      <w:r>
        <w:rPr>
          <w:rFonts w:hint="eastAsia" w:cs="宋体"/>
          <w:b/>
          <w:sz w:val="24"/>
          <w:szCs w:val="24"/>
          <w:u w:val="single"/>
        </w:rPr>
        <w:t xml:space="preserve">（4）已标价工程量清单中没有适用也没有类似于变更工程项目的，且工程造价管理机构发布的信息价缺价的，由乙方根据变更工程资料、招标时的计量规则和计价办法和通过市场调查等取得有合法依据的市场价格和乙方报价浮动率提出变更工程项目的单价，报甲方确认后调整。 </w:t>
      </w:r>
    </w:p>
    <w:p w14:paraId="4B958A8F">
      <w:pPr>
        <w:adjustRightInd w:val="0"/>
        <w:snapToGrid w:val="0"/>
        <w:spacing w:before="93" w:beforeLines="30" w:line="360" w:lineRule="auto"/>
        <w:ind w:firstLine="482" w:firstLineChars="200"/>
        <w:rPr>
          <w:rFonts w:cs="宋体"/>
          <w:b/>
          <w:sz w:val="24"/>
          <w:szCs w:val="24"/>
        </w:rPr>
      </w:pPr>
      <w:r>
        <w:rPr>
          <w:rFonts w:hint="eastAsia" w:cs="宋体"/>
          <w:b/>
          <w:sz w:val="24"/>
          <w:szCs w:val="24"/>
        </w:rPr>
        <w:t>10.4.1.2 工程变更引起施工方案改变并使措施项目发生变化时，乙方提出调整措施项目费的，应事前将拟实施的方案提交甲方确认，并应详细说明与原方案措施项目相比的变化情况。拟实施的方案经发承包双方确认后执行，并应按照下列规定调整措施项目费：</w:t>
      </w:r>
    </w:p>
    <w:p w14:paraId="4ABF3188">
      <w:pPr>
        <w:adjustRightInd w:val="0"/>
        <w:snapToGrid w:val="0"/>
        <w:spacing w:before="93" w:beforeLines="30" w:line="360" w:lineRule="auto"/>
        <w:ind w:firstLine="482" w:firstLineChars="200"/>
        <w:rPr>
          <w:rFonts w:cs="宋体"/>
          <w:b/>
          <w:sz w:val="24"/>
          <w:szCs w:val="24"/>
          <w:u w:val="single"/>
        </w:rPr>
      </w:pPr>
      <w:r>
        <w:rPr>
          <w:rFonts w:hint="eastAsia" w:cs="宋体"/>
          <w:b/>
          <w:sz w:val="24"/>
          <w:szCs w:val="24"/>
          <w:u w:val="single"/>
        </w:rPr>
        <w:t>（1）按照费率计算的措施费，应按照实际发生变化的措施项目依据原采购文件规定的费率计算；</w:t>
      </w:r>
    </w:p>
    <w:p w14:paraId="07086996">
      <w:pPr>
        <w:adjustRightInd w:val="0"/>
        <w:snapToGrid w:val="0"/>
        <w:spacing w:before="93" w:beforeLines="30" w:line="360" w:lineRule="auto"/>
        <w:ind w:firstLine="482" w:firstLineChars="200"/>
        <w:jc w:val="left"/>
        <w:rPr>
          <w:rFonts w:cs="宋体"/>
          <w:b/>
          <w:sz w:val="24"/>
          <w:szCs w:val="24"/>
          <w:u w:val="single"/>
        </w:rPr>
      </w:pPr>
      <w:r>
        <w:rPr>
          <w:rFonts w:hint="eastAsia" w:cs="宋体"/>
          <w:b/>
          <w:sz w:val="24"/>
          <w:szCs w:val="24"/>
          <w:u w:val="single"/>
        </w:rPr>
        <w:t>（2）按照单价计算的措施项目费，应按照实际发生变化的措施项目，按本合同专业条款第10.4.1.1目计算；</w:t>
      </w:r>
    </w:p>
    <w:p w14:paraId="5D8948DC">
      <w:pPr>
        <w:adjustRightInd w:val="0"/>
        <w:snapToGrid w:val="0"/>
        <w:spacing w:before="93" w:beforeLines="30" w:line="360" w:lineRule="auto"/>
        <w:ind w:firstLine="482" w:firstLineChars="200"/>
        <w:rPr>
          <w:rFonts w:cs="宋体"/>
          <w:b/>
          <w:sz w:val="24"/>
          <w:szCs w:val="24"/>
          <w:u w:val="single"/>
        </w:rPr>
      </w:pPr>
      <w:r>
        <w:rPr>
          <w:rFonts w:hint="eastAsia" w:cs="宋体"/>
          <w:b/>
          <w:sz w:val="24"/>
          <w:szCs w:val="24"/>
          <w:u w:val="single"/>
        </w:rPr>
        <w:t>（3）按总价（或系数）计算的措施项目费，应按照实际发生变化的措施项目和乙方报价浮动率同比下浮标准，提出新的措施项目费，作为结算的依据；</w:t>
      </w:r>
    </w:p>
    <w:p w14:paraId="13E608E4">
      <w:pPr>
        <w:adjustRightInd w:val="0"/>
        <w:snapToGrid w:val="0"/>
        <w:spacing w:before="93" w:beforeLines="30" w:line="360" w:lineRule="auto"/>
        <w:ind w:firstLine="482" w:firstLineChars="200"/>
        <w:rPr>
          <w:rFonts w:cs="宋体"/>
          <w:b/>
          <w:strike/>
          <w:sz w:val="24"/>
          <w:szCs w:val="24"/>
          <w:u w:val="single"/>
        </w:rPr>
      </w:pPr>
      <w:r>
        <w:rPr>
          <w:rFonts w:hint="eastAsia" w:cs="宋体"/>
          <w:b/>
          <w:sz w:val="24"/>
          <w:szCs w:val="24"/>
          <w:u w:val="single"/>
        </w:rPr>
        <w:t>（4）如果乙方未事前将拟实施的方案提交给甲方确认，则应视为工程变更不引起措施项目费的调整或乙方放弃调整措施项目费的权利。</w:t>
      </w:r>
    </w:p>
    <w:p w14:paraId="2BB3BDB6">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Start w:id="378" w:name="_Toc296891237"/>
      <w:bookmarkStart w:id="379" w:name="_Toc297120497"/>
      <w:bookmarkStart w:id="380" w:name="_Toc303539150"/>
      <w:bookmarkStart w:id="381" w:name="_Toc296346698"/>
      <w:bookmarkStart w:id="382" w:name="_Toc296503197"/>
      <w:bookmarkStart w:id="383" w:name="_Toc297048383"/>
      <w:bookmarkStart w:id="384" w:name="_Toc296347196"/>
      <w:bookmarkStart w:id="385" w:name="_Toc292559402"/>
      <w:bookmarkStart w:id="386" w:name="_Toc292559907"/>
      <w:bookmarkStart w:id="387" w:name="_Toc297123544"/>
      <w:bookmarkStart w:id="388" w:name="_Toc297216203"/>
      <w:bookmarkStart w:id="389" w:name="_Toc296891025"/>
      <w:bookmarkStart w:id="390" w:name="_Toc296944536"/>
      <w:bookmarkStart w:id="391" w:name="_Toc300934993"/>
      <w:bookmarkStart w:id="392" w:name="_Toc304295570"/>
      <w:bookmarkStart w:id="393" w:name="_Toc312678029"/>
      <w:bookmarkStart w:id="394" w:name="_Toc312677503"/>
      <w:r>
        <w:rPr>
          <w:rFonts w:hint="eastAsia" w:cs="宋体"/>
          <w:bCs/>
          <w:sz w:val="24"/>
          <w:szCs w:val="24"/>
        </w:rPr>
        <w:t xml:space="preserve">0.5 </w:t>
      </w:r>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Start w:id="395" w:name="_Toc303539151"/>
      <w:bookmarkStart w:id="396" w:name="_Toc296347202"/>
      <w:bookmarkStart w:id="397" w:name="_Toc297048389"/>
      <w:bookmarkStart w:id="398" w:name="_Toc296503203"/>
      <w:bookmarkStart w:id="399" w:name="_Toc297120503"/>
      <w:bookmarkStart w:id="400" w:name="_Toc300934994"/>
      <w:bookmarkStart w:id="401" w:name="_Toc296891031"/>
      <w:bookmarkStart w:id="402" w:name="_Toc296891243"/>
      <w:bookmarkStart w:id="403" w:name="_Toc292559913"/>
      <w:bookmarkStart w:id="404" w:name="_Toc296944542"/>
      <w:bookmarkStart w:id="405" w:name="_Toc292559408"/>
      <w:bookmarkStart w:id="406" w:name="_Toc297123545"/>
      <w:bookmarkStart w:id="407" w:name="_Toc296346704"/>
      <w:bookmarkStart w:id="408" w:name="_Toc297216204"/>
      <w:r>
        <w:rPr>
          <w:rFonts w:hint="eastAsia" w:cs="宋体"/>
          <w:bCs/>
          <w:sz w:val="24"/>
          <w:szCs w:val="24"/>
        </w:rPr>
        <w:t>乙方的合理化建议</w:t>
      </w:r>
    </w:p>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p w14:paraId="6092AD21">
      <w:pPr>
        <w:adjustRightInd w:val="0"/>
        <w:snapToGrid w:val="0"/>
        <w:spacing w:line="360" w:lineRule="auto"/>
        <w:ind w:firstLine="480" w:firstLineChars="200"/>
        <w:rPr>
          <w:rFonts w:cs="宋体"/>
          <w:sz w:val="24"/>
          <w:szCs w:val="24"/>
          <w:u w:val="single"/>
        </w:rPr>
      </w:pPr>
      <w:bookmarkStart w:id="409" w:name="_Toc318581175"/>
      <w:bookmarkStart w:id="410" w:name="_Toc303539152"/>
      <w:bookmarkStart w:id="411" w:name="_Toc297120504"/>
      <w:bookmarkStart w:id="412" w:name="_Toc296503204"/>
      <w:bookmarkStart w:id="413" w:name="_Toc304295571"/>
      <w:bookmarkStart w:id="414" w:name="_Toc296346705"/>
      <w:bookmarkStart w:id="415" w:name="_Toc296347203"/>
      <w:bookmarkStart w:id="416" w:name="_Toc297123546"/>
      <w:bookmarkStart w:id="417" w:name="_Toc312678030"/>
      <w:bookmarkStart w:id="418" w:name="_Toc296891244"/>
      <w:bookmarkStart w:id="419" w:name="_Toc296891032"/>
      <w:bookmarkStart w:id="420" w:name="_Toc297048390"/>
      <w:bookmarkStart w:id="421" w:name="_Toc292559914"/>
      <w:bookmarkStart w:id="422" w:name="_Toc300934995"/>
      <w:bookmarkStart w:id="423" w:name="_Toc312677504"/>
      <w:bookmarkStart w:id="424" w:name="_Toc297216205"/>
      <w:bookmarkStart w:id="425" w:name="_Toc292559409"/>
      <w:bookmarkStart w:id="426" w:name="_Toc296944543"/>
      <w:r>
        <w:rPr>
          <w:rFonts w:hint="eastAsia" w:cs="宋体"/>
          <w:sz w:val="24"/>
          <w:szCs w:val="24"/>
        </w:rPr>
        <w:t>乙方提出的合理化建议降低了合同价格或者提高了工程经济效益的奖励的方法和金额为：</w:t>
      </w:r>
      <w:r>
        <w:rPr>
          <w:rFonts w:hint="eastAsia" w:cs="宋体"/>
          <w:sz w:val="24"/>
          <w:szCs w:val="24"/>
          <w:u w:val="single"/>
        </w:rPr>
        <w:t xml:space="preserve"> / </w:t>
      </w:r>
      <w:r>
        <w:rPr>
          <w:rFonts w:hint="eastAsia" w:cs="宋体"/>
          <w:sz w:val="24"/>
          <w:szCs w:val="24"/>
        </w:rPr>
        <w:t>。</w:t>
      </w:r>
    </w:p>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p w14:paraId="52A08E59">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w:t>
      </w:r>
      <w:bookmarkStart w:id="427" w:name="_Toc292559404"/>
      <w:bookmarkStart w:id="428" w:name="_Toc303539154"/>
      <w:bookmarkStart w:id="429" w:name="_Toc292559909"/>
      <w:bookmarkStart w:id="430" w:name="_Toc297123548"/>
      <w:bookmarkStart w:id="431" w:name="_Toc297120499"/>
      <w:bookmarkStart w:id="432" w:name="_Toc296944538"/>
      <w:bookmarkStart w:id="433" w:name="_Toc300934997"/>
      <w:bookmarkStart w:id="434" w:name="_Toc297048385"/>
      <w:bookmarkStart w:id="435" w:name="_Toc296891027"/>
      <w:bookmarkStart w:id="436" w:name="_Toc312678033"/>
      <w:bookmarkStart w:id="437" w:name="_Toc296346700"/>
      <w:bookmarkStart w:id="438" w:name="_Toc296503199"/>
      <w:bookmarkStart w:id="439" w:name="_Toc312677507"/>
      <w:bookmarkStart w:id="440" w:name="_Toc304295574"/>
      <w:bookmarkStart w:id="441" w:name="_Toc296347198"/>
      <w:bookmarkStart w:id="442" w:name="_Toc297216207"/>
      <w:bookmarkStart w:id="443" w:name="_Toc296891239"/>
      <w:r>
        <w:rPr>
          <w:rFonts w:hint="eastAsia" w:cs="宋体"/>
          <w:bCs/>
          <w:sz w:val="24"/>
          <w:szCs w:val="24"/>
        </w:rPr>
        <w:t>0.7 暂估价</w:t>
      </w:r>
    </w:p>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p w14:paraId="7785E978">
      <w:pPr>
        <w:adjustRightInd w:val="0"/>
        <w:snapToGrid w:val="0"/>
        <w:spacing w:line="360" w:lineRule="auto"/>
        <w:ind w:firstLine="480" w:firstLineChars="200"/>
        <w:rPr>
          <w:rFonts w:cs="宋体"/>
          <w:sz w:val="24"/>
          <w:szCs w:val="24"/>
        </w:rPr>
      </w:pPr>
      <w:r>
        <w:rPr>
          <w:rFonts w:hint="eastAsia" w:cs="宋体"/>
          <w:sz w:val="24"/>
          <w:szCs w:val="24"/>
        </w:rPr>
        <w:t>暂</w:t>
      </w:r>
      <w:bookmarkStart w:id="444" w:name="_Toc312678034"/>
      <w:bookmarkStart w:id="445" w:name="_Toc312677508"/>
      <w:bookmarkStart w:id="446" w:name="_Toc318581176"/>
      <w:r>
        <w:rPr>
          <w:rFonts w:hint="eastAsia" w:cs="宋体"/>
          <w:sz w:val="24"/>
          <w:szCs w:val="24"/>
        </w:rPr>
        <w:t>估价材料和工程设备的明细见附件12：《暂估价一览表》。</w:t>
      </w:r>
    </w:p>
    <w:bookmarkEnd w:id="444"/>
    <w:bookmarkEnd w:id="445"/>
    <w:bookmarkEnd w:id="446"/>
    <w:p w14:paraId="287FEC4E">
      <w:pPr>
        <w:adjustRightInd w:val="0"/>
        <w:snapToGrid w:val="0"/>
        <w:spacing w:line="360" w:lineRule="auto"/>
        <w:ind w:firstLine="480" w:firstLineChars="200"/>
        <w:rPr>
          <w:rFonts w:cs="宋体"/>
          <w:sz w:val="24"/>
          <w:szCs w:val="24"/>
        </w:rPr>
      </w:pPr>
      <w:r>
        <w:rPr>
          <w:rFonts w:hint="eastAsia" w:cs="宋体"/>
          <w:sz w:val="24"/>
          <w:szCs w:val="24"/>
        </w:rPr>
        <w:t>1</w:t>
      </w:r>
      <w:bookmarkStart w:id="447" w:name="_Toc318581177"/>
      <w:bookmarkStart w:id="448" w:name="_Toc312677509"/>
      <w:bookmarkStart w:id="449" w:name="_Toc312678035"/>
      <w:r>
        <w:rPr>
          <w:rFonts w:hint="eastAsia" w:cs="宋体"/>
          <w:sz w:val="24"/>
          <w:szCs w:val="24"/>
        </w:rPr>
        <w:t>0.7.1 依法必须招标的暂估价项目</w:t>
      </w:r>
    </w:p>
    <w:bookmarkEnd w:id="447"/>
    <w:bookmarkEnd w:id="448"/>
    <w:bookmarkEnd w:id="449"/>
    <w:p w14:paraId="1052B623">
      <w:pPr>
        <w:adjustRightInd w:val="0"/>
        <w:snapToGrid w:val="0"/>
        <w:spacing w:line="360" w:lineRule="auto"/>
        <w:ind w:firstLine="480" w:firstLineChars="200"/>
        <w:rPr>
          <w:rFonts w:cs="宋体"/>
          <w:sz w:val="24"/>
          <w:szCs w:val="24"/>
        </w:rPr>
      </w:pPr>
      <w:r>
        <w:rPr>
          <w:rFonts w:hint="eastAsia" w:cs="宋体"/>
          <w:sz w:val="24"/>
          <w:szCs w:val="24"/>
        </w:rPr>
        <w:t>对于依法必须招标的暂估价项目的确认和批准采取第</w:t>
      </w:r>
      <w:r>
        <w:rPr>
          <w:rFonts w:hint="eastAsia" w:cs="宋体"/>
          <w:sz w:val="24"/>
          <w:szCs w:val="24"/>
          <w:u w:val="single"/>
        </w:rPr>
        <w:t>2</w:t>
      </w:r>
      <w:r>
        <w:rPr>
          <w:rFonts w:hint="eastAsia" w:cs="宋体"/>
          <w:sz w:val="24"/>
          <w:szCs w:val="24"/>
        </w:rPr>
        <w:t>种方式确定。</w:t>
      </w:r>
      <w:r>
        <w:rPr>
          <w:rFonts w:hint="eastAsia" w:cs="宋体"/>
          <w:b/>
          <w:sz w:val="24"/>
          <w:szCs w:val="24"/>
          <w:u w:val="single"/>
        </w:rPr>
        <w:t>并应按相关规定进行二次采购</w:t>
      </w:r>
      <w:r>
        <w:rPr>
          <w:rFonts w:hint="eastAsia" w:cs="宋体"/>
          <w:sz w:val="24"/>
          <w:szCs w:val="24"/>
        </w:rPr>
        <w:t>。</w:t>
      </w:r>
    </w:p>
    <w:p w14:paraId="07395263">
      <w:pPr>
        <w:adjustRightInd w:val="0"/>
        <w:snapToGrid w:val="0"/>
        <w:spacing w:line="360" w:lineRule="auto"/>
        <w:ind w:firstLine="480" w:firstLineChars="200"/>
        <w:rPr>
          <w:rFonts w:cs="宋体"/>
          <w:sz w:val="24"/>
          <w:szCs w:val="24"/>
        </w:rPr>
      </w:pPr>
      <w:r>
        <w:rPr>
          <w:rFonts w:hint="eastAsia" w:cs="宋体"/>
          <w:sz w:val="24"/>
          <w:szCs w:val="24"/>
        </w:rPr>
        <w:t>10.7.2 不属于依法必须招标的暂估价项目</w:t>
      </w:r>
    </w:p>
    <w:p w14:paraId="683D8018">
      <w:pPr>
        <w:adjustRightInd w:val="0"/>
        <w:snapToGrid w:val="0"/>
        <w:spacing w:line="360" w:lineRule="auto"/>
        <w:ind w:firstLine="480" w:firstLineChars="200"/>
        <w:rPr>
          <w:rFonts w:cs="宋体"/>
          <w:sz w:val="24"/>
          <w:szCs w:val="24"/>
        </w:rPr>
      </w:pPr>
      <w:r>
        <w:rPr>
          <w:rFonts w:hint="eastAsia" w:cs="宋体"/>
          <w:sz w:val="24"/>
          <w:szCs w:val="24"/>
        </w:rPr>
        <w:t>对于不属于依法必须招标的暂估价项目的确认和批准采取第</w:t>
      </w:r>
      <w:r>
        <w:rPr>
          <w:rFonts w:hint="eastAsia" w:cs="宋体"/>
          <w:sz w:val="24"/>
          <w:szCs w:val="24"/>
          <w:u w:val="single"/>
        </w:rPr>
        <w:t>1</w:t>
      </w:r>
      <w:r>
        <w:rPr>
          <w:rFonts w:hint="eastAsia" w:cs="宋体"/>
          <w:sz w:val="24"/>
          <w:szCs w:val="24"/>
        </w:rPr>
        <w:t>种方式确定。</w:t>
      </w:r>
    </w:p>
    <w:p w14:paraId="13FCF0FF">
      <w:pPr>
        <w:adjustRightInd w:val="0"/>
        <w:snapToGrid w:val="0"/>
        <w:spacing w:line="360" w:lineRule="auto"/>
        <w:ind w:firstLine="480" w:firstLineChars="200"/>
        <w:rPr>
          <w:rFonts w:cs="宋体"/>
          <w:sz w:val="24"/>
          <w:szCs w:val="24"/>
        </w:rPr>
      </w:pPr>
      <w:r>
        <w:rPr>
          <w:rFonts w:hint="eastAsia" w:cs="宋体"/>
          <w:sz w:val="24"/>
          <w:szCs w:val="24"/>
        </w:rPr>
        <w:t>第3种方式：乙方直接实施的暂估价项目</w:t>
      </w:r>
    </w:p>
    <w:p w14:paraId="57F07E38">
      <w:pPr>
        <w:adjustRightInd w:val="0"/>
        <w:snapToGrid w:val="0"/>
        <w:spacing w:line="360" w:lineRule="auto"/>
        <w:ind w:firstLine="480" w:firstLineChars="200"/>
        <w:rPr>
          <w:rFonts w:cs="宋体"/>
          <w:sz w:val="24"/>
          <w:szCs w:val="24"/>
        </w:rPr>
      </w:pPr>
      <w:r>
        <w:rPr>
          <w:rFonts w:hint="eastAsia" w:cs="宋体"/>
          <w:sz w:val="24"/>
          <w:szCs w:val="24"/>
        </w:rPr>
        <w:t>乙方直接实施的暂估价项目的约定：</w:t>
      </w:r>
      <w:r>
        <w:rPr>
          <w:rFonts w:hint="eastAsia" w:cs="宋体"/>
          <w:sz w:val="24"/>
          <w:szCs w:val="24"/>
          <w:u w:val="single"/>
        </w:rPr>
        <w:t xml:space="preserve"> 乙方将暂估项目进一步细化、完善，具体方案经甲方认可后，根据实际采购或施工的费用、市场价格变化、实际完成的工程量进行调整，按照相关定额进行组价，组价后按照中标优惠率下浮进行调整，按调整后的单价金额进行最终结算和支付。暂估价最终金额以结算审定价格为准。  </w:t>
      </w:r>
      <w:r>
        <w:rPr>
          <w:rFonts w:hint="eastAsia" w:cs="宋体"/>
          <w:sz w:val="24"/>
          <w:szCs w:val="24"/>
        </w:rPr>
        <w:t>。</w:t>
      </w:r>
    </w:p>
    <w:p w14:paraId="229AFFAC">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10.8 暂列金额</w:t>
      </w:r>
    </w:p>
    <w:p w14:paraId="3A0E7645">
      <w:pPr>
        <w:adjustRightInd w:val="0"/>
        <w:snapToGrid w:val="0"/>
        <w:spacing w:line="360" w:lineRule="auto"/>
        <w:ind w:firstLine="480" w:firstLineChars="200"/>
        <w:rPr>
          <w:rFonts w:cs="宋体"/>
          <w:sz w:val="24"/>
          <w:szCs w:val="24"/>
        </w:rPr>
      </w:pPr>
      <w:r>
        <w:rPr>
          <w:rFonts w:hint="eastAsia" w:cs="宋体"/>
          <w:sz w:val="24"/>
          <w:szCs w:val="24"/>
        </w:rPr>
        <w:t>合同当事人关于暂列金额使用的约定：</w:t>
      </w:r>
      <w:r>
        <w:rPr>
          <w:rFonts w:hint="eastAsia" w:cs="宋体"/>
          <w:sz w:val="24"/>
          <w:szCs w:val="24"/>
          <w:u w:val="single"/>
        </w:rPr>
        <w:t xml:space="preserve">    /     </w:t>
      </w:r>
      <w:r>
        <w:rPr>
          <w:rFonts w:hint="eastAsia" w:cs="宋体"/>
          <w:sz w:val="24"/>
          <w:szCs w:val="24"/>
        </w:rPr>
        <w:t>。</w:t>
      </w:r>
    </w:p>
    <w:p w14:paraId="4F02B119">
      <w:pPr>
        <w:snapToGrid w:val="0"/>
        <w:spacing w:before="312" w:beforeLines="100" w:after="312" w:afterLines="100" w:line="360" w:lineRule="auto"/>
        <w:outlineLvl w:val="2"/>
        <w:rPr>
          <w:rFonts w:cs="宋体"/>
          <w:sz w:val="24"/>
          <w:szCs w:val="24"/>
        </w:rPr>
      </w:pPr>
      <w:bookmarkStart w:id="450" w:name="_Toc351203643"/>
      <w:r>
        <w:rPr>
          <w:rFonts w:hint="eastAsia" w:cs="宋体"/>
          <w:sz w:val="24"/>
          <w:szCs w:val="24"/>
        </w:rPr>
        <w:t>11. 价格调整</w:t>
      </w:r>
      <w:bookmarkEnd w:id="450"/>
    </w:p>
    <w:p w14:paraId="2B877DC7">
      <w:pPr>
        <w:keepNext/>
        <w:keepLines/>
        <w:snapToGrid w:val="0"/>
        <w:spacing w:before="120" w:after="120" w:line="360" w:lineRule="auto"/>
        <w:ind w:firstLine="480" w:firstLineChars="200"/>
        <w:outlineLvl w:val="3"/>
        <w:rPr>
          <w:rFonts w:cs="宋体"/>
          <w:bCs/>
          <w:sz w:val="24"/>
          <w:szCs w:val="24"/>
        </w:rPr>
      </w:pPr>
      <w:bookmarkStart w:id="451" w:name="_Toc296347200"/>
      <w:bookmarkStart w:id="452" w:name="_Toc312678039"/>
      <w:bookmarkStart w:id="453" w:name="_Toc304295577"/>
      <w:bookmarkStart w:id="454" w:name="_Toc300935000"/>
      <w:bookmarkStart w:id="455" w:name="_Toc292559911"/>
      <w:bookmarkStart w:id="456" w:name="_Toc297216209"/>
      <w:bookmarkStart w:id="457" w:name="_Toc303539157"/>
      <w:bookmarkStart w:id="458" w:name="_Toc292559406"/>
      <w:bookmarkStart w:id="459" w:name="_Toc297048387"/>
      <w:bookmarkStart w:id="460" w:name="_Toc297123550"/>
      <w:bookmarkStart w:id="461" w:name="_Toc296944540"/>
      <w:bookmarkStart w:id="462" w:name="_Toc297120501"/>
      <w:bookmarkStart w:id="463" w:name="_Toc296503201"/>
      <w:bookmarkStart w:id="464" w:name="_Toc296891029"/>
      <w:bookmarkStart w:id="465" w:name="_Toc296891241"/>
      <w:bookmarkStart w:id="466" w:name="_Toc296346702"/>
      <w:r>
        <w:rPr>
          <w:rFonts w:hint="eastAsia" w:cs="宋体"/>
          <w:bCs/>
          <w:sz w:val="24"/>
          <w:szCs w:val="24"/>
        </w:rPr>
        <w:t>11.1 市场价格波动引起的调整</w:t>
      </w:r>
    </w:p>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p w14:paraId="5384467D">
      <w:pPr>
        <w:adjustRightInd w:val="0"/>
        <w:snapToGrid w:val="0"/>
        <w:spacing w:line="360" w:lineRule="auto"/>
        <w:ind w:firstLine="480" w:firstLineChars="200"/>
        <w:rPr>
          <w:rFonts w:cs="宋体"/>
          <w:sz w:val="24"/>
          <w:szCs w:val="24"/>
        </w:rPr>
      </w:pPr>
      <w:r>
        <w:rPr>
          <w:rFonts w:hint="eastAsia" w:cs="宋体"/>
          <w:sz w:val="24"/>
          <w:szCs w:val="24"/>
        </w:rPr>
        <w:t>市场价格波动是否调整合同价格的约定：</w:t>
      </w:r>
      <w:r>
        <w:rPr>
          <w:rFonts w:hint="eastAsia" w:cs="宋体"/>
          <w:sz w:val="24"/>
          <w:szCs w:val="24"/>
          <w:u w:val="single"/>
        </w:rPr>
        <w:t>不调整</w:t>
      </w:r>
      <w:r>
        <w:rPr>
          <w:rFonts w:hint="eastAsia" w:cs="宋体"/>
          <w:sz w:val="24"/>
          <w:szCs w:val="24"/>
        </w:rPr>
        <w:t>。</w:t>
      </w:r>
    </w:p>
    <w:p w14:paraId="6C989E21">
      <w:pPr>
        <w:adjustRightInd w:val="0"/>
        <w:snapToGrid w:val="0"/>
        <w:spacing w:line="360" w:lineRule="auto"/>
        <w:ind w:firstLine="480" w:firstLineChars="200"/>
        <w:rPr>
          <w:rFonts w:cs="宋体"/>
          <w:sz w:val="24"/>
          <w:szCs w:val="24"/>
        </w:rPr>
      </w:pPr>
      <w:r>
        <w:rPr>
          <w:rFonts w:hint="eastAsia" w:cs="宋体"/>
          <w:sz w:val="24"/>
          <w:szCs w:val="24"/>
        </w:rPr>
        <w:t>因市场价格波动调整合同价格，采用以下第</w:t>
      </w:r>
      <w:r>
        <w:rPr>
          <w:rFonts w:hint="eastAsia" w:cs="宋体"/>
          <w:sz w:val="24"/>
          <w:szCs w:val="24"/>
          <w:u w:val="single"/>
        </w:rPr>
        <w:t xml:space="preserve"> / </w:t>
      </w:r>
      <w:r>
        <w:rPr>
          <w:rFonts w:hint="eastAsia" w:cs="宋体"/>
          <w:sz w:val="24"/>
          <w:szCs w:val="24"/>
        </w:rPr>
        <w:t>种方式对合同价格进行调整：</w:t>
      </w:r>
    </w:p>
    <w:p w14:paraId="4B695BF9">
      <w:pPr>
        <w:adjustRightInd w:val="0"/>
        <w:snapToGrid w:val="0"/>
        <w:spacing w:line="360" w:lineRule="auto"/>
        <w:ind w:firstLine="480" w:firstLineChars="200"/>
        <w:rPr>
          <w:rFonts w:cs="宋体"/>
          <w:sz w:val="24"/>
          <w:szCs w:val="24"/>
        </w:rPr>
      </w:pPr>
      <w:r>
        <w:rPr>
          <w:rFonts w:hint="eastAsia" w:cs="宋体"/>
          <w:sz w:val="24"/>
          <w:szCs w:val="24"/>
        </w:rPr>
        <w:t>第1种方式：采用价格指数进行价格调整。</w:t>
      </w:r>
    </w:p>
    <w:p w14:paraId="27D15598">
      <w:pPr>
        <w:adjustRightInd w:val="0"/>
        <w:snapToGrid w:val="0"/>
        <w:spacing w:line="360" w:lineRule="auto"/>
        <w:ind w:firstLine="480" w:firstLineChars="200"/>
        <w:rPr>
          <w:rFonts w:cs="宋体"/>
          <w:sz w:val="24"/>
          <w:szCs w:val="24"/>
          <w:u w:val="single"/>
        </w:rPr>
      </w:pPr>
      <w:r>
        <w:rPr>
          <w:rFonts w:hint="eastAsia" w:cs="宋体"/>
          <w:sz w:val="24"/>
          <w:szCs w:val="24"/>
        </w:rPr>
        <w:t>关于各可调因子、定值和变值权重，以及基本价格指数及其来源的约定：</w:t>
      </w:r>
      <w:r>
        <w:rPr>
          <w:rFonts w:hint="eastAsia" w:cs="宋体"/>
          <w:sz w:val="24"/>
          <w:szCs w:val="24"/>
          <w:u w:val="single"/>
        </w:rPr>
        <w:t xml:space="preserve"> / </w:t>
      </w:r>
      <w:r>
        <w:rPr>
          <w:rFonts w:hint="eastAsia" w:cs="宋体"/>
          <w:sz w:val="24"/>
          <w:szCs w:val="24"/>
        </w:rPr>
        <w:t xml:space="preserve">； </w:t>
      </w:r>
    </w:p>
    <w:p w14:paraId="5ADDD736">
      <w:pPr>
        <w:adjustRightInd w:val="0"/>
        <w:snapToGrid w:val="0"/>
        <w:spacing w:line="360" w:lineRule="auto"/>
        <w:ind w:firstLine="480" w:firstLineChars="200"/>
        <w:rPr>
          <w:rFonts w:cs="宋体"/>
          <w:sz w:val="24"/>
          <w:szCs w:val="24"/>
        </w:rPr>
      </w:pPr>
      <w:r>
        <w:rPr>
          <w:rFonts w:hint="eastAsia" w:cs="宋体"/>
          <w:sz w:val="24"/>
          <w:szCs w:val="24"/>
        </w:rPr>
        <w:t>第2种方式：采用造价信息进行价格调整。</w:t>
      </w:r>
    </w:p>
    <w:p w14:paraId="0BDAECC6">
      <w:pPr>
        <w:adjustRightInd w:val="0"/>
        <w:snapToGrid w:val="0"/>
        <w:spacing w:line="360" w:lineRule="auto"/>
        <w:ind w:firstLine="480" w:firstLineChars="200"/>
        <w:rPr>
          <w:rFonts w:cs="宋体"/>
          <w:sz w:val="24"/>
          <w:szCs w:val="24"/>
        </w:rPr>
      </w:pPr>
      <w:r>
        <w:rPr>
          <w:rFonts w:hint="eastAsia" w:cs="宋体"/>
          <w:sz w:val="24"/>
          <w:szCs w:val="24"/>
        </w:rPr>
        <w:t>（1）可调整价格的主要材料范围的约定：</w:t>
      </w:r>
      <w:r>
        <w:rPr>
          <w:rFonts w:hint="eastAsia" w:cs="宋体"/>
          <w:sz w:val="24"/>
          <w:szCs w:val="24"/>
          <w:u w:val="single"/>
        </w:rPr>
        <w:t xml:space="preserve">  / </w:t>
      </w:r>
      <w:r>
        <w:rPr>
          <w:rFonts w:hint="eastAsia" w:cs="宋体"/>
          <w:sz w:val="24"/>
          <w:szCs w:val="24"/>
        </w:rPr>
        <w:t>；</w:t>
      </w:r>
    </w:p>
    <w:p w14:paraId="1E79B262">
      <w:pPr>
        <w:adjustRightInd w:val="0"/>
        <w:snapToGrid w:val="0"/>
        <w:spacing w:line="360" w:lineRule="auto"/>
        <w:ind w:firstLine="480" w:firstLineChars="200"/>
        <w:rPr>
          <w:rFonts w:cs="宋体"/>
          <w:sz w:val="24"/>
          <w:szCs w:val="24"/>
        </w:rPr>
      </w:pPr>
      <w:r>
        <w:rPr>
          <w:rFonts w:hint="eastAsia" w:cs="宋体"/>
          <w:sz w:val="24"/>
          <w:szCs w:val="24"/>
        </w:rPr>
        <w:t>（2）主要材料价差调整周期的约定：</w:t>
      </w:r>
      <w:r>
        <w:rPr>
          <w:rFonts w:hint="eastAsia" w:cs="宋体"/>
          <w:sz w:val="24"/>
          <w:szCs w:val="24"/>
          <w:u w:val="single"/>
        </w:rPr>
        <w:t xml:space="preserve"> /  </w:t>
      </w:r>
      <w:r>
        <w:rPr>
          <w:rFonts w:hint="eastAsia" w:cs="宋体"/>
          <w:sz w:val="24"/>
          <w:szCs w:val="24"/>
        </w:rPr>
        <w:t>；</w:t>
      </w:r>
    </w:p>
    <w:p w14:paraId="0F62546E">
      <w:pPr>
        <w:adjustRightInd w:val="0"/>
        <w:snapToGrid w:val="0"/>
        <w:spacing w:line="360" w:lineRule="auto"/>
        <w:ind w:firstLine="480" w:firstLineChars="200"/>
        <w:rPr>
          <w:rFonts w:cs="宋体"/>
          <w:sz w:val="24"/>
          <w:szCs w:val="24"/>
        </w:rPr>
      </w:pPr>
      <w:r>
        <w:rPr>
          <w:rFonts w:hint="eastAsia" w:cs="宋体"/>
          <w:sz w:val="24"/>
          <w:szCs w:val="24"/>
        </w:rPr>
        <w:t>（3）主要材料价差调整计算方法的约定：</w:t>
      </w:r>
      <w:r>
        <w:rPr>
          <w:rFonts w:hint="eastAsia" w:cs="宋体"/>
          <w:sz w:val="24"/>
          <w:szCs w:val="24"/>
          <w:u w:val="single"/>
        </w:rPr>
        <w:t xml:space="preserve"> / </w:t>
      </w:r>
      <w:r>
        <w:rPr>
          <w:rFonts w:hint="eastAsia" w:cs="宋体"/>
          <w:sz w:val="24"/>
          <w:szCs w:val="24"/>
        </w:rPr>
        <w:t>；</w:t>
      </w:r>
    </w:p>
    <w:p w14:paraId="2C67B5CA">
      <w:pPr>
        <w:adjustRightInd w:val="0"/>
        <w:snapToGrid w:val="0"/>
        <w:spacing w:line="360" w:lineRule="auto"/>
        <w:ind w:firstLine="480" w:firstLineChars="200"/>
        <w:rPr>
          <w:rFonts w:cs="宋体"/>
          <w:sz w:val="24"/>
          <w:szCs w:val="24"/>
        </w:rPr>
      </w:pPr>
      <w:r>
        <w:rPr>
          <w:rFonts w:hint="eastAsia" w:cs="宋体"/>
          <w:sz w:val="24"/>
          <w:szCs w:val="24"/>
        </w:rPr>
        <w:t>（4）主要材料价差调整时间的约定：</w:t>
      </w:r>
      <w:r>
        <w:rPr>
          <w:rFonts w:hint="eastAsia" w:cs="宋体"/>
          <w:sz w:val="24"/>
          <w:szCs w:val="24"/>
          <w:u w:val="single"/>
        </w:rPr>
        <w:t xml:space="preserve"> /  </w:t>
      </w:r>
      <w:r>
        <w:rPr>
          <w:rFonts w:hint="eastAsia" w:cs="宋体"/>
          <w:sz w:val="24"/>
          <w:szCs w:val="24"/>
        </w:rPr>
        <w:t>。</w:t>
      </w:r>
    </w:p>
    <w:p w14:paraId="6060148A">
      <w:pPr>
        <w:adjustRightInd w:val="0"/>
        <w:snapToGrid w:val="0"/>
        <w:spacing w:line="360" w:lineRule="auto"/>
        <w:ind w:firstLine="480" w:firstLineChars="200"/>
        <w:rPr>
          <w:rFonts w:cs="宋体"/>
          <w:sz w:val="24"/>
          <w:szCs w:val="24"/>
        </w:rPr>
      </w:pPr>
      <w:r>
        <w:rPr>
          <w:rFonts w:hint="eastAsia" w:cs="宋体"/>
          <w:sz w:val="24"/>
          <w:szCs w:val="24"/>
        </w:rPr>
        <w:t>（2）关于基准价格的约定：</w:t>
      </w:r>
      <w:r>
        <w:rPr>
          <w:rFonts w:hint="eastAsia" w:cs="宋体"/>
          <w:sz w:val="24"/>
          <w:szCs w:val="24"/>
          <w:u w:val="single"/>
        </w:rPr>
        <w:t xml:space="preserve"> / </w:t>
      </w:r>
      <w:r>
        <w:rPr>
          <w:rFonts w:hint="eastAsia" w:cs="宋体"/>
          <w:sz w:val="24"/>
          <w:szCs w:val="24"/>
        </w:rPr>
        <w:t>。</w:t>
      </w:r>
    </w:p>
    <w:p w14:paraId="6C38328D">
      <w:pPr>
        <w:adjustRightInd w:val="0"/>
        <w:snapToGrid w:val="0"/>
        <w:spacing w:line="360" w:lineRule="auto"/>
        <w:ind w:firstLine="480" w:firstLineChars="200"/>
        <w:rPr>
          <w:rFonts w:cs="宋体"/>
          <w:sz w:val="24"/>
          <w:szCs w:val="24"/>
        </w:rPr>
      </w:pPr>
      <w:r>
        <w:rPr>
          <w:rFonts w:hint="eastAsia" w:cs="宋体"/>
          <w:sz w:val="24"/>
          <w:szCs w:val="24"/>
        </w:rPr>
        <w:t>①乙方在已标价工程量清单或预算书中载明的材料单价低于基准价格的：专用合同条款合同履行期间材料单价涨幅以基准价格为基础超过</w:t>
      </w:r>
      <w:r>
        <w:rPr>
          <w:rFonts w:hint="eastAsia" w:cs="宋体"/>
          <w:sz w:val="24"/>
          <w:szCs w:val="24"/>
          <w:u w:val="single"/>
        </w:rPr>
        <w:t xml:space="preserve"> / </w:t>
      </w:r>
      <w:r>
        <w:rPr>
          <w:rFonts w:hint="eastAsia" w:cs="宋体"/>
          <w:sz w:val="24"/>
          <w:szCs w:val="24"/>
        </w:rPr>
        <w:t>%时，或材料单价跌幅以已标价工程量清单或预算书中载明材料单价为基础超过</w:t>
      </w:r>
      <w:r>
        <w:rPr>
          <w:rFonts w:hint="eastAsia" w:cs="宋体"/>
          <w:sz w:val="24"/>
          <w:szCs w:val="24"/>
          <w:u w:val="single"/>
        </w:rPr>
        <w:t xml:space="preserve"> / </w:t>
      </w:r>
      <w:r>
        <w:rPr>
          <w:rFonts w:hint="eastAsia" w:cs="宋体"/>
          <w:sz w:val="24"/>
          <w:szCs w:val="24"/>
        </w:rPr>
        <w:t>%时，其超过部分据实调整。</w:t>
      </w:r>
    </w:p>
    <w:p w14:paraId="77E8A8EA">
      <w:pPr>
        <w:adjustRightInd w:val="0"/>
        <w:snapToGrid w:val="0"/>
        <w:spacing w:line="360" w:lineRule="auto"/>
        <w:ind w:firstLine="480" w:firstLineChars="200"/>
        <w:rPr>
          <w:rFonts w:cs="宋体"/>
          <w:sz w:val="24"/>
          <w:szCs w:val="24"/>
        </w:rPr>
      </w:pPr>
      <w:r>
        <w:rPr>
          <w:rFonts w:hint="eastAsia" w:cs="宋体"/>
          <w:sz w:val="24"/>
          <w:szCs w:val="24"/>
        </w:rPr>
        <w:t>②乙方在已标价工程量清单或预算书中载明的材料单价高于基准价格的：专用合同条款合同履行期间材料单价跌幅以基准价格为基础超过</w:t>
      </w:r>
      <w:r>
        <w:rPr>
          <w:rFonts w:hint="eastAsia" w:cs="宋体"/>
          <w:sz w:val="24"/>
          <w:szCs w:val="24"/>
          <w:u w:val="single"/>
        </w:rPr>
        <w:t xml:space="preserve"> / </w:t>
      </w:r>
      <w:r>
        <w:rPr>
          <w:rFonts w:hint="eastAsia" w:cs="宋体"/>
          <w:sz w:val="24"/>
          <w:szCs w:val="24"/>
        </w:rPr>
        <w:t>%时，材料单价涨幅以已标价工程量清单或预算书中载明材料单价为基础超过</w:t>
      </w:r>
      <w:r>
        <w:rPr>
          <w:rFonts w:hint="eastAsia" w:cs="宋体"/>
          <w:sz w:val="24"/>
          <w:szCs w:val="24"/>
          <w:u w:val="single"/>
        </w:rPr>
        <w:t xml:space="preserve"> / </w:t>
      </w:r>
      <w:r>
        <w:rPr>
          <w:rFonts w:hint="eastAsia" w:cs="宋体"/>
          <w:sz w:val="24"/>
          <w:szCs w:val="24"/>
        </w:rPr>
        <w:t>%时，其超过部分据实调整。</w:t>
      </w:r>
    </w:p>
    <w:p w14:paraId="69D6B805">
      <w:pPr>
        <w:adjustRightInd w:val="0"/>
        <w:snapToGrid w:val="0"/>
        <w:spacing w:line="360" w:lineRule="auto"/>
        <w:ind w:firstLine="480" w:firstLineChars="200"/>
        <w:rPr>
          <w:rFonts w:cs="宋体"/>
          <w:sz w:val="24"/>
          <w:szCs w:val="24"/>
        </w:rPr>
      </w:pPr>
      <w:r>
        <w:rPr>
          <w:rFonts w:hint="eastAsia" w:cs="宋体"/>
          <w:sz w:val="24"/>
          <w:szCs w:val="24"/>
        </w:rPr>
        <w:t>③乙方在已标价工程量清单或预算书中载明的材料单价等于基准单价的：专用合同条款合同履行期间材料单价涨跌幅以基准单价为基础超过±</w:t>
      </w:r>
      <w:r>
        <w:rPr>
          <w:rFonts w:hint="eastAsia" w:cs="宋体"/>
          <w:sz w:val="24"/>
          <w:szCs w:val="24"/>
          <w:u w:val="single"/>
        </w:rPr>
        <w:t xml:space="preserve"> / </w:t>
      </w:r>
      <w:r>
        <w:rPr>
          <w:rFonts w:hint="eastAsia" w:cs="宋体"/>
          <w:sz w:val="24"/>
          <w:szCs w:val="24"/>
        </w:rPr>
        <w:t>%时，其超过部分据实调整。</w:t>
      </w:r>
    </w:p>
    <w:p w14:paraId="7DFF3BA7">
      <w:pPr>
        <w:adjustRightInd w:val="0"/>
        <w:snapToGrid w:val="0"/>
        <w:spacing w:line="360" w:lineRule="auto"/>
        <w:ind w:firstLine="480" w:firstLineChars="200"/>
        <w:rPr>
          <w:rFonts w:cs="宋体"/>
          <w:sz w:val="24"/>
          <w:szCs w:val="24"/>
          <w:u w:val="single"/>
        </w:rPr>
      </w:pPr>
      <w:r>
        <w:rPr>
          <w:rFonts w:hint="eastAsia" w:cs="宋体"/>
          <w:sz w:val="24"/>
          <w:szCs w:val="24"/>
        </w:rPr>
        <w:t>第3种方式：其他价格调整方式：</w:t>
      </w:r>
      <w:r>
        <w:rPr>
          <w:rFonts w:hint="eastAsia" w:cs="宋体"/>
          <w:sz w:val="24"/>
          <w:szCs w:val="24"/>
          <w:u w:val="single"/>
        </w:rPr>
        <w:t xml:space="preserve"> /  </w:t>
      </w:r>
      <w:r>
        <w:rPr>
          <w:rFonts w:hint="eastAsia" w:cs="宋体"/>
          <w:sz w:val="24"/>
          <w:szCs w:val="24"/>
        </w:rPr>
        <w:t>。</w:t>
      </w:r>
    </w:p>
    <w:bookmarkEnd w:id="354"/>
    <w:bookmarkEnd w:id="355"/>
    <w:bookmarkEnd w:id="356"/>
    <w:bookmarkEnd w:id="357"/>
    <w:bookmarkEnd w:id="358"/>
    <w:bookmarkEnd w:id="359"/>
    <w:p w14:paraId="0CA9EA00">
      <w:pPr>
        <w:snapToGrid w:val="0"/>
        <w:spacing w:before="312" w:beforeLines="100" w:after="312" w:afterLines="100" w:line="360" w:lineRule="auto"/>
        <w:outlineLvl w:val="2"/>
        <w:rPr>
          <w:rFonts w:cs="宋体"/>
          <w:sz w:val="24"/>
          <w:szCs w:val="24"/>
        </w:rPr>
      </w:pPr>
      <w:bookmarkStart w:id="467" w:name="_Toc296891033"/>
      <w:bookmarkStart w:id="468" w:name="_Toc297048391"/>
      <w:bookmarkStart w:id="469" w:name="_Toc296347204"/>
      <w:bookmarkStart w:id="470" w:name="_Toc292559915"/>
      <w:bookmarkStart w:id="471" w:name="_Toc297120505"/>
      <w:bookmarkStart w:id="472" w:name="_Toc296944544"/>
      <w:bookmarkStart w:id="473" w:name="_Toc296346706"/>
      <w:bookmarkStart w:id="474" w:name="_Toc296891245"/>
      <w:bookmarkStart w:id="475" w:name="_Toc296503205"/>
      <w:bookmarkStart w:id="476" w:name="_Toc292559410"/>
      <w:bookmarkStart w:id="477" w:name="_Toc351203644"/>
      <w:bookmarkStart w:id="478" w:name="_Toc297216211"/>
      <w:bookmarkStart w:id="479" w:name="_Toc297123552"/>
      <w:bookmarkStart w:id="480" w:name="_Toc303539159"/>
      <w:bookmarkStart w:id="481" w:name="_Toc300935002"/>
      <w:bookmarkStart w:id="482" w:name="_Toc312678040"/>
      <w:bookmarkStart w:id="483" w:name="_Toc304295579"/>
      <w:r>
        <w:rPr>
          <w:rFonts w:hint="eastAsia" w:cs="宋体"/>
          <w:sz w:val="24"/>
          <w:szCs w:val="24"/>
        </w:rPr>
        <w:t xml:space="preserve">12. </w:t>
      </w:r>
      <w:bookmarkEnd w:id="467"/>
      <w:bookmarkEnd w:id="468"/>
      <w:bookmarkEnd w:id="469"/>
      <w:bookmarkEnd w:id="470"/>
      <w:bookmarkEnd w:id="471"/>
      <w:bookmarkEnd w:id="472"/>
      <w:bookmarkEnd w:id="473"/>
      <w:bookmarkEnd w:id="474"/>
      <w:bookmarkEnd w:id="475"/>
      <w:bookmarkEnd w:id="476"/>
      <w:r>
        <w:rPr>
          <w:rFonts w:hint="eastAsia" w:cs="宋体"/>
          <w:sz w:val="24"/>
          <w:szCs w:val="24"/>
        </w:rPr>
        <w:t>合同价格、计量与支付</w:t>
      </w:r>
      <w:bookmarkEnd w:id="477"/>
    </w:p>
    <w:bookmarkEnd w:id="478"/>
    <w:bookmarkEnd w:id="479"/>
    <w:bookmarkEnd w:id="480"/>
    <w:bookmarkEnd w:id="481"/>
    <w:bookmarkEnd w:id="482"/>
    <w:bookmarkEnd w:id="483"/>
    <w:p w14:paraId="7D0BF33B">
      <w:pPr>
        <w:keepNext/>
        <w:keepLines/>
        <w:snapToGrid w:val="0"/>
        <w:spacing w:before="120" w:after="120" w:line="360" w:lineRule="auto"/>
        <w:ind w:firstLine="480" w:firstLineChars="200"/>
        <w:outlineLvl w:val="3"/>
        <w:rPr>
          <w:rFonts w:cs="宋体"/>
          <w:bCs/>
          <w:sz w:val="24"/>
          <w:szCs w:val="24"/>
        </w:rPr>
      </w:pPr>
      <w:bookmarkStart w:id="484" w:name="_Toc267251461"/>
      <w:bookmarkStart w:id="485" w:name="_Toc292559411"/>
      <w:bookmarkStart w:id="486" w:name="_Toc292559916"/>
      <w:bookmarkStart w:id="487" w:name="_Toc297048392"/>
      <w:bookmarkStart w:id="488" w:name="_Toc296944545"/>
      <w:bookmarkStart w:id="489" w:name="_Toc296503206"/>
      <w:bookmarkStart w:id="490" w:name="_Toc297120506"/>
      <w:bookmarkStart w:id="491" w:name="_Toc296346707"/>
      <w:bookmarkStart w:id="492" w:name="_Toc296347205"/>
      <w:bookmarkStart w:id="493" w:name="_Toc296891034"/>
      <w:bookmarkStart w:id="494" w:name="_Toc296891246"/>
      <w:bookmarkStart w:id="495" w:name="_Toc303539160"/>
      <w:bookmarkStart w:id="496" w:name="_Toc312678041"/>
      <w:bookmarkStart w:id="497" w:name="_Toc297123553"/>
      <w:bookmarkStart w:id="498" w:name="_Toc297216212"/>
      <w:bookmarkStart w:id="499" w:name="_Toc304295580"/>
      <w:bookmarkStart w:id="500" w:name="_Toc300935003"/>
      <w:r>
        <w:rPr>
          <w:rFonts w:hint="eastAsia" w:cs="宋体"/>
          <w:bCs/>
          <w:sz w:val="24"/>
          <w:szCs w:val="24"/>
        </w:rPr>
        <w:t>12.1 合</w:t>
      </w:r>
      <w:bookmarkEnd w:id="484"/>
      <w:bookmarkEnd w:id="485"/>
      <w:bookmarkEnd w:id="486"/>
      <w:r>
        <w:rPr>
          <w:rFonts w:hint="eastAsia" w:cs="宋体"/>
          <w:bCs/>
          <w:sz w:val="24"/>
          <w:szCs w:val="24"/>
        </w:rPr>
        <w:t>同价</w:t>
      </w:r>
      <w:bookmarkEnd w:id="487"/>
      <w:bookmarkEnd w:id="488"/>
      <w:bookmarkEnd w:id="489"/>
      <w:bookmarkEnd w:id="490"/>
      <w:bookmarkEnd w:id="491"/>
      <w:bookmarkEnd w:id="492"/>
      <w:bookmarkEnd w:id="493"/>
      <w:bookmarkEnd w:id="494"/>
      <w:r>
        <w:rPr>
          <w:rFonts w:hint="eastAsia" w:cs="宋体"/>
          <w:bCs/>
          <w:sz w:val="24"/>
          <w:szCs w:val="24"/>
        </w:rPr>
        <w:t>格形式</w:t>
      </w:r>
    </w:p>
    <w:bookmarkEnd w:id="495"/>
    <w:bookmarkEnd w:id="496"/>
    <w:bookmarkEnd w:id="497"/>
    <w:bookmarkEnd w:id="498"/>
    <w:bookmarkEnd w:id="499"/>
    <w:bookmarkEnd w:id="500"/>
    <w:p w14:paraId="37D66D29">
      <w:pPr>
        <w:adjustRightInd w:val="0"/>
        <w:snapToGrid w:val="0"/>
        <w:spacing w:line="360" w:lineRule="auto"/>
        <w:ind w:firstLine="480" w:firstLineChars="200"/>
        <w:rPr>
          <w:rFonts w:cs="宋体"/>
          <w:sz w:val="24"/>
          <w:szCs w:val="24"/>
        </w:rPr>
      </w:pPr>
      <w:r>
        <w:rPr>
          <w:rFonts w:hint="eastAsia" w:cs="宋体"/>
          <w:sz w:val="24"/>
          <w:szCs w:val="24"/>
        </w:rPr>
        <w:t>（1）单价合同。</w:t>
      </w:r>
    </w:p>
    <w:p w14:paraId="18C2C01E">
      <w:pPr>
        <w:adjustRightInd w:val="0"/>
        <w:snapToGrid w:val="0"/>
        <w:spacing w:line="360" w:lineRule="auto"/>
        <w:ind w:firstLine="480" w:firstLineChars="200"/>
        <w:rPr>
          <w:rFonts w:cs="宋体"/>
          <w:sz w:val="24"/>
          <w:szCs w:val="24"/>
          <w:u w:val="single"/>
        </w:rPr>
      </w:pPr>
      <w:r>
        <w:rPr>
          <w:rFonts w:hint="eastAsia" w:cs="宋体"/>
          <w:sz w:val="24"/>
          <w:szCs w:val="24"/>
        </w:rPr>
        <w:t>综合单价包含的风险范围：</w:t>
      </w:r>
      <w:r>
        <w:rPr>
          <w:rFonts w:hint="eastAsia" w:cs="宋体"/>
          <w:sz w:val="24"/>
          <w:szCs w:val="24"/>
          <w:u w:val="single"/>
        </w:rPr>
        <w:t>见《专用合同条款数据表》</w:t>
      </w:r>
      <w:r>
        <w:rPr>
          <w:rFonts w:hint="eastAsia" w:cs="宋体"/>
          <w:sz w:val="24"/>
          <w:szCs w:val="24"/>
        </w:rPr>
        <w:t>。</w:t>
      </w:r>
    </w:p>
    <w:p w14:paraId="3443EFE1">
      <w:pPr>
        <w:adjustRightInd w:val="0"/>
        <w:snapToGrid w:val="0"/>
        <w:spacing w:line="360" w:lineRule="auto"/>
        <w:ind w:firstLine="480" w:firstLineChars="200"/>
        <w:rPr>
          <w:rFonts w:cs="宋体"/>
          <w:sz w:val="24"/>
          <w:szCs w:val="24"/>
          <w:u w:val="single"/>
        </w:rPr>
      </w:pPr>
      <w:r>
        <w:rPr>
          <w:rFonts w:hint="eastAsia" w:cs="宋体"/>
          <w:sz w:val="24"/>
          <w:szCs w:val="24"/>
        </w:rPr>
        <w:t>风险费用的计算方法：</w:t>
      </w:r>
      <w:r>
        <w:rPr>
          <w:rFonts w:hint="eastAsia" w:cs="宋体"/>
          <w:sz w:val="24"/>
          <w:szCs w:val="24"/>
          <w:u w:val="single"/>
        </w:rPr>
        <w:t>见《专用合同条款数据表》</w:t>
      </w:r>
      <w:r>
        <w:rPr>
          <w:rFonts w:hint="eastAsia" w:cs="宋体"/>
          <w:sz w:val="24"/>
          <w:szCs w:val="24"/>
        </w:rPr>
        <w:t>。</w:t>
      </w:r>
    </w:p>
    <w:p w14:paraId="2082E677">
      <w:pPr>
        <w:adjustRightInd w:val="0"/>
        <w:snapToGrid w:val="0"/>
        <w:spacing w:line="360" w:lineRule="auto"/>
        <w:ind w:firstLine="480" w:firstLineChars="200"/>
        <w:rPr>
          <w:rFonts w:cs="宋体"/>
          <w:sz w:val="24"/>
          <w:szCs w:val="24"/>
        </w:rPr>
      </w:pPr>
      <w:r>
        <w:rPr>
          <w:rFonts w:hint="eastAsia" w:cs="宋体"/>
          <w:sz w:val="24"/>
          <w:szCs w:val="24"/>
        </w:rPr>
        <w:t>风险范围以外合同价格的调整方法：</w:t>
      </w:r>
      <w:r>
        <w:rPr>
          <w:rFonts w:hint="eastAsia" w:cs="宋体"/>
          <w:sz w:val="24"/>
          <w:szCs w:val="24"/>
          <w:u w:val="single"/>
        </w:rPr>
        <w:t>见《专用合同条款数据表》</w:t>
      </w:r>
      <w:r>
        <w:rPr>
          <w:rFonts w:hint="eastAsia" w:cs="宋体"/>
          <w:sz w:val="24"/>
          <w:szCs w:val="24"/>
        </w:rPr>
        <w:t>。</w:t>
      </w:r>
    </w:p>
    <w:p w14:paraId="2BFA9957">
      <w:pPr>
        <w:adjustRightInd w:val="0"/>
        <w:snapToGrid w:val="0"/>
        <w:spacing w:line="360" w:lineRule="auto"/>
        <w:ind w:firstLine="480" w:firstLineChars="200"/>
        <w:rPr>
          <w:rFonts w:cs="宋体"/>
          <w:sz w:val="24"/>
          <w:szCs w:val="24"/>
        </w:rPr>
      </w:pPr>
      <w:r>
        <w:rPr>
          <w:rFonts w:hint="eastAsia" w:cs="宋体"/>
          <w:sz w:val="24"/>
          <w:szCs w:val="24"/>
        </w:rPr>
        <w:t>（2）总价合同。</w:t>
      </w:r>
    </w:p>
    <w:p w14:paraId="55B11E53">
      <w:pPr>
        <w:adjustRightInd w:val="0"/>
        <w:snapToGrid w:val="0"/>
        <w:spacing w:line="360" w:lineRule="auto"/>
        <w:ind w:firstLine="480" w:firstLineChars="200"/>
        <w:rPr>
          <w:rFonts w:cs="宋体"/>
          <w:b/>
          <w:sz w:val="24"/>
          <w:szCs w:val="24"/>
        </w:rPr>
      </w:pPr>
      <w:r>
        <w:rPr>
          <w:rFonts w:hint="eastAsia" w:cs="宋体"/>
          <w:sz w:val="24"/>
          <w:szCs w:val="24"/>
        </w:rPr>
        <w:t>总价包含的风险范围：</w:t>
      </w:r>
      <w:r>
        <w:rPr>
          <w:rFonts w:hint="eastAsia" w:cs="宋体"/>
          <w:sz w:val="24"/>
          <w:szCs w:val="24"/>
          <w:u w:val="single"/>
        </w:rPr>
        <w:t>见《专用合同条款数据表》</w:t>
      </w:r>
      <w:r>
        <w:rPr>
          <w:rFonts w:hint="eastAsia" w:cs="宋体"/>
          <w:sz w:val="24"/>
          <w:szCs w:val="24"/>
        </w:rPr>
        <w:t>。</w:t>
      </w:r>
    </w:p>
    <w:p w14:paraId="34361703">
      <w:pPr>
        <w:adjustRightInd w:val="0"/>
        <w:snapToGrid w:val="0"/>
        <w:spacing w:line="360" w:lineRule="auto"/>
        <w:ind w:firstLine="480" w:firstLineChars="200"/>
        <w:rPr>
          <w:rFonts w:cs="宋体"/>
          <w:sz w:val="24"/>
          <w:szCs w:val="24"/>
          <w:u w:val="single"/>
        </w:rPr>
      </w:pPr>
      <w:r>
        <w:rPr>
          <w:rFonts w:hint="eastAsia" w:cs="宋体"/>
          <w:sz w:val="24"/>
          <w:szCs w:val="24"/>
        </w:rPr>
        <w:t>风险费用的计算方法：</w:t>
      </w:r>
      <w:r>
        <w:rPr>
          <w:rFonts w:hint="eastAsia" w:cs="宋体"/>
          <w:sz w:val="24"/>
          <w:szCs w:val="24"/>
          <w:u w:val="single"/>
        </w:rPr>
        <w:t>见《专用合同条款数据表》</w:t>
      </w:r>
      <w:r>
        <w:rPr>
          <w:rFonts w:hint="eastAsia" w:cs="宋体"/>
          <w:sz w:val="24"/>
          <w:szCs w:val="24"/>
        </w:rPr>
        <w:t>。</w:t>
      </w:r>
    </w:p>
    <w:p w14:paraId="4E8418AF">
      <w:pPr>
        <w:adjustRightInd w:val="0"/>
        <w:snapToGrid w:val="0"/>
        <w:spacing w:line="360" w:lineRule="auto"/>
        <w:ind w:firstLine="480" w:firstLineChars="200"/>
        <w:rPr>
          <w:rFonts w:cs="宋体"/>
          <w:sz w:val="24"/>
          <w:szCs w:val="24"/>
        </w:rPr>
      </w:pPr>
      <w:r>
        <w:rPr>
          <w:rFonts w:hint="eastAsia" w:cs="宋体"/>
          <w:sz w:val="24"/>
          <w:szCs w:val="24"/>
        </w:rPr>
        <w:t>风险范围以外合同价格的调整方法：</w:t>
      </w:r>
      <w:r>
        <w:rPr>
          <w:rFonts w:hint="eastAsia" w:cs="宋体"/>
          <w:sz w:val="24"/>
          <w:szCs w:val="24"/>
          <w:u w:val="single"/>
        </w:rPr>
        <w:t>见《专用合同条款数据表》</w:t>
      </w:r>
      <w:r>
        <w:rPr>
          <w:rFonts w:hint="eastAsia" w:cs="宋体"/>
          <w:sz w:val="24"/>
          <w:szCs w:val="24"/>
        </w:rPr>
        <w:t>。</w:t>
      </w:r>
    </w:p>
    <w:p w14:paraId="3DAD7597">
      <w:pPr>
        <w:adjustRightInd w:val="0"/>
        <w:snapToGrid w:val="0"/>
        <w:spacing w:line="360" w:lineRule="auto"/>
        <w:ind w:firstLine="480" w:firstLineChars="200"/>
        <w:rPr>
          <w:rFonts w:cs="宋体"/>
          <w:sz w:val="24"/>
          <w:szCs w:val="24"/>
          <w:u w:val="single"/>
        </w:rPr>
      </w:pPr>
      <w:r>
        <w:rPr>
          <w:rFonts w:hint="eastAsia" w:cs="宋体"/>
          <w:sz w:val="24"/>
          <w:szCs w:val="24"/>
        </w:rPr>
        <w:t>（3）其他价格方式：</w:t>
      </w:r>
      <w:r>
        <w:rPr>
          <w:rFonts w:hint="eastAsia" w:cs="宋体"/>
          <w:sz w:val="24"/>
          <w:szCs w:val="24"/>
          <w:u w:val="single"/>
        </w:rPr>
        <w:t>见《专用合同条款数据表》</w:t>
      </w:r>
      <w:r>
        <w:rPr>
          <w:rFonts w:hint="eastAsia" w:cs="宋体"/>
          <w:sz w:val="24"/>
          <w:szCs w:val="24"/>
        </w:rPr>
        <w:t>。</w:t>
      </w:r>
    </w:p>
    <w:p w14:paraId="12FC7A70">
      <w:pPr>
        <w:keepNext/>
        <w:keepLines/>
        <w:snapToGrid w:val="0"/>
        <w:spacing w:before="120" w:after="120" w:line="360" w:lineRule="auto"/>
        <w:ind w:firstLine="480" w:firstLineChars="200"/>
        <w:outlineLvl w:val="3"/>
        <w:rPr>
          <w:rFonts w:cs="宋体"/>
          <w:bCs/>
          <w:sz w:val="24"/>
          <w:szCs w:val="24"/>
        </w:rPr>
      </w:pPr>
      <w:bookmarkStart w:id="501" w:name="_Toc297216213"/>
      <w:bookmarkStart w:id="502" w:name="_Toc303539161"/>
      <w:bookmarkStart w:id="503" w:name="_Toc297123554"/>
      <w:bookmarkStart w:id="504" w:name="_Toc300935004"/>
      <w:bookmarkStart w:id="505" w:name="_Toc304295581"/>
      <w:bookmarkStart w:id="506" w:name="_Toc312678042"/>
      <w:bookmarkStart w:id="507" w:name="_Toc296346708"/>
      <w:bookmarkStart w:id="508" w:name="_Toc296891247"/>
      <w:bookmarkStart w:id="509" w:name="_Toc292559412"/>
      <w:bookmarkStart w:id="510" w:name="_Toc292559917"/>
      <w:bookmarkStart w:id="511" w:name="_Toc296503207"/>
      <w:bookmarkStart w:id="512" w:name="_Toc297120507"/>
      <w:bookmarkStart w:id="513" w:name="_Toc297048393"/>
      <w:bookmarkStart w:id="514" w:name="_Toc296347206"/>
      <w:bookmarkStart w:id="515" w:name="_Toc296944546"/>
      <w:bookmarkStart w:id="516" w:name="_Toc296891035"/>
      <w:r>
        <w:rPr>
          <w:rFonts w:hint="eastAsia" w:cs="宋体"/>
          <w:bCs/>
          <w:sz w:val="24"/>
          <w:szCs w:val="24"/>
        </w:rPr>
        <w:t>12.2 预付款</w:t>
      </w:r>
    </w:p>
    <w:bookmarkEnd w:id="501"/>
    <w:bookmarkEnd w:id="502"/>
    <w:bookmarkEnd w:id="503"/>
    <w:bookmarkEnd w:id="504"/>
    <w:bookmarkEnd w:id="505"/>
    <w:bookmarkEnd w:id="506"/>
    <w:p w14:paraId="407FCE7A">
      <w:pPr>
        <w:adjustRightInd w:val="0"/>
        <w:snapToGrid w:val="0"/>
        <w:spacing w:line="360" w:lineRule="auto"/>
        <w:ind w:firstLine="480" w:firstLineChars="200"/>
        <w:rPr>
          <w:rFonts w:cs="宋体"/>
          <w:sz w:val="24"/>
          <w:szCs w:val="24"/>
        </w:rPr>
      </w:pPr>
      <w:r>
        <w:rPr>
          <w:rFonts w:hint="eastAsia" w:cs="宋体"/>
          <w:sz w:val="24"/>
          <w:szCs w:val="24"/>
        </w:rPr>
        <w:t>12.2.1 预付款的支付</w:t>
      </w:r>
    </w:p>
    <w:p w14:paraId="001C164C">
      <w:pPr>
        <w:adjustRightInd w:val="0"/>
        <w:snapToGrid w:val="0"/>
        <w:spacing w:line="360" w:lineRule="auto"/>
        <w:ind w:firstLine="480" w:firstLineChars="200"/>
        <w:rPr>
          <w:rFonts w:cs="宋体"/>
          <w:sz w:val="24"/>
          <w:szCs w:val="24"/>
        </w:rPr>
      </w:pPr>
      <w:r>
        <w:rPr>
          <w:rFonts w:hint="eastAsia" w:cs="宋体"/>
          <w:sz w:val="24"/>
          <w:szCs w:val="24"/>
        </w:rPr>
        <w:t>预付款支付比例或金额：</w:t>
      </w:r>
      <w:r>
        <w:rPr>
          <w:rFonts w:hint="eastAsia" w:cs="宋体"/>
          <w:sz w:val="24"/>
          <w:szCs w:val="24"/>
          <w:u w:val="single"/>
        </w:rPr>
        <w:t>见《专用合同条款数据表》</w:t>
      </w:r>
      <w:r>
        <w:rPr>
          <w:rFonts w:hint="eastAsia" w:cs="宋体"/>
          <w:sz w:val="24"/>
          <w:szCs w:val="24"/>
        </w:rPr>
        <w:t>。</w:t>
      </w:r>
    </w:p>
    <w:p w14:paraId="29425581">
      <w:pPr>
        <w:adjustRightInd w:val="0"/>
        <w:snapToGrid w:val="0"/>
        <w:spacing w:line="360" w:lineRule="auto"/>
        <w:ind w:firstLine="480" w:firstLineChars="200"/>
        <w:rPr>
          <w:rFonts w:cs="宋体"/>
          <w:sz w:val="24"/>
          <w:szCs w:val="24"/>
        </w:rPr>
      </w:pPr>
      <w:r>
        <w:rPr>
          <w:rFonts w:hint="eastAsia" w:cs="宋体"/>
          <w:sz w:val="24"/>
          <w:szCs w:val="24"/>
        </w:rPr>
        <w:t>预付款支付期限：</w:t>
      </w:r>
      <w:r>
        <w:rPr>
          <w:rFonts w:hint="eastAsia" w:cs="宋体"/>
          <w:sz w:val="24"/>
          <w:szCs w:val="24"/>
          <w:u w:val="single"/>
        </w:rPr>
        <w:t>见《专用合同条款数据表》</w:t>
      </w:r>
      <w:r>
        <w:rPr>
          <w:rFonts w:hint="eastAsia" w:cs="宋体"/>
          <w:sz w:val="24"/>
          <w:szCs w:val="24"/>
        </w:rPr>
        <w:t>。</w:t>
      </w:r>
    </w:p>
    <w:p w14:paraId="46DC079A">
      <w:pPr>
        <w:adjustRightInd w:val="0"/>
        <w:snapToGrid w:val="0"/>
        <w:spacing w:line="360" w:lineRule="auto"/>
        <w:ind w:firstLine="480" w:firstLineChars="200"/>
        <w:rPr>
          <w:rFonts w:cs="宋体"/>
          <w:sz w:val="24"/>
          <w:szCs w:val="24"/>
        </w:rPr>
      </w:pPr>
      <w:r>
        <w:rPr>
          <w:rFonts w:hint="eastAsia" w:cs="宋体"/>
          <w:sz w:val="24"/>
          <w:szCs w:val="24"/>
        </w:rPr>
        <w:t>预付款扣回的方式：</w:t>
      </w:r>
      <w:r>
        <w:rPr>
          <w:rFonts w:hint="eastAsia" w:cs="宋体"/>
          <w:sz w:val="24"/>
          <w:szCs w:val="24"/>
          <w:u w:val="single"/>
        </w:rPr>
        <w:t>见《专用合同条款数据表》</w:t>
      </w:r>
      <w:r>
        <w:rPr>
          <w:rFonts w:hint="eastAsia" w:cs="宋体"/>
          <w:sz w:val="24"/>
          <w:szCs w:val="24"/>
        </w:rPr>
        <w:t>。</w:t>
      </w:r>
    </w:p>
    <w:p w14:paraId="5519C02B">
      <w:pPr>
        <w:adjustRightInd w:val="0"/>
        <w:snapToGrid w:val="0"/>
        <w:spacing w:line="360" w:lineRule="auto"/>
        <w:ind w:firstLine="480" w:firstLineChars="200"/>
        <w:rPr>
          <w:rFonts w:cs="宋体"/>
          <w:sz w:val="24"/>
          <w:szCs w:val="24"/>
        </w:rPr>
      </w:pPr>
      <w:r>
        <w:rPr>
          <w:rFonts w:hint="eastAsia" w:cs="宋体"/>
          <w:sz w:val="24"/>
          <w:szCs w:val="24"/>
        </w:rPr>
        <w:t>12.2.2 预付款担保</w:t>
      </w:r>
    </w:p>
    <w:p w14:paraId="4C0B97E5">
      <w:pPr>
        <w:adjustRightInd w:val="0"/>
        <w:snapToGrid w:val="0"/>
        <w:spacing w:line="360" w:lineRule="auto"/>
        <w:ind w:firstLine="480" w:firstLineChars="200"/>
        <w:rPr>
          <w:rFonts w:cs="宋体"/>
          <w:sz w:val="24"/>
          <w:szCs w:val="24"/>
        </w:rPr>
      </w:pPr>
      <w:r>
        <w:rPr>
          <w:rFonts w:hint="eastAsia" w:cs="宋体"/>
          <w:sz w:val="24"/>
          <w:szCs w:val="24"/>
        </w:rPr>
        <w:t>乙方提交预付款担保的期限：</w:t>
      </w:r>
      <w:r>
        <w:rPr>
          <w:rFonts w:hint="eastAsia" w:cs="宋体"/>
          <w:sz w:val="24"/>
          <w:szCs w:val="24"/>
          <w:u w:val="single"/>
        </w:rPr>
        <w:t>见《专用合同条款数据表》</w:t>
      </w:r>
      <w:r>
        <w:rPr>
          <w:rFonts w:hint="eastAsia" w:cs="宋体"/>
          <w:sz w:val="24"/>
          <w:szCs w:val="24"/>
        </w:rPr>
        <w:t>。</w:t>
      </w:r>
    </w:p>
    <w:p w14:paraId="44919EB6">
      <w:pPr>
        <w:adjustRightInd w:val="0"/>
        <w:snapToGrid w:val="0"/>
        <w:spacing w:line="360" w:lineRule="auto"/>
        <w:ind w:firstLine="480" w:firstLineChars="200"/>
        <w:rPr>
          <w:rFonts w:cs="宋体"/>
          <w:sz w:val="24"/>
          <w:szCs w:val="24"/>
        </w:rPr>
      </w:pPr>
      <w:r>
        <w:rPr>
          <w:rFonts w:hint="eastAsia" w:cs="宋体"/>
          <w:sz w:val="24"/>
          <w:szCs w:val="24"/>
        </w:rPr>
        <w:t>预付款担保的形式为：</w:t>
      </w:r>
      <w:r>
        <w:rPr>
          <w:rFonts w:hint="eastAsia" w:cs="宋体"/>
          <w:sz w:val="24"/>
          <w:szCs w:val="24"/>
          <w:u w:val="single"/>
        </w:rPr>
        <w:t>见《专用合同条款数据表》</w:t>
      </w:r>
      <w:r>
        <w:rPr>
          <w:rFonts w:hint="eastAsia" w:cs="宋体"/>
          <w:sz w:val="24"/>
          <w:szCs w:val="24"/>
        </w:rPr>
        <w:t>。</w:t>
      </w:r>
    </w:p>
    <w:bookmarkEnd w:id="507"/>
    <w:bookmarkEnd w:id="508"/>
    <w:bookmarkEnd w:id="509"/>
    <w:bookmarkEnd w:id="510"/>
    <w:bookmarkEnd w:id="511"/>
    <w:bookmarkEnd w:id="512"/>
    <w:bookmarkEnd w:id="513"/>
    <w:bookmarkEnd w:id="514"/>
    <w:bookmarkEnd w:id="515"/>
    <w:bookmarkEnd w:id="516"/>
    <w:p w14:paraId="12925207">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12.3 计量</w:t>
      </w:r>
    </w:p>
    <w:p w14:paraId="0CCE667F">
      <w:pPr>
        <w:adjustRightInd w:val="0"/>
        <w:snapToGrid w:val="0"/>
        <w:spacing w:line="360" w:lineRule="auto"/>
        <w:ind w:firstLine="480" w:firstLineChars="200"/>
        <w:rPr>
          <w:rFonts w:cs="宋体"/>
          <w:sz w:val="24"/>
          <w:szCs w:val="24"/>
        </w:rPr>
      </w:pPr>
      <w:r>
        <w:rPr>
          <w:rFonts w:hint="eastAsia" w:cs="宋体"/>
          <w:sz w:val="24"/>
          <w:szCs w:val="24"/>
        </w:rPr>
        <w:t>12.3.1 计量原则</w:t>
      </w:r>
    </w:p>
    <w:p w14:paraId="1ADCE242">
      <w:pPr>
        <w:adjustRightInd w:val="0"/>
        <w:snapToGrid w:val="0"/>
        <w:spacing w:line="360" w:lineRule="auto"/>
        <w:ind w:firstLine="480" w:firstLineChars="200"/>
        <w:rPr>
          <w:rFonts w:cs="宋体"/>
          <w:b/>
          <w:sz w:val="24"/>
          <w:szCs w:val="24"/>
        </w:rPr>
      </w:pPr>
      <w:r>
        <w:rPr>
          <w:rFonts w:hint="eastAsia" w:cs="宋体"/>
          <w:sz w:val="24"/>
          <w:szCs w:val="24"/>
        </w:rPr>
        <w:t>工程量计算规则：</w:t>
      </w:r>
      <w:r>
        <w:rPr>
          <w:rFonts w:hint="eastAsia" w:cs="宋体"/>
          <w:sz w:val="24"/>
          <w:szCs w:val="24"/>
          <w:u w:val="single"/>
        </w:rPr>
        <w:t>按招标工程量清单及最高投标限价所采用的工程量清单计价规范及配套文件等</w:t>
      </w:r>
      <w:r>
        <w:rPr>
          <w:rFonts w:hint="eastAsia" w:cs="宋体"/>
          <w:b/>
          <w:sz w:val="24"/>
          <w:szCs w:val="24"/>
        </w:rPr>
        <w:t>。</w:t>
      </w:r>
    </w:p>
    <w:p w14:paraId="0FE5695D">
      <w:pPr>
        <w:adjustRightInd w:val="0"/>
        <w:snapToGrid w:val="0"/>
        <w:spacing w:line="360" w:lineRule="auto"/>
        <w:ind w:firstLine="480" w:firstLineChars="200"/>
        <w:rPr>
          <w:rFonts w:cs="宋体"/>
          <w:sz w:val="24"/>
          <w:szCs w:val="24"/>
        </w:rPr>
      </w:pPr>
      <w:r>
        <w:rPr>
          <w:rFonts w:hint="eastAsia" w:cs="宋体"/>
          <w:sz w:val="24"/>
          <w:szCs w:val="24"/>
        </w:rPr>
        <w:t>12.3.2 计量周期</w:t>
      </w:r>
    </w:p>
    <w:p w14:paraId="2A558E76">
      <w:pPr>
        <w:adjustRightInd w:val="0"/>
        <w:snapToGrid w:val="0"/>
        <w:spacing w:line="360" w:lineRule="auto"/>
        <w:ind w:firstLine="480" w:firstLineChars="200"/>
        <w:rPr>
          <w:rFonts w:cs="宋体"/>
          <w:b/>
          <w:sz w:val="24"/>
          <w:szCs w:val="24"/>
        </w:rPr>
      </w:pPr>
      <w:r>
        <w:rPr>
          <w:rFonts w:hint="eastAsia" w:cs="宋体"/>
          <w:sz w:val="24"/>
          <w:szCs w:val="24"/>
        </w:rPr>
        <w:t>关于计量周期的约定</w:t>
      </w:r>
      <w:r>
        <w:rPr>
          <w:rFonts w:hint="eastAsia" w:cs="宋体"/>
          <w:b/>
          <w:sz w:val="24"/>
          <w:szCs w:val="24"/>
        </w:rPr>
        <w:t>：</w:t>
      </w:r>
      <w:r>
        <w:rPr>
          <w:rFonts w:hint="eastAsia" w:cs="宋体"/>
          <w:sz w:val="24"/>
          <w:szCs w:val="24"/>
          <w:u w:val="single"/>
        </w:rPr>
        <w:t xml:space="preserve">      </w:t>
      </w:r>
      <w:r>
        <w:rPr>
          <w:rFonts w:hint="eastAsia" w:cs="宋体"/>
          <w:b/>
          <w:sz w:val="24"/>
          <w:szCs w:val="24"/>
        </w:rPr>
        <w:t>。</w:t>
      </w:r>
    </w:p>
    <w:p w14:paraId="673C9740">
      <w:pPr>
        <w:adjustRightInd w:val="0"/>
        <w:snapToGrid w:val="0"/>
        <w:spacing w:line="360" w:lineRule="auto"/>
        <w:ind w:firstLine="480" w:firstLineChars="200"/>
        <w:rPr>
          <w:rFonts w:cs="宋体"/>
          <w:sz w:val="24"/>
          <w:szCs w:val="24"/>
        </w:rPr>
      </w:pPr>
      <w:r>
        <w:rPr>
          <w:rFonts w:hint="eastAsia" w:cs="宋体"/>
          <w:sz w:val="24"/>
          <w:szCs w:val="24"/>
        </w:rPr>
        <w:t>12.3.3 单价合同的计量</w:t>
      </w:r>
    </w:p>
    <w:p w14:paraId="51CA6641">
      <w:pPr>
        <w:adjustRightInd w:val="0"/>
        <w:snapToGrid w:val="0"/>
        <w:spacing w:line="360" w:lineRule="auto"/>
        <w:ind w:firstLine="480" w:firstLineChars="200"/>
        <w:rPr>
          <w:rFonts w:cs="宋体"/>
          <w:sz w:val="24"/>
          <w:szCs w:val="24"/>
        </w:rPr>
      </w:pPr>
      <w:r>
        <w:rPr>
          <w:rFonts w:hint="eastAsia" w:cs="宋体"/>
          <w:sz w:val="24"/>
          <w:szCs w:val="24"/>
        </w:rPr>
        <w:t>关于单价合同计量的约定：</w:t>
      </w:r>
      <w:r>
        <w:rPr>
          <w:rFonts w:hint="eastAsia" w:cs="宋体"/>
          <w:sz w:val="24"/>
          <w:szCs w:val="24"/>
          <w:u w:val="single"/>
        </w:rPr>
        <w:t xml:space="preserve">  /  </w:t>
      </w:r>
      <w:r>
        <w:rPr>
          <w:rFonts w:hint="eastAsia" w:cs="宋体"/>
          <w:sz w:val="24"/>
          <w:szCs w:val="24"/>
        </w:rPr>
        <w:t>。</w:t>
      </w:r>
    </w:p>
    <w:p w14:paraId="788E3CAD">
      <w:pPr>
        <w:adjustRightInd w:val="0"/>
        <w:snapToGrid w:val="0"/>
        <w:spacing w:line="360" w:lineRule="auto"/>
        <w:ind w:firstLine="480" w:firstLineChars="200"/>
        <w:rPr>
          <w:rFonts w:cs="宋体"/>
          <w:sz w:val="24"/>
          <w:szCs w:val="24"/>
        </w:rPr>
      </w:pPr>
      <w:r>
        <w:rPr>
          <w:rFonts w:hint="eastAsia" w:cs="宋体"/>
          <w:sz w:val="24"/>
          <w:szCs w:val="24"/>
        </w:rPr>
        <w:t>12.3.4 总价合同的计量</w:t>
      </w:r>
    </w:p>
    <w:p w14:paraId="652E01A3">
      <w:pPr>
        <w:adjustRightInd w:val="0"/>
        <w:snapToGrid w:val="0"/>
        <w:spacing w:line="360" w:lineRule="auto"/>
        <w:ind w:firstLine="480" w:firstLineChars="200"/>
        <w:rPr>
          <w:rFonts w:cs="宋体"/>
          <w:sz w:val="24"/>
          <w:szCs w:val="24"/>
        </w:rPr>
      </w:pPr>
      <w:r>
        <w:rPr>
          <w:rFonts w:hint="eastAsia" w:cs="宋体"/>
          <w:sz w:val="24"/>
          <w:szCs w:val="24"/>
        </w:rPr>
        <w:t>关于总价合同计量的约定：</w:t>
      </w:r>
      <w:r>
        <w:rPr>
          <w:rFonts w:hint="eastAsia" w:cs="宋体"/>
          <w:sz w:val="24"/>
          <w:szCs w:val="24"/>
          <w:u w:val="single"/>
        </w:rPr>
        <w:t xml:space="preserve"> </w:t>
      </w:r>
      <w:r>
        <w:rPr>
          <w:rFonts w:hint="eastAsia" w:cs="宋体"/>
          <w:color w:val="FF0000"/>
          <w:sz w:val="24"/>
          <w:szCs w:val="24"/>
          <w:u w:val="single"/>
        </w:rPr>
        <w:t>/</w:t>
      </w:r>
      <w:r>
        <w:rPr>
          <w:rFonts w:hint="eastAsia" w:cs="宋体"/>
          <w:sz w:val="24"/>
          <w:szCs w:val="24"/>
          <w:u w:val="single"/>
        </w:rPr>
        <w:t xml:space="preserve"> </w:t>
      </w:r>
      <w:r>
        <w:rPr>
          <w:rFonts w:hint="eastAsia" w:cs="宋体"/>
          <w:sz w:val="24"/>
          <w:szCs w:val="24"/>
        </w:rPr>
        <w:t>。</w:t>
      </w:r>
    </w:p>
    <w:p w14:paraId="2F616ABA">
      <w:pPr>
        <w:adjustRightInd w:val="0"/>
        <w:snapToGrid w:val="0"/>
        <w:spacing w:line="360" w:lineRule="auto"/>
        <w:ind w:firstLine="480" w:firstLineChars="200"/>
        <w:rPr>
          <w:rFonts w:cs="宋体"/>
          <w:sz w:val="24"/>
          <w:szCs w:val="24"/>
        </w:rPr>
      </w:pPr>
      <w:r>
        <w:rPr>
          <w:rFonts w:hint="eastAsia" w:cs="宋体"/>
          <w:sz w:val="24"/>
          <w:szCs w:val="24"/>
        </w:rPr>
        <w:t>12.3.5 总价合同采用支付分解表计量支付的，是否适用第12.3.4项〔总价合同的计量〕约定进行计量：</w:t>
      </w:r>
      <w:r>
        <w:rPr>
          <w:rFonts w:hint="eastAsia" w:cs="宋体"/>
          <w:sz w:val="24"/>
          <w:szCs w:val="24"/>
          <w:u w:val="single"/>
        </w:rPr>
        <w:t xml:space="preserve"> </w:t>
      </w:r>
      <w:r>
        <w:rPr>
          <w:rFonts w:hint="eastAsia" w:cs="宋体"/>
          <w:color w:val="FF0000"/>
          <w:sz w:val="24"/>
          <w:szCs w:val="24"/>
          <w:u w:val="single"/>
        </w:rPr>
        <w:t>/</w:t>
      </w:r>
      <w:r>
        <w:rPr>
          <w:rFonts w:hint="eastAsia" w:cs="宋体"/>
          <w:sz w:val="24"/>
          <w:szCs w:val="24"/>
          <w:u w:val="single"/>
        </w:rPr>
        <w:t xml:space="preserve"> </w:t>
      </w:r>
      <w:r>
        <w:rPr>
          <w:rFonts w:hint="eastAsia" w:cs="宋体"/>
          <w:b/>
          <w:sz w:val="24"/>
          <w:szCs w:val="24"/>
        </w:rPr>
        <w:t>。</w:t>
      </w:r>
    </w:p>
    <w:p w14:paraId="1AFDC1B1">
      <w:pPr>
        <w:adjustRightInd w:val="0"/>
        <w:snapToGrid w:val="0"/>
        <w:spacing w:line="360" w:lineRule="auto"/>
        <w:ind w:firstLine="480" w:firstLineChars="200"/>
        <w:rPr>
          <w:rFonts w:cs="宋体"/>
          <w:sz w:val="24"/>
          <w:szCs w:val="24"/>
        </w:rPr>
      </w:pPr>
      <w:r>
        <w:rPr>
          <w:rFonts w:hint="eastAsia" w:cs="宋体"/>
          <w:sz w:val="24"/>
          <w:szCs w:val="24"/>
        </w:rPr>
        <w:t>12.3.6 其他价格形式合同的计量</w:t>
      </w:r>
    </w:p>
    <w:p w14:paraId="7C2D6AA8">
      <w:pPr>
        <w:adjustRightInd w:val="0"/>
        <w:snapToGrid w:val="0"/>
        <w:spacing w:line="360" w:lineRule="auto"/>
        <w:ind w:firstLine="480" w:firstLineChars="200"/>
        <w:rPr>
          <w:rFonts w:cs="宋体"/>
          <w:sz w:val="24"/>
          <w:szCs w:val="24"/>
          <w:u w:val="single"/>
        </w:rPr>
      </w:pPr>
      <w:r>
        <w:rPr>
          <w:rFonts w:hint="eastAsia" w:cs="宋体"/>
          <w:sz w:val="24"/>
          <w:szCs w:val="24"/>
        </w:rPr>
        <w:t>其他价格形式的计量方式和程序：</w:t>
      </w:r>
      <w:r>
        <w:rPr>
          <w:rFonts w:hint="eastAsia" w:cs="宋体"/>
          <w:sz w:val="24"/>
          <w:szCs w:val="24"/>
          <w:u w:val="single"/>
        </w:rPr>
        <w:t xml:space="preserve"> </w:t>
      </w:r>
      <w:r>
        <w:rPr>
          <w:rFonts w:hint="eastAsia" w:cs="宋体"/>
          <w:color w:val="FF0000"/>
          <w:sz w:val="24"/>
          <w:szCs w:val="24"/>
          <w:u w:val="single"/>
        </w:rPr>
        <w:t>/</w:t>
      </w:r>
      <w:r>
        <w:rPr>
          <w:rFonts w:hint="eastAsia" w:cs="宋体"/>
          <w:sz w:val="24"/>
          <w:szCs w:val="24"/>
          <w:u w:val="single"/>
        </w:rPr>
        <w:t xml:space="preserve"> </w:t>
      </w:r>
      <w:r>
        <w:rPr>
          <w:rFonts w:hint="eastAsia" w:cs="宋体"/>
          <w:sz w:val="24"/>
          <w:szCs w:val="24"/>
        </w:rPr>
        <w:t>。</w:t>
      </w:r>
    </w:p>
    <w:p w14:paraId="4C7F7F9F">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12.4 工程进度款支付</w:t>
      </w:r>
    </w:p>
    <w:p w14:paraId="7EA75522">
      <w:pPr>
        <w:adjustRightInd w:val="0"/>
        <w:snapToGrid w:val="0"/>
        <w:spacing w:line="360" w:lineRule="auto"/>
        <w:ind w:firstLine="480" w:firstLineChars="200"/>
        <w:rPr>
          <w:rFonts w:cs="宋体"/>
          <w:sz w:val="24"/>
          <w:szCs w:val="24"/>
        </w:rPr>
      </w:pPr>
      <w:bookmarkStart w:id="517" w:name="_Toc296347210"/>
      <w:bookmarkStart w:id="518" w:name="_Toc297120511"/>
      <w:bookmarkStart w:id="519" w:name="_Toc296503211"/>
      <w:bookmarkStart w:id="520" w:name="_Toc297216215"/>
      <w:bookmarkStart w:id="521" w:name="_Toc296891039"/>
      <w:bookmarkStart w:id="522" w:name="_Toc300935006"/>
      <w:bookmarkStart w:id="523" w:name="_Toc296346712"/>
      <w:bookmarkStart w:id="524" w:name="_Toc296944550"/>
      <w:bookmarkStart w:id="525" w:name="_Toc297123556"/>
      <w:bookmarkStart w:id="526" w:name="_Toc292559416"/>
      <w:bookmarkStart w:id="527" w:name="_Toc296891251"/>
      <w:bookmarkStart w:id="528" w:name="_Toc303539163"/>
      <w:bookmarkStart w:id="529" w:name="_Toc297048397"/>
      <w:bookmarkStart w:id="530" w:name="_Toc292559921"/>
      <w:r>
        <w:rPr>
          <w:rFonts w:hint="eastAsia" w:cs="宋体"/>
          <w:sz w:val="24"/>
          <w:szCs w:val="24"/>
        </w:rPr>
        <w:t>12.4.1 付款周期</w:t>
      </w:r>
    </w:p>
    <w:p w14:paraId="3839C7C7">
      <w:pPr>
        <w:adjustRightInd w:val="0"/>
        <w:snapToGrid w:val="0"/>
        <w:spacing w:line="360" w:lineRule="auto"/>
        <w:ind w:firstLine="480" w:firstLineChars="200"/>
        <w:rPr>
          <w:rFonts w:cs="宋体"/>
          <w:sz w:val="24"/>
          <w:szCs w:val="24"/>
        </w:rPr>
      </w:pPr>
      <w:r>
        <w:rPr>
          <w:rFonts w:hint="eastAsia" w:cs="宋体"/>
          <w:sz w:val="24"/>
          <w:szCs w:val="24"/>
        </w:rPr>
        <w:t>关于付款周期的约定：</w:t>
      </w:r>
      <w:r>
        <w:rPr>
          <w:rFonts w:hint="eastAsia" w:cs="宋体"/>
          <w:sz w:val="24"/>
          <w:szCs w:val="24"/>
          <w:u w:val="single"/>
        </w:rPr>
        <w:t>见《专用合同条款数据表》</w:t>
      </w:r>
      <w:r>
        <w:rPr>
          <w:rFonts w:hint="eastAsia" w:cs="宋体"/>
          <w:sz w:val="24"/>
          <w:szCs w:val="24"/>
        </w:rPr>
        <w:t>。</w:t>
      </w:r>
    </w:p>
    <w:p w14:paraId="03720BB0">
      <w:pPr>
        <w:adjustRightInd w:val="0"/>
        <w:snapToGrid w:val="0"/>
        <w:spacing w:line="360" w:lineRule="auto"/>
        <w:ind w:firstLine="480" w:firstLineChars="200"/>
        <w:rPr>
          <w:rFonts w:cs="宋体"/>
          <w:sz w:val="24"/>
          <w:szCs w:val="24"/>
        </w:rPr>
      </w:pPr>
      <w:r>
        <w:rPr>
          <w:rFonts w:hint="eastAsia" w:cs="宋体"/>
          <w:sz w:val="24"/>
          <w:szCs w:val="24"/>
        </w:rPr>
        <w:t>12.4.2 进度付款申请单的编制</w:t>
      </w:r>
    </w:p>
    <w:p w14:paraId="7F7E4C3E">
      <w:pPr>
        <w:adjustRightInd w:val="0"/>
        <w:snapToGrid w:val="0"/>
        <w:spacing w:line="360" w:lineRule="auto"/>
        <w:ind w:firstLine="480" w:firstLineChars="200"/>
        <w:rPr>
          <w:rFonts w:cs="宋体"/>
          <w:sz w:val="24"/>
          <w:szCs w:val="24"/>
          <w:u w:val="single"/>
        </w:rPr>
      </w:pPr>
      <w:r>
        <w:rPr>
          <w:rFonts w:hint="eastAsia" w:cs="宋体"/>
          <w:sz w:val="24"/>
          <w:szCs w:val="24"/>
        </w:rPr>
        <w:t>关于进度付款申请单编制的约定：</w:t>
      </w:r>
      <w:r>
        <w:rPr>
          <w:rFonts w:hint="eastAsia" w:cs="宋体"/>
          <w:sz w:val="24"/>
          <w:szCs w:val="24"/>
          <w:u w:val="single"/>
        </w:rPr>
        <w:t xml:space="preserve">    </w:t>
      </w:r>
      <w:r>
        <w:rPr>
          <w:rFonts w:hint="eastAsia" w:cs="宋体"/>
          <w:sz w:val="24"/>
          <w:szCs w:val="24"/>
        </w:rPr>
        <w:t>。</w:t>
      </w:r>
    </w:p>
    <w:p w14:paraId="19E85CA5">
      <w:pPr>
        <w:adjustRightInd w:val="0"/>
        <w:snapToGrid w:val="0"/>
        <w:spacing w:line="360" w:lineRule="auto"/>
        <w:ind w:firstLine="480" w:firstLineChars="200"/>
        <w:rPr>
          <w:rFonts w:cs="宋体"/>
          <w:sz w:val="24"/>
          <w:szCs w:val="24"/>
        </w:rPr>
      </w:pPr>
      <w:r>
        <w:rPr>
          <w:rFonts w:hint="eastAsia" w:cs="宋体"/>
          <w:sz w:val="24"/>
          <w:szCs w:val="24"/>
        </w:rPr>
        <w:t>1</w:t>
      </w:r>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r>
        <w:rPr>
          <w:rFonts w:hint="eastAsia" w:cs="宋体"/>
          <w:sz w:val="24"/>
          <w:szCs w:val="24"/>
        </w:rPr>
        <w:t>2.4.3 进度付款申请单的提交</w:t>
      </w:r>
    </w:p>
    <w:p w14:paraId="66FEB3C1">
      <w:pPr>
        <w:adjustRightInd w:val="0"/>
        <w:snapToGrid w:val="0"/>
        <w:spacing w:line="360" w:lineRule="auto"/>
        <w:ind w:firstLine="480" w:firstLineChars="200"/>
        <w:rPr>
          <w:rFonts w:cs="宋体"/>
          <w:sz w:val="24"/>
          <w:szCs w:val="24"/>
        </w:rPr>
      </w:pPr>
      <w:r>
        <w:rPr>
          <w:rFonts w:hint="eastAsia" w:cs="宋体"/>
          <w:sz w:val="24"/>
          <w:szCs w:val="24"/>
        </w:rPr>
        <w:t>（1）单价合同进度付款申请单提交的约定：</w:t>
      </w:r>
      <w:r>
        <w:rPr>
          <w:rFonts w:hint="eastAsia" w:cs="宋体"/>
          <w:sz w:val="24"/>
          <w:szCs w:val="24"/>
          <w:u w:val="single"/>
        </w:rPr>
        <w:t xml:space="preserve">  /  </w:t>
      </w:r>
      <w:r>
        <w:rPr>
          <w:rFonts w:hint="eastAsia" w:cs="宋体"/>
          <w:sz w:val="24"/>
          <w:szCs w:val="24"/>
        </w:rPr>
        <w:t>。</w:t>
      </w:r>
    </w:p>
    <w:p w14:paraId="3BFBF113">
      <w:pPr>
        <w:adjustRightInd w:val="0"/>
        <w:snapToGrid w:val="0"/>
        <w:spacing w:line="360" w:lineRule="auto"/>
        <w:ind w:firstLine="480" w:firstLineChars="200"/>
        <w:rPr>
          <w:rFonts w:cs="宋体"/>
          <w:sz w:val="24"/>
          <w:szCs w:val="24"/>
        </w:rPr>
      </w:pPr>
      <w:r>
        <w:rPr>
          <w:rFonts w:hint="eastAsia" w:cs="宋体"/>
          <w:sz w:val="24"/>
          <w:szCs w:val="24"/>
        </w:rPr>
        <w:t>（2）总价合同进度付款申请单提交的约定：</w:t>
      </w:r>
      <w:r>
        <w:rPr>
          <w:rFonts w:hint="eastAsia" w:cs="宋体"/>
          <w:sz w:val="24"/>
          <w:szCs w:val="24"/>
          <w:u w:val="single"/>
        </w:rPr>
        <w:t xml:space="preserve">   </w:t>
      </w:r>
      <w:r>
        <w:rPr>
          <w:rFonts w:hint="eastAsia" w:cs="宋体"/>
          <w:sz w:val="24"/>
          <w:szCs w:val="24"/>
        </w:rPr>
        <w:t>。</w:t>
      </w:r>
    </w:p>
    <w:p w14:paraId="7B8F64EC">
      <w:pPr>
        <w:adjustRightInd w:val="0"/>
        <w:snapToGrid w:val="0"/>
        <w:spacing w:line="360" w:lineRule="auto"/>
        <w:ind w:firstLine="480" w:firstLineChars="200"/>
        <w:rPr>
          <w:rFonts w:cs="宋体"/>
          <w:sz w:val="24"/>
          <w:szCs w:val="24"/>
          <w:u w:val="single"/>
        </w:rPr>
      </w:pPr>
      <w:r>
        <w:rPr>
          <w:rFonts w:hint="eastAsia" w:cs="宋体"/>
          <w:sz w:val="24"/>
          <w:szCs w:val="24"/>
        </w:rPr>
        <w:t>（3）其他价格形式合同进度付款申请单提交的约定：</w:t>
      </w:r>
      <w:r>
        <w:rPr>
          <w:rFonts w:hint="eastAsia" w:cs="宋体"/>
          <w:sz w:val="24"/>
          <w:szCs w:val="24"/>
          <w:u w:val="single"/>
        </w:rPr>
        <w:t xml:space="preserve">  /  </w:t>
      </w:r>
      <w:r>
        <w:rPr>
          <w:rFonts w:hint="eastAsia" w:cs="宋体"/>
          <w:sz w:val="24"/>
          <w:szCs w:val="24"/>
        </w:rPr>
        <w:t>。</w:t>
      </w:r>
    </w:p>
    <w:p w14:paraId="102BB671">
      <w:pPr>
        <w:adjustRightInd w:val="0"/>
        <w:snapToGrid w:val="0"/>
        <w:spacing w:line="360" w:lineRule="auto"/>
        <w:ind w:firstLine="480" w:firstLineChars="200"/>
        <w:rPr>
          <w:rFonts w:cs="宋体"/>
          <w:sz w:val="24"/>
          <w:szCs w:val="24"/>
        </w:rPr>
      </w:pPr>
      <w:r>
        <w:rPr>
          <w:rFonts w:hint="eastAsia" w:cs="宋体"/>
          <w:sz w:val="24"/>
          <w:szCs w:val="24"/>
        </w:rPr>
        <w:t>12.4.4 进度款审核和支付</w:t>
      </w:r>
    </w:p>
    <w:p w14:paraId="3F3B399A">
      <w:pPr>
        <w:adjustRightInd w:val="0"/>
        <w:snapToGrid w:val="0"/>
        <w:spacing w:line="360" w:lineRule="auto"/>
        <w:ind w:firstLine="480" w:firstLineChars="200"/>
        <w:rPr>
          <w:rFonts w:cs="宋体"/>
          <w:b/>
          <w:sz w:val="24"/>
          <w:szCs w:val="24"/>
          <w:u w:val="single"/>
        </w:rPr>
      </w:pPr>
      <w:r>
        <w:rPr>
          <w:rFonts w:hint="eastAsia" w:cs="宋体"/>
          <w:sz w:val="24"/>
          <w:szCs w:val="24"/>
        </w:rPr>
        <w:t>（1）乙方报送甲方的期限：</w:t>
      </w:r>
      <w:r>
        <w:rPr>
          <w:rFonts w:hint="eastAsia" w:cs="宋体"/>
          <w:sz w:val="24"/>
          <w:szCs w:val="24"/>
          <w:u w:val="single"/>
        </w:rPr>
        <w:t xml:space="preserve">/ </w:t>
      </w:r>
      <w:r>
        <w:rPr>
          <w:rFonts w:hint="eastAsia" w:cs="宋体"/>
          <w:sz w:val="24"/>
          <w:szCs w:val="24"/>
        </w:rPr>
        <w:t>。</w:t>
      </w:r>
    </w:p>
    <w:p w14:paraId="6611B9B5">
      <w:pPr>
        <w:adjustRightInd w:val="0"/>
        <w:snapToGrid w:val="0"/>
        <w:spacing w:line="360" w:lineRule="auto"/>
        <w:ind w:firstLine="480" w:firstLineChars="200"/>
        <w:rPr>
          <w:rFonts w:cs="宋体"/>
          <w:b/>
          <w:sz w:val="24"/>
          <w:szCs w:val="24"/>
          <w:u w:val="single"/>
        </w:rPr>
      </w:pPr>
      <w:r>
        <w:rPr>
          <w:rFonts w:hint="eastAsia" w:cs="宋体"/>
          <w:sz w:val="24"/>
          <w:szCs w:val="24"/>
        </w:rPr>
        <w:t>甲方完成审批并签发进度款支付证书的期限：</w:t>
      </w:r>
      <w:r>
        <w:rPr>
          <w:rFonts w:hint="eastAsia" w:cs="宋体"/>
          <w:sz w:val="24"/>
          <w:szCs w:val="24"/>
          <w:u w:val="single"/>
        </w:rPr>
        <w:t xml:space="preserve">/ </w:t>
      </w:r>
      <w:r>
        <w:rPr>
          <w:rFonts w:hint="eastAsia" w:cs="宋体"/>
          <w:sz w:val="24"/>
          <w:szCs w:val="24"/>
        </w:rPr>
        <w:t>。</w:t>
      </w:r>
    </w:p>
    <w:p w14:paraId="3D599999">
      <w:pPr>
        <w:adjustRightInd w:val="0"/>
        <w:snapToGrid w:val="0"/>
        <w:spacing w:line="360" w:lineRule="auto"/>
        <w:ind w:firstLine="480" w:firstLineChars="200"/>
        <w:rPr>
          <w:rFonts w:cs="宋体"/>
          <w:b/>
          <w:sz w:val="24"/>
          <w:szCs w:val="24"/>
        </w:rPr>
      </w:pPr>
      <w:r>
        <w:rPr>
          <w:rFonts w:hint="eastAsia" w:cs="宋体"/>
          <w:sz w:val="24"/>
          <w:szCs w:val="24"/>
        </w:rPr>
        <w:t>（2）甲方支付进度款的期限：</w:t>
      </w:r>
      <w:r>
        <w:rPr>
          <w:rFonts w:hint="eastAsia" w:cs="宋体"/>
          <w:sz w:val="24"/>
          <w:szCs w:val="24"/>
          <w:u w:val="single"/>
        </w:rPr>
        <w:t>/</w:t>
      </w:r>
      <w:r>
        <w:rPr>
          <w:rFonts w:hint="eastAsia" w:cs="宋体"/>
          <w:sz w:val="24"/>
          <w:szCs w:val="24"/>
        </w:rPr>
        <w:t>。</w:t>
      </w:r>
    </w:p>
    <w:p w14:paraId="32652441">
      <w:pPr>
        <w:adjustRightInd w:val="0"/>
        <w:snapToGrid w:val="0"/>
        <w:spacing w:line="360" w:lineRule="auto"/>
        <w:ind w:firstLine="480" w:firstLineChars="200"/>
        <w:rPr>
          <w:rFonts w:cs="宋体"/>
          <w:sz w:val="24"/>
          <w:szCs w:val="24"/>
          <w:u w:val="single"/>
        </w:rPr>
      </w:pPr>
      <w:r>
        <w:rPr>
          <w:rFonts w:hint="eastAsia" w:cs="宋体"/>
          <w:sz w:val="24"/>
          <w:szCs w:val="24"/>
        </w:rPr>
        <w:t>甲方逾期支付进度款的违约金的计算方式</w:t>
      </w:r>
      <w:r>
        <w:rPr>
          <w:rFonts w:hint="eastAsia" w:cs="宋体"/>
          <w:sz w:val="24"/>
          <w:szCs w:val="24"/>
          <w:u w:val="single"/>
        </w:rPr>
        <w:t xml:space="preserve">    </w:t>
      </w:r>
      <w:r>
        <w:rPr>
          <w:rFonts w:hint="eastAsia" w:cs="宋体"/>
          <w:sz w:val="24"/>
          <w:szCs w:val="24"/>
        </w:rPr>
        <w:t>。</w:t>
      </w:r>
    </w:p>
    <w:p w14:paraId="1950DBD6">
      <w:pPr>
        <w:adjustRightInd w:val="0"/>
        <w:snapToGrid w:val="0"/>
        <w:spacing w:line="360" w:lineRule="auto"/>
        <w:ind w:firstLine="480" w:firstLineChars="200"/>
        <w:rPr>
          <w:rFonts w:cs="宋体"/>
          <w:sz w:val="24"/>
          <w:szCs w:val="24"/>
        </w:rPr>
      </w:pPr>
      <w:r>
        <w:rPr>
          <w:rFonts w:hint="eastAsia" w:cs="宋体"/>
          <w:sz w:val="24"/>
          <w:szCs w:val="24"/>
        </w:rPr>
        <w:t>12.4.6 支付分解表的编制</w:t>
      </w:r>
    </w:p>
    <w:p w14:paraId="16F48705">
      <w:pPr>
        <w:adjustRightInd w:val="0"/>
        <w:snapToGrid w:val="0"/>
        <w:spacing w:line="360" w:lineRule="auto"/>
        <w:ind w:firstLine="480" w:firstLineChars="200"/>
        <w:rPr>
          <w:rFonts w:cs="宋体"/>
          <w:sz w:val="24"/>
          <w:szCs w:val="24"/>
          <w:u w:val="single"/>
        </w:rPr>
      </w:pPr>
      <w:r>
        <w:rPr>
          <w:rFonts w:hint="eastAsia" w:cs="宋体"/>
          <w:sz w:val="24"/>
          <w:szCs w:val="24"/>
        </w:rPr>
        <w:t>（2）总价合同支付分解表的编制与审批：</w:t>
      </w:r>
      <w:r>
        <w:rPr>
          <w:rFonts w:hint="eastAsia" w:cs="宋体"/>
          <w:sz w:val="24"/>
          <w:szCs w:val="24"/>
          <w:u w:val="single"/>
        </w:rPr>
        <w:t xml:space="preserve">  /  </w:t>
      </w:r>
      <w:r>
        <w:rPr>
          <w:rFonts w:hint="eastAsia" w:cs="宋体"/>
          <w:sz w:val="24"/>
          <w:szCs w:val="24"/>
        </w:rPr>
        <w:t>。</w:t>
      </w:r>
    </w:p>
    <w:p w14:paraId="59F0E469">
      <w:pPr>
        <w:adjustRightInd w:val="0"/>
        <w:snapToGrid w:val="0"/>
        <w:spacing w:line="360" w:lineRule="auto"/>
        <w:ind w:firstLine="480" w:firstLineChars="200"/>
        <w:rPr>
          <w:rFonts w:cs="宋体"/>
          <w:sz w:val="24"/>
          <w:szCs w:val="24"/>
        </w:rPr>
      </w:pPr>
      <w:r>
        <w:rPr>
          <w:rFonts w:hint="eastAsia" w:cs="宋体"/>
          <w:sz w:val="24"/>
          <w:szCs w:val="24"/>
        </w:rPr>
        <w:t>（3）单价合同的总价项目支付分解表的编制与审批：</w:t>
      </w:r>
      <w:r>
        <w:rPr>
          <w:rFonts w:hint="eastAsia" w:cs="宋体"/>
          <w:sz w:val="24"/>
          <w:szCs w:val="24"/>
          <w:u w:val="single"/>
        </w:rPr>
        <w:t xml:space="preserve">  /  </w:t>
      </w:r>
      <w:r>
        <w:rPr>
          <w:rFonts w:hint="eastAsia" w:cs="宋体"/>
          <w:sz w:val="24"/>
          <w:szCs w:val="24"/>
        </w:rPr>
        <w:t>。</w:t>
      </w:r>
    </w:p>
    <w:p w14:paraId="25D5F5A0">
      <w:pPr>
        <w:adjustRightInd w:val="0"/>
        <w:snapToGrid w:val="0"/>
        <w:spacing w:line="360" w:lineRule="auto"/>
        <w:ind w:firstLine="480" w:firstLineChars="200"/>
        <w:rPr>
          <w:rFonts w:cs="宋体"/>
          <w:bCs/>
          <w:sz w:val="24"/>
          <w:szCs w:val="24"/>
        </w:rPr>
      </w:pPr>
      <w:r>
        <w:rPr>
          <w:rFonts w:hint="eastAsia" w:cs="宋体"/>
          <w:bCs/>
          <w:sz w:val="24"/>
          <w:szCs w:val="24"/>
        </w:rPr>
        <w:t>12.4.7 农民工工资管理</w:t>
      </w:r>
    </w:p>
    <w:p w14:paraId="55658C1E">
      <w:pPr>
        <w:adjustRightInd w:val="0"/>
        <w:snapToGrid w:val="0"/>
        <w:spacing w:line="360" w:lineRule="auto"/>
        <w:ind w:firstLine="480" w:firstLineChars="200"/>
        <w:rPr>
          <w:rFonts w:cs="宋体"/>
          <w:bCs/>
          <w:sz w:val="24"/>
          <w:szCs w:val="24"/>
        </w:rPr>
      </w:pPr>
      <w:r>
        <w:rPr>
          <w:rFonts w:hint="eastAsia" w:cs="宋体"/>
          <w:sz w:val="24"/>
          <w:szCs w:val="24"/>
        </w:rPr>
        <w:t>（1）</w:t>
      </w:r>
      <w:r>
        <w:rPr>
          <w:rFonts w:hint="eastAsia" w:cs="宋体"/>
          <w:bCs/>
          <w:sz w:val="24"/>
          <w:szCs w:val="24"/>
        </w:rPr>
        <w:t>本工程农民工工资实行专用账户管理，乙方设立的专用账户开户行为</w:t>
      </w:r>
      <w:r>
        <w:rPr>
          <w:rFonts w:hint="eastAsia" w:cs="宋体"/>
          <w:bCs/>
          <w:sz w:val="24"/>
          <w:szCs w:val="24"/>
          <w:u w:val="single"/>
        </w:rPr>
        <w:t xml:space="preserve">：        </w:t>
      </w:r>
      <w:r>
        <w:rPr>
          <w:rFonts w:hint="eastAsia" w:cs="宋体"/>
          <w:bCs/>
          <w:sz w:val="24"/>
          <w:szCs w:val="24"/>
        </w:rPr>
        <w:t>，账号：</w:t>
      </w:r>
      <w:r>
        <w:rPr>
          <w:rFonts w:hint="eastAsia" w:cs="宋体"/>
          <w:bCs/>
          <w:sz w:val="24"/>
          <w:szCs w:val="24"/>
          <w:u w:val="single"/>
        </w:rPr>
        <w:t xml:space="preserve">              </w:t>
      </w:r>
      <w:r>
        <w:rPr>
          <w:rFonts w:hint="eastAsia" w:cs="宋体"/>
          <w:bCs/>
          <w:sz w:val="24"/>
          <w:szCs w:val="24"/>
        </w:rPr>
        <w:t>;</w:t>
      </w:r>
    </w:p>
    <w:p w14:paraId="549E6EF6">
      <w:pPr>
        <w:adjustRightInd w:val="0"/>
        <w:snapToGrid w:val="0"/>
        <w:spacing w:line="360" w:lineRule="auto"/>
        <w:ind w:firstLine="480" w:firstLineChars="200"/>
        <w:rPr>
          <w:rFonts w:cs="宋体"/>
          <w:bCs/>
          <w:sz w:val="24"/>
          <w:szCs w:val="24"/>
        </w:rPr>
      </w:pPr>
      <w:r>
        <w:rPr>
          <w:rFonts w:hint="eastAsia" w:cs="宋体"/>
          <w:sz w:val="24"/>
          <w:szCs w:val="24"/>
        </w:rPr>
        <w:t>（2）</w:t>
      </w:r>
      <w:r>
        <w:rPr>
          <w:rFonts w:hint="eastAsia" w:cs="宋体"/>
          <w:bCs/>
          <w:sz w:val="24"/>
          <w:szCs w:val="24"/>
        </w:rPr>
        <w:t>本工程工资性工程款</w:t>
      </w:r>
      <w:r>
        <w:rPr>
          <w:rFonts w:hint="eastAsia" w:cs="宋体"/>
          <w:bCs/>
          <w:sz w:val="24"/>
          <w:szCs w:val="24"/>
          <w:u w:val="single"/>
        </w:rPr>
        <w:t xml:space="preserve">         </w:t>
      </w:r>
      <w:r>
        <w:rPr>
          <w:rFonts w:hint="eastAsia" w:cs="宋体"/>
          <w:bCs/>
          <w:sz w:val="24"/>
          <w:szCs w:val="24"/>
        </w:rPr>
        <w:t>元。</w:t>
      </w:r>
    </w:p>
    <w:p w14:paraId="052C244C">
      <w:pPr>
        <w:adjustRightInd w:val="0"/>
        <w:snapToGrid w:val="0"/>
        <w:spacing w:line="360" w:lineRule="auto"/>
        <w:ind w:firstLine="480" w:firstLineChars="200"/>
        <w:rPr>
          <w:rFonts w:cs="宋体"/>
          <w:bCs/>
          <w:sz w:val="24"/>
          <w:szCs w:val="24"/>
        </w:rPr>
      </w:pPr>
      <w:r>
        <w:rPr>
          <w:rFonts w:hint="eastAsia" w:cs="宋体"/>
          <w:sz w:val="24"/>
          <w:szCs w:val="24"/>
        </w:rPr>
        <w:t>（3）</w:t>
      </w:r>
      <w:r>
        <w:rPr>
          <w:rFonts w:hint="eastAsia" w:cs="宋体"/>
          <w:bCs/>
          <w:sz w:val="24"/>
          <w:szCs w:val="24"/>
        </w:rPr>
        <w:t>甲方于每月25日前将工资性工程进度款转入农民工工资专用账户。</w:t>
      </w:r>
    </w:p>
    <w:p w14:paraId="0108F313">
      <w:pPr>
        <w:adjustRightInd w:val="0"/>
        <w:snapToGrid w:val="0"/>
        <w:spacing w:line="360" w:lineRule="auto"/>
        <w:ind w:firstLine="480" w:firstLineChars="200"/>
        <w:rPr>
          <w:rFonts w:cs="宋体"/>
          <w:bCs/>
          <w:sz w:val="24"/>
          <w:szCs w:val="24"/>
        </w:rPr>
      </w:pPr>
      <w:r>
        <w:rPr>
          <w:rFonts w:hint="eastAsia" w:cs="宋体"/>
          <w:sz w:val="24"/>
          <w:szCs w:val="24"/>
        </w:rPr>
        <w:t>（4）</w:t>
      </w:r>
      <w:r>
        <w:rPr>
          <w:rFonts w:hint="eastAsia" w:cs="宋体"/>
          <w:bCs/>
          <w:sz w:val="24"/>
          <w:szCs w:val="24"/>
        </w:rPr>
        <w:t>乙方每月25日前上报本工程农民工工资清单，每月10日前委托开设农民工工资专用账户的银行支付农民工工资。</w:t>
      </w:r>
    </w:p>
    <w:p w14:paraId="15F1D0B3">
      <w:pPr>
        <w:adjustRightInd w:val="0"/>
        <w:snapToGrid w:val="0"/>
        <w:spacing w:line="360" w:lineRule="auto"/>
        <w:ind w:firstLine="480" w:firstLineChars="200"/>
        <w:rPr>
          <w:rFonts w:cs="宋体"/>
          <w:b/>
          <w:sz w:val="24"/>
          <w:szCs w:val="24"/>
        </w:rPr>
      </w:pPr>
      <w:r>
        <w:rPr>
          <w:rFonts w:hint="eastAsia" w:cs="宋体"/>
          <w:sz w:val="24"/>
          <w:szCs w:val="24"/>
        </w:rPr>
        <w:t>（5）</w:t>
      </w:r>
      <w:r>
        <w:rPr>
          <w:rFonts w:hint="eastAsia" w:cs="宋体"/>
          <w:bCs/>
          <w:sz w:val="24"/>
          <w:szCs w:val="24"/>
        </w:rPr>
        <w:t>工程完工后，经项目部农民工维权组确认无农民工工资拖欠后，发、承双方办理农民工工资专用账户撤销手续，农民工工资专用账户余额划至本合同约定的乙方账户。</w:t>
      </w:r>
    </w:p>
    <w:bookmarkEnd w:id="360"/>
    <w:p w14:paraId="614E6F8F">
      <w:pPr>
        <w:snapToGrid w:val="0"/>
        <w:spacing w:before="312" w:beforeLines="100" w:after="312" w:afterLines="100" w:line="360" w:lineRule="auto"/>
        <w:outlineLvl w:val="2"/>
        <w:rPr>
          <w:rFonts w:cs="宋体"/>
          <w:sz w:val="24"/>
          <w:szCs w:val="24"/>
        </w:rPr>
      </w:pPr>
      <w:bookmarkStart w:id="531" w:name="_Toc351203645"/>
      <w:bookmarkStart w:id="532" w:name="_Toc292559424"/>
      <w:bookmarkStart w:id="533" w:name="_Toc296503219"/>
      <w:bookmarkStart w:id="534" w:name="_Toc297216223"/>
      <w:bookmarkStart w:id="535" w:name="_Toc312678053"/>
      <w:bookmarkStart w:id="536" w:name="_Toc297120519"/>
      <w:bookmarkStart w:id="537" w:name="_Toc297123564"/>
      <w:bookmarkStart w:id="538" w:name="_Toc296891047"/>
      <w:bookmarkStart w:id="539" w:name="_Toc300935015"/>
      <w:bookmarkStart w:id="540" w:name="_Toc292559929"/>
      <w:bookmarkStart w:id="541" w:name="_Toc296346720"/>
      <w:bookmarkStart w:id="542" w:name="_Toc296891259"/>
      <w:bookmarkStart w:id="543" w:name="_Toc297048405"/>
      <w:bookmarkStart w:id="544" w:name="_Toc304295593"/>
      <w:bookmarkStart w:id="545" w:name="_Toc296347218"/>
      <w:bookmarkStart w:id="546" w:name="_Toc303539172"/>
      <w:bookmarkStart w:id="547" w:name="_Toc296944558"/>
      <w:r>
        <w:rPr>
          <w:rFonts w:hint="eastAsia" w:cs="宋体"/>
          <w:sz w:val="24"/>
          <w:szCs w:val="24"/>
        </w:rPr>
        <w:t>13. 验收和工程试车</w:t>
      </w:r>
      <w:bookmarkEnd w:id="531"/>
    </w:p>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p w14:paraId="20AD5037">
      <w:pPr>
        <w:keepNext/>
        <w:keepLines/>
        <w:snapToGrid w:val="0"/>
        <w:spacing w:before="120" w:after="120" w:line="360" w:lineRule="auto"/>
        <w:jc w:val="left"/>
        <w:outlineLvl w:val="2"/>
        <w:rPr>
          <w:rFonts w:cs="宋体"/>
          <w:bCs/>
          <w:sz w:val="24"/>
          <w:szCs w:val="24"/>
        </w:rPr>
      </w:pPr>
      <w:r>
        <w:rPr>
          <w:rFonts w:hint="eastAsia" w:cs="宋体"/>
          <w:bCs/>
          <w:sz w:val="24"/>
          <w:szCs w:val="24"/>
        </w:rPr>
        <w:t>13.1 分部分项工程验收</w:t>
      </w:r>
    </w:p>
    <w:p w14:paraId="548EDDBB">
      <w:pPr>
        <w:adjustRightInd w:val="0"/>
        <w:snapToGrid w:val="0"/>
        <w:spacing w:line="360" w:lineRule="auto"/>
        <w:ind w:firstLine="480" w:firstLineChars="200"/>
        <w:rPr>
          <w:rFonts w:cs="宋体"/>
          <w:sz w:val="24"/>
          <w:szCs w:val="24"/>
        </w:rPr>
      </w:pPr>
      <w:r>
        <w:rPr>
          <w:rFonts w:hint="eastAsia" w:cs="宋体"/>
          <w:sz w:val="24"/>
          <w:szCs w:val="24"/>
        </w:rPr>
        <w:t>13.1.2 甲方不能按时进行验收时，应提前</w:t>
      </w:r>
      <w:r>
        <w:rPr>
          <w:rFonts w:hint="eastAsia" w:cs="宋体"/>
          <w:sz w:val="24"/>
          <w:szCs w:val="24"/>
          <w:u w:val="single"/>
        </w:rPr>
        <w:t xml:space="preserve">  </w:t>
      </w:r>
      <w:r>
        <w:rPr>
          <w:rFonts w:hint="eastAsia" w:cs="宋体"/>
          <w:sz w:val="24"/>
          <w:szCs w:val="24"/>
        </w:rPr>
        <w:t>小时提交书面延期要求。</w:t>
      </w:r>
    </w:p>
    <w:p w14:paraId="40D245DF">
      <w:pPr>
        <w:adjustRightInd w:val="0"/>
        <w:snapToGrid w:val="0"/>
        <w:spacing w:line="360" w:lineRule="auto"/>
        <w:ind w:firstLine="480" w:firstLineChars="200"/>
        <w:rPr>
          <w:rFonts w:cs="宋体"/>
          <w:b/>
          <w:sz w:val="24"/>
          <w:szCs w:val="24"/>
        </w:rPr>
      </w:pPr>
      <w:r>
        <w:rPr>
          <w:rFonts w:hint="eastAsia" w:cs="宋体"/>
          <w:sz w:val="24"/>
          <w:szCs w:val="24"/>
        </w:rPr>
        <w:t>关于延期最长不得超过：</w:t>
      </w:r>
      <w:r>
        <w:rPr>
          <w:rFonts w:hint="eastAsia" w:cs="宋体"/>
          <w:sz w:val="24"/>
          <w:szCs w:val="24"/>
          <w:u w:val="single"/>
        </w:rPr>
        <w:t xml:space="preserve">  </w:t>
      </w:r>
      <w:r>
        <w:rPr>
          <w:rFonts w:hint="eastAsia" w:cs="宋体"/>
          <w:sz w:val="24"/>
          <w:szCs w:val="24"/>
        </w:rPr>
        <w:t>小时。</w:t>
      </w:r>
    </w:p>
    <w:p w14:paraId="24045EEC">
      <w:pPr>
        <w:keepNext/>
        <w:keepLines/>
        <w:snapToGrid w:val="0"/>
        <w:spacing w:before="120" w:after="120" w:line="360" w:lineRule="auto"/>
        <w:ind w:firstLine="480" w:firstLineChars="200"/>
        <w:outlineLvl w:val="3"/>
        <w:rPr>
          <w:rFonts w:cs="宋体"/>
          <w:bCs/>
          <w:sz w:val="24"/>
          <w:szCs w:val="24"/>
        </w:rPr>
      </w:pPr>
      <w:bookmarkStart w:id="548" w:name="_Toc296346724"/>
      <w:bookmarkStart w:id="549" w:name="_Toc296347222"/>
      <w:bookmarkStart w:id="550" w:name="_Toc297216224"/>
      <w:bookmarkStart w:id="551" w:name="_Toc296944562"/>
      <w:bookmarkStart w:id="552" w:name="_Toc292559933"/>
      <w:bookmarkStart w:id="553" w:name="_Toc296503223"/>
      <w:bookmarkStart w:id="554" w:name="_Toc297120523"/>
      <w:bookmarkStart w:id="555" w:name="_Toc296891263"/>
      <w:bookmarkStart w:id="556" w:name="_Toc304295596"/>
      <w:bookmarkStart w:id="557" w:name="_Toc297123565"/>
      <w:bookmarkStart w:id="558" w:name="_Toc292559428"/>
      <w:bookmarkStart w:id="559" w:name="_Toc303539173"/>
      <w:bookmarkStart w:id="560" w:name="_Toc300935016"/>
      <w:bookmarkStart w:id="561" w:name="_Toc312678056"/>
      <w:bookmarkStart w:id="562" w:name="_Toc297048409"/>
      <w:bookmarkStart w:id="563" w:name="_Toc296891051"/>
      <w:bookmarkStart w:id="564" w:name="_Toc267251471"/>
      <w:bookmarkStart w:id="565" w:name="_Toc267251476"/>
      <w:bookmarkStart w:id="566" w:name="_Toc267251475"/>
      <w:bookmarkStart w:id="567" w:name="_Toc267251474"/>
      <w:bookmarkStart w:id="568" w:name="_Toc267251472"/>
      <w:bookmarkStart w:id="569" w:name="_Toc267251470"/>
      <w:bookmarkStart w:id="570" w:name="_Toc267251473"/>
      <w:r>
        <w:rPr>
          <w:rFonts w:hint="eastAsia" w:cs="宋体"/>
          <w:bCs/>
          <w:sz w:val="24"/>
          <w:szCs w:val="24"/>
        </w:rPr>
        <w:t>13.2 完工验收</w:t>
      </w:r>
    </w:p>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p w14:paraId="1A2A27B3">
      <w:pPr>
        <w:adjustRightInd w:val="0"/>
        <w:snapToGrid w:val="0"/>
        <w:spacing w:line="360" w:lineRule="auto"/>
        <w:ind w:firstLine="480" w:firstLineChars="200"/>
        <w:rPr>
          <w:rFonts w:cs="宋体"/>
          <w:sz w:val="24"/>
          <w:szCs w:val="24"/>
        </w:rPr>
      </w:pPr>
      <w:bookmarkStart w:id="571" w:name="_Toc280868704"/>
      <w:bookmarkStart w:id="572" w:name="_Toc280868705"/>
      <w:bookmarkStart w:id="573" w:name="_Toc280868706"/>
      <w:bookmarkStart w:id="574" w:name="_Toc280868707"/>
      <w:bookmarkStart w:id="575" w:name="_Toc280868708"/>
      <w:bookmarkStart w:id="576" w:name="_Toc280868709"/>
      <w:r>
        <w:rPr>
          <w:rFonts w:hint="eastAsia" w:cs="宋体"/>
          <w:sz w:val="24"/>
          <w:szCs w:val="24"/>
        </w:rPr>
        <w:t>13.2.2 完工验收程序</w:t>
      </w:r>
    </w:p>
    <w:bookmarkEnd w:id="571"/>
    <w:p w14:paraId="7BB38EB3">
      <w:pPr>
        <w:adjustRightInd w:val="0"/>
        <w:snapToGrid w:val="0"/>
        <w:spacing w:line="360" w:lineRule="auto"/>
        <w:ind w:firstLine="480" w:firstLineChars="200"/>
        <w:rPr>
          <w:rFonts w:cs="宋体"/>
          <w:sz w:val="24"/>
          <w:szCs w:val="24"/>
          <w:u w:val="single"/>
        </w:rPr>
      </w:pPr>
      <w:r>
        <w:rPr>
          <w:rFonts w:hint="eastAsia" w:cs="宋体"/>
          <w:sz w:val="24"/>
          <w:szCs w:val="24"/>
        </w:rPr>
        <w:t>关于完工验收程序的约定：</w:t>
      </w:r>
      <w:r>
        <w:rPr>
          <w:rFonts w:hint="eastAsia" w:cs="宋体"/>
          <w:sz w:val="24"/>
          <w:szCs w:val="24"/>
          <w:u w:val="single"/>
        </w:rPr>
        <w:t>执行通用条款</w:t>
      </w:r>
      <w:r>
        <w:rPr>
          <w:rFonts w:hint="eastAsia" w:cs="宋体"/>
          <w:sz w:val="24"/>
          <w:szCs w:val="24"/>
        </w:rPr>
        <w:t>。</w:t>
      </w:r>
    </w:p>
    <w:p w14:paraId="18F023F1">
      <w:pPr>
        <w:adjustRightInd w:val="0"/>
        <w:snapToGrid w:val="0"/>
        <w:spacing w:line="360" w:lineRule="auto"/>
        <w:ind w:firstLine="480" w:firstLineChars="200"/>
        <w:rPr>
          <w:rFonts w:cs="宋体"/>
          <w:sz w:val="24"/>
          <w:szCs w:val="24"/>
          <w:u w:val="single"/>
        </w:rPr>
      </w:pPr>
      <w:r>
        <w:rPr>
          <w:rFonts w:hint="eastAsia" w:cs="宋体"/>
          <w:sz w:val="24"/>
          <w:szCs w:val="24"/>
        </w:rPr>
        <w:t>甲方不按照本项约定组织完工验收、颁发工程接收证书的违约金的计算方法：</w:t>
      </w:r>
      <w:r>
        <w:rPr>
          <w:rFonts w:hint="eastAsia" w:cs="宋体"/>
          <w:sz w:val="24"/>
          <w:szCs w:val="24"/>
          <w:u w:val="single"/>
        </w:rPr>
        <w:t>执行通用条款</w:t>
      </w:r>
      <w:r>
        <w:rPr>
          <w:rFonts w:hint="eastAsia" w:cs="宋体"/>
          <w:sz w:val="24"/>
          <w:szCs w:val="24"/>
        </w:rPr>
        <w:t>。</w:t>
      </w:r>
    </w:p>
    <w:bookmarkEnd w:id="572"/>
    <w:p w14:paraId="2AB5E59A">
      <w:pPr>
        <w:adjustRightInd w:val="0"/>
        <w:snapToGrid w:val="0"/>
        <w:spacing w:line="360" w:lineRule="auto"/>
        <w:ind w:firstLine="480" w:firstLineChars="200"/>
        <w:rPr>
          <w:rFonts w:cs="宋体"/>
          <w:sz w:val="24"/>
          <w:szCs w:val="24"/>
        </w:rPr>
      </w:pPr>
      <w:r>
        <w:rPr>
          <w:rFonts w:hint="eastAsia" w:cs="宋体"/>
          <w:sz w:val="24"/>
          <w:szCs w:val="24"/>
        </w:rPr>
        <w:t>13.2.5 移交、接收全部与部分工程</w:t>
      </w:r>
    </w:p>
    <w:bookmarkEnd w:id="573"/>
    <w:p w14:paraId="0611224E">
      <w:pPr>
        <w:adjustRightInd w:val="0"/>
        <w:snapToGrid w:val="0"/>
        <w:spacing w:line="360" w:lineRule="auto"/>
        <w:ind w:firstLine="480" w:firstLineChars="200"/>
        <w:rPr>
          <w:rFonts w:cs="宋体"/>
          <w:sz w:val="24"/>
          <w:szCs w:val="24"/>
        </w:rPr>
      </w:pPr>
      <w:r>
        <w:rPr>
          <w:rFonts w:hint="eastAsia" w:cs="宋体"/>
          <w:sz w:val="24"/>
          <w:szCs w:val="24"/>
        </w:rPr>
        <w:t>乙方向甲方移交工程的期限：</w:t>
      </w:r>
      <w:r>
        <w:rPr>
          <w:rFonts w:hint="eastAsia" w:cs="宋体"/>
          <w:sz w:val="24"/>
          <w:szCs w:val="24"/>
          <w:u w:val="single"/>
        </w:rPr>
        <w:t>颁发工程接收证书后7天内完成工程的移交</w:t>
      </w:r>
      <w:r>
        <w:rPr>
          <w:rFonts w:hint="eastAsia" w:cs="宋体"/>
          <w:sz w:val="24"/>
          <w:szCs w:val="24"/>
        </w:rPr>
        <w:t>。</w:t>
      </w:r>
    </w:p>
    <w:p w14:paraId="141E1AB6">
      <w:pPr>
        <w:adjustRightInd w:val="0"/>
        <w:snapToGrid w:val="0"/>
        <w:spacing w:line="360" w:lineRule="auto"/>
        <w:ind w:firstLine="480" w:firstLineChars="200"/>
        <w:rPr>
          <w:rFonts w:cs="宋体"/>
          <w:sz w:val="24"/>
          <w:szCs w:val="24"/>
          <w:u w:val="single"/>
        </w:rPr>
      </w:pPr>
      <w:r>
        <w:rPr>
          <w:rFonts w:hint="eastAsia" w:cs="宋体"/>
          <w:sz w:val="24"/>
          <w:szCs w:val="24"/>
        </w:rPr>
        <w:t>甲方未按本合同约定接收全部或部分工程的，违约金的计算方法为：</w:t>
      </w:r>
      <w:r>
        <w:rPr>
          <w:rFonts w:hint="eastAsia" w:cs="宋体"/>
          <w:sz w:val="24"/>
          <w:szCs w:val="24"/>
          <w:u w:val="single"/>
        </w:rPr>
        <w:t>甲方自应当接收工程之日起，承担工程照管、成品保护、保管等与工程有关的各项费用</w:t>
      </w:r>
      <w:r>
        <w:rPr>
          <w:rFonts w:hint="eastAsia" w:cs="宋体"/>
          <w:sz w:val="24"/>
          <w:szCs w:val="24"/>
        </w:rPr>
        <w:t>。</w:t>
      </w:r>
    </w:p>
    <w:bookmarkEnd w:id="574"/>
    <w:p w14:paraId="0785C6F7">
      <w:pPr>
        <w:adjustRightInd w:val="0"/>
        <w:snapToGrid w:val="0"/>
        <w:spacing w:line="360" w:lineRule="auto"/>
        <w:ind w:firstLine="480" w:firstLineChars="200"/>
        <w:rPr>
          <w:rFonts w:cs="宋体"/>
          <w:sz w:val="24"/>
          <w:szCs w:val="24"/>
          <w:u w:val="single"/>
        </w:rPr>
      </w:pPr>
      <w:r>
        <w:rPr>
          <w:rFonts w:hint="eastAsia" w:cs="宋体"/>
          <w:sz w:val="24"/>
          <w:szCs w:val="24"/>
        </w:rPr>
        <w:t>乙方未按时移交工程的，违约金的计算方法为：</w:t>
      </w:r>
      <w:r>
        <w:rPr>
          <w:rFonts w:hint="eastAsia" w:cs="宋体"/>
          <w:sz w:val="24"/>
          <w:szCs w:val="24"/>
          <w:u w:val="single"/>
        </w:rPr>
        <w:t>乙方应承担工程照管、成品保护、保管等与工程有关的各项费用</w:t>
      </w:r>
      <w:r>
        <w:rPr>
          <w:rFonts w:hint="eastAsia" w:cs="宋体"/>
          <w:sz w:val="24"/>
          <w:szCs w:val="24"/>
        </w:rPr>
        <w:t>。</w:t>
      </w:r>
    </w:p>
    <w:p w14:paraId="178F3599">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13.3 工程试车</w:t>
      </w:r>
    </w:p>
    <w:bookmarkEnd w:id="575"/>
    <w:p w14:paraId="60809AA8">
      <w:pPr>
        <w:adjustRightInd w:val="0"/>
        <w:snapToGrid w:val="0"/>
        <w:spacing w:line="360" w:lineRule="auto"/>
        <w:ind w:firstLine="480" w:firstLineChars="200"/>
        <w:rPr>
          <w:rFonts w:cs="宋体"/>
          <w:sz w:val="24"/>
          <w:szCs w:val="24"/>
        </w:rPr>
      </w:pPr>
      <w:r>
        <w:rPr>
          <w:rFonts w:hint="eastAsia" w:cs="宋体"/>
          <w:sz w:val="24"/>
          <w:szCs w:val="24"/>
        </w:rPr>
        <w:t>13.3.1 试车程序</w:t>
      </w:r>
    </w:p>
    <w:p w14:paraId="5FD8FFA3">
      <w:pPr>
        <w:adjustRightInd w:val="0"/>
        <w:snapToGrid w:val="0"/>
        <w:spacing w:line="360" w:lineRule="auto"/>
        <w:ind w:firstLine="480" w:firstLineChars="200"/>
        <w:rPr>
          <w:rFonts w:cs="宋体"/>
          <w:sz w:val="24"/>
          <w:szCs w:val="24"/>
          <w:u w:val="single"/>
        </w:rPr>
      </w:pPr>
      <w:r>
        <w:rPr>
          <w:rFonts w:hint="eastAsia" w:cs="宋体"/>
          <w:sz w:val="24"/>
          <w:szCs w:val="24"/>
        </w:rPr>
        <w:t>工程试车内容：</w:t>
      </w:r>
      <w:r>
        <w:rPr>
          <w:rFonts w:hint="eastAsia" w:cs="宋体"/>
          <w:sz w:val="24"/>
          <w:szCs w:val="24"/>
          <w:u w:val="single"/>
        </w:rPr>
        <w:t xml:space="preserve">                                        </w:t>
      </w:r>
      <w:r>
        <w:rPr>
          <w:rFonts w:hint="eastAsia" w:cs="宋体"/>
          <w:sz w:val="24"/>
          <w:szCs w:val="24"/>
        </w:rPr>
        <w:t>。</w:t>
      </w:r>
    </w:p>
    <w:p w14:paraId="0D39A5E6">
      <w:pPr>
        <w:adjustRightInd w:val="0"/>
        <w:snapToGrid w:val="0"/>
        <w:spacing w:line="360" w:lineRule="auto"/>
        <w:ind w:firstLine="480" w:firstLineChars="200"/>
        <w:rPr>
          <w:rFonts w:cs="宋体"/>
          <w:sz w:val="24"/>
          <w:szCs w:val="24"/>
        </w:rPr>
      </w:pPr>
      <w:r>
        <w:rPr>
          <w:rFonts w:hint="eastAsia" w:cs="宋体"/>
          <w:sz w:val="24"/>
          <w:szCs w:val="24"/>
        </w:rPr>
        <w:t>（1）单机无负荷试车费用由</w:t>
      </w:r>
      <w:r>
        <w:rPr>
          <w:rFonts w:hint="eastAsia" w:cs="宋体"/>
          <w:sz w:val="24"/>
          <w:szCs w:val="24"/>
          <w:u w:val="single"/>
        </w:rPr>
        <w:t>试车消耗的生产性原材料由甲方承担；试车其他费用（包括试车所需水电油等费用）由乙方在投标报价中综合考虑并</w:t>
      </w:r>
      <w:r>
        <w:rPr>
          <w:rFonts w:hint="eastAsia" w:cs="宋体"/>
          <w:sz w:val="24"/>
          <w:szCs w:val="24"/>
        </w:rPr>
        <w:t>承担；</w:t>
      </w:r>
    </w:p>
    <w:p w14:paraId="5FB51DC1">
      <w:pPr>
        <w:adjustRightInd w:val="0"/>
        <w:snapToGrid w:val="0"/>
        <w:spacing w:line="360" w:lineRule="auto"/>
        <w:ind w:firstLine="480" w:firstLineChars="200"/>
        <w:rPr>
          <w:rFonts w:cs="宋体"/>
          <w:sz w:val="24"/>
          <w:szCs w:val="24"/>
        </w:rPr>
      </w:pPr>
      <w:r>
        <w:rPr>
          <w:rFonts w:hint="eastAsia" w:cs="宋体"/>
          <w:sz w:val="24"/>
          <w:szCs w:val="24"/>
        </w:rPr>
        <w:t>（2）无负荷联动试车费用由</w:t>
      </w:r>
      <w:r>
        <w:rPr>
          <w:rFonts w:hint="eastAsia" w:cs="宋体"/>
          <w:sz w:val="24"/>
          <w:szCs w:val="24"/>
          <w:u w:val="single"/>
        </w:rPr>
        <w:t>试车消耗的生产性原材料由甲方承担；试车其他费用（包括试车所需水电油等费用）由乙方在投标报价中综合考虑并</w:t>
      </w:r>
      <w:r>
        <w:rPr>
          <w:rFonts w:hint="eastAsia" w:cs="宋体"/>
          <w:sz w:val="24"/>
          <w:szCs w:val="24"/>
        </w:rPr>
        <w:t>承担。</w:t>
      </w:r>
    </w:p>
    <w:p w14:paraId="132BF644">
      <w:pPr>
        <w:adjustRightInd w:val="0"/>
        <w:snapToGrid w:val="0"/>
        <w:spacing w:line="360" w:lineRule="auto"/>
        <w:ind w:firstLine="480" w:firstLineChars="200"/>
        <w:rPr>
          <w:rFonts w:cs="宋体"/>
          <w:sz w:val="24"/>
          <w:szCs w:val="24"/>
        </w:rPr>
      </w:pPr>
      <w:r>
        <w:rPr>
          <w:rFonts w:hint="eastAsia" w:cs="宋体"/>
          <w:sz w:val="24"/>
          <w:szCs w:val="24"/>
        </w:rPr>
        <w:t>13.3.3 投料试车</w:t>
      </w:r>
    </w:p>
    <w:p w14:paraId="3B4D8A07">
      <w:pPr>
        <w:adjustRightInd w:val="0"/>
        <w:snapToGrid w:val="0"/>
        <w:spacing w:line="360" w:lineRule="auto"/>
        <w:ind w:firstLine="480" w:firstLineChars="200"/>
        <w:rPr>
          <w:rFonts w:cs="宋体"/>
          <w:sz w:val="24"/>
          <w:szCs w:val="24"/>
          <w:u w:val="single"/>
        </w:rPr>
      </w:pPr>
      <w:r>
        <w:rPr>
          <w:rFonts w:hint="eastAsia" w:cs="宋体"/>
          <w:sz w:val="24"/>
          <w:szCs w:val="24"/>
        </w:rPr>
        <w:t>关于投料试车相关事项的约定：</w:t>
      </w:r>
      <w:r>
        <w:rPr>
          <w:rFonts w:hint="eastAsia" w:cs="宋体"/>
          <w:sz w:val="24"/>
          <w:szCs w:val="24"/>
          <w:u w:val="single"/>
        </w:rPr>
        <w:t>执行通用条款</w:t>
      </w:r>
      <w:r>
        <w:rPr>
          <w:rFonts w:hint="eastAsia" w:cs="宋体"/>
          <w:sz w:val="24"/>
          <w:szCs w:val="24"/>
        </w:rPr>
        <w:t>。</w:t>
      </w:r>
    </w:p>
    <w:p w14:paraId="005FC749">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13.6 完工退场</w:t>
      </w:r>
    </w:p>
    <w:p w14:paraId="77FE22E0">
      <w:pPr>
        <w:adjustRightInd w:val="0"/>
        <w:snapToGrid w:val="0"/>
        <w:spacing w:line="360" w:lineRule="auto"/>
        <w:ind w:firstLine="480" w:firstLineChars="200"/>
        <w:rPr>
          <w:rFonts w:cs="宋体"/>
          <w:sz w:val="24"/>
          <w:szCs w:val="24"/>
        </w:rPr>
      </w:pPr>
      <w:r>
        <w:rPr>
          <w:rFonts w:hint="eastAsia" w:cs="宋体"/>
          <w:sz w:val="24"/>
          <w:szCs w:val="24"/>
        </w:rPr>
        <w:t>13.6.1 完工退场</w:t>
      </w:r>
    </w:p>
    <w:p w14:paraId="42281905">
      <w:pPr>
        <w:adjustRightInd w:val="0"/>
        <w:snapToGrid w:val="0"/>
        <w:spacing w:line="360" w:lineRule="auto"/>
        <w:ind w:firstLine="480" w:firstLineChars="200"/>
        <w:rPr>
          <w:rFonts w:cs="宋体"/>
          <w:sz w:val="24"/>
          <w:szCs w:val="24"/>
        </w:rPr>
      </w:pPr>
      <w:r>
        <w:rPr>
          <w:rFonts w:hint="eastAsia" w:cs="宋体"/>
          <w:sz w:val="24"/>
          <w:szCs w:val="24"/>
        </w:rPr>
        <w:t>乙方完成完工退场的期限：</w:t>
      </w:r>
      <w:r>
        <w:rPr>
          <w:rFonts w:hint="eastAsia" w:cs="宋体"/>
          <w:sz w:val="24"/>
          <w:szCs w:val="24"/>
          <w:u w:val="single"/>
        </w:rPr>
        <w:t xml:space="preserve">                            </w:t>
      </w:r>
      <w:r>
        <w:rPr>
          <w:rFonts w:hint="eastAsia" w:cs="宋体"/>
          <w:sz w:val="24"/>
          <w:szCs w:val="24"/>
        </w:rPr>
        <w:t>。</w:t>
      </w:r>
    </w:p>
    <w:p w14:paraId="7CB1F950">
      <w:pPr>
        <w:snapToGrid w:val="0"/>
        <w:spacing w:before="312" w:beforeLines="100" w:after="312" w:afterLines="100" w:line="360" w:lineRule="auto"/>
        <w:outlineLvl w:val="2"/>
        <w:rPr>
          <w:rFonts w:cs="宋体"/>
          <w:sz w:val="24"/>
          <w:szCs w:val="24"/>
        </w:rPr>
      </w:pPr>
      <w:bookmarkStart w:id="577" w:name="_Toc351203646"/>
      <w:r>
        <w:rPr>
          <w:rFonts w:hint="eastAsia" w:cs="宋体"/>
          <w:sz w:val="24"/>
          <w:szCs w:val="24"/>
        </w:rPr>
        <w:t>14. 完工结算</w:t>
      </w:r>
      <w:bookmarkEnd w:id="577"/>
    </w:p>
    <w:p w14:paraId="69FDCAFC">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14.1 完工结算申请</w:t>
      </w:r>
    </w:p>
    <w:p w14:paraId="4795DCA6">
      <w:pPr>
        <w:adjustRightInd w:val="0"/>
        <w:snapToGrid w:val="0"/>
        <w:spacing w:line="360" w:lineRule="auto"/>
        <w:ind w:firstLine="480" w:firstLineChars="200"/>
        <w:rPr>
          <w:rFonts w:cs="宋体"/>
          <w:sz w:val="24"/>
          <w:szCs w:val="24"/>
        </w:rPr>
      </w:pPr>
      <w:r>
        <w:rPr>
          <w:rFonts w:hint="eastAsia" w:cs="宋体"/>
          <w:sz w:val="24"/>
          <w:szCs w:val="24"/>
        </w:rPr>
        <w:t>乙方提交完工结算申请单的期限：</w:t>
      </w:r>
      <w:r>
        <w:rPr>
          <w:rFonts w:hint="eastAsia" w:cs="宋体"/>
          <w:sz w:val="24"/>
          <w:szCs w:val="24"/>
          <w:u w:val="single"/>
        </w:rPr>
        <w:t>乙方应在工程完工验收合格后28天内</w:t>
      </w:r>
      <w:r>
        <w:rPr>
          <w:rFonts w:hint="eastAsia" w:cs="宋体"/>
          <w:sz w:val="24"/>
          <w:szCs w:val="24"/>
        </w:rPr>
        <w:t>。</w:t>
      </w:r>
    </w:p>
    <w:p w14:paraId="52C0097B">
      <w:pPr>
        <w:adjustRightInd w:val="0"/>
        <w:snapToGrid w:val="0"/>
        <w:spacing w:line="360" w:lineRule="auto"/>
        <w:ind w:firstLine="480" w:firstLineChars="200"/>
        <w:rPr>
          <w:rFonts w:cs="宋体"/>
          <w:sz w:val="24"/>
          <w:szCs w:val="24"/>
          <w:u w:val="single"/>
        </w:rPr>
      </w:pPr>
      <w:r>
        <w:rPr>
          <w:rFonts w:hint="eastAsia" w:cs="宋体"/>
          <w:sz w:val="24"/>
          <w:szCs w:val="24"/>
        </w:rPr>
        <w:t>完工结算申请单应包括的内容：</w:t>
      </w:r>
      <w:r>
        <w:rPr>
          <w:rFonts w:hint="eastAsia" w:cs="宋体"/>
          <w:sz w:val="24"/>
          <w:szCs w:val="24"/>
          <w:u w:val="single"/>
        </w:rPr>
        <w:t>执行通用条款</w:t>
      </w:r>
      <w:r>
        <w:rPr>
          <w:rFonts w:hint="eastAsia" w:cs="宋体"/>
          <w:sz w:val="24"/>
          <w:szCs w:val="24"/>
        </w:rPr>
        <w:t>。</w:t>
      </w:r>
    </w:p>
    <w:p w14:paraId="7CA01AAC">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14.2 完工结算审核</w:t>
      </w:r>
    </w:p>
    <w:p w14:paraId="2F732885">
      <w:pPr>
        <w:adjustRightInd w:val="0"/>
        <w:snapToGrid w:val="0"/>
        <w:spacing w:line="360" w:lineRule="auto"/>
        <w:ind w:firstLine="480" w:firstLineChars="200"/>
        <w:rPr>
          <w:rFonts w:cs="宋体"/>
          <w:sz w:val="24"/>
          <w:szCs w:val="24"/>
          <w:u w:val="single"/>
        </w:rPr>
      </w:pPr>
      <w:r>
        <w:rPr>
          <w:rFonts w:hint="eastAsia" w:cs="宋体"/>
          <w:sz w:val="24"/>
          <w:szCs w:val="24"/>
        </w:rPr>
        <w:t>甲方审批完工付款申请单的期限：</w:t>
      </w:r>
      <w:r>
        <w:rPr>
          <w:rFonts w:hint="eastAsia" w:cs="宋体"/>
          <w:sz w:val="24"/>
          <w:szCs w:val="24"/>
          <w:u w:val="single"/>
        </w:rPr>
        <w:t>/</w:t>
      </w:r>
    </w:p>
    <w:p w14:paraId="0E90E675">
      <w:pPr>
        <w:adjustRightInd w:val="0"/>
        <w:snapToGrid w:val="0"/>
        <w:spacing w:line="360" w:lineRule="auto"/>
        <w:ind w:firstLine="480" w:firstLineChars="200"/>
        <w:rPr>
          <w:rFonts w:cs="宋体"/>
          <w:sz w:val="24"/>
          <w:szCs w:val="24"/>
          <w:u w:val="single"/>
        </w:rPr>
      </w:pPr>
      <w:r>
        <w:rPr>
          <w:rFonts w:hint="eastAsia" w:cs="宋体"/>
          <w:sz w:val="24"/>
          <w:szCs w:val="24"/>
        </w:rPr>
        <w:t>甲方完成完工付款的期限：</w:t>
      </w:r>
      <w:r>
        <w:rPr>
          <w:rFonts w:hint="eastAsia" w:cs="宋体"/>
          <w:sz w:val="24"/>
          <w:szCs w:val="24"/>
          <w:u w:val="single"/>
        </w:rPr>
        <w:t>甲方应在收到乙方提交的经审核的完工结算申请单后，按规定及时支付结算价款</w:t>
      </w:r>
      <w:r>
        <w:rPr>
          <w:rFonts w:hint="eastAsia" w:cs="宋体"/>
          <w:sz w:val="24"/>
          <w:szCs w:val="24"/>
        </w:rPr>
        <w:t>。</w:t>
      </w:r>
    </w:p>
    <w:p w14:paraId="4586BC39">
      <w:pPr>
        <w:adjustRightInd w:val="0"/>
        <w:snapToGrid w:val="0"/>
        <w:spacing w:line="360" w:lineRule="auto"/>
        <w:ind w:firstLine="480" w:firstLineChars="200"/>
        <w:rPr>
          <w:rFonts w:cs="宋体"/>
          <w:sz w:val="24"/>
          <w:szCs w:val="24"/>
          <w:u w:val="single"/>
        </w:rPr>
      </w:pPr>
      <w:r>
        <w:rPr>
          <w:rFonts w:hint="eastAsia" w:cs="宋体"/>
          <w:sz w:val="24"/>
          <w:szCs w:val="24"/>
        </w:rPr>
        <w:t>关于完工付款证书异议部分复核的方式和程序：</w:t>
      </w:r>
      <w:r>
        <w:rPr>
          <w:rFonts w:hint="eastAsia" w:cs="宋体"/>
          <w:sz w:val="24"/>
          <w:szCs w:val="24"/>
          <w:u w:val="single"/>
        </w:rPr>
        <w:t>执行通用条款</w:t>
      </w:r>
      <w:r>
        <w:rPr>
          <w:rFonts w:hint="eastAsia" w:cs="宋体"/>
          <w:sz w:val="24"/>
          <w:szCs w:val="24"/>
        </w:rPr>
        <w:t>。</w:t>
      </w:r>
    </w:p>
    <w:p w14:paraId="059ED762">
      <w:pPr>
        <w:adjustRightInd w:val="0"/>
        <w:snapToGrid w:val="0"/>
        <w:spacing w:line="360" w:lineRule="auto"/>
        <w:ind w:firstLine="480" w:firstLineChars="200"/>
        <w:rPr>
          <w:rFonts w:cs="宋体"/>
          <w:sz w:val="24"/>
          <w:szCs w:val="24"/>
        </w:rPr>
      </w:pPr>
      <w:r>
        <w:rPr>
          <w:rFonts w:hint="eastAsia" w:cs="宋体"/>
          <w:sz w:val="24"/>
          <w:szCs w:val="24"/>
        </w:rPr>
        <w:t>14.4 最终结清</w:t>
      </w:r>
    </w:p>
    <w:p w14:paraId="492CC4BA">
      <w:pPr>
        <w:adjustRightInd w:val="0"/>
        <w:snapToGrid w:val="0"/>
        <w:spacing w:line="360" w:lineRule="auto"/>
        <w:ind w:firstLine="480" w:firstLineChars="200"/>
        <w:rPr>
          <w:rFonts w:cs="宋体"/>
          <w:sz w:val="24"/>
          <w:szCs w:val="24"/>
        </w:rPr>
      </w:pPr>
      <w:r>
        <w:rPr>
          <w:rFonts w:hint="eastAsia" w:cs="宋体"/>
          <w:sz w:val="24"/>
          <w:szCs w:val="24"/>
        </w:rPr>
        <w:t>14.4.1 最终结清申请单</w:t>
      </w:r>
    </w:p>
    <w:p w14:paraId="42C2A8FF">
      <w:pPr>
        <w:adjustRightInd w:val="0"/>
        <w:snapToGrid w:val="0"/>
        <w:spacing w:line="360" w:lineRule="auto"/>
        <w:ind w:firstLine="480" w:firstLineChars="200"/>
        <w:rPr>
          <w:rFonts w:cs="宋体"/>
          <w:sz w:val="24"/>
          <w:szCs w:val="24"/>
        </w:rPr>
      </w:pPr>
      <w:r>
        <w:rPr>
          <w:rFonts w:hint="eastAsia" w:cs="宋体"/>
          <w:sz w:val="24"/>
          <w:szCs w:val="24"/>
        </w:rPr>
        <w:t>乙方提交最终结清申请单的份数：</w:t>
      </w:r>
      <w:r>
        <w:rPr>
          <w:rFonts w:hint="eastAsia" w:cs="宋体"/>
          <w:sz w:val="24"/>
          <w:szCs w:val="24"/>
          <w:u w:val="single"/>
        </w:rPr>
        <w:t xml:space="preserve">                    </w:t>
      </w:r>
      <w:r>
        <w:rPr>
          <w:rFonts w:hint="eastAsia" w:cs="宋体"/>
          <w:sz w:val="24"/>
          <w:szCs w:val="24"/>
        </w:rPr>
        <w:t>。</w:t>
      </w:r>
    </w:p>
    <w:p w14:paraId="68522203">
      <w:pPr>
        <w:adjustRightInd w:val="0"/>
        <w:snapToGrid w:val="0"/>
        <w:spacing w:line="360" w:lineRule="auto"/>
        <w:ind w:firstLine="480" w:firstLineChars="200"/>
        <w:rPr>
          <w:rFonts w:cs="宋体"/>
          <w:sz w:val="24"/>
          <w:szCs w:val="24"/>
        </w:rPr>
      </w:pPr>
      <w:r>
        <w:rPr>
          <w:rFonts w:hint="eastAsia" w:cs="宋体"/>
          <w:sz w:val="24"/>
          <w:szCs w:val="24"/>
        </w:rPr>
        <w:t>乙方提交最终结算申请单的期限：</w:t>
      </w:r>
      <w:r>
        <w:rPr>
          <w:rFonts w:hint="eastAsia" w:cs="宋体"/>
          <w:sz w:val="24"/>
          <w:szCs w:val="24"/>
          <w:u w:val="single"/>
        </w:rPr>
        <w:t>缺陷责任期终止证书颁发后7天内</w:t>
      </w:r>
      <w:r>
        <w:rPr>
          <w:rFonts w:hint="eastAsia" w:cs="宋体"/>
          <w:sz w:val="24"/>
          <w:szCs w:val="24"/>
        </w:rPr>
        <w:t xml:space="preserve">。 </w:t>
      </w:r>
    </w:p>
    <w:p w14:paraId="5512290D">
      <w:pPr>
        <w:adjustRightInd w:val="0"/>
        <w:snapToGrid w:val="0"/>
        <w:spacing w:line="360" w:lineRule="auto"/>
        <w:ind w:firstLine="480" w:firstLineChars="200"/>
        <w:rPr>
          <w:rFonts w:cs="宋体"/>
          <w:sz w:val="24"/>
          <w:szCs w:val="24"/>
        </w:rPr>
      </w:pPr>
      <w:r>
        <w:rPr>
          <w:rFonts w:hint="eastAsia" w:cs="宋体"/>
          <w:sz w:val="24"/>
          <w:szCs w:val="24"/>
        </w:rPr>
        <w:t>14.4.2 最终结清证书和支付</w:t>
      </w:r>
    </w:p>
    <w:p w14:paraId="715A4C98">
      <w:pPr>
        <w:adjustRightInd w:val="0"/>
        <w:snapToGrid w:val="0"/>
        <w:spacing w:line="360" w:lineRule="auto"/>
        <w:ind w:firstLine="480" w:firstLineChars="200"/>
        <w:rPr>
          <w:rFonts w:cs="宋体"/>
          <w:sz w:val="24"/>
          <w:szCs w:val="24"/>
        </w:rPr>
      </w:pPr>
      <w:r>
        <w:rPr>
          <w:rFonts w:hint="eastAsia" w:cs="宋体"/>
          <w:sz w:val="24"/>
          <w:szCs w:val="24"/>
        </w:rPr>
        <w:t>（1）甲方完成最终结清申请单的审批并颁发最终结清证书的期限：</w:t>
      </w:r>
      <w:r>
        <w:rPr>
          <w:rFonts w:hint="eastAsia" w:cs="宋体"/>
          <w:sz w:val="24"/>
          <w:szCs w:val="24"/>
          <w:u w:val="single"/>
        </w:rPr>
        <w:t>收到乙方提交的最终结清申请单后14天内</w:t>
      </w:r>
      <w:r>
        <w:rPr>
          <w:rFonts w:hint="eastAsia" w:cs="宋体"/>
          <w:sz w:val="24"/>
          <w:szCs w:val="24"/>
        </w:rPr>
        <w:t>。</w:t>
      </w:r>
    </w:p>
    <w:p w14:paraId="5B14D19E">
      <w:pPr>
        <w:adjustRightInd w:val="0"/>
        <w:snapToGrid w:val="0"/>
        <w:spacing w:line="360" w:lineRule="auto"/>
        <w:ind w:firstLine="480" w:firstLineChars="200"/>
        <w:rPr>
          <w:rFonts w:cs="宋体"/>
          <w:sz w:val="24"/>
          <w:szCs w:val="24"/>
        </w:rPr>
      </w:pPr>
      <w:r>
        <w:rPr>
          <w:rFonts w:hint="eastAsia" w:cs="宋体"/>
          <w:sz w:val="24"/>
          <w:szCs w:val="24"/>
        </w:rPr>
        <w:t>（2）甲方完成支付的期限：</w:t>
      </w:r>
      <w:r>
        <w:rPr>
          <w:rFonts w:hint="eastAsia" w:cs="宋体"/>
          <w:sz w:val="24"/>
          <w:szCs w:val="24"/>
          <w:u w:val="single"/>
        </w:rPr>
        <w:t>颁发最终结清证书后7天内完成支付</w:t>
      </w:r>
      <w:r>
        <w:rPr>
          <w:rFonts w:hint="eastAsia" w:cs="宋体"/>
          <w:sz w:val="24"/>
          <w:szCs w:val="24"/>
        </w:rPr>
        <w:t>。</w:t>
      </w:r>
    </w:p>
    <w:bookmarkEnd w:id="564"/>
    <w:bookmarkEnd w:id="565"/>
    <w:bookmarkEnd w:id="566"/>
    <w:bookmarkEnd w:id="567"/>
    <w:bookmarkEnd w:id="568"/>
    <w:bookmarkEnd w:id="569"/>
    <w:bookmarkEnd w:id="570"/>
    <w:bookmarkEnd w:id="576"/>
    <w:p w14:paraId="7B522276">
      <w:pPr>
        <w:snapToGrid w:val="0"/>
        <w:spacing w:before="312" w:beforeLines="100" w:after="312" w:afterLines="100" w:line="360" w:lineRule="auto"/>
        <w:outlineLvl w:val="2"/>
        <w:rPr>
          <w:rFonts w:cs="宋体"/>
          <w:sz w:val="24"/>
          <w:szCs w:val="24"/>
        </w:rPr>
      </w:pPr>
      <w:bookmarkStart w:id="578" w:name="_Toc351203647"/>
      <w:bookmarkStart w:id="579" w:name="_Toc267251483"/>
      <w:bookmarkStart w:id="580" w:name="_Toc267251484"/>
      <w:bookmarkStart w:id="581" w:name="_Toc267251482"/>
      <w:bookmarkStart w:id="582" w:name="_Toc267251485"/>
      <w:bookmarkStart w:id="583" w:name="_Toc267251489"/>
      <w:bookmarkStart w:id="584" w:name="_Toc267251490"/>
      <w:bookmarkStart w:id="585" w:name="_Toc267251488"/>
      <w:bookmarkStart w:id="586" w:name="_Toc267251486"/>
      <w:bookmarkStart w:id="587" w:name="_Toc267251491"/>
      <w:bookmarkStart w:id="588" w:name="_Toc267251503"/>
      <w:bookmarkStart w:id="589" w:name="_Toc267251499"/>
      <w:bookmarkStart w:id="590" w:name="_Toc267251495"/>
      <w:bookmarkStart w:id="591" w:name="_Toc267251498"/>
      <w:bookmarkStart w:id="592" w:name="_Toc267251494"/>
      <w:bookmarkStart w:id="593" w:name="_Toc267251502"/>
      <w:bookmarkStart w:id="594" w:name="_Toc267251497"/>
      <w:bookmarkStart w:id="595" w:name="_Toc267251492"/>
      <w:bookmarkStart w:id="596" w:name="_Toc267251493"/>
      <w:bookmarkStart w:id="597" w:name="_Toc267251496"/>
      <w:bookmarkStart w:id="598" w:name="_Toc267251501"/>
      <w:bookmarkStart w:id="599" w:name="_Toc267251504"/>
      <w:bookmarkStart w:id="600" w:name="_Toc267251506"/>
      <w:bookmarkStart w:id="601" w:name="_Toc267251507"/>
      <w:bookmarkStart w:id="602" w:name="_Toc267251508"/>
      <w:bookmarkStart w:id="603" w:name="_Toc267251515"/>
      <w:bookmarkStart w:id="604" w:name="_Toc267251510"/>
      <w:bookmarkStart w:id="605" w:name="_Toc267251514"/>
      <w:bookmarkStart w:id="606" w:name="_Toc267251509"/>
      <w:bookmarkStart w:id="607" w:name="_Toc267251513"/>
      <w:bookmarkStart w:id="608" w:name="_Toc267251511"/>
      <w:r>
        <w:rPr>
          <w:rFonts w:hint="eastAsia" w:cs="宋体"/>
          <w:sz w:val="24"/>
          <w:szCs w:val="24"/>
        </w:rPr>
        <w:t>15. 缺陷责任期与保修</w:t>
      </w:r>
      <w:bookmarkEnd w:id="578"/>
    </w:p>
    <w:p w14:paraId="59E89286">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15.2 缺陷责任期</w:t>
      </w:r>
      <w:bookmarkEnd w:id="579"/>
    </w:p>
    <w:p w14:paraId="59572FE5">
      <w:pPr>
        <w:adjustRightInd w:val="0"/>
        <w:snapToGrid w:val="0"/>
        <w:spacing w:line="360" w:lineRule="auto"/>
        <w:ind w:firstLine="480" w:firstLineChars="200"/>
        <w:rPr>
          <w:rFonts w:cs="宋体"/>
          <w:sz w:val="24"/>
          <w:szCs w:val="24"/>
          <w:u w:val="single"/>
        </w:rPr>
      </w:pPr>
      <w:r>
        <w:rPr>
          <w:rFonts w:hint="eastAsia" w:cs="宋体"/>
          <w:sz w:val="24"/>
          <w:szCs w:val="24"/>
        </w:rPr>
        <w:t>缺陷责任期的具体期限：</w:t>
      </w:r>
      <w:r>
        <w:rPr>
          <w:rFonts w:hint="eastAsia" w:cs="宋体"/>
          <w:sz w:val="24"/>
          <w:szCs w:val="24"/>
          <w:u w:val="single"/>
        </w:rPr>
        <w:t>见《专用合同条款数据表》</w:t>
      </w:r>
      <w:r>
        <w:rPr>
          <w:rFonts w:hint="eastAsia" w:cs="宋体"/>
          <w:sz w:val="24"/>
          <w:szCs w:val="24"/>
        </w:rPr>
        <w:t>。</w:t>
      </w:r>
    </w:p>
    <w:p w14:paraId="14D68DBC">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15.3 质量保证金</w:t>
      </w:r>
    </w:p>
    <w:p w14:paraId="0D4805BC">
      <w:pPr>
        <w:adjustRightInd w:val="0"/>
        <w:snapToGrid w:val="0"/>
        <w:spacing w:line="360" w:lineRule="auto"/>
        <w:ind w:firstLine="480" w:firstLineChars="200"/>
        <w:rPr>
          <w:rFonts w:cs="宋体"/>
          <w:sz w:val="24"/>
          <w:szCs w:val="24"/>
        </w:rPr>
      </w:pPr>
      <w:r>
        <w:rPr>
          <w:rFonts w:hint="eastAsia" w:cs="宋体"/>
          <w:sz w:val="24"/>
          <w:szCs w:val="24"/>
        </w:rPr>
        <w:t>关于是否扣留质量保证金的约定：</w:t>
      </w:r>
      <w:r>
        <w:rPr>
          <w:rFonts w:hint="eastAsia" w:cs="宋体"/>
          <w:sz w:val="24"/>
          <w:szCs w:val="24"/>
          <w:u w:val="single"/>
        </w:rPr>
        <w:t xml:space="preserve">否 </w:t>
      </w:r>
      <w:r>
        <w:rPr>
          <w:rFonts w:hint="eastAsia" w:cs="宋体"/>
          <w:sz w:val="24"/>
          <w:szCs w:val="24"/>
        </w:rPr>
        <w:t>。在工程项目完工前，乙方按专用合同条款第3.7款提供履约保证金的，甲方不得同时预留工程质量保证金。</w:t>
      </w:r>
    </w:p>
    <w:p w14:paraId="38CDB87A">
      <w:pPr>
        <w:adjustRightInd w:val="0"/>
        <w:snapToGrid w:val="0"/>
        <w:spacing w:line="360" w:lineRule="auto"/>
        <w:ind w:firstLine="480" w:firstLineChars="200"/>
        <w:rPr>
          <w:rFonts w:cs="宋体"/>
          <w:sz w:val="24"/>
          <w:szCs w:val="24"/>
        </w:rPr>
      </w:pPr>
      <w:r>
        <w:rPr>
          <w:rFonts w:hint="eastAsia" w:cs="宋体"/>
          <w:sz w:val="24"/>
          <w:szCs w:val="24"/>
        </w:rPr>
        <w:t>15.3.1 乙方提供质量保证金的方式</w:t>
      </w:r>
    </w:p>
    <w:p w14:paraId="796EB1E0">
      <w:pPr>
        <w:adjustRightInd w:val="0"/>
        <w:snapToGrid w:val="0"/>
        <w:spacing w:line="360" w:lineRule="auto"/>
        <w:ind w:firstLine="480" w:firstLineChars="200"/>
        <w:rPr>
          <w:rFonts w:cs="宋体"/>
          <w:sz w:val="24"/>
          <w:szCs w:val="24"/>
        </w:rPr>
      </w:pPr>
      <w:r>
        <w:rPr>
          <w:rFonts w:hint="eastAsia" w:cs="宋体"/>
          <w:sz w:val="24"/>
          <w:szCs w:val="24"/>
        </w:rPr>
        <w:t>质量保证金可采用以下任意一种方式：</w:t>
      </w:r>
    </w:p>
    <w:p w14:paraId="48F9A29E">
      <w:pPr>
        <w:adjustRightInd w:val="0"/>
        <w:snapToGrid w:val="0"/>
        <w:spacing w:line="360" w:lineRule="auto"/>
        <w:ind w:firstLine="480" w:firstLineChars="200"/>
        <w:rPr>
          <w:rFonts w:cs="宋体"/>
          <w:sz w:val="24"/>
          <w:szCs w:val="24"/>
        </w:rPr>
      </w:pPr>
      <w:r>
        <w:rPr>
          <w:rFonts w:hint="eastAsia" w:cs="宋体"/>
          <w:sz w:val="24"/>
          <w:szCs w:val="24"/>
        </w:rPr>
        <w:t>（1）由银行业金融机构、工程担保公司、保险机构出具银行保函、工程质量保险等担保方式，担保/保证金额为：</w:t>
      </w:r>
      <w:r>
        <w:rPr>
          <w:rFonts w:hint="eastAsia" w:cs="宋体"/>
          <w:sz w:val="24"/>
          <w:szCs w:val="24"/>
          <w:u w:val="single"/>
        </w:rPr>
        <w:t>见《专用合同条款数据表》</w:t>
      </w:r>
      <w:r>
        <w:rPr>
          <w:rFonts w:hint="eastAsia" w:cs="宋体"/>
          <w:sz w:val="24"/>
          <w:szCs w:val="24"/>
        </w:rPr>
        <w:t>；</w:t>
      </w:r>
    </w:p>
    <w:p w14:paraId="4FAC811E">
      <w:pPr>
        <w:adjustRightInd w:val="0"/>
        <w:snapToGrid w:val="0"/>
        <w:spacing w:line="360" w:lineRule="auto"/>
        <w:ind w:firstLine="480" w:firstLineChars="200"/>
        <w:rPr>
          <w:rFonts w:cs="宋体"/>
          <w:sz w:val="24"/>
          <w:szCs w:val="24"/>
        </w:rPr>
      </w:pPr>
      <w:r>
        <w:rPr>
          <w:rFonts w:hint="eastAsia" w:cs="宋体"/>
          <w:sz w:val="24"/>
          <w:szCs w:val="24"/>
        </w:rPr>
        <w:t>（2）</w:t>
      </w:r>
      <w:r>
        <w:rPr>
          <w:rFonts w:hint="eastAsia" w:cs="宋体"/>
          <w:sz w:val="24"/>
          <w:szCs w:val="24"/>
          <w:u w:val="single"/>
        </w:rPr>
        <w:t>见《专用合同条款数据表》</w:t>
      </w:r>
      <w:r>
        <w:rPr>
          <w:rFonts w:hint="eastAsia" w:cs="宋体"/>
          <w:sz w:val="24"/>
          <w:szCs w:val="24"/>
        </w:rPr>
        <w:t>；</w:t>
      </w:r>
    </w:p>
    <w:p w14:paraId="11BBD2B5">
      <w:pPr>
        <w:adjustRightInd w:val="0"/>
        <w:snapToGrid w:val="0"/>
        <w:spacing w:line="360" w:lineRule="auto"/>
        <w:ind w:firstLine="480" w:firstLineChars="200"/>
        <w:rPr>
          <w:rFonts w:cs="宋体"/>
          <w:sz w:val="24"/>
          <w:szCs w:val="24"/>
        </w:rPr>
      </w:pPr>
      <w:r>
        <w:rPr>
          <w:rFonts w:hint="eastAsia" w:cs="宋体"/>
          <w:sz w:val="24"/>
          <w:szCs w:val="24"/>
        </w:rPr>
        <w:t>（3）其他方式：</w:t>
      </w:r>
      <w:r>
        <w:rPr>
          <w:rFonts w:hint="eastAsia" w:cs="宋体"/>
          <w:sz w:val="24"/>
          <w:szCs w:val="24"/>
          <w:u w:val="single"/>
        </w:rPr>
        <w:t>见《专用合同条款数据表》</w:t>
      </w:r>
      <w:r>
        <w:rPr>
          <w:rFonts w:hint="eastAsia" w:cs="宋体"/>
          <w:sz w:val="24"/>
          <w:szCs w:val="24"/>
        </w:rPr>
        <w:t>。</w:t>
      </w:r>
    </w:p>
    <w:p w14:paraId="2E1E1472">
      <w:pPr>
        <w:adjustRightInd w:val="0"/>
        <w:snapToGrid w:val="0"/>
        <w:spacing w:line="360" w:lineRule="auto"/>
        <w:ind w:firstLine="480" w:firstLineChars="200"/>
        <w:rPr>
          <w:rFonts w:cs="宋体"/>
          <w:sz w:val="24"/>
          <w:szCs w:val="24"/>
        </w:rPr>
      </w:pPr>
      <w:r>
        <w:rPr>
          <w:rFonts w:hint="eastAsia" w:cs="宋体"/>
          <w:sz w:val="24"/>
          <w:szCs w:val="24"/>
        </w:rPr>
        <w:t xml:space="preserve">15.3.2 质量保证金的扣留 </w:t>
      </w:r>
    </w:p>
    <w:p w14:paraId="45798A1B">
      <w:pPr>
        <w:adjustRightInd w:val="0"/>
        <w:snapToGrid w:val="0"/>
        <w:spacing w:line="360" w:lineRule="auto"/>
        <w:ind w:firstLine="480" w:firstLineChars="200"/>
        <w:rPr>
          <w:rFonts w:cs="宋体"/>
          <w:sz w:val="24"/>
          <w:szCs w:val="24"/>
        </w:rPr>
      </w:pPr>
      <w:r>
        <w:rPr>
          <w:rFonts w:hint="eastAsia" w:cs="宋体"/>
          <w:sz w:val="24"/>
          <w:szCs w:val="24"/>
        </w:rPr>
        <w:t>质量保证金的扣留采取以下第</w:t>
      </w:r>
      <w:r>
        <w:rPr>
          <w:rFonts w:hint="eastAsia" w:cs="宋体"/>
          <w:sz w:val="24"/>
          <w:szCs w:val="24"/>
          <w:u w:val="single"/>
        </w:rPr>
        <w:t xml:space="preserve"> 3 </w:t>
      </w:r>
      <w:r>
        <w:rPr>
          <w:rFonts w:hint="eastAsia" w:cs="宋体"/>
          <w:sz w:val="24"/>
          <w:szCs w:val="24"/>
        </w:rPr>
        <w:t>种方式：</w:t>
      </w:r>
    </w:p>
    <w:p w14:paraId="244C12D6">
      <w:pPr>
        <w:adjustRightInd w:val="0"/>
        <w:snapToGrid w:val="0"/>
        <w:spacing w:line="360" w:lineRule="auto"/>
        <w:ind w:firstLine="480" w:firstLineChars="200"/>
        <w:rPr>
          <w:rFonts w:cs="宋体"/>
          <w:sz w:val="24"/>
          <w:szCs w:val="24"/>
        </w:rPr>
      </w:pPr>
      <w:r>
        <w:rPr>
          <w:rFonts w:hint="eastAsia" w:cs="宋体"/>
          <w:sz w:val="24"/>
          <w:szCs w:val="24"/>
        </w:rPr>
        <w:t>（1）在支付工程进度款时逐次扣留，在此情形下，质量保证金的计算基数不包括预付款的支付、扣回以及价格调整的金额；</w:t>
      </w:r>
    </w:p>
    <w:p w14:paraId="088EC49F">
      <w:pPr>
        <w:adjustRightInd w:val="0"/>
        <w:snapToGrid w:val="0"/>
        <w:spacing w:line="360" w:lineRule="auto"/>
        <w:ind w:firstLine="480" w:firstLineChars="200"/>
        <w:rPr>
          <w:rFonts w:cs="宋体"/>
          <w:sz w:val="24"/>
          <w:szCs w:val="24"/>
        </w:rPr>
      </w:pPr>
      <w:r>
        <w:rPr>
          <w:rFonts w:hint="eastAsia" w:cs="宋体"/>
          <w:sz w:val="24"/>
          <w:szCs w:val="24"/>
        </w:rPr>
        <w:t>（2）工程完工结算时一次性扣留质量保证金；</w:t>
      </w:r>
    </w:p>
    <w:p w14:paraId="4B23D364">
      <w:pPr>
        <w:adjustRightInd w:val="0"/>
        <w:snapToGrid w:val="0"/>
        <w:spacing w:line="360" w:lineRule="auto"/>
        <w:ind w:firstLine="480" w:firstLineChars="200"/>
        <w:jc w:val="left"/>
        <w:rPr>
          <w:sz w:val="24"/>
          <w:szCs w:val="24"/>
        </w:rPr>
      </w:pPr>
      <w:r>
        <w:rPr>
          <w:rFonts w:hint="eastAsia" w:cs="宋体"/>
          <w:sz w:val="24"/>
          <w:szCs w:val="24"/>
        </w:rPr>
        <w:t>（3）其他扣留方式：</w:t>
      </w:r>
    </w:p>
    <w:p w14:paraId="0B1D40FD">
      <w:pPr>
        <w:adjustRightInd w:val="0"/>
        <w:snapToGrid w:val="0"/>
        <w:spacing w:line="360" w:lineRule="auto"/>
        <w:ind w:firstLine="480" w:firstLineChars="200"/>
        <w:rPr>
          <w:rFonts w:cs="宋体"/>
          <w:sz w:val="24"/>
          <w:szCs w:val="24"/>
          <w:u w:val="single"/>
        </w:rPr>
      </w:pPr>
      <w:r>
        <w:rPr>
          <w:rFonts w:hint="eastAsia" w:cs="宋体"/>
          <w:sz w:val="24"/>
          <w:szCs w:val="24"/>
        </w:rPr>
        <w:t>关于质量保证金的补充约定：</w:t>
      </w:r>
      <w:r>
        <w:rPr>
          <w:rFonts w:hint="eastAsia"/>
          <w:sz w:val="24"/>
          <w:szCs w:val="24"/>
          <w:u w:val="single"/>
        </w:rPr>
        <w:t>由银行业金融机构、工程担保公司、保险机构出具银行保函、工程质量保险等担保方式；转账的方式缴纳；</w:t>
      </w:r>
      <w:r>
        <w:rPr>
          <w:rFonts w:hint="eastAsia" w:cs="宋体"/>
          <w:sz w:val="24"/>
          <w:szCs w:val="24"/>
          <w:u w:val="single"/>
        </w:rPr>
        <w:t>在工程项目完工前，乙方按甲方要求提供履约保证金的，可在工程进入缺陷责任期时按照多退少补原则转为质量保证金。</w:t>
      </w:r>
    </w:p>
    <w:bookmarkEnd w:id="580"/>
    <w:bookmarkEnd w:id="581"/>
    <w:p w14:paraId="49925A94">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15.4 保修</w:t>
      </w:r>
    </w:p>
    <w:bookmarkEnd w:id="582"/>
    <w:p w14:paraId="3F0D554B">
      <w:pPr>
        <w:adjustRightInd w:val="0"/>
        <w:snapToGrid w:val="0"/>
        <w:spacing w:line="360" w:lineRule="auto"/>
        <w:ind w:firstLine="480" w:firstLineChars="200"/>
        <w:rPr>
          <w:rFonts w:cs="宋体"/>
          <w:sz w:val="24"/>
          <w:szCs w:val="24"/>
        </w:rPr>
      </w:pPr>
      <w:r>
        <w:rPr>
          <w:rFonts w:hint="eastAsia" w:cs="宋体"/>
          <w:sz w:val="24"/>
          <w:szCs w:val="24"/>
        </w:rPr>
        <w:t>15.4.1 保修责任</w:t>
      </w:r>
    </w:p>
    <w:p w14:paraId="2468A673">
      <w:pPr>
        <w:adjustRightInd w:val="0"/>
        <w:snapToGrid w:val="0"/>
        <w:spacing w:line="360" w:lineRule="auto"/>
        <w:ind w:firstLine="480" w:firstLineChars="200"/>
        <w:rPr>
          <w:rFonts w:cs="宋体"/>
          <w:sz w:val="24"/>
          <w:szCs w:val="24"/>
          <w:u w:val="single"/>
        </w:rPr>
      </w:pPr>
      <w:r>
        <w:rPr>
          <w:rFonts w:hint="eastAsia" w:cs="宋体"/>
          <w:sz w:val="24"/>
          <w:szCs w:val="24"/>
        </w:rPr>
        <w:t>工程保修期为：</w:t>
      </w:r>
      <w:r>
        <w:rPr>
          <w:rFonts w:hint="eastAsia" w:cs="宋体"/>
          <w:sz w:val="24"/>
          <w:szCs w:val="24"/>
          <w:u w:val="single"/>
        </w:rPr>
        <w:t>执行《工程质量保修书》规定</w:t>
      </w:r>
      <w:r>
        <w:rPr>
          <w:rFonts w:hint="eastAsia" w:cs="宋体"/>
          <w:sz w:val="24"/>
          <w:szCs w:val="24"/>
        </w:rPr>
        <w:t>。</w:t>
      </w:r>
    </w:p>
    <w:p w14:paraId="22393609">
      <w:pPr>
        <w:adjustRightInd w:val="0"/>
        <w:snapToGrid w:val="0"/>
        <w:spacing w:line="360" w:lineRule="auto"/>
        <w:ind w:firstLine="480" w:firstLineChars="200"/>
        <w:rPr>
          <w:rFonts w:cs="宋体"/>
          <w:sz w:val="24"/>
          <w:szCs w:val="24"/>
        </w:rPr>
      </w:pPr>
      <w:r>
        <w:rPr>
          <w:rFonts w:hint="eastAsia" w:cs="宋体"/>
          <w:sz w:val="24"/>
          <w:szCs w:val="24"/>
        </w:rPr>
        <w:t>15.4.3 修复通知</w:t>
      </w:r>
    </w:p>
    <w:p w14:paraId="31ABD39D">
      <w:pPr>
        <w:adjustRightInd w:val="0"/>
        <w:snapToGrid w:val="0"/>
        <w:spacing w:line="360" w:lineRule="auto"/>
        <w:ind w:firstLine="480" w:firstLineChars="200"/>
        <w:rPr>
          <w:rFonts w:cs="宋体"/>
          <w:sz w:val="24"/>
          <w:szCs w:val="24"/>
          <w:u w:val="single"/>
        </w:rPr>
      </w:pPr>
      <w:r>
        <w:rPr>
          <w:rFonts w:hint="eastAsia" w:cs="宋体"/>
          <w:sz w:val="24"/>
          <w:szCs w:val="24"/>
        </w:rPr>
        <w:t>乙方收到保修通知并到达工程现场的合理时间：</w:t>
      </w:r>
      <w:r>
        <w:rPr>
          <w:rFonts w:hint="eastAsia" w:cs="宋体"/>
          <w:sz w:val="24"/>
          <w:szCs w:val="24"/>
          <w:u w:val="single"/>
        </w:rPr>
        <w:t xml:space="preserve">                 </w:t>
      </w:r>
      <w:r>
        <w:rPr>
          <w:rFonts w:hint="eastAsia" w:cs="宋体"/>
          <w:sz w:val="24"/>
          <w:szCs w:val="24"/>
        </w:rPr>
        <w:t>。</w:t>
      </w:r>
    </w:p>
    <w:bookmarkEnd w:id="583"/>
    <w:bookmarkEnd w:id="584"/>
    <w:bookmarkEnd w:id="585"/>
    <w:bookmarkEnd w:id="586"/>
    <w:p w14:paraId="2661B138">
      <w:pPr>
        <w:snapToGrid w:val="0"/>
        <w:spacing w:before="312" w:beforeLines="100" w:after="312" w:afterLines="100" w:line="360" w:lineRule="auto"/>
        <w:outlineLvl w:val="2"/>
        <w:rPr>
          <w:rFonts w:cs="宋体"/>
          <w:sz w:val="24"/>
          <w:szCs w:val="24"/>
        </w:rPr>
      </w:pPr>
      <w:bookmarkStart w:id="609" w:name="_Toc351203648"/>
      <w:bookmarkStart w:id="610" w:name="_Toc280868717"/>
      <w:bookmarkStart w:id="611" w:name="_Toc280868718"/>
      <w:r>
        <w:rPr>
          <w:rFonts w:hint="eastAsia" w:cs="宋体"/>
          <w:sz w:val="24"/>
          <w:szCs w:val="24"/>
        </w:rPr>
        <w:t>16. 违约</w:t>
      </w:r>
      <w:bookmarkEnd w:id="609"/>
    </w:p>
    <w:p w14:paraId="7B7E86D9">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16.1 甲方违约</w:t>
      </w:r>
    </w:p>
    <w:p w14:paraId="7AFFAF0C">
      <w:pPr>
        <w:adjustRightInd w:val="0"/>
        <w:snapToGrid w:val="0"/>
        <w:spacing w:line="360" w:lineRule="auto"/>
        <w:ind w:firstLine="480" w:firstLineChars="200"/>
        <w:rPr>
          <w:rFonts w:cs="宋体"/>
          <w:sz w:val="24"/>
          <w:szCs w:val="24"/>
        </w:rPr>
      </w:pPr>
      <w:r>
        <w:rPr>
          <w:rFonts w:hint="eastAsia" w:cs="宋体"/>
          <w:sz w:val="24"/>
          <w:szCs w:val="24"/>
        </w:rPr>
        <w:t>16.1.1 甲方违约的情形</w:t>
      </w:r>
    </w:p>
    <w:p w14:paraId="23092763">
      <w:pPr>
        <w:adjustRightInd w:val="0"/>
        <w:snapToGrid w:val="0"/>
        <w:spacing w:line="360" w:lineRule="auto"/>
        <w:ind w:firstLine="480" w:firstLineChars="200"/>
        <w:rPr>
          <w:rFonts w:cs="宋体"/>
          <w:sz w:val="24"/>
          <w:szCs w:val="24"/>
          <w:u w:val="single"/>
        </w:rPr>
      </w:pPr>
      <w:r>
        <w:rPr>
          <w:rFonts w:hint="eastAsia" w:cs="宋体"/>
          <w:sz w:val="24"/>
          <w:szCs w:val="24"/>
        </w:rPr>
        <w:t>甲方违约的其他情形：</w:t>
      </w:r>
      <w:r>
        <w:rPr>
          <w:rFonts w:hint="eastAsia" w:cs="宋体"/>
          <w:sz w:val="24"/>
          <w:szCs w:val="24"/>
          <w:u w:val="single"/>
        </w:rPr>
        <w:t xml:space="preserve">    /  </w:t>
      </w:r>
      <w:r>
        <w:rPr>
          <w:rFonts w:hint="eastAsia" w:cs="宋体"/>
          <w:sz w:val="24"/>
          <w:szCs w:val="24"/>
        </w:rPr>
        <w:t>。</w:t>
      </w:r>
    </w:p>
    <w:p w14:paraId="30218FBD">
      <w:pPr>
        <w:adjustRightInd w:val="0"/>
        <w:snapToGrid w:val="0"/>
        <w:spacing w:line="360" w:lineRule="auto"/>
        <w:ind w:firstLine="480" w:firstLineChars="200"/>
        <w:rPr>
          <w:rFonts w:cs="宋体"/>
          <w:sz w:val="24"/>
          <w:szCs w:val="24"/>
        </w:rPr>
      </w:pPr>
      <w:r>
        <w:rPr>
          <w:rFonts w:hint="eastAsia" w:cs="宋体"/>
          <w:sz w:val="24"/>
          <w:szCs w:val="24"/>
        </w:rPr>
        <w:t>16.1.2 甲方违约的责任</w:t>
      </w:r>
    </w:p>
    <w:p w14:paraId="55991B36">
      <w:pPr>
        <w:adjustRightInd w:val="0"/>
        <w:snapToGrid w:val="0"/>
        <w:spacing w:line="360" w:lineRule="auto"/>
        <w:ind w:firstLine="480" w:firstLineChars="200"/>
        <w:rPr>
          <w:rFonts w:cs="宋体"/>
          <w:sz w:val="24"/>
          <w:szCs w:val="24"/>
        </w:rPr>
      </w:pPr>
      <w:r>
        <w:rPr>
          <w:rFonts w:hint="eastAsia" w:cs="宋体"/>
          <w:sz w:val="24"/>
          <w:szCs w:val="24"/>
        </w:rPr>
        <w:t>甲方违约责任的承担方式和计算方法：</w:t>
      </w:r>
    </w:p>
    <w:p w14:paraId="113FDE24">
      <w:pPr>
        <w:adjustRightInd w:val="0"/>
        <w:snapToGrid w:val="0"/>
        <w:spacing w:line="360" w:lineRule="auto"/>
        <w:ind w:firstLine="480" w:firstLineChars="200"/>
        <w:rPr>
          <w:rFonts w:cs="宋体"/>
          <w:sz w:val="24"/>
          <w:szCs w:val="24"/>
          <w:u w:val="single"/>
        </w:rPr>
      </w:pPr>
      <w:r>
        <w:rPr>
          <w:rFonts w:hint="eastAsia" w:cs="宋体"/>
          <w:sz w:val="24"/>
          <w:szCs w:val="24"/>
        </w:rPr>
        <w:t>（1）因甲方原因未能在计划开工日期前7天内下达开工通知的违约责任：</w:t>
      </w:r>
      <w:r>
        <w:rPr>
          <w:rFonts w:hint="eastAsia" w:cs="宋体"/>
          <w:sz w:val="24"/>
          <w:szCs w:val="24"/>
          <w:u w:val="single"/>
        </w:rPr>
        <w:t xml:space="preserve"> 双方协商</w:t>
      </w:r>
    </w:p>
    <w:p w14:paraId="5730E221">
      <w:pPr>
        <w:adjustRightInd w:val="0"/>
        <w:snapToGrid w:val="0"/>
        <w:spacing w:line="360" w:lineRule="auto"/>
        <w:ind w:firstLine="480" w:firstLineChars="200"/>
        <w:rPr>
          <w:rFonts w:cs="宋体"/>
          <w:sz w:val="24"/>
          <w:szCs w:val="24"/>
        </w:rPr>
      </w:pPr>
      <w:r>
        <w:rPr>
          <w:rFonts w:hint="eastAsia" w:cs="宋体"/>
          <w:sz w:val="24"/>
          <w:szCs w:val="24"/>
          <w:u w:val="single"/>
        </w:rPr>
        <w:t xml:space="preserve">解决 </w:t>
      </w:r>
      <w:r>
        <w:rPr>
          <w:rFonts w:hint="eastAsia" w:cs="宋体"/>
          <w:sz w:val="24"/>
          <w:szCs w:val="24"/>
        </w:rPr>
        <w:t>。</w:t>
      </w:r>
    </w:p>
    <w:p w14:paraId="2B7F936B">
      <w:pPr>
        <w:adjustRightInd w:val="0"/>
        <w:snapToGrid w:val="0"/>
        <w:spacing w:line="360" w:lineRule="auto"/>
        <w:ind w:firstLine="480" w:firstLineChars="200"/>
        <w:rPr>
          <w:rFonts w:cs="宋体"/>
          <w:sz w:val="24"/>
          <w:szCs w:val="24"/>
          <w:u w:val="single"/>
        </w:rPr>
      </w:pPr>
      <w:r>
        <w:rPr>
          <w:rFonts w:hint="eastAsia" w:cs="宋体"/>
          <w:sz w:val="24"/>
          <w:szCs w:val="24"/>
        </w:rPr>
        <w:t>（2）因甲方原因未能按合同约定支付合同价款的违约责任：</w:t>
      </w:r>
      <w:r>
        <w:rPr>
          <w:rFonts w:hint="eastAsia" w:cs="宋体"/>
          <w:sz w:val="24"/>
          <w:szCs w:val="24"/>
          <w:u w:val="single"/>
        </w:rPr>
        <w:t xml:space="preserve"> 双方协商</w:t>
      </w:r>
    </w:p>
    <w:p w14:paraId="2D97DF10">
      <w:pPr>
        <w:adjustRightInd w:val="0"/>
        <w:snapToGrid w:val="0"/>
        <w:spacing w:line="360" w:lineRule="auto"/>
        <w:ind w:firstLine="480" w:firstLineChars="200"/>
        <w:rPr>
          <w:rFonts w:cs="宋体"/>
          <w:sz w:val="24"/>
          <w:szCs w:val="24"/>
          <w:u w:val="single"/>
        </w:rPr>
      </w:pPr>
      <w:r>
        <w:rPr>
          <w:rFonts w:hint="eastAsia" w:cs="宋体"/>
          <w:sz w:val="24"/>
          <w:szCs w:val="24"/>
          <w:u w:val="single"/>
        </w:rPr>
        <w:t xml:space="preserve">解决 </w:t>
      </w:r>
      <w:r>
        <w:rPr>
          <w:rFonts w:hint="eastAsia" w:cs="宋体"/>
          <w:sz w:val="24"/>
          <w:szCs w:val="24"/>
        </w:rPr>
        <w:t>。</w:t>
      </w:r>
    </w:p>
    <w:p w14:paraId="782F1CE7">
      <w:pPr>
        <w:adjustRightInd w:val="0"/>
        <w:snapToGrid w:val="0"/>
        <w:spacing w:line="360" w:lineRule="auto"/>
        <w:ind w:firstLine="480" w:firstLineChars="200"/>
        <w:rPr>
          <w:rFonts w:cs="宋体"/>
          <w:b/>
          <w:sz w:val="24"/>
          <w:szCs w:val="24"/>
          <w:u w:val="single"/>
        </w:rPr>
      </w:pPr>
      <w:r>
        <w:rPr>
          <w:rFonts w:hint="eastAsia" w:cs="宋体"/>
          <w:sz w:val="24"/>
          <w:szCs w:val="24"/>
        </w:rPr>
        <w:t>（3）甲方违反第10.1款〔变更的范围〕第（2）项约定，自行实施被取消的工作或转由他人实施的违约责任：</w:t>
      </w:r>
      <w:r>
        <w:rPr>
          <w:rFonts w:hint="eastAsia" w:cs="宋体"/>
          <w:sz w:val="24"/>
          <w:szCs w:val="24"/>
          <w:u w:val="single"/>
        </w:rPr>
        <w:t xml:space="preserve">  双方协商解决  </w:t>
      </w:r>
      <w:r>
        <w:rPr>
          <w:rFonts w:hint="eastAsia" w:cs="宋体"/>
          <w:sz w:val="24"/>
          <w:szCs w:val="24"/>
        </w:rPr>
        <w:t>。</w:t>
      </w:r>
    </w:p>
    <w:p w14:paraId="70FCEFAE">
      <w:pPr>
        <w:adjustRightInd w:val="0"/>
        <w:snapToGrid w:val="0"/>
        <w:spacing w:line="360" w:lineRule="auto"/>
        <w:ind w:firstLine="480" w:firstLineChars="200"/>
        <w:rPr>
          <w:rFonts w:cs="宋体"/>
          <w:sz w:val="24"/>
          <w:szCs w:val="24"/>
        </w:rPr>
      </w:pPr>
      <w:r>
        <w:rPr>
          <w:rFonts w:hint="eastAsia" w:cs="宋体"/>
          <w:sz w:val="24"/>
          <w:szCs w:val="24"/>
        </w:rPr>
        <w:t>（4）甲方提供的材料、工程设备的规格、数量或质量不符合合同约定，或因甲方原因导致交货日期延误或交货地点变更等情况的违约责任：</w:t>
      </w:r>
      <w:r>
        <w:rPr>
          <w:rFonts w:hint="eastAsia" w:cs="宋体"/>
          <w:sz w:val="24"/>
          <w:szCs w:val="24"/>
          <w:u w:val="single"/>
        </w:rPr>
        <w:t xml:space="preserve"> 双方协商解决 </w:t>
      </w:r>
      <w:r>
        <w:rPr>
          <w:rFonts w:hint="eastAsia" w:cs="宋体"/>
          <w:sz w:val="24"/>
          <w:szCs w:val="24"/>
        </w:rPr>
        <w:t>。</w:t>
      </w:r>
    </w:p>
    <w:p w14:paraId="1EA4685C">
      <w:pPr>
        <w:adjustRightInd w:val="0"/>
        <w:snapToGrid w:val="0"/>
        <w:spacing w:line="360" w:lineRule="auto"/>
        <w:ind w:firstLine="480" w:firstLineChars="200"/>
        <w:rPr>
          <w:rFonts w:cs="宋体"/>
          <w:sz w:val="24"/>
          <w:szCs w:val="24"/>
          <w:u w:val="single"/>
        </w:rPr>
      </w:pPr>
      <w:r>
        <w:rPr>
          <w:rFonts w:hint="eastAsia" w:cs="宋体"/>
          <w:sz w:val="24"/>
          <w:szCs w:val="24"/>
        </w:rPr>
        <w:t>（5）因甲方违反合同约定造成暂停施工的违约责任：</w:t>
      </w:r>
      <w:r>
        <w:rPr>
          <w:rFonts w:hint="eastAsia" w:cs="宋体"/>
          <w:sz w:val="24"/>
          <w:szCs w:val="24"/>
          <w:u w:val="single"/>
        </w:rPr>
        <w:t xml:space="preserve"> 双方协商解决 </w:t>
      </w:r>
      <w:r>
        <w:rPr>
          <w:rFonts w:hint="eastAsia" w:cs="宋体"/>
          <w:sz w:val="24"/>
          <w:szCs w:val="24"/>
        </w:rPr>
        <w:t>。</w:t>
      </w:r>
    </w:p>
    <w:p w14:paraId="73CCD0F3">
      <w:pPr>
        <w:adjustRightInd w:val="0"/>
        <w:snapToGrid w:val="0"/>
        <w:spacing w:line="360" w:lineRule="auto"/>
        <w:ind w:firstLine="480" w:firstLineChars="200"/>
        <w:rPr>
          <w:rFonts w:cs="宋体"/>
          <w:sz w:val="24"/>
          <w:szCs w:val="24"/>
        </w:rPr>
      </w:pPr>
      <w:r>
        <w:rPr>
          <w:rFonts w:hint="eastAsia" w:cs="宋体"/>
          <w:sz w:val="24"/>
          <w:szCs w:val="24"/>
        </w:rPr>
        <w:t>（6）甲方无正当理由没有在约定期限内发出复工指示，导致乙方无法复工的违约责任：</w:t>
      </w:r>
      <w:r>
        <w:rPr>
          <w:rFonts w:hint="eastAsia" w:cs="宋体"/>
          <w:sz w:val="24"/>
          <w:szCs w:val="24"/>
          <w:u w:val="single"/>
        </w:rPr>
        <w:t xml:space="preserve"> 双方协商解决  </w:t>
      </w:r>
      <w:r>
        <w:rPr>
          <w:rFonts w:hint="eastAsia" w:cs="宋体"/>
          <w:sz w:val="24"/>
          <w:szCs w:val="24"/>
        </w:rPr>
        <w:t>。</w:t>
      </w:r>
    </w:p>
    <w:p w14:paraId="2B787409">
      <w:pPr>
        <w:adjustRightInd w:val="0"/>
        <w:snapToGrid w:val="0"/>
        <w:spacing w:line="360" w:lineRule="auto"/>
        <w:ind w:firstLine="480" w:firstLineChars="200"/>
        <w:rPr>
          <w:rFonts w:cs="宋体"/>
          <w:sz w:val="24"/>
          <w:szCs w:val="24"/>
        </w:rPr>
      </w:pPr>
      <w:r>
        <w:rPr>
          <w:rFonts w:hint="eastAsia" w:cs="宋体"/>
          <w:sz w:val="24"/>
          <w:szCs w:val="24"/>
        </w:rPr>
        <w:t>（7）其他：</w:t>
      </w:r>
      <w:r>
        <w:rPr>
          <w:rFonts w:hint="eastAsia" w:cs="宋体"/>
          <w:sz w:val="24"/>
          <w:szCs w:val="24"/>
          <w:u w:val="single"/>
        </w:rPr>
        <w:t xml:space="preserve"> 双方协商解决  </w:t>
      </w:r>
      <w:r>
        <w:rPr>
          <w:rFonts w:hint="eastAsia" w:cs="宋体"/>
          <w:sz w:val="24"/>
          <w:szCs w:val="24"/>
        </w:rPr>
        <w:t>。</w:t>
      </w:r>
    </w:p>
    <w:p w14:paraId="3768D941">
      <w:pPr>
        <w:adjustRightInd w:val="0"/>
        <w:snapToGrid w:val="0"/>
        <w:spacing w:line="360" w:lineRule="auto"/>
        <w:ind w:firstLine="480" w:firstLineChars="200"/>
        <w:rPr>
          <w:rFonts w:cs="宋体"/>
          <w:sz w:val="24"/>
          <w:szCs w:val="24"/>
        </w:rPr>
      </w:pPr>
      <w:r>
        <w:rPr>
          <w:rFonts w:hint="eastAsia" w:cs="宋体"/>
          <w:sz w:val="24"/>
          <w:szCs w:val="24"/>
        </w:rPr>
        <w:t>16.1.3 因甲方违约解除合同</w:t>
      </w:r>
    </w:p>
    <w:p w14:paraId="42A96D63">
      <w:pPr>
        <w:adjustRightInd w:val="0"/>
        <w:snapToGrid w:val="0"/>
        <w:spacing w:line="360" w:lineRule="auto"/>
        <w:ind w:firstLine="480" w:firstLineChars="200"/>
        <w:rPr>
          <w:rFonts w:cs="宋体"/>
          <w:sz w:val="24"/>
          <w:szCs w:val="24"/>
        </w:rPr>
      </w:pPr>
      <w:r>
        <w:rPr>
          <w:rFonts w:hint="eastAsia" w:cs="宋体"/>
          <w:sz w:val="24"/>
          <w:szCs w:val="24"/>
        </w:rPr>
        <w:t>乙方按16.1.1项〔甲方违约的情形〕约定暂停施工满</w:t>
      </w:r>
      <w:r>
        <w:rPr>
          <w:rFonts w:hint="eastAsia" w:cs="宋体"/>
          <w:sz w:val="24"/>
          <w:szCs w:val="24"/>
          <w:u w:val="single"/>
        </w:rPr>
        <w:t>28</w:t>
      </w:r>
      <w:r>
        <w:rPr>
          <w:rFonts w:hint="eastAsia" w:cs="宋体"/>
          <w:sz w:val="24"/>
          <w:szCs w:val="24"/>
        </w:rPr>
        <w:t>天后甲方仍不纠正其违约行为并致使合同目的不能实现的，乙方有权解除合同。</w:t>
      </w:r>
    </w:p>
    <w:p w14:paraId="3797DA0B">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16.2 乙方违约</w:t>
      </w:r>
    </w:p>
    <w:p w14:paraId="4875FC5D">
      <w:pPr>
        <w:adjustRightInd w:val="0"/>
        <w:snapToGrid w:val="0"/>
        <w:spacing w:line="360" w:lineRule="auto"/>
        <w:ind w:firstLine="480" w:firstLineChars="200"/>
        <w:rPr>
          <w:rFonts w:cs="宋体"/>
          <w:sz w:val="24"/>
          <w:szCs w:val="24"/>
        </w:rPr>
      </w:pPr>
      <w:r>
        <w:rPr>
          <w:rFonts w:hint="eastAsia" w:cs="宋体"/>
          <w:sz w:val="24"/>
          <w:szCs w:val="24"/>
        </w:rPr>
        <w:t>16.2.1 乙方违约的情形</w:t>
      </w:r>
    </w:p>
    <w:p w14:paraId="421AF64D">
      <w:pPr>
        <w:adjustRightInd w:val="0"/>
        <w:snapToGrid w:val="0"/>
        <w:spacing w:line="360" w:lineRule="auto"/>
        <w:ind w:firstLine="480" w:firstLineChars="200"/>
        <w:rPr>
          <w:rFonts w:cs="宋体"/>
          <w:sz w:val="24"/>
          <w:szCs w:val="24"/>
          <w:u w:val="single"/>
        </w:rPr>
      </w:pPr>
      <w:r>
        <w:rPr>
          <w:rFonts w:hint="eastAsia" w:cs="宋体"/>
          <w:sz w:val="24"/>
          <w:szCs w:val="24"/>
        </w:rPr>
        <w:t>乙方违约的其他情形：</w:t>
      </w:r>
      <w:r>
        <w:rPr>
          <w:rFonts w:hint="eastAsia" w:cs="宋体"/>
          <w:sz w:val="24"/>
          <w:szCs w:val="24"/>
          <w:u w:val="single"/>
        </w:rPr>
        <w:t xml:space="preserve">                            </w:t>
      </w:r>
      <w:r>
        <w:rPr>
          <w:rFonts w:hint="eastAsia" w:cs="宋体"/>
          <w:sz w:val="24"/>
          <w:szCs w:val="24"/>
        </w:rPr>
        <w:t>。</w:t>
      </w:r>
    </w:p>
    <w:p w14:paraId="68DBCBCF">
      <w:pPr>
        <w:adjustRightInd w:val="0"/>
        <w:snapToGrid w:val="0"/>
        <w:spacing w:line="360" w:lineRule="auto"/>
        <w:ind w:firstLine="480" w:firstLineChars="200"/>
        <w:rPr>
          <w:rFonts w:cs="宋体"/>
          <w:sz w:val="24"/>
          <w:szCs w:val="24"/>
        </w:rPr>
      </w:pPr>
      <w:r>
        <w:rPr>
          <w:rFonts w:hint="eastAsia" w:cs="宋体"/>
          <w:sz w:val="24"/>
          <w:szCs w:val="24"/>
        </w:rPr>
        <w:t>16.2.2 乙方违约的责任</w:t>
      </w:r>
    </w:p>
    <w:p w14:paraId="5F9E0123">
      <w:pPr>
        <w:adjustRightInd w:val="0"/>
        <w:snapToGrid w:val="0"/>
        <w:spacing w:line="360" w:lineRule="auto"/>
        <w:ind w:firstLine="480" w:firstLineChars="200"/>
        <w:rPr>
          <w:rFonts w:cs="宋体"/>
          <w:sz w:val="24"/>
          <w:szCs w:val="24"/>
          <w:u w:val="single"/>
        </w:rPr>
      </w:pPr>
      <w:r>
        <w:rPr>
          <w:rFonts w:hint="eastAsia" w:cs="宋体"/>
          <w:sz w:val="24"/>
          <w:szCs w:val="24"/>
        </w:rPr>
        <w:t>乙方违约责任的承担方式和计算方法：</w:t>
      </w:r>
      <w:r>
        <w:rPr>
          <w:rFonts w:hint="eastAsia" w:cs="宋体"/>
          <w:sz w:val="24"/>
          <w:szCs w:val="24"/>
          <w:u w:val="single"/>
        </w:rPr>
        <w:t xml:space="preserve">                            </w:t>
      </w:r>
      <w:r>
        <w:rPr>
          <w:rFonts w:hint="eastAsia" w:cs="宋体"/>
          <w:sz w:val="24"/>
          <w:szCs w:val="24"/>
        </w:rPr>
        <w:t>。</w:t>
      </w:r>
    </w:p>
    <w:p w14:paraId="0212A218">
      <w:pPr>
        <w:adjustRightInd w:val="0"/>
        <w:snapToGrid w:val="0"/>
        <w:spacing w:line="360" w:lineRule="auto"/>
        <w:ind w:firstLine="480" w:firstLineChars="200"/>
        <w:rPr>
          <w:rFonts w:cs="宋体"/>
          <w:sz w:val="24"/>
          <w:szCs w:val="24"/>
        </w:rPr>
      </w:pPr>
      <w:r>
        <w:rPr>
          <w:rFonts w:hint="eastAsia" w:cs="宋体"/>
          <w:sz w:val="24"/>
          <w:szCs w:val="24"/>
        </w:rPr>
        <w:t>16.2.3 因乙方违约解除合同</w:t>
      </w:r>
    </w:p>
    <w:p w14:paraId="09CCE923">
      <w:pPr>
        <w:adjustRightInd w:val="0"/>
        <w:snapToGrid w:val="0"/>
        <w:spacing w:line="360" w:lineRule="auto"/>
        <w:ind w:firstLine="480" w:firstLineChars="200"/>
        <w:rPr>
          <w:rFonts w:cs="宋体"/>
          <w:sz w:val="24"/>
          <w:szCs w:val="24"/>
          <w:u w:val="single"/>
        </w:rPr>
      </w:pPr>
      <w:r>
        <w:rPr>
          <w:rFonts w:hint="eastAsia" w:cs="宋体"/>
          <w:sz w:val="24"/>
          <w:szCs w:val="24"/>
        </w:rPr>
        <w:t>关于乙方违约解除合同的特别约定：</w:t>
      </w:r>
      <w:r>
        <w:rPr>
          <w:rFonts w:hint="eastAsia" w:cs="宋体"/>
          <w:sz w:val="24"/>
          <w:szCs w:val="24"/>
          <w:u w:val="single"/>
        </w:rPr>
        <w:t xml:space="preserve">                    </w:t>
      </w:r>
      <w:r>
        <w:rPr>
          <w:rFonts w:hint="eastAsia" w:cs="宋体"/>
          <w:sz w:val="24"/>
          <w:szCs w:val="24"/>
        </w:rPr>
        <w:t>。</w:t>
      </w:r>
    </w:p>
    <w:p w14:paraId="6C77FD87">
      <w:pPr>
        <w:adjustRightInd w:val="0"/>
        <w:snapToGrid w:val="0"/>
        <w:spacing w:line="360" w:lineRule="auto"/>
        <w:ind w:firstLine="480" w:firstLineChars="200"/>
        <w:rPr>
          <w:rFonts w:cs="宋体"/>
          <w:sz w:val="24"/>
          <w:szCs w:val="24"/>
        </w:rPr>
      </w:pPr>
      <w:r>
        <w:rPr>
          <w:rFonts w:hint="eastAsia" w:cs="宋体"/>
          <w:sz w:val="24"/>
          <w:szCs w:val="24"/>
        </w:rPr>
        <w:t>甲方继续使用乙方在施工现场的材料、设备、临时工程、乙方文件和由乙方或以其名义编制的其他文件的费用承担方式：</w:t>
      </w:r>
      <w:r>
        <w:rPr>
          <w:rFonts w:hint="eastAsia" w:cs="宋体"/>
          <w:sz w:val="24"/>
          <w:szCs w:val="24"/>
          <w:u w:val="single"/>
        </w:rPr>
        <w:t xml:space="preserve">              </w:t>
      </w:r>
      <w:r>
        <w:rPr>
          <w:rFonts w:hint="eastAsia" w:cs="宋体"/>
          <w:sz w:val="24"/>
          <w:szCs w:val="24"/>
        </w:rPr>
        <w:t>。</w:t>
      </w:r>
    </w:p>
    <w:p w14:paraId="4F2FA063">
      <w:pPr>
        <w:snapToGrid w:val="0"/>
        <w:spacing w:before="312" w:beforeLines="100" w:after="312" w:afterLines="100" w:line="360" w:lineRule="auto"/>
        <w:outlineLvl w:val="2"/>
        <w:rPr>
          <w:rFonts w:cs="宋体"/>
          <w:sz w:val="24"/>
          <w:szCs w:val="24"/>
        </w:rPr>
      </w:pPr>
      <w:bookmarkStart w:id="612" w:name="_Toc351203649"/>
      <w:r>
        <w:rPr>
          <w:rFonts w:hint="eastAsia" w:cs="宋体"/>
          <w:sz w:val="24"/>
          <w:szCs w:val="24"/>
        </w:rPr>
        <w:t>17. 不可抗力</w:t>
      </w:r>
      <w:bookmarkEnd w:id="612"/>
      <w:r>
        <w:rPr>
          <w:rFonts w:hint="eastAsia" w:cs="宋体"/>
          <w:sz w:val="24"/>
          <w:szCs w:val="24"/>
        </w:rPr>
        <w:t xml:space="preserve"> </w:t>
      </w:r>
      <w:bookmarkEnd w:id="610"/>
    </w:p>
    <w:p w14:paraId="6DE9B5F2">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17.1 不可抗力的确认</w:t>
      </w:r>
    </w:p>
    <w:p w14:paraId="6CE5144E">
      <w:pPr>
        <w:adjustRightInd w:val="0"/>
        <w:snapToGrid w:val="0"/>
        <w:spacing w:line="360" w:lineRule="auto"/>
        <w:ind w:firstLine="480" w:firstLineChars="200"/>
        <w:rPr>
          <w:rFonts w:cs="宋体"/>
          <w:b/>
          <w:sz w:val="24"/>
          <w:szCs w:val="24"/>
          <w:u w:val="single"/>
        </w:rPr>
      </w:pPr>
      <w:r>
        <w:rPr>
          <w:rFonts w:hint="eastAsia" w:cs="宋体"/>
          <w:sz w:val="24"/>
          <w:szCs w:val="24"/>
        </w:rPr>
        <w:t>除通用合同条款约定的不可抗力事件之外，视为不可抗力的其他情形：</w:t>
      </w:r>
      <w:r>
        <w:rPr>
          <w:rFonts w:hint="eastAsia" w:cs="宋体"/>
          <w:sz w:val="24"/>
          <w:szCs w:val="24"/>
          <w:u w:val="single"/>
        </w:rPr>
        <w:t>执行通用条款</w:t>
      </w:r>
      <w:r>
        <w:rPr>
          <w:rFonts w:hint="eastAsia" w:cs="宋体"/>
          <w:sz w:val="24"/>
          <w:szCs w:val="24"/>
        </w:rPr>
        <w:t>。</w:t>
      </w:r>
    </w:p>
    <w:p w14:paraId="5C889E14">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17.4 因不可抗力解除合同</w:t>
      </w:r>
    </w:p>
    <w:p w14:paraId="46240E4B">
      <w:pPr>
        <w:adjustRightInd w:val="0"/>
        <w:snapToGrid w:val="0"/>
        <w:spacing w:line="360" w:lineRule="auto"/>
        <w:ind w:firstLine="480" w:firstLineChars="200"/>
        <w:rPr>
          <w:rFonts w:cs="宋体"/>
          <w:sz w:val="24"/>
          <w:szCs w:val="24"/>
        </w:rPr>
      </w:pPr>
      <w:r>
        <w:rPr>
          <w:rFonts w:hint="eastAsia" w:cs="宋体"/>
          <w:sz w:val="24"/>
          <w:szCs w:val="24"/>
        </w:rPr>
        <w:t>合同解除后，甲方应在商定或确定甲方应支付款项后</w:t>
      </w:r>
      <w:r>
        <w:rPr>
          <w:rFonts w:hint="eastAsia" w:cs="宋体"/>
          <w:sz w:val="24"/>
          <w:szCs w:val="24"/>
          <w:u w:val="single"/>
        </w:rPr>
        <w:t>28</w:t>
      </w:r>
      <w:r>
        <w:rPr>
          <w:rFonts w:hint="eastAsia" w:cs="宋体"/>
          <w:sz w:val="24"/>
          <w:szCs w:val="24"/>
        </w:rPr>
        <w:t>天内完成款项的支付。</w:t>
      </w:r>
    </w:p>
    <w:p w14:paraId="4097DB87">
      <w:pPr>
        <w:snapToGrid w:val="0"/>
        <w:spacing w:before="312" w:beforeLines="100" w:after="312" w:afterLines="100" w:line="360" w:lineRule="auto"/>
        <w:outlineLvl w:val="2"/>
        <w:rPr>
          <w:rFonts w:cs="宋体"/>
          <w:sz w:val="24"/>
          <w:szCs w:val="24"/>
        </w:rPr>
      </w:pPr>
      <w:bookmarkStart w:id="613" w:name="_Toc351203650"/>
      <w:r>
        <w:rPr>
          <w:rFonts w:hint="eastAsia" w:cs="宋体"/>
          <w:sz w:val="24"/>
          <w:szCs w:val="24"/>
        </w:rPr>
        <w:t>18. 保险</w:t>
      </w:r>
      <w:bookmarkEnd w:id="613"/>
    </w:p>
    <w:bookmarkEnd w:id="611"/>
    <w:p w14:paraId="71A993AF">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18.1 工程保险</w:t>
      </w:r>
    </w:p>
    <w:p w14:paraId="7E986DB7">
      <w:pPr>
        <w:adjustRightInd w:val="0"/>
        <w:snapToGrid w:val="0"/>
        <w:spacing w:line="360" w:lineRule="auto"/>
        <w:ind w:firstLine="480" w:firstLineChars="200"/>
        <w:rPr>
          <w:rFonts w:cs="宋体"/>
          <w:b/>
          <w:sz w:val="24"/>
          <w:szCs w:val="24"/>
          <w:highlight w:val="yellow"/>
        </w:rPr>
      </w:pPr>
      <w:r>
        <w:rPr>
          <w:rFonts w:hint="eastAsia" w:cs="宋体"/>
          <w:sz w:val="24"/>
          <w:szCs w:val="24"/>
        </w:rPr>
        <w:t>关于工程保险的特别约定：</w:t>
      </w:r>
      <w:r>
        <w:rPr>
          <w:rFonts w:hint="eastAsia" w:cs="宋体"/>
          <w:b/>
          <w:sz w:val="24"/>
          <w:szCs w:val="24"/>
          <w:u w:val="single"/>
        </w:rPr>
        <w:t xml:space="preserve"> </w:t>
      </w:r>
      <w:r>
        <w:rPr>
          <w:rFonts w:hint="eastAsia" w:cs="宋体"/>
          <w:b/>
          <w:sz w:val="24"/>
          <w:szCs w:val="24"/>
          <w:highlight w:val="yellow"/>
          <w:u w:val="single"/>
        </w:rPr>
        <w:t xml:space="preserve"> 乙方应投保建筑工程一切险或安装工程一切险  </w:t>
      </w:r>
      <w:r>
        <w:rPr>
          <w:rFonts w:hint="eastAsia" w:cs="宋体"/>
          <w:b/>
          <w:sz w:val="24"/>
          <w:szCs w:val="24"/>
          <w:highlight w:val="yellow"/>
        </w:rPr>
        <w:t>。</w:t>
      </w:r>
    </w:p>
    <w:p w14:paraId="57189FA9">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18.3 其他保险</w:t>
      </w:r>
    </w:p>
    <w:p w14:paraId="00FE2D38">
      <w:pPr>
        <w:snapToGrid w:val="0"/>
        <w:spacing w:line="360" w:lineRule="auto"/>
        <w:ind w:firstLine="480" w:firstLineChars="200"/>
        <w:rPr>
          <w:rFonts w:cs="宋体"/>
          <w:sz w:val="24"/>
          <w:szCs w:val="24"/>
          <w:highlight w:val="yellow"/>
          <w:u w:val="single"/>
        </w:rPr>
      </w:pPr>
      <w:r>
        <w:rPr>
          <w:rFonts w:hint="eastAsia" w:cs="宋体"/>
          <w:sz w:val="24"/>
          <w:szCs w:val="24"/>
        </w:rPr>
        <w:t>关于其他保险的约定：</w:t>
      </w:r>
      <w:r>
        <w:rPr>
          <w:rFonts w:hint="eastAsia" w:cs="宋体"/>
          <w:b/>
          <w:bCs/>
          <w:sz w:val="24"/>
          <w:szCs w:val="24"/>
          <w:highlight w:val="yellow"/>
          <w:u w:val="single"/>
        </w:rPr>
        <w:t>乙方须为本项目所有从业人员购买以下保险（二者任选其一）：雇主责任险或团体意外险，其保险费已包含在签约合同价中。</w:t>
      </w:r>
    </w:p>
    <w:p w14:paraId="03831BFE">
      <w:pPr>
        <w:adjustRightInd w:val="0"/>
        <w:snapToGrid w:val="0"/>
        <w:spacing w:line="360" w:lineRule="auto"/>
        <w:ind w:firstLine="480" w:firstLineChars="200"/>
        <w:rPr>
          <w:rFonts w:cs="宋体"/>
          <w:sz w:val="24"/>
          <w:szCs w:val="24"/>
          <w:u w:val="single"/>
        </w:rPr>
      </w:pPr>
      <w:r>
        <w:rPr>
          <w:rFonts w:hint="eastAsia" w:cs="宋体"/>
          <w:sz w:val="24"/>
          <w:szCs w:val="24"/>
        </w:rPr>
        <w:t>乙方是否应为其施工设备等办理财产保险：</w:t>
      </w:r>
      <w:r>
        <w:rPr>
          <w:rFonts w:hint="eastAsia" w:cs="宋体"/>
          <w:sz w:val="24"/>
          <w:szCs w:val="24"/>
          <w:u w:val="single"/>
        </w:rPr>
        <w:t>执行通用条款</w:t>
      </w:r>
      <w:r>
        <w:rPr>
          <w:rFonts w:hint="eastAsia" w:cs="宋体"/>
          <w:sz w:val="24"/>
          <w:szCs w:val="24"/>
        </w:rPr>
        <w:t>。</w:t>
      </w:r>
    </w:p>
    <w:p w14:paraId="25E1B1CE">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18.7 通知义务</w:t>
      </w:r>
    </w:p>
    <w:p w14:paraId="7A134C99">
      <w:pPr>
        <w:adjustRightInd w:val="0"/>
        <w:snapToGrid w:val="0"/>
        <w:spacing w:line="360" w:lineRule="auto"/>
        <w:ind w:firstLine="480" w:firstLineChars="200"/>
        <w:rPr>
          <w:rFonts w:cs="宋体"/>
          <w:b/>
          <w:sz w:val="24"/>
          <w:szCs w:val="24"/>
          <w:u w:val="single"/>
        </w:rPr>
      </w:pPr>
      <w:r>
        <w:rPr>
          <w:rFonts w:hint="eastAsia" w:cs="宋体"/>
          <w:sz w:val="24"/>
          <w:szCs w:val="24"/>
        </w:rPr>
        <w:t>关于变更保险合同时的通知义务的约定：</w:t>
      </w:r>
      <w:r>
        <w:rPr>
          <w:rFonts w:hint="eastAsia" w:cs="宋体"/>
          <w:sz w:val="24"/>
          <w:szCs w:val="24"/>
          <w:u w:val="single"/>
        </w:rPr>
        <w:t>执行通用条款</w:t>
      </w:r>
      <w:r>
        <w:rPr>
          <w:rFonts w:hint="eastAsia" w:cs="宋体"/>
          <w:sz w:val="24"/>
          <w:szCs w:val="24"/>
        </w:rPr>
        <w:t>。</w:t>
      </w:r>
    </w:p>
    <w:bookmarkEnd w:id="587"/>
    <w:bookmarkEnd w:id="588"/>
    <w:bookmarkEnd w:id="589"/>
    <w:bookmarkEnd w:id="590"/>
    <w:bookmarkEnd w:id="591"/>
    <w:bookmarkEnd w:id="592"/>
    <w:bookmarkEnd w:id="593"/>
    <w:bookmarkEnd w:id="594"/>
    <w:bookmarkEnd w:id="595"/>
    <w:bookmarkEnd w:id="596"/>
    <w:bookmarkEnd w:id="597"/>
    <w:bookmarkEnd w:id="598"/>
    <w:p w14:paraId="2D98B4ED">
      <w:pPr>
        <w:snapToGrid w:val="0"/>
        <w:spacing w:before="312" w:beforeLines="100" w:after="312" w:afterLines="100" w:line="360" w:lineRule="auto"/>
        <w:outlineLvl w:val="2"/>
        <w:rPr>
          <w:rFonts w:cs="宋体"/>
          <w:sz w:val="24"/>
          <w:szCs w:val="24"/>
        </w:rPr>
      </w:pPr>
      <w:bookmarkStart w:id="614" w:name="_Toc351203651"/>
      <w:r>
        <w:rPr>
          <w:rFonts w:hint="eastAsia" w:cs="宋体"/>
          <w:sz w:val="24"/>
          <w:szCs w:val="24"/>
        </w:rPr>
        <w:t>20. 争议解决</w:t>
      </w:r>
      <w:bookmarkEnd w:id="614"/>
    </w:p>
    <w:bookmarkEnd w:id="599"/>
    <w:bookmarkEnd w:id="600"/>
    <w:p w14:paraId="45E29A67">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20.3 争</w:t>
      </w:r>
      <w:bookmarkEnd w:id="601"/>
      <w:r>
        <w:rPr>
          <w:rFonts w:hint="eastAsia" w:cs="宋体"/>
          <w:bCs/>
          <w:sz w:val="24"/>
          <w:szCs w:val="24"/>
        </w:rPr>
        <w:t>议评审</w:t>
      </w:r>
    </w:p>
    <w:p w14:paraId="60118C9C">
      <w:pPr>
        <w:adjustRightInd w:val="0"/>
        <w:snapToGrid w:val="0"/>
        <w:spacing w:line="360" w:lineRule="auto"/>
        <w:ind w:firstLine="480" w:firstLineChars="200"/>
        <w:rPr>
          <w:rFonts w:cs="宋体"/>
          <w:sz w:val="24"/>
          <w:szCs w:val="24"/>
          <w:u w:val="single"/>
        </w:rPr>
      </w:pPr>
      <w:r>
        <w:rPr>
          <w:rFonts w:hint="eastAsia" w:cs="宋体"/>
          <w:sz w:val="24"/>
          <w:szCs w:val="24"/>
        </w:rPr>
        <w:t>合同当事人是否同意将工程争议提交争议评审小组决定：</w:t>
      </w:r>
      <w:r>
        <w:rPr>
          <w:rFonts w:hint="eastAsia" w:cs="宋体"/>
          <w:sz w:val="24"/>
          <w:szCs w:val="24"/>
          <w:u w:val="single"/>
        </w:rPr>
        <w:t xml:space="preserve">               </w:t>
      </w:r>
      <w:r>
        <w:rPr>
          <w:rFonts w:hint="eastAsia" w:cs="宋体"/>
          <w:sz w:val="24"/>
          <w:szCs w:val="24"/>
        </w:rPr>
        <w:t>。</w:t>
      </w:r>
    </w:p>
    <w:p w14:paraId="04BAE964">
      <w:pPr>
        <w:adjustRightInd w:val="0"/>
        <w:snapToGrid w:val="0"/>
        <w:spacing w:line="360" w:lineRule="auto"/>
        <w:ind w:firstLine="480" w:firstLineChars="200"/>
        <w:rPr>
          <w:rFonts w:cs="宋体"/>
          <w:sz w:val="24"/>
          <w:szCs w:val="24"/>
        </w:rPr>
      </w:pPr>
      <w:r>
        <w:rPr>
          <w:rFonts w:hint="eastAsia" w:cs="宋体"/>
          <w:sz w:val="24"/>
          <w:szCs w:val="24"/>
        </w:rPr>
        <w:t>20.3.1 争议评审小组的确定</w:t>
      </w:r>
    </w:p>
    <w:p w14:paraId="6B23FF3F">
      <w:pPr>
        <w:adjustRightInd w:val="0"/>
        <w:snapToGrid w:val="0"/>
        <w:spacing w:line="360" w:lineRule="auto"/>
        <w:ind w:firstLine="480" w:firstLineChars="200"/>
        <w:rPr>
          <w:rFonts w:cs="宋体"/>
          <w:sz w:val="24"/>
          <w:szCs w:val="24"/>
          <w:u w:val="single"/>
        </w:rPr>
      </w:pPr>
      <w:r>
        <w:rPr>
          <w:rFonts w:hint="eastAsia" w:cs="宋体"/>
          <w:sz w:val="24"/>
          <w:szCs w:val="24"/>
        </w:rPr>
        <w:t>争议评审小组成员的确定：</w:t>
      </w:r>
      <w:r>
        <w:rPr>
          <w:rFonts w:hint="eastAsia" w:cs="宋体"/>
          <w:sz w:val="24"/>
          <w:szCs w:val="24"/>
          <w:u w:val="single"/>
        </w:rPr>
        <w:t xml:space="preserve">                             </w:t>
      </w:r>
      <w:r>
        <w:rPr>
          <w:rFonts w:hint="eastAsia" w:cs="宋体"/>
          <w:sz w:val="24"/>
          <w:szCs w:val="24"/>
        </w:rPr>
        <w:t>。</w:t>
      </w:r>
    </w:p>
    <w:p w14:paraId="50AD848F">
      <w:pPr>
        <w:adjustRightInd w:val="0"/>
        <w:snapToGrid w:val="0"/>
        <w:spacing w:line="360" w:lineRule="auto"/>
        <w:ind w:firstLine="480" w:firstLineChars="200"/>
        <w:rPr>
          <w:rFonts w:cs="宋体"/>
          <w:sz w:val="24"/>
          <w:szCs w:val="24"/>
        </w:rPr>
      </w:pPr>
      <w:r>
        <w:rPr>
          <w:rFonts w:hint="eastAsia" w:cs="宋体"/>
          <w:sz w:val="24"/>
          <w:szCs w:val="24"/>
        </w:rPr>
        <w:t>选定争议评审员的期限：</w:t>
      </w:r>
      <w:r>
        <w:rPr>
          <w:rFonts w:hint="eastAsia" w:cs="宋体"/>
          <w:sz w:val="24"/>
          <w:szCs w:val="24"/>
          <w:u w:val="single"/>
        </w:rPr>
        <w:t xml:space="preserve">                               </w:t>
      </w:r>
      <w:r>
        <w:rPr>
          <w:rFonts w:hint="eastAsia" w:cs="宋体"/>
          <w:sz w:val="24"/>
          <w:szCs w:val="24"/>
        </w:rPr>
        <w:t>。</w:t>
      </w:r>
    </w:p>
    <w:p w14:paraId="2F340FAE">
      <w:pPr>
        <w:adjustRightInd w:val="0"/>
        <w:snapToGrid w:val="0"/>
        <w:spacing w:line="360" w:lineRule="auto"/>
        <w:ind w:firstLine="480" w:firstLineChars="200"/>
        <w:rPr>
          <w:rFonts w:cs="宋体"/>
          <w:sz w:val="24"/>
          <w:szCs w:val="24"/>
        </w:rPr>
      </w:pPr>
      <w:r>
        <w:rPr>
          <w:rFonts w:hint="eastAsia" w:cs="宋体"/>
          <w:sz w:val="24"/>
          <w:szCs w:val="24"/>
        </w:rPr>
        <w:t>争议评审小组成员的报酬承担方式：</w:t>
      </w:r>
      <w:r>
        <w:rPr>
          <w:rFonts w:hint="eastAsia" w:cs="宋体"/>
          <w:sz w:val="24"/>
          <w:szCs w:val="24"/>
          <w:u w:val="single"/>
        </w:rPr>
        <w:t xml:space="preserve">                     </w:t>
      </w:r>
      <w:r>
        <w:rPr>
          <w:rFonts w:hint="eastAsia" w:cs="宋体"/>
          <w:sz w:val="24"/>
          <w:szCs w:val="24"/>
        </w:rPr>
        <w:t>。</w:t>
      </w:r>
    </w:p>
    <w:p w14:paraId="6137FEFE">
      <w:pPr>
        <w:adjustRightInd w:val="0"/>
        <w:snapToGrid w:val="0"/>
        <w:spacing w:line="360" w:lineRule="auto"/>
        <w:ind w:firstLine="480" w:firstLineChars="200"/>
        <w:rPr>
          <w:rFonts w:cs="宋体"/>
          <w:sz w:val="24"/>
          <w:szCs w:val="24"/>
        </w:rPr>
      </w:pPr>
      <w:r>
        <w:rPr>
          <w:rFonts w:hint="eastAsia" w:cs="宋体"/>
          <w:sz w:val="24"/>
          <w:szCs w:val="24"/>
        </w:rPr>
        <w:t>其他事项的约定：</w:t>
      </w:r>
      <w:r>
        <w:rPr>
          <w:rFonts w:hint="eastAsia" w:cs="宋体"/>
          <w:sz w:val="24"/>
          <w:szCs w:val="24"/>
          <w:u w:val="single"/>
        </w:rPr>
        <w:t xml:space="preserve">                                     </w:t>
      </w:r>
      <w:r>
        <w:rPr>
          <w:rFonts w:hint="eastAsia" w:cs="宋体"/>
          <w:sz w:val="24"/>
          <w:szCs w:val="24"/>
        </w:rPr>
        <w:t>。</w:t>
      </w:r>
    </w:p>
    <w:p w14:paraId="579467E4">
      <w:pPr>
        <w:adjustRightInd w:val="0"/>
        <w:snapToGrid w:val="0"/>
        <w:spacing w:line="360" w:lineRule="auto"/>
        <w:ind w:firstLine="480" w:firstLineChars="200"/>
        <w:rPr>
          <w:rFonts w:cs="宋体"/>
          <w:sz w:val="24"/>
          <w:szCs w:val="24"/>
        </w:rPr>
      </w:pPr>
      <w:r>
        <w:rPr>
          <w:rFonts w:hint="eastAsia" w:cs="宋体"/>
          <w:sz w:val="24"/>
          <w:szCs w:val="24"/>
        </w:rPr>
        <w:t>20.3.2 争议评审小组的决定</w:t>
      </w:r>
    </w:p>
    <w:p w14:paraId="4921A6D8">
      <w:pPr>
        <w:adjustRightInd w:val="0"/>
        <w:snapToGrid w:val="0"/>
        <w:spacing w:line="360" w:lineRule="auto"/>
        <w:ind w:firstLine="480" w:firstLineChars="200"/>
        <w:rPr>
          <w:rFonts w:cs="宋体"/>
          <w:sz w:val="24"/>
          <w:szCs w:val="24"/>
        </w:rPr>
      </w:pPr>
      <w:r>
        <w:rPr>
          <w:rFonts w:hint="eastAsia" w:cs="宋体"/>
          <w:sz w:val="24"/>
          <w:szCs w:val="24"/>
        </w:rPr>
        <w:t>合同当事人关于本项的约定：</w:t>
      </w:r>
      <w:r>
        <w:rPr>
          <w:rFonts w:hint="eastAsia" w:cs="宋体"/>
          <w:sz w:val="24"/>
          <w:szCs w:val="24"/>
          <w:u w:val="single"/>
        </w:rPr>
        <w:t xml:space="preserve">                           </w:t>
      </w:r>
      <w:r>
        <w:rPr>
          <w:rFonts w:hint="eastAsia" w:cs="宋体"/>
          <w:sz w:val="24"/>
          <w:szCs w:val="24"/>
        </w:rPr>
        <w:t>。</w:t>
      </w:r>
    </w:p>
    <w:p w14:paraId="4DBE5420">
      <w:pPr>
        <w:keepNext/>
        <w:keepLines/>
        <w:snapToGrid w:val="0"/>
        <w:spacing w:before="120" w:after="120" w:line="360" w:lineRule="auto"/>
        <w:ind w:firstLine="480" w:firstLineChars="200"/>
        <w:outlineLvl w:val="3"/>
        <w:rPr>
          <w:rFonts w:cs="宋体"/>
          <w:bCs/>
          <w:sz w:val="24"/>
          <w:szCs w:val="24"/>
        </w:rPr>
      </w:pPr>
      <w:r>
        <w:rPr>
          <w:rFonts w:hint="eastAsia" w:cs="宋体"/>
          <w:bCs/>
          <w:sz w:val="24"/>
          <w:szCs w:val="24"/>
        </w:rPr>
        <w:t>20.4 仲裁或诉讼</w:t>
      </w:r>
      <w:bookmarkEnd w:id="602"/>
    </w:p>
    <w:bookmarkEnd w:id="603"/>
    <w:bookmarkEnd w:id="604"/>
    <w:bookmarkEnd w:id="605"/>
    <w:bookmarkEnd w:id="606"/>
    <w:bookmarkEnd w:id="607"/>
    <w:bookmarkEnd w:id="608"/>
    <w:p w14:paraId="7CD7E236">
      <w:pPr>
        <w:adjustRightInd w:val="0"/>
        <w:snapToGrid w:val="0"/>
        <w:spacing w:line="360" w:lineRule="auto"/>
        <w:ind w:firstLine="480" w:firstLineChars="200"/>
        <w:rPr>
          <w:rFonts w:cs="宋体"/>
          <w:sz w:val="24"/>
          <w:szCs w:val="24"/>
        </w:rPr>
      </w:pPr>
      <w:r>
        <w:rPr>
          <w:rFonts w:hint="eastAsia" w:cs="宋体"/>
          <w:sz w:val="24"/>
          <w:szCs w:val="24"/>
        </w:rPr>
        <w:t>因合同及合同有关事项发生的争议，按下列</w:t>
      </w:r>
      <w:r>
        <w:rPr>
          <w:rFonts w:hint="eastAsia" w:cs="宋体"/>
          <w:b/>
          <w:bCs/>
          <w:sz w:val="24"/>
          <w:szCs w:val="24"/>
        </w:rPr>
        <w:t>第</w:t>
      </w:r>
      <w:r>
        <w:rPr>
          <w:rFonts w:hint="eastAsia" w:cs="宋体"/>
          <w:b/>
          <w:bCs/>
          <w:sz w:val="24"/>
          <w:szCs w:val="24"/>
          <w:u w:val="single"/>
        </w:rPr>
        <w:t xml:space="preserve"> 2 </w:t>
      </w:r>
      <w:r>
        <w:rPr>
          <w:rFonts w:hint="eastAsia" w:cs="宋体"/>
          <w:b/>
          <w:bCs/>
          <w:sz w:val="24"/>
          <w:szCs w:val="24"/>
        </w:rPr>
        <w:t>种</w:t>
      </w:r>
      <w:r>
        <w:rPr>
          <w:rFonts w:hint="eastAsia" w:cs="宋体"/>
          <w:sz w:val="24"/>
          <w:szCs w:val="24"/>
        </w:rPr>
        <w:t>方式解决：</w:t>
      </w:r>
    </w:p>
    <w:p w14:paraId="10CE554E">
      <w:pPr>
        <w:numPr>
          <w:ilvl w:val="0"/>
          <w:numId w:val="7"/>
        </w:numPr>
        <w:adjustRightInd w:val="0"/>
        <w:snapToGrid w:val="0"/>
        <w:spacing w:line="360" w:lineRule="auto"/>
        <w:ind w:firstLine="480" w:firstLineChars="200"/>
        <w:rPr>
          <w:rFonts w:cs="宋体"/>
          <w:sz w:val="24"/>
          <w:szCs w:val="24"/>
        </w:rPr>
      </w:pPr>
      <w:r>
        <w:rPr>
          <w:rFonts w:hint="eastAsia" w:cs="宋体"/>
          <w:sz w:val="24"/>
          <w:szCs w:val="24"/>
        </w:rPr>
        <w:t>向</w:t>
      </w:r>
      <w:r>
        <w:rPr>
          <w:rFonts w:hint="eastAsia" w:cs="宋体"/>
          <w:sz w:val="24"/>
          <w:szCs w:val="24"/>
          <w:u w:val="single"/>
        </w:rPr>
        <w:t xml:space="preserve"> 甲方法人证书登记的住所地 </w:t>
      </w:r>
      <w:r>
        <w:rPr>
          <w:rFonts w:hint="eastAsia" w:cs="宋体"/>
          <w:sz w:val="24"/>
          <w:szCs w:val="24"/>
        </w:rPr>
        <w:t>仲裁委员会申请仲裁；</w:t>
      </w:r>
    </w:p>
    <w:p w14:paraId="6D78C68E">
      <w:pPr>
        <w:adjustRightInd w:val="0"/>
        <w:snapToGrid w:val="0"/>
        <w:spacing w:line="360" w:lineRule="auto"/>
        <w:ind w:firstLine="480" w:firstLineChars="200"/>
        <w:rPr>
          <w:rFonts w:cs="宋体"/>
          <w:sz w:val="24"/>
          <w:szCs w:val="24"/>
        </w:rPr>
      </w:pPr>
      <w:r>
        <w:rPr>
          <w:rFonts w:hint="eastAsia" w:cs="宋体"/>
          <w:sz w:val="24"/>
          <w:szCs w:val="24"/>
        </w:rPr>
        <w:t>（2）向</w:t>
      </w:r>
      <w:r>
        <w:rPr>
          <w:rFonts w:hint="eastAsia" w:cs="宋体"/>
          <w:sz w:val="24"/>
          <w:szCs w:val="24"/>
          <w:u w:val="single"/>
        </w:rPr>
        <w:t>甲方法人证书登记的住所地</w:t>
      </w:r>
      <w:r>
        <w:rPr>
          <w:rFonts w:hint="eastAsia" w:cs="宋体"/>
          <w:sz w:val="24"/>
          <w:szCs w:val="24"/>
        </w:rPr>
        <w:t>人民法院起诉。</w:t>
      </w:r>
    </w:p>
    <w:p w14:paraId="2F36563F">
      <w:pPr>
        <w:snapToGrid w:val="0"/>
        <w:spacing w:before="312" w:beforeLines="100" w:after="312" w:afterLines="100" w:line="360" w:lineRule="auto"/>
        <w:outlineLvl w:val="2"/>
        <w:rPr>
          <w:rFonts w:cs="宋体"/>
          <w:sz w:val="24"/>
          <w:szCs w:val="24"/>
        </w:rPr>
      </w:pPr>
      <w:r>
        <w:rPr>
          <w:rFonts w:hint="eastAsia" w:cs="宋体"/>
          <w:sz w:val="24"/>
          <w:szCs w:val="24"/>
        </w:rPr>
        <w:t xml:space="preserve">21. 补充条款 </w:t>
      </w:r>
    </w:p>
    <w:p w14:paraId="71925A0E">
      <w:pPr>
        <w:pStyle w:val="2"/>
        <w:ind w:firstLine="480" w:firstLineChars="200"/>
        <w:rPr>
          <w:sz w:val="24"/>
          <w:lang w:val="en-US"/>
        </w:rPr>
      </w:pPr>
      <w:r>
        <w:rPr>
          <w:rFonts w:hint="eastAsia" w:cs="宋体"/>
          <w:sz w:val="24"/>
          <w:u w:val="single"/>
        </w:rPr>
        <w:t xml:space="preserve">      </w:t>
      </w:r>
      <w:r>
        <w:rPr>
          <w:rFonts w:hint="eastAsia" w:cs="宋体"/>
          <w:sz w:val="24"/>
          <w:u w:val="single"/>
          <w:lang w:val="en-US"/>
        </w:rPr>
        <w:t xml:space="preserve">/    </w:t>
      </w:r>
    </w:p>
    <w:p w14:paraId="7B25298C">
      <w:pPr>
        <w:snapToGrid w:val="0"/>
        <w:spacing w:line="360" w:lineRule="auto"/>
        <w:rPr>
          <w:rFonts w:cs="宋体"/>
          <w:b/>
          <w:sz w:val="24"/>
          <w:szCs w:val="24"/>
        </w:rPr>
      </w:pPr>
    </w:p>
    <w:p w14:paraId="1542F8E1">
      <w:pPr>
        <w:snapToGrid w:val="0"/>
        <w:spacing w:line="360" w:lineRule="auto"/>
        <w:rPr>
          <w:rFonts w:cs="宋体"/>
          <w:sz w:val="24"/>
          <w:szCs w:val="24"/>
        </w:rPr>
      </w:pPr>
      <w:r>
        <w:rPr>
          <w:rFonts w:hint="eastAsia" w:cs="宋体"/>
          <w:sz w:val="24"/>
          <w:szCs w:val="24"/>
        </w:rPr>
        <w:t>甲方：  （公章）                           乙方：  （公章）</w:t>
      </w:r>
    </w:p>
    <w:p w14:paraId="483921A9">
      <w:pPr>
        <w:snapToGrid w:val="0"/>
        <w:spacing w:line="360" w:lineRule="auto"/>
        <w:rPr>
          <w:rFonts w:cs="宋体"/>
          <w:sz w:val="24"/>
          <w:szCs w:val="24"/>
        </w:rPr>
      </w:pPr>
      <w:r>
        <w:rPr>
          <w:rFonts w:hint="eastAsia" w:cs="宋体"/>
          <w:sz w:val="24"/>
          <w:szCs w:val="24"/>
        </w:rPr>
        <w:t>法定代表人或其委托代理人：                 法定代表人或其委托代理人：</w:t>
      </w:r>
    </w:p>
    <w:p w14:paraId="071E56B1">
      <w:pPr>
        <w:snapToGrid w:val="0"/>
        <w:spacing w:line="360" w:lineRule="auto"/>
        <w:rPr>
          <w:rFonts w:cs="宋体"/>
          <w:sz w:val="24"/>
          <w:szCs w:val="24"/>
        </w:rPr>
      </w:pPr>
      <w:r>
        <w:rPr>
          <w:rFonts w:hint="eastAsia" w:cs="宋体"/>
          <w:sz w:val="24"/>
          <w:szCs w:val="24"/>
        </w:rPr>
        <w:t>（签字）                                  （签字）</w:t>
      </w:r>
    </w:p>
    <w:p w14:paraId="5C4861E3">
      <w:pPr>
        <w:snapToGrid w:val="0"/>
        <w:spacing w:line="360" w:lineRule="auto"/>
        <w:rPr>
          <w:rFonts w:cs="宋体"/>
          <w:sz w:val="24"/>
          <w:szCs w:val="24"/>
        </w:rPr>
      </w:pPr>
      <w:r>
        <w:rPr>
          <w:rFonts w:hint="eastAsia" w:cs="宋体"/>
          <w:sz w:val="24"/>
          <w:szCs w:val="24"/>
        </w:rPr>
        <w:t>组织机构代码：</w:t>
      </w:r>
      <w:r>
        <w:rPr>
          <w:rFonts w:hint="eastAsia" w:cs="宋体"/>
          <w:sz w:val="24"/>
          <w:szCs w:val="24"/>
          <w:u w:val="single"/>
        </w:rPr>
        <w:t xml:space="preserve">       </w:t>
      </w:r>
      <w:r>
        <w:rPr>
          <w:rFonts w:hint="eastAsia" w:cs="宋体"/>
          <w:sz w:val="24"/>
          <w:szCs w:val="24"/>
        </w:rPr>
        <w:t xml:space="preserve">                组织机构代码：</w:t>
      </w:r>
      <w:r>
        <w:rPr>
          <w:rFonts w:hint="eastAsia" w:cs="宋体"/>
          <w:sz w:val="24"/>
          <w:szCs w:val="24"/>
          <w:u w:val="single"/>
        </w:rPr>
        <w:t xml:space="preserve">          </w:t>
      </w:r>
      <w:r>
        <w:rPr>
          <w:rFonts w:hint="eastAsia" w:cs="宋体"/>
          <w:sz w:val="24"/>
          <w:szCs w:val="24"/>
        </w:rPr>
        <w:t xml:space="preserve"> </w:t>
      </w:r>
    </w:p>
    <w:p w14:paraId="78E3938B">
      <w:pPr>
        <w:snapToGrid w:val="0"/>
        <w:spacing w:line="360" w:lineRule="auto"/>
        <w:rPr>
          <w:rFonts w:cs="宋体"/>
          <w:sz w:val="24"/>
          <w:szCs w:val="24"/>
        </w:rPr>
      </w:pPr>
      <w:r>
        <w:rPr>
          <w:rFonts w:hint="eastAsia" w:cs="宋体"/>
          <w:sz w:val="24"/>
          <w:szCs w:val="24"/>
        </w:rPr>
        <w:t>地  址：</w:t>
      </w:r>
      <w:r>
        <w:rPr>
          <w:rFonts w:hint="eastAsia" w:cs="宋体"/>
          <w:sz w:val="24"/>
          <w:szCs w:val="24"/>
          <w:u w:val="single"/>
        </w:rPr>
        <w:t xml:space="preserve">     </w:t>
      </w:r>
      <w:r>
        <w:rPr>
          <w:rFonts w:hint="eastAsia" w:cs="宋体"/>
          <w:sz w:val="24"/>
          <w:szCs w:val="24"/>
        </w:rPr>
        <w:t xml:space="preserve">                地  址：</w:t>
      </w:r>
      <w:r>
        <w:rPr>
          <w:rFonts w:hint="eastAsia" w:cs="宋体"/>
          <w:sz w:val="24"/>
          <w:szCs w:val="24"/>
          <w:u w:val="single"/>
        </w:rPr>
        <w:t xml:space="preserve">        </w:t>
      </w:r>
    </w:p>
    <w:p w14:paraId="79263582">
      <w:pPr>
        <w:snapToGrid w:val="0"/>
        <w:spacing w:line="360" w:lineRule="auto"/>
        <w:rPr>
          <w:rFonts w:cs="宋体"/>
          <w:sz w:val="24"/>
          <w:szCs w:val="24"/>
        </w:rPr>
      </w:pPr>
      <w:r>
        <w:rPr>
          <w:rFonts w:hint="eastAsia" w:cs="宋体"/>
          <w:sz w:val="24"/>
          <w:szCs w:val="24"/>
        </w:rPr>
        <w:t>邮政编码：</w:t>
      </w:r>
      <w:r>
        <w:rPr>
          <w:rFonts w:hint="eastAsia" w:cs="宋体"/>
          <w:sz w:val="24"/>
          <w:szCs w:val="24"/>
          <w:u w:val="single"/>
        </w:rPr>
        <w:t xml:space="preserve">      </w:t>
      </w:r>
      <w:r>
        <w:rPr>
          <w:rFonts w:hint="eastAsia" w:cs="宋体"/>
          <w:sz w:val="24"/>
          <w:szCs w:val="24"/>
        </w:rPr>
        <w:t xml:space="preserve">               邮政编码：</w:t>
      </w:r>
      <w:r>
        <w:rPr>
          <w:rFonts w:hint="eastAsia" w:cs="宋体"/>
          <w:sz w:val="24"/>
          <w:szCs w:val="24"/>
          <w:u w:val="single"/>
        </w:rPr>
        <w:t xml:space="preserve">   </w:t>
      </w:r>
    </w:p>
    <w:p w14:paraId="5E4EDC07">
      <w:pPr>
        <w:snapToGrid w:val="0"/>
        <w:spacing w:line="360" w:lineRule="auto"/>
        <w:rPr>
          <w:rFonts w:cs="宋体"/>
          <w:sz w:val="24"/>
          <w:szCs w:val="24"/>
        </w:rPr>
      </w:pPr>
      <w:r>
        <w:rPr>
          <w:rFonts w:hint="eastAsia" w:cs="宋体"/>
          <w:sz w:val="24"/>
          <w:szCs w:val="24"/>
        </w:rPr>
        <w:t>法定代表人：</w:t>
      </w:r>
      <w:r>
        <w:rPr>
          <w:rFonts w:hint="eastAsia" w:cs="宋体"/>
          <w:sz w:val="24"/>
          <w:szCs w:val="24"/>
          <w:u w:val="single"/>
        </w:rPr>
        <w:t xml:space="preserve">           </w:t>
      </w:r>
      <w:r>
        <w:rPr>
          <w:rFonts w:hint="eastAsia" w:cs="宋体"/>
          <w:sz w:val="24"/>
          <w:szCs w:val="24"/>
        </w:rPr>
        <w:t xml:space="preserve">                法定代表人：</w:t>
      </w:r>
      <w:r>
        <w:rPr>
          <w:rFonts w:hint="eastAsia" w:cs="宋体"/>
          <w:sz w:val="24"/>
          <w:szCs w:val="24"/>
          <w:u w:val="single"/>
        </w:rPr>
        <w:t xml:space="preserve">             </w:t>
      </w:r>
    </w:p>
    <w:p w14:paraId="7E172D1B">
      <w:pPr>
        <w:snapToGrid w:val="0"/>
        <w:spacing w:line="360" w:lineRule="auto"/>
        <w:rPr>
          <w:rFonts w:cs="宋体"/>
          <w:sz w:val="24"/>
          <w:szCs w:val="24"/>
        </w:rPr>
      </w:pPr>
      <w:r>
        <w:rPr>
          <w:rFonts w:hint="eastAsia" w:cs="宋体"/>
          <w:sz w:val="24"/>
          <w:szCs w:val="24"/>
        </w:rPr>
        <w:t>委托代理人：</w:t>
      </w:r>
      <w:r>
        <w:rPr>
          <w:rFonts w:hint="eastAsia" w:cs="宋体"/>
          <w:sz w:val="24"/>
          <w:szCs w:val="24"/>
          <w:u w:val="single"/>
        </w:rPr>
        <w:t xml:space="preserve">           </w:t>
      </w:r>
      <w:r>
        <w:rPr>
          <w:rFonts w:hint="eastAsia" w:cs="宋体"/>
          <w:sz w:val="24"/>
          <w:szCs w:val="24"/>
        </w:rPr>
        <w:t xml:space="preserve">                委托代理人：</w:t>
      </w:r>
      <w:r>
        <w:rPr>
          <w:rFonts w:hint="eastAsia" w:cs="宋体"/>
          <w:sz w:val="24"/>
          <w:szCs w:val="24"/>
          <w:u w:val="single"/>
        </w:rPr>
        <w:t xml:space="preserve">             </w:t>
      </w:r>
    </w:p>
    <w:p w14:paraId="4C70ACB1">
      <w:pPr>
        <w:snapToGrid w:val="0"/>
        <w:spacing w:line="360" w:lineRule="auto"/>
        <w:rPr>
          <w:rFonts w:cs="宋体"/>
          <w:sz w:val="24"/>
          <w:szCs w:val="24"/>
        </w:rPr>
      </w:pPr>
      <w:r>
        <w:rPr>
          <w:rFonts w:hint="eastAsia" w:cs="宋体"/>
          <w:sz w:val="24"/>
          <w:szCs w:val="24"/>
        </w:rPr>
        <w:t>电  话：</w:t>
      </w:r>
      <w:r>
        <w:rPr>
          <w:rFonts w:hint="eastAsia" w:cs="宋体"/>
          <w:sz w:val="24"/>
          <w:szCs w:val="24"/>
          <w:u w:val="single"/>
        </w:rPr>
        <w:t xml:space="preserve">   </w:t>
      </w:r>
      <w:r>
        <w:rPr>
          <w:rFonts w:hint="eastAsia" w:cs="宋体"/>
          <w:sz w:val="24"/>
          <w:szCs w:val="24"/>
        </w:rPr>
        <w:t xml:space="preserve">                电  话：</w:t>
      </w:r>
      <w:r>
        <w:rPr>
          <w:rFonts w:hint="eastAsia" w:cs="宋体"/>
          <w:sz w:val="24"/>
          <w:szCs w:val="24"/>
          <w:u w:val="single"/>
        </w:rPr>
        <w:t xml:space="preserve">     </w:t>
      </w:r>
    </w:p>
    <w:p w14:paraId="2CDFD151">
      <w:pPr>
        <w:snapToGrid w:val="0"/>
        <w:spacing w:line="360" w:lineRule="auto"/>
        <w:rPr>
          <w:rFonts w:cs="宋体"/>
          <w:sz w:val="24"/>
          <w:szCs w:val="24"/>
        </w:rPr>
      </w:pPr>
      <w:r>
        <w:rPr>
          <w:rFonts w:hint="eastAsia" w:cs="宋体"/>
          <w:sz w:val="24"/>
          <w:szCs w:val="24"/>
        </w:rPr>
        <w:t>传  真：</w:t>
      </w:r>
      <w:r>
        <w:rPr>
          <w:rFonts w:hint="eastAsia" w:cs="宋体"/>
          <w:sz w:val="24"/>
          <w:szCs w:val="24"/>
          <w:u w:val="single"/>
        </w:rPr>
        <w:t xml:space="preserve">   </w:t>
      </w:r>
      <w:r>
        <w:rPr>
          <w:rFonts w:hint="eastAsia" w:cs="宋体"/>
          <w:sz w:val="24"/>
          <w:szCs w:val="24"/>
        </w:rPr>
        <w:t xml:space="preserve">                传  真：</w:t>
      </w:r>
      <w:r>
        <w:rPr>
          <w:rFonts w:hint="eastAsia" w:cs="宋体"/>
          <w:sz w:val="24"/>
          <w:szCs w:val="24"/>
          <w:u w:val="single"/>
        </w:rPr>
        <w:t xml:space="preserve">     </w:t>
      </w:r>
    </w:p>
    <w:p w14:paraId="0D61CE2F">
      <w:pPr>
        <w:snapToGrid w:val="0"/>
        <w:spacing w:line="360" w:lineRule="auto"/>
        <w:rPr>
          <w:rFonts w:cs="宋体"/>
          <w:sz w:val="24"/>
          <w:szCs w:val="24"/>
        </w:rPr>
      </w:pPr>
      <w:r>
        <w:rPr>
          <w:rFonts w:hint="eastAsia" w:cs="宋体"/>
          <w:sz w:val="24"/>
          <w:szCs w:val="24"/>
        </w:rPr>
        <w:t>电子信箱：</w:t>
      </w:r>
      <w:r>
        <w:rPr>
          <w:rFonts w:hint="eastAsia" w:cs="宋体"/>
          <w:sz w:val="24"/>
          <w:szCs w:val="24"/>
          <w:u w:val="single"/>
        </w:rPr>
        <w:t xml:space="preserve">                 </w:t>
      </w:r>
      <w:r>
        <w:rPr>
          <w:rFonts w:hint="eastAsia" w:cs="宋体"/>
          <w:sz w:val="24"/>
          <w:szCs w:val="24"/>
        </w:rPr>
        <w:t xml:space="preserve">                电子信箱：</w:t>
      </w:r>
      <w:r>
        <w:rPr>
          <w:rFonts w:hint="eastAsia" w:cs="宋体"/>
          <w:sz w:val="24"/>
          <w:szCs w:val="24"/>
          <w:u w:val="single"/>
        </w:rPr>
        <w:t xml:space="preserve">   </w:t>
      </w:r>
    </w:p>
    <w:p w14:paraId="574A53C5">
      <w:pPr>
        <w:snapToGrid w:val="0"/>
        <w:spacing w:line="360" w:lineRule="auto"/>
        <w:rPr>
          <w:rFonts w:cs="宋体"/>
          <w:sz w:val="24"/>
          <w:szCs w:val="24"/>
        </w:rPr>
      </w:pPr>
      <w:r>
        <w:rPr>
          <w:rFonts w:hint="eastAsia" w:cs="宋体"/>
          <w:sz w:val="24"/>
          <w:szCs w:val="24"/>
        </w:rPr>
        <w:t>开户银行：</w:t>
      </w:r>
      <w:r>
        <w:rPr>
          <w:rFonts w:hint="eastAsia" w:cs="宋体"/>
          <w:sz w:val="24"/>
          <w:szCs w:val="24"/>
          <w:u w:val="single"/>
        </w:rPr>
        <w:t xml:space="preserve">   </w:t>
      </w:r>
      <w:r>
        <w:rPr>
          <w:rFonts w:hint="eastAsia" w:cs="宋体"/>
          <w:sz w:val="24"/>
          <w:szCs w:val="24"/>
        </w:rPr>
        <w:t xml:space="preserve">                开户银行：</w:t>
      </w:r>
      <w:r>
        <w:rPr>
          <w:rFonts w:hint="eastAsia" w:cs="宋体"/>
          <w:sz w:val="24"/>
          <w:szCs w:val="24"/>
          <w:u w:val="single"/>
        </w:rPr>
        <w:t xml:space="preserve">   </w:t>
      </w:r>
    </w:p>
    <w:p w14:paraId="1EFE0049">
      <w:pPr>
        <w:snapToGrid w:val="0"/>
        <w:spacing w:line="360" w:lineRule="auto"/>
        <w:rPr>
          <w:rFonts w:cs="宋体"/>
          <w:sz w:val="24"/>
          <w:szCs w:val="24"/>
        </w:rPr>
      </w:pPr>
      <w:r>
        <w:rPr>
          <w:rFonts w:hint="eastAsia" w:cs="宋体"/>
          <w:sz w:val="24"/>
          <w:szCs w:val="24"/>
        </w:rPr>
        <w:t>账  号：</w:t>
      </w:r>
      <w:r>
        <w:rPr>
          <w:rFonts w:hint="eastAsia" w:cs="宋体"/>
          <w:sz w:val="24"/>
          <w:szCs w:val="24"/>
          <w:u w:val="single"/>
        </w:rPr>
        <w:t xml:space="preserve">       </w:t>
      </w:r>
      <w:r>
        <w:rPr>
          <w:rFonts w:hint="eastAsia" w:cs="宋体"/>
          <w:sz w:val="24"/>
          <w:szCs w:val="24"/>
        </w:rPr>
        <w:t xml:space="preserve">                账  号：</w:t>
      </w:r>
      <w:r>
        <w:rPr>
          <w:rFonts w:hint="eastAsia" w:cs="宋体"/>
          <w:sz w:val="24"/>
          <w:szCs w:val="24"/>
          <w:u w:val="single"/>
        </w:rPr>
        <w:t xml:space="preserve">     </w:t>
      </w:r>
    </w:p>
    <w:p w14:paraId="3B899951">
      <w:pPr>
        <w:spacing w:before="312" w:beforeLines="100" w:after="312" w:afterLines="100"/>
        <w:outlineLvl w:val="2"/>
        <w:rPr>
          <w:rFonts w:ascii="Times New Roman" w:eastAsia="黑体"/>
          <w:sz w:val="24"/>
          <w:szCs w:val="24"/>
        </w:rPr>
      </w:pPr>
      <w:r>
        <w:rPr>
          <w:rFonts w:hint="eastAsia" w:cs="宋体"/>
          <w:bCs/>
          <w:sz w:val="24"/>
          <w:szCs w:val="24"/>
        </w:rPr>
        <w:br w:type="page"/>
      </w:r>
      <w:bookmarkStart w:id="615" w:name="_Toc128950236"/>
      <w:r>
        <w:rPr>
          <w:rFonts w:hint="eastAsia" w:ascii="Times New Roman" w:eastAsia="黑体"/>
          <w:sz w:val="24"/>
          <w:szCs w:val="24"/>
        </w:rPr>
        <w:t>附</w:t>
      </w:r>
      <w:bookmarkStart w:id="616" w:name="_Toc296891265"/>
      <w:bookmarkStart w:id="617" w:name="_Toc267261692"/>
      <w:bookmarkStart w:id="618" w:name="_Toc296347224"/>
      <w:bookmarkStart w:id="619" w:name="_Toc296891053"/>
      <w:bookmarkStart w:id="620" w:name="_Toc296944564"/>
      <w:bookmarkStart w:id="621" w:name="_Toc296503225"/>
      <w:bookmarkStart w:id="622" w:name="_Toc296346726"/>
      <w:r>
        <w:rPr>
          <w:rFonts w:hint="eastAsia" w:ascii="Times New Roman" w:eastAsia="黑体"/>
          <w:sz w:val="24"/>
          <w:szCs w:val="24"/>
        </w:rPr>
        <w:t>件1：</w:t>
      </w:r>
      <w:bookmarkEnd w:id="615"/>
      <w:bookmarkEnd w:id="616"/>
      <w:bookmarkEnd w:id="617"/>
      <w:bookmarkEnd w:id="618"/>
      <w:bookmarkEnd w:id="619"/>
      <w:bookmarkEnd w:id="620"/>
      <w:bookmarkEnd w:id="621"/>
      <w:bookmarkEnd w:id="622"/>
      <w:bookmarkStart w:id="623" w:name="_Toc128950238"/>
      <w:bookmarkStart w:id="624" w:name="_Toc128950243"/>
      <w:r>
        <w:rPr>
          <w:rFonts w:hint="eastAsia" w:ascii="Times New Roman" w:eastAsia="黑体"/>
          <w:sz w:val="24"/>
          <w:szCs w:val="24"/>
        </w:rPr>
        <w:t>廉政协议</w:t>
      </w:r>
    </w:p>
    <w:p w14:paraId="23A16AB3">
      <w:pPr>
        <w:spacing w:line="440" w:lineRule="exact"/>
        <w:jc w:val="center"/>
        <w:rPr>
          <w:rFonts w:ascii="Times New Roman" w:hAnsi="Times New Roman" w:eastAsia="黑体" w:cs="Times New Roman"/>
          <w:sz w:val="24"/>
          <w:szCs w:val="24"/>
        </w:rPr>
      </w:pPr>
      <w:r>
        <w:rPr>
          <w:rFonts w:ascii="Times New Roman" w:hAnsi="Times New Roman" w:eastAsia="黑体" w:cs="Times New Roman"/>
          <w:sz w:val="24"/>
          <w:szCs w:val="24"/>
        </w:rPr>
        <w:t>廉政协议书</w:t>
      </w:r>
    </w:p>
    <w:p w14:paraId="17A5855D">
      <w:pPr>
        <w:widowControl/>
        <w:adjustRightInd w:val="0"/>
        <w:snapToGrid w:val="0"/>
        <w:spacing w:line="360" w:lineRule="auto"/>
        <w:ind w:firstLine="480" w:firstLineChars="200"/>
        <w:jc w:val="left"/>
        <w:rPr>
          <w:rFonts w:ascii="Times New Roman" w:hAnsi="Times New Roman" w:cs="Times New Roman"/>
          <w:sz w:val="24"/>
          <w:szCs w:val="24"/>
        </w:rPr>
      </w:pPr>
      <w:bookmarkStart w:id="625" w:name="OLE_LINK10"/>
      <w:bookmarkStart w:id="626" w:name="OLE_LINK11"/>
    </w:p>
    <w:bookmarkEnd w:id="625"/>
    <w:bookmarkEnd w:id="626"/>
    <w:p w14:paraId="7E73A336">
      <w:pPr>
        <w:widowControl/>
        <w:spacing w:line="360" w:lineRule="auto"/>
        <w:ind w:firstLine="480" w:firstLineChars="200"/>
        <w:jc w:val="left"/>
        <w:rPr>
          <w:rFonts w:cs="宋体"/>
          <w:sz w:val="24"/>
          <w:szCs w:val="24"/>
        </w:rPr>
      </w:pPr>
      <w:r>
        <w:rPr>
          <w:rFonts w:hint="eastAsia" w:cs="宋体"/>
          <w:sz w:val="24"/>
          <w:szCs w:val="24"/>
        </w:rPr>
        <w:t>为促进双方诚信经营、廉洁从业，防范商业贿赂，保护国家、集体和当事人的合法权益，根据国家有关法律法规和安徽省廉政建设的规定，</w:t>
      </w:r>
      <w:r>
        <w:rPr>
          <w:rFonts w:hint="eastAsia" w:cs="宋体"/>
          <w:sz w:val="24"/>
          <w:szCs w:val="24"/>
          <w:u w:val="single"/>
        </w:rPr>
        <w:t xml:space="preserve">     </w:t>
      </w:r>
      <w:r>
        <w:rPr>
          <w:rFonts w:hint="eastAsia" w:cs="宋体"/>
          <w:sz w:val="24"/>
          <w:szCs w:val="24"/>
        </w:rPr>
        <w:t>（以下称甲方）与</w:t>
      </w:r>
      <w:r>
        <w:rPr>
          <w:rFonts w:hint="eastAsia" w:cs="宋体"/>
          <w:sz w:val="24"/>
          <w:szCs w:val="24"/>
          <w:u w:val="single"/>
        </w:rPr>
        <w:t xml:space="preserve">             （</w:t>
      </w:r>
      <w:r>
        <w:rPr>
          <w:rFonts w:hint="eastAsia" w:cs="宋体"/>
          <w:sz w:val="24"/>
          <w:szCs w:val="24"/>
        </w:rPr>
        <w:t>以下称乙方），特此订立本协议共同遵照执行。</w:t>
      </w:r>
    </w:p>
    <w:p w14:paraId="17ADB75C">
      <w:pPr>
        <w:widowControl/>
        <w:spacing w:line="360" w:lineRule="auto"/>
        <w:ind w:firstLine="480" w:firstLineChars="200"/>
        <w:jc w:val="left"/>
        <w:rPr>
          <w:rFonts w:cs="宋体"/>
          <w:sz w:val="24"/>
          <w:szCs w:val="24"/>
        </w:rPr>
      </w:pPr>
      <w:r>
        <w:rPr>
          <w:rFonts w:hint="eastAsia" w:cs="宋体"/>
          <w:sz w:val="24"/>
          <w:szCs w:val="24"/>
        </w:rPr>
        <w:t>第一条 甲乙双方的权利和义务</w:t>
      </w:r>
    </w:p>
    <w:p w14:paraId="36539C26">
      <w:pPr>
        <w:widowControl/>
        <w:spacing w:line="360" w:lineRule="auto"/>
        <w:ind w:firstLine="480" w:firstLineChars="200"/>
        <w:jc w:val="left"/>
        <w:rPr>
          <w:rFonts w:cs="宋体"/>
          <w:sz w:val="24"/>
          <w:szCs w:val="24"/>
        </w:rPr>
      </w:pPr>
      <w:r>
        <w:rPr>
          <w:rFonts w:hint="eastAsia" w:cs="宋体"/>
          <w:sz w:val="24"/>
          <w:szCs w:val="24"/>
        </w:rPr>
        <w:t>（一）甲乙双方自觉遵守《中华人民共和国反不正当竞争法》、国家工商行政管理局《关于禁止商业贿赂行为的暂行规定》、国家最高人民检察院、最高人民法院《关于办理受贿刑事案件适用法律若干问题的意见》及相关法律法规和廉政建设的规定。</w:t>
      </w:r>
    </w:p>
    <w:p w14:paraId="2AB35EEE">
      <w:pPr>
        <w:widowControl/>
        <w:spacing w:line="360" w:lineRule="auto"/>
        <w:ind w:firstLine="480" w:firstLineChars="200"/>
        <w:jc w:val="left"/>
        <w:rPr>
          <w:rFonts w:cs="宋体"/>
          <w:sz w:val="24"/>
          <w:szCs w:val="24"/>
        </w:rPr>
      </w:pPr>
      <w:r>
        <w:rPr>
          <w:rFonts w:hint="eastAsia" w:cs="宋体"/>
          <w:sz w:val="24"/>
          <w:szCs w:val="24"/>
        </w:rPr>
        <w:t>（二）严格执行</w:t>
      </w:r>
      <w:r>
        <w:rPr>
          <w:rFonts w:hint="eastAsia" w:cs="宋体"/>
          <w:sz w:val="24"/>
          <w:szCs w:val="24"/>
          <w:u w:val="single"/>
        </w:rPr>
        <w:t xml:space="preserve">                                </w:t>
      </w:r>
      <w:r>
        <w:rPr>
          <w:rFonts w:hint="eastAsia" w:cs="宋体"/>
          <w:sz w:val="24"/>
          <w:szCs w:val="24"/>
        </w:rPr>
        <w:t>的合同要求，自觉履行合同约定的相关义务。</w:t>
      </w:r>
    </w:p>
    <w:p w14:paraId="6850DF4C">
      <w:pPr>
        <w:widowControl/>
        <w:spacing w:line="360" w:lineRule="auto"/>
        <w:ind w:firstLine="480" w:firstLineChars="200"/>
        <w:jc w:val="left"/>
        <w:rPr>
          <w:rFonts w:cs="宋体"/>
          <w:sz w:val="24"/>
          <w:szCs w:val="24"/>
        </w:rPr>
      </w:pPr>
      <w:r>
        <w:rPr>
          <w:rFonts w:hint="eastAsia" w:cs="宋体"/>
          <w:sz w:val="24"/>
          <w:szCs w:val="24"/>
        </w:rPr>
        <w:t>（三）在业务活动中坚持公开、公正、诚信、透明的原则，不得损害国家、集体利益。</w:t>
      </w:r>
    </w:p>
    <w:p w14:paraId="3E2424A6">
      <w:pPr>
        <w:widowControl/>
        <w:spacing w:line="360" w:lineRule="auto"/>
        <w:ind w:firstLine="480" w:firstLineChars="200"/>
        <w:jc w:val="left"/>
        <w:rPr>
          <w:rFonts w:cs="宋体"/>
          <w:sz w:val="24"/>
          <w:szCs w:val="24"/>
        </w:rPr>
      </w:pPr>
      <w:r>
        <w:rPr>
          <w:rFonts w:hint="eastAsia" w:cs="宋体"/>
          <w:sz w:val="24"/>
          <w:szCs w:val="24"/>
        </w:rPr>
        <w:t>（四）建立健全廉政制度，开展廉政教育，公布举报电话，监督并认真查处违法违纪行为。</w:t>
      </w:r>
    </w:p>
    <w:p w14:paraId="01EDF0C3">
      <w:pPr>
        <w:widowControl/>
        <w:spacing w:line="360" w:lineRule="auto"/>
        <w:ind w:firstLine="480" w:firstLineChars="200"/>
        <w:jc w:val="left"/>
        <w:rPr>
          <w:rFonts w:cs="宋体"/>
          <w:sz w:val="24"/>
          <w:szCs w:val="24"/>
        </w:rPr>
      </w:pPr>
      <w:r>
        <w:rPr>
          <w:rFonts w:hint="eastAsia" w:cs="宋体"/>
          <w:sz w:val="24"/>
          <w:szCs w:val="24"/>
        </w:rPr>
        <w:t>（五）发现对方在业务活动中有违反廉政规定的行为，应及时提醒对方纠正。情节严重的，应向其上级有关部门举报、建议给予处理，并有权要求告知处理结果。</w:t>
      </w:r>
    </w:p>
    <w:p w14:paraId="537339C1">
      <w:pPr>
        <w:widowControl/>
        <w:spacing w:line="360" w:lineRule="auto"/>
        <w:ind w:firstLine="480" w:firstLineChars="200"/>
        <w:jc w:val="left"/>
        <w:rPr>
          <w:rFonts w:cs="宋体"/>
          <w:sz w:val="24"/>
          <w:szCs w:val="24"/>
        </w:rPr>
      </w:pPr>
      <w:r>
        <w:rPr>
          <w:rFonts w:hint="eastAsia" w:cs="宋体"/>
          <w:sz w:val="24"/>
          <w:szCs w:val="24"/>
        </w:rPr>
        <w:t>第二条 甲方的义务</w:t>
      </w:r>
    </w:p>
    <w:p w14:paraId="565EF7B4">
      <w:pPr>
        <w:widowControl/>
        <w:spacing w:line="360" w:lineRule="auto"/>
        <w:ind w:firstLine="600" w:firstLineChars="250"/>
        <w:jc w:val="left"/>
        <w:rPr>
          <w:rFonts w:cs="宋体"/>
          <w:sz w:val="24"/>
          <w:szCs w:val="24"/>
        </w:rPr>
      </w:pPr>
      <w:r>
        <w:rPr>
          <w:rFonts w:hint="eastAsia" w:cs="宋体"/>
          <w:sz w:val="24"/>
          <w:szCs w:val="24"/>
        </w:rPr>
        <w:t>（一）甲方及其工作人员不得索要或接受乙方的礼金、有价证券和贵重物品，不得在乙方报销任何应由甲方单位或个人支付的费用等。</w:t>
      </w:r>
    </w:p>
    <w:p w14:paraId="6B31217D">
      <w:pPr>
        <w:widowControl/>
        <w:spacing w:line="360" w:lineRule="auto"/>
        <w:ind w:firstLine="480" w:firstLineChars="200"/>
        <w:jc w:val="left"/>
        <w:rPr>
          <w:rFonts w:cs="宋体"/>
          <w:sz w:val="24"/>
          <w:szCs w:val="24"/>
        </w:rPr>
      </w:pPr>
      <w:r>
        <w:rPr>
          <w:rFonts w:hint="eastAsia" w:cs="宋体"/>
          <w:sz w:val="24"/>
          <w:szCs w:val="24"/>
        </w:rPr>
        <w:t>（二）甲方工作人员不得参加乙方安排的可能影响相关业务公开、公正、公平性的宴请和娱乐活动；不得参与任何形式的赌博，严禁通过赌博方式取得乙方及其工作人员的财物；不得接受乙方提供的通讯工具和高档办公用品等。</w:t>
      </w:r>
    </w:p>
    <w:p w14:paraId="70983F26">
      <w:pPr>
        <w:widowControl/>
        <w:spacing w:line="360" w:lineRule="auto"/>
        <w:ind w:firstLine="480" w:firstLineChars="200"/>
        <w:jc w:val="left"/>
        <w:rPr>
          <w:rFonts w:cs="宋体"/>
          <w:sz w:val="24"/>
          <w:szCs w:val="24"/>
        </w:rPr>
      </w:pPr>
      <w:r>
        <w:rPr>
          <w:rFonts w:hint="eastAsia" w:cs="宋体"/>
          <w:sz w:val="24"/>
          <w:szCs w:val="24"/>
        </w:rPr>
        <w:t>（三） 甲方及其工作人员不得要求或者接受乙方为其住房装修、婚丧嫁娶活动、配偶子女工作安排以及出国出境、旅游等提供方便等。</w:t>
      </w:r>
    </w:p>
    <w:p w14:paraId="123EE6C8">
      <w:pPr>
        <w:widowControl/>
        <w:spacing w:line="360" w:lineRule="auto"/>
        <w:ind w:firstLine="480" w:firstLineChars="200"/>
        <w:jc w:val="left"/>
        <w:rPr>
          <w:rFonts w:cs="宋体"/>
          <w:sz w:val="24"/>
          <w:szCs w:val="24"/>
        </w:rPr>
      </w:pPr>
      <w:r>
        <w:rPr>
          <w:rFonts w:hint="eastAsia" w:cs="宋体"/>
          <w:sz w:val="24"/>
          <w:szCs w:val="24"/>
        </w:rPr>
        <w:t>（四） 甲方工作人员不得在乙方有股权关联的企业兼职，不得向乙方介绍家属或者亲友从事与甲方业务有关的经济活动。</w:t>
      </w:r>
    </w:p>
    <w:p w14:paraId="77E423D5">
      <w:pPr>
        <w:widowControl/>
        <w:spacing w:line="360" w:lineRule="auto"/>
        <w:ind w:firstLine="480" w:firstLineChars="200"/>
        <w:jc w:val="left"/>
        <w:rPr>
          <w:rFonts w:cs="宋体"/>
          <w:sz w:val="24"/>
          <w:szCs w:val="24"/>
        </w:rPr>
      </w:pPr>
      <w:r>
        <w:rPr>
          <w:rFonts w:hint="eastAsia" w:cs="宋体"/>
          <w:sz w:val="24"/>
          <w:szCs w:val="24"/>
        </w:rPr>
        <w:t>（五）甲方工作人员不得以明显低于市场的价格向乙方购买房屋、汽车等物品；不得以明显高于市场的价格向乙方出售房屋、汽车等物品；不得以其他交易形式非法收受请托人财物。</w:t>
      </w:r>
    </w:p>
    <w:p w14:paraId="15E196B9">
      <w:pPr>
        <w:widowControl/>
        <w:spacing w:line="360" w:lineRule="auto"/>
        <w:ind w:firstLine="480" w:firstLineChars="200"/>
        <w:jc w:val="left"/>
        <w:rPr>
          <w:rFonts w:cs="宋体"/>
          <w:sz w:val="24"/>
          <w:szCs w:val="24"/>
        </w:rPr>
      </w:pPr>
      <w:r>
        <w:rPr>
          <w:rFonts w:hint="eastAsia" w:cs="宋体"/>
          <w:sz w:val="24"/>
          <w:szCs w:val="24"/>
        </w:rPr>
        <w:t>（六）甲方工作人员不得利用职务之便收受乙方以回扣、手续费、加班费、咨询费、劳务费、协调费、辛苦费等各种名义给予或赠送的钱物。</w:t>
      </w:r>
    </w:p>
    <w:p w14:paraId="547D3F5E">
      <w:pPr>
        <w:widowControl/>
        <w:spacing w:line="360" w:lineRule="auto"/>
        <w:ind w:firstLine="480" w:firstLineChars="200"/>
        <w:jc w:val="left"/>
        <w:rPr>
          <w:rFonts w:cs="宋体"/>
          <w:sz w:val="24"/>
          <w:szCs w:val="24"/>
        </w:rPr>
      </w:pPr>
      <w:r>
        <w:rPr>
          <w:rFonts w:hint="eastAsia" w:cs="宋体"/>
          <w:sz w:val="24"/>
          <w:szCs w:val="24"/>
        </w:rPr>
        <w:t>（七）甲方工作人员不得接受乙方给予或赠送的干股或红利。</w:t>
      </w:r>
    </w:p>
    <w:p w14:paraId="1050E95E">
      <w:pPr>
        <w:widowControl/>
        <w:spacing w:line="360" w:lineRule="auto"/>
        <w:ind w:firstLine="480" w:firstLineChars="200"/>
        <w:jc w:val="left"/>
        <w:rPr>
          <w:rFonts w:cs="宋体"/>
          <w:sz w:val="24"/>
          <w:szCs w:val="24"/>
        </w:rPr>
      </w:pPr>
      <w:r>
        <w:rPr>
          <w:rFonts w:hint="eastAsia" w:cs="宋体"/>
          <w:sz w:val="24"/>
          <w:szCs w:val="24"/>
        </w:rPr>
        <w:t>（八）甲方任何人不得以个人的名义向乙方推荐设备、部件等供货商以及其他合作单位。</w:t>
      </w:r>
    </w:p>
    <w:p w14:paraId="3D39D949">
      <w:pPr>
        <w:widowControl/>
        <w:spacing w:line="360" w:lineRule="auto"/>
        <w:ind w:firstLine="480" w:firstLineChars="200"/>
        <w:jc w:val="left"/>
        <w:rPr>
          <w:rFonts w:cs="宋体"/>
          <w:sz w:val="24"/>
          <w:szCs w:val="24"/>
        </w:rPr>
      </w:pPr>
      <w:r>
        <w:rPr>
          <w:rFonts w:hint="eastAsia" w:cs="宋体"/>
          <w:sz w:val="24"/>
          <w:szCs w:val="24"/>
        </w:rPr>
        <w:t>第三条 乙方的义务</w:t>
      </w:r>
    </w:p>
    <w:p w14:paraId="2C6E7150">
      <w:pPr>
        <w:widowControl/>
        <w:spacing w:line="360" w:lineRule="auto"/>
        <w:ind w:firstLine="600" w:firstLineChars="250"/>
        <w:jc w:val="left"/>
        <w:rPr>
          <w:rFonts w:cs="宋体"/>
          <w:sz w:val="24"/>
          <w:szCs w:val="24"/>
        </w:rPr>
      </w:pPr>
      <w:r>
        <w:rPr>
          <w:rFonts w:hint="eastAsia" w:cs="宋体"/>
          <w:sz w:val="24"/>
          <w:szCs w:val="24"/>
        </w:rPr>
        <w:t>（一）乙方不得以任何理由向甲方及其工作人员行贿或馈赠礼金、有价证券、贵重礼品。</w:t>
      </w:r>
    </w:p>
    <w:p w14:paraId="2377C3A5">
      <w:pPr>
        <w:widowControl/>
        <w:spacing w:line="360" w:lineRule="auto"/>
        <w:ind w:firstLine="480" w:firstLineChars="200"/>
        <w:jc w:val="left"/>
        <w:rPr>
          <w:rFonts w:cs="宋体"/>
          <w:sz w:val="24"/>
          <w:szCs w:val="24"/>
        </w:rPr>
      </w:pPr>
      <w:r>
        <w:rPr>
          <w:rFonts w:hint="eastAsia" w:cs="宋体"/>
          <w:sz w:val="24"/>
          <w:szCs w:val="24"/>
        </w:rPr>
        <w:t>（二）乙方不得以任何名义为甲方及其工作人员报销应由甲方单位或个人支付的任何费用。</w:t>
      </w:r>
    </w:p>
    <w:p w14:paraId="5BFD2604">
      <w:pPr>
        <w:widowControl/>
        <w:spacing w:line="360" w:lineRule="auto"/>
        <w:ind w:firstLine="480" w:firstLineChars="200"/>
        <w:jc w:val="left"/>
        <w:rPr>
          <w:rFonts w:cs="宋体"/>
          <w:sz w:val="24"/>
          <w:szCs w:val="24"/>
        </w:rPr>
      </w:pPr>
      <w:r>
        <w:rPr>
          <w:rFonts w:hint="eastAsia" w:cs="宋体"/>
          <w:sz w:val="24"/>
          <w:szCs w:val="24"/>
        </w:rPr>
        <w:t>（三）乙方不得以任何理由安排甲方工作人员参加可能影响相关业务公开、公正、公平性的宴请及娱乐活动。</w:t>
      </w:r>
    </w:p>
    <w:p w14:paraId="1DB05E53">
      <w:pPr>
        <w:widowControl/>
        <w:spacing w:line="360" w:lineRule="auto"/>
        <w:ind w:firstLine="480" w:firstLineChars="200"/>
        <w:jc w:val="left"/>
        <w:rPr>
          <w:rFonts w:cs="宋体"/>
          <w:sz w:val="24"/>
          <w:szCs w:val="24"/>
        </w:rPr>
      </w:pPr>
      <w:r>
        <w:rPr>
          <w:rFonts w:hint="eastAsia" w:cs="宋体"/>
          <w:sz w:val="24"/>
          <w:szCs w:val="24"/>
        </w:rPr>
        <w:t>（四）乙方不得为甲方单位和个人购置或提供通讯工具和高档办公用品等物品，也不得为甲方提供与工作无关的房屋、汽车等。</w:t>
      </w:r>
    </w:p>
    <w:p w14:paraId="2C65060E">
      <w:pPr>
        <w:widowControl/>
        <w:spacing w:line="360" w:lineRule="auto"/>
        <w:ind w:firstLine="480" w:firstLineChars="200"/>
        <w:jc w:val="left"/>
        <w:rPr>
          <w:rFonts w:cs="宋体"/>
          <w:sz w:val="24"/>
          <w:szCs w:val="24"/>
        </w:rPr>
      </w:pPr>
      <w:r>
        <w:rPr>
          <w:rFonts w:hint="eastAsia" w:cs="宋体"/>
          <w:sz w:val="24"/>
          <w:szCs w:val="24"/>
        </w:rPr>
        <w:t>（五）乙方不得与甲方工作人员就合同中的质量、数量、价格、工程量、验收等条款进行私下商谈或者达成默契。</w:t>
      </w:r>
    </w:p>
    <w:p w14:paraId="31289891">
      <w:pPr>
        <w:widowControl/>
        <w:spacing w:line="360" w:lineRule="auto"/>
        <w:ind w:firstLine="480" w:firstLineChars="200"/>
        <w:jc w:val="left"/>
        <w:rPr>
          <w:rFonts w:cs="宋体"/>
          <w:sz w:val="24"/>
          <w:szCs w:val="24"/>
        </w:rPr>
      </w:pPr>
      <w:r>
        <w:rPr>
          <w:rFonts w:hint="eastAsia" w:cs="宋体"/>
          <w:sz w:val="24"/>
          <w:szCs w:val="24"/>
        </w:rPr>
        <w:t>（六）乙方不得以回扣、手续费、加班费、咨询费、劳务费、协调费、辛苦费等各种名义向甲方工作人员给予或赠送钱物。</w:t>
      </w:r>
    </w:p>
    <w:p w14:paraId="00AD64FD">
      <w:pPr>
        <w:widowControl/>
        <w:spacing w:line="360" w:lineRule="auto"/>
        <w:ind w:firstLine="480" w:firstLineChars="200"/>
        <w:jc w:val="left"/>
        <w:rPr>
          <w:rFonts w:cs="宋体"/>
          <w:sz w:val="24"/>
          <w:szCs w:val="24"/>
        </w:rPr>
      </w:pPr>
      <w:r>
        <w:rPr>
          <w:rFonts w:hint="eastAsia" w:cs="宋体"/>
          <w:sz w:val="24"/>
          <w:szCs w:val="24"/>
        </w:rPr>
        <w:t>（七）乙方不得向甲方工作人员提供干股或红利。</w:t>
      </w:r>
    </w:p>
    <w:p w14:paraId="49B8A4C4">
      <w:pPr>
        <w:widowControl/>
        <w:spacing w:line="360" w:lineRule="auto"/>
        <w:ind w:firstLine="480" w:firstLineChars="200"/>
        <w:jc w:val="left"/>
        <w:rPr>
          <w:rFonts w:cs="宋体"/>
          <w:sz w:val="24"/>
          <w:szCs w:val="24"/>
        </w:rPr>
      </w:pPr>
      <w:r>
        <w:rPr>
          <w:rFonts w:hint="eastAsia" w:cs="宋体"/>
          <w:sz w:val="24"/>
          <w:szCs w:val="24"/>
        </w:rPr>
        <w:t>第四条 违约责任</w:t>
      </w:r>
    </w:p>
    <w:p w14:paraId="1CAA5CC8">
      <w:pPr>
        <w:widowControl/>
        <w:spacing w:line="360" w:lineRule="auto"/>
        <w:ind w:firstLine="480" w:firstLineChars="200"/>
        <w:jc w:val="left"/>
        <w:rPr>
          <w:rFonts w:cs="宋体"/>
          <w:sz w:val="24"/>
          <w:szCs w:val="24"/>
        </w:rPr>
      </w:pPr>
      <w:r>
        <w:rPr>
          <w:rFonts w:hint="eastAsia" w:cs="宋体"/>
          <w:sz w:val="24"/>
          <w:szCs w:val="24"/>
        </w:rPr>
        <w:t>（一）甲方及其工作人员违反本协议第一、二条规定。甲方按管理权限，对相关责任人依据有关规定给予党纪、政纪处分或组织处理；涉嫌犯罪的，移交司法机关追究刑事责任；给乙方单位造成经济损失的，应予以赔偿。</w:t>
      </w:r>
    </w:p>
    <w:p w14:paraId="7CF90540">
      <w:pPr>
        <w:widowControl/>
        <w:spacing w:line="360" w:lineRule="auto"/>
        <w:ind w:firstLine="480" w:firstLineChars="200"/>
        <w:jc w:val="left"/>
        <w:rPr>
          <w:rFonts w:cs="宋体"/>
          <w:sz w:val="24"/>
          <w:szCs w:val="24"/>
        </w:rPr>
      </w:pPr>
      <w:r>
        <w:rPr>
          <w:rFonts w:hint="eastAsia" w:cs="宋体"/>
          <w:sz w:val="24"/>
          <w:szCs w:val="24"/>
        </w:rPr>
        <w:t>（二）乙方及其工作人员违反本协议第一、三条规定。根据具体情节和造成的后果，甲方有权对乙方采取以下一种或多种处理办法：</w:t>
      </w:r>
    </w:p>
    <w:p w14:paraId="41007DD3">
      <w:pPr>
        <w:widowControl/>
        <w:spacing w:line="360" w:lineRule="auto"/>
        <w:ind w:firstLine="480" w:firstLineChars="200"/>
        <w:jc w:val="left"/>
        <w:rPr>
          <w:rFonts w:cs="宋体"/>
          <w:sz w:val="24"/>
          <w:szCs w:val="24"/>
        </w:rPr>
      </w:pPr>
      <w:r>
        <w:rPr>
          <w:rFonts w:hint="eastAsia" w:cs="宋体"/>
          <w:sz w:val="24"/>
          <w:szCs w:val="24"/>
        </w:rPr>
        <w:t xml:space="preserve">1. 全额收取乙方合同履约保证金不予退还； </w:t>
      </w:r>
    </w:p>
    <w:p w14:paraId="1083E041">
      <w:pPr>
        <w:widowControl/>
        <w:spacing w:line="360" w:lineRule="auto"/>
        <w:ind w:firstLine="480" w:firstLineChars="200"/>
        <w:jc w:val="left"/>
        <w:rPr>
          <w:rFonts w:cs="宋体"/>
          <w:sz w:val="24"/>
          <w:szCs w:val="24"/>
        </w:rPr>
      </w:pPr>
      <w:r>
        <w:rPr>
          <w:rFonts w:hint="eastAsia" w:cs="宋体"/>
          <w:sz w:val="24"/>
          <w:szCs w:val="24"/>
        </w:rPr>
        <w:t>2. 追究乙方其他违约责任；</w:t>
      </w:r>
    </w:p>
    <w:p w14:paraId="02E7B129">
      <w:pPr>
        <w:widowControl/>
        <w:spacing w:line="360" w:lineRule="auto"/>
        <w:ind w:firstLine="480" w:firstLineChars="200"/>
        <w:jc w:val="left"/>
        <w:rPr>
          <w:rFonts w:cs="宋体"/>
          <w:sz w:val="24"/>
          <w:szCs w:val="24"/>
        </w:rPr>
      </w:pPr>
      <w:r>
        <w:rPr>
          <w:rFonts w:hint="eastAsia" w:cs="宋体"/>
          <w:sz w:val="24"/>
          <w:szCs w:val="24"/>
        </w:rPr>
        <w:t>3. 终止或解除双方已签订的包括本合同在内的所有合同；</w:t>
      </w:r>
    </w:p>
    <w:p w14:paraId="55F8559C">
      <w:pPr>
        <w:widowControl/>
        <w:spacing w:line="360" w:lineRule="auto"/>
        <w:ind w:firstLine="480" w:firstLineChars="200"/>
        <w:jc w:val="left"/>
        <w:rPr>
          <w:rFonts w:cs="宋体"/>
          <w:sz w:val="24"/>
          <w:szCs w:val="24"/>
        </w:rPr>
      </w:pPr>
      <w:r>
        <w:rPr>
          <w:rFonts w:hint="eastAsia" w:cs="宋体"/>
          <w:sz w:val="24"/>
          <w:szCs w:val="24"/>
        </w:rPr>
        <w:t>4. 乙方一定期限内（6个月至3年，具体由甲方根据情况而定）不得参与甲方作为发包人（业主）的工程项目投标。</w:t>
      </w:r>
    </w:p>
    <w:p w14:paraId="1BED3147">
      <w:pPr>
        <w:widowControl/>
        <w:spacing w:line="360" w:lineRule="auto"/>
        <w:ind w:firstLine="480" w:firstLineChars="200"/>
        <w:jc w:val="left"/>
        <w:rPr>
          <w:rFonts w:cs="宋体"/>
          <w:sz w:val="24"/>
          <w:szCs w:val="24"/>
        </w:rPr>
      </w:pPr>
      <w:r>
        <w:rPr>
          <w:rFonts w:hint="eastAsia" w:cs="宋体"/>
          <w:sz w:val="24"/>
          <w:szCs w:val="24"/>
        </w:rPr>
        <w:t>甲方作出的处理意见，乙方应无条件接受并承担给甲方造成的损失，全额返还通过不正当手段从甲方获取的非法所得，并承担相应的法律责任。</w:t>
      </w:r>
    </w:p>
    <w:p w14:paraId="617FE34C">
      <w:pPr>
        <w:widowControl/>
        <w:spacing w:line="360" w:lineRule="auto"/>
        <w:ind w:firstLine="480" w:firstLineChars="200"/>
        <w:jc w:val="left"/>
        <w:rPr>
          <w:rFonts w:cs="宋体"/>
          <w:sz w:val="24"/>
          <w:szCs w:val="24"/>
        </w:rPr>
      </w:pPr>
      <w:r>
        <w:rPr>
          <w:rFonts w:hint="eastAsia" w:cs="宋体"/>
          <w:sz w:val="24"/>
          <w:szCs w:val="24"/>
        </w:rPr>
        <w:t>第五条 双方约定</w:t>
      </w:r>
    </w:p>
    <w:p w14:paraId="6F47217F">
      <w:pPr>
        <w:widowControl/>
        <w:spacing w:line="360" w:lineRule="auto"/>
        <w:ind w:firstLine="480" w:firstLineChars="200"/>
        <w:jc w:val="left"/>
        <w:rPr>
          <w:rFonts w:cs="宋体"/>
          <w:sz w:val="24"/>
          <w:szCs w:val="24"/>
        </w:rPr>
      </w:pPr>
      <w:r>
        <w:rPr>
          <w:rFonts w:hint="eastAsia" w:cs="宋体"/>
          <w:sz w:val="24"/>
          <w:szCs w:val="24"/>
        </w:rPr>
        <w:t>本协议由双方或双方上级单位负责监督。可由甲方或甲方上级单位的纪检监察机关约请乙方或乙方上级单位的纪检监察机关对本协议履行情况进行检查，提出在本协议规定范围内的裁定意见。</w:t>
      </w:r>
    </w:p>
    <w:p w14:paraId="57E1E303">
      <w:pPr>
        <w:widowControl/>
        <w:spacing w:line="360" w:lineRule="auto"/>
        <w:ind w:firstLine="480" w:firstLineChars="200"/>
        <w:jc w:val="left"/>
        <w:rPr>
          <w:rFonts w:cs="宋体"/>
          <w:sz w:val="24"/>
          <w:szCs w:val="24"/>
        </w:rPr>
      </w:pPr>
      <w:r>
        <w:rPr>
          <w:rFonts w:hint="eastAsia" w:cs="宋体"/>
          <w:sz w:val="24"/>
          <w:szCs w:val="24"/>
        </w:rPr>
        <w:t xml:space="preserve">第六条  本协议有效期为甲乙双方签署之日起至合同终止。  </w:t>
      </w:r>
    </w:p>
    <w:p w14:paraId="34BD2C85">
      <w:pPr>
        <w:widowControl/>
        <w:spacing w:line="360" w:lineRule="auto"/>
        <w:ind w:firstLine="480" w:firstLineChars="200"/>
        <w:jc w:val="left"/>
        <w:rPr>
          <w:rFonts w:cs="宋体"/>
          <w:sz w:val="24"/>
          <w:szCs w:val="24"/>
        </w:rPr>
      </w:pPr>
      <w:r>
        <w:rPr>
          <w:rFonts w:hint="eastAsia" w:cs="宋体"/>
          <w:sz w:val="24"/>
          <w:szCs w:val="24"/>
        </w:rPr>
        <w:t>第七条  本协议作为合同的附件，与本合同具有同等法律效力。</w:t>
      </w:r>
    </w:p>
    <w:p w14:paraId="1BAA07F5">
      <w:pPr>
        <w:widowControl/>
        <w:spacing w:line="360" w:lineRule="auto"/>
        <w:ind w:firstLine="480" w:firstLineChars="200"/>
        <w:jc w:val="left"/>
        <w:rPr>
          <w:rFonts w:cs="宋体"/>
          <w:sz w:val="24"/>
          <w:szCs w:val="24"/>
        </w:rPr>
      </w:pPr>
      <w:r>
        <w:rPr>
          <w:rFonts w:hint="eastAsia" w:cs="宋体"/>
          <w:sz w:val="24"/>
          <w:szCs w:val="24"/>
        </w:rPr>
        <w:t xml:space="preserve"> </w:t>
      </w:r>
    </w:p>
    <w:p w14:paraId="51DADF5A">
      <w:pPr>
        <w:widowControl/>
        <w:spacing w:line="360" w:lineRule="auto"/>
        <w:ind w:firstLine="480" w:firstLineChars="200"/>
        <w:jc w:val="left"/>
        <w:rPr>
          <w:rFonts w:cs="宋体"/>
          <w:sz w:val="24"/>
          <w:szCs w:val="24"/>
        </w:rPr>
      </w:pPr>
      <w:r>
        <w:rPr>
          <w:rFonts w:hint="eastAsia" w:cs="宋体"/>
          <w:sz w:val="24"/>
          <w:szCs w:val="24"/>
        </w:rPr>
        <w:t xml:space="preserve">甲方（盖章）： </w:t>
      </w:r>
      <w:r>
        <w:rPr>
          <w:rFonts w:hint="eastAsia" w:cs="宋体"/>
          <w:sz w:val="24"/>
          <w:szCs w:val="24"/>
          <w:u w:val="single"/>
        </w:rPr>
        <w:t xml:space="preserve">                  </w:t>
      </w:r>
      <w:r>
        <w:rPr>
          <w:rFonts w:hint="eastAsia" w:cs="宋体"/>
          <w:sz w:val="24"/>
          <w:szCs w:val="24"/>
        </w:rPr>
        <w:t xml:space="preserve">     乙方（盖章）：</w:t>
      </w:r>
      <w:r>
        <w:rPr>
          <w:rFonts w:hint="eastAsia" w:cs="宋体"/>
          <w:sz w:val="24"/>
          <w:szCs w:val="24"/>
          <w:u w:val="single"/>
        </w:rPr>
        <w:t xml:space="preserve">             </w:t>
      </w:r>
    </w:p>
    <w:p w14:paraId="525F54CF">
      <w:pPr>
        <w:widowControl/>
        <w:spacing w:line="360" w:lineRule="auto"/>
        <w:ind w:firstLine="480" w:firstLineChars="200"/>
        <w:jc w:val="left"/>
        <w:rPr>
          <w:rFonts w:cs="宋体"/>
          <w:sz w:val="24"/>
          <w:szCs w:val="24"/>
        </w:rPr>
      </w:pPr>
      <w:r>
        <w:rPr>
          <w:rFonts w:hint="eastAsia" w:cs="宋体"/>
          <w:sz w:val="24"/>
          <w:szCs w:val="24"/>
        </w:rPr>
        <w:t>法定代表人或                          法定代表人或</w:t>
      </w:r>
    </w:p>
    <w:p w14:paraId="31745596">
      <w:pPr>
        <w:widowControl/>
        <w:spacing w:line="360" w:lineRule="auto"/>
        <w:ind w:firstLine="480" w:firstLineChars="200"/>
        <w:jc w:val="left"/>
        <w:rPr>
          <w:rFonts w:cs="宋体"/>
          <w:sz w:val="24"/>
          <w:szCs w:val="24"/>
        </w:rPr>
      </w:pPr>
      <w:r>
        <w:rPr>
          <w:rFonts w:hint="eastAsia" w:cs="宋体"/>
          <w:sz w:val="24"/>
          <w:szCs w:val="24"/>
        </w:rPr>
        <w:t>授权代表：</w:t>
      </w:r>
      <w:r>
        <w:rPr>
          <w:rFonts w:hint="eastAsia" w:cs="宋体"/>
          <w:sz w:val="24"/>
          <w:szCs w:val="24"/>
          <w:u w:val="single"/>
        </w:rPr>
        <w:t xml:space="preserve">              </w:t>
      </w:r>
      <w:r>
        <w:rPr>
          <w:rFonts w:hint="eastAsia" w:cs="宋体"/>
          <w:sz w:val="24"/>
          <w:szCs w:val="24"/>
        </w:rPr>
        <w:t>(签字)         授权代表：</w:t>
      </w:r>
      <w:r>
        <w:rPr>
          <w:rFonts w:hint="eastAsia" w:cs="宋体"/>
          <w:sz w:val="24"/>
          <w:szCs w:val="24"/>
          <w:u w:val="single"/>
        </w:rPr>
        <w:t xml:space="preserve">             </w:t>
      </w:r>
      <w:r>
        <w:rPr>
          <w:rFonts w:hint="eastAsia" w:cs="宋体"/>
          <w:sz w:val="24"/>
          <w:szCs w:val="24"/>
        </w:rPr>
        <w:t>(签字)</w:t>
      </w:r>
    </w:p>
    <w:p w14:paraId="6D9A078B">
      <w:pPr>
        <w:spacing w:before="312" w:beforeLines="100" w:after="312" w:afterLines="100"/>
        <w:rPr>
          <w:rFonts w:ascii="Times New Roman" w:eastAsia="黑体"/>
          <w:sz w:val="24"/>
          <w:szCs w:val="24"/>
        </w:rPr>
      </w:pPr>
    </w:p>
    <w:p w14:paraId="03F244AA">
      <w:pPr>
        <w:rPr>
          <w:sz w:val="24"/>
          <w:szCs w:val="24"/>
        </w:rPr>
      </w:pPr>
    </w:p>
    <w:p w14:paraId="077B3921">
      <w:pPr>
        <w:rPr>
          <w:rFonts w:ascii="Times New Roman" w:eastAsia="黑体"/>
          <w:sz w:val="24"/>
          <w:szCs w:val="24"/>
        </w:rPr>
      </w:pPr>
      <w:r>
        <w:rPr>
          <w:rFonts w:hint="eastAsia" w:ascii="Times New Roman" w:eastAsia="黑体"/>
          <w:sz w:val="24"/>
          <w:szCs w:val="24"/>
        </w:rPr>
        <w:br w:type="page"/>
      </w:r>
    </w:p>
    <w:p w14:paraId="4283589D">
      <w:pPr>
        <w:spacing w:before="156" w:beforeLines="50" w:after="156" w:afterLines="50" w:line="360" w:lineRule="auto"/>
        <w:jc w:val="left"/>
        <w:outlineLvl w:val="2"/>
        <w:rPr>
          <w:rFonts w:ascii="Times New Roman" w:eastAsia="黑体"/>
          <w:sz w:val="24"/>
          <w:szCs w:val="24"/>
        </w:rPr>
      </w:pPr>
      <w:r>
        <w:rPr>
          <w:rFonts w:hint="eastAsia" w:ascii="Times New Roman" w:eastAsia="黑体"/>
          <w:sz w:val="24"/>
          <w:szCs w:val="24"/>
        </w:rPr>
        <w:t>附件2：安全生产合同</w:t>
      </w:r>
      <w:bookmarkStart w:id="627" w:name="_Toc11475"/>
      <w:bookmarkStart w:id="628" w:name="_Toc23792"/>
      <w:bookmarkStart w:id="629" w:name="bookmark1864"/>
    </w:p>
    <w:p w14:paraId="042B0296">
      <w:pPr>
        <w:spacing w:before="156" w:beforeLines="50" w:after="156" w:afterLines="50" w:line="360" w:lineRule="auto"/>
        <w:jc w:val="center"/>
        <w:rPr>
          <w:rFonts w:cs="宋体"/>
          <w:b/>
          <w:sz w:val="24"/>
          <w:szCs w:val="24"/>
        </w:rPr>
      </w:pPr>
      <w:r>
        <w:rPr>
          <w:rFonts w:hint="eastAsia" w:cs="宋体"/>
          <w:b/>
          <w:sz w:val="24"/>
          <w:szCs w:val="24"/>
        </w:rPr>
        <w:t>安全生产合同</w:t>
      </w:r>
      <w:bookmarkEnd w:id="627"/>
      <w:bookmarkEnd w:id="628"/>
    </w:p>
    <w:p w14:paraId="49D08586">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为在</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（项目名称）合同的实施过程中创造安全、高效的施工环境，切实搞好本项目的安全管理工作，本项目甲方</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（甲方名称，以下简称“甲方”）与乙方</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（乙方名称，以下简称“乙方”）特此签订安全生产合同：</w:t>
      </w:r>
    </w:p>
    <w:bookmarkEnd w:id="629"/>
    <w:p w14:paraId="5F1F8CA9">
      <w:pPr>
        <w:widowControl/>
        <w:adjustRightInd w:val="0"/>
        <w:snapToGrid w:val="0"/>
        <w:spacing w:line="360" w:lineRule="auto"/>
        <w:ind w:firstLine="480" w:firstLineChars="200"/>
        <w:jc w:val="left"/>
        <w:rPr>
          <w:rFonts w:asciiTheme="minorEastAsia" w:hAnsiTheme="minorEastAsia" w:eastAsiaTheme="minorEastAsia" w:cstheme="minorEastAsia"/>
          <w:bCs/>
          <w:sz w:val="24"/>
          <w:szCs w:val="24"/>
        </w:rPr>
      </w:pPr>
      <w:bookmarkStart w:id="630" w:name="bookmark1868"/>
      <w:r>
        <w:rPr>
          <w:rFonts w:hint="eastAsia" w:asciiTheme="minorEastAsia" w:hAnsiTheme="minorEastAsia" w:eastAsiaTheme="minorEastAsia" w:cstheme="minorEastAsia"/>
          <w:bCs/>
          <w:sz w:val="24"/>
          <w:szCs w:val="24"/>
        </w:rPr>
        <w:t>一、</w:t>
      </w:r>
      <w:r>
        <w:rPr>
          <w:rFonts w:hint="eastAsia" w:asciiTheme="minorEastAsia" w:hAnsiTheme="minorEastAsia" w:eastAsiaTheme="minorEastAsia" w:cstheme="minorEastAsia"/>
          <w:sz w:val="24"/>
          <w:szCs w:val="24"/>
        </w:rPr>
        <w:t>甲方职责</w:t>
      </w:r>
    </w:p>
    <w:p w14:paraId="055E664B">
      <w:pPr>
        <w:widowControl/>
        <w:adjustRightInd w:val="0"/>
        <w:snapToGrid w:val="0"/>
        <w:spacing w:line="360" w:lineRule="auto"/>
        <w:ind w:firstLine="480" w:firstLineChars="200"/>
        <w:jc w:val="left"/>
        <w:rPr>
          <w:rFonts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1.甲方依据《中华人民共和国安全生产法》等法律法规规定责任，全面履行自己应有的权利和义务。</w:t>
      </w:r>
    </w:p>
    <w:p w14:paraId="5040503B">
      <w:pPr>
        <w:widowControl/>
        <w:adjustRightInd w:val="0"/>
        <w:snapToGrid w:val="0"/>
        <w:spacing w:line="360" w:lineRule="auto"/>
        <w:ind w:firstLine="480" w:firstLineChars="200"/>
        <w:jc w:val="left"/>
        <w:rPr>
          <w:rFonts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2.甲方对乙方施工安全具有监督、检查和指导的权利。</w:t>
      </w:r>
    </w:p>
    <w:bookmarkEnd w:id="630"/>
    <w:p w14:paraId="05960B76">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w:t>
      </w:r>
      <w:bookmarkStart w:id="631" w:name="bookmark1869"/>
      <w:bookmarkEnd w:id="631"/>
      <w:r>
        <w:rPr>
          <w:rFonts w:hint="eastAsia" w:asciiTheme="minorEastAsia" w:hAnsiTheme="minorEastAsia" w:eastAsiaTheme="minorEastAsia" w:cstheme="minorEastAsia"/>
          <w:sz w:val="24"/>
          <w:szCs w:val="24"/>
        </w:rPr>
        <w:t>乙方职责</w:t>
      </w:r>
    </w:p>
    <w:p w14:paraId="08A909CD">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1.乙方要严格执行国家已发布的有关法律法规和地方政府有关安全管理的规定，严格各项安全生产的规章制度和方案。</w:t>
      </w:r>
    </w:p>
    <w:p w14:paraId="53D91EA7">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2.乙方</w:t>
      </w:r>
      <w:r>
        <w:rPr>
          <w:rFonts w:hint="eastAsia" w:asciiTheme="minorEastAsia" w:hAnsiTheme="minorEastAsia" w:eastAsiaTheme="minorEastAsia" w:cstheme="minorEastAsia"/>
          <w:bCs/>
          <w:kern w:val="2"/>
          <w:sz w:val="24"/>
          <w:szCs w:val="24"/>
        </w:rPr>
        <w:t>必须</w:t>
      </w:r>
      <w:r>
        <w:rPr>
          <w:rFonts w:hint="eastAsia" w:asciiTheme="minorEastAsia" w:hAnsiTheme="minorEastAsia" w:eastAsiaTheme="minorEastAsia" w:cstheme="minorEastAsia"/>
          <w:sz w:val="24"/>
          <w:szCs w:val="24"/>
        </w:rPr>
        <w:t>严格执行安全技术交底，</w:t>
      </w:r>
      <w:r>
        <w:rPr>
          <w:rFonts w:hint="eastAsia" w:asciiTheme="minorEastAsia" w:hAnsiTheme="minorEastAsia" w:eastAsiaTheme="minorEastAsia" w:cstheme="minorEastAsia"/>
          <w:bCs/>
          <w:kern w:val="2"/>
          <w:sz w:val="24"/>
          <w:szCs w:val="24"/>
        </w:rPr>
        <w:t>明确各级人员的安全生产责任，</w:t>
      </w:r>
      <w:r>
        <w:rPr>
          <w:rFonts w:hint="eastAsia" w:asciiTheme="minorEastAsia" w:hAnsiTheme="minorEastAsia" w:eastAsiaTheme="minorEastAsia" w:cstheme="minorEastAsia"/>
          <w:sz w:val="24"/>
          <w:szCs w:val="24"/>
        </w:rPr>
        <w:t>对所有参与现场作业的人员进行安全教育，使其具备安全意识和应对突发情况的能力。临水临空等安全风险较大的作业应有现场安全监督人员现场监督，并通知管理单位技术人员到场。</w:t>
      </w:r>
    </w:p>
    <w:p w14:paraId="6D04A404">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乙方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等特殊工种的人员，并将特种作业人员名单和特种作业证上报甲方审查，无证人员禁止从事特种作业；施工现场如出现特种作业无证操作现象时，项目负责人必须承担管理责任。</w:t>
      </w:r>
    </w:p>
    <w:p w14:paraId="0CEF8BCE">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乙方水上及临水作业，操作人员必须穿戴好救生衣，不得穿带钉易滑的硬底鞋，每次工作前对所用的救生衣进行检查确保其安全有效，禁止单人独自作业，室外作业时，当风力较大，影响作业安全时，立即停止作业，人员在船上走动或操作时，船只要固定牢靠，船上配备救生圈等救生器具。</w:t>
      </w:r>
    </w:p>
    <w:p w14:paraId="487DE562">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乙方现场临时用电，严格执行国家相关标准规定。清洁电气设备时停电作业，电源箱或开关握柄挂“有人操作，严禁合闸”的警示牌，并设专人看管，现场临时架设的线路，严禁搭在钢筋、脚手架上，必须安设绝缘支承物。</w:t>
      </w:r>
    </w:p>
    <w:p w14:paraId="79972917">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6.乙方高空作业时，禁止穿硬底和带钉易滑的鞋，患有心脏病、高血压、精神病、癫痫病患者禁止从事高空操作，高空作业操作人员要系安全带，并且安全带要固定牢靠。</w:t>
      </w:r>
    </w:p>
    <w:p w14:paraId="7187B7A2">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7.遇高温天气，应结合天气、施工进度等实际情况，加强作业人员身心关怀，合理安排作业时间，及时安排休息避暑，并配备防暑降温等必需的应急药品、物品，避免人员中暑、疲劳作业等情况。</w:t>
      </w:r>
    </w:p>
    <w:p w14:paraId="36E545E4">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8.操作人员上岗，必须按规定穿戴防护用品。施工负责人和安全检查员应随时检查劳动防护用品的穿戴情况，不按规定穿戴防护用品的人员不得上岗。</w:t>
      </w:r>
    </w:p>
    <w:p w14:paraId="0FA29DC1">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9.乙方应根据工程特点，合理安排身体素质、技术水平高、安全责任心强的人员上岗，施工过程中职业健康、环境保护、劳动卫生、安全生产等有关工作，做到安全文明施工，坚决防范各类安全事故发生。</w:t>
      </w:r>
    </w:p>
    <w:p w14:paraId="4494BE24">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安全生产费用专款专用、据实支付，由乙方严格按照《企业安全生产费用提取和使用管理办法》规定的支出范围使用，乙方在申请办理工程开工安全生产措施备案时，保证安全生产的措施方案应包含安全生产费用使用计划。</w:t>
      </w:r>
    </w:p>
    <w:p w14:paraId="6BF92EC3">
      <w:pPr>
        <w:autoSpaceDE w:val="0"/>
        <w:autoSpaceDN w:val="0"/>
        <w:adjustRightInd w:val="0"/>
        <w:snapToGrid w:val="0"/>
        <w:spacing w:line="360" w:lineRule="auto"/>
        <w:ind w:firstLine="482" w:firstLineChars="200"/>
        <w:jc w:val="left"/>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11.乙方不得违章指挥或强令作业人员冒险作业，也不能强迫作业人员超体能连续工作。作业过程中，应加强人员管理，确保人员工作安全，防范安全生产事故，乙方在履行本合同过程中发生的任何工伤或意外伤亡等，均由乙方负责处理并承担全部费用；若因此给甲方或第三方造成损失，由乙方予以全额赔偿。</w:t>
      </w:r>
    </w:p>
    <w:p w14:paraId="4BC9ECAD">
      <w:pPr>
        <w:autoSpaceDE w:val="0"/>
        <w:autoSpaceDN w:val="0"/>
        <w:adjustRightInd w:val="0"/>
        <w:snapToGrid w:val="0"/>
        <w:spacing w:line="360" w:lineRule="auto"/>
        <w:ind w:firstLine="482" w:firstLineChars="200"/>
        <w:jc w:val="left"/>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12.项目实施前，本项目所有从业人员购买以下保险（二者任选其一）：</w:t>
      </w:r>
      <w:r>
        <w:rPr>
          <w:rFonts w:hint="eastAsia" w:cs="宋体"/>
          <w:b/>
          <w:bCs/>
          <w:sz w:val="24"/>
          <w:szCs w:val="24"/>
          <w:highlight w:val="yellow"/>
          <w:u w:val="single"/>
        </w:rPr>
        <w:t>雇主责任险或团体意外险</w:t>
      </w:r>
      <w:r>
        <w:rPr>
          <w:rFonts w:hint="eastAsia" w:asciiTheme="minorEastAsia" w:hAnsiTheme="minorEastAsia" w:eastAsiaTheme="minorEastAsia" w:cstheme="minorEastAsia"/>
          <w:b/>
          <w:bCs/>
          <w:sz w:val="24"/>
          <w:szCs w:val="24"/>
        </w:rPr>
        <w:t>，其保险费已包含在签约合同价中。</w:t>
      </w:r>
    </w:p>
    <w:p w14:paraId="1FEC9558">
      <w:pPr>
        <w:spacing w:line="360" w:lineRule="auto"/>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13.</w:t>
      </w:r>
      <w:r>
        <w:rPr>
          <w:rFonts w:hint="eastAsia" w:cs="宋体"/>
          <w:b/>
          <w:bCs/>
          <w:sz w:val="24"/>
          <w:szCs w:val="24"/>
        </w:rPr>
        <w:t>乙方承诺，作业过程中如出现作业人员未有效佩戴现场安全防护必需的安全帽、安全绳、救生衣以及其他必需的作业防护等安全防护用品，发生不安全行为的，每出现一次，从完工结算价中自愿核减1000元，减完为止。</w:t>
      </w:r>
    </w:p>
    <w:p w14:paraId="46DD3CF8">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三、本合同由双方法定代表人或其授权的代理人签署并加盖单位章后生效，全部工程完工验收后失效。</w:t>
      </w:r>
    </w:p>
    <w:p w14:paraId="2446177A">
      <w:pPr>
        <w:spacing w:line="360" w:lineRule="auto"/>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四、本合同正本—式</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份，副本</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份，合同双方各执正本—份，副本</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份，当正本与副本的内容不一致时，以正本为准。</w:t>
      </w:r>
    </w:p>
    <w:p w14:paraId="67837424">
      <w:pPr>
        <w:spacing w:line="36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（盖单位章）          乙方：</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（盖单位章）</w:t>
      </w:r>
    </w:p>
    <w:p w14:paraId="1F02D13C">
      <w:pPr>
        <w:spacing w:line="36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法定代表人或其委托代理人：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（签字）  法定代表人或其委托代理人：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（签字）</w:t>
      </w:r>
    </w:p>
    <w:p w14:paraId="4AA6C0CA">
      <w:pPr>
        <w:spacing w:line="360" w:lineRule="auto"/>
        <w:ind w:firstLine="840"/>
        <w:rPr>
          <w:sz w:val="24"/>
          <w:szCs w:val="24"/>
        </w:rPr>
      </w:pP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日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w:t>
      </w:r>
    </w:p>
    <w:p w14:paraId="5EC08E78">
      <w:pPr>
        <w:spacing w:before="312" w:beforeLines="100" w:after="312" w:afterLines="100"/>
        <w:rPr>
          <w:rFonts w:ascii="Times New Roman" w:eastAsia="黑体"/>
          <w:sz w:val="24"/>
          <w:szCs w:val="24"/>
        </w:rPr>
      </w:pPr>
    </w:p>
    <w:p w14:paraId="28D94A54">
      <w:pPr>
        <w:rPr>
          <w:rFonts w:ascii="Times New Roman" w:eastAsia="黑体"/>
          <w:sz w:val="24"/>
          <w:szCs w:val="24"/>
        </w:rPr>
      </w:pPr>
      <w:r>
        <w:rPr>
          <w:rFonts w:hint="eastAsia" w:ascii="Times New Roman" w:eastAsia="黑体"/>
          <w:sz w:val="24"/>
          <w:szCs w:val="24"/>
        </w:rPr>
        <w:br w:type="page"/>
      </w:r>
    </w:p>
    <w:p w14:paraId="430DC7D2">
      <w:pPr>
        <w:spacing w:before="312" w:beforeLines="100" w:after="312" w:afterLines="100"/>
        <w:outlineLvl w:val="2"/>
        <w:rPr>
          <w:rFonts w:ascii="Times New Roman" w:eastAsia="黑体" w:cs="宋体"/>
          <w:sz w:val="24"/>
          <w:szCs w:val="24"/>
        </w:rPr>
      </w:pPr>
      <w:r>
        <w:rPr>
          <w:rFonts w:hint="eastAsia" w:ascii="Times New Roman" w:eastAsia="黑体" w:cs="宋体"/>
          <w:sz w:val="24"/>
          <w:szCs w:val="24"/>
        </w:rPr>
        <w:t>附</w:t>
      </w:r>
      <w:bookmarkStart w:id="632" w:name="_Toc296503226"/>
      <w:bookmarkStart w:id="633" w:name="_Toc296891266"/>
      <w:bookmarkStart w:id="634" w:name="_Toc296346727"/>
      <w:bookmarkStart w:id="635" w:name="_Toc267261693"/>
      <w:bookmarkStart w:id="636" w:name="_Toc296347225"/>
      <w:bookmarkStart w:id="637" w:name="_Toc296944565"/>
      <w:bookmarkStart w:id="638" w:name="_Toc296891054"/>
      <w:r>
        <w:rPr>
          <w:rFonts w:hint="eastAsia" w:ascii="Times New Roman" w:eastAsia="黑体" w:cs="宋体"/>
          <w:sz w:val="24"/>
          <w:szCs w:val="24"/>
        </w:rPr>
        <w:t>件3：</w:t>
      </w:r>
      <w:bookmarkEnd w:id="632"/>
      <w:bookmarkEnd w:id="633"/>
      <w:bookmarkEnd w:id="634"/>
      <w:bookmarkEnd w:id="635"/>
      <w:bookmarkEnd w:id="636"/>
      <w:bookmarkEnd w:id="637"/>
      <w:bookmarkEnd w:id="638"/>
      <w:r>
        <w:rPr>
          <w:rFonts w:hint="eastAsia" w:ascii="Times New Roman" w:eastAsia="黑体" w:cs="宋体"/>
          <w:sz w:val="24"/>
          <w:szCs w:val="24"/>
        </w:rPr>
        <w:t>工程质量保修书</w:t>
      </w:r>
      <w:bookmarkEnd w:id="623"/>
    </w:p>
    <w:p w14:paraId="310E7D6E">
      <w:pPr>
        <w:adjustRightInd w:val="0"/>
        <w:snapToGrid w:val="0"/>
        <w:spacing w:line="360" w:lineRule="auto"/>
        <w:jc w:val="center"/>
        <w:rPr>
          <w:rFonts w:cs="宋体"/>
          <w:sz w:val="24"/>
          <w:szCs w:val="24"/>
        </w:rPr>
      </w:pPr>
      <w:r>
        <w:rPr>
          <w:rFonts w:hint="eastAsia" w:cs="宋体"/>
          <w:sz w:val="24"/>
          <w:szCs w:val="24"/>
        </w:rPr>
        <w:t>工程质量保修书</w:t>
      </w:r>
    </w:p>
    <w:p w14:paraId="2C138A7B">
      <w:pPr>
        <w:adjustRightInd w:val="0"/>
        <w:snapToGrid w:val="0"/>
        <w:spacing w:line="360" w:lineRule="auto"/>
        <w:ind w:firstLine="480" w:firstLineChars="200"/>
        <w:rPr>
          <w:rFonts w:cs="宋体"/>
          <w:position w:val="14"/>
          <w:sz w:val="24"/>
          <w:szCs w:val="24"/>
        </w:rPr>
      </w:pPr>
      <w:r>
        <w:rPr>
          <w:rFonts w:hint="eastAsia" w:cs="宋体"/>
          <w:bCs/>
          <w:position w:val="14"/>
          <w:sz w:val="24"/>
          <w:szCs w:val="24"/>
        </w:rPr>
        <w:t>甲方</w:t>
      </w:r>
      <w:r>
        <w:rPr>
          <w:rFonts w:hint="eastAsia" w:cs="宋体"/>
          <w:position w:val="14"/>
          <w:sz w:val="24"/>
          <w:szCs w:val="24"/>
        </w:rPr>
        <w:t>：_______________________________</w:t>
      </w:r>
    </w:p>
    <w:p w14:paraId="1E4BAA89">
      <w:pPr>
        <w:widowControl/>
        <w:adjustRightInd w:val="0"/>
        <w:snapToGrid w:val="0"/>
        <w:spacing w:line="360" w:lineRule="auto"/>
        <w:ind w:firstLine="480" w:firstLineChars="200"/>
        <w:jc w:val="left"/>
        <w:rPr>
          <w:rFonts w:cs="宋体"/>
          <w:position w:val="14"/>
          <w:sz w:val="24"/>
          <w:szCs w:val="24"/>
        </w:rPr>
      </w:pPr>
      <w:r>
        <w:rPr>
          <w:rFonts w:hint="eastAsia" w:cs="宋体"/>
          <w:bCs/>
          <w:position w:val="14"/>
          <w:sz w:val="24"/>
          <w:szCs w:val="24"/>
        </w:rPr>
        <w:t>乙方</w:t>
      </w:r>
      <w:r>
        <w:rPr>
          <w:rFonts w:hint="eastAsia" w:cs="宋体"/>
          <w:position w:val="14"/>
          <w:sz w:val="24"/>
          <w:szCs w:val="24"/>
        </w:rPr>
        <w:t>：_______________________________</w:t>
      </w:r>
    </w:p>
    <w:p w14:paraId="2E713BE9">
      <w:pPr>
        <w:widowControl/>
        <w:adjustRightInd w:val="0"/>
        <w:snapToGrid w:val="0"/>
        <w:spacing w:line="360" w:lineRule="auto"/>
        <w:ind w:firstLine="480" w:firstLineChars="200"/>
        <w:jc w:val="left"/>
        <w:rPr>
          <w:rFonts w:cs="宋体"/>
          <w:position w:val="6"/>
          <w:sz w:val="24"/>
          <w:szCs w:val="24"/>
        </w:rPr>
      </w:pPr>
      <w:r>
        <w:rPr>
          <w:rFonts w:hint="eastAsia" w:cs="宋体"/>
          <w:position w:val="6"/>
          <w:sz w:val="24"/>
          <w:szCs w:val="24"/>
        </w:rPr>
        <w:t>甲方、乙方根据《中华人民共和国建筑法》等，经协商一致，对______________________工程签订工程质量保修书。</w:t>
      </w:r>
    </w:p>
    <w:p w14:paraId="16A5FDBC">
      <w:pPr>
        <w:widowControl/>
        <w:adjustRightInd w:val="0"/>
        <w:snapToGrid w:val="0"/>
        <w:spacing w:line="360" w:lineRule="auto"/>
        <w:ind w:firstLine="482" w:firstLineChars="200"/>
        <w:jc w:val="left"/>
        <w:rPr>
          <w:rFonts w:cs="宋体"/>
          <w:b/>
          <w:bCs/>
          <w:position w:val="6"/>
          <w:sz w:val="24"/>
          <w:szCs w:val="24"/>
        </w:rPr>
      </w:pPr>
      <w:r>
        <w:rPr>
          <w:rFonts w:hint="eastAsia" w:cs="宋体"/>
          <w:b/>
          <w:bCs/>
          <w:position w:val="6"/>
          <w:sz w:val="24"/>
          <w:szCs w:val="24"/>
        </w:rPr>
        <w:t>一、工程质量保修范围和内容</w:t>
      </w:r>
    </w:p>
    <w:p w14:paraId="1C951C89">
      <w:pPr>
        <w:adjustRightInd w:val="0"/>
        <w:snapToGrid w:val="0"/>
        <w:spacing w:line="360" w:lineRule="auto"/>
        <w:ind w:firstLine="480" w:firstLineChars="200"/>
        <w:jc w:val="left"/>
        <w:rPr>
          <w:rFonts w:cs="宋体"/>
          <w:position w:val="6"/>
          <w:sz w:val="24"/>
          <w:szCs w:val="24"/>
        </w:rPr>
      </w:pPr>
      <w:r>
        <w:rPr>
          <w:rFonts w:hint="eastAsia" w:cs="宋体"/>
          <w:position w:val="6"/>
          <w:sz w:val="24"/>
          <w:szCs w:val="24"/>
        </w:rPr>
        <w:t>按照有关法律、法规、规章的管理规定，双方约定由施工单位在质量保修期内，承担本工程的质量保修责任。</w:t>
      </w:r>
    </w:p>
    <w:p w14:paraId="71FEB0D9">
      <w:pPr>
        <w:adjustRightInd w:val="0"/>
        <w:snapToGrid w:val="0"/>
        <w:spacing w:line="360" w:lineRule="auto"/>
        <w:ind w:firstLine="480" w:firstLineChars="200"/>
        <w:jc w:val="left"/>
        <w:rPr>
          <w:rFonts w:cs="宋体"/>
          <w:position w:val="6"/>
          <w:sz w:val="24"/>
          <w:szCs w:val="24"/>
        </w:rPr>
      </w:pPr>
      <w:r>
        <w:rPr>
          <w:rFonts w:hint="eastAsia" w:cs="宋体"/>
          <w:position w:val="6"/>
          <w:sz w:val="24"/>
          <w:szCs w:val="24"/>
        </w:rPr>
        <w:t>质量保修范围和内容：______________________。</w:t>
      </w:r>
      <w:r>
        <w:rPr>
          <w:rFonts w:hint="eastAsia" w:cs="宋体"/>
          <w:bCs/>
          <w:position w:val="6"/>
          <w:sz w:val="24"/>
          <w:szCs w:val="24"/>
        </w:rPr>
        <w:t>因不可抗力或使用不当造成的质量缺陷，不属保修范围。</w:t>
      </w:r>
    </w:p>
    <w:p w14:paraId="55AA86C2">
      <w:pPr>
        <w:widowControl/>
        <w:adjustRightInd w:val="0"/>
        <w:snapToGrid w:val="0"/>
        <w:spacing w:line="360" w:lineRule="auto"/>
        <w:ind w:firstLine="482" w:firstLineChars="200"/>
        <w:jc w:val="left"/>
        <w:rPr>
          <w:rFonts w:cs="宋体"/>
          <w:b/>
          <w:bCs/>
          <w:position w:val="6"/>
          <w:sz w:val="24"/>
          <w:szCs w:val="24"/>
        </w:rPr>
      </w:pPr>
      <w:r>
        <w:rPr>
          <w:rFonts w:hint="eastAsia" w:cs="宋体"/>
          <w:b/>
          <w:bCs/>
          <w:position w:val="6"/>
          <w:sz w:val="24"/>
          <w:szCs w:val="24"/>
        </w:rPr>
        <w:t>二、质量保修期</w:t>
      </w:r>
    </w:p>
    <w:p w14:paraId="6ABF273A">
      <w:pPr>
        <w:adjustRightInd w:val="0"/>
        <w:snapToGrid w:val="0"/>
        <w:spacing w:line="360" w:lineRule="auto"/>
        <w:ind w:firstLine="480" w:firstLineChars="200"/>
        <w:jc w:val="left"/>
        <w:rPr>
          <w:rFonts w:cs="宋体"/>
          <w:position w:val="6"/>
          <w:sz w:val="24"/>
          <w:szCs w:val="24"/>
        </w:rPr>
      </w:pPr>
      <w:r>
        <w:rPr>
          <w:rFonts w:hint="eastAsia" w:cs="宋体"/>
          <w:position w:val="6"/>
          <w:sz w:val="24"/>
          <w:szCs w:val="24"/>
        </w:rPr>
        <w:t>双方按照有关法律、法规、规章的管理规定，约定本工程的质量保修期如下：</w:t>
      </w:r>
    </w:p>
    <w:p w14:paraId="140302F3">
      <w:pPr>
        <w:widowControl/>
        <w:adjustRightInd w:val="0"/>
        <w:snapToGrid w:val="0"/>
        <w:spacing w:line="360" w:lineRule="auto"/>
        <w:ind w:left="400" w:leftChars="200" w:firstLine="67" w:firstLineChars="28"/>
        <w:jc w:val="left"/>
        <w:rPr>
          <w:rFonts w:cs="宋体"/>
          <w:position w:val="6"/>
          <w:sz w:val="24"/>
          <w:szCs w:val="24"/>
        </w:rPr>
      </w:pPr>
      <w:r>
        <w:rPr>
          <w:rFonts w:hint="eastAsia" w:cs="宋体"/>
          <w:position w:val="6"/>
          <w:sz w:val="24"/>
          <w:szCs w:val="24"/>
        </w:rPr>
        <w:t>1. 主体结构和基础工程，为</w:t>
      </w:r>
      <w:r>
        <w:rPr>
          <w:rFonts w:hint="eastAsia" w:cs="宋体"/>
          <w:position w:val="6"/>
          <w:sz w:val="24"/>
          <w:szCs w:val="24"/>
          <w:u w:val="single"/>
        </w:rPr>
        <w:t xml:space="preserve">     </w:t>
      </w:r>
      <w:r>
        <w:rPr>
          <w:rFonts w:hint="eastAsia" w:cs="宋体"/>
          <w:position w:val="6"/>
          <w:sz w:val="24"/>
          <w:szCs w:val="24"/>
        </w:rPr>
        <w:t>年；</w:t>
      </w:r>
    </w:p>
    <w:p w14:paraId="3299FCB3">
      <w:pPr>
        <w:widowControl/>
        <w:adjustRightInd w:val="0"/>
        <w:snapToGrid w:val="0"/>
        <w:spacing w:line="360" w:lineRule="auto"/>
        <w:ind w:left="400" w:leftChars="200" w:firstLine="67" w:firstLineChars="28"/>
        <w:jc w:val="left"/>
        <w:rPr>
          <w:rFonts w:cs="宋体"/>
          <w:position w:val="6"/>
          <w:sz w:val="24"/>
          <w:szCs w:val="24"/>
        </w:rPr>
      </w:pPr>
      <w:r>
        <w:rPr>
          <w:rFonts w:hint="eastAsia" w:cs="宋体"/>
          <w:position w:val="6"/>
          <w:sz w:val="24"/>
          <w:szCs w:val="24"/>
        </w:rPr>
        <w:t>2. _____________工程，为</w:t>
      </w:r>
      <w:r>
        <w:rPr>
          <w:rFonts w:hint="eastAsia" w:cs="宋体"/>
          <w:position w:val="6"/>
          <w:sz w:val="24"/>
          <w:szCs w:val="24"/>
          <w:u w:val="single"/>
        </w:rPr>
        <w:t xml:space="preserve">     </w:t>
      </w:r>
      <w:r>
        <w:rPr>
          <w:rFonts w:hint="eastAsia" w:cs="宋体"/>
          <w:position w:val="6"/>
          <w:sz w:val="24"/>
          <w:szCs w:val="24"/>
        </w:rPr>
        <w:t>年；</w:t>
      </w:r>
    </w:p>
    <w:p w14:paraId="14AD6338">
      <w:pPr>
        <w:widowControl/>
        <w:adjustRightInd w:val="0"/>
        <w:snapToGrid w:val="0"/>
        <w:spacing w:line="360" w:lineRule="auto"/>
        <w:ind w:left="400" w:leftChars="200" w:firstLine="67" w:firstLineChars="28"/>
        <w:jc w:val="left"/>
        <w:rPr>
          <w:rFonts w:cs="宋体"/>
          <w:position w:val="6"/>
          <w:sz w:val="24"/>
          <w:szCs w:val="24"/>
        </w:rPr>
      </w:pPr>
      <w:r>
        <w:rPr>
          <w:rFonts w:hint="eastAsia" w:cs="宋体"/>
          <w:position w:val="6"/>
          <w:sz w:val="24"/>
          <w:szCs w:val="24"/>
        </w:rPr>
        <w:t>3. _____________工程，为</w:t>
      </w:r>
      <w:r>
        <w:rPr>
          <w:rFonts w:hint="eastAsia" w:cs="宋体"/>
          <w:position w:val="6"/>
          <w:sz w:val="24"/>
          <w:szCs w:val="24"/>
          <w:u w:val="single"/>
        </w:rPr>
        <w:t xml:space="preserve">     </w:t>
      </w:r>
      <w:r>
        <w:rPr>
          <w:rFonts w:hint="eastAsia" w:cs="宋体"/>
          <w:position w:val="6"/>
          <w:sz w:val="24"/>
          <w:szCs w:val="24"/>
        </w:rPr>
        <w:t>年；</w:t>
      </w:r>
    </w:p>
    <w:p w14:paraId="36DE51DC">
      <w:pPr>
        <w:adjustRightInd w:val="0"/>
        <w:snapToGrid w:val="0"/>
        <w:spacing w:line="360" w:lineRule="auto"/>
        <w:ind w:left="342" w:leftChars="171" w:firstLine="120" w:firstLineChars="50"/>
        <w:rPr>
          <w:rFonts w:cs="宋体"/>
          <w:position w:val="6"/>
          <w:sz w:val="24"/>
          <w:szCs w:val="24"/>
        </w:rPr>
      </w:pPr>
      <w:r>
        <w:rPr>
          <w:rFonts w:hint="eastAsia" w:cs="宋体"/>
          <w:position w:val="6"/>
          <w:sz w:val="24"/>
          <w:szCs w:val="24"/>
        </w:rPr>
        <w:t xml:space="preserve">4. _____________工程，为 </w:t>
      </w:r>
      <w:r>
        <w:rPr>
          <w:rFonts w:hint="eastAsia" w:cs="宋体"/>
          <w:position w:val="6"/>
          <w:sz w:val="24"/>
          <w:szCs w:val="24"/>
          <w:u w:val="single"/>
        </w:rPr>
        <w:t xml:space="preserve">     </w:t>
      </w:r>
      <w:r>
        <w:rPr>
          <w:rFonts w:hint="eastAsia" w:cs="宋体"/>
          <w:position w:val="6"/>
          <w:sz w:val="24"/>
          <w:szCs w:val="24"/>
        </w:rPr>
        <w:t>年；</w:t>
      </w:r>
    </w:p>
    <w:p w14:paraId="62F5AF05">
      <w:pPr>
        <w:adjustRightInd w:val="0"/>
        <w:snapToGrid w:val="0"/>
        <w:spacing w:line="360" w:lineRule="auto"/>
        <w:ind w:left="342" w:leftChars="171" w:firstLine="120" w:firstLineChars="50"/>
        <w:rPr>
          <w:rFonts w:cs="宋体"/>
          <w:position w:val="6"/>
          <w:sz w:val="24"/>
          <w:szCs w:val="24"/>
        </w:rPr>
      </w:pPr>
      <w:r>
        <w:rPr>
          <w:rFonts w:hint="eastAsia" w:cs="宋体"/>
          <w:position w:val="6"/>
          <w:sz w:val="24"/>
          <w:szCs w:val="24"/>
        </w:rPr>
        <w:t>质量保修期自工程完工验收合格之日起计算。</w:t>
      </w:r>
    </w:p>
    <w:p w14:paraId="208E272C">
      <w:pPr>
        <w:adjustRightInd w:val="0"/>
        <w:snapToGrid w:val="0"/>
        <w:spacing w:line="360" w:lineRule="auto"/>
        <w:ind w:firstLine="482" w:firstLineChars="200"/>
        <w:rPr>
          <w:rFonts w:cs="宋体"/>
          <w:b/>
          <w:sz w:val="24"/>
          <w:szCs w:val="24"/>
        </w:rPr>
      </w:pPr>
      <w:r>
        <w:rPr>
          <w:rFonts w:hint="eastAsia" w:cs="宋体"/>
          <w:b/>
          <w:sz w:val="24"/>
          <w:szCs w:val="24"/>
        </w:rPr>
        <w:t>三、缺陷责任期</w:t>
      </w:r>
    </w:p>
    <w:p w14:paraId="2DBE9EC1">
      <w:pPr>
        <w:adjustRightInd w:val="0"/>
        <w:snapToGrid w:val="0"/>
        <w:spacing w:line="360" w:lineRule="auto"/>
        <w:ind w:firstLine="480" w:firstLineChars="200"/>
        <w:rPr>
          <w:rFonts w:cs="宋体"/>
          <w:sz w:val="24"/>
          <w:szCs w:val="24"/>
        </w:rPr>
      </w:pPr>
      <w:r>
        <w:rPr>
          <w:rFonts w:hint="eastAsia" w:cs="宋体"/>
          <w:sz w:val="24"/>
          <w:szCs w:val="24"/>
        </w:rPr>
        <w:t>工程缺陷责任期为</w:t>
      </w:r>
      <w:r>
        <w:rPr>
          <w:rFonts w:hint="eastAsia" w:cs="宋体"/>
          <w:sz w:val="24"/>
          <w:szCs w:val="24"/>
          <w:u w:val="single"/>
        </w:rPr>
        <w:t xml:space="preserve"> 12个月 </w:t>
      </w:r>
      <w:r>
        <w:rPr>
          <w:rFonts w:hint="eastAsia" w:cs="宋体"/>
          <w:sz w:val="24"/>
          <w:szCs w:val="24"/>
        </w:rPr>
        <w:t>，缺陷责任期自工程完工验收合格之日起计算。单位工程先于全部工程进行验收，单位工程缺陷责任期自单位工程验收合格之日起算。</w:t>
      </w:r>
    </w:p>
    <w:p w14:paraId="5EF397E9">
      <w:pPr>
        <w:adjustRightInd w:val="0"/>
        <w:snapToGrid w:val="0"/>
        <w:spacing w:line="360" w:lineRule="auto"/>
        <w:ind w:firstLine="480" w:firstLineChars="200"/>
        <w:rPr>
          <w:rFonts w:cs="宋体"/>
          <w:sz w:val="24"/>
          <w:szCs w:val="24"/>
        </w:rPr>
      </w:pPr>
      <w:r>
        <w:rPr>
          <w:rFonts w:hint="eastAsia" w:cs="宋体"/>
          <w:sz w:val="24"/>
          <w:szCs w:val="24"/>
        </w:rPr>
        <w:t>缺陷责任期终止后，甲方应退还剩余的质量保证金。</w:t>
      </w:r>
    </w:p>
    <w:p w14:paraId="31C4E81B">
      <w:pPr>
        <w:widowControl/>
        <w:adjustRightInd w:val="0"/>
        <w:snapToGrid w:val="0"/>
        <w:spacing w:line="360" w:lineRule="auto"/>
        <w:ind w:firstLine="482" w:firstLineChars="200"/>
        <w:jc w:val="left"/>
        <w:rPr>
          <w:rFonts w:cs="宋体"/>
          <w:b/>
          <w:bCs/>
          <w:position w:val="6"/>
          <w:sz w:val="24"/>
          <w:szCs w:val="24"/>
        </w:rPr>
      </w:pPr>
      <w:r>
        <w:rPr>
          <w:rFonts w:hint="eastAsia" w:cs="宋体"/>
          <w:b/>
          <w:sz w:val="24"/>
          <w:szCs w:val="24"/>
        </w:rPr>
        <w:t>四、质量保修责任</w:t>
      </w:r>
    </w:p>
    <w:p w14:paraId="0F560DE5">
      <w:pPr>
        <w:widowControl/>
        <w:adjustRightInd w:val="0"/>
        <w:snapToGrid w:val="0"/>
        <w:spacing w:line="360" w:lineRule="auto"/>
        <w:ind w:firstLine="480" w:firstLineChars="200"/>
        <w:jc w:val="left"/>
        <w:rPr>
          <w:rFonts w:cs="宋体"/>
          <w:position w:val="6"/>
          <w:sz w:val="24"/>
          <w:szCs w:val="24"/>
        </w:rPr>
      </w:pPr>
      <w:r>
        <w:rPr>
          <w:rFonts w:hint="eastAsia" w:cs="宋体"/>
          <w:position w:val="6"/>
          <w:sz w:val="24"/>
          <w:szCs w:val="24"/>
        </w:rPr>
        <w:t>1. 属于保修范围、内容的项目，乙方应当在接到保修通知之日起7天内派人保修。乙方不在约定期限内派人保修的，甲方可以委托他人修理。</w:t>
      </w:r>
    </w:p>
    <w:p w14:paraId="194FC896">
      <w:pPr>
        <w:widowControl/>
        <w:adjustRightInd w:val="0"/>
        <w:snapToGrid w:val="0"/>
        <w:spacing w:line="360" w:lineRule="auto"/>
        <w:ind w:firstLine="480" w:firstLineChars="200"/>
        <w:jc w:val="left"/>
        <w:rPr>
          <w:rFonts w:cs="宋体"/>
          <w:position w:val="6"/>
          <w:sz w:val="24"/>
          <w:szCs w:val="24"/>
        </w:rPr>
      </w:pPr>
      <w:r>
        <w:rPr>
          <w:rFonts w:hint="eastAsia" w:cs="宋体"/>
          <w:position w:val="6"/>
          <w:sz w:val="24"/>
          <w:szCs w:val="24"/>
        </w:rPr>
        <w:t>2. 发生紧急抢修事故的，乙方在接到事故通知后，应当立即到达事故现场抢修。</w:t>
      </w:r>
    </w:p>
    <w:p w14:paraId="03794D78">
      <w:pPr>
        <w:widowControl/>
        <w:adjustRightInd w:val="0"/>
        <w:snapToGrid w:val="0"/>
        <w:spacing w:line="360" w:lineRule="auto"/>
        <w:ind w:firstLine="480" w:firstLineChars="200"/>
        <w:jc w:val="left"/>
        <w:rPr>
          <w:rFonts w:cs="宋体"/>
          <w:position w:val="6"/>
          <w:sz w:val="24"/>
          <w:szCs w:val="24"/>
        </w:rPr>
      </w:pPr>
      <w:r>
        <w:rPr>
          <w:rFonts w:hint="eastAsia" w:cs="宋体"/>
          <w:position w:val="6"/>
          <w:sz w:val="24"/>
          <w:szCs w:val="24"/>
        </w:rPr>
        <w:t>3. 对于涉及结构安全的质量问题，应当立即向当地建设行政主管部门报告，采取安全防范措施；由原设计单位或者具有相应资质等级的设计单位提出保修方案，乙方实施保修。</w:t>
      </w:r>
    </w:p>
    <w:p w14:paraId="7FF2FC30">
      <w:pPr>
        <w:widowControl/>
        <w:adjustRightInd w:val="0"/>
        <w:snapToGrid w:val="0"/>
        <w:spacing w:line="360" w:lineRule="auto"/>
        <w:ind w:firstLine="480" w:firstLineChars="200"/>
        <w:jc w:val="left"/>
        <w:rPr>
          <w:rFonts w:cs="宋体"/>
          <w:position w:val="6"/>
          <w:sz w:val="24"/>
          <w:szCs w:val="24"/>
        </w:rPr>
      </w:pPr>
      <w:r>
        <w:rPr>
          <w:rFonts w:hint="eastAsia" w:cs="宋体"/>
          <w:position w:val="6"/>
          <w:sz w:val="24"/>
          <w:szCs w:val="24"/>
        </w:rPr>
        <w:t>4. 质量保修完成后，由甲方组织验收。</w:t>
      </w:r>
    </w:p>
    <w:p w14:paraId="3798866D">
      <w:pPr>
        <w:widowControl/>
        <w:adjustRightInd w:val="0"/>
        <w:snapToGrid w:val="0"/>
        <w:spacing w:line="360" w:lineRule="auto"/>
        <w:ind w:firstLine="482" w:firstLineChars="200"/>
        <w:jc w:val="left"/>
        <w:rPr>
          <w:rFonts w:cs="宋体"/>
          <w:b/>
          <w:bCs/>
          <w:position w:val="6"/>
          <w:sz w:val="24"/>
          <w:szCs w:val="24"/>
        </w:rPr>
      </w:pPr>
      <w:r>
        <w:rPr>
          <w:rFonts w:hint="eastAsia" w:cs="宋体"/>
          <w:b/>
          <w:bCs/>
          <w:position w:val="6"/>
          <w:sz w:val="24"/>
          <w:szCs w:val="24"/>
        </w:rPr>
        <w:t>五、保修费用</w:t>
      </w:r>
    </w:p>
    <w:p w14:paraId="4BD8A5A0">
      <w:pPr>
        <w:widowControl/>
        <w:adjustRightInd w:val="0"/>
        <w:snapToGrid w:val="0"/>
        <w:spacing w:line="360" w:lineRule="auto"/>
        <w:ind w:firstLine="480" w:firstLineChars="200"/>
        <w:jc w:val="left"/>
        <w:rPr>
          <w:rFonts w:cs="宋体"/>
          <w:position w:val="6"/>
          <w:sz w:val="24"/>
          <w:szCs w:val="24"/>
        </w:rPr>
      </w:pPr>
      <w:r>
        <w:rPr>
          <w:rFonts w:hint="eastAsia" w:cs="宋体"/>
          <w:position w:val="6"/>
          <w:sz w:val="24"/>
          <w:szCs w:val="24"/>
        </w:rPr>
        <w:t>保修费用由造成质量缺陷的责任方承担。</w:t>
      </w:r>
    </w:p>
    <w:p w14:paraId="5AFE636A">
      <w:pPr>
        <w:widowControl/>
        <w:adjustRightInd w:val="0"/>
        <w:snapToGrid w:val="0"/>
        <w:spacing w:line="360" w:lineRule="auto"/>
        <w:ind w:firstLine="480" w:firstLineChars="200"/>
        <w:jc w:val="left"/>
        <w:rPr>
          <w:rFonts w:cs="宋体"/>
          <w:b/>
          <w:sz w:val="24"/>
          <w:szCs w:val="24"/>
        </w:rPr>
      </w:pPr>
      <w:r>
        <w:rPr>
          <w:rFonts w:hint="eastAsia" w:cs="宋体"/>
          <w:bCs/>
          <w:position w:val="6"/>
          <w:sz w:val="24"/>
          <w:szCs w:val="24"/>
        </w:rPr>
        <w:t>六、</w:t>
      </w:r>
      <w:r>
        <w:rPr>
          <w:rFonts w:hint="eastAsia" w:cs="宋体"/>
          <w:b/>
          <w:sz w:val="24"/>
          <w:szCs w:val="24"/>
        </w:rPr>
        <w:t>双方约定的其他工程质量保修事项：</w:t>
      </w:r>
      <w:r>
        <w:rPr>
          <w:rFonts w:hint="eastAsia" w:cs="宋体"/>
          <w:b/>
          <w:sz w:val="24"/>
          <w:szCs w:val="24"/>
          <w:u w:val="single"/>
        </w:rPr>
        <w:t xml:space="preserve">             </w:t>
      </w:r>
      <w:r>
        <w:rPr>
          <w:rFonts w:hint="eastAsia" w:cs="宋体"/>
          <w:b/>
          <w:sz w:val="24"/>
          <w:szCs w:val="24"/>
        </w:rPr>
        <w:t>。</w:t>
      </w:r>
    </w:p>
    <w:p w14:paraId="752C5456">
      <w:pPr>
        <w:widowControl/>
        <w:adjustRightInd w:val="0"/>
        <w:snapToGrid w:val="0"/>
        <w:spacing w:line="360" w:lineRule="auto"/>
        <w:ind w:firstLine="480" w:firstLineChars="200"/>
        <w:jc w:val="left"/>
        <w:rPr>
          <w:rFonts w:cs="宋体"/>
          <w:bCs/>
          <w:sz w:val="24"/>
          <w:szCs w:val="24"/>
        </w:rPr>
      </w:pPr>
      <w:r>
        <w:rPr>
          <w:rFonts w:hint="eastAsia" w:cs="宋体"/>
          <w:bCs/>
          <w:position w:val="6"/>
          <w:sz w:val="24"/>
          <w:szCs w:val="24"/>
        </w:rPr>
        <w:t>本工程质量保修书，由施工合同甲方、乙方双方在完工验收前共同签署，作为施工合同附件，其有效期限至保修期满。</w:t>
      </w:r>
    </w:p>
    <w:p w14:paraId="504B307B">
      <w:pPr>
        <w:adjustRightInd w:val="0"/>
        <w:snapToGrid w:val="0"/>
        <w:spacing w:line="360" w:lineRule="auto"/>
        <w:ind w:firstLine="420"/>
        <w:rPr>
          <w:rFonts w:cs="宋体"/>
          <w:sz w:val="24"/>
          <w:szCs w:val="24"/>
        </w:rPr>
      </w:pPr>
    </w:p>
    <w:p w14:paraId="5AEB0A65">
      <w:pPr>
        <w:adjustRightInd w:val="0"/>
        <w:snapToGrid w:val="0"/>
        <w:spacing w:line="360" w:lineRule="auto"/>
        <w:rPr>
          <w:rFonts w:cs="宋体"/>
          <w:sz w:val="24"/>
          <w:szCs w:val="24"/>
          <w:u w:val="single"/>
        </w:rPr>
      </w:pPr>
      <w:r>
        <w:rPr>
          <w:rFonts w:hint="eastAsia" w:cs="宋体"/>
          <w:sz w:val="24"/>
          <w:szCs w:val="24"/>
        </w:rPr>
        <w:t>甲方（公章）：</w:t>
      </w:r>
      <w:r>
        <w:rPr>
          <w:rFonts w:hint="eastAsia" w:cs="宋体"/>
          <w:sz w:val="24"/>
          <w:szCs w:val="24"/>
          <w:u w:val="single"/>
        </w:rPr>
        <w:t xml:space="preserve">        </w:t>
      </w:r>
      <w:r>
        <w:rPr>
          <w:rFonts w:hint="eastAsia" w:cs="宋体"/>
          <w:sz w:val="24"/>
          <w:szCs w:val="24"/>
        </w:rPr>
        <w:t xml:space="preserve">           乙方（公章）：</w:t>
      </w:r>
      <w:r>
        <w:rPr>
          <w:rFonts w:hint="eastAsia" w:cs="宋体"/>
          <w:sz w:val="24"/>
          <w:szCs w:val="24"/>
          <w:u w:val="single"/>
        </w:rPr>
        <w:t xml:space="preserve">        </w:t>
      </w:r>
    </w:p>
    <w:p w14:paraId="27CEF89C">
      <w:pPr>
        <w:adjustRightInd w:val="0"/>
        <w:snapToGrid w:val="0"/>
        <w:spacing w:line="360" w:lineRule="auto"/>
        <w:rPr>
          <w:rFonts w:cs="宋体"/>
          <w:sz w:val="24"/>
          <w:szCs w:val="24"/>
          <w:u w:val="single"/>
        </w:rPr>
      </w:pPr>
      <w:r>
        <w:rPr>
          <w:rFonts w:hint="eastAsia" w:cs="宋体"/>
          <w:sz w:val="24"/>
          <w:szCs w:val="24"/>
        </w:rPr>
        <w:t>地  址：</w:t>
      </w:r>
      <w:r>
        <w:rPr>
          <w:rFonts w:hint="eastAsia" w:cs="宋体"/>
          <w:sz w:val="24"/>
          <w:szCs w:val="24"/>
          <w:u w:val="single"/>
        </w:rPr>
        <w:t xml:space="preserve">     </w:t>
      </w:r>
      <w:r>
        <w:rPr>
          <w:rFonts w:hint="eastAsia" w:cs="宋体"/>
          <w:sz w:val="24"/>
          <w:szCs w:val="24"/>
        </w:rPr>
        <w:t xml:space="preserve">              地  址：</w:t>
      </w:r>
      <w:r>
        <w:rPr>
          <w:rFonts w:hint="eastAsia" w:cs="宋体"/>
          <w:sz w:val="24"/>
          <w:szCs w:val="24"/>
          <w:u w:val="single"/>
        </w:rPr>
        <w:t xml:space="preserve">       </w:t>
      </w:r>
    </w:p>
    <w:p w14:paraId="5BB722AD">
      <w:pPr>
        <w:adjustRightInd w:val="0"/>
        <w:snapToGrid w:val="0"/>
        <w:spacing w:line="360" w:lineRule="auto"/>
        <w:rPr>
          <w:rFonts w:cs="宋体"/>
          <w:sz w:val="24"/>
          <w:szCs w:val="24"/>
          <w:u w:val="single"/>
        </w:rPr>
      </w:pPr>
      <w:r>
        <w:rPr>
          <w:rFonts w:hint="eastAsia" w:cs="宋体"/>
          <w:sz w:val="24"/>
          <w:szCs w:val="24"/>
        </w:rPr>
        <w:t>法定代表人（签字）：</w:t>
      </w:r>
      <w:r>
        <w:rPr>
          <w:rFonts w:hint="eastAsia" w:cs="宋体"/>
          <w:sz w:val="24"/>
          <w:szCs w:val="24"/>
          <w:u w:val="single"/>
        </w:rPr>
        <w:t xml:space="preserve">      </w:t>
      </w:r>
      <w:r>
        <w:rPr>
          <w:rFonts w:hint="eastAsia" w:cs="宋体"/>
          <w:sz w:val="24"/>
          <w:szCs w:val="24"/>
        </w:rPr>
        <w:t xml:space="preserve">           法定代表人（签字）：</w:t>
      </w:r>
      <w:r>
        <w:rPr>
          <w:rFonts w:hint="eastAsia" w:cs="宋体"/>
          <w:sz w:val="24"/>
          <w:szCs w:val="24"/>
          <w:u w:val="single"/>
        </w:rPr>
        <w:t xml:space="preserve">       </w:t>
      </w:r>
    </w:p>
    <w:p w14:paraId="418B7D7C">
      <w:pPr>
        <w:adjustRightInd w:val="0"/>
        <w:snapToGrid w:val="0"/>
        <w:spacing w:line="360" w:lineRule="auto"/>
        <w:rPr>
          <w:rFonts w:cs="宋体"/>
          <w:sz w:val="24"/>
          <w:szCs w:val="24"/>
          <w:u w:val="single"/>
        </w:rPr>
      </w:pPr>
      <w:r>
        <w:rPr>
          <w:rFonts w:hint="eastAsia" w:cs="宋体"/>
          <w:sz w:val="24"/>
          <w:szCs w:val="24"/>
        </w:rPr>
        <w:t>委托代理人（签字）：</w:t>
      </w:r>
      <w:r>
        <w:rPr>
          <w:rFonts w:hint="eastAsia" w:cs="宋体"/>
          <w:sz w:val="24"/>
          <w:szCs w:val="24"/>
          <w:u w:val="single"/>
        </w:rPr>
        <w:t xml:space="preserve">      </w:t>
      </w:r>
      <w:r>
        <w:rPr>
          <w:rFonts w:hint="eastAsia" w:cs="宋体"/>
          <w:sz w:val="24"/>
          <w:szCs w:val="24"/>
        </w:rPr>
        <w:t xml:space="preserve">           委托代理人（签字）：</w:t>
      </w:r>
      <w:r>
        <w:rPr>
          <w:rFonts w:hint="eastAsia" w:cs="宋体"/>
          <w:sz w:val="24"/>
          <w:szCs w:val="24"/>
          <w:u w:val="single"/>
        </w:rPr>
        <w:t xml:space="preserve">       </w:t>
      </w:r>
    </w:p>
    <w:p w14:paraId="1F22A5CB">
      <w:pPr>
        <w:adjustRightInd w:val="0"/>
        <w:snapToGrid w:val="0"/>
        <w:spacing w:line="360" w:lineRule="auto"/>
        <w:rPr>
          <w:rFonts w:cs="宋体"/>
          <w:sz w:val="24"/>
          <w:szCs w:val="24"/>
        </w:rPr>
      </w:pPr>
      <w:r>
        <w:rPr>
          <w:rFonts w:hint="eastAsia" w:cs="宋体"/>
          <w:sz w:val="24"/>
          <w:szCs w:val="24"/>
        </w:rPr>
        <w:t>电  话：</w:t>
      </w:r>
      <w:r>
        <w:rPr>
          <w:rFonts w:hint="eastAsia" w:cs="宋体"/>
          <w:sz w:val="24"/>
          <w:szCs w:val="24"/>
          <w:u w:val="single"/>
        </w:rPr>
        <w:t xml:space="preserve">   </w:t>
      </w:r>
      <w:r>
        <w:rPr>
          <w:rFonts w:hint="eastAsia" w:cs="宋体"/>
          <w:sz w:val="24"/>
          <w:szCs w:val="24"/>
        </w:rPr>
        <w:t xml:space="preserve">              电  话：</w:t>
      </w:r>
      <w:r>
        <w:rPr>
          <w:rFonts w:hint="eastAsia" w:cs="宋体"/>
          <w:sz w:val="24"/>
          <w:szCs w:val="24"/>
          <w:u w:val="single"/>
        </w:rPr>
        <w:t xml:space="preserve">     </w:t>
      </w:r>
    </w:p>
    <w:p w14:paraId="1015944D">
      <w:pPr>
        <w:adjustRightInd w:val="0"/>
        <w:snapToGrid w:val="0"/>
        <w:spacing w:line="360" w:lineRule="auto"/>
        <w:rPr>
          <w:rFonts w:cs="宋体"/>
          <w:sz w:val="24"/>
          <w:szCs w:val="24"/>
        </w:rPr>
      </w:pPr>
      <w:r>
        <w:rPr>
          <w:rFonts w:hint="eastAsia" w:cs="宋体"/>
          <w:sz w:val="24"/>
          <w:szCs w:val="24"/>
        </w:rPr>
        <w:t>传  真：</w:t>
      </w:r>
      <w:r>
        <w:rPr>
          <w:rFonts w:hint="eastAsia" w:cs="宋体"/>
          <w:sz w:val="24"/>
          <w:szCs w:val="24"/>
          <w:u w:val="single"/>
        </w:rPr>
        <w:t xml:space="preserve">   </w:t>
      </w:r>
      <w:r>
        <w:rPr>
          <w:rFonts w:hint="eastAsia" w:cs="宋体"/>
          <w:sz w:val="24"/>
          <w:szCs w:val="24"/>
        </w:rPr>
        <w:t xml:space="preserve">              传  真：</w:t>
      </w:r>
      <w:r>
        <w:rPr>
          <w:rFonts w:hint="eastAsia" w:cs="宋体"/>
          <w:sz w:val="24"/>
          <w:szCs w:val="24"/>
          <w:u w:val="single"/>
        </w:rPr>
        <w:t xml:space="preserve">     </w:t>
      </w:r>
    </w:p>
    <w:p w14:paraId="568F929B">
      <w:pPr>
        <w:adjustRightInd w:val="0"/>
        <w:snapToGrid w:val="0"/>
        <w:spacing w:line="360" w:lineRule="auto"/>
        <w:rPr>
          <w:rFonts w:cs="宋体"/>
          <w:sz w:val="24"/>
          <w:szCs w:val="24"/>
        </w:rPr>
      </w:pPr>
      <w:r>
        <w:rPr>
          <w:rFonts w:hint="eastAsia" w:cs="宋体"/>
          <w:sz w:val="24"/>
          <w:szCs w:val="24"/>
        </w:rPr>
        <w:t>开户银行：</w:t>
      </w:r>
      <w:r>
        <w:rPr>
          <w:rFonts w:hint="eastAsia" w:cs="宋体"/>
          <w:sz w:val="24"/>
          <w:szCs w:val="24"/>
          <w:u w:val="single"/>
        </w:rPr>
        <w:t xml:space="preserve">   </w:t>
      </w:r>
      <w:r>
        <w:rPr>
          <w:rFonts w:hint="eastAsia" w:cs="宋体"/>
          <w:sz w:val="24"/>
          <w:szCs w:val="24"/>
        </w:rPr>
        <w:t xml:space="preserve">              开户银行：</w:t>
      </w:r>
      <w:r>
        <w:rPr>
          <w:rFonts w:hint="eastAsia" w:cs="宋体"/>
          <w:sz w:val="24"/>
          <w:szCs w:val="24"/>
          <w:u w:val="single"/>
        </w:rPr>
        <w:t xml:space="preserve">   </w:t>
      </w:r>
    </w:p>
    <w:p w14:paraId="1A538E7C">
      <w:pPr>
        <w:adjustRightInd w:val="0"/>
        <w:snapToGrid w:val="0"/>
        <w:spacing w:line="360" w:lineRule="auto"/>
        <w:rPr>
          <w:rFonts w:cs="宋体"/>
          <w:sz w:val="24"/>
          <w:szCs w:val="24"/>
        </w:rPr>
      </w:pPr>
      <w:r>
        <w:rPr>
          <w:rFonts w:hint="eastAsia" w:cs="宋体"/>
          <w:sz w:val="24"/>
          <w:szCs w:val="24"/>
        </w:rPr>
        <w:t>账  号：</w:t>
      </w:r>
      <w:r>
        <w:rPr>
          <w:rFonts w:hint="eastAsia" w:cs="宋体"/>
          <w:sz w:val="24"/>
          <w:szCs w:val="24"/>
          <w:u w:val="single"/>
        </w:rPr>
        <w:t xml:space="preserve">       </w:t>
      </w:r>
      <w:r>
        <w:rPr>
          <w:rFonts w:hint="eastAsia" w:cs="宋体"/>
          <w:sz w:val="24"/>
          <w:szCs w:val="24"/>
        </w:rPr>
        <w:t xml:space="preserve">              账  号：</w:t>
      </w:r>
      <w:r>
        <w:rPr>
          <w:rFonts w:hint="eastAsia" w:cs="宋体"/>
          <w:sz w:val="24"/>
          <w:szCs w:val="24"/>
          <w:u w:val="single"/>
        </w:rPr>
        <w:t xml:space="preserve">     </w:t>
      </w:r>
    </w:p>
    <w:p w14:paraId="4EF22858">
      <w:pPr>
        <w:adjustRightInd w:val="0"/>
        <w:snapToGrid w:val="0"/>
        <w:spacing w:line="360" w:lineRule="auto"/>
        <w:rPr>
          <w:rFonts w:cs="宋体"/>
          <w:sz w:val="24"/>
          <w:szCs w:val="24"/>
        </w:rPr>
      </w:pPr>
      <w:r>
        <w:rPr>
          <w:rFonts w:hint="eastAsia" w:cs="宋体"/>
          <w:sz w:val="24"/>
          <w:szCs w:val="24"/>
        </w:rPr>
        <w:t>邮政编码：</w:t>
      </w:r>
      <w:r>
        <w:rPr>
          <w:rFonts w:hint="eastAsia" w:cs="宋体"/>
          <w:sz w:val="24"/>
          <w:szCs w:val="24"/>
          <w:u w:val="single"/>
        </w:rPr>
        <w:t xml:space="preserve">     </w:t>
      </w:r>
      <w:r>
        <w:rPr>
          <w:rFonts w:hint="eastAsia" w:cs="宋体"/>
          <w:sz w:val="24"/>
          <w:szCs w:val="24"/>
        </w:rPr>
        <w:t xml:space="preserve">              邮政编码：</w:t>
      </w:r>
      <w:r>
        <w:rPr>
          <w:rFonts w:hint="eastAsia" w:cs="宋体"/>
          <w:sz w:val="24"/>
          <w:szCs w:val="24"/>
          <w:u w:val="single"/>
        </w:rPr>
        <w:t xml:space="preserve">   </w:t>
      </w:r>
    </w:p>
    <w:p w14:paraId="563CC7EB">
      <w:pPr>
        <w:spacing w:before="312" w:beforeLines="100" w:after="312" w:afterLines="100"/>
        <w:outlineLvl w:val="2"/>
        <w:rPr>
          <w:rFonts w:ascii="Times New Roman" w:eastAsia="黑体"/>
          <w:sz w:val="24"/>
          <w:szCs w:val="24"/>
        </w:rPr>
      </w:pPr>
      <w:r>
        <w:rPr>
          <w:rFonts w:ascii="Times New Roman" w:eastAsia="黑体"/>
          <w:b/>
          <w:bCs/>
          <w:sz w:val="24"/>
          <w:szCs w:val="24"/>
        </w:rPr>
        <w:br w:type="page"/>
      </w:r>
      <w:r>
        <w:rPr>
          <w:rFonts w:hint="eastAsia" w:ascii="Times New Roman" w:eastAsia="黑体" w:cs="宋体"/>
          <w:sz w:val="24"/>
          <w:szCs w:val="24"/>
        </w:rPr>
        <w:t>附</w:t>
      </w:r>
      <w:bookmarkStart w:id="639" w:name="_Toc296503231"/>
      <w:bookmarkStart w:id="640" w:name="_Toc296347230"/>
      <w:bookmarkStart w:id="641" w:name="_Toc296944570"/>
      <w:bookmarkStart w:id="642" w:name="_Toc296891059"/>
      <w:bookmarkStart w:id="643" w:name="_Toc296891271"/>
      <w:bookmarkStart w:id="644" w:name="_Toc296346732"/>
      <w:r>
        <w:rPr>
          <w:rFonts w:hint="eastAsia" w:ascii="Times New Roman" w:eastAsia="黑体" w:cs="宋体"/>
          <w:sz w:val="24"/>
          <w:szCs w:val="24"/>
        </w:rPr>
        <w:t>件4：</w:t>
      </w:r>
      <w:bookmarkEnd w:id="624"/>
      <w:bookmarkEnd w:id="639"/>
      <w:bookmarkEnd w:id="640"/>
      <w:bookmarkEnd w:id="641"/>
      <w:bookmarkEnd w:id="642"/>
      <w:bookmarkEnd w:id="643"/>
      <w:bookmarkEnd w:id="644"/>
      <w:r>
        <w:rPr>
          <w:rFonts w:hint="eastAsia" w:ascii="Times New Roman" w:eastAsia="黑体"/>
          <w:sz w:val="24"/>
          <w:szCs w:val="24"/>
        </w:rPr>
        <w:t>项目经理质量终身责任制承诺</w:t>
      </w:r>
    </w:p>
    <w:p w14:paraId="2DC4B862">
      <w:pPr>
        <w:spacing w:before="156" w:beforeLines="50" w:after="156" w:afterLines="50" w:line="360" w:lineRule="auto"/>
        <w:jc w:val="center"/>
        <w:rPr>
          <w:rFonts w:cs="宋体"/>
          <w:b/>
          <w:sz w:val="24"/>
          <w:szCs w:val="24"/>
        </w:rPr>
      </w:pPr>
      <w:bookmarkStart w:id="645" w:name="_Toc19417"/>
      <w:bookmarkStart w:id="646" w:name="_Toc128950250"/>
      <w:bookmarkStart w:id="647" w:name="_Toc14540"/>
      <w:r>
        <w:rPr>
          <w:rFonts w:hint="eastAsia" w:cs="宋体"/>
          <w:b/>
          <w:sz w:val="24"/>
          <w:szCs w:val="24"/>
        </w:rPr>
        <w:t>项目经理质量终身责任制承诺</w:t>
      </w:r>
      <w:bookmarkEnd w:id="645"/>
      <w:bookmarkEnd w:id="646"/>
      <w:bookmarkEnd w:id="647"/>
    </w:p>
    <w:p w14:paraId="7FDEBFC5">
      <w:pPr>
        <w:spacing w:line="360" w:lineRule="auto"/>
        <w:rPr>
          <w:rFonts w:cs="宋体"/>
          <w:bCs/>
          <w:sz w:val="24"/>
          <w:szCs w:val="24"/>
        </w:rPr>
      </w:pPr>
      <w:r>
        <w:rPr>
          <w:rFonts w:hint="eastAsia" w:cs="宋体"/>
          <w:bCs/>
          <w:sz w:val="24"/>
          <w:szCs w:val="24"/>
        </w:rPr>
        <w:t>致：</w:t>
      </w:r>
      <w:r>
        <w:rPr>
          <w:rFonts w:hint="eastAsia" w:cs="宋体"/>
          <w:bCs/>
          <w:sz w:val="24"/>
          <w:szCs w:val="24"/>
          <w:u w:val="single"/>
        </w:rPr>
        <w:t>（采购人）</w:t>
      </w:r>
    </w:p>
    <w:p w14:paraId="641A17B9">
      <w:pPr>
        <w:spacing w:line="360" w:lineRule="auto"/>
        <w:ind w:firstLine="480" w:firstLineChars="200"/>
        <w:rPr>
          <w:rFonts w:cs="宋体"/>
          <w:bCs/>
          <w:sz w:val="24"/>
          <w:szCs w:val="24"/>
        </w:rPr>
      </w:pPr>
      <w:r>
        <w:rPr>
          <w:rFonts w:hint="eastAsia" w:cs="宋体"/>
          <w:bCs/>
          <w:sz w:val="24"/>
          <w:szCs w:val="24"/>
        </w:rPr>
        <w:t>本人作为施工项目经理，承担相关质量终身责任，现郑重承诺如下：</w:t>
      </w:r>
    </w:p>
    <w:p w14:paraId="5C2F5FD6">
      <w:pPr>
        <w:spacing w:line="360" w:lineRule="auto"/>
        <w:ind w:firstLine="480" w:firstLineChars="200"/>
        <w:rPr>
          <w:rFonts w:cs="宋体"/>
          <w:bCs/>
          <w:sz w:val="24"/>
          <w:szCs w:val="24"/>
        </w:rPr>
      </w:pPr>
      <w:r>
        <w:rPr>
          <w:rFonts w:hint="eastAsia" w:cs="宋体"/>
          <w:bCs/>
          <w:sz w:val="24"/>
          <w:szCs w:val="24"/>
        </w:rPr>
        <w:t>一、在取得施工许可证后进行施工。</w:t>
      </w:r>
    </w:p>
    <w:p w14:paraId="63255DE5">
      <w:pPr>
        <w:spacing w:line="360" w:lineRule="auto"/>
        <w:ind w:firstLine="480" w:firstLineChars="200"/>
        <w:rPr>
          <w:rFonts w:cs="宋体"/>
          <w:bCs/>
          <w:sz w:val="24"/>
          <w:szCs w:val="24"/>
        </w:rPr>
      </w:pPr>
      <w:r>
        <w:rPr>
          <w:rFonts w:hint="eastAsia" w:cs="宋体"/>
          <w:bCs/>
          <w:sz w:val="24"/>
          <w:szCs w:val="24"/>
        </w:rPr>
        <w:t>二、严格执行施工规范及标准。</w:t>
      </w:r>
    </w:p>
    <w:p w14:paraId="031330AC">
      <w:pPr>
        <w:spacing w:line="360" w:lineRule="auto"/>
        <w:ind w:firstLine="480" w:firstLineChars="200"/>
        <w:rPr>
          <w:rFonts w:cs="宋体"/>
          <w:bCs/>
          <w:sz w:val="24"/>
          <w:szCs w:val="24"/>
        </w:rPr>
      </w:pPr>
      <w:r>
        <w:rPr>
          <w:rFonts w:hint="eastAsia" w:cs="宋体"/>
          <w:bCs/>
          <w:sz w:val="24"/>
          <w:szCs w:val="24"/>
        </w:rPr>
        <w:t>三、严格按规定配备施工项目部关键岗位人员，并确保所有人员到岗履职。</w:t>
      </w:r>
    </w:p>
    <w:p w14:paraId="153CC0B2">
      <w:pPr>
        <w:spacing w:line="360" w:lineRule="auto"/>
        <w:ind w:firstLine="480" w:firstLineChars="200"/>
        <w:rPr>
          <w:rFonts w:cs="宋体"/>
          <w:bCs/>
          <w:sz w:val="24"/>
          <w:szCs w:val="24"/>
        </w:rPr>
      </w:pPr>
      <w:r>
        <w:rPr>
          <w:rFonts w:hint="eastAsia" w:cs="宋体"/>
          <w:bCs/>
          <w:sz w:val="24"/>
          <w:szCs w:val="24"/>
        </w:rPr>
        <w:t>四、严格按照经施工图审查机构审查合格的工程设计文件及合同约定的质量标准精心组织施工。</w:t>
      </w:r>
    </w:p>
    <w:p w14:paraId="26E972AD">
      <w:pPr>
        <w:spacing w:line="360" w:lineRule="auto"/>
        <w:ind w:firstLine="480" w:firstLineChars="200"/>
        <w:rPr>
          <w:rFonts w:cs="宋体"/>
          <w:bCs/>
          <w:sz w:val="24"/>
          <w:szCs w:val="24"/>
        </w:rPr>
      </w:pPr>
      <w:r>
        <w:rPr>
          <w:rFonts w:hint="eastAsia" w:cs="宋体"/>
          <w:bCs/>
          <w:sz w:val="24"/>
          <w:szCs w:val="24"/>
        </w:rPr>
        <w:t>五、施工中采用合格的建筑材料、建筑构配件和设备等，并严格按规定执行见证取样制度。</w:t>
      </w:r>
    </w:p>
    <w:p w14:paraId="2661D172">
      <w:pPr>
        <w:spacing w:line="360" w:lineRule="auto"/>
        <w:ind w:firstLine="480" w:firstLineChars="200"/>
        <w:rPr>
          <w:rFonts w:cs="宋体"/>
          <w:bCs/>
          <w:sz w:val="24"/>
          <w:szCs w:val="24"/>
        </w:rPr>
      </w:pPr>
      <w:r>
        <w:rPr>
          <w:rFonts w:hint="eastAsia" w:cs="宋体"/>
          <w:bCs/>
          <w:sz w:val="24"/>
          <w:szCs w:val="24"/>
        </w:rPr>
        <w:t>六、建立、健全质量检查、验收制度，严格工序管理，做好隐蔽工程质量的检查和记录。</w:t>
      </w:r>
    </w:p>
    <w:p w14:paraId="23EFB9CC">
      <w:pPr>
        <w:spacing w:line="360" w:lineRule="auto"/>
        <w:ind w:firstLine="480" w:firstLineChars="200"/>
        <w:rPr>
          <w:rFonts w:cs="宋体"/>
          <w:bCs/>
          <w:sz w:val="24"/>
          <w:szCs w:val="24"/>
        </w:rPr>
      </w:pPr>
      <w:r>
        <w:rPr>
          <w:rFonts w:hint="eastAsia" w:cs="宋体"/>
          <w:bCs/>
          <w:sz w:val="24"/>
          <w:szCs w:val="24"/>
        </w:rPr>
        <w:t>七、对施工中出现的质量问题，及时进行整改。严格依法依规履行义务。</w:t>
      </w:r>
    </w:p>
    <w:p w14:paraId="5761D8E6">
      <w:pPr>
        <w:spacing w:line="360" w:lineRule="auto"/>
        <w:ind w:firstLine="480" w:firstLineChars="200"/>
        <w:rPr>
          <w:rFonts w:cs="宋体"/>
          <w:bCs/>
          <w:sz w:val="24"/>
          <w:szCs w:val="24"/>
        </w:rPr>
      </w:pPr>
      <w:r>
        <w:rPr>
          <w:rFonts w:hint="eastAsia" w:cs="宋体"/>
          <w:bCs/>
          <w:sz w:val="24"/>
          <w:szCs w:val="24"/>
        </w:rPr>
        <w:t>八、履行相关工程质量检查、验收及事故处理等职责。</w:t>
      </w:r>
    </w:p>
    <w:p w14:paraId="6BBB75C5">
      <w:pPr>
        <w:spacing w:line="360" w:lineRule="auto"/>
        <w:ind w:firstLine="480" w:firstLineChars="200"/>
        <w:rPr>
          <w:rFonts w:cs="宋体"/>
          <w:bCs/>
          <w:sz w:val="24"/>
          <w:szCs w:val="24"/>
        </w:rPr>
      </w:pPr>
      <w:r>
        <w:rPr>
          <w:rFonts w:hint="eastAsia" w:cs="宋体"/>
          <w:bCs/>
          <w:sz w:val="24"/>
          <w:szCs w:val="24"/>
        </w:rPr>
        <w:t>九、履行其他法律法规规定的职责。</w:t>
      </w:r>
    </w:p>
    <w:p w14:paraId="554F9516">
      <w:pPr>
        <w:spacing w:line="360" w:lineRule="auto"/>
        <w:ind w:left="342" w:leftChars="171" w:firstLine="720" w:firstLineChars="300"/>
        <w:rPr>
          <w:rFonts w:cs="宋体"/>
          <w:bCs/>
          <w:sz w:val="24"/>
          <w:szCs w:val="24"/>
        </w:rPr>
      </w:pPr>
    </w:p>
    <w:p w14:paraId="72A0D2BE">
      <w:pPr>
        <w:spacing w:line="360" w:lineRule="auto"/>
        <w:ind w:left="342" w:leftChars="171" w:firstLine="720" w:firstLineChars="300"/>
        <w:rPr>
          <w:rFonts w:cs="宋体"/>
          <w:bCs/>
          <w:sz w:val="24"/>
          <w:szCs w:val="24"/>
        </w:rPr>
      </w:pPr>
    </w:p>
    <w:p w14:paraId="6CB42C56">
      <w:pPr>
        <w:spacing w:line="360" w:lineRule="auto"/>
        <w:ind w:left="342" w:leftChars="171" w:firstLine="720" w:firstLineChars="300"/>
        <w:rPr>
          <w:rFonts w:cs="宋体"/>
          <w:bCs/>
          <w:sz w:val="24"/>
          <w:szCs w:val="24"/>
        </w:rPr>
      </w:pPr>
      <w:r>
        <w:rPr>
          <w:rFonts w:hint="eastAsia" w:cs="宋体"/>
          <w:bCs/>
          <w:sz w:val="24"/>
          <w:szCs w:val="24"/>
        </w:rPr>
        <w:t>项目经理：</w:t>
      </w:r>
      <w:r>
        <w:rPr>
          <w:rFonts w:hint="eastAsia" w:cs="宋体"/>
          <w:bCs/>
          <w:sz w:val="24"/>
          <w:szCs w:val="24"/>
          <w:u w:val="single"/>
        </w:rPr>
        <w:t xml:space="preserve">                   </w:t>
      </w:r>
      <w:r>
        <w:rPr>
          <w:rFonts w:hint="eastAsia" w:cs="宋体"/>
          <w:bCs/>
          <w:sz w:val="24"/>
          <w:szCs w:val="24"/>
        </w:rPr>
        <w:t>（签字）</w:t>
      </w:r>
    </w:p>
    <w:p w14:paraId="3EEF41DC">
      <w:pPr>
        <w:spacing w:line="360" w:lineRule="auto"/>
        <w:ind w:left="342" w:leftChars="171" w:firstLine="720" w:firstLineChars="300"/>
        <w:rPr>
          <w:rFonts w:cs="宋体"/>
          <w:bCs/>
          <w:sz w:val="24"/>
          <w:szCs w:val="24"/>
        </w:rPr>
      </w:pPr>
      <w:r>
        <w:rPr>
          <w:rFonts w:hint="eastAsia" w:cs="宋体"/>
          <w:bCs/>
          <w:sz w:val="24"/>
          <w:szCs w:val="24"/>
        </w:rPr>
        <w:t>日期：_____年____月____日</w:t>
      </w:r>
    </w:p>
    <w:p w14:paraId="30767D0D">
      <w:pPr>
        <w:pStyle w:val="2"/>
        <w:rPr>
          <w:rFonts w:ascii="宋体" w:hAnsi="宋体" w:eastAsia="宋体" w:cs="宋体"/>
          <w:bCs/>
          <w:sz w:val="24"/>
        </w:rPr>
      </w:pPr>
    </w:p>
    <w:p w14:paraId="65F55397">
      <w:pPr>
        <w:pStyle w:val="272"/>
        <w:ind w:left="200" w:right="200" w:firstLine="240"/>
        <w:rPr>
          <w:rFonts w:hAnsi="宋体" w:cs="宋体"/>
          <w:sz w:val="24"/>
          <w:szCs w:val="24"/>
        </w:rPr>
        <w:sectPr>
          <w:footerReference r:id="rId5" w:type="default"/>
          <w:pgSz w:w="11906" w:h="16838"/>
          <w:pgMar w:top="1361" w:right="1361" w:bottom="1361" w:left="1361" w:header="851" w:footer="992" w:gutter="0"/>
          <w:pgNumType w:start="1"/>
          <w:cols w:space="720" w:num="1"/>
          <w:docGrid w:type="lines" w:linePitch="312" w:charSpace="0"/>
        </w:sectPr>
      </w:pPr>
    </w:p>
    <w:p w14:paraId="18E6F1F3">
      <w:pPr>
        <w:spacing w:before="312" w:beforeLines="100" w:after="312" w:afterLines="100"/>
        <w:outlineLvl w:val="2"/>
        <w:rPr>
          <w:rFonts w:ascii="Times New Roman" w:eastAsia="黑体" w:cs="宋体"/>
          <w:sz w:val="24"/>
          <w:szCs w:val="24"/>
        </w:rPr>
      </w:pPr>
      <w:bookmarkStart w:id="648" w:name="_Toc128950244"/>
      <w:r>
        <w:rPr>
          <w:rFonts w:hint="eastAsia" w:ascii="Times New Roman" w:eastAsia="黑体"/>
          <w:sz w:val="24"/>
          <w:szCs w:val="24"/>
        </w:rPr>
        <w:t>附件</w:t>
      </w:r>
      <w:r>
        <w:rPr>
          <w:rFonts w:hint="eastAsia" w:ascii="Times New Roman" w:eastAsia="黑体" w:cs="宋体"/>
          <w:sz w:val="24"/>
          <w:szCs w:val="24"/>
        </w:rPr>
        <w:t>5：乙方主要施工管理人员表</w:t>
      </w:r>
    </w:p>
    <w:p w14:paraId="7DD8453B">
      <w:pPr>
        <w:spacing w:line="360" w:lineRule="auto"/>
        <w:jc w:val="center"/>
        <w:rPr>
          <w:rFonts w:cs="宋体"/>
          <w:sz w:val="24"/>
          <w:szCs w:val="24"/>
        </w:rPr>
      </w:pPr>
      <w:r>
        <w:rPr>
          <w:rFonts w:hint="eastAsia" w:cs="宋体"/>
          <w:sz w:val="24"/>
          <w:szCs w:val="24"/>
        </w:rPr>
        <w:t>乙方主要施工管理人员表</w:t>
      </w:r>
    </w:p>
    <w:tbl>
      <w:tblPr>
        <w:tblStyle w:val="55"/>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1566"/>
        <w:gridCol w:w="1049"/>
        <w:gridCol w:w="840"/>
        <w:gridCol w:w="840"/>
        <w:gridCol w:w="2142"/>
        <w:gridCol w:w="1925"/>
      </w:tblGrid>
      <w:tr w14:paraId="09025E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single" w:color="auto" w:sz="12" w:space="0"/>
              <w:bottom w:val="double" w:color="auto" w:sz="6" w:space="0"/>
            </w:tcBorders>
            <w:vAlign w:val="center"/>
          </w:tcPr>
          <w:p w14:paraId="16714258">
            <w:pPr>
              <w:keepNext/>
              <w:spacing w:line="360" w:lineRule="auto"/>
              <w:jc w:val="center"/>
              <w:rPr>
                <w:rFonts w:cs="宋体"/>
                <w:sz w:val="24"/>
                <w:szCs w:val="24"/>
              </w:rPr>
            </w:pPr>
            <w:r>
              <w:rPr>
                <w:rFonts w:hint="eastAsia" w:cs="宋体"/>
                <w:sz w:val="24"/>
                <w:szCs w:val="24"/>
              </w:rPr>
              <w:t>名称</w:t>
            </w:r>
          </w:p>
        </w:tc>
        <w:tc>
          <w:tcPr>
            <w:tcW w:w="627" w:type="pct"/>
            <w:tcBorders>
              <w:top w:val="single" w:color="auto" w:sz="12" w:space="0"/>
              <w:bottom w:val="double" w:color="auto" w:sz="6" w:space="0"/>
            </w:tcBorders>
            <w:vAlign w:val="center"/>
          </w:tcPr>
          <w:p w14:paraId="2A1DDEEF">
            <w:pPr>
              <w:keepNext/>
              <w:spacing w:line="360" w:lineRule="auto"/>
              <w:jc w:val="center"/>
              <w:rPr>
                <w:rFonts w:cs="宋体"/>
                <w:sz w:val="24"/>
                <w:szCs w:val="24"/>
              </w:rPr>
            </w:pPr>
            <w:r>
              <w:rPr>
                <w:rFonts w:hint="eastAsia" w:cs="宋体"/>
                <w:sz w:val="24"/>
                <w:szCs w:val="24"/>
              </w:rPr>
              <w:t>姓名</w:t>
            </w:r>
          </w:p>
        </w:tc>
        <w:tc>
          <w:tcPr>
            <w:tcW w:w="502" w:type="pct"/>
            <w:tcBorders>
              <w:top w:val="single" w:color="auto" w:sz="12" w:space="0"/>
              <w:bottom w:val="double" w:color="auto" w:sz="6" w:space="0"/>
            </w:tcBorders>
            <w:vAlign w:val="center"/>
          </w:tcPr>
          <w:p w14:paraId="4FD606DA">
            <w:pPr>
              <w:keepNext/>
              <w:spacing w:line="360" w:lineRule="auto"/>
              <w:jc w:val="center"/>
              <w:rPr>
                <w:rFonts w:cs="宋体"/>
                <w:sz w:val="24"/>
                <w:szCs w:val="24"/>
              </w:rPr>
            </w:pPr>
            <w:r>
              <w:rPr>
                <w:rFonts w:hint="eastAsia" w:cs="宋体"/>
                <w:sz w:val="24"/>
                <w:szCs w:val="24"/>
              </w:rPr>
              <w:t>职务</w:t>
            </w:r>
          </w:p>
        </w:tc>
        <w:tc>
          <w:tcPr>
            <w:tcW w:w="502" w:type="pct"/>
            <w:tcBorders>
              <w:top w:val="single" w:color="auto" w:sz="12" w:space="0"/>
              <w:bottom w:val="double" w:color="auto" w:sz="6" w:space="0"/>
            </w:tcBorders>
            <w:vAlign w:val="center"/>
          </w:tcPr>
          <w:p w14:paraId="691E48C7">
            <w:pPr>
              <w:keepNext/>
              <w:spacing w:line="360" w:lineRule="auto"/>
              <w:jc w:val="center"/>
              <w:rPr>
                <w:rFonts w:cs="宋体"/>
                <w:sz w:val="24"/>
                <w:szCs w:val="24"/>
              </w:rPr>
            </w:pPr>
            <w:r>
              <w:rPr>
                <w:rFonts w:hint="eastAsia" w:cs="宋体"/>
                <w:sz w:val="24"/>
                <w:szCs w:val="24"/>
              </w:rPr>
              <w:t>职称</w:t>
            </w:r>
          </w:p>
        </w:tc>
        <w:tc>
          <w:tcPr>
            <w:tcW w:w="1281" w:type="pct"/>
            <w:tcBorders>
              <w:top w:val="single" w:color="auto" w:sz="12" w:space="0"/>
              <w:bottom w:val="double" w:color="auto" w:sz="6" w:space="0"/>
            </w:tcBorders>
            <w:vAlign w:val="center"/>
          </w:tcPr>
          <w:p w14:paraId="1239893F">
            <w:pPr>
              <w:keepNext/>
              <w:spacing w:line="360" w:lineRule="auto"/>
              <w:jc w:val="center"/>
              <w:rPr>
                <w:rFonts w:cs="宋体"/>
                <w:sz w:val="24"/>
                <w:szCs w:val="24"/>
              </w:rPr>
            </w:pPr>
            <w:r>
              <w:rPr>
                <w:rFonts w:hint="eastAsia" w:cs="宋体"/>
                <w:sz w:val="24"/>
                <w:szCs w:val="24"/>
              </w:rPr>
              <w:t>主要资历、经验及承担过的项目</w:t>
            </w:r>
          </w:p>
        </w:tc>
        <w:tc>
          <w:tcPr>
            <w:tcW w:w="1151" w:type="pct"/>
            <w:tcBorders>
              <w:top w:val="single" w:color="auto" w:sz="12" w:space="0"/>
              <w:bottom w:val="double" w:color="auto" w:sz="6" w:space="0"/>
            </w:tcBorders>
            <w:vAlign w:val="center"/>
          </w:tcPr>
          <w:p w14:paraId="0732535F">
            <w:pPr>
              <w:keepNext/>
              <w:spacing w:line="360" w:lineRule="auto"/>
              <w:jc w:val="center"/>
              <w:rPr>
                <w:rFonts w:cs="宋体"/>
                <w:sz w:val="24"/>
                <w:szCs w:val="24"/>
              </w:rPr>
            </w:pPr>
            <w:r>
              <w:rPr>
                <w:rFonts w:hint="eastAsia" w:cs="宋体"/>
                <w:sz w:val="24"/>
                <w:szCs w:val="24"/>
              </w:rPr>
              <w:t>身份证号码</w:t>
            </w:r>
          </w:p>
        </w:tc>
      </w:tr>
      <w:tr w14:paraId="3C0D09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tcBorders>
              <w:top w:val="double" w:color="auto" w:sz="6" w:space="0"/>
            </w:tcBorders>
            <w:vAlign w:val="center"/>
          </w:tcPr>
          <w:p w14:paraId="30C5119C">
            <w:pPr>
              <w:keepNext/>
              <w:spacing w:line="360" w:lineRule="auto"/>
              <w:jc w:val="center"/>
              <w:rPr>
                <w:rFonts w:cs="宋体"/>
                <w:sz w:val="24"/>
                <w:szCs w:val="24"/>
              </w:rPr>
            </w:pPr>
            <w:r>
              <w:rPr>
                <w:rFonts w:hint="eastAsia" w:cs="宋体"/>
                <w:sz w:val="24"/>
                <w:szCs w:val="24"/>
              </w:rPr>
              <w:t>一、总部人员</w:t>
            </w:r>
          </w:p>
        </w:tc>
        <w:tc>
          <w:tcPr>
            <w:tcW w:w="1151" w:type="pct"/>
            <w:tcBorders>
              <w:top w:val="double" w:color="auto" w:sz="6" w:space="0"/>
            </w:tcBorders>
            <w:vAlign w:val="center"/>
          </w:tcPr>
          <w:p w14:paraId="30748D64">
            <w:pPr>
              <w:keepNext/>
              <w:spacing w:line="360" w:lineRule="auto"/>
              <w:jc w:val="center"/>
              <w:rPr>
                <w:rFonts w:cs="宋体"/>
                <w:sz w:val="24"/>
                <w:szCs w:val="24"/>
              </w:rPr>
            </w:pPr>
          </w:p>
        </w:tc>
      </w:tr>
      <w:tr w14:paraId="5BA24B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nil"/>
              <w:bottom w:val="nil"/>
            </w:tcBorders>
            <w:vAlign w:val="center"/>
          </w:tcPr>
          <w:p w14:paraId="6AE53579">
            <w:pPr>
              <w:spacing w:line="360" w:lineRule="auto"/>
              <w:jc w:val="center"/>
              <w:rPr>
                <w:rFonts w:cs="宋体"/>
                <w:sz w:val="24"/>
                <w:szCs w:val="24"/>
              </w:rPr>
            </w:pPr>
            <w:r>
              <w:rPr>
                <w:rFonts w:hint="eastAsia" w:cs="宋体"/>
                <w:sz w:val="24"/>
                <w:szCs w:val="24"/>
              </w:rPr>
              <w:t>项目主管</w:t>
            </w:r>
          </w:p>
        </w:tc>
        <w:tc>
          <w:tcPr>
            <w:tcW w:w="627" w:type="pct"/>
            <w:tcBorders>
              <w:top w:val="nil"/>
            </w:tcBorders>
            <w:vAlign w:val="center"/>
          </w:tcPr>
          <w:p w14:paraId="1370E8D9">
            <w:pPr>
              <w:keepNext/>
              <w:spacing w:line="360" w:lineRule="auto"/>
              <w:jc w:val="center"/>
              <w:rPr>
                <w:rFonts w:cs="宋体"/>
                <w:sz w:val="24"/>
                <w:szCs w:val="24"/>
              </w:rPr>
            </w:pPr>
          </w:p>
        </w:tc>
        <w:tc>
          <w:tcPr>
            <w:tcW w:w="502" w:type="pct"/>
            <w:tcBorders>
              <w:top w:val="nil"/>
            </w:tcBorders>
            <w:vAlign w:val="center"/>
          </w:tcPr>
          <w:p w14:paraId="1F92BF28">
            <w:pPr>
              <w:keepNext/>
              <w:spacing w:line="360" w:lineRule="auto"/>
              <w:jc w:val="center"/>
              <w:rPr>
                <w:rFonts w:cs="宋体"/>
                <w:sz w:val="24"/>
                <w:szCs w:val="24"/>
              </w:rPr>
            </w:pPr>
          </w:p>
        </w:tc>
        <w:tc>
          <w:tcPr>
            <w:tcW w:w="502" w:type="pct"/>
            <w:tcBorders>
              <w:top w:val="nil"/>
            </w:tcBorders>
            <w:vAlign w:val="center"/>
          </w:tcPr>
          <w:p w14:paraId="64FAC037">
            <w:pPr>
              <w:keepNext/>
              <w:spacing w:line="360" w:lineRule="auto"/>
              <w:jc w:val="center"/>
              <w:rPr>
                <w:rFonts w:cs="宋体"/>
                <w:sz w:val="24"/>
                <w:szCs w:val="24"/>
              </w:rPr>
            </w:pPr>
          </w:p>
        </w:tc>
        <w:tc>
          <w:tcPr>
            <w:tcW w:w="1281" w:type="pct"/>
            <w:tcBorders>
              <w:top w:val="nil"/>
            </w:tcBorders>
            <w:vAlign w:val="center"/>
          </w:tcPr>
          <w:p w14:paraId="0BEE3720">
            <w:pPr>
              <w:keepNext/>
              <w:spacing w:line="360" w:lineRule="auto"/>
              <w:jc w:val="center"/>
              <w:rPr>
                <w:rFonts w:cs="宋体"/>
                <w:sz w:val="24"/>
                <w:szCs w:val="24"/>
              </w:rPr>
            </w:pPr>
          </w:p>
        </w:tc>
        <w:tc>
          <w:tcPr>
            <w:tcW w:w="1151" w:type="pct"/>
            <w:tcBorders>
              <w:top w:val="nil"/>
            </w:tcBorders>
            <w:vAlign w:val="center"/>
          </w:tcPr>
          <w:p w14:paraId="235EC493">
            <w:pPr>
              <w:keepNext/>
              <w:spacing w:line="360" w:lineRule="auto"/>
              <w:jc w:val="center"/>
              <w:rPr>
                <w:rFonts w:cs="宋体"/>
                <w:sz w:val="24"/>
                <w:szCs w:val="24"/>
              </w:rPr>
            </w:pPr>
          </w:p>
        </w:tc>
      </w:tr>
      <w:tr w14:paraId="740474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5147B842">
            <w:pPr>
              <w:spacing w:line="360" w:lineRule="auto"/>
              <w:jc w:val="center"/>
              <w:rPr>
                <w:rFonts w:cs="宋体"/>
                <w:sz w:val="24"/>
                <w:szCs w:val="24"/>
              </w:rPr>
            </w:pPr>
            <w:r>
              <w:rPr>
                <w:rFonts w:hint="eastAsia" w:cs="宋体"/>
                <w:sz w:val="24"/>
                <w:szCs w:val="24"/>
              </w:rPr>
              <w:t>其他人员</w:t>
            </w:r>
          </w:p>
        </w:tc>
        <w:tc>
          <w:tcPr>
            <w:tcW w:w="627" w:type="pct"/>
            <w:vAlign w:val="center"/>
          </w:tcPr>
          <w:p w14:paraId="484D4773">
            <w:pPr>
              <w:keepNext/>
              <w:spacing w:line="360" w:lineRule="auto"/>
              <w:jc w:val="center"/>
              <w:rPr>
                <w:rFonts w:cs="宋体"/>
                <w:sz w:val="24"/>
                <w:szCs w:val="24"/>
              </w:rPr>
            </w:pPr>
          </w:p>
        </w:tc>
        <w:tc>
          <w:tcPr>
            <w:tcW w:w="502" w:type="pct"/>
            <w:vAlign w:val="center"/>
          </w:tcPr>
          <w:p w14:paraId="055E6457">
            <w:pPr>
              <w:keepNext/>
              <w:spacing w:line="360" w:lineRule="auto"/>
              <w:jc w:val="center"/>
              <w:rPr>
                <w:rFonts w:cs="宋体"/>
                <w:sz w:val="24"/>
                <w:szCs w:val="24"/>
              </w:rPr>
            </w:pPr>
          </w:p>
        </w:tc>
        <w:tc>
          <w:tcPr>
            <w:tcW w:w="502" w:type="pct"/>
            <w:vAlign w:val="center"/>
          </w:tcPr>
          <w:p w14:paraId="07CF434F">
            <w:pPr>
              <w:keepNext/>
              <w:spacing w:line="360" w:lineRule="auto"/>
              <w:jc w:val="center"/>
              <w:rPr>
                <w:rFonts w:cs="宋体"/>
                <w:sz w:val="24"/>
                <w:szCs w:val="24"/>
              </w:rPr>
            </w:pPr>
          </w:p>
        </w:tc>
        <w:tc>
          <w:tcPr>
            <w:tcW w:w="1281" w:type="pct"/>
            <w:vAlign w:val="center"/>
          </w:tcPr>
          <w:p w14:paraId="28B74473">
            <w:pPr>
              <w:keepNext/>
              <w:spacing w:line="360" w:lineRule="auto"/>
              <w:jc w:val="center"/>
              <w:rPr>
                <w:rFonts w:cs="宋体"/>
                <w:sz w:val="24"/>
                <w:szCs w:val="24"/>
              </w:rPr>
            </w:pPr>
          </w:p>
        </w:tc>
        <w:tc>
          <w:tcPr>
            <w:tcW w:w="1151" w:type="pct"/>
            <w:vAlign w:val="center"/>
          </w:tcPr>
          <w:p w14:paraId="3B6837E1">
            <w:pPr>
              <w:keepNext/>
              <w:spacing w:line="360" w:lineRule="auto"/>
              <w:jc w:val="center"/>
              <w:rPr>
                <w:rFonts w:cs="宋体"/>
                <w:sz w:val="24"/>
                <w:szCs w:val="24"/>
              </w:rPr>
            </w:pPr>
          </w:p>
        </w:tc>
      </w:tr>
      <w:tr w14:paraId="08DEC7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36EA806C">
            <w:pPr>
              <w:spacing w:line="360" w:lineRule="auto"/>
              <w:jc w:val="center"/>
              <w:rPr>
                <w:rFonts w:cs="宋体"/>
                <w:sz w:val="24"/>
                <w:szCs w:val="24"/>
              </w:rPr>
            </w:pPr>
          </w:p>
        </w:tc>
        <w:tc>
          <w:tcPr>
            <w:tcW w:w="627" w:type="pct"/>
            <w:vAlign w:val="center"/>
          </w:tcPr>
          <w:p w14:paraId="74D48E6A">
            <w:pPr>
              <w:keepNext/>
              <w:spacing w:line="360" w:lineRule="auto"/>
              <w:jc w:val="center"/>
              <w:rPr>
                <w:rFonts w:cs="宋体"/>
                <w:sz w:val="24"/>
                <w:szCs w:val="24"/>
              </w:rPr>
            </w:pPr>
          </w:p>
        </w:tc>
        <w:tc>
          <w:tcPr>
            <w:tcW w:w="502" w:type="pct"/>
            <w:vAlign w:val="center"/>
          </w:tcPr>
          <w:p w14:paraId="56E82B06">
            <w:pPr>
              <w:keepNext/>
              <w:spacing w:line="360" w:lineRule="auto"/>
              <w:jc w:val="center"/>
              <w:rPr>
                <w:rFonts w:cs="宋体"/>
                <w:sz w:val="24"/>
                <w:szCs w:val="24"/>
              </w:rPr>
            </w:pPr>
          </w:p>
        </w:tc>
        <w:tc>
          <w:tcPr>
            <w:tcW w:w="502" w:type="pct"/>
            <w:vAlign w:val="center"/>
          </w:tcPr>
          <w:p w14:paraId="24DC7E77">
            <w:pPr>
              <w:keepNext/>
              <w:spacing w:line="360" w:lineRule="auto"/>
              <w:jc w:val="center"/>
              <w:rPr>
                <w:rFonts w:cs="宋体"/>
                <w:sz w:val="24"/>
                <w:szCs w:val="24"/>
              </w:rPr>
            </w:pPr>
          </w:p>
        </w:tc>
        <w:tc>
          <w:tcPr>
            <w:tcW w:w="1281" w:type="pct"/>
            <w:vAlign w:val="center"/>
          </w:tcPr>
          <w:p w14:paraId="6EF864C9">
            <w:pPr>
              <w:keepNext/>
              <w:spacing w:line="360" w:lineRule="auto"/>
              <w:jc w:val="center"/>
              <w:rPr>
                <w:rFonts w:cs="宋体"/>
                <w:sz w:val="24"/>
                <w:szCs w:val="24"/>
              </w:rPr>
            </w:pPr>
          </w:p>
        </w:tc>
        <w:tc>
          <w:tcPr>
            <w:tcW w:w="1151" w:type="pct"/>
            <w:vAlign w:val="center"/>
          </w:tcPr>
          <w:p w14:paraId="04993809">
            <w:pPr>
              <w:keepNext/>
              <w:spacing w:line="360" w:lineRule="auto"/>
              <w:jc w:val="center"/>
              <w:rPr>
                <w:rFonts w:cs="宋体"/>
                <w:sz w:val="24"/>
                <w:szCs w:val="24"/>
              </w:rPr>
            </w:pPr>
          </w:p>
        </w:tc>
      </w:tr>
      <w:tr w14:paraId="62E368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nil"/>
            </w:tcBorders>
            <w:vAlign w:val="center"/>
          </w:tcPr>
          <w:p w14:paraId="41C1D714">
            <w:pPr>
              <w:spacing w:line="360" w:lineRule="auto"/>
              <w:jc w:val="center"/>
              <w:rPr>
                <w:rFonts w:cs="宋体"/>
                <w:sz w:val="24"/>
                <w:szCs w:val="24"/>
              </w:rPr>
            </w:pPr>
          </w:p>
        </w:tc>
        <w:tc>
          <w:tcPr>
            <w:tcW w:w="627" w:type="pct"/>
            <w:vAlign w:val="center"/>
          </w:tcPr>
          <w:p w14:paraId="788D903C">
            <w:pPr>
              <w:keepNext/>
              <w:spacing w:line="360" w:lineRule="auto"/>
              <w:jc w:val="center"/>
              <w:rPr>
                <w:rFonts w:cs="宋体"/>
                <w:sz w:val="24"/>
                <w:szCs w:val="24"/>
              </w:rPr>
            </w:pPr>
          </w:p>
        </w:tc>
        <w:tc>
          <w:tcPr>
            <w:tcW w:w="502" w:type="pct"/>
            <w:vAlign w:val="center"/>
          </w:tcPr>
          <w:p w14:paraId="082E71F7">
            <w:pPr>
              <w:keepNext/>
              <w:spacing w:line="360" w:lineRule="auto"/>
              <w:jc w:val="center"/>
              <w:rPr>
                <w:rFonts w:cs="宋体"/>
                <w:sz w:val="24"/>
                <w:szCs w:val="24"/>
              </w:rPr>
            </w:pPr>
          </w:p>
        </w:tc>
        <w:tc>
          <w:tcPr>
            <w:tcW w:w="502" w:type="pct"/>
            <w:vAlign w:val="center"/>
          </w:tcPr>
          <w:p w14:paraId="11F94BA4">
            <w:pPr>
              <w:keepNext/>
              <w:spacing w:line="360" w:lineRule="auto"/>
              <w:jc w:val="center"/>
              <w:rPr>
                <w:rFonts w:cs="宋体"/>
                <w:sz w:val="24"/>
                <w:szCs w:val="24"/>
              </w:rPr>
            </w:pPr>
          </w:p>
        </w:tc>
        <w:tc>
          <w:tcPr>
            <w:tcW w:w="1281" w:type="pct"/>
            <w:vAlign w:val="center"/>
          </w:tcPr>
          <w:p w14:paraId="6CB90BDF">
            <w:pPr>
              <w:keepNext/>
              <w:spacing w:line="360" w:lineRule="auto"/>
              <w:jc w:val="center"/>
              <w:rPr>
                <w:rFonts w:cs="宋体"/>
                <w:sz w:val="24"/>
                <w:szCs w:val="24"/>
              </w:rPr>
            </w:pPr>
          </w:p>
        </w:tc>
        <w:tc>
          <w:tcPr>
            <w:tcW w:w="1151" w:type="pct"/>
            <w:vAlign w:val="center"/>
          </w:tcPr>
          <w:p w14:paraId="1F6B4079">
            <w:pPr>
              <w:keepNext/>
              <w:spacing w:line="360" w:lineRule="auto"/>
              <w:jc w:val="center"/>
              <w:rPr>
                <w:rFonts w:cs="宋体"/>
                <w:sz w:val="24"/>
                <w:szCs w:val="24"/>
              </w:rPr>
            </w:pPr>
          </w:p>
        </w:tc>
      </w:tr>
      <w:tr w14:paraId="178C22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vAlign w:val="center"/>
          </w:tcPr>
          <w:p w14:paraId="2B8CE1BB">
            <w:pPr>
              <w:keepNext/>
              <w:spacing w:line="360" w:lineRule="auto"/>
              <w:jc w:val="center"/>
              <w:rPr>
                <w:rFonts w:cs="宋体"/>
                <w:sz w:val="24"/>
                <w:szCs w:val="24"/>
              </w:rPr>
            </w:pPr>
            <w:r>
              <w:rPr>
                <w:rFonts w:hint="eastAsia" w:cs="宋体"/>
                <w:sz w:val="24"/>
                <w:szCs w:val="24"/>
              </w:rPr>
              <w:t>二、现场人员</w:t>
            </w:r>
          </w:p>
        </w:tc>
        <w:tc>
          <w:tcPr>
            <w:tcW w:w="1151" w:type="pct"/>
            <w:vAlign w:val="center"/>
          </w:tcPr>
          <w:p w14:paraId="7CEF9CC6">
            <w:pPr>
              <w:keepNext/>
              <w:spacing w:line="360" w:lineRule="auto"/>
              <w:jc w:val="center"/>
              <w:rPr>
                <w:rFonts w:cs="宋体"/>
                <w:sz w:val="24"/>
                <w:szCs w:val="24"/>
              </w:rPr>
            </w:pPr>
          </w:p>
        </w:tc>
      </w:tr>
      <w:tr w14:paraId="6A3966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71A2E629">
            <w:pPr>
              <w:spacing w:line="360" w:lineRule="auto"/>
              <w:jc w:val="center"/>
              <w:rPr>
                <w:rFonts w:cs="宋体"/>
                <w:sz w:val="24"/>
                <w:szCs w:val="24"/>
              </w:rPr>
            </w:pPr>
            <w:r>
              <w:rPr>
                <w:rFonts w:hint="eastAsia" w:cs="宋体"/>
                <w:sz w:val="24"/>
                <w:szCs w:val="24"/>
              </w:rPr>
              <w:t>项目经理</w:t>
            </w:r>
          </w:p>
        </w:tc>
        <w:tc>
          <w:tcPr>
            <w:tcW w:w="627" w:type="pct"/>
            <w:vAlign w:val="center"/>
          </w:tcPr>
          <w:p w14:paraId="71E3A196">
            <w:pPr>
              <w:keepNext/>
              <w:spacing w:line="360" w:lineRule="auto"/>
              <w:jc w:val="center"/>
              <w:rPr>
                <w:rFonts w:cs="宋体"/>
                <w:sz w:val="24"/>
                <w:szCs w:val="24"/>
              </w:rPr>
            </w:pPr>
          </w:p>
        </w:tc>
        <w:tc>
          <w:tcPr>
            <w:tcW w:w="502" w:type="pct"/>
            <w:vAlign w:val="center"/>
          </w:tcPr>
          <w:p w14:paraId="0ABF142F">
            <w:pPr>
              <w:keepNext/>
              <w:spacing w:line="360" w:lineRule="auto"/>
              <w:jc w:val="center"/>
              <w:rPr>
                <w:rFonts w:cs="宋体"/>
                <w:sz w:val="24"/>
                <w:szCs w:val="24"/>
              </w:rPr>
            </w:pPr>
          </w:p>
        </w:tc>
        <w:tc>
          <w:tcPr>
            <w:tcW w:w="502" w:type="pct"/>
            <w:vAlign w:val="center"/>
          </w:tcPr>
          <w:p w14:paraId="096A0B6A">
            <w:pPr>
              <w:keepNext/>
              <w:spacing w:line="360" w:lineRule="auto"/>
              <w:jc w:val="center"/>
              <w:rPr>
                <w:rFonts w:cs="宋体"/>
                <w:sz w:val="24"/>
                <w:szCs w:val="24"/>
              </w:rPr>
            </w:pPr>
          </w:p>
        </w:tc>
        <w:tc>
          <w:tcPr>
            <w:tcW w:w="1281" w:type="pct"/>
            <w:vAlign w:val="center"/>
          </w:tcPr>
          <w:p w14:paraId="671A8FA6">
            <w:pPr>
              <w:keepNext/>
              <w:spacing w:line="360" w:lineRule="auto"/>
              <w:jc w:val="center"/>
              <w:rPr>
                <w:rFonts w:cs="宋体"/>
                <w:sz w:val="24"/>
                <w:szCs w:val="24"/>
              </w:rPr>
            </w:pPr>
          </w:p>
        </w:tc>
        <w:tc>
          <w:tcPr>
            <w:tcW w:w="1151" w:type="pct"/>
            <w:vAlign w:val="center"/>
          </w:tcPr>
          <w:p w14:paraId="75BDDA42">
            <w:pPr>
              <w:keepNext/>
              <w:spacing w:line="360" w:lineRule="auto"/>
              <w:jc w:val="center"/>
              <w:rPr>
                <w:rFonts w:cs="宋体"/>
                <w:sz w:val="24"/>
                <w:szCs w:val="24"/>
              </w:rPr>
            </w:pPr>
          </w:p>
        </w:tc>
      </w:tr>
      <w:tr w14:paraId="6308C2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5499BD3A">
            <w:pPr>
              <w:spacing w:line="360" w:lineRule="auto"/>
              <w:jc w:val="center"/>
              <w:rPr>
                <w:rFonts w:cs="宋体"/>
                <w:sz w:val="24"/>
                <w:szCs w:val="24"/>
              </w:rPr>
            </w:pPr>
            <w:r>
              <w:rPr>
                <w:rFonts w:hint="eastAsia" w:cs="宋体"/>
                <w:sz w:val="24"/>
                <w:szCs w:val="24"/>
              </w:rPr>
              <w:t>项目副经理</w:t>
            </w:r>
          </w:p>
        </w:tc>
        <w:tc>
          <w:tcPr>
            <w:tcW w:w="627" w:type="pct"/>
            <w:vAlign w:val="center"/>
          </w:tcPr>
          <w:p w14:paraId="71D6222A">
            <w:pPr>
              <w:keepNext/>
              <w:spacing w:line="360" w:lineRule="auto"/>
              <w:jc w:val="center"/>
              <w:rPr>
                <w:rFonts w:cs="宋体"/>
                <w:sz w:val="24"/>
                <w:szCs w:val="24"/>
              </w:rPr>
            </w:pPr>
          </w:p>
        </w:tc>
        <w:tc>
          <w:tcPr>
            <w:tcW w:w="502" w:type="pct"/>
            <w:vAlign w:val="center"/>
          </w:tcPr>
          <w:p w14:paraId="73226C1F">
            <w:pPr>
              <w:keepNext/>
              <w:spacing w:line="360" w:lineRule="auto"/>
              <w:jc w:val="center"/>
              <w:rPr>
                <w:rFonts w:cs="宋体"/>
                <w:sz w:val="24"/>
                <w:szCs w:val="24"/>
              </w:rPr>
            </w:pPr>
          </w:p>
        </w:tc>
        <w:tc>
          <w:tcPr>
            <w:tcW w:w="502" w:type="pct"/>
            <w:vAlign w:val="center"/>
          </w:tcPr>
          <w:p w14:paraId="4A0D5AA8">
            <w:pPr>
              <w:keepNext/>
              <w:spacing w:line="360" w:lineRule="auto"/>
              <w:jc w:val="center"/>
              <w:rPr>
                <w:rFonts w:cs="宋体"/>
                <w:sz w:val="24"/>
                <w:szCs w:val="24"/>
              </w:rPr>
            </w:pPr>
          </w:p>
        </w:tc>
        <w:tc>
          <w:tcPr>
            <w:tcW w:w="1281" w:type="pct"/>
            <w:vAlign w:val="center"/>
          </w:tcPr>
          <w:p w14:paraId="1441F22E">
            <w:pPr>
              <w:keepNext/>
              <w:spacing w:line="360" w:lineRule="auto"/>
              <w:jc w:val="center"/>
              <w:rPr>
                <w:rFonts w:cs="宋体"/>
                <w:sz w:val="24"/>
                <w:szCs w:val="24"/>
              </w:rPr>
            </w:pPr>
          </w:p>
        </w:tc>
        <w:tc>
          <w:tcPr>
            <w:tcW w:w="1151" w:type="pct"/>
            <w:vAlign w:val="center"/>
          </w:tcPr>
          <w:p w14:paraId="2C646E73">
            <w:pPr>
              <w:keepNext/>
              <w:spacing w:line="360" w:lineRule="auto"/>
              <w:jc w:val="center"/>
              <w:rPr>
                <w:rFonts w:cs="宋体"/>
                <w:sz w:val="24"/>
                <w:szCs w:val="24"/>
              </w:rPr>
            </w:pPr>
          </w:p>
        </w:tc>
      </w:tr>
      <w:tr w14:paraId="569346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19790C6B">
            <w:pPr>
              <w:spacing w:line="360" w:lineRule="auto"/>
              <w:jc w:val="center"/>
              <w:rPr>
                <w:rFonts w:cs="宋体"/>
                <w:sz w:val="24"/>
                <w:szCs w:val="24"/>
              </w:rPr>
            </w:pPr>
            <w:r>
              <w:rPr>
                <w:rFonts w:hint="eastAsia" w:cs="宋体"/>
                <w:sz w:val="24"/>
                <w:szCs w:val="24"/>
              </w:rPr>
              <w:t>项目技术负责人</w:t>
            </w:r>
          </w:p>
        </w:tc>
        <w:tc>
          <w:tcPr>
            <w:tcW w:w="627" w:type="pct"/>
            <w:vAlign w:val="center"/>
          </w:tcPr>
          <w:p w14:paraId="54FED74B">
            <w:pPr>
              <w:keepNext/>
              <w:spacing w:line="360" w:lineRule="auto"/>
              <w:jc w:val="center"/>
              <w:rPr>
                <w:rFonts w:cs="宋体"/>
                <w:sz w:val="24"/>
                <w:szCs w:val="24"/>
              </w:rPr>
            </w:pPr>
          </w:p>
        </w:tc>
        <w:tc>
          <w:tcPr>
            <w:tcW w:w="502" w:type="pct"/>
            <w:vAlign w:val="center"/>
          </w:tcPr>
          <w:p w14:paraId="7C610A4F">
            <w:pPr>
              <w:keepNext/>
              <w:spacing w:line="360" w:lineRule="auto"/>
              <w:jc w:val="center"/>
              <w:rPr>
                <w:rFonts w:cs="宋体"/>
                <w:sz w:val="24"/>
                <w:szCs w:val="24"/>
              </w:rPr>
            </w:pPr>
          </w:p>
        </w:tc>
        <w:tc>
          <w:tcPr>
            <w:tcW w:w="502" w:type="pct"/>
            <w:vAlign w:val="center"/>
          </w:tcPr>
          <w:p w14:paraId="1C305089">
            <w:pPr>
              <w:keepNext/>
              <w:spacing w:line="360" w:lineRule="auto"/>
              <w:jc w:val="center"/>
              <w:rPr>
                <w:rFonts w:cs="宋体"/>
                <w:sz w:val="24"/>
                <w:szCs w:val="24"/>
              </w:rPr>
            </w:pPr>
          </w:p>
        </w:tc>
        <w:tc>
          <w:tcPr>
            <w:tcW w:w="1281" w:type="pct"/>
            <w:vAlign w:val="center"/>
          </w:tcPr>
          <w:p w14:paraId="438BA6A4">
            <w:pPr>
              <w:keepNext/>
              <w:spacing w:line="360" w:lineRule="auto"/>
              <w:jc w:val="center"/>
              <w:rPr>
                <w:rFonts w:cs="宋体"/>
                <w:sz w:val="24"/>
                <w:szCs w:val="24"/>
              </w:rPr>
            </w:pPr>
          </w:p>
        </w:tc>
        <w:tc>
          <w:tcPr>
            <w:tcW w:w="1151" w:type="pct"/>
            <w:vAlign w:val="center"/>
          </w:tcPr>
          <w:p w14:paraId="124B0267">
            <w:pPr>
              <w:keepNext/>
              <w:spacing w:line="360" w:lineRule="auto"/>
              <w:jc w:val="center"/>
              <w:rPr>
                <w:rFonts w:cs="宋体"/>
                <w:sz w:val="24"/>
                <w:szCs w:val="24"/>
              </w:rPr>
            </w:pPr>
          </w:p>
        </w:tc>
      </w:tr>
      <w:tr w14:paraId="5B978D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617E4ACB">
            <w:pPr>
              <w:spacing w:line="360" w:lineRule="auto"/>
              <w:jc w:val="center"/>
              <w:rPr>
                <w:rFonts w:cs="宋体"/>
                <w:sz w:val="24"/>
                <w:szCs w:val="24"/>
              </w:rPr>
            </w:pPr>
            <w:r>
              <w:rPr>
                <w:rFonts w:hint="eastAsia" w:cs="宋体"/>
                <w:sz w:val="24"/>
                <w:szCs w:val="24"/>
              </w:rPr>
              <w:t>施工员</w:t>
            </w:r>
          </w:p>
        </w:tc>
        <w:tc>
          <w:tcPr>
            <w:tcW w:w="627" w:type="pct"/>
            <w:vAlign w:val="center"/>
          </w:tcPr>
          <w:p w14:paraId="48C443D7">
            <w:pPr>
              <w:keepNext/>
              <w:spacing w:line="360" w:lineRule="auto"/>
              <w:jc w:val="center"/>
              <w:rPr>
                <w:rFonts w:cs="宋体"/>
                <w:sz w:val="24"/>
                <w:szCs w:val="24"/>
              </w:rPr>
            </w:pPr>
          </w:p>
        </w:tc>
        <w:tc>
          <w:tcPr>
            <w:tcW w:w="502" w:type="pct"/>
            <w:vAlign w:val="center"/>
          </w:tcPr>
          <w:p w14:paraId="64451436">
            <w:pPr>
              <w:keepNext/>
              <w:spacing w:line="360" w:lineRule="auto"/>
              <w:jc w:val="center"/>
              <w:rPr>
                <w:rFonts w:cs="宋体"/>
                <w:sz w:val="24"/>
                <w:szCs w:val="24"/>
              </w:rPr>
            </w:pPr>
          </w:p>
        </w:tc>
        <w:tc>
          <w:tcPr>
            <w:tcW w:w="502" w:type="pct"/>
            <w:vAlign w:val="center"/>
          </w:tcPr>
          <w:p w14:paraId="73D58720">
            <w:pPr>
              <w:keepNext/>
              <w:spacing w:line="360" w:lineRule="auto"/>
              <w:jc w:val="center"/>
              <w:rPr>
                <w:rFonts w:cs="宋体"/>
                <w:sz w:val="24"/>
                <w:szCs w:val="24"/>
              </w:rPr>
            </w:pPr>
          </w:p>
        </w:tc>
        <w:tc>
          <w:tcPr>
            <w:tcW w:w="1281" w:type="pct"/>
            <w:vAlign w:val="center"/>
          </w:tcPr>
          <w:p w14:paraId="0AB96BED">
            <w:pPr>
              <w:keepNext/>
              <w:spacing w:line="360" w:lineRule="auto"/>
              <w:jc w:val="center"/>
              <w:rPr>
                <w:rFonts w:cs="宋体"/>
                <w:sz w:val="24"/>
                <w:szCs w:val="24"/>
              </w:rPr>
            </w:pPr>
          </w:p>
        </w:tc>
        <w:tc>
          <w:tcPr>
            <w:tcW w:w="1151" w:type="pct"/>
            <w:vAlign w:val="center"/>
          </w:tcPr>
          <w:p w14:paraId="34527110">
            <w:pPr>
              <w:keepNext/>
              <w:spacing w:line="360" w:lineRule="auto"/>
              <w:jc w:val="center"/>
              <w:rPr>
                <w:rFonts w:cs="宋体"/>
                <w:sz w:val="24"/>
                <w:szCs w:val="24"/>
              </w:rPr>
            </w:pPr>
          </w:p>
        </w:tc>
      </w:tr>
      <w:tr w14:paraId="15B017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5DD6E1FE">
            <w:pPr>
              <w:spacing w:line="360" w:lineRule="auto"/>
              <w:jc w:val="center"/>
              <w:rPr>
                <w:rFonts w:cs="宋体"/>
                <w:sz w:val="24"/>
                <w:szCs w:val="24"/>
              </w:rPr>
            </w:pPr>
            <w:r>
              <w:rPr>
                <w:rFonts w:hint="eastAsia" w:cs="宋体"/>
                <w:sz w:val="24"/>
                <w:szCs w:val="24"/>
              </w:rPr>
              <w:t>质检员（质量员）</w:t>
            </w:r>
          </w:p>
        </w:tc>
        <w:tc>
          <w:tcPr>
            <w:tcW w:w="627" w:type="pct"/>
            <w:vAlign w:val="center"/>
          </w:tcPr>
          <w:p w14:paraId="30B9E465">
            <w:pPr>
              <w:keepNext/>
              <w:spacing w:line="360" w:lineRule="auto"/>
              <w:jc w:val="center"/>
              <w:rPr>
                <w:rFonts w:cs="宋体"/>
                <w:sz w:val="24"/>
                <w:szCs w:val="24"/>
              </w:rPr>
            </w:pPr>
          </w:p>
        </w:tc>
        <w:tc>
          <w:tcPr>
            <w:tcW w:w="502" w:type="pct"/>
            <w:vAlign w:val="center"/>
          </w:tcPr>
          <w:p w14:paraId="4738CDD4">
            <w:pPr>
              <w:keepNext/>
              <w:spacing w:line="360" w:lineRule="auto"/>
              <w:jc w:val="center"/>
              <w:rPr>
                <w:rFonts w:cs="宋体"/>
                <w:sz w:val="24"/>
                <w:szCs w:val="24"/>
              </w:rPr>
            </w:pPr>
          </w:p>
        </w:tc>
        <w:tc>
          <w:tcPr>
            <w:tcW w:w="502" w:type="pct"/>
            <w:vAlign w:val="center"/>
          </w:tcPr>
          <w:p w14:paraId="36ACAD24">
            <w:pPr>
              <w:keepNext/>
              <w:spacing w:line="360" w:lineRule="auto"/>
              <w:jc w:val="center"/>
              <w:rPr>
                <w:rFonts w:cs="宋体"/>
                <w:sz w:val="24"/>
                <w:szCs w:val="24"/>
              </w:rPr>
            </w:pPr>
          </w:p>
        </w:tc>
        <w:tc>
          <w:tcPr>
            <w:tcW w:w="1281" w:type="pct"/>
            <w:vAlign w:val="center"/>
          </w:tcPr>
          <w:p w14:paraId="3DB691CC">
            <w:pPr>
              <w:keepNext/>
              <w:spacing w:line="360" w:lineRule="auto"/>
              <w:jc w:val="center"/>
              <w:rPr>
                <w:rFonts w:cs="宋体"/>
                <w:sz w:val="24"/>
                <w:szCs w:val="24"/>
              </w:rPr>
            </w:pPr>
          </w:p>
        </w:tc>
        <w:tc>
          <w:tcPr>
            <w:tcW w:w="1151" w:type="pct"/>
            <w:vAlign w:val="center"/>
          </w:tcPr>
          <w:p w14:paraId="2ECCEB64">
            <w:pPr>
              <w:keepNext/>
              <w:spacing w:line="360" w:lineRule="auto"/>
              <w:jc w:val="center"/>
              <w:rPr>
                <w:rFonts w:cs="宋体"/>
                <w:sz w:val="24"/>
                <w:szCs w:val="24"/>
              </w:rPr>
            </w:pPr>
          </w:p>
        </w:tc>
      </w:tr>
      <w:tr w14:paraId="4B0ACC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3608D9D0">
            <w:pPr>
              <w:spacing w:line="360" w:lineRule="auto"/>
              <w:jc w:val="center"/>
              <w:rPr>
                <w:rFonts w:cs="宋体"/>
                <w:sz w:val="24"/>
                <w:szCs w:val="24"/>
              </w:rPr>
            </w:pPr>
            <w:r>
              <w:rPr>
                <w:rFonts w:hint="eastAsia" w:cs="宋体"/>
                <w:sz w:val="24"/>
                <w:szCs w:val="24"/>
              </w:rPr>
              <w:t>安全员</w:t>
            </w:r>
          </w:p>
        </w:tc>
        <w:tc>
          <w:tcPr>
            <w:tcW w:w="627" w:type="pct"/>
            <w:vAlign w:val="center"/>
          </w:tcPr>
          <w:p w14:paraId="67903E92">
            <w:pPr>
              <w:keepNext/>
              <w:spacing w:line="360" w:lineRule="auto"/>
              <w:jc w:val="center"/>
              <w:rPr>
                <w:rFonts w:cs="宋体"/>
                <w:sz w:val="24"/>
                <w:szCs w:val="24"/>
              </w:rPr>
            </w:pPr>
          </w:p>
        </w:tc>
        <w:tc>
          <w:tcPr>
            <w:tcW w:w="502" w:type="pct"/>
            <w:vAlign w:val="center"/>
          </w:tcPr>
          <w:p w14:paraId="0076BFC8">
            <w:pPr>
              <w:keepNext/>
              <w:spacing w:line="360" w:lineRule="auto"/>
              <w:jc w:val="center"/>
              <w:rPr>
                <w:rFonts w:cs="宋体"/>
                <w:sz w:val="24"/>
                <w:szCs w:val="24"/>
              </w:rPr>
            </w:pPr>
          </w:p>
        </w:tc>
        <w:tc>
          <w:tcPr>
            <w:tcW w:w="502" w:type="pct"/>
            <w:vAlign w:val="center"/>
          </w:tcPr>
          <w:p w14:paraId="57A4BD95">
            <w:pPr>
              <w:keepNext/>
              <w:spacing w:line="360" w:lineRule="auto"/>
              <w:jc w:val="center"/>
              <w:rPr>
                <w:rFonts w:cs="宋体"/>
                <w:sz w:val="24"/>
                <w:szCs w:val="24"/>
              </w:rPr>
            </w:pPr>
          </w:p>
        </w:tc>
        <w:tc>
          <w:tcPr>
            <w:tcW w:w="1281" w:type="pct"/>
            <w:vAlign w:val="center"/>
          </w:tcPr>
          <w:p w14:paraId="165287AF">
            <w:pPr>
              <w:keepNext/>
              <w:spacing w:line="360" w:lineRule="auto"/>
              <w:jc w:val="center"/>
              <w:rPr>
                <w:rFonts w:cs="宋体"/>
                <w:sz w:val="24"/>
                <w:szCs w:val="24"/>
              </w:rPr>
            </w:pPr>
          </w:p>
        </w:tc>
        <w:tc>
          <w:tcPr>
            <w:tcW w:w="1151" w:type="pct"/>
            <w:vAlign w:val="center"/>
          </w:tcPr>
          <w:p w14:paraId="7B10B7B1">
            <w:pPr>
              <w:keepNext/>
              <w:spacing w:line="360" w:lineRule="auto"/>
              <w:jc w:val="center"/>
              <w:rPr>
                <w:rFonts w:cs="宋体"/>
                <w:sz w:val="24"/>
                <w:szCs w:val="24"/>
              </w:rPr>
            </w:pPr>
          </w:p>
        </w:tc>
      </w:tr>
      <w:tr w14:paraId="2BEE0D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32501FCD">
            <w:pPr>
              <w:spacing w:line="360" w:lineRule="auto"/>
              <w:jc w:val="center"/>
              <w:rPr>
                <w:rFonts w:cs="宋体"/>
                <w:sz w:val="24"/>
                <w:szCs w:val="24"/>
              </w:rPr>
            </w:pPr>
            <w:r>
              <w:rPr>
                <w:rFonts w:hint="eastAsia" w:cs="宋体"/>
                <w:sz w:val="24"/>
                <w:szCs w:val="24"/>
              </w:rPr>
              <w:t>资料员</w:t>
            </w:r>
          </w:p>
        </w:tc>
        <w:tc>
          <w:tcPr>
            <w:tcW w:w="627" w:type="pct"/>
            <w:vAlign w:val="center"/>
          </w:tcPr>
          <w:p w14:paraId="18D53B68">
            <w:pPr>
              <w:keepNext/>
              <w:spacing w:line="360" w:lineRule="auto"/>
              <w:jc w:val="center"/>
              <w:rPr>
                <w:rFonts w:cs="宋体"/>
                <w:sz w:val="24"/>
                <w:szCs w:val="24"/>
              </w:rPr>
            </w:pPr>
          </w:p>
        </w:tc>
        <w:tc>
          <w:tcPr>
            <w:tcW w:w="502" w:type="pct"/>
            <w:vAlign w:val="center"/>
          </w:tcPr>
          <w:p w14:paraId="7DC14178">
            <w:pPr>
              <w:keepNext/>
              <w:spacing w:line="360" w:lineRule="auto"/>
              <w:jc w:val="center"/>
              <w:rPr>
                <w:rFonts w:cs="宋体"/>
                <w:sz w:val="24"/>
                <w:szCs w:val="24"/>
              </w:rPr>
            </w:pPr>
          </w:p>
        </w:tc>
        <w:tc>
          <w:tcPr>
            <w:tcW w:w="502" w:type="pct"/>
            <w:vAlign w:val="center"/>
          </w:tcPr>
          <w:p w14:paraId="57C64610">
            <w:pPr>
              <w:keepNext/>
              <w:spacing w:line="360" w:lineRule="auto"/>
              <w:jc w:val="center"/>
              <w:rPr>
                <w:rFonts w:cs="宋体"/>
                <w:sz w:val="24"/>
                <w:szCs w:val="24"/>
              </w:rPr>
            </w:pPr>
          </w:p>
        </w:tc>
        <w:tc>
          <w:tcPr>
            <w:tcW w:w="1281" w:type="pct"/>
            <w:vAlign w:val="center"/>
          </w:tcPr>
          <w:p w14:paraId="2E7F13DB">
            <w:pPr>
              <w:keepNext/>
              <w:spacing w:line="360" w:lineRule="auto"/>
              <w:jc w:val="center"/>
              <w:rPr>
                <w:rFonts w:cs="宋体"/>
                <w:sz w:val="24"/>
                <w:szCs w:val="24"/>
              </w:rPr>
            </w:pPr>
          </w:p>
        </w:tc>
        <w:tc>
          <w:tcPr>
            <w:tcW w:w="1151" w:type="pct"/>
            <w:vAlign w:val="center"/>
          </w:tcPr>
          <w:p w14:paraId="3BE6B650">
            <w:pPr>
              <w:keepNext/>
              <w:spacing w:line="360" w:lineRule="auto"/>
              <w:jc w:val="center"/>
              <w:rPr>
                <w:rFonts w:cs="宋体"/>
                <w:sz w:val="24"/>
                <w:szCs w:val="24"/>
              </w:rPr>
            </w:pPr>
          </w:p>
        </w:tc>
      </w:tr>
      <w:tr w14:paraId="56B1A2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0E2A6338">
            <w:pPr>
              <w:spacing w:line="360" w:lineRule="auto"/>
              <w:jc w:val="center"/>
              <w:rPr>
                <w:rFonts w:cs="宋体"/>
                <w:sz w:val="24"/>
                <w:szCs w:val="24"/>
              </w:rPr>
            </w:pPr>
            <w:r>
              <w:rPr>
                <w:rFonts w:hint="eastAsia" w:cs="宋体"/>
                <w:sz w:val="24"/>
                <w:szCs w:val="24"/>
              </w:rPr>
              <w:t>其他人员</w:t>
            </w:r>
          </w:p>
        </w:tc>
        <w:tc>
          <w:tcPr>
            <w:tcW w:w="627" w:type="pct"/>
            <w:vAlign w:val="center"/>
          </w:tcPr>
          <w:p w14:paraId="5388EB03">
            <w:pPr>
              <w:keepNext/>
              <w:spacing w:line="360" w:lineRule="auto"/>
              <w:jc w:val="center"/>
              <w:rPr>
                <w:rFonts w:cs="宋体"/>
                <w:sz w:val="24"/>
                <w:szCs w:val="24"/>
              </w:rPr>
            </w:pPr>
          </w:p>
        </w:tc>
        <w:tc>
          <w:tcPr>
            <w:tcW w:w="502" w:type="pct"/>
            <w:vAlign w:val="center"/>
          </w:tcPr>
          <w:p w14:paraId="60B39833">
            <w:pPr>
              <w:keepNext/>
              <w:spacing w:line="360" w:lineRule="auto"/>
              <w:jc w:val="center"/>
              <w:rPr>
                <w:rFonts w:cs="宋体"/>
                <w:sz w:val="24"/>
                <w:szCs w:val="24"/>
              </w:rPr>
            </w:pPr>
          </w:p>
        </w:tc>
        <w:tc>
          <w:tcPr>
            <w:tcW w:w="502" w:type="pct"/>
            <w:vAlign w:val="center"/>
          </w:tcPr>
          <w:p w14:paraId="4826B0BC">
            <w:pPr>
              <w:keepNext/>
              <w:spacing w:line="360" w:lineRule="auto"/>
              <w:jc w:val="center"/>
              <w:rPr>
                <w:rFonts w:cs="宋体"/>
                <w:sz w:val="24"/>
                <w:szCs w:val="24"/>
              </w:rPr>
            </w:pPr>
          </w:p>
        </w:tc>
        <w:tc>
          <w:tcPr>
            <w:tcW w:w="1281" w:type="pct"/>
            <w:vAlign w:val="center"/>
          </w:tcPr>
          <w:p w14:paraId="3AC66182">
            <w:pPr>
              <w:keepNext/>
              <w:spacing w:line="360" w:lineRule="auto"/>
              <w:jc w:val="center"/>
              <w:rPr>
                <w:rFonts w:cs="宋体"/>
                <w:sz w:val="24"/>
                <w:szCs w:val="24"/>
              </w:rPr>
            </w:pPr>
          </w:p>
        </w:tc>
        <w:tc>
          <w:tcPr>
            <w:tcW w:w="1151" w:type="pct"/>
            <w:vAlign w:val="center"/>
          </w:tcPr>
          <w:p w14:paraId="1939DF51">
            <w:pPr>
              <w:keepNext/>
              <w:spacing w:line="360" w:lineRule="auto"/>
              <w:jc w:val="center"/>
              <w:rPr>
                <w:rFonts w:cs="宋体"/>
                <w:sz w:val="24"/>
                <w:szCs w:val="24"/>
              </w:rPr>
            </w:pPr>
          </w:p>
        </w:tc>
      </w:tr>
      <w:tr w14:paraId="32E5AE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381F0C56">
            <w:pPr>
              <w:keepNext/>
              <w:spacing w:line="360" w:lineRule="auto"/>
              <w:jc w:val="center"/>
              <w:rPr>
                <w:rFonts w:cs="宋体"/>
                <w:sz w:val="24"/>
                <w:szCs w:val="24"/>
              </w:rPr>
            </w:pPr>
          </w:p>
        </w:tc>
        <w:tc>
          <w:tcPr>
            <w:tcW w:w="627" w:type="pct"/>
            <w:tcBorders>
              <w:bottom w:val="nil"/>
            </w:tcBorders>
            <w:vAlign w:val="center"/>
          </w:tcPr>
          <w:p w14:paraId="6A12A8D3">
            <w:pPr>
              <w:keepNext/>
              <w:spacing w:line="360" w:lineRule="auto"/>
              <w:jc w:val="center"/>
              <w:rPr>
                <w:rFonts w:cs="宋体"/>
                <w:sz w:val="24"/>
                <w:szCs w:val="24"/>
              </w:rPr>
            </w:pPr>
          </w:p>
        </w:tc>
        <w:tc>
          <w:tcPr>
            <w:tcW w:w="502" w:type="pct"/>
            <w:tcBorders>
              <w:bottom w:val="nil"/>
            </w:tcBorders>
            <w:vAlign w:val="center"/>
          </w:tcPr>
          <w:p w14:paraId="7D95DC13">
            <w:pPr>
              <w:keepNext/>
              <w:spacing w:line="360" w:lineRule="auto"/>
              <w:jc w:val="center"/>
              <w:rPr>
                <w:rFonts w:cs="宋体"/>
                <w:sz w:val="24"/>
                <w:szCs w:val="24"/>
              </w:rPr>
            </w:pPr>
          </w:p>
        </w:tc>
        <w:tc>
          <w:tcPr>
            <w:tcW w:w="502" w:type="pct"/>
            <w:tcBorders>
              <w:bottom w:val="nil"/>
            </w:tcBorders>
            <w:vAlign w:val="center"/>
          </w:tcPr>
          <w:p w14:paraId="7B8E6022">
            <w:pPr>
              <w:keepNext/>
              <w:spacing w:line="360" w:lineRule="auto"/>
              <w:jc w:val="center"/>
              <w:rPr>
                <w:rFonts w:cs="宋体"/>
                <w:sz w:val="24"/>
                <w:szCs w:val="24"/>
              </w:rPr>
            </w:pPr>
          </w:p>
        </w:tc>
        <w:tc>
          <w:tcPr>
            <w:tcW w:w="1281" w:type="pct"/>
            <w:tcBorders>
              <w:bottom w:val="nil"/>
            </w:tcBorders>
            <w:vAlign w:val="center"/>
          </w:tcPr>
          <w:p w14:paraId="470CAF0F">
            <w:pPr>
              <w:keepNext/>
              <w:spacing w:line="360" w:lineRule="auto"/>
              <w:jc w:val="center"/>
              <w:rPr>
                <w:rFonts w:cs="宋体"/>
                <w:sz w:val="24"/>
                <w:szCs w:val="24"/>
              </w:rPr>
            </w:pPr>
          </w:p>
        </w:tc>
        <w:tc>
          <w:tcPr>
            <w:tcW w:w="1151" w:type="pct"/>
            <w:tcBorders>
              <w:bottom w:val="nil"/>
            </w:tcBorders>
            <w:vAlign w:val="center"/>
          </w:tcPr>
          <w:p w14:paraId="703C7E10">
            <w:pPr>
              <w:keepNext/>
              <w:spacing w:line="360" w:lineRule="auto"/>
              <w:jc w:val="center"/>
              <w:rPr>
                <w:rFonts w:cs="宋体"/>
                <w:sz w:val="24"/>
                <w:szCs w:val="24"/>
              </w:rPr>
            </w:pPr>
          </w:p>
        </w:tc>
      </w:tr>
      <w:tr w14:paraId="04BD9B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2FE5DD63">
            <w:pPr>
              <w:keepNext/>
              <w:spacing w:line="360" w:lineRule="auto"/>
              <w:jc w:val="center"/>
              <w:rPr>
                <w:rFonts w:cs="宋体"/>
                <w:sz w:val="24"/>
                <w:szCs w:val="24"/>
              </w:rPr>
            </w:pPr>
          </w:p>
        </w:tc>
        <w:tc>
          <w:tcPr>
            <w:tcW w:w="627" w:type="pct"/>
            <w:vAlign w:val="center"/>
          </w:tcPr>
          <w:p w14:paraId="12E34A65">
            <w:pPr>
              <w:keepNext/>
              <w:spacing w:line="360" w:lineRule="auto"/>
              <w:jc w:val="center"/>
              <w:rPr>
                <w:rFonts w:cs="宋体"/>
                <w:sz w:val="24"/>
                <w:szCs w:val="24"/>
              </w:rPr>
            </w:pPr>
          </w:p>
        </w:tc>
        <w:tc>
          <w:tcPr>
            <w:tcW w:w="502" w:type="pct"/>
            <w:vAlign w:val="center"/>
          </w:tcPr>
          <w:p w14:paraId="0B19406E">
            <w:pPr>
              <w:keepNext/>
              <w:spacing w:line="360" w:lineRule="auto"/>
              <w:jc w:val="center"/>
              <w:rPr>
                <w:rFonts w:cs="宋体"/>
                <w:sz w:val="24"/>
                <w:szCs w:val="24"/>
              </w:rPr>
            </w:pPr>
          </w:p>
        </w:tc>
        <w:tc>
          <w:tcPr>
            <w:tcW w:w="502" w:type="pct"/>
            <w:vAlign w:val="center"/>
          </w:tcPr>
          <w:p w14:paraId="4A3C3CFC">
            <w:pPr>
              <w:keepNext/>
              <w:spacing w:line="360" w:lineRule="auto"/>
              <w:jc w:val="center"/>
              <w:rPr>
                <w:rFonts w:cs="宋体"/>
                <w:sz w:val="24"/>
                <w:szCs w:val="24"/>
              </w:rPr>
            </w:pPr>
          </w:p>
        </w:tc>
        <w:tc>
          <w:tcPr>
            <w:tcW w:w="1281" w:type="pct"/>
            <w:vAlign w:val="center"/>
          </w:tcPr>
          <w:p w14:paraId="600E89FE">
            <w:pPr>
              <w:keepNext/>
              <w:spacing w:line="360" w:lineRule="auto"/>
              <w:jc w:val="center"/>
              <w:rPr>
                <w:rFonts w:cs="宋体"/>
                <w:sz w:val="24"/>
                <w:szCs w:val="24"/>
              </w:rPr>
            </w:pPr>
          </w:p>
        </w:tc>
        <w:tc>
          <w:tcPr>
            <w:tcW w:w="1151" w:type="pct"/>
            <w:vAlign w:val="center"/>
          </w:tcPr>
          <w:p w14:paraId="379BF070">
            <w:pPr>
              <w:keepNext/>
              <w:spacing w:line="360" w:lineRule="auto"/>
              <w:jc w:val="center"/>
              <w:rPr>
                <w:rFonts w:cs="宋体"/>
                <w:sz w:val="24"/>
                <w:szCs w:val="24"/>
              </w:rPr>
            </w:pPr>
          </w:p>
        </w:tc>
      </w:tr>
      <w:tr w14:paraId="3D2305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44BB5F05">
            <w:pPr>
              <w:keepNext/>
              <w:spacing w:line="360" w:lineRule="auto"/>
              <w:jc w:val="center"/>
              <w:rPr>
                <w:rFonts w:cs="宋体"/>
                <w:sz w:val="24"/>
                <w:szCs w:val="24"/>
              </w:rPr>
            </w:pPr>
          </w:p>
        </w:tc>
        <w:tc>
          <w:tcPr>
            <w:tcW w:w="627" w:type="pct"/>
            <w:vAlign w:val="center"/>
          </w:tcPr>
          <w:p w14:paraId="7DCFDB86">
            <w:pPr>
              <w:keepNext/>
              <w:spacing w:line="360" w:lineRule="auto"/>
              <w:jc w:val="center"/>
              <w:rPr>
                <w:rFonts w:cs="宋体"/>
                <w:sz w:val="24"/>
                <w:szCs w:val="24"/>
              </w:rPr>
            </w:pPr>
          </w:p>
        </w:tc>
        <w:tc>
          <w:tcPr>
            <w:tcW w:w="502" w:type="pct"/>
            <w:vAlign w:val="center"/>
          </w:tcPr>
          <w:p w14:paraId="25CEA90C">
            <w:pPr>
              <w:keepNext/>
              <w:spacing w:line="360" w:lineRule="auto"/>
              <w:jc w:val="center"/>
              <w:rPr>
                <w:rFonts w:cs="宋体"/>
                <w:sz w:val="24"/>
                <w:szCs w:val="24"/>
              </w:rPr>
            </w:pPr>
          </w:p>
        </w:tc>
        <w:tc>
          <w:tcPr>
            <w:tcW w:w="502" w:type="pct"/>
            <w:vAlign w:val="center"/>
          </w:tcPr>
          <w:p w14:paraId="27AF4FBA">
            <w:pPr>
              <w:keepNext/>
              <w:spacing w:line="360" w:lineRule="auto"/>
              <w:jc w:val="center"/>
              <w:rPr>
                <w:rFonts w:cs="宋体"/>
                <w:sz w:val="24"/>
                <w:szCs w:val="24"/>
              </w:rPr>
            </w:pPr>
          </w:p>
        </w:tc>
        <w:tc>
          <w:tcPr>
            <w:tcW w:w="1281" w:type="pct"/>
            <w:vAlign w:val="center"/>
          </w:tcPr>
          <w:p w14:paraId="53E87D5E">
            <w:pPr>
              <w:keepNext/>
              <w:spacing w:line="360" w:lineRule="auto"/>
              <w:jc w:val="center"/>
              <w:rPr>
                <w:rFonts w:cs="宋体"/>
                <w:sz w:val="24"/>
                <w:szCs w:val="24"/>
              </w:rPr>
            </w:pPr>
          </w:p>
        </w:tc>
        <w:tc>
          <w:tcPr>
            <w:tcW w:w="1151" w:type="pct"/>
            <w:vAlign w:val="center"/>
          </w:tcPr>
          <w:p w14:paraId="173F9100">
            <w:pPr>
              <w:keepNext/>
              <w:spacing w:line="360" w:lineRule="auto"/>
              <w:jc w:val="center"/>
              <w:rPr>
                <w:rFonts w:cs="宋体"/>
                <w:sz w:val="24"/>
                <w:szCs w:val="24"/>
              </w:rPr>
            </w:pPr>
          </w:p>
        </w:tc>
      </w:tr>
      <w:tr w14:paraId="61484F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14E73639">
            <w:pPr>
              <w:keepNext/>
              <w:spacing w:line="360" w:lineRule="auto"/>
              <w:jc w:val="center"/>
              <w:rPr>
                <w:rFonts w:cs="宋体"/>
                <w:sz w:val="24"/>
                <w:szCs w:val="24"/>
              </w:rPr>
            </w:pPr>
          </w:p>
        </w:tc>
        <w:tc>
          <w:tcPr>
            <w:tcW w:w="627" w:type="pct"/>
            <w:vAlign w:val="center"/>
          </w:tcPr>
          <w:p w14:paraId="66840720">
            <w:pPr>
              <w:keepNext/>
              <w:spacing w:line="360" w:lineRule="auto"/>
              <w:jc w:val="center"/>
              <w:rPr>
                <w:rFonts w:cs="宋体"/>
                <w:sz w:val="24"/>
                <w:szCs w:val="24"/>
              </w:rPr>
            </w:pPr>
          </w:p>
        </w:tc>
        <w:tc>
          <w:tcPr>
            <w:tcW w:w="502" w:type="pct"/>
            <w:vAlign w:val="center"/>
          </w:tcPr>
          <w:p w14:paraId="66648AEA">
            <w:pPr>
              <w:keepNext/>
              <w:spacing w:line="360" w:lineRule="auto"/>
              <w:jc w:val="center"/>
              <w:rPr>
                <w:rFonts w:cs="宋体"/>
                <w:sz w:val="24"/>
                <w:szCs w:val="24"/>
              </w:rPr>
            </w:pPr>
          </w:p>
        </w:tc>
        <w:tc>
          <w:tcPr>
            <w:tcW w:w="502" w:type="pct"/>
            <w:vAlign w:val="center"/>
          </w:tcPr>
          <w:p w14:paraId="4B5D329F">
            <w:pPr>
              <w:keepNext/>
              <w:spacing w:line="360" w:lineRule="auto"/>
              <w:jc w:val="center"/>
              <w:rPr>
                <w:rFonts w:cs="宋体"/>
                <w:sz w:val="24"/>
                <w:szCs w:val="24"/>
              </w:rPr>
            </w:pPr>
          </w:p>
        </w:tc>
        <w:tc>
          <w:tcPr>
            <w:tcW w:w="1281" w:type="pct"/>
            <w:vAlign w:val="center"/>
          </w:tcPr>
          <w:p w14:paraId="6CE0E1F0">
            <w:pPr>
              <w:keepNext/>
              <w:spacing w:line="360" w:lineRule="auto"/>
              <w:jc w:val="center"/>
              <w:rPr>
                <w:rFonts w:cs="宋体"/>
                <w:sz w:val="24"/>
                <w:szCs w:val="24"/>
              </w:rPr>
            </w:pPr>
          </w:p>
        </w:tc>
        <w:tc>
          <w:tcPr>
            <w:tcW w:w="1151" w:type="pct"/>
            <w:vAlign w:val="center"/>
          </w:tcPr>
          <w:p w14:paraId="33E29474">
            <w:pPr>
              <w:keepNext/>
              <w:spacing w:line="360" w:lineRule="auto"/>
              <w:jc w:val="center"/>
              <w:rPr>
                <w:rFonts w:cs="宋体"/>
                <w:sz w:val="24"/>
                <w:szCs w:val="24"/>
              </w:rPr>
            </w:pPr>
          </w:p>
        </w:tc>
      </w:tr>
      <w:tr w14:paraId="235825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single" w:color="auto" w:sz="12" w:space="0"/>
            </w:tcBorders>
            <w:vAlign w:val="center"/>
          </w:tcPr>
          <w:p w14:paraId="2C9ABA22">
            <w:pPr>
              <w:keepNext/>
              <w:spacing w:line="360" w:lineRule="auto"/>
              <w:jc w:val="center"/>
              <w:rPr>
                <w:rFonts w:cs="宋体"/>
                <w:sz w:val="24"/>
                <w:szCs w:val="24"/>
              </w:rPr>
            </w:pPr>
          </w:p>
        </w:tc>
        <w:tc>
          <w:tcPr>
            <w:tcW w:w="627" w:type="pct"/>
            <w:tcBorders>
              <w:bottom w:val="single" w:color="auto" w:sz="12" w:space="0"/>
            </w:tcBorders>
            <w:vAlign w:val="center"/>
          </w:tcPr>
          <w:p w14:paraId="575F18AE">
            <w:pPr>
              <w:keepNext/>
              <w:spacing w:line="360" w:lineRule="auto"/>
              <w:jc w:val="center"/>
              <w:rPr>
                <w:rFonts w:cs="宋体"/>
                <w:sz w:val="24"/>
                <w:szCs w:val="24"/>
              </w:rPr>
            </w:pPr>
          </w:p>
        </w:tc>
        <w:tc>
          <w:tcPr>
            <w:tcW w:w="502" w:type="pct"/>
            <w:tcBorders>
              <w:bottom w:val="single" w:color="auto" w:sz="12" w:space="0"/>
            </w:tcBorders>
            <w:vAlign w:val="center"/>
          </w:tcPr>
          <w:p w14:paraId="1D422E87">
            <w:pPr>
              <w:keepNext/>
              <w:spacing w:line="360" w:lineRule="auto"/>
              <w:jc w:val="center"/>
              <w:rPr>
                <w:rFonts w:cs="宋体"/>
                <w:sz w:val="24"/>
                <w:szCs w:val="24"/>
              </w:rPr>
            </w:pPr>
          </w:p>
        </w:tc>
        <w:tc>
          <w:tcPr>
            <w:tcW w:w="502" w:type="pct"/>
            <w:tcBorders>
              <w:bottom w:val="single" w:color="auto" w:sz="12" w:space="0"/>
            </w:tcBorders>
            <w:vAlign w:val="center"/>
          </w:tcPr>
          <w:p w14:paraId="7C281719">
            <w:pPr>
              <w:keepNext/>
              <w:spacing w:line="360" w:lineRule="auto"/>
              <w:jc w:val="center"/>
              <w:rPr>
                <w:rFonts w:cs="宋体"/>
                <w:sz w:val="24"/>
                <w:szCs w:val="24"/>
              </w:rPr>
            </w:pPr>
          </w:p>
        </w:tc>
        <w:tc>
          <w:tcPr>
            <w:tcW w:w="1281" w:type="pct"/>
            <w:tcBorders>
              <w:bottom w:val="single" w:color="auto" w:sz="12" w:space="0"/>
            </w:tcBorders>
            <w:vAlign w:val="center"/>
          </w:tcPr>
          <w:p w14:paraId="3E4C257E">
            <w:pPr>
              <w:keepNext/>
              <w:spacing w:line="360" w:lineRule="auto"/>
              <w:jc w:val="center"/>
              <w:rPr>
                <w:rFonts w:cs="宋体"/>
                <w:sz w:val="24"/>
                <w:szCs w:val="24"/>
              </w:rPr>
            </w:pPr>
          </w:p>
        </w:tc>
        <w:tc>
          <w:tcPr>
            <w:tcW w:w="1151" w:type="pct"/>
            <w:tcBorders>
              <w:bottom w:val="single" w:color="auto" w:sz="12" w:space="0"/>
            </w:tcBorders>
            <w:vAlign w:val="center"/>
          </w:tcPr>
          <w:p w14:paraId="2E70517E">
            <w:pPr>
              <w:keepNext/>
              <w:spacing w:line="360" w:lineRule="auto"/>
              <w:jc w:val="center"/>
              <w:rPr>
                <w:rFonts w:cs="宋体"/>
                <w:sz w:val="24"/>
                <w:szCs w:val="24"/>
              </w:rPr>
            </w:pPr>
          </w:p>
        </w:tc>
      </w:tr>
    </w:tbl>
    <w:p w14:paraId="7177BB6F">
      <w:pPr>
        <w:spacing w:before="312" w:beforeLines="100" w:after="312" w:afterLines="100"/>
        <w:rPr>
          <w:rFonts w:ascii="Times New Roman" w:eastAsia="黑体"/>
          <w:sz w:val="24"/>
          <w:szCs w:val="24"/>
        </w:rPr>
      </w:pPr>
    </w:p>
    <w:p w14:paraId="5F9F7311">
      <w:pPr>
        <w:rPr>
          <w:rFonts w:ascii="Times New Roman" w:eastAsia="黑体"/>
          <w:sz w:val="24"/>
          <w:szCs w:val="24"/>
        </w:rPr>
      </w:pPr>
      <w:r>
        <w:rPr>
          <w:rFonts w:hint="eastAsia" w:ascii="Times New Roman" w:eastAsia="黑体"/>
          <w:sz w:val="24"/>
          <w:szCs w:val="24"/>
        </w:rPr>
        <w:br w:type="page"/>
      </w:r>
    </w:p>
    <w:p w14:paraId="00A50B1D">
      <w:pPr>
        <w:spacing w:before="312" w:beforeLines="100" w:after="312" w:afterLines="100"/>
        <w:outlineLvl w:val="2"/>
        <w:rPr>
          <w:rFonts w:ascii="Times New Roman" w:eastAsia="黑体"/>
          <w:sz w:val="24"/>
          <w:szCs w:val="24"/>
        </w:rPr>
      </w:pPr>
      <w:r>
        <w:rPr>
          <w:rFonts w:hint="eastAsia" w:ascii="Times New Roman" w:eastAsia="黑体"/>
          <w:sz w:val="24"/>
          <w:szCs w:val="24"/>
        </w:rPr>
        <w:t>附件6：履约保证金</w:t>
      </w:r>
      <w:bookmarkEnd w:id="648"/>
      <w:r>
        <w:rPr>
          <w:rFonts w:hint="eastAsia" w:ascii="Times New Roman" w:eastAsia="黑体"/>
          <w:sz w:val="24"/>
          <w:szCs w:val="24"/>
        </w:rPr>
        <w:t>格式</w:t>
      </w:r>
    </w:p>
    <w:p w14:paraId="4DDEB852">
      <w:pPr>
        <w:spacing w:line="360" w:lineRule="auto"/>
        <w:jc w:val="center"/>
        <w:rPr>
          <w:rFonts w:cs="宋体"/>
          <w:b/>
          <w:bCs/>
          <w:sz w:val="24"/>
          <w:szCs w:val="24"/>
        </w:rPr>
      </w:pPr>
      <w:r>
        <w:rPr>
          <w:rFonts w:hint="eastAsia" w:cs="宋体"/>
          <w:b/>
          <w:bCs/>
          <w:sz w:val="24"/>
          <w:szCs w:val="24"/>
        </w:rPr>
        <w:t>履约保函示范文本</w:t>
      </w:r>
    </w:p>
    <w:p w14:paraId="2DF22BE4">
      <w:pPr>
        <w:wordWrap w:val="0"/>
        <w:spacing w:line="360" w:lineRule="auto"/>
        <w:jc w:val="right"/>
        <w:rPr>
          <w:rFonts w:ascii="Times New Roman"/>
          <w:sz w:val="24"/>
          <w:szCs w:val="24"/>
        </w:rPr>
      </w:pPr>
      <w:r>
        <w:rPr>
          <w:rFonts w:hint="eastAsia" w:ascii="Times New Roman"/>
          <w:sz w:val="24"/>
          <w:szCs w:val="24"/>
        </w:rPr>
        <w:t>编号：</w:t>
      </w:r>
      <w:r>
        <w:rPr>
          <w:rFonts w:hint="eastAsia" w:ascii="Times New Roman"/>
          <w:sz w:val="24"/>
          <w:szCs w:val="24"/>
          <w:u w:val="single"/>
        </w:rPr>
        <w:t xml:space="preserve"> </w:t>
      </w:r>
      <w:r>
        <w:rPr>
          <w:rFonts w:ascii="Times New Roman"/>
          <w:sz w:val="24"/>
          <w:szCs w:val="24"/>
          <w:u w:val="single"/>
        </w:rPr>
        <w:t xml:space="preserve">          </w:t>
      </w:r>
    </w:p>
    <w:p w14:paraId="5794C707">
      <w:pPr>
        <w:spacing w:line="360" w:lineRule="auto"/>
        <w:rPr>
          <w:rFonts w:ascii="Times New Roman"/>
          <w:sz w:val="24"/>
          <w:szCs w:val="24"/>
        </w:rPr>
      </w:pPr>
    </w:p>
    <w:p w14:paraId="19123C0D">
      <w:pPr>
        <w:spacing w:line="360" w:lineRule="auto"/>
        <w:rPr>
          <w:rFonts w:cs="宋体"/>
          <w:sz w:val="24"/>
          <w:szCs w:val="24"/>
        </w:rPr>
      </w:pPr>
      <w:r>
        <w:rPr>
          <w:rFonts w:hint="eastAsia" w:cs="宋体"/>
          <w:sz w:val="24"/>
          <w:szCs w:val="24"/>
          <w:u w:val="single"/>
        </w:rPr>
        <w:t xml:space="preserve">              </w:t>
      </w:r>
      <w:r>
        <w:rPr>
          <w:rFonts w:hint="eastAsia" w:cs="宋体"/>
          <w:sz w:val="24"/>
          <w:szCs w:val="24"/>
        </w:rPr>
        <w:t xml:space="preserve">（受益人名称）： </w:t>
      </w:r>
    </w:p>
    <w:p w14:paraId="2CA27A03">
      <w:pPr>
        <w:spacing w:line="360" w:lineRule="auto"/>
        <w:ind w:firstLine="480" w:firstLineChars="200"/>
        <w:rPr>
          <w:rFonts w:cs="宋体"/>
          <w:sz w:val="24"/>
          <w:szCs w:val="24"/>
        </w:rPr>
      </w:pPr>
      <w:r>
        <w:rPr>
          <w:rFonts w:hint="eastAsia" w:cs="宋体"/>
          <w:sz w:val="24"/>
          <w:szCs w:val="24"/>
        </w:rPr>
        <w:t>鉴于</w:t>
      </w:r>
      <w:r>
        <w:rPr>
          <w:rFonts w:hint="eastAsia" w:cs="宋体"/>
          <w:sz w:val="24"/>
          <w:szCs w:val="24"/>
          <w:u w:val="single"/>
        </w:rPr>
        <w:t xml:space="preserve">        </w:t>
      </w:r>
      <w:r>
        <w:rPr>
          <w:rFonts w:hint="eastAsia" w:cs="宋体"/>
          <w:sz w:val="24"/>
          <w:szCs w:val="24"/>
        </w:rPr>
        <w:t>（以下简称“受益人”）与</w:t>
      </w:r>
      <w:r>
        <w:rPr>
          <w:rFonts w:hint="eastAsia" w:cs="宋体"/>
          <w:sz w:val="24"/>
          <w:szCs w:val="24"/>
          <w:u w:val="single"/>
        </w:rPr>
        <w:t xml:space="preserve">         </w:t>
      </w:r>
      <w:r>
        <w:rPr>
          <w:rFonts w:hint="eastAsia" w:cs="宋体"/>
          <w:sz w:val="24"/>
          <w:szCs w:val="24"/>
        </w:rPr>
        <w:t>（以下简称“申请人”）于</w:t>
      </w:r>
      <w:r>
        <w:rPr>
          <w:rFonts w:hint="eastAsia" w:cs="宋体"/>
          <w:sz w:val="24"/>
          <w:szCs w:val="24"/>
          <w:u w:val="single"/>
        </w:rPr>
        <w:t xml:space="preserve">   </w:t>
      </w:r>
      <w:r>
        <w:rPr>
          <w:rFonts w:hint="eastAsia" w:cs="宋体"/>
          <w:sz w:val="24"/>
          <w:szCs w:val="24"/>
        </w:rPr>
        <w:t>年</w:t>
      </w:r>
      <w:r>
        <w:rPr>
          <w:rFonts w:hint="eastAsia" w:cs="宋体"/>
          <w:sz w:val="24"/>
          <w:szCs w:val="24"/>
          <w:u w:val="single"/>
        </w:rPr>
        <w:t xml:space="preserve">   </w:t>
      </w:r>
      <w:r>
        <w:rPr>
          <w:rFonts w:hint="eastAsia" w:cs="宋体"/>
          <w:sz w:val="24"/>
          <w:szCs w:val="24"/>
        </w:rPr>
        <w:t>月</w:t>
      </w:r>
      <w:r>
        <w:rPr>
          <w:rFonts w:hint="eastAsia" w:cs="宋体"/>
          <w:sz w:val="24"/>
          <w:szCs w:val="24"/>
          <w:u w:val="single"/>
        </w:rPr>
        <w:t xml:space="preserve">   </w:t>
      </w:r>
      <w:r>
        <w:rPr>
          <w:rFonts w:hint="eastAsia" w:cs="宋体"/>
          <w:sz w:val="24"/>
          <w:szCs w:val="24"/>
        </w:rPr>
        <w:t>日就</w:t>
      </w:r>
      <w:r>
        <w:rPr>
          <w:rFonts w:hint="eastAsia" w:cs="宋体"/>
          <w:snapToGrid w:val="0"/>
          <w:sz w:val="24"/>
          <w:szCs w:val="24"/>
          <w:u w:val="single"/>
        </w:rPr>
        <w:t xml:space="preserve">        </w:t>
      </w:r>
      <w:r>
        <w:rPr>
          <w:rFonts w:hint="eastAsia" w:cs="宋体"/>
          <w:snapToGrid w:val="0"/>
          <w:sz w:val="24"/>
          <w:szCs w:val="24"/>
        </w:rPr>
        <w:t>（项目编号）的</w:t>
      </w:r>
      <w:r>
        <w:rPr>
          <w:rFonts w:hint="eastAsia" w:cs="宋体"/>
          <w:snapToGrid w:val="0"/>
          <w:sz w:val="24"/>
          <w:szCs w:val="24"/>
          <w:u w:val="single"/>
        </w:rPr>
        <w:t xml:space="preserve">         </w:t>
      </w:r>
      <w:r>
        <w:rPr>
          <w:rFonts w:hint="eastAsia" w:cs="宋体"/>
          <w:snapToGrid w:val="0"/>
          <w:sz w:val="24"/>
          <w:szCs w:val="24"/>
        </w:rPr>
        <w:t>（项目名称）</w:t>
      </w:r>
      <w:r>
        <w:rPr>
          <w:rFonts w:hint="eastAsia" w:cs="宋体"/>
          <w:sz w:val="24"/>
          <w:szCs w:val="24"/>
        </w:rPr>
        <w:t>有关事项协商一致共同签订</w:t>
      </w:r>
      <w:r>
        <w:rPr>
          <w:rFonts w:hint="eastAsia" w:cs="宋体"/>
          <w:sz w:val="24"/>
          <w:szCs w:val="24"/>
          <w:u w:val="single"/>
        </w:rPr>
        <w:t>《        》</w:t>
      </w:r>
      <w:r>
        <w:rPr>
          <w:rFonts w:hint="eastAsia" w:cs="宋体"/>
          <w:sz w:val="24"/>
          <w:szCs w:val="24"/>
        </w:rPr>
        <w:t xml:space="preserve">（以下简称“基础合同”），开立人根据基础合同了解到申请人为基础合同项下之乙方，受益人为基础合同项下之甲方，基于申请人的请求，开立人同意就申请人履行与受益人签订的基础合同项下的义务，向受益人提供不可撤销、不可转让的见索即付独立保函（以下简称“本保函”）。 </w:t>
      </w:r>
    </w:p>
    <w:p w14:paraId="4CC924E8">
      <w:pPr>
        <w:spacing w:line="360" w:lineRule="auto"/>
        <w:ind w:firstLine="480" w:firstLineChars="200"/>
        <w:rPr>
          <w:rFonts w:cs="宋体"/>
          <w:sz w:val="24"/>
          <w:szCs w:val="24"/>
        </w:rPr>
      </w:pPr>
      <w:r>
        <w:rPr>
          <w:rFonts w:hint="eastAsia" w:cs="宋体"/>
          <w:sz w:val="24"/>
          <w:szCs w:val="24"/>
        </w:rPr>
        <w:t>一、本保函担保范围：乙方未按照基础合同的约定履行义务，应当向受益人承担的违约责任和赔偿因此造成的损失、利息、律师费、诉讼费用等实现债权的费用。</w:t>
      </w:r>
    </w:p>
    <w:p w14:paraId="45B15FBB">
      <w:pPr>
        <w:spacing w:line="360" w:lineRule="auto"/>
        <w:ind w:firstLine="480" w:firstLineChars="200"/>
        <w:rPr>
          <w:rFonts w:cs="宋体"/>
          <w:sz w:val="24"/>
          <w:szCs w:val="24"/>
        </w:rPr>
      </w:pPr>
      <w:r>
        <w:rPr>
          <w:rFonts w:hint="eastAsia" w:cs="宋体"/>
          <w:sz w:val="24"/>
          <w:szCs w:val="24"/>
        </w:rPr>
        <w:t>二、本保函担保金额最高不超过人民币（大写）</w:t>
      </w:r>
      <w:r>
        <w:rPr>
          <w:rFonts w:hint="eastAsia" w:cs="宋体"/>
          <w:sz w:val="24"/>
          <w:szCs w:val="24"/>
          <w:u w:val="single"/>
        </w:rPr>
        <w:t xml:space="preserve">          </w:t>
      </w:r>
      <w:r>
        <w:rPr>
          <w:rFonts w:hint="eastAsia" w:cs="宋体"/>
          <w:sz w:val="24"/>
          <w:szCs w:val="24"/>
        </w:rPr>
        <w:t>元（¥</w:t>
      </w:r>
      <w:r>
        <w:rPr>
          <w:rFonts w:hint="eastAsia" w:cs="宋体"/>
          <w:sz w:val="24"/>
          <w:szCs w:val="24"/>
          <w:u w:val="single"/>
        </w:rPr>
        <w:t xml:space="preserve">       </w:t>
      </w:r>
      <w:r>
        <w:rPr>
          <w:rFonts w:hint="eastAsia" w:cs="宋体"/>
          <w:sz w:val="24"/>
          <w:szCs w:val="24"/>
        </w:rPr>
        <w:t xml:space="preserve">）。 </w:t>
      </w:r>
    </w:p>
    <w:p w14:paraId="3181F370">
      <w:pPr>
        <w:spacing w:line="360" w:lineRule="auto"/>
        <w:ind w:firstLine="480" w:firstLineChars="200"/>
        <w:rPr>
          <w:rFonts w:cs="宋体"/>
          <w:sz w:val="24"/>
          <w:szCs w:val="24"/>
        </w:rPr>
      </w:pPr>
      <w:r>
        <w:rPr>
          <w:rFonts w:hint="eastAsia" w:cs="宋体"/>
          <w:sz w:val="24"/>
          <w:szCs w:val="24"/>
        </w:rPr>
        <w:t xml:space="preserve">三、本保函有效期自开立之日起至基础合同约定的缺陷责任期满之日止。 </w:t>
      </w:r>
    </w:p>
    <w:p w14:paraId="6A8AF8AB">
      <w:pPr>
        <w:spacing w:line="360" w:lineRule="auto"/>
        <w:ind w:firstLine="480"/>
        <w:rPr>
          <w:rFonts w:cs="宋体"/>
          <w:sz w:val="24"/>
          <w:szCs w:val="24"/>
        </w:rPr>
      </w:pPr>
      <w:bookmarkStart w:id="649" w:name="_Hlk40302764"/>
      <w:r>
        <w:rPr>
          <w:rFonts w:hint="eastAsia" w:cs="宋体"/>
          <w:sz w:val="24"/>
          <w:szCs w:val="24"/>
        </w:rPr>
        <w:t>四、开立人承诺，在收到受益人发来的书面付款通知后的七日内无条件支付，前述书面付款通知即为付款要求之单据，且应满足以下要求：</w:t>
      </w:r>
    </w:p>
    <w:bookmarkEnd w:id="649"/>
    <w:p w14:paraId="201752F9">
      <w:pPr>
        <w:spacing w:line="360" w:lineRule="auto"/>
        <w:ind w:firstLine="480" w:firstLineChars="200"/>
        <w:rPr>
          <w:rFonts w:cs="宋体"/>
          <w:sz w:val="24"/>
          <w:szCs w:val="24"/>
        </w:rPr>
      </w:pPr>
      <w:r>
        <w:rPr>
          <w:rFonts w:hint="eastAsia" w:cs="宋体"/>
          <w:sz w:val="24"/>
          <w:szCs w:val="24"/>
        </w:rPr>
        <w:t>（1）付款通知到达的日期在本保函的有效期内；</w:t>
      </w:r>
    </w:p>
    <w:p w14:paraId="03DBB7AA">
      <w:pPr>
        <w:spacing w:line="360" w:lineRule="auto"/>
        <w:ind w:firstLine="480" w:firstLineChars="200"/>
        <w:rPr>
          <w:rFonts w:cs="宋体"/>
          <w:sz w:val="24"/>
          <w:szCs w:val="24"/>
        </w:rPr>
      </w:pPr>
      <w:r>
        <w:rPr>
          <w:rFonts w:hint="eastAsia" w:cs="宋体"/>
          <w:sz w:val="24"/>
          <w:szCs w:val="24"/>
        </w:rPr>
        <w:t>（2）载明要求支付的金额；</w:t>
      </w:r>
    </w:p>
    <w:p w14:paraId="520EA3CF">
      <w:pPr>
        <w:spacing w:line="360" w:lineRule="auto"/>
        <w:ind w:firstLine="480" w:firstLineChars="200"/>
        <w:rPr>
          <w:rFonts w:cs="宋体"/>
          <w:sz w:val="24"/>
          <w:szCs w:val="24"/>
        </w:rPr>
      </w:pPr>
      <w:r>
        <w:rPr>
          <w:rFonts w:hint="eastAsia" w:cs="宋体"/>
          <w:sz w:val="24"/>
          <w:szCs w:val="24"/>
        </w:rPr>
        <w:t>（3）载明申请人违反合同义务的条款和内容；</w:t>
      </w:r>
    </w:p>
    <w:p w14:paraId="081D8CB6">
      <w:pPr>
        <w:spacing w:line="360" w:lineRule="auto"/>
        <w:ind w:firstLine="480" w:firstLineChars="200"/>
        <w:rPr>
          <w:rFonts w:cs="宋体"/>
          <w:sz w:val="24"/>
          <w:szCs w:val="24"/>
        </w:rPr>
      </w:pPr>
      <w:r>
        <w:rPr>
          <w:rFonts w:hint="eastAsia" w:cs="宋体"/>
          <w:sz w:val="24"/>
          <w:szCs w:val="24"/>
        </w:rPr>
        <w:t>（4）声明不存在合同文件约定或我国法律规定免除申请人或开立人支付责任的情形；</w:t>
      </w:r>
    </w:p>
    <w:p w14:paraId="1CCAC134">
      <w:pPr>
        <w:spacing w:line="360" w:lineRule="auto"/>
        <w:ind w:firstLine="480" w:firstLineChars="200"/>
        <w:rPr>
          <w:rFonts w:cs="宋体"/>
          <w:sz w:val="24"/>
          <w:szCs w:val="24"/>
        </w:rPr>
      </w:pPr>
      <w:r>
        <w:rPr>
          <w:rFonts w:hint="eastAsia" w:cs="宋体"/>
          <w:sz w:val="24"/>
          <w:szCs w:val="24"/>
        </w:rPr>
        <w:t>（5）付款通知应在本保函有效期内到达的地址是：</w:t>
      </w:r>
      <w:r>
        <w:rPr>
          <w:rFonts w:hint="eastAsia" w:cs="宋体"/>
          <w:sz w:val="24"/>
          <w:szCs w:val="24"/>
          <w:u w:val="single"/>
        </w:rPr>
        <w:t xml:space="preserve">             </w:t>
      </w:r>
      <w:r>
        <w:rPr>
          <w:rFonts w:hint="eastAsia" w:cs="宋体"/>
          <w:sz w:val="24"/>
          <w:szCs w:val="24"/>
        </w:rPr>
        <w:t>。</w:t>
      </w:r>
    </w:p>
    <w:p w14:paraId="06F7F1D2">
      <w:pPr>
        <w:spacing w:line="360" w:lineRule="auto"/>
        <w:ind w:firstLine="480" w:firstLineChars="200"/>
        <w:rPr>
          <w:rFonts w:cs="宋体"/>
          <w:sz w:val="24"/>
          <w:szCs w:val="24"/>
        </w:rPr>
      </w:pPr>
      <w:bookmarkStart w:id="650" w:name="_Hlk40303486"/>
      <w:r>
        <w:rPr>
          <w:rFonts w:hint="eastAsia" w:cs="宋体"/>
          <w:sz w:val="24"/>
          <w:szCs w:val="24"/>
        </w:rPr>
        <w:t>受益人发出的书面付款通知应由其法定代表人（负责人）或授权代理人签字并加盖公章。</w:t>
      </w:r>
      <w:bookmarkEnd w:id="650"/>
    </w:p>
    <w:p w14:paraId="0360E545">
      <w:pPr>
        <w:spacing w:line="360" w:lineRule="auto"/>
        <w:ind w:firstLine="480" w:firstLineChars="200"/>
        <w:rPr>
          <w:rFonts w:cs="宋体"/>
          <w:sz w:val="24"/>
          <w:szCs w:val="24"/>
        </w:rPr>
      </w:pPr>
      <w:r>
        <w:rPr>
          <w:rFonts w:hint="eastAsia" w:cs="宋体"/>
          <w:sz w:val="24"/>
          <w:szCs w:val="24"/>
        </w:rPr>
        <w:t xml:space="preserve">五、本保函项下的权利不得转让，不得设定担保。受益人未经我方书面同意转 让本保函或其项下任何权利，对我方不发生法律效力。 </w:t>
      </w:r>
    </w:p>
    <w:p w14:paraId="34DA3F5C">
      <w:pPr>
        <w:spacing w:line="360" w:lineRule="auto"/>
        <w:ind w:firstLine="480" w:firstLineChars="200"/>
        <w:rPr>
          <w:rFonts w:cs="宋体"/>
          <w:sz w:val="24"/>
          <w:szCs w:val="24"/>
        </w:rPr>
      </w:pPr>
      <w:r>
        <w:rPr>
          <w:rFonts w:hint="eastAsia" w:cs="宋体"/>
          <w:sz w:val="24"/>
          <w:szCs w:val="24"/>
        </w:rPr>
        <w:t xml:space="preserve">六、与本保函有关的基础合同不成立、不生效、无效、被撤销、被解除，不影响本保函的独立有效。 </w:t>
      </w:r>
    </w:p>
    <w:p w14:paraId="0B36D290">
      <w:pPr>
        <w:spacing w:line="360" w:lineRule="auto"/>
        <w:ind w:firstLine="480" w:firstLineChars="200"/>
        <w:rPr>
          <w:rFonts w:cs="宋体"/>
          <w:sz w:val="24"/>
          <w:szCs w:val="24"/>
        </w:rPr>
      </w:pPr>
      <w:bookmarkStart w:id="651" w:name="_Hlk40303383"/>
      <w:bookmarkStart w:id="652" w:name="_Hlk40354981"/>
      <w:r>
        <w:rPr>
          <w:rFonts w:hint="eastAsia" w:cs="宋体"/>
          <w:sz w:val="24"/>
          <w:szCs w:val="24"/>
        </w:rPr>
        <w:t xml:space="preserve">七、本保函项下的义务和责任均在保函有效期到期后自动消灭。 </w:t>
      </w:r>
    </w:p>
    <w:p w14:paraId="19E89377">
      <w:pPr>
        <w:spacing w:line="360" w:lineRule="auto"/>
        <w:ind w:firstLine="480" w:firstLineChars="200"/>
        <w:rPr>
          <w:rFonts w:cs="宋体"/>
          <w:sz w:val="24"/>
          <w:szCs w:val="24"/>
        </w:rPr>
      </w:pPr>
      <w:r>
        <w:rPr>
          <w:rFonts w:hint="eastAsia" w:cs="宋体"/>
          <w:sz w:val="24"/>
          <w:szCs w:val="24"/>
        </w:rPr>
        <w:t>八、本保函适用的法律为中华人民共和国法律，因本保函产生的纠纷案件，</w:t>
      </w:r>
      <w:bookmarkEnd w:id="651"/>
      <w:r>
        <w:rPr>
          <w:rFonts w:hint="eastAsia" w:cs="宋体"/>
          <w:sz w:val="24"/>
          <w:szCs w:val="24"/>
        </w:rPr>
        <w:t xml:space="preserve">由受益人所在地人民法院管辖。 </w:t>
      </w:r>
    </w:p>
    <w:bookmarkEnd w:id="652"/>
    <w:p w14:paraId="51A07A5E">
      <w:pPr>
        <w:spacing w:line="360" w:lineRule="auto"/>
        <w:ind w:firstLine="480" w:firstLineChars="200"/>
        <w:rPr>
          <w:rFonts w:cs="宋体"/>
          <w:sz w:val="24"/>
          <w:szCs w:val="24"/>
        </w:rPr>
      </w:pPr>
      <w:r>
        <w:rPr>
          <w:rFonts w:hint="eastAsia" w:cs="宋体"/>
          <w:sz w:val="24"/>
          <w:szCs w:val="24"/>
        </w:rPr>
        <w:t xml:space="preserve">九、本保函自我方法定代表人或授权代表签字并加盖公章之日起生效。 </w:t>
      </w:r>
    </w:p>
    <w:p w14:paraId="3FC42377">
      <w:pPr>
        <w:spacing w:line="360" w:lineRule="auto"/>
        <w:ind w:firstLine="480" w:firstLineChars="200"/>
        <w:rPr>
          <w:rFonts w:cs="宋体"/>
          <w:sz w:val="24"/>
          <w:szCs w:val="24"/>
        </w:rPr>
      </w:pPr>
    </w:p>
    <w:p w14:paraId="20A715EF">
      <w:pPr>
        <w:spacing w:line="360" w:lineRule="auto"/>
        <w:ind w:firstLine="480" w:firstLineChars="200"/>
        <w:rPr>
          <w:rFonts w:cs="宋体"/>
          <w:sz w:val="24"/>
          <w:szCs w:val="24"/>
        </w:rPr>
      </w:pPr>
    </w:p>
    <w:p w14:paraId="2CB2BC37">
      <w:pPr>
        <w:spacing w:line="360" w:lineRule="auto"/>
        <w:ind w:firstLine="480" w:firstLineChars="200"/>
        <w:rPr>
          <w:rFonts w:cs="宋体"/>
          <w:sz w:val="24"/>
          <w:szCs w:val="24"/>
        </w:rPr>
      </w:pPr>
    </w:p>
    <w:p w14:paraId="74298E65">
      <w:pPr>
        <w:spacing w:line="360" w:lineRule="auto"/>
        <w:ind w:firstLine="480" w:firstLineChars="200"/>
        <w:rPr>
          <w:rFonts w:cs="宋体"/>
          <w:sz w:val="24"/>
          <w:szCs w:val="24"/>
        </w:rPr>
      </w:pPr>
      <w:r>
        <w:rPr>
          <w:rFonts w:hint="eastAsia" w:cs="宋体"/>
          <w:sz w:val="24"/>
          <w:szCs w:val="24"/>
        </w:rPr>
        <w:t>开 立 人：</w:t>
      </w:r>
      <w:r>
        <w:rPr>
          <w:rFonts w:hint="eastAsia" w:cs="宋体"/>
          <w:sz w:val="24"/>
          <w:szCs w:val="24"/>
          <w:u w:val="single"/>
        </w:rPr>
        <w:t xml:space="preserve">                              </w:t>
      </w:r>
      <w:r>
        <w:rPr>
          <w:rFonts w:hint="eastAsia" w:cs="宋体"/>
          <w:sz w:val="24"/>
          <w:szCs w:val="24"/>
        </w:rPr>
        <w:t xml:space="preserve">（公章） </w:t>
      </w:r>
    </w:p>
    <w:p w14:paraId="6252FF26">
      <w:pPr>
        <w:spacing w:line="360" w:lineRule="auto"/>
        <w:ind w:firstLine="480" w:firstLineChars="200"/>
        <w:rPr>
          <w:rFonts w:cs="宋体"/>
          <w:sz w:val="24"/>
          <w:szCs w:val="24"/>
        </w:rPr>
      </w:pPr>
      <w:r>
        <w:rPr>
          <w:rFonts w:hint="eastAsia" w:cs="宋体"/>
          <w:sz w:val="24"/>
          <w:szCs w:val="24"/>
        </w:rPr>
        <w:t>法定代表人（或授权代表）：</w:t>
      </w:r>
      <w:r>
        <w:rPr>
          <w:rFonts w:hint="eastAsia" w:cs="宋体"/>
          <w:sz w:val="24"/>
          <w:szCs w:val="24"/>
          <w:u w:val="single"/>
        </w:rPr>
        <w:t xml:space="preserve">               </w:t>
      </w:r>
      <w:r>
        <w:rPr>
          <w:rFonts w:hint="eastAsia" w:cs="宋体"/>
          <w:sz w:val="24"/>
          <w:szCs w:val="24"/>
        </w:rPr>
        <w:t xml:space="preserve">（签字） </w:t>
      </w:r>
    </w:p>
    <w:p w14:paraId="7E1CF1C8">
      <w:pPr>
        <w:spacing w:line="360" w:lineRule="auto"/>
        <w:ind w:firstLine="480" w:firstLineChars="200"/>
        <w:rPr>
          <w:rFonts w:cs="宋体"/>
          <w:sz w:val="24"/>
          <w:szCs w:val="24"/>
        </w:rPr>
      </w:pPr>
      <w:r>
        <w:rPr>
          <w:rFonts w:hint="eastAsia" w:cs="宋体"/>
          <w:sz w:val="24"/>
          <w:szCs w:val="24"/>
        </w:rPr>
        <w:t>地    址：</w:t>
      </w:r>
      <w:r>
        <w:rPr>
          <w:rFonts w:hint="eastAsia" w:cs="宋体"/>
          <w:sz w:val="24"/>
          <w:szCs w:val="24"/>
          <w:u w:val="single"/>
        </w:rPr>
        <w:t xml:space="preserve">                                       </w:t>
      </w:r>
    </w:p>
    <w:p w14:paraId="0986F767">
      <w:pPr>
        <w:spacing w:line="360" w:lineRule="auto"/>
        <w:ind w:firstLine="480" w:firstLineChars="200"/>
        <w:rPr>
          <w:rFonts w:cs="宋体"/>
          <w:sz w:val="24"/>
          <w:szCs w:val="24"/>
        </w:rPr>
      </w:pPr>
      <w:r>
        <w:rPr>
          <w:rFonts w:hint="eastAsia" w:cs="宋体"/>
          <w:sz w:val="24"/>
          <w:szCs w:val="24"/>
        </w:rPr>
        <w:t>邮政编码：</w:t>
      </w:r>
      <w:r>
        <w:rPr>
          <w:rFonts w:hint="eastAsia" w:cs="宋体"/>
          <w:sz w:val="24"/>
          <w:szCs w:val="24"/>
          <w:u w:val="single"/>
        </w:rPr>
        <w:t xml:space="preserve">                 </w:t>
      </w:r>
    </w:p>
    <w:p w14:paraId="0D167FB2">
      <w:pPr>
        <w:spacing w:line="360" w:lineRule="auto"/>
        <w:ind w:firstLine="480" w:firstLineChars="200"/>
        <w:rPr>
          <w:rFonts w:cs="宋体"/>
          <w:sz w:val="24"/>
          <w:szCs w:val="24"/>
        </w:rPr>
      </w:pPr>
      <w:r>
        <w:rPr>
          <w:rFonts w:hint="eastAsia" w:cs="宋体"/>
          <w:sz w:val="24"/>
          <w:szCs w:val="24"/>
        </w:rPr>
        <w:t>电    话：</w:t>
      </w:r>
      <w:r>
        <w:rPr>
          <w:rFonts w:hint="eastAsia" w:cs="宋体"/>
          <w:sz w:val="24"/>
          <w:szCs w:val="24"/>
          <w:u w:val="single"/>
        </w:rPr>
        <w:t xml:space="preserve">                 </w:t>
      </w:r>
    </w:p>
    <w:p w14:paraId="58A83A25">
      <w:pPr>
        <w:spacing w:line="360" w:lineRule="auto"/>
        <w:ind w:firstLine="480" w:firstLineChars="200"/>
        <w:rPr>
          <w:rFonts w:cs="宋体"/>
          <w:sz w:val="24"/>
          <w:szCs w:val="24"/>
          <w:u w:val="single"/>
        </w:rPr>
      </w:pPr>
      <w:r>
        <w:rPr>
          <w:rFonts w:hint="eastAsia" w:cs="宋体"/>
          <w:sz w:val="24"/>
          <w:szCs w:val="24"/>
        </w:rPr>
        <w:t>传    真：</w:t>
      </w:r>
      <w:r>
        <w:rPr>
          <w:rFonts w:hint="eastAsia" w:cs="宋体"/>
          <w:sz w:val="24"/>
          <w:szCs w:val="24"/>
          <w:u w:val="single"/>
        </w:rPr>
        <w:t xml:space="preserve">                 </w:t>
      </w:r>
    </w:p>
    <w:p w14:paraId="377E7458">
      <w:pPr>
        <w:spacing w:line="360" w:lineRule="auto"/>
        <w:ind w:left="1432" w:leftChars="200" w:hanging="1032" w:hangingChars="430"/>
        <w:rPr>
          <w:rFonts w:cs="宋体"/>
          <w:sz w:val="24"/>
          <w:szCs w:val="24"/>
        </w:rPr>
      </w:pPr>
      <w:r>
        <w:rPr>
          <w:rFonts w:hint="eastAsia" w:cs="宋体"/>
          <w:sz w:val="24"/>
          <w:szCs w:val="24"/>
        </w:rPr>
        <w:t>开立时间：</w:t>
      </w:r>
      <w:r>
        <w:rPr>
          <w:rFonts w:hint="eastAsia" w:cs="宋体"/>
          <w:sz w:val="24"/>
          <w:szCs w:val="24"/>
          <w:u w:val="single"/>
        </w:rPr>
        <w:t xml:space="preserve">      </w:t>
      </w:r>
      <w:r>
        <w:rPr>
          <w:rFonts w:hint="eastAsia" w:cs="宋体"/>
          <w:sz w:val="24"/>
          <w:szCs w:val="24"/>
        </w:rPr>
        <w:t>年</w:t>
      </w:r>
      <w:r>
        <w:rPr>
          <w:rFonts w:hint="eastAsia" w:cs="宋体"/>
          <w:sz w:val="24"/>
          <w:szCs w:val="24"/>
          <w:u w:val="single"/>
        </w:rPr>
        <w:t xml:space="preserve">      </w:t>
      </w:r>
      <w:r>
        <w:rPr>
          <w:rFonts w:hint="eastAsia" w:cs="宋体"/>
          <w:sz w:val="24"/>
          <w:szCs w:val="24"/>
        </w:rPr>
        <w:t>月</w:t>
      </w:r>
      <w:r>
        <w:rPr>
          <w:rFonts w:hint="eastAsia" w:cs="宋体"/>
          <w:sz w:val="24"/>
          <w:szCs w:val="24"/>
          <w:u w:val="single"/>
        </w:rPr>
        <w:t xml:space="preserve">    </w:t>
      </w:r>
      <w:r>
        <w:rPr>
          <w:rFonts w:hint="eastAsia" w:cs="宋体"/>
          <w:sz w:val="24"/>
          <w:szCs w:val="24"/>
        </w:rPr>
        <w:t>日</w:t>
      </w:r>
    </w:p>
    <w:p w14:paraId="54C26D2C">
      <w:pPr>
        <w:spacing w:before="312" w:beforeLines="100" w:after="312" w:afterLines="100"/>
        <w:outlineLvl w:val="2"/>
        <w:rPr>
          <w:rFonts w:ascii="Times New Roman" w:eastAsia="黑体"/>
          <w:sz w:val="24"/>
          <w:szCs w:val="24"/>
        </w:rPr>
      </w:pPr>
      <w:r>
        <w:rPr>
          <w:rFonts w:ascii="Times New Roman" w:eastAsia="黑体"/>
          <w:bCs/>
          <w:sz w:val="24"/>
          <w:szCs w:val="24"/>
        </w:rPr>
        <w:br w:type="page"/>
      </w:r>
      <w:bookmarkStart w:id="653" w:name="_Toc128950245"/>
      <w:bookmarkStart w:id="654" w:name="_Toc296944571"/>
      <w:bookmarkStart w:id="655" w:name="_Toc296503232"/>
      <w:bookmarkStart w:id="656" w:name="_Toc267261702"/>
      <w:bookmarkStart w:id="657" w:name="_Toc296346733"/>
      <w:bookmarkStart w:id="658" w:name="_Toc296891272"/>
      <w:bookmarkStart w:id="659" w:name="_Toc296347231"/>
      <w:bookmarkStart w:id="660" w:name="_Toc296891060"/>
      <w:r>
        <w:rPr>
          <w:rFonts w:hint="eastAsia" w:ascii="Times New Roman" w:eastAsia="黑体"/>
          <w:sz w:val="24"/>
          <w:szCs w:val="24"/>
        </w:rPr>
        <w:t>附件7：预付款担保</w:t>
      </w:r>
      <w:bookmarkEnd w:id="653"/>
      <w:r>
        <w:rPr>
          <w:rFonts w:hint="eastAsia" w:ascii="Times New Roman" w:eastAsia="黑体"/>
          <w:sz w:val="24"/>
          <w:szCs w:val="24"/>
        </w:rPr>
        <w:t>格式</w:t>
      </w:r>
    </w:p>
    <w:bookmarkEnd w:id="654"/>
    <w:bookmarkEnd w:id="655"/>
    <w:bookmarkEnd w:id="656"/>
    <w:bookmarkEnd w:id="657"/>
    <w:bookmarkEnd w:id="658"/>
    <w:bookmarkEnd w:id="659"/>
    <w:bookmarkEnd w:id="660"/>
    <w:p w14:paraId="098F0E25">
      <w:pPr>
        <w:spacing w:line="360" w:lineRule="auto"/>
        <w:jc w:val="center"/>
        <w:rPr>
          <w:rFonts w:cs="宋体"/>
          <w:b/>
          <w:bCs/>
          <w:sz w:val="24"/>
          <w:szCs w:val="24"/>
        </w:rPr>
      </w:pPr>
      <w:r>
        <w:rPr>
          <w:rFonts w:hint="eastAsia" w:cs="宋体"/>
          <w:b/>
          <w:bCs/>
          <w:sz w:val="24"/>
          <w:szCs w:val="24"/>
        </w:rPr>
        <w:t>预付款保函示范文本</w:t>
      </w:r>
    </w:p>
    <w:p w14:paraId="0E4C027D">
      <w:pPr>
        <w:wordWrap w:val="0"/>
        <w:spacing w:line="360" w:lineRule="auto"/>
        <w:jc w:val="right"/>
        <w:rPr>
          <w:rFonts w:ascii="Times New Roman"/>
          <w:sz w:val="24"/>
          <w:szCs w:val="24"/>
        </w:rPr>
      </w:pPr>
      <w:r>
        <w:rPr>
          <w:rFonts w:hint="eastAsia" w:ascii="Times New Roman"/>
          <w:sz w:val="24"/>
          <w:szCs w:val="24"/>
        </w:rPr>
        <w:t>编号：</w:t>
      </w:r>
      <w:r>
        <w:rPr>
          <w:rFonts w:hint="eastAsia" w:ascii="Times New Roman"/>
          <w:sz w:val="24"/>
          <w:szCs w:val="24"/>
          <w:u w:val="single"/>
        </w:rPr>
        <w:t xml:space="preserve"> </w:t>
      </w:r>
      <w:r>
        <w:rPr>
          <w:rFonts w:ascii="Times New Roman"/>
          <w:sz w:val="24"/>
          <w:szCs w:val="24"/>
          <w:u w:val="single"/>
        </w:rPr>
        <w:t xml:space="preserve">          </w:t>
      </w:r>
    </w:p>
    <w:p w14:paraId="0A31D6CB">
      <w:pPr>
        <w:spacing w:line="360" w:lineRule="auto"/>
        <w:rPr>
          <w:rFonts w:ascii="Times New Roman"/>
          <w:sz w:val="24"/>
          <w:szCs w:val="24"/>
        </w:rPr>
      </w:pPr>
    </w:p>
    <w:p w14:paraId="53B7BAF0">
      <w:pPr>
        <w:spacing w:line="360" w:lineRule="auto"/>
        <w:rPr>
          <w:rFonts w:cs="宋体"/>
          <w:sz w:val="24"/>
          <w:szCs w:val="24"/>
        </w:rPr>
      </w:pPr>
      <w:r>
        <w:rPr>
          <w:rFonts w:hint="eastAsia" w:cs="宋体"/>
          <w:sz w:val="24"/>
          <w:szCs w:val="24"/>
          <w:u w:val="single"/>
        </w:rPr>
        <w:t xml:space="preserve">              </w:t>
      </w:r>
      <w:r>
        <w:rPr>
          <w:rFonts w:hint="eastAsia" w:cs="宋体"/>
          <w:sz w:val="24"/>
          <w:szCs w:val="24"/>
        </w:rPr>
        <w:t xml:space="preserve">（受益人名称）： </w:t>
      </w:r>
    </w:p>
    <w:p w14:paraId="147BFB74">
      <w:pPr>
        <w:spacing w:line="360" w:lineRule="auto"/>
        <w:ind w:firstLine="480" w:firstLineChars="200"/>
        <w:rPr>
          <w:rFonts w:cs="宋体"/>
          <w:sz w:val="24"/>
          <w:szCs w:val="24"/>
        </w:rPr>
      </w:pPr>
      <w:r>
        <w:rPr>
          <w:rFonts w:hint="eastAsia" w:cs="宋体"/>
          <w:sz w:val="24"/>
          <w:szCs w:val="24"/>
        </w:rPr>
        <w:t>鉴于</w:t>
      </w:r>
      <w:r>
        <w:rPr>
          <w:rFonts w:hint="eastAsia" w:cs="宋体"/>
          <w:sz w:val="24"/>
          <w:szCs w:val="24"/>
          <w:u w:val="single"/>
        </w:rPr>
        <w:t xml:space="preserve">     </w:t>
      </w:r>
      <w:r>
        <w:rPr>
          <w:rFonts w:hint="eastAsia" w:cs="宋体"/>
          <w:sz w:val="24"/>
          <w:szCs w:val="24"/>
        </w:rPr>
        <w:t>（以下简称“受益人”）与</w:t>
      </w:r>
      <w:r>
        <w:rPr>
          <w:rFonts w:hint="eastAsia" w:cs="宋体"/>
          <w:sz w:val="24"/>
          <w:szCs w:val="24"/>
          <w:u w:val="single"/>
        </w:rPr>
        <w:t xml:space="preserve">     </w:t>
      </w:r>
      <w:r>
        <w:rPr>
          <w:rFonts w:hint="eastAsia" w:cs="宋体"/>
          <w:sz w:val="24"/>
          <w:szCs w:val="24"/>
        </w:rPr>
        <w:t>（以下简称“申请人”）于</w:t>
      </w:r>
      <w:r>
        <w:rPr>
          <w:rFonts w:hint="eastAsia" w:cs="宋体"/>
          <w:sz w:val="24"/>
          <w:szCs w:val="24"/>
          <w:u w:val="single"/>
        </w:rPr>
        <w:t xml:space="preserve">    </w:t>
      </w:r>
      <w:r>
        <w:rPr>
          <w:rFonts w:hint="eastAsia" w:cs="宋体"/>
          <w:sz w:val="24"/>
          <w:szCs w:val="24"/>
        </w:rPr>
        <w:t>年</w:t>
      </w:r>
      <w:r>
        <w:rPr>
          <w:rFonts w:hint="eastAsia" w:cs="宋体"/>
          <w:sz w:val="24"/>
          <w:szCs w:val="24"/>
          <w:u w:val="single"/>
        </w:rPr>
        <w:t xml:space="preserve">   </w:t>
      </w:r>
      <w:r>
        <w:rPr>
          <w:rFonts w:hint="eastAsia" w:cs="宋体"/>
          <w:sz w:val="24"/>
          <w:szCs w:val="24"/>
        </w:rPr>
        <w:t>月</w:t>
      </w:r>
      <w:r>
        <w:rPr>
          <w:rFonts w:hint="eastAsia" w:cs="宋体"/>
          <w:sz w:val="24"/>
          <w:szCs w:val="24"/>
          <w:u w:val="single"/>
        </w:rPr>
        <w:t xml:space="preserve">   </w:t>
      </w:r>
      <w:r>
        <w:rPr>
          <w:rFonts w:hint="eastAsia" w:cs="宋体"/>
          <w:sz w:val="24"/>
          <w:szCs w:val="24"/>
        </w:rPr>
        <w:t>日就</w:t>
      </w:r>
      <w:r>
        <w:rPr>
          <w:rFonts w:hint="eastAsia" w:cs="宋体"/>
          <w:snapToGrid w:val="0"/>
          <w:sz w:val="24"/>
          <w:szCs w:val="24"/>
          <w:u w:val="single"/>
        </w:rPr>
        <w:t xml:space="preserve">        </w:t>
      </w:r>
      <w:r>
        <w:rPr>
          <w:rFonts w:hint="eastAsia" w:cs="宋体"/>
          <w:snapToGrid w:val="0"/>
          <w:sz w:val="24"/>
          <w:szCs w:val="24"/>
        </w:rPr>
        <w:t>（项目编号）的</w:t>
      </w:r>
      <w:r>
        <w:rPr>
          <w:rFonts w:hint="eastAsia" w:cs="宋体"/>
          <w:snapToGrid w:val="0"/>
          <w:sz w:val="24"/>
          <w:szCs w:val="24"/>
          <w:u w:val="single"/>
        </w:rPr>
        <w:t xml:space="preserve">     </w:t>
      </w:r>
      <w:r>
        <w:rPr>
          <w:rFonts w:hint="eastAsia" w:cs="宋体"/>
          <w:snapToGrid w:val="0"/>
          <w:sz w:val="24"/>
          <w:szCs w:val="24"/>
        </w:rPr>
        <w:t>（项目名称）</w:t>
      </w:r>
      <w:r>
        <w:rPr>
          <w:rFonts w:hint="eastAsia" w:cs="宋体"/>
          <w:sz w:val="24"/>
          <w:szCs w:val="24"/>
        </w:rPr>
        <w:t>有关事项协商一致共同签订</w:t>
      </w:r>
      <w:r>
        <w:rPr>
          <w:rFonts w:hint="eastAsia" w:cs="宋体"/>
          <w:sz w:val="24"/>
          <w:szCs w:val="24"/>
          <w:u w:val="single"/>
        </w:rPr>
        <w:t>《        》</w:t>
      </w:r>
      <w:r>
        <w:rPr>
          <w:rFonts w:hint="eastAsia" w:cs="宋体"/>
          <w:sz w:val="24"/>
          <w:szCs w:val="24"/>
        </w:rPr>
        <w:t xml:space="preserve">（以下简称“基础合同”），开立人根据主合同了解到申请人为主合同项下之乙方，受益人为主合同项下之甲方，基于申请人的请求，开立人同意就申请人按照合同约定正确和合理地为合同目的使用预付款，向受益人提供不可撤销、不可转让的见索即付独立保函（以下简称“本保函”）。 </w:t>
      </w:r>
    </w:p>
    <w:p w14:paraId="5040611B">
      <w:pPr>
        <w:spacing w:line="360" w:lineRule="auto"/>
        <w:ind w:firstLine="480" w:firstLineChars="200"/>
        <w:rPr>
          <w:rFonts w:cs="宋体"/>
          <w:sz w:val="24"/>
          <w:szCs w:val="24"/>
        </w:rPr>
      </w:pPr>
      <w:r>
        <w:rPr>
          <w:rFonts w:hint="eastAsia" w:cs="宋体"/>
          <w:sz w:val="24"/>
          <w:szCs w:val="24"/>
        </w:rPr>
        <w:t>一、本保函担保范围：申请人未按照合同约定正确和合理地为合同目的使用预付款，应当向受益人承担的违约责任和赔偿因此造成的损失、利息、律师费、诉讼费用等实现债权的费用。</w:t>
      </w:r>
    </w:p>
    <w:p w14:paraId="455BFFB3">
      <w:pPr>
        <w:spacing w:line="360" w:lineRule="auto"/>
        <w:ind w:firstLine="480" w:firstLineChars="200"/>
        <w:rPr>
          <w:rFonts w:cs="宋体"/>
          <w:sz w:val="24"/>
          <w:szCs w:val="24"/>
        </w:rPr>
      </w:pPr>
      <w:r>
        <w:rPr>
          <w:rFonts w:hint="eastAsia" w:cs="宋体"/>
          <w:sz w:val="24"/>
          <w:szCs w:val="24"/>
        </w:rPr>
        <w:t>二、本保函担保金额最高不超过人民币（大写）</w:t>
      </w:r>
      <w:r>
        <w:rPr>
          <w:rFonts w:hint="eastAsia" w:cs="宋体"/>
          <w:sz w:val="24"/>
          <w:szCs w:val="24"/>
          <w:u w:val="single"/>
        </w:rPr>
        <w:t xml:space="preserve">          </w:t>
      </w:r>
      <w:r>
        <w:rPr>
          <w:rFonts w:hint="eastAsia" w:cs="宋体"/>
          <w:sz w:val="24"/>
          <w:szCs w:val="24"/>
        </w:rPr>
        <w:t>元（¥</w:t>
      </w:r>
      <w:r>
        <w:rPr>
          <w:rFonts w:hint="eastAsia" w:cs="宋体"/>
          <w:sz w:val="24"/>
          <w:szCs w:val="24"/>
          <w:u w:val="single"/>
        </w:rPr>
        <w:t xml:space="preserve">       </w:t>
      </w:r>
      <w:r>
        <w:rPr>
          <w:rFonts w:hint="eastAsia" w:cs="宋体"/>
          <w:sz w:val="24"/>
          <w:szCs w:val="24"/>
        </w:rPr>
        <w:t xml:space="preserve">）。 </w:t>
      </w:r>
    </w:p>
    <w:p w14:paraId="649110F2">
      <w:pPr>
        <w:spacing w:line="360" w:lineRule="auto"/>
        <w:ind w:firstLine="480" w:firstLineChars="200"/>
        <w:rPr>
          <w:rFonts w:cs="宋体"/>
          <w:sz w:val="24"/>
          <w:szCs w:val="24"/>
        </w:rPr>
      </w:pPr>
      <w:r>
        <w:rPr>
          <w:rFonts w:hint="eastAsia" w:cs="宋体"/>
          <w:sz w:val="24"/>
          <w:szCs w:val="24"/>
        </w:rPr>
        <w:t>三、本保函有效期自开立之日起至甲方全额扣回预付款之日止。</w:t>
      </w:r>
    </w:p>
    <w:p w14:paraId="78542F49">
      <w:pPr>
        <w:spacing w:line="400" w:lineRule="exact"/>
        <w:ind w:firstLine="480"/>
        <w:rPr>
          <w:rFonts w:cs="宋体"/>
          <w:sz w:val="24"/>
          <w:szCs w:val="24"/>
        </w:rPr>
      </w:pPr>
      <w:r>
        <w:rPr>
          <w:rFonts w:hint="eastAsia" w:cs="宋体"/>
          <w:sz w:val="24"/>
          <w:szCs w:val="24"/>
        </w:rPr>
        <w:t>四、开立人承诺，在收到受益人发来的书面付款通知后的七日内无条件支付，前述书面付款通知即为付款要求之单据，且应满足以下要求：</w:t>
      </w:r>
    </w:p>
    <w:p w14:paraId="59CF51AF">
      <w:pPr>
        <w:spacing w:line="360" w:lineRule="auto"/>
        <w:ind w:firstLine="480" w:firstLineChars="200"/>
        <w:rPr>
          <w:rFonts w:cs="宋体"/>
          <w:sz w:val="24"/>
          <w:szCs w:val="24"/>
        </w:rPr>
      </w:pPr>
      <w:r>
        <w:rPr>
          <w:rFonts w:hint="eastAsia" w:cs="宋体"/>
          <w:sz w:val="24"/>
          <w:szCs w:val="24"/>
        </w:rPr>
        <w:t>（1）付款通知到达的日期在本保函的有效期内；</w:t>
      </w:r>
    </w:p>
    <w:p w14:paraId="1834EB29">
      <w:pPr>
        <w:spacing w:line="360" w:lineRule="auto"/>
        <w:ind w:firstLine="480" w:firstLineChars="200"/>
        <w:rPr>
          <w:rFonts w:cs="宋体"/>
          <w:sz w:val="24"/>
          <w:szCs w:val="24"/>
        </w:rPr>
      </w:pPr>
      <w:r>
        <w:rPr>
          <w:rFonts w:hint="eastAsia" w:cs="宋体"/>
          <w:sz w:val="24"/>
          <w:szCs w:val="24"/>
        </w:rPr>
        <w:t>（2）载明要求支付的金额；</w:t>
      </w:r>
    </w:p>
    <w:p w14:paraId="715F7D81">
      <w:pPr>
        <w:spacing w:line="360" w:lineRule="auto"/>
        <w:ind w:firstLine="480" w:firstLineChars="200"/>
        <w:rPr>
          <w:rFonts w:cs="宋体"/>
          <w:sz w:val="24"/>
          <w:szCs w:val="24"/>
        </w:rPr>
      </w:pPr>
      <w:r>
        <w:rPr>
          <w:rFonts w:hint="eastAsia" w:cs="宋体"/>
          <w:sz w:val="24"/>
          <w:szCs w:val="24"/>
        </w:rPr>
        <w:t>（3）载明申请人违反合同义务的条款和内容；</w:t>
      </w:r>
    </w:p>
    <w:p w14:paraId="6DD0FEA2">
      <w:pPr>
        <w:spacing w:line="360" w:lineRule="auto"/>
        <w:ind w:firstLine="480" w:firstLineChars="200"/>
        <w:rPr>
          <w:rFonts w:cs="宋体"/>
          <w:sz w:val="24"/>
          <w:szCs w:val="24"/>
        </w:rPr>
      </w:pPr>
      <w:r>
        <w:rPr>
          <w:rFonts w:hint="eastAsia" w:cs="宋体"/>
          <w:sz w:val="24"/>
          <w:szCs w:val="24"/>
        </w:rPr>
        <w:t>（4）声明不存在合同文件约定或我国法律规定免除申请人或开立人支付责任的情形；</w:t>
      </w:r>
    </w:p>
    <w:p w14:paraId="20B74B4D">
      <w:pPr>
        <w:spacing w:line="360" w:lineRule="auto"/>
        <w:ind w:firstLine="480" w:firstLineChars="200"/>
        <w:rPr>
          <w:rFonts w:cs="宋体"/>
          <w:sz w:val="24"/>
          <w:szCs w:val="24"/>
        </w:rPr>
      </w:pPr>
      <w:r>
        <w:rPr>
          <w:rFonts w:hint="eastAsia" w:cs="宋体"/>
          <w:sz w:val="24"/>
          <w:szCs w:val="24"/>
        </w:rPr>
        <w:t>（5）付款通知应在本保函有效期内到达的地址是：</w:t>
      </w:r>
      <w:r>
        <w:rPr>
          <w:rFonts w:hint="eastAsia" w:cs="宋体"/>
          <w:sz w:val="24"/>
          <w:szCs w:val="24"/>
          <w:u w:val="single"/>
        </w:rPr>
        <w:t xml:space="preserve">             </w:t>
      </w:r>
      <w:r>
        <w:rPr>
          <w:rFonts w:hint="eastAsia" w:cs="宋体"/>
          <w:sz w:val="24"/>
          <w:szCs w:val="24"/>
        </w:rPr>
        <w:t>。</w:t>
      </w:r>
    </w:p>
    <w:p w14:paraId="602BF398">
      <w:pPr>
        <w:spacing w:line="400" w:lineRule="exact"/>
        <w:rPr>
          <w:rFonts w:cs="宋体"/>
          <w:sz w:val="24"/>
          <w:szCs w:val="24"/>
        </w:rPr>
      </w:pPr>
      <w:r>
        <w:rPr>
          <w:rFonts w:hint="eastAsia" w:cs="宋体"/>
          <w:sz w:val="24"/>
          <w:szCs w:val="24"/>
        </w:rPr>
        <w:t xml:space="preserve">    受益人发出的书面付款通知应由其法定代表人（负责人）或授权代理人签字并加盖公章。</w:t>
      </w:r>
    </w:p>
    <w:p w14:paraId="33F2E63C">
      <w:pPr>
        <w:spacing w:line="400" w:lineRule="exact"/>
        <w:ind w:firstLine="480" w:firstLineChars="200"/>
        <w:rPr>
          <w:rFonts w:cs="宋体"/>
          <w:sz w:val="24"/>
          <w:szCs w:val="24"/>
        </w:rPr>
      </w:pPr>
      <w:r>
        <w:rPr>
          <w:rFonts w:hint="eastAsia" w:cs="宋体"/>
          <w:sz w:val="24"/>
          <w:szCs w:val="24"/>
        </w:rPr>
        <w:t xml:space="preserve">五、本保函项下的权利不得转让，不得设定担保。受益人未经开立人书面同意转让本保函或其项下任何权利，对开立人不发生法律效力。 </w:t>
      </w:r>
    </w:p>
    <w:p w14:paraId="5F816D53">
      <w:pPr>
        <w:spacing w:line="400" w:lineRule="exact"/>
        <w:ind w:firstLine="480" w:firstLineChars="200"/>
        <w:rPr>
          <w:rStyle w:val="63"/>
          <w:rFonts w:cs="宋体"/>
          <w:sz w:val="24"/>
          <w:szCs w:val="24"/>
        </w:rPr>
      </w:pPr>
      <w:r>
        <w:rPr>
          <w:rFonts w:hint="eastAsia" w:cs="宋体"/>
          <w:sz w:val="24"/>
          <w:szCs w:val="24"/>
        </w:rPr>
        <w:t>六、本保函项下的基础交易不成立、不生效、无效、被撤销、被解除，不影响本保函的独立有效。</w:t>
      </w:r>
    </w:p>
    <w:p w14:paraId="021C732E">
      <w:pPr>
        <w:spacing w:line="400" w:lineRule="exact"/>
        <w:ind w:firstLine="480" w:firstLineChars="200"/>
        <w:rPr>
          <w:rFonts w:cs="宋体"/>
          <w:sz w:val="24"/>
          <w:szCs w:val="24"/>
        </w:rPr>
      </w:pPr>
      <w:r>
        <w:rPr>
          <w:rFonts w:hint="eastAsia" w:cs="宋体"/>
          <w:sz w:val="24"/>
          <w:szCs w:val="24"/>
        </w:rPr>
        <w:t xml:space="preserve">七、本保函项下的义务和责任均在保函有效期到期后自动消灭。 </w:t>
      </w:r>
    </w:p>
    <w:p w14:paraId="2012552B">
      <w:pPr>
        <w:spacing w:line="400" w:lineRule="exact"/>
        <w:ind w:firstLine="480" w:firstLineChars="200"/>
        <w:rPr>
          <w:rFonts w:cs="宋体"/>
          <w:sz w:val="24"/>
          <w:szCs w:val="24"/>
        </w:rPr>
      </w:pPr>
      <w:r>
        <w:rPr>
          <w:rFonts w:hint="eastAsia" w:cs="宋体"/>
          <w:sz w:val="24"/>
          <w:szCs w:val="24"/>
        </w:rPr>
        <w:t xml:space="preserve">八、本保函适用的法律为中华人民共和国法律，因本保函产生的纠纷案件，由受益人所在地人民法院管辖。 </w:t>
      </w:r>
    </w:p>
    <w:p w14:paraId="676A5763">
      <w:pPr>
        <w:spacing w:line="360" w:lineRule="auto"/>
        <w:ind w:firstLine="480" w:firstLineChars="200"/>
        <w:rPr>
          <w:rFonts w:cs="宋体"/>
          <w:sz w:val="24"/>
          <w:szCs w:val="24"/>
        </w:rPr>
      </w:pPr>
      <w:r>
        <w:rPr>
          <w:rFonts w:hint="eastAsia" w:cs="宋体"/>
          <w:sz w:val="24"/>
          <w:szCs w:val="24"/>
        </w:rPr>
        <w:t xml:space="preserve">九、本保函自我方法定代表人或授权代表签字并加盖公章之日起生效。 </w:t>
      </w:r>
    </w:p>
    <w:p w14:paraId="027A2D15">
      <w:pPr>
        <w:spacing w:line="360" w:lineRule="auto"/>
        <w:ind w:firstLine="480" w:firstLineChars="200"/>
        <w:rPr>
          <w:rFonts w:cs="宋体"/>
          <w:sz w:val="24"/>
          <w:szCs w:val="24"/>
        </w:rPr>
      </w:pPr>
    </w:p>
    <w:p w14:paraId="18E21B7F">
      <w:pPr>
        <w:spacing w:line="360" w:lineRule="auto"/>
        <w:ind w:firstLine="480" w:firstLineChars="200"/>
        <w:rPr>
          <w:rFonts w:cs="宋体"/>
          <w:sz w:val="24"/>
          <w:szCs w:val="24"/>
        </w:rPr>
      </w:pPr>
    </w:p>
    <w:p w14:paraId="156B6CB8">
      <w:pPr>
        <w:spacing w:line="360" w:lineRule="auto"/>
        <w:ind w:firstLine="480" w:firstLineChars="200"/>
        <w:rPr>
          <w:rFonts w:cs="宋体"/>
          <w:sz w:val="24"/>
          <w:szCs w:val="24"/>
        </w:rPr>
      </w:pPr>
    </w:p>
    <w:p w14:paraId="29E63BC0">
      <w:pPr>
        <w:spacing w:line="360" w:lineRule="auto"/>
        <w:ind w:firstLine="480" w:firstLineChars="200"/>
        <w:rPr>
          <w:rFonts w:cs="宋体"/>
          <w:sz w:val="24"/>
          <w:szCs w:val="24"/>
        </w:rPr>
      </w:pPr>
      <w:r>
        <w:rPr>
          <w:rFonts w:hint="eastAsia" w:cs="宋体"/>
          <w:sz w:val="24"/>
          <w:szCs w:val="24"/>
        </w:rPr>
        <w:t>开 立 人：</w:t>
      </w:r>
      <w:r>
        <w:rPr>
          <w:rFonts w:hint="eastAsia" w:cs="宋体"/>
          <w:sz w:val="24"/>
          <w:szCs w:val="24"/>
          <w:u w:val="single"/>
        </w:rPr>
        <w:t xml:space="preserve">                              </w:t>
      </w:r>
      <w:r>
        <w:rPr>
          <w:rFonts w:hint="eastAsia" w:cs="宋体"/>
          <w:sz w:val="24"/>
          <w:szCs w:val="24"/>
        </w:rPr>
        <w:t xml:space="preserve">（公章） </w:t>
      </w:r>
    </w:p>
    <w:p w14:paraId="465C3ACD">
      <w:pPr>
        <w:spacing w:line="360" w:lineRule="auto"/>
        <w:ind w:firstLine="480" w:firstLineChars="200"/>
        <w:rPr>
          <w:rFonts w:cs="宋体"/>
          <w:sz w:val="24"/>
          <w:szCs w:val="24"/>
        </w:rPr>
      </w:pPr>
      <w:r>
        <w:rPr>
          <w:rFonts w:hint="eastAsia" w:cs="宋体"/>
          <w:sz w:val="24"/>
          <w:szCs w:val="24"/>
        </w:rPr>
        <w:t>法定代表人（或授权代表）：</w:t>
      </w:r>
      <w:r>
        <w:rPr>
          <w:rFonts w:hint="eastAsia" w:cs="宋体"/>
          <w:sz w:val="24"/>
          <w:szCs w:val="24"/>
          <w:u w:val="single"/>
        </w:rPr>
        <w:t xml:space="preserve">               </w:t>
      </w:r>
      <w:r>
        <w:rPr>
          <w:rFonts w:hint="eastAsia" w:cs="宋体"/>
          <w:sz w:val="24"/>
          <w:szCs w:val="24"/>
        </w:rPr>
        <w:t xml:space="preserve">（签字） </w:t>
      </w:r>
    </w:p>
    <w:p w14:paraId="1224FEF2">
      <w:pPr>
        <w:spacing w:line="360" w:lineRule="auto"/>
        <w:ind w:firstLine="480" w:firstLineChars="200"/>
        <w:rPr>
          <w:rFonts w:cs="宋体"/>
          <w:sz w:val="24"/>
          <w:szCs w:val="24"/>
        </w:rPr>
      </w:pPr>
      <w:r>
        <w:rPr>
          <w:rFonts w:hint="eastAsia" w:cs="宋体"/>
          <w:sz w:val="24"/>
          <w:szCs w:val="24"/>
        </w:rPr>
        <w:t>地    址：</w:t>
      </w:r>
      <w:r>
        <w:rPr>
          <w:rFonts w:hint="eastAsia" w:cs="宋体"/>
          <w:sz w:val="24"/>
          <w:szCs w:val="24"/>
          <w:u w:val="single"/>
        </w:rPr>
        <w:t xml:space="preserve">                                       </w:t>
      </w:r>
    </w:p>
    <w:p w14:paraId="46E9980A">
      <w:pPr>
        <w:spacing w:line="360" w:lineRule="auto"/>
        <w:ind w:firstLine="480" w:firstLineChars="200"/>
        <w:rPr>
          <w:rFonts w:cs="宋体"/>
          <w:sz w:val="24"/>
          <w:szCs w:val="24"/>
        </w:rPr>
      </w:pPr>
      <w:r>
        <w:rPr>
          <w:rFonts w:hint="eastAsia" w:cs="宋体"/>
          <w:sz w:val="24"/>
          <w:szCs w:val="24"/>
        </w:rPr>
        <w:t>邮政编码：</w:t>
      </w:r>
      <w:r>
        <w:rPr>
          <w:rFonts w:hint="eastAsia" w:cs="宋体"/>
          <w:sz w:val="24"/>
          <w:szCs w:val="24"/>
          <w:u w:val="single"/>
        </w:rPr>
        <w:t xml:space="preserve">                 </w:t>
      </w:r>
    </w:p>
    <w:p w14:paraId="115D3EBD">
      <w:pPr>
        <w:spacing w:line="360" w:lineRule="auto"/>
        <w:ind w:firstLine="480" w:firstLineChars="200"/>
        <w:rPr>
          <w:rFonts w:cs="宋体"/>
          <w:sz w:val="24"/>
          <w:szCs w:val="24"/>
        </w:rPr>
      </w:pPr>
      <w:r>
        <w:rPr>
          <w:rFonts w:hint="eastAsia" w:cs="宋体"/>
          <w:sz w:val="24"/>
          <w:szCs w:val="24"/>
        </w:rPr>
        <w:t>电    话：</w:t>
      </w:r>
      <w:r>
        <w:rPr>
          <w:rFonts w:hint="eastAsia" w:cs="宋体"/>
          <w:sz w:val="24"/>
          <w:szCs w:val="24"/>
          <w:u w:val="single"/>
        </w:rPr>
        <w:t xml:space="preserve">                 </w:t>
      </w:r>
    </w:p>
    <w:p w14:paraId="2C6EF4CF">
      <w:pPr>
        <w:spacing w:line="360" w:lineRule="auto"/>
        <w:ind w:firstLine="480" w:firstLineChars="200"/>
        <w:rPr>
          <w:rFonts w:cs="宋体"/>
          <w:sz w:val="24"/>
          <w:szCs w:val="24"/>
          <w:u w:val="single"/>
        </w:rPr>
      </w:pPr>
      <w:r>
        <w:rPr>
          <w:rFonts w:hint="eastAsia" w:cs="宋体"/>
          <w:sz w:val="24"/>
          <w:szCs w:val="24"/>
        </w:rPr>
        <w:t>传    真：</w:t>
      </w:r>
      <w:r>
        <w:rPr>
          <w:rFonts w:hint="eastAsia" w:cs="宋体"/>
          <w:sz w:val="24"/>
          <w:szCs w:val="24"/>
          <w:u w:val="single"/>
        </w:rPr>
        <w:t xml:space="preserve">                 </w:t>
      </w:r>
    </w:p>
    <w:p w14:paraId="2E0C2A21">
      <w:pPr>
        <w:spacing w:line="360" w:lineRule="auto"/>
        <w:ind w:left="1432" w:leftChars="200" w:hanging="1032" w:hangingChars="430"/>
        <w:rPr>
          <w:rFonts w:cs="宋体"/>
          <w:sz w:val="24"/>
          <w:szCs w:val="24"/>
        </w:rPr>
      </w:pPr>
      <w:r>
        <w:rPr>
          <w:rFonts w:hint="eastAsia" w:cs="宋体"/>
          <w:sz w:val="24"/>
          <w:szCs w:val="24"/>
        </w:rPr>
        <w:t>开立时间：</w:t>
      </w:r>
      <w:r>
        <w:rPr>
          <w:rFonts w:hint="eastAsia" w:cs="宋体"/>
          <w:sz w:val="24"/>
          <w:szCs w:val="24"/>
          <w:u w:val="single"/>
        </w:rPr>
        <w:t xml:space="preserve">      </w:t>
      </w:r>
      <w:r>
        <w:rPr>
          <w:rFonts w:hint="eastAsia" w:cs="宋体"/>
          <w:sz w:val="24"/>
          <w:szCs w:val="24"/>
        </w:rPr>
        <w:t>年</w:t>
      </w:r>
      <w:r>
        <w:rPr>
          <w:rFonts w:hint="eastAsia" w:cs="宋体"/>
          <w:sz w:val="24"/>
          <w:szCs w:val="24"/>
          <w:u w:val="single"/>
        </w:rPr>
        <w:t xml:space="preserve">      </w:t>
      </w:r>
      <w:r>
        <w:rPr>
          <w:rFonts w:hint="eastAsia" w:cs="宋体"/>
          <w:sz w:val="24"/>
          <w:szCs w:val="24"/>
        </w:rPr>
        <w:t>月</w:t>
      </w:r>
      <w:r>
        <w:rPr>
          <w:rFonts w:hint="eastAsia" w:cs="宋体"/>
          <w:sz w:val="24"/>
          <w:szCs w:val="24"/>
          <w:u w:val="single"/>
        </w:rPr>
        <w:t xml:space="preserve">    </w:t>
      </w:r>
      <w:r>
        <w:rPr>
          <w:rFonts w:hint="eastAsia" w:cs="宋体"/>
          <w:sz w:val="24"/>
          <w:szCs w:val="24"/>
        </w:rPr>
        <w:t>日</w:t>
      </w:r>
    </w:p>
    <w:p w14:paraId="7C18774B">
      <w:pPr>
        <w:spacing w:before="312" w:beforeLines="100" w:after="312" w:afterLines="100"/>
        <w:outlineLvl w:val="2"/>
        <w:rPr>
          <w:rFonts w:ascii="Times New Roman" w:eastAsia="黑体"/>
          <w:sz w:val="24"/>
          <w:szCs w:val="24"/>
        </w:rPr>
      </w:pPr>
      <w:r>
        <w:rPr>
          <w:rFonts w:ascii="Times New Roman" w:eastAsia="黑体"/>
          <w:b/>
          <w:bCs/>
          <w:sz w:val="24"/>
          <w:szCs w:val="24"/>
        </w:rPr>
        <w:br w:type="page"/>
      </w:r>
      <w:bookmarkStart w:id="661" w:name="_Toc128950246"/>
      <w:r>
        <w:rPr>
          <w:rFonts w:hint="eastAsia" w:ascii="Times New Roman" w:eastAsia="黑体"/>
          <w:sz w:val="24"/>
          <w:szCs w:val="24"/>
        </w:rPr>
        <w:t>附</w:t>
      </w:r>
      <w:bookmarkStart w:id="662" w:name="_Toc296346734"/>
      <w:bookmarkStart w:id="663" w:name="_Toc296503233"/>
      <w:bookmarkStart w:id="664" w:name="_Toc296944572"/>
      <w:bookmarkStart w:id="665" w:name="_Toc296891061"/>
      <w:bookmarkStart w:id="666" w:name="_Toc296891273"/>
      <w:bookmarkStart w:id="667" w:name="_Toc296347232"/>
      <w:r>
        <w:rPr>
          <w:rFonts w:hint="eastAsia" w:ascii="Times New Roman" w:eastAsia="黑体"/>
          <w:sz w:val="24"/>
          <w:szCs w:val="24"/>
        </w:rPr>
        <w:t>件8：支付担保</w:t>
      </w:r>
      <w:bookmarkEnd w:id="661"/>
      <w:bookmarkEnd w:id="662"/>
      <w:bookmarkEnd w:id="663"/>
      <w:bookmarkEnd w:id="664"/>
      <w:bookmarkEnd w:id="665"/>
      <w:bookmarkEnd w:id="666"/>
      <w:bookmarkEnd w:id="667"/>
      <w:r>
        <w:rPr>
          <w:rFonts w:hint="eastAsia" w:ascii="Times New Roman" w:eastAsia="黑体"/>
          <w:sz w:val="24"/>
          <w:szCs w:val="24"/>
        </w:rPr>
        <w:t>格式</w:t>
      </w:r>
    </w:p>
    <w:p w14:paraId="7FDB70E3">
      <w:pPr>
        <w:spacing w:line="360" w:lineRule="auto"/>
        <w:jc w:val="center"/>
        <w:rPr>
          <w:rFonts w:cs="宋体"/>
          <w:b/>
          <w:bCs/>
          <w:sz w:val="24"/>
          <w:szCs w:val="24"/>
        </w:rPr>
      </w:pPr>
      <w:r>
        <w:rPr>
          <w:rFonts w:hint="eastAsia" w:cs="宋体"/>
          <w:b/>
          <w:bCs/>
          <w:sz w:val="24"/>
          <w:szCs w:val="24"/>
        </w:rPr>
        <w:t>支付保函示范文本</w:t>
      </w:r>
    </w:p>
    <w:p w14:paraId="49708CB9">
      <w:pPr>
        <w:wordWrap w:val="0"/>
        <w:spacing w:line="360" w:lineRule="auto"/>
        <w:jc w:val="right"/>
        <w:rPr>
          <w:rFonts w:ascii="Times New Roman"/>
          <w:sz w:val="24"/>
          <w:szCs w:val="24"/>
        </w:rPr>
      </w:pPr>
      <w:r>
        <w:rPr>
          <w:rFonts w:hint="eastAsia" w:ascii="Times New Roman"/>
          <w:sz w:val="24"/>
          <w:szCs w:val="24"/>
        </w:rPr>
        <w:t>编号：</w:t>
      </w:r>
      <w:r>
        <w:rPr>
          <w:rFonts w:hint="eastAsia" w:ascii="Times New Roman"/>
          <w:sz w:val="24"/>
          <w:szCs w:val="24"/>
          <w:u w:val="single"/>
        </w:rPr>
        <w:t xml:space="preserve"> </w:t>
      </w:r>
      <w:r>
        <w:rPr>
          <w:rFonts w:ascii="Times New Roman"/>
          <w:sz w:val="24"/>
          <w:szCs w:val="24"/>
          <w:u w:val="single"/>
        </w:rPr>
        <w:t xml:space="preserve">          </w:t>
      </w:r>
    </w:p>
    <w:p w14:paraId="38E7CF1B">
      <w:pPr>
        <w:spacing w:line="360" w:lineRule="auto"/>
        <w:rPr>
          <w:rFonts w:ascii="Times New Roman"/>
          <w:sz w:val="24"/>
          <w:szCs w:val="24"/>
        </w:rPr>
      </w:pPr>
    </w:p>
    <w:p w14:paraId="6014484E">
      <w:pPr>
        <w:spacing w:line="360" w:lineRule="auto"/>
        <w:rPr>
          <w:rFonts w:cs="宋体"/>
          <w:sz w:val="24"/>
          <w:szCs w:val="24"/>
        </w:rPr>
      </w:pPr>
      <w:bookmarkStart w:id="668" w:name="_Hlk40355074"/>
      <w:r>
        <w:rPr>
          <w:rFonts w:hint="eastAsia" w:cs="宋体"/>
          <w:sz w:val="24"/>
          <w:szCs w:val="24"/>
          <w:u w:val="single"/>
        </w:rPr>
        <w:t xml:space="preserve">              </w:t>
      </w:r>
      <w:r>
        <w:rPr>
          <w:rFonts w:hint="eastAsia" w:cs="宋体"/>
          <w:sz w:val="24"/>
          <w:szCs w:val="24"/>
        </w:rPr>
        <w:t xml:space="preserve">（受益人名称）： </w:t>
      </w:r>
    </w:p>
    <w:bookmarkEnd w:id="668"/>
    <w:p w14:paraId="4508D1CA">
      <w:pPr>
        <w:spacing w:line="360" w:lineRule="auto"/>
        <w:ind w:firstLine="480" w:firstLineChars="200"/>
        <w:rPr>
          <w:rFonts w:cs="宋体"/>
          <w:sz w:val="24"/>
          <w:szCs w:val="24"/>
        </w:rPr>
      </w:pPr>
      <w:r>
        <w:rPr>
          <w:rFonts w:hint="eastAsia" w:cs="宋体"/>
          <w:sz w:val="24"/>
          <w:szCs w:val="24"/>
        </w:rPr>
        <w:t>鉴于</w:t>
      </w:r>
      <w:r>
        <w:rPr>
          <w:rFonts w:hint="eastAsia" w:cs="宋体"/>
          <w:sz w:val="24"/>
          <w:szCs w:val="24"/>
          <w:u w:val="single"/>
        </w:rPr>
        <w:t xml:space="preserve">        </w:t>
      </w:r>
      <w:r>
        <w:rPr>
          <w:rFonts w:hint="eastAsia" w:cs="宋体"/>
          <w:sz w:val="24"/>
          <w:szCs w:val="24"/>
        </w:rPr>
        <w:t>（以下简称“受益人”）与</w:t>
      </w:r>
      <w:r>
        <w:rPr>
          <w:rFonts w:hint="eastAsia" w:cs="宋体"/>
          <w:sz w:val="24"/>
          <w:szCs w:val="24"/>
          <w:u w:val="single"/>
        </w:rPr>
        <w:t xml:space="preserve">         </w:t>
      </w:r>
      <w:r>
        <w:rPr>
          <w:rFonts w:hint="eastAsia" w:cs="宋体"/>
          <w:sz w:val="24"/>
          <w:szCs w:val="24"/>
        </w:rPr>
        <w:t>（以下简称“申请人”）于</w:t>
      </w:r>
      <w:r>
        <w:rPr>
          <w:rFonts w:hint="eastAsia" w:cs="宋体"/>
          <w:sz w:val="24"/>
          <w:szCs w:val="24"/>
          <w:u w:val="single"/>
        </w:rPr>
        <w:t xml:space="preserve">   </w:t>
      </w:r>
      <w:r>
        <w:rPr>
          <w:rFonts w:hint="eastAsia" w:cs="宋体"/>
          <w:sz w:val="24"/>
          <w:szCs w:val="24"/>
        </w:rPr>
        <w:t>年</w:t>
      </w:r>
      <w:r>
        <w:rPr>
          <w:rFonts w:hint="eastAsia" w:cs="宋体"/>
          <w:sz w:val="24"/>
          <w:szCs w:val="24"/>
          <w:u w:val="single"/>
        </w:rPr>
        <w:t xml:space="preserve">   </w:t>
      </w:r>
      <w:r>
        <w:rPr>
          <w:rFonts w:hint="eastAsia" w:cs="宋体"/>
          <w:sz w:val="24"/>
          <w:szCs w:val="24"/>
        </w:rPr>
        <w:t>月</w:t>
      </w:r>
      <w:r>
        <w:rPr>
          <w:rFonts w:hint="eastAsia" w:cs="宋体"/>
          <w:sz w:val="24"/>
          <w:szCs w:val="24"/>
          <w:u w:val="single"/>
        </w:rPr>
        <w:t xml:space="preserve">   </w:t>
      </w:r>
      <w:r>
        <w:rPr>
          <w:rFonts w:hint="eastAsia" w:cs="宋体"/>
          <w:sz w:val="24"/>
          <w:szCs w:val="24"/>
        </w:rPr>
        <w:t>日就</w:t>
      </w:r>
      <w:r>
        <w:rPr>
          <w:rFonts w:hint="eastAsia" w:cs="宋体"/>
          <w:snapToGrid w:val="0"/>
          <w:sz w:val="24"/>
          <w:szCs w:val="24"/>
          <w:u w:val="single"/>
        </w:rPr>
        <w:t xml:space="preserve">        </w:t>
      </w:r>
      <w:r>
        <w:rPr>
          <w:rFonts w:hint="eastAsia" w:cs="宋体"/>
          <w:snapToGrid w:val="0"/>
          <w:sz w:val="24"/>
          <w:szCs w:val="24"/>
        </w:rPr>
        <w:t>（项目编号）的</w:t>
      </w:r>
      <w:r>
        <w:rPr>
          <w:rFonts w:hint="eastAsia" w:cs="宋体"/>
          <w:snapToGrid w:val="0"/>
          <w:sz w:val="24"/>
          <w:szCs w:val="24"/>
          <w:u w:val="single"/>
        </w:rPr>
        <w:t xml:space="preserve">         </w:t>
      </w:r>
      <w:r>
        <w:rPr>
          <w:rFonts w:hint="eastAsia" w:cs="宋体"/>
          <w:snapToGrid w:val="0"/>
          <w:sz w:val="24"/>
          <w:szCs w:val="24"/>
        </w:rPr>
        <w:t>（项目名称）</w:t>
      </w:r>
      <w:r>
        <w:rPr>
          <w:rFonts w:hint="eastAsia" w:cs="宋体"/>
          <w:sz w:val="24"/>
          <w:szCs w:val="24"/>
        </w:rPr>
        <w:t>有关事项协商一致共同签订</w:t>
      </w:r>
      <w:r>
        <w:rPr>
          <w:rFonts w:hint="eastAsia" w:cs="宋体"/>
          <w:sz w:val="24"/>
          <w:szCs w:val="24"/>
          <w:u w:val="single"/>
        </w:rPr>
        <w:t>《        》</w:t>
      </w:r>
      <w:r>
        <w:rPr>
          <w:rFonts w:hint="eastAsia" w:cs="宋体"/>
          <w:sz w:val="24"/>
          <w:szCs w:val="24"/>
        </w:rPr>
        <w:t xml:space="preserve">（以下简称基础合同”），开立人根据基础合同了解到申请人为基础合同项下之甲方，受益人为基础合同项下之乙方，基于申请人的请求，开立人同意就申请人履行与受益人签订的基础合同项下的工程款（指基础合同约定的除工程质量保修金以外的工程款）付款义务，向受益人提供不可撤销、不可转让的见索即付独立保函（以下简称“本保函”）。 </w:t>
      </w:r>
    </w:p>
    <w:p w14:paraId="71ED04D7">
      <w:pPr>
        <w:spacing w:line="360" w:lineRule="auto"/>
        <w:ind w:firstLine="480" w:firstLineChars="200"/>
        <w:rPr>
          <w:rFonts w:cs="宋体"/>
          <w:sz w:val="24"/>
          <w:szCs w:val="24"/>
        </w:rPr>
      </w:pPr>
      <w:r>
        <w:rPr>
          <w:rFonts w:hint="eastAsia" w:cs="宋体"/>
          <w:sz w:val="24"/>
          <w:szCs w:val="24"/>
        </w:rPr>
        <w:t>一、本保函担保范围：申请人未履行基础合同约定的工程款支付义务，应当向受益人承担的违约责任和赔偿因此造成的损失、利息、律师费、诉讼费用等实现债权的费用。</w:t>
      </w:r>
    </w:p>
    <w:p w14:paraId="18DFA090">
      <w:pPr>
        <w:spacing w:line="360" w:lineRule="auto"/>
        <w:ind w:firstLine="480" w:firstLineChars="200"/>
        <w:rPr>
          <w:rFonts w:cs="宋体"/>
          <w:sz w:val="24"/>
          <w:szCs w:val="24"/>
        </w:rPr>
      </w:pPr>
      <w:r>
        <w:rPr>
          <w:rFonts w:hint="eastAsia" w:cs="宋体"/>
          <w:sz w:val="24"/>
          <w:szCs w:val="24"/>
        </w:rPr>
        <w:t>二、本保函担保金额最高不超过人民币（大写）</w:t>
      </w:r>
      <w:r>
        <w:rPr>
          <w:rFonts w:hint="eastAsia" w:cs="宋体"/>
          <w:sz w:val="24"/>
          <w:szCs w:val="24"/>
          <w:u w:val="single"/>
        </w:rPr>
        <w:t xml:space="preserve">          </w:t>
      </w:r>
      <w:r>
        <w:rPr>
          <w:rFonts w:hint="eastAsia" w:cs="宋体"/>
          <w:sz w:val="24"/>
          <w:szCs w:val="24"/>
        </w:rPr>
        <w:t>元（¥</w:t>
      </w:r>
      <w:r>
        <w:rPr>
          <w:rFonts w:hint="eastAsia" w:cs="宋体"/>
          <w:sz w:val="24"/>
          <w:szCs w:val="24"/>
          <w:u w:val="single"/>
        </w:rPr>
        <w:t xml:space="preserve">       </w:t>
      </w:r>
      <w:r>
        <w:rPr>
          <w:rFonts w:hint="eastAsia" w:cs="宋体"/>
          <w:sz w:val="24"/>
          <w:szCs w:val="24"/>
        </w:rPr>
        <w:t xml:space="preserve">）。 </w:t>
      </w:r>
    </w:p>
    <w:p w14:paraId="6E1CFB92">
      <w:pPr>
        <w:spacing w:line="360" w:lineRule="auto"/>
        <w:ind w:firstLine="480" w:firstLineChars="200"/>
        <w:rPr>
          <w:rFonts w:cs="宋体"/>
          <w:sz w:val="24"/>
          <w:szCs w:val="24"/>
        </w:rPr>
      </w:pPr>
      <w:r>
        <w:rPr>
          <w:rFonts w:hint="eastAsia" w:cs="宋体"/>
          <w:sz w:val="24"/>
          <w:szCs w:val="24"/>
        </w:rPr>
        <w:t>三、本保函有效期自开立之日起至基础合同约定的除工程质量保修金以外的全部工程结算款项支付之日后</w:t>
      </w:r>
      <w:r>
        <w:rPr>
          <w:rFonts w:hint="eastAsia" w:cs="宋体"/>
          <w:sz w:val="24"/>
          <w:szCs w:val="24"/>
          <w:u w:val="single"/>
        </w:rPr>
        <w:t xml:space="preserve">    </w:t>
      </w:r>
      <w:r>
        <w:rPr>
          <w:rFonts w:hint="eastAsia" w:cs="宋体"/>
          <w:sz w:val="24"/>
          <w:szCs w:val="24"/>
        </w:rPr>
        <w:t xml:space="preserve">日止。 </w:t>
      </w:r>
    </w:p>
    <w:p w14:paraId="532EFDC0">
      <w:pPr>
        <w:spacing w:line="400" w:lineRule="exact"/>
        <w:ind w:firstLine="480"/>
        <w:rPr>
          <w:rFonts w:cs="宋体"/>
          <w:sz w:val="24"/>
          <w:szCs w:val="24"/>
        </w:rPr>
      </w:pPr>
      <w:r>
        <w:rPr>
          <w:rFonts w:hint="eastAsia" w:cs="宋体"/>
          <w:sz w:val="24"/>
          <w:szCs w:val="24"/>
        </w:rPr>
        <w:t>四、开立人承诺，在收到受益人发来的书面付款通知后的七日内无条件支付，前述书面付款通知即为付款要求之单据，且应满足以下要求：</w:t>
      </w:r>
    </w:p>
    <w:p w14:paraId="47B959D4">
      <w:pPr>
        <w:spacing w:line="360" w:lineRule="auto"/>
        <w:ind w:firstLine="480" w:firstLineChars="200"/>
        <w:rPr>
          <w:rFonts w:cs="宋体"/>
          <w:sz w:val="24"/>
          <w:szCs w:val="24"/>
        </w:rPr>
      </w:pPr>
      <w:r>
        <w:rPr>
          <w:rFonts w:hint="eastAsia" w:cs="宋体"/>
          <w:sz w:val="24"/>
          <w:szCs w:val="24"/>
        </w:rPr>
        <w:t>（1）付款通知到达的日期在本保函的有效期内；</w:t>
      </w:r>
    </w:p>
    <w:p w14:paraId="10ABBDC9">
      <w:pPr>
        <w:spacing w:line="360" w:lineRule="auto"/>
        <w:ind w:firstLine="480" w:firstLineChars="200"/>
        <w:rPr>
          <w:rFonts w:cs="宋体"/>
          <w:sz w:val="24"/>
          <w:szCs w:val="24"/>
        </w:rPr>
      </w:pPr>
      <w:r>
        <w:rPr>
          <w:rFonts w:hint="eastAsia" w:cs="宋体"/>
          <w:sz w:val="24"/>
          <w:szCs w:val="24"/>
        </w:rPr>
        <w:t>（2）载明要求支付的金额；</w:t>
      </w:r>
    </w:p>
    <w:p w14:paraId="46C514A4">
      <w:pPr>
        <w:spacing w:line="360" w:lineRule="auto"/>
        <w:ind w:firstLine="480" w:firstLineChars="200"/>
        <w:rPr>
          <w:rFonts w:cs="宋体"/>
          <w:sz w:val="24"/>
          <w:szCs w:val="24"/>
        </w:rPr>
      </w:pPr>
      <w:r>
        <w:rPr>
          <w:rFonts w:hint="eastAsia" w:cs="宋体"/>
          <w:sz w:val="24"/>
          <w:szCs w:val="24"/>
        </w:rPr>
        <w:t>（3）载明申请人违反合同义务的条款和内容；</w:t>
      </w:r>
    </w:p>
    <w:p w14:paraId="58E2E10A">
      <w:pPr>
        <w:spacing w:line="360" w:lineRule="auto"/>
        <w:ind w:firstLine="480" w:firstLineChars="200"/>
        <w:rPr>
          <w:rFonts w:cs="宋体"/>
          <w:sz w:val="24"/>
          <w:szCs w:val="24"/>
        </w:rPr>
      </w:pPr>
      <w:r>
        <w:rPr>
          <w:rFonts w:hint="eastAsia" w:cs="宋体"/>
          <w:sz w:val="24"/>
          <w:szCs w:val="24"/>
        </w:rPr>
        <w:t>（4）声明不存在合同文件约定或我国法律规定免除申请人或开立人支付责任的情形；</w:t>
      </w:r>
    </w:p>
    <w:p w14:paraId="38E40AD2">
      <w:pPr>
        <w:spacing w:line="360" w:lineRule="auto"/>
        <w:ind w:firstLine="480" w:firstLineChars="200"/>
        <w:rPr>
          <w:rFonts w:cs="宋体"/>
          <w:sz w:val="24"/>
          <w:szCs w:val="24"/>
        </w:rPr>
      </w:pPr>
      <w:r>
        <w:rPr>
          <w:rFonts w:hint="eastAsia" w:cs="宋体"/>
          <w:sz w:val="24"/>
          <w:szCs w:val="24"/>
        </w:rPr>
        <w:t>（5）付款通知应在本保函有效期内到达的地址是：</w:t>
      </w:r>
      <w:r>
        <w:rPr>
          <w:rFonts w:hint="eastAsia" w:cs="宋体"/>
          <w:sz w:val="24"/>
          <w:szCs w:val="24"/>
          <w:u w:val="single"/>
        </w:rPr>
        <w:t xml:space="preserve">             </w:t>
      </w:r>
      <w:r>
        <w:rPr>
          <w:rFonts w:hint="eastAsia" w:cs="宋体"/>
          <w:sz w:val="24"/>
          <w:szCs w:val="24"/>
        </w:rPr>
        <w:t>。</w:t>
      </w:r>
    </w:p>
    <w:p w14:paraId="64A387F3">
      <w:pPr>
        <w:spacing w:line="400" w:lineRule="exact"/>
        <w:rPr>
          <w:rFonts w:cs="宋体"/>
          <w:sz w:val="24"/>
          <w:szCs w:val="24"/>
        </w:rPr>
      </w:pPr>
      <w:r>
        <w:rPr>
          <w:rFonts w:hint="eastAsia" w:cs="宋体"/>
          <w:sz w:val="24"/>
          <w:szCs w:val="24"/>
        </w:rPr>
        <w:t xml:space="preserve">    受益人发出的书面付款通知应由其法定代表人（负责人）或授权代理人签字并加盖公章。</w:t>
      </w:r>
    </w:p>
    <w:p w14:paraId="309612E4">
      <w:pPr>
        <w:spacing w:line="400" w:lineRule="exact"/>
        <w:ind w:firstLine="480" w:firstLineChars="200"/>
        <w:rPr>
          <w:rFonts w:cs="宋体"/>
          <w:sz w:val="24"/>
          <w:szCs w:val="24"/>
        </w:rPr>
      </w:pPr>
      <w:r>
        <w:rPr>
          <w:rFonts w:hint="eastAsia" w:cs="宋体"/>
          <w:sz w:val="24"/>
          <w:szCs w:val="24"/>
        </w:rPr>
        <w:t xml:space="preserve">五、本保函项下的权利不得转让，不得设定担保。受益人未经开立人书面同意转让本保函或其项下任何权利，对开立人不发生法律效力。 </w:t>
      </w:r>
    </w:p>
    <w:p w14:paraId="2AB1A3F8">
      <w:pPr>
        <w:spacing w:line="400" w:lineRule="exact"/>
        <w:ind w:firstLine="480" w:firstLineChars="200"/>
        <w:rPr>
          <w:rStyle w:val="63"/>
          <w:rFonts w:cs="宋体"/>
          <w:sz w:val="24"/>
          <w:szCs w:val="24"/>
        </w:rPr>
      </w:pPr>
      <w:r>
        <w:rPr>
          <w:rFonts w:hint="eastAsia" w:cs="宋体"/>
          <w:sz w:val="24"/>
          <w:szCs w:val="24"/>
        </w:rPr>
        <w:t>六、本保函项下的基础交易不成立、不生效、无效、被撤销、被解除，不影响本保函的独立有效。</w:t>
      </w:r>
    </w:p>
    <w:p w14:paraId="020391A2">
      <w:pPr>
        <w:spacing w:line="400" w:lineRule="exact"/>
        <w:ind w:firstLine="480" w:firstLineChars="200"/>
        <w:rPr>
          <w:rFonts w:cs="宋体"/>
          <w:sz w:val="24"/>
          <w:szCs w:val="24"/>
        </w:rPr>
      </w:pPr>
      <w:r>
        <w:rPr>
          <w:rFonts w:hint="eastAsia" w:cs="宋体"/>
          <w:sz w:val="24"/>
          <w:szCs w:val="24"/>
        </w:rPr>
        <w:t xml:space="preserve">七、本保函项下的义务和责任均在保函有效期到期后自动消灭。 </w:t>
      </w:r>
    </w:p>
    <w:p w14:paraId="1722C45C">
      <w:pPr>
        <w:spacing w:line="400" w:lineRule="exact"/>
        <w:ind w:firstLine="480" w:firstLineChars="200"/>
        <w:rPr>
          <w:rFonts w:cs="宋体"/>
          <w:sz w:val="24"/>
          <w:szCs w:val="24"/>
        </w:rPr>
      </w:pPr>
      <w:r>
        <w:rPr>
          <w:rFonts w:hint="eastAsia" w:cs="宋体"/>
          <w:sz w:val="24"/>
          <w:szCs w:val="24"/>
        </w:rPr>
        <w:t xml:space="preserve">八、本保函适用的法律为中华人民共和国法律，因本保函产生的纠纷案件，由申请人所在地人民法院管辖。 </w:t>
      </w:r>
    </w:p>
    <w:p w14:paraId="41DCE6FE">
      <w:pPr>
        <w:spacing w:line="360" w:lineRule="auto"/>
        <w:ind w:firstLine="480" w:firstLineChars="200"/>
        <w:rPr>
          <w:rFonts w:cs="宋体"/>
          <w:sz w:val="24"/>
          <w:szCs w:val="24"/>
        </w:rPr>
      </w:pPr>
      <w:r>
        <w:rPr>
          <w:rFonts w:hint="eastAsia" w:cs="宋体"/>
          <w:sz w:val="24"/>
          <w:szCs w:val="24"/>
        </w:rPr>
        <w:t xml:space="preserve">九、本保函自我方法定代表人或授权代表签字并加盖公章之日起生效。 </w:t>
      </w:r>
    </w:p>
    <w:p w14:paraId="23CB84E7">
      <w:pPr>
        <w:spacing w:line="360" w:lineRule="auto"/>
        <w:ind w:firstLine="480" w:firstLineChars="200"/>
        <w:rPr>
          <w:rFonts w:cs="宋体"/>
          <w:sz w:val="24"/>
          <w:szCs w:val="24"/>
        </w:rPr>
      </w:pPr>
    </w:p>
    <w:p w14:paraId="649F266C">
      <w:pPr>
        <w:spacing w:line="360" w:lineRule="auto"/>
        <w:ind w:firstLine="480" w:firstLineChars="200"/>
        <w:rPr>
          <w:rFonts w:cs="宋体"/>
          <w:sz w:val="24"/>
          <w:szCs w:val="24"/>
        </w:rPr>
      </w:pPr>
    </w:p>
    <w:p w14:paraId="3D6042DB">
      <w:pPr>
        <w:spacing w:line="360" w:lineRule="auto"/>
        <w:ind w:firstLine="480" w:firstLineChars="200"/>
        <w:rPr>
          <w:rFonts w:cs="宋体"/>
          <w:sz w:val="24"/>
          <w:szCs w:val="24"/>
        </w:rPr>
      </w:pPr>
      <w:r>
        <w:rPr>
          <w:rFonts w:hint="eastAsia" w:cs="宋体"/>
          <w:sz w:val="24"/>
          <w:szCs w:val="24"/>
        </w:rPr>
        <w:t>开 立 人：</w:t>
      </w:r>
      <w:r>
        <w:rPr>
          <w:rFonts w:hint="eastAsia" w:cs="宋体"/>
          <w:sz w:val="24"/>
          <w:szCs w:val="24"/>
          <w:u w:val="single"/>
        </w:rPr>
        <w:t xml:space="preserve">                              </w:t>
      </w:r>
      <w:r>
        <w:rPr>
          <w:rFonts w:hint="eastAsia" w:cs="宋体"/>
          <w:sz w:val="24"/>
          <w:szCs w:val="24"/>
        </w:rPr>
        <w:t xml:space="preserve">（公章） </w:t>
      </w:r>
    </w:p>
    <w:p w14:paraId="1CAFB12B">
      <w:pPr>
        <w:spacing w:line="360" w:lineRule="auto"/>
        <w:ind w:firstLine="480" w:firstLineChars="200"/>
        <w:rPr>
          <w:rFonts w:cs="宋体"/>
          <w:sz w:val="24"/>
          <w:szCs w:val="24"/>
        </w:rPr>
      </w:pPr>
      <w:r>
        <w:rPr>
          <w:rFonts w:hint="eastAsia" w:cs="宋体"/>
          <w:sz w:val="24"/>
          <w:szCs w:val="24"/>
        </w:rPr>
        <w:t>法定代表人（或授权代表）：</w:t>
      </w:r>
      <w:r>
        <w:rPr>
          <w:rFonts w:hint="eastAsia" w:cs="宋体"/>
          <w:sz w:val="24"/>
          <w:szCs w:val="24"/>
          <w:u w:val="single"/>
        </w:rPr>
        <w:t xml:space="preserve">               </w:t>
      </w:r>
      <w:r>
        <w:rPr>
          <w:rFonts w:hint="eastAsia" w:cs="宋体"/>
          <w:sz w:val="24"/>
          <w:szCs w:val="24"/>
        </w:rPr>
        <w:t xml:space="preserve">（签字） </w:t>
      </w:r>
    </w:p>
    <w:p w14:paraId="65641F84">
      <w:pPr>
        <w:spacing w:line="360" w:lineRule="auto"/>
        <w:ind w:firstLine="480" w:firstLineChars="200"/>
        <w:rPr>
          <w:rFonts w:cs="宋体"/>
          <w:sz w:val="24"/>
          <w:szCs w:val="24"/>
        </w:rPr>
      </w:pPr>
      <w:r>
        <w:rPr>
          <w:rFonts w:hint="eastAsia" w:cs="宋体"/>
          <w:sz w:val="24"/>
          <w:szCs w:val="24"/>
        </w:rPr>
        <w:t>地    址：</w:t>
      </w:r>
      <w:r>
        <w:rPr>
          <w:rFonts w:hint="eastAsia" w:cs="宋体"/>
          <w:sz w:val="24"/>
          <w:szCs w:val="24"/>
          <w:u w:val="single"/>
        </w:rPr>
        <w:t xml:space="preserve">                                       </w:t>
      </w:r>
    </w:p>
    <w:p w14:paraId="0C11C441">
      <w:pPr>
        <w:spacing w:line="360" w:lineRule="auto"/>
        <w:ind w:firstLine="480" w:firstLineChars="200"/>
        <w:rPr>
          <w:rFonts w:cs="宋体"/>
          <w:sz w:val="24"/>
          <w:szCs w:val="24"/>
        </w:rPr>
      </w:pPr>
      <w:r>
        <w:rPr>
          <w:rFonts w:hint="eastAsia" w:cs="宋体"/>
          <w:sz w:val="24"/>
          <w:szCs w:val="24"/>
        </w:rPr>
        <w:t>邮政编码：</w:t>
      </w:r>
      <w:r>
        <w:rPr>
          <w:rFonts w:hint="eastAsia" w:cs="宋体"/>
          <w:sz w:val="24"/>
          <w:szCs w:val="24"/>
          <w:u w:val="single"/>
        </w:rPr>
        <w:t xml:space="preserve">                 </w:t>
      </w:r>
    </w:p>
    <w:p w14:paraId="7509C344">
      <w:pPr>
        <w:spacing w:line="360" w:lineRule="auto"/>
        <w:ind w:firstLine="480" w:firstLineChars="200"/>
        <w:rPr>
          <w:rFonts w:cs="宋体"/>
          <w:sz w:val="24"/>
          <w:szCs w:val="24"/>
        </w:rPr>
      </w:pPr>
      <w:r>
        <w:rPr>
          <w:rFonts w:hint="eastAsia" w:cs="宋体"/>
          <w:sz w:val="24"/>
          <w:szCs w:val="24"/>
        </w:rPr>
        <w:t>电    话：</w:t>
      </w:r>
      <w:r>
        <w:rPr>
          <w:rFonts w:hint="eastAsia" w:cs="宋体"/>
          <w:sz w:val="24"/>
          <w:szCs w:val="24"/>
          <w:u w:val="single"/>
        </w:rPr>
        <w:t xml:space="preserve">                 </w:t>
      </w:r>
    </w:p>
    <w:p w14:paraId="2F6F0A3F">
      <w:pPr>
        <w:spacing w:line="360" w:lineRule="auto"/>
        <w:ind w:firstLine="480" w:firstLineChars="200"/>
        <w:rPr>
          <w:rFonts w:cs="宋体"/>
          <w:sz w:val="24"/>
          <w:szCs w:val="24"/>
          <w:u w:val="single"/>
        </w:rPr>
      </w:pPr>
      <w:r>
        <w:rPr>
          <w:rFonts w:hint="eastAsia" w:cs="宋体"/>
          <w:sz w:val="24"/>
          <w:szCs w:val="24"/>
        </w:rPr>
        <w:t>传    真：</w:t>
      </w:r>
      <w:r>
        <w:rPr>
          <w:rFonts w:hint="eastAsia" w:cs="宋体"/>
          <w:sz w:val="24"/>
          <w:szCs w:val="24"/>
          <w:u w:val="single"/>
        </w:rPr>
        <w:t xml:space="preserve">                 </w:t>
      </w:r>
    </w:p>
    <w:p w14:paraId="6497632E">
      <w:pPr>
        <w:spacing w:line="360" w:lineRule="auto"/>
        <w:ind w:left="1432" w:leftChars="200" w:hanging="1032" w:hangingChars="430"/>
        <w:rPr>
          <w:rFonts w:cs="宋体"/>
          <w:sz w:val="24"/>
          <w:szCs w:val="24"/>
        </w:rPr>
      </w:pPr>
      <w:r>
        <w:rPr>
          <w:rFonts w:hint="eastAsia" w:cs="宋体"/>
          <w:sz w:val="24"/>
          <w:szCs w:val="24"/>
        </w:rPr>
        <w:t>开立时间：</w:t>
      </w:r>
      <w:r>
        <w:rPr>
          <w:rFonts w:hint="eastAsia" w:cs="宋体"/>
          <w:sz w:val="24"/>
          <w:szCs w:val="24"/>
          <w:u w:val="single"/>
        </w:rPr>
        <w:t xml:space="preserve">      </w:t>
      </w:r>
      <w:r>
        <w:rPr>
          <w:rFonts w:hint="eastAsia" w:cs="宋体"/>
          <w:sz w:val="24"/>
          <w:szCs w:val="24"/>
        </w:rPr>
        <w:t>年</w:t>
      </w:r>
      <w:r>
        <w:rPr>
          <w:rFonts w:hint="eastAsia" w:cs="宋体"/>
          <w:sz w:val="24"/>
          <w:szCs w:val="24"/>
          <w:u w:val="single"/>
        </w:rPr>
        <w:t xml:space="preserve">      </w:t>
      </w:r>
      <w:r>
        <w:rPr>
          <w:rFonts w:hint="eastAsia" w:cs="宋体"/>
          <w:sz w:val="24"/>
          <w:szCs w:val="24"/>
        </w:rPr>
        <w:t>月</w:t>
      </w:r>
      <w:r>
        <w:rPr>
          <w:rFonts w:hint="eastAsia" w:cs="宋体"/>
          <w:sz w:val="24"/>
          <w:szCs w:val="24"/>
          <w:u w:val="single"/>
        </w:rPr>
        <w:t xml:space="preserve">    </w:t>
      </w:r>
      <w:r>
        <w:rPr>
          <w:rFonts w:hint="eastAsia" w:cs="宋体"/>
          <w:sz w:val="24"/>
          <w:szCs w:val="24"/>
        </w:rPr>
        <w:t>日</w:t>
      </w:r>
    </w:p>
    <w:p w14:paraId="54442CAD">
      <w:pPr>
        <w:rPr>
          <w:b/>
          <w:sz w:val="24"/>
          <w:szCs w:val="24"/>
        </w:rPr>
      </w:pPr>
      <w:r>
        <w:rPr>
          <w:rFonts w:ascii="Times New Roman" w:eastAsia="黑体"/>
          <w:bCs/>
          <w:sz w:val="24"/>
          <w:szCs w:val="24"/>
        </w:rPr>
        <w:br w:type="page"/>
      </w:r>
    </w:p>
    <w:p w14:paraId="2391B7A9">
      <w:pPr>
        <w:rPr>
          <w:b/>
          <w:sz w:val="24"/>
          <w:szCs w:val="24"/>
        </w:rPr>
      </w:pPr>
    </w:p>
    <w:p w14:paraId="262B4DB2">
      <w:pPr>
        <w:spacing w:line="360" w:lineRule="auto"/>
        <w:jc w:val="center"/>
        <w:outlineLvl w:val="0"/>
        <w:rPr>
          <w:rFonts w:asciiTheme="minorEastAsia" w:hAnsiTheme="minorEastAsia" w:eastAsiaTheme="minorEastAsia"/>
          <w:b/>
          <w:sz w:val="24"/>
          <w:szCs w:val="24"/>
        </w:rPr>
      </w:pPr>
      <w:r>
        <w:rPr>
          <w:rFonts w:hint="eastAsia" w:asciiTheme="minorEastAsia" w:hAnsiTheme="minorEastAsia" w:eastAsiaTheme="minorEastAsia"/>
          <w:b/>
          <w:sz w:val="24"/>
          <w:szCs w:val="24"/>
        </w:rPr>
        <w:t>第六章  响应文件格式</w:t>
      </w:r>
      <w:bookmarkEnd w:id="58"/>
    </w:p>
    <w:p w14:paraId="611A5585">
      <w:pPr>
        <w:spacing w:line="900" w:lineRule="exact"/>
        <w:jc w:val="center"/>
        <w:rPr>
          <w:rFonts w:asciiTheme="minorEastAsia" w:hAnsiTheme="minorEastAsia" w:eastAsiaTheme="minorEastAsia"/>
          <w:b/>
          <w:sz w:val="24"/>
          <w:szCs w:val="24"/>
        </w:rPr>
      </w:pPr>
    </w:p>
    <w:p w14:paraId="08C4560A">
      <w:pPr>
        <w:spacing w:line="900" w:lineRule="exact"/>
        <w:jc w:val="center"/>
        <w:rPr>
          <w:rFonts w:asciiTheme="minorEastAsia" w:hAnsiTheme="minorEastAsia" w:eastAsiaTheme="minorEastAsia"/>
          <w:b/>
          <w:sz w:val="84"/>
          <w:szCs w:val="84"/>
        </w:rPr>
      </w:pPr>
      <w:r>
        <w:rPr>
          <w:rFonts w:hint="eastAsia" w:asciiTheme="minorEastAsia" w:hAnsiTheme="minorEastAsia" w:eastAsiaTheme="minorEastAsia"/>
          <w:b/>
          <w:sz w:val="84"/>
          <w:szCs w:val="84"/>
        </w:rPr>
        <w:t>响</w:t>
      </w:r>
    </w:p>
    <w:p w14:paraId="10A9BD9B">
      <w:pPr>
        <w:spacing w:line="900" w:lineRule="exact"/>
        <w:jc w:val="center"/>
        <w:rPr>
          <w:rFonts w:asciiTheme="minorEastAsia" w:hAnsiTheme="minorEastAsia" w:eastAsiaTheme="minorEastAsia"/>
          <w:b/>
          <w:sz w:val="84"/>
          <w:szCs w:val="84"/>
        </w:rPr>
      </w:pPr>
    </w:p>
    <w:p w14:paraId="17F87502">
      <w:pPr>
        <w:spacing w:line="900" w:lineRule="exact"/>
        <w:jc w:val="center"/>
        <w:rPr>
          <w:rFonts w:asciiTheme="minorEastAsia" w:hAnsiTheme="minorEastAsia" w:eastAsiaTheme="minorEastAsia"/>
          <w:b/>
          <w:sz w:val="84"/>
          <w:szCs w:val="84"/>
        </w:rPr>
      </w:pPr>
      <w:r>
        <w:rPr>
          <w:rFonts w:hint="eastAsia" w:asciiTheme="minorEastAsia" w:hAnsiTheme="minorEastAsia" w:eastAsiaTheme="minorEastAsia"/>
          <w:b/>
          <w:sz w:val="84"/>
          <w:szCs w:val="84"/>
        </w:rPr>
        <w:t>应</w:t>
      </w:r>
    </w:p>
    <w:p w14:paraId="5DE94526">
      <w:pPr>
        <w:spacing w:line="900" w:lineRule="exact"/>
        <w:jc w:val="center"/>
        <w:rPr>
          <w:rFonts w:asciiTheme="minorEastAsia" w:hAnsiTheme="minorEastAsia" w:eastAsiaTheme="minorEastAsia"/>
          <w:b/>
          <w:sz w:val="84"/>
          <w:szCs w:val="84"/>
        </w:rPr>
      </w:pPr>
    </w:p>
    <w:p w14:paraId="55331880">
      <w:pPr>
        <w:spacing w:line="900" w:lineRule="exact"/>
        <w:jc w:val="center"/>
        <w:rPr>
          <w:rFonts w:asciiTheme="minorEastAsia" w:hAnsiTheme="minorEastAsia" w:eastAsiaTheme="minorEastAsia"/>
          <w:b/>
          <w:sz w:val="84"/>
          <w:szCs w:val="84"/>
        </w:rPr>
      </w:pPr>
      <w:r>
        <w:rPr>
          <w:rFonts w:hint="eastAsia" w:asciiTheme="minorEastAsia" w:hAnsiTheme="minorEastAsia" w:eastAsiaTheme="minorEastAsia"/>
          <w:b/>
          <w:sz w:val="84"/>
          <w:szCs w:val="84"/>
        </w:rPr>
        <w:t>文</w:t>
      </w:r>
    </w:p>
    <w:p w14:paraId="5140D57D">
      <w:pPr>
        <w:spacing w:line="900" w:lineRule="exact"/>
        <w:jc w:val="center"/>
        <w:rPr>
          <w:rFonts w:asciiTheme="minorEastAsia" w:hAnsiTheme="minorEastAsia" w:eastAsiaTheme="minorEastAsia"/>
          <w:b/>
          <w:sz w:val="84"/>
          <w:szCs w:val="84"/>
        </w:rPr>
      </w:pPr>
    </w:p>
    <w:p w14:paraId="6978666E">
      <w:pPr>
        <w:jc w:val="center"/>
        <w:rPr>
          <w:rFonts w:asciiTheme="minorEastAsia" w:hAnsiTheme="minorEastAsia" w:eastAsiaTheme="minorEastAsia"/>
          <w:b/>
          <w:sz w:val="84"/>
          <w:szCs w:val="84"/>
        </w:rPr>
      </w:pPr>
      <w:r>
        <w:rPr>
          <w:rFonts w:hint="eastAsia" w:asciiTheme="minorEastAsia" w:hAnsiTheme="minorEastAsia" w:eastAsiaTheme="minorEastAsia"/>
          <w:b/>
          <w:sz w:val="84"/>
          <w:szCs w:val="84"/>
        </w:rPr>
        <w:t>件</w:t>
      </w:r>
    </w:p>
    <w:p w14:paraId="58C70078">
      <w:pPr>
        <w:spacing w:after="156" w:afterLines="50" w:line="500" w:lineRule="exact"/>
        <w:jc w:val="center"/>
        <w:rPr>
          <w:rFonts w:asciiTheme="minorEastAsia" w:hAnsiTheme="minorEastAsia" w:eastAsiaTheme="minorEastAsia"/>
          <w:b/>
          <w:sz w:val="28"/>
          <w:szCs w:val="28"/>
        </w:rPr>
      </w:pPr>
    </w:p>
    <w:p w14:paraId="3842FB21">
      <w:pPr>
        <w:tabs>
          <w:tab w:val="left" w:pos="2410"/>
        </w:tabs>
        <w:autoSpaceDE w:val="0"/>
        <w:autoSpaceDN w:val="0"/>
        <w:adjustRightInd w:val="0"/>
        <w:snapToGrid w:val="0"/>
        <w:spacing w:line="360" w:lineRule="auto"/>
        <w:rPr>
          <w:rFonts w:asciiTheme="minorEastAsia" w:hAnsiTheme="minorEastAsia" w:eastAsiaTheme="minorEastAsia"/>
          <w:b/>
          <w:sz w:val="28"/>
          <w:szCs w:val="28"/>
        </w:rPr>
      </w:pPr>
    </w:p>
    <w:p w14:paraId="7FDFE4FE">
      <w:pPr>
        <w:tabs>
          <w:tab w:val="left" w:pos="2410"/>
        </w:tabs>
        <w:autoSpaceDE w:val="0"/>
        <w:autoSpaceDN w:val="0"/>
        <w:adjustRightInd w:val="0"/>
        <w:snapToGrid w:val="0"/>
        <w:spacing w:line="360" w:lineRule="auto"/>
        <w:rPr>
          <w:rFonts w:asciiTheme="minorEastAsia" w:hAnsiTheme="minorEastAsia" w:eastAsiaTheme="minorEastAsia"/>
          <w:b/>
          <w:sz w:val="28"/>
          <w:szCs w:val="28"/>
        </w:rPr>
      </w:pPr>
    </w:p>
    <w:p w14:paraId="5048FB4E">
      <w:pPr>
        <w:tabs>
          <w:tab w:val="left" w:pos="2410"/>
        </w:tabs>
        <w:autoSpaceDE w:val="0"/>
        <w:autoSpaceDN w:val="0"/>
        <w:adjustRightInd w:val="0"/>
        <w:snapToGrid w:val="0"/>
        <w:spacing w:line="360" w:lineRule="auto"/>
        <w:rPr>
          <w:rFonts w:eastAsiaTheme="minorEastAsia"/>
          <w:b/>
          <w:bCs/>
          <w:spacing w:val="20"/>
          <w:sz w:val="28"/>
          <w:szCs w:val="28"/>
        </w:rPr>
      </w:pPr>
      <w:r>
        <w:rPr>
          <w:rFonts w:hint="eastAsia" w:asciiTheme="minorEastAsia" w:hAnsiTheme="minorEastAsia" w:eastAsiaTheme="minorEastAsia"/>
          <w:b/>
          <w:sz w:val="28"/>
          <w:szCs w:val="28"/>
        </w:rPr>
        <w:t>项目名称：</w:t>
      </w:r>
      <w:r>
        <w:rPr>
          <w:rFonts w:hint="eastAsia" w:asciiTheme="minorEastAsia" w:hAnsiTheme="minorEastAsia" w:eastAsiaTheme="minorEastAsia"/>
          <w:b/>
          <w:bCs/>
          <w:sz w:val="28"/>
          <w:szCs w:val="28"/>
          <w:u w:val="single"/>
        </w:rPr>
        <w:t>2025年省淮河局部分管理设施维修改造（第   包）</w:t>
      </w:r>
    </w:p>
    <w:p w14:paraId="2CE138B4">
      <w:pPr>
        <w:tabs>
          <w:tab w:val="left" w:pos="2410"/>
        </w:tabs>
        <w:autoSpaceDE w:val="0"/>
        <w:autoSpaceDN w:val="0"/>
        <w:adjustRightInd w:val="0"/>
        <w:snapToGrid w:val="0"/>
        <w:spacing w:line="360" w:lineRule="auto"/>
        <w:rPr>
          <w:rFonts w:asciiTheme="minorEastAsia" w:hAnsiTheme="minorEastAsia" w:eastAsiaTheme="minorEastAsia"/>
          <w:b/>
          <w:sz w:val="28"/>
          <w:szCs w:val="28"/>
          <w:u w:val="single"/>
        </w:rPr>
      </w:pPr>
      <w:r>
        <w:rPr>
          <w:rFonts w:hint="eastAsia" w:asciiTheme="minorEastAsia" w:hAnsiTheme="minorEastAsia" w:eastAsiaTheme="minorEastAsia"/>
          <w:b/>
          <w:sz w:val="28"/>
          <w:szCs w:val="28"/>
        </w:rPr>
        <w:t>项目编号：</w:t>
      </w:r>
      <w:r>
        <w:rPr>
          <w:rFonts w:hint="eastAsia" w:asciiTheme="minorEastAsia" w:hAnsiTheme="minorEastAsia" w:eastAsiaTheme="minorEastAsia"/>
          <w:b/>
          <w:sz w:val="28"/>
          <w:szCs w:val="28"/>
          <w:u w:val="single"/>
        </w:rPr>
        <w:t xml:space="preserve">                  </w:t>
      </w:r>
    </w:p>
    <w:p w14:paraId="27D454B3">
      <w:pPr>
        <w:tabs>
          <w:tab w:val="left" w:pos="2410"/>
        </w:tabs>
        <w:autoSpaceDE w:val="0"/>
        <w:autoSpaceDN w:val="0"/>
        <w:adjustRightInd w:val="0"/>
        <w:snapToGrid w:val="0"/>
        <w:spacing w:line="360" w:lineRule="auto"/>
        <w:rPr>
          <w:rFonts w:asciiTheme="minorEastAsia" w:hAnsiTheme="minorEastAsia" w:eastAsiaTheme="minorEastAsia"/>
          <w:b/>
          <w:sz w:val="28"/>
          <w:szCs w:val="28"/>
          <w:u w:val="single"/>
        </w:rPr>
      </w:pPr>
      <w:r>
        <w:rPr>
          <w:rFonts w:hint="eastAsia" w:asciiTheme="minorEastAsia" w:hAnsiTheme="minorEastAsia" w:eastAsiaTheme="minorEastAsia"/>
          <w:b/>
          <w:sz w:val="28"/>
          <w:szCs w:val="28"/>
        </w:rPr>
        <w:t>供 应 商：</w:t>
      </w:r>
      <w:r>
        <w:rPr>
          <w:rFonts w:hint="eastAsia" w:asciiTheme="minorEastAsia" w:hAnsiTheme="minorEastAsia" w:eastAsiaTheme="minorEastAsia"/>
          <w:b/>
          <w:sz w:val="28"/>
          <w:szCs w:val="28"/>
          <w:u w:val="single"/>
        </w:rPr>
        <w:t xml:space="preserve">                  </w:t>
      </w:r>
    </w:p>
    <w:p w14:paraId="515D2848">
      <w:pPr>
        <w:spacing w:after="156" w:afterLines="50" w:line="500" w:lineRule="exact"/>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u w:val="single"/>
        </w:rPr>
        <w:t xml:space="preserve">    </w:t>
      </w:r>
      <w:bookmarkStart w:id="669" w:name="_Toc24911"/>
      <w:bookmarkStart w:id="670" w:name="_Toc19892"/>
      <w:r>
        <w:rPr>
          <w:rFonts w:hint="eastAsia" w:asciiTheme="minorEastAsia" w:hAnsiTheme="minorEastAsia" w:eastAsiaTheme="minorEastAsia"/>
          <w:b/>
          <w:sz w:val="28"/>
          <w:szCs w:val="28"/>
        </w:rPr>
        <w:t>年</w:t>
      </w:r>
      <w:r>
        <w:rPr>
          <w:rFonts w:hint="eastAsia" w:asciiTheme="minorEastAsia" w:hAnsiTheme="minorEastAsia" w:eastAsiaTheme="minorEastAsia"/>
          <w:b/>
          <w:sz w:val="28"/>
          <w:szCs w:val="28"/>
          <w:u w:val="single"/>
        </w:rPr>
        <w:t xml:space="preserve">  </w:t>
      </w:r>
      <w:r>
        <w:rPr>
          <w:rFonts w:hint="eastAsia" w:asciiTheme="minorEastAsia" w:hAnsiTheme="minorEastAsia" w:eastAsiaTheme="minorEastAsia"/>
          <w:b/>
          <w:sz w:val="28"/>
          <w:szCs w:val="28"/>
        </w:rPr>
        <w:t>月</w:t>
      </w:r>
      <w:r>
        <w:rPr>
          <w:rFonts w:hint="eastAsia" w:asciiTheme="minorEastAsia" w:hAnsiTheme="minorEastAsia" w:eastAsiaTheme="minorEastAsia"/>
          <w:b/>
          <w:sz w:val="28"/>
          <w:szCs w:val="28"/>
          <w:u w:val="single"/>
        </w:rPr>
        <w:t xml:space="preserve">  </w:t>
      </w:r>
      <w:r>
        <w:rPr>
          <w:rFonts w:hint="eastAsia" w:asciiTheme="minorEastAsia" w:hAnsiTheme="minorEastAsia" w:eastAsiaTheme="minorEastAsia"/>
          <w:b/>
          <w:sz w:val="28"/>
          <w:szCs w:val="28"/>
        </w:rPr>
        <w:t>日</w:t>
      </w:r>
      <w:bookmarkEnd w:id="669"/>
      <w:bookmarkEnd w:id="670"/>
    </w:p>
    <w:p w14:paraId="2EE5C66C">
      <w:pPr>
        <w:widowControl/>
        <w:jc w:val="left"/>
        <w:rPr>
          <w:rFonts w:asciiTheme="minorEastAsia" w:hAnsiTheme="minorEastAsia" w:eastAsiaTheme="minorEastAsia"/>
          <w:b/>
          <w:sz w:val="28"/>
          <w:szCs w:val="28"/>
        </w:rPr>
      </w:pPr>
      <w:r>
        <w:rPr>
          <w:rFonts w:asciiTheme="minorEastAsia" w:hAnsiTheme="minorEastAsia" w:eastAsiaTheme="minorEastAsia"/>
          <w:b/>
          <w:sz w:val="28"/>
          <w:szCs w:val="28"/>
        </w:rPr>
        <w:br w:type="page"/>
      </w:r>
    </w:p>
    <w:p w14:paraId="53FD2E8F">
      <w:pPr>
        <w:spacing w:line="360" w:lineRule="auto"/>
        <w:jc w:val="center"/>
        <w:outlineLvl w:val="1"/>
        <w:rPr>
          <w:rFonts w:asciiTheme="minorEastAsia" w:hAnsiTheme="minorEastAsia" w:eastAsiaTheme="minorEastAsia"/>
          <w:b/>
          <w:sz w:val="24"/>
          <w:szCs w:val="24"/>
        </w:rPr>
      </w:pPr>
      <w:bookmarkStart w:id="671" w:name="_Toc461056631"/>
      <w:bookmarkStart w:id="672" w:name="_Toc461053086"/>
      <w:bookmarkStart w:id="673" w:name="_Toc28280"/>
      <w:bookmarkStart w:id="674" w:name="_Toc520983587"/>
      <w:bookmarkStart w:id="675" w:name="_Toc21496"/>
      <w:r>
        <w:rPr>
          <w:rFonts w:hint="eastAsia" w:asciiTheme="minorEastAsia" w:hAnsiTheme="minorEastAsia" w:eastAsiaTheme="minorEastAsia"/>
          <w:b/>
          <w:sz w:val="24"/>
          <w:szCs w:val="24"/>
        </w:rPr>
        <w:t>一</w:t>
      </w:r>
      <w:bookmarkEnd w:id="671"/>
      <w:bookmarkEnd w:id="672"/>
      <w:r>
        <w:rPr>
          <w:rFonts w:hint="eastAsia" w:asciiTheme="minorEastAsia" w:hAnsiTheme="minorEastAsia" w:eastAsiaTheme="minorEastAsia"/>
          <w:b/>
          <w:sz w:val="24"/>
          <w:szCs w:val="24"/>
        </w:rPr>
        <w:t>、报价表格式</w:t>
      </w:r>
      <w:bookmarkEnd w:id="673"/>
      <w:bookmarkEnd w:id="674"/>
      <w:bookmarkEnd w:id="675"/>
    </w:p>
    <w:p w14:paraId="6F607CDD">
      <w:pPr>
        <w:spacing w:before="156" w:beforeLines="50" w:after="156" w:afterLines="50" w:line="360" w:lineRule="auto"/>
        <w:jc w:val="left"/>
        <w:rPr>
          <w:rFonts w:cs="@仿宋_GB2312" w:asciiTheme="minorEastAsia" w:hAnsiTheme="minorEastAsia" w:eastAsiaTheme="minorEastAsia"/>
          <w:b/>
          <w:kern w:val="2"/>
          <w:sz w:val="24"/>
          <w:szCs w:val="24"/>
        </w:rPr>
      </w:pPr>
      <w:r>
        <w:rPr>
          <w:rFonts w:hint="eastAsia" w:cs="@仿宋_GB2312" w:asciiTheme="minorEastAsia" w:hAnsiTheme="minorEastAsia" w:eastAsiaTheme="minorEastAsia"/>
          <w:b/>
          <w:kern w:val="2"/>
          <w:sz w:val="24"/>
          <w:szCs w:val="24"/>
        </w:rPr>
        <w:t>1-1 报价表</w:t>
      </w:r>
    </w:p>
    <w:p w14:paraId="2DBD3A5F">
      <w:pPr>
        <w:snapToGrid w:val="0"/>
        <w:spacing w:line="360" w:lineRule="auto"/>
        <w:jc w:val="left"/>
        <w:rPr>
          <w:rFonts w:cs="宋体" w:asciiTheme="minorEastAsia" w:hAnsiTheme="minorEastAsia" w:eastAsiaTheme="minorEastAsia"/>
          <w:b/>
          <w:kern w:val="2"/>
          <w:sz w:val="24"/>
          <w:szCs w:val="24"/>
          <w:u w:val="single"/>
        </w:rPr>
      </w:pPr>
      <w:r>
        <w:rPr>
          <w:rFonts w:hint="eastAsia" w:cs="宋体" w:asciiTheme="minorEastAsia" w:hAnsiTheme="minorEastAsia" w:eastAsiaTheme="minorEastAsia"/>
          <w:b/>
          <w:kern w:val="2"/>
          <w:sz w:val="24"/>
          <w:szCs w:val="24"/>
        </w:rPr>
        <w:t>项目名称：</w:t>
      </w:r>
      <w:r>
        <w:rPr>
          <w:rFonts w:hint="eastAsia" w:cs="宋体" w:asciiTheme="minorEastAsia" w:hAnsiTheme="minorEastAsia" w:eastAsiaTheme="minorEastAsia"/>
          <w:b/>
          <w:kern w:val="2"/>
          <w:sz w:val="24"/>
          <w:szCs w:val="24"/>
          <w:u w:val="single"/>
        </w:rPr>
        <w:t>2025年省淮河局部分管理设施维修改造（第   包）</w:t>
      </w:r>
    </w:p>
    <w:p w14:paraId="2E33C9A6">
      <w:pPr>
        <w:snapToGrid w:val="0"/>
        <w:spacing w:after="156" w:afterLines="50" w:line="360" w:lineRule="auto"/>
        <w:jc w:val="left"/>
        <w:rPr>
          <w:rFonts w:cs="宋体" w:asciiTheme="minorEastAsia" w:hAnsiTheme="minorEastAsia" w:eastAsiaTheme="minorEastAsia"/>
          <w:b/>
          <w:bCs/>
          <w:kern w:val="2"/>
          <w:sz w:val="24"/>
          <w:szCs w:val="24"/>
          <w:u w:val="single"/>
        </w:rPr>
      </w:pPr>
      <w:r>
        <w:rPr>
          <w:rFonts w:hint="eastAsia" w:cs="宋体" w:asciiTheme="minorEastAsia" w:hAnsiTheme="minorEastAsia" w:eastAsiaTheme="minorEastAsia"/>
          <w:b/>
          <w:kern w:val="2"/>
          <w:sz w:val="24"/>
          <w:szCs w:val="24"/>
        </w:rPr>
        <w:t>项目编号：</w:t>
      </w:r>
      <w:r>
        <w:rPr>
          <w:rFonts w:hint="eastAsia" w:cs="宋体" w:asciiTheme="minorEastAsia" w:hAnsiTheme="minorEastAsia" w:eastAsiaTheme="minorEastAsia"/>
          <w:b/>
          <w:kern w:val="2"/>
          <w:sz w:val="24"/>
          <w:szCs w:val="24"/>
          <w:u w:val="single"/>
        </w:rPr>
        <w:t xml:space="preserve"> 某编号    </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9"/>
        <w:gridCol w:w="6063"/>
      </w:tblGrid>
      <w:tr w14:paraId="19BCE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7253B9DA">
            <w:pPr>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供应商名称</w:t>
            </w:r>
          </w:p>
        </w:tc>
        <w:tc>
          <w:tcPr>
            <w:tcW w:w="3557" w:type="pct"/>
            <w:tcBorders>
              <w:left w:val="single" w:color="auto" w:sz="4" w:space="0"/>
            </w:tcBorders>
          </w:tcPr>
          <w:p w14:paraId="2FB00D8C">
            <w:pPr>
              <w:rPr>
                <w:rFonts w:cs="宋体" w:asciiTheme="minorEastAsia" w:hAnsiTheme="minorEastAsia" w:eastAsiaTheme="minorEastAsia"/>
                <w:b/>
                <w:kern w:val="2"/>
                <w:sz w:val="24"/>
                <w:szCs w:val="24"/>
              </w:rPr>
            </w:pPr>
          </w:p>
        </w:tc>
      </w:tr>
      <w:tr w14:paraId="2B97B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50CB7957">
            <w:pPr>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bCs/>
                <w:kern w:val="2"/>
                <w:sz w:val="24"/>
                <w:szCs w:val="24"/>
              </w:rPr>
              <w:t>磋商</w:t>
            </w:r>
            <w:r>
              <w:rPr>
                <w:rFonts w:hint="eastAsia" w:cs="宋体" w:asciiTheme="minorEastAsia" w:hAnsiTheme="minorEastAsia" w:eastAsiaTheme="minorEastAsia"/>
                <w:b/>
                <w:kern w:val="2"/>
                <w:sz w:val="24"/>
                <w:szCs w:val="24"/>
              </w:rPr>
              <w:t>范围</w:t>
            </w:r>
          </w:p>
        </w:tc>
        <w:tc>
          <w:tcPr>
            <w:tcW w:w="3557" w:type="pct"/>
            <w:tcBorders>
              <w:left w:val="single" w:color="auto" w:sz="4" w:space="0"/>
            </w:tcBorders>
            <w:vAlign w:val="center"/>
          </w:tcPr>
          <w:p w14:paraId="61295E43">
            <w:pPr>
              <w:widowControl/>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2025年省淮河局部分管理设施维修改造（第   包）全部实施内容</w:t>
            </w:r>
          </w:p>
        </w:tc>
      </w:tr>
      <w:tr w14:paraId="1ACBB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443" w:type="pct"/>
            <w:tcBorders>
              <w:top w:val="single" w:color="auto" w:sz="4" w:space="0"/>
            </w:tcBorders>
            <w:vAlign w:val="center"/>
          </w:tcPr>
          <w:p w14:paraId="71CE9C8E">
            <w:pPr>
              <w:spacing w:line="360" w:lineRule="auto"/>
              <w:jc w:val="center"/>
              <w:rPr>
                <w:rFonts w:cs="@仿宋_GB2312"/>
                <w:b/>
                <w:kern w:val="2"/>
                <w:sz w:val="24"/>
                <w:szCs w:val="24"/>
              </w:rPr>
            </w:pPr>
            <w:r>
              <w:rPr>
                <w:rFonts w:hint="eastAsia" w:cs="@仿宋_GB2312"/>
                <w:b/>
                <w:kern w:val="2"/>
                <w:sz w:val="24"/>
                <w:szCs w:val="24"/>
              </w:rPr>
              <w:t>报价</w:t>
            </w:r>
          </w:p>
          <w:p w14:paraId="3FD35D64">
            <w:pPr>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（详见备注说明）</w:t>
            </w:r>
          </w:p>
        </w:tc>
        <w:tc>
          <w:tcPr>
            <w:tcW w:w="3557" w:type="pct"/>
            <w:vAlign w:val="center"/>
          </w:tcPr>
          <w:p w14:paraId="31A27BB5">
            <w:pPr>
              <w:snapToGrid w:val="0"/>
              <w:rPr>
                <w:rFonts w:cs="宋体" w:asciiTheme="minorEastAsia" w:hAnsiTheme="minorEastAsia" w:eastAsiaTheme="minorEastAsia"/>
                <w:kern w:val="2"/>
                <w:sz w:val="24"/>
                <w:szCs w:val="24"/>
              </w:rPr>
            </w:pPr>
          </w:p>
          <w:p w14:paraId="22617410">
            <w:pPr>
              <w:snapToGrid w:val="0"/>
              <w:spacing w:line="360" w:lineRule="auto"/>
              <w:jc w:val="left"/>
              <w:rPr>
                <w:rFonts w:cs="宋体"/>
                <w:bCs/>
                <w:sz w:val="24"/>
                <w:szCs w:val="24"/>
                <w:u w:val="single"/>
              </w:rPr>
            </w:pPr>
            <w:r>
              <w:rPr>
                <w:rFonts w:hint="eastAsia" w:cs="宋体"/>
                <w:bCs/>
                <w:sz w:val="24"/>
                <w:szCs w:val="24"/>
              </w:rPr>
              <w:t>大写：</w:t>
            </w:r>
            <w:r>
              <w:rPr>
                <w:rFonts w:hint="eastAsia" w:cs="宋体"/>
                <w:bCs/>
                <w:sz w:val="24"/>
                <w:szCs w:val="24"/>
                <w:u w:val="single"/>
              </w:rPr>
              <w:t xml:space="preserve">                     </w:t>
            </w:r>
          </w:p>
          <w:p w14:paraId="4E7D7698">
            <w:pPr>
              <w:spacing w:line="360" w:lineRule="auto"/>
              <w:ind w:right="-670"/>
              <w:rPr>
                <w:rFonts w:asciiTheme="minorEastAsia" w:hAnsiTheme="minorEastAsia" w:eastAsiaTheme="minorEastAsia"/>
                <w:sz w:val="24"/>
                <w:szCs w:val="24"/>
              </w:rPr>
            </w:pPr>
            <w:r>
              <w:rPr>
                <w:rFonts w:hint="eastAsia" w:cs="宋体"/>
                <w:bCs/>
                <w:sz w:val="24"/>
                <w:szCs w:val="24"/>
              </w:rPr>
              <w:t>小写（元）：</w:t>
            </w:r>
            <w:r>
              <w:rPr>
                <w:rFonts w:hint="eastAsia" w:cs="宋体"/>
                <w:bCs/>
                <w:sz w:val="24"/>
                <w:szCs w:val="24"/>
                <w:u w:val="single"/>
              </w:rPr>
              <w:t xml:space="preserve">                     </w:t>
            </w:r>
          </w:p>
          <w:p w14:paraId="38777479">
            <w:pPr>
              <w:snapToGrid w:val="0"/>
              <w:rPr>
                <w:rFonts w:cs="宋体" w:asciiTheme="minorEastAsia" w:hAnsiTheme="minorEastAsia" w:eastAsiaTheme="minorEastAsia"/>
                <w:b/>
                <w:kern w:val="2"/>
                <w:sz w:val="24"/>
                <w:szCs w:val="24"/>
              </w:rPr>
            </w:pPr>
          </w:p>
        </w:tc>
      </w:tr>
      <w:tr w14:paraId="3B4C6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19036673">
            <w:pPr>
              <w:snapToGrid w:val="0"/>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bCs/>
                <w:kern w:val="2"/>
                <w:sz w:val="24"/>
                <w:szCs w:val="24"/>
              </w:rPr>
              <w:t>质量标准</w:t>
            </w:r>
          </w:p>
        </w:tc>
        <w:tc>
          <w:tcPr>
            <w:tcW w:w="3557" w:type="pct"/>
            <w:vAlign w:val="center"/>
          </w:tcPr>
          <w:p w14:paraId="1D8701BD">
            <w:pPr>
              <w:snapToGrid w:val="0"/>
              <w:rPr>
                <w:rFonts w:cs="宋体" w:asciiTheme="minorEastAsia" w:hAnsiTheme="minorEastAsia" w:eastAsiaTheme="minorEastAsia"/>
                <w:b/>
                <w:kern w:val="2"/>
                <w:sz w:val="24"/>
                <w:szCs w:val="24"/>
              </w:rPr>
            </w:pPr>
          </w:p>
        </w:tc>
      </w:tr>
      <w:tr w14:paraId="5760A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0BA53C9A">
            <w:pPr>
              <w:snapToGrid w:val="0"/>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bCs/>
                <w:kern w:val="2"/>
                <w:sz w:val="24"/>
                <w:szCs w:val="24"/>
              </w:rPr>
              <w:t>工    期</w:t>
            </w:r>
          </w:p>
        </w:tc>
        <w:tc>
          <w:tcPr>
            <w:tcW w:w="3557" w:type="pct"/>
            <w:vAlign w:val="center"/>
          </w:tcPr>
          <w:p w14:paraId="250D99A2">
            <w:pPr>
              <w:snapToGrid w:val="0"/>
              <w:rPr>
                <w:rFonts w:cs="宋体" w:asciiTheme="minorEastAsia" w:hAnsiTheme="minorEastAsia" w:eastAsiaTheme="minorEastAsia"/>
                <w:b/>
                <w:kern w:val="2"/>
                <w:sz w:val="24"/>
                <w:szCs w:val="24"/>
              </w:rPr>
            </w:pPr>
            <w:r>
              <w:rPr>
                <w:rFonts w:hint="eastAsia" w:cs="宋体" w:asciiTheme="minorEastAsia" w:hAnsiTheme="minorEastAsia" w:eastAsiaTheme="minorEastAsia"/>
                <w:bCs/>
                <w:kern w:val="2"/>
                <w:sz w:val="24"/>
                <w:szCs w:val="24"/>
              </w:rPr>
              <w:t>接开工令后</w:t>
            </w:r>
            <w:r>
              <w:rPr>
                <w:rFonts w:hint="eastAsia" w:cs="宋体" w:asciiTheme="minorEastAsia" w:hAnsiTheme="minorEastAsia" w:eastAsiaTheme="minorEastAsia"/>
                <w:bCs/>
                <w:kern w:val="2"/>
                <w:sz w:val="24"/>
                <w:szCs w:val="24"/>
                <w:u w:val="single"/>
              </w:rPr>
              <w:t xml:space="preserve">        </w:t>
            </w:r>
            <w:r>
              <w:rPr>
                <w:rFonts w:hint="eastAsia" w:cs="宋体" w:asciiTheme="minorEastAsia" w:hAnsiTheme="minorEastAsia" w:eastAsiaTheme="minorEastAsia"/>
                <w:bCs/>
                <w:kern w:val="2"/>
                <w:sz w:val="24"/>
                <w:szCs w:val="24"/>
              </w:rPr>
              <w:t>日历天完工</w:t>
            </w:r>
          </w:p>
        </w:tc>
      </w:tr>
      <w:tr w14:paraId="46CB0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13045501">
            <w:pPr>
              <w:snapToGrid w:val="0"/>
              <w:jc w:val="center"/>
              <w:rPr>
                <w:rFonts w:cs="宋体" w:asciiTheme="minorEastAsia" w:hAnsiTheme="minorEastAsia" w:eastAsiaTheme="minorEastAsia"/>
                <w:b/>
                <w:bCs/>
                <w:kern w:val="2"/>
                <w:sz w:val="24"/>
                <w:szCs w:val="24"/>
              </w:rPr>
            </w:pPr>
            <w:r>
              <w:rPr>
                <w:rFonts w:hint="eastAsia" w:cs="宋体" w:asciiTheme="minorEastAsia" w:hAnsiTheme="minorEastAsia" w:eastAsiaTheme="minorEastAsia"/>
                <w:b/>
                <w:bCs/>
                <w:kern w:val="2"/>
                <w:sz w:val="24"/>
                <w:szCs w:val="24"/>
              </w:rPr>
              <w:t>是否响应付款方式</w:t>
            </w:r>
          </w:p>
        </w:tc>
        <w:tc>
          <w:tcPr>
            <w:tcW w:w="3557" w:type="pct"/>
            <w:vAlign w:val="center"/>
          </w:tcPr>
          <w:p w14:paraId="0F7BD55D">
            <w:pPr>
              <w:snapToGrid w:val="0"/>
              <w:rPr>
                <w:rFonts w:cs="宋体" w:asciiTheme="minorEastAsia" w:hAnsiTheme="minorEastAsia" w:eastAsiaTheme="minorEastAsia"/>
                <w:bCs/>
                <w:kern w:val="2"/>
                <w:sz w:val="24"/>
                <w:szCs w:val="24"/>
              </w:rPr>
            </w:pPr>
            <w:r>
              <w:rPr>
                <w:rFonts w:hint="eastAsia" w:cs="宋体" w:asciiTheme="minorEastAsia" w:hAnsiTheme="minorEastAsia" w:eastAsiaTheme="minorEastAsia"/>
                <w:kern w:val="2"/>
                <w:sz w:val="24"/>
                <w:szCs w:val="24"/>
              </w:rPr>
              <w:t>是□    否□   （划√）</w:t>
            </w:r>
          </w:p>
        </w:tc>
      </w:tr>
      <w:tr w14:paraId="166D2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1443" w:type="pct"/>
            <w:vAlign w:val="center"/>
          </w:tcPr>
          <w:p w14:paraId="202A61BB">
            <w:pPr>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备注说明</w:t>
            </w:r>
          </w:p>
        </w:tc>
        <w:tc>
          <w:tcPr>
            <w:tcW w:w="3557" w:type="pct"/>
          </w:tcPr>
          <w:p w14:paraId="7AFCAD57">
            <w:pPr>
              <w:rPr>
                <w:rFonts w:cs="宋体" w:asciiTheme="minorEastAsia" w:hAnsiTheme="minorEastAsia" w:eastAsiaTheme="minorEastAsia"/>
                <w:b/>
                <w:kern w:val="2"/>
                <w:sz w:val="24"/>
                <w:szCs w:val="24"/>
              </w:rPr>
            </w:pPr>
          </w:p>
        </w:tc>
      </w:tr>
    </w:tbl>
    <w:p w14:paraId="4F4B72FF">
      <w:pPr>
        <w:spacing w:line="440" w:lineRule="exact"/>
        <w:ind w:firstLine="4800" w:firstLineChars="2000"/>
        <w:rPr>
          <w:rFonts w:cs="@仿宋_GB2312"/>
          <w:kern w:val="2"/>
          <w:sz w:val="24"/>
          <w:szCs w:val="24"/>
          <w:u w:val="single"/>
        </w:rPr>
      </w:pPr>
      <w:r>
        <w:rPr>
          <w:rFonts w:hint="eastAsia" w:cs="@仿宋_GB2312"/>
          <w:kern w:val="2"/>
          <w:sz w:val="24"/>
          <w:szCs w:val="24"/>
        </w:rPr>
        <w:t>供应商电子签章：</w:t>
      </w:r>
      <w:r>
        <w:rPr>
          <w:rFonts w:hint="eastAsia" w:cs="@仿宋_GB2312"/>
          <w:kern w:val="2"/>
          <w:sz w:val="24"/>
          <w:szCs w:val="24"/>
          <w:u w:val="single"/>
        </w:rPr>
        <w:t xml:space="preserve">     </w:t>
      </w:r>
      <w:r>
        <w:rPr>
          <w:rFonts w:cs="@仿宋_GB2312"/>
          <w:kern w:val="2"/>
          <w:sz w:val="24"/>
          <w:szCs w:val="24"/>
          <w:u w:val="single"/>
        </w:rPr>
        <w:t xml:space="preserve">    </w:t>
      </w:r>
      <w:r>
        <w:rPr>
          <w:rFonts w:hint="eastAsia" w:cs="@仿宋_GB2312"/>
          <w:kern w:val="2"/>
          <w:sz w:val="24"/>
          <w:szCs w:val="24"/>
          <w:u w:val="single"/>
        </w:rPr>
        <w:t xml:space="preserve">    </w:t>
      </w:r>
    </w:p>
    <w:p w14:paraId="20DA229F">
      <w:pPr>
        <w:spacing w:line="440" w:lineRule="exact"/>
        <w:ind w:firstLine="4800" w:firstLineChars="2000"/>
        <w:rPr>
          <w:rFonts w:cs="@仿宋_GB2312"/>
          <w:kern w:val="2"/>
          <w:sz w:val="24"/>
          <w:szCs w:val="24"/>
          <w:u w:val="single"/>
        </w:rPr>
      </w:pPr>
      <w:r>
        <w:rPr>
          <w:rFonts w:hint="eastAsia" w:cs="@仿宋_GB2312"/>
          <w:kern w:val="2"/>
          <w:sz w:val="24"/>
          <w:szCs w:val="24"/>
        </w:rPr>
        <w:t xml:space="preserve">日     </w:t>
      </w:r>
      <w:r>
        <w:rPr>
          <w:rFonts w:cs="@仿宋_GB2312"/>
          <w:kern w:val="2"/>
          <w:sz w:val="24"/>
          <w:szCs w:val="24"/>
        </w:rPr>
        <w:t xml:space="preserve">    </w:t>
      </w:r>
      <w:r>
        <w:rPr>
          <w:rFonts w:hint="eastAsia" w:cs="@仿宋_GB2312"/>
          <w:kern w:val="2"/>
          <w:sz w:val="24"/>
          <w:szCs w:val="24"/>
        </w:rPr>
        <w:t xml:space="preserve"> 期：</w:t>
      </w:r>
      <w:r>
        <w:rPr>
          <w:rFonts w:hint="eastAsia" w:cs="@仿宋_GB2312"/>
          <w:kern w:val="2"/>
          <w:sz w:val="24"/>
          <w:szCs w:val="24"/>
          <w:u w:val="single"/>
        </w:rPr>
        <w:t xml:space="preserve">             </w:t>
      </w:r>
    </w:p>
    <w:p w14:paraId="70458AAC">
      <w:pPr>
        <w:adjustRightInd w:val="0"/>
        <w:snapToGrid w:val="0"/>
        <w:spacing w:line="360" w:lineRule="auto"/>
        <w:rPr>
          <w:rFonts w:cs="宋体" w:asciiTheme="minorEastAsia" w:hAnsiTheme="minorEastAsia" w:eastAsiaTheme="minorEastAsia"/>
          <w:b/>
          <w:bCs/>
          <w:kern w:val="2"/>
          <w:sz w:val="24"/>
          <w:szCs w:val="24"/>
        </w:rPr>
      </w:pPr>
      <w:r>
        <w:rPr>
          <w:rFonts w:hint="eastAsia" w:cs="宋体" w:asciiTheme="minorEastAsia" w:hAnsiTheme="minorEastAsia" w:eastAsiaTheme="minorEastAsia"/>
          <w:b/>
          <w:bCs/>
          <w:kern w:val="2"/>
          <w:sz w:val="24"/>
          <w:szCs w:val="24"/>
        </w:rPr>
        <w:t>注：</w:t>
      </w:r>
    </w:p>
    <w:p w14:paraId="2E63B97A">
      <w:pPr>
        <w:adjustRightInd w:val="0"/>
        <w:snapToGrid w:val="0"/>
        <w:spacing w:line="360" w:lineRule="auto"/>
        <w:ind w:firstLine="482" w:firstLineChars="200"/>
        <w:rPr>
          <w:rFonts w:cs="宋体" w:asciiTheme="minorEastAsia" w:hAnsiTheme="minorEastAsia" w:eastAsiaTheme="minorEastAsia"/>
          <w:kern w:val="2"/>
          <w:sz w:val="24"/>
          <w:szCs w:val="24"/>
        </w:rPr>
      </w:pPr>
      <w:r>
        <w:rPr>
          <w:rFonts w:hint="eastAsia" w:cs="宋体" w:asciiTheme="minorEastAsia" w:hAnsiTheme="minorEastAsia" w:eastAsiaTheme="minorEastAsia"/>
          <w:b/>
          <w:bCs/>
          <w:kern w:val="2"/>
          <w:sz w:val="24"/>
          <w:szCs w:val="24"/>
        </w:rPr>
        <w:t>1.本表内容根据磋商文件要求包括了磋商文件要求提供的全部内容的所有费用。</w:t>
      </w:r>
    </w:p>
    <w:p w14:paraId="5FB422AC">
      <w:pPr>
        <w:adjustRightInd w:val="0"/>
        <w:snapToGrid w:val="0"/>
        <w:spacing w:line="360" w:lineRule="auto"/>
        <w:ind w:firstLine="482" w:firstLineChars="200"/>
        <w:rPr>
          <w:rFonts w:cs="宋体" w:asciiTheme="minorEastAsia" w:hAnsiTheme="minorEastAsia" w:eastAsiaTheme="minorEastAsia"/>
          <w:b/>
          <w:bCs/>
          <w:kern w:val="2"/>
          <w:sz w:val="24"/>
          <w:szCs w:val="24"/>
        </w:rPr>
      </w:pPr>
      <w:r>
        <w:rPr>
          <w:rFonts w:hint="eastAsia" w:cs="宋体" w:asciiTheme="minorEastAsia" w:hAnsiTheme="minorEastAsia" w:eastAsiaTheme="minorEastAsia"/>
          <w:b/>
          <w:bCs/>
          <w:kern w:val="2"/>
          <w:sz w:val="24"/>
          <w:szCs w:val="24"/>
        </w:rPr>
        <w:t>2.特殊事项在备注中注明。</w:t>
      </w:r>
    </w:p>
    <w:p w14:paraId="6EAB9809">
      <w:pPr>
        <w:adjustRightInd w:val="0"/>
        <w:snapToGrid w:val="0"/>
        <w:spacing w:line="360" w:lineRule="auto"/>
        <w:ind w:firstLine="482" w:firstLineChars="200"/>
        <w:rPr>
          <w:b/>
          <w:bCs/>
          <w:sz w:val="24"/>
          <w:szCs w:val="24"/>
        </w:rPr>
      </w:pPr>
      <w:r>
        <w:rPr>
          <w:rFonts w:hint="eastAsia"/>
          <w:b/>
          <w:bCs/>
          <w:sz w:val="24"/>
          <w:szCs w:val="24"/>
        </w:rPr>
        <w:t>3.表中大写金额与小写金额不一致的，以大写金额为准。</w:t>
      </w:r>
    </w:p>
    <w:p w14:paraId="72262733">
      <w:pPr>
        <w:rPr>
          <w:rFonts w:cs="宋体"/>
          <w:b/>
          <w:kern w:val="2"/>
          <w:sz w:val="24"/>
          <w:szCs w:val="24"/>
        </w:rPr>
      </w:pPr>
      <w:r>
        <w:rPr>
          <w:rFonts w:hint="eastAsia" w:cs="宋体"/>
          <w:b/>
          <w:kern w:val="2"/>
          <w:sz w:val="24"/>
          <w:szCs w:val="24"/>
        </w:rPr>
        <w:br w:type="page"/>
      </w:r>
    </w:p>
    <w:p w14:paraId="1C0153BD">
      <w:pPr>
        <w:adjustRightInd w:val="0"/>
        <w:snapToGrid w:val="0"/>
        <w:spacing w:line="360" w:lineRule="auto"/>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1-2 工程量清单报价书</w:t>
      </w:r>
    </w:p>
    <w:p w14:paraId="27861E32">
      <w:pPr>
        <w:autoSpaceDE w:val="0"/>
        <w:autoSpaceDN w:val="0"/>
        <w:adjustRightInd w:val="0"/>
        <w:spacing w:before="20" w:after="20" w:line="360" w:lineRule="auto"/>
        <w:jc w:val="center"/>
        <w:rPr>
          <w:rFonts w:cs="宋体" w:asciiTheme="minorEastAsia" w:hAnsiTheme="minorEastAsia" w:eastAsiaTheme="minorEastAsia"/>
          <w:b/>
          <w:sz w:val="24"/>
          <w:szCs w:val="24"/>
        </w:rPr>
      </w:pPr>
    </w:p>
    <w:p w14:paraId="3ABC77EA">
      <w:pPr>
        <w:autoSpaceDE w:val="0"/>
        <w:autoSpaceDN w:val="0"/>
        <w:adjustRightInd w:val="0"/>
        <w:spacing w:before="20" w:after="20" w:line="360" w:lineRule="auto"/>
        <w:jc w:val="center"/>
        <w:rPr>
          <w:rFonts w:cs="宋体" w:asciiTheme="minorEastAsia" w:hAnsiTheme="minorEastAsia" w:eastAsiaTheme="minorEastAsia"/>
          <w:b/>
          <w:sz w:val="24"/>
          <w:szCs w:val="24"/>
        </w:rPr>
      </w:pPr>
      <w:bookmarkStart w:id="676" w:name="_Toc1874"/>
      <w:bookmarkStart w:id="677" w:name="_Toc26702"/>
      <w:r>
        <w:rPr>
          <w:rFonts w:hint="eastAsia" w:cs="宋体" w:asciiTheme="minorEastAsia" w:hAnsiTheme="minorEastAsia" w:eastAsiaTheme="minorEastAsia"/>
          <w:b/>
          <w:sz w:val="24"/>
          <w:szCs w:val="24"/>
        </w:rPr>
        <w:t>工程量清单报价书</w:t>
      </w:r>
      <w:bookmarkEnd w:id="676"/>
      <w:bookmarkEnd w:id="677"/>
    </w:p>
    <w:p w14:paraId="11809A1A">
      <w:pPr>
        <w:adjustRightInd w:val="0"/>
        <w:snapToGrid w:val="0"/>
        <w:spacing w:line="360" w:lineRule="auto"/>
        <w:ind w:firstLine="482" w:firstLineChars="200"/>
        <w:jc w:val="center"/>
        <w:rPr>
          <w:b/>
          <w:bCs/>
          <w:sz w:val="24"/>
          <w:szCs w:val="24"/>
        </w:rPr>
      </w:pPr>
      <w:r>
        <w:rPr>
          <w:rFonts w:hint="eastAsia" w:cs="宋体" w:asciiTheme="minorEastAsia" w:hAnsiTheme="minorEastAsia" w:eastAsiaTheme="minorEastAsia"/>
          <w:b/>
          <w:kern w:val="2"/>
          <w:sz w:val="24"/>
          <w:szCs w:val="24"/>
        </w:rPr>
        <w:t>（格式详见工程量清单）</w:t>
      </w:r>
    </w:p>
    <w:p w14:paraId="63686D3C">
      <w:pPr>
        <w:widowControl/>
        <w:jc w:val="left"/>
        <w:rPr>
          <w:b/>
          <w:bCs/>
          <w:sz w:val="24"/>
          <w:szCs w:val="24"/>
        </w:rPr>
      </w:pPr>
      <w:r>
        <w:rPr>
          <w:b/>
          <w:bCs/>
          <w:sz w:val="24"/>
          <w:szCs w:val="24"/>
        </w:rPr>
        <w:br w:type="page"/>
      </w:r>
    </w:p>
    <w:p w14:paraId="3A7C1DE6">
      <w:pPr>
        <w:spacing w:line="360" w:lineRule="auto"/>
        <w:jc w:val="center"/>
        <w:rPr>
          <w:rFonts w:asciiTheme="minorEastAsia" w:hAnsiTheme="minorEastAsia" w:eastAsiaTheme="minorEastAsia"/>
          <w:b/>
          <w:sz w:val="24"/>
          <w:szCs w:val="24"/>
        </w:rPr>
      </w:pPr>
      <w:bookmarkStart w:id="678" w:name="_Toc20879"/>
      <w:bookmarkStart w:id="679" w:name="_Toc22341"/>
      <w:bookmarkStart w:id="680" w:name="_Toc520983588"/>
      <w:r>
        <w:rPr>
          <w:rFonts w:hint="eastAsia" w:asciiTheme="minorEastAsia" w:hAnsiTheme="minorEastAsia" w:eastAsiaTheme="minorEastAsia"/>
          <w:b/>
          <w:sz w:val="24"/>
          <w:szCs w:val="24"/>
        </w:rPr>
        <w:t>1-3最后承诺报价表</w:t>
      </w:r>
      <w:bookmarkEnd w:id="678"/>
      <w:bookmarkEnd w:id="679"/>
      <w:bookmarkEnd w:id="680"/>
    </w:p>
    <w:p w14:paraId="4758D8FD">
      <w:pPr>
        <w:spacing w:before="156" w:beforeLines="50" w:after="156" w:afterLines="50" w:line="360" w:lineRule="auto"/>
        <w:ind w:firstLine="236" w:firstLineChars="98"/>
        <w:jc w:val="center"/>
        <w:rPr>
          <w:b/>
          <w:sz w:val="24"/>
          <w:szCs w:val="24"/>
        </w:rPr>
      </w:pPr>
      <w:bookmarkStart w:id="681" w:name="_Toc13333"/>
      <w:bookmarkStart w:id="682" w:name="_Toc8562"/>
      <w:r>
        <w:rPr>
          <w:rFonts w:hint="eastAsia"/>
          <w:b/>
          <w:sz w:val="24"/>
          <w:szCs w:val="24"/>
        </w:rPr>
        <w:t>（第</w:t>
      </w:r>
      <w:r>
        <w:rPr>
          <w:rFonts w:hint="eastAsia"/>
          <w:b/>
          <w:sz w:val="24"/>
          <w:szCs w:val="24"/>
          <w:u w:val="single"/>
        </w:rPr>
        <w:t xml:space="preserve">   </w:t>
      </w:r>
      <w:r>
        <w:rPr>
          <w:rFonts w:hint="eastAsia"/>
          <w:b/>
          <w:sz w:val="24"/>
          <w:szCs w:val="24"/>
        </w:rPr>
        <w:t>次报价书）</w:t>
      </w:r>
      <w:bookmarkEnd w:id="681"/>
      <w:bookmarkEnd w:id="682"/>
    </w:p>
    <w:p w14:paraId="4C6A37CC">
      <w:pPr>
        <w:snapToGrid w:val="0"/>
        <w:spacing w:line="360" w:lineRule="auto"/>
        <w:jc w:val="left"/>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项目名称：</w:t>
      </w:r>
      <w:r>
        <w:rPr>
          <w:rFonts w:hint="eastAsia" w:cs="宋体" w:asciiTheme="minorEastAsia" w:hAnsiTheme="minorEastAsia" w:eastAsiaTheme="minorEastAsia"/>
          <w:b/>
          <w:kern w:val="2"/>
          <w:sz w:val="24"/>
          <w:szCs w:val="24"/>
          <w:u w:val="single"/>
        </w:rPr>
        <w:t>2025年省淮河局部分管理设施维修改造（第   包）</w:t>
      </w:r>
    </w:p>
    <w:p w14:paraId="3504F31B">
      <w:pPr>
        <w:snapToGrid w:val="0"/>
        <w:spacing w:after="156" w:afterLines="50" w:line="360" w:lineRule="auto"/>
        <w:jc w:val="left"/>
        <w:rPr>
          <w:rFonts w:cs="宋体" w:asciiTheme="minorEastAsia" w:hAnsiTheme="minorEastAsia" w:eastAsiaTheme="minorEastAsia"/>
          <w:b/>
          <w:bCs/>
          <w:kern w:val="2"/>
          <w:sz w:val="24"/>
          <w:szCs w:val="24"/>
          <w:u w:val="single"/>
        </w:rPr>
      </w:pPr>
      <w:r>
        <w:rPr>
          <w:rFonts w:hint="eastAsia" w:cs="宋体" w:asciiTheme="minorEastAsia" w:hAnsiTheme="minorEastAsia" w:eastAsiaTheme="minorEastAsia"/>
          <w:b/>
          <w:kern w:val="2"/>
          <w:sz w:val="24"/>
          <w:szCs w:val="24"/>
        </w:rPr>
        <w:t>项目编号：</w:t>
      </w:r>
      <w:r>
        <w:rPr>
          <w:rFonts w:hint="eastAsia" w:cs="宋体" w:asciiTheme="minorEastAsia" w:hAnsiTheme="minorEastAsia" w:eastAsiaTheme="minorEastAsia"/>
          <w:b/>
          <w:kern w:val="2"/>
          <w:sz w:val="24"/>
          <w:szCs w:val="24"/>
          <w:u w:val="single"/>
        </w:rPr>
        <w:t xml:space="preserve">          </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72"/>
        <w:gridCol w:w="5950"/>
      </w:tblGrid>
      <w:tr w14:paraId="5FDEE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6DB6CB35">
            <w:pPr>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供应商名称</w:t>
            </w:r>
          </w:p>
        </w:tc>
        <w:tc>
          <w:tcPr>
            <w:tcW w:w="3491" w:type="pct"/>
            <w:tcBorders>
              <w:left w:val="single" w:color="auto" w:sz="4" w:space="0"/>
            </w:tcBorders>
          </w:tcPr>
          <w:p w14:paraId="2AF4D7D2">
            <w:pPr>
              <w:rPr>
                <w:rFonts w:cs="宋体" w:asciiTheme="minorEastAsia" w:hAnsiTheme="minorEastAsia" w:eastAsiaTheme="minorEastAsia"/>
                <w:b/>
                <w:kern w:val="2"/>
                <w:sz w:val="24"/>
                <w:szCs w:val="24"/>
              </w:rPr>
            </w:pPr>
          </w:p>
        </w:tc>
      </w:tr>
      <w:tr w14:paraId="36FBF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1CF33EB3">
            <w:pPr>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bCs/>
                <w:kern w:val="2"/>
                <w:sz w:val="24"/>
                <w:szCs w:val="24"/>
              </w:rPr>
              <w:t>磋商</w:t>
            </w:r>
            <w:r>
              <w:rPr>
                <w:rFonts w:hint="eastAsia" w:cs="宋体" w:asciiTheme="minorEastAsia" w:hAnsiTheme="minorEastAsia" w:eastAsiaTheme="minorEastAsia"/>
                <w:b/>
                <w:kern w:val="2"/>
                <w:sz w:val="24"/>
                <w:szCs w:val="24"/>
              </w:rPr>
              <w:t>范围</w:t>
            </w:r>
          </w:p>
        </w:tc>
        <w:tc>
          <w:tcPr>
            <w:tcW w:w="3491" w:type="pct"/>
            <w:tcBorders>
              <w:left w:val="single" w:color="auto" w:sz="4" w:space="0"/>
            </w:tcBorders>
            <w:vAlign w:val="center"/>
          </w:tcPr>
          <w:p w14:paraId="6DC0C569">
            <w:pPr>
              <w:widowControl/>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2025年省淮河局部分管理设施维修改造（第   包）全部实施内容</w:t>
            </w:r>
          </w:p>
        </w:tc>
      </w:tr>
      <w:tr w14:paraId="4F5A0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1509" w:type="pct"/>
            <w:tcBorders>
              <w:top w:val="single" w:color="auto" w:sz="4" w:space="0"/>
            </w:tcBorders>
            <w:vAlign w:val="center"/>
          </w:tcPr>
          <w:p w14:paraId="3C11E311">
            <w:pPr>
              <w:spacing w:line="360" w:lineRule="auto"/>
              <w:jc w:val="center"/>
              <w:rPr>
                <w:rFonts w:cs="@仿宋_GB2312"/>
                <w:b/>
                <w:kern w:val="2"/>
                <w:sz w:val="24"/>
                <w:szCs w:val="24"/>
              </w:rPr>
            </w:pPr>
            <w:r>
              <w:rPr>
                <w:rFonts w:hint="eastAsia" w:cs="@仿宋_GB2312"/>
                <w:b/>
                <w:bCs/>
                <w:kern w:val="2"/>
                <w:sz w:val="24"/>
                <w:szCs w:val="24"/>
              </w:rPr>
              <w:t>最后报价</w:t>
            </w:r>
          </w:p>
          <w:p w14:paraId="37762252">
            <w:pPr>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（详见备注说明）</w:t>
            </w:r>
          </w:p>
        </w:tc>
        <w:tc>
          <w:tcPr>
            <w:tcW w:w="3491" w:type="pct"/>
            <w:vAlign w:val="center"/>
          </w:tcPr>
          <w:p w14:paraId="2FD73B5E">
            <w:pPr>
              <w:snapToGrid w:val="0"/>
              <w:spacing w:line="360" w:lineRule="auto"/>
              <w:jc w:val="left"/>
              <w:rPr>
                <w:rFonts w:cs="宋体"/>
                <w:bCs/>
                <w:sz w:val="24"/>
                <w:szCs w:val="24"/>
                <w:u w:val="single"/>
              </w:rPr>
            </w:pPr>
            <w:r>
              <w:rPr>
                <w:rFonts w:hint="eastAsia" w:cs="宋体"/>
                <w:bCs/>
                <w:sz w:val="24"/>
                <w:szCs w:val="24"/>
              </w:rPr>
              <w:t>大写：</w:t>
            </w:r>
            <w:r>
              <w:rPr>
                <w:rFonts w:hint="eastAsia" w:cs="宋体"/>
                <w:bCs/>
                <w:sz w:val="24"/>
                <w:szCs w:val="24"/>
                <w:u w:val="single"/>
              </w:rPr>
              <w:t xml:space="preserve">                     </w:t>
            </w:r>
          </w:p>
          <w:p w14:paraId="28474808">
            <w:pPr>
              <w:spacing w:line="360" w:lineRule="auto"/>
              <w:ind w:right="-670"/>
              <w:rPr>
                <w:rFonts w:cs="宋体" w:asciiTheme="minorEastAsia" w:hAnsiTheme="minorEastAsia" w:eastAsiaTheme="minorEastAsia"/>
                <w:b/>
                <w:kern w:val="2"/>
                <w:sz w:val="24"/>
                <w:szCs w:val="24"/>
              </w:rPr>
            </w:pPr>
            <w:r>
              <w:rPr>
                <w:rFonts w:hint="eastAsia" w:cs="宋体"/>
                <w:bCs/>
                <w:sz w:val="24"/>
                <w:szCs w:val="24"/>
              </w:rPr>
              <w:t>小写（元）：</w:t>
            </w:r>
            <w:r>
              <w:rPr>
                <w:rFonts w:hint="eastAsia" w:cs="宋体"/>
                <w:bCs/>
                <w:sz w:val="24"/>
                <w:szCs w:val="24"/>
                <w:u w:val="single"/>
              </w:rPr>
              <w:t xml:space="preserve">                     </w:t>
            </w:r>
          </w:p>
        </w:tc>
      </w:tr>
      <w:tr w14:paraId="2A626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6744A619">
            <w:pPr>
              <w:snapToGrid w:val="0"/>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bCs/>
                <w:kern w:val="2"/>
                <w:sz w:val="24"/>
                <w:szCs w:val="24"/>
              </w:rPr>
              <w:t>质量标准</w:t>
            </w:r>
          </w:p>
        </w:tc>
        <w:tc>
          <w:tcPr>
            <w:tcW w:w="3491" w:type="pct"/>
            <w:vAlign w:val="center"/>
          </w:tcPr>
          <w:p w14:paraId="0FFD70E4">
            <w:pPr>
              <w:snapToGrid w:val="0"/>
              <w:rPr>
                <w:rFonts w:cs="宋体" w:asciiTheme="minorEastAsia" w:hAnsiTheme="minorEastAsia" w:eastAsiaTheme="minorEastAsia"/>
                <w:b/>
                <w:kern w:val="2"/>
                <w:sz w:val="24"/>
                <w:szCs w:val="24"/>
              </w:rPr>
            </w:pPr>
          </w:p>
        </w:tc>
      </w:tr>
      <w:tr w14:paraId="47D1B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4CFA3ECA">
            <w:pPr>
              <w:snapToGrid w:val="0"/>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bCs/>
                <w:kern w:val="2"/>
                <w:sz w:val="24"/>
                <w:szCs w:val="24"/>
              </w:rPr>
              <w:t>工    期</w:t>
            </w:r>
          </w:p>
        </w:tc>
        <w:tc>
          <w:tcPr>
            <w:tcW w:w="3491" w:type="pct"/>
            <w:vAlign w:val="center"/>
          </w:tcPr>
          <w:p w14:paraId="19B8EBAD">
            <w:pPr>
              <w:snapToGrid w:val="0"/>
              <w:rPr>
                <w:rFonts w:cs="宋体" w:asciiTheme="minorEastAsia" w:hAnsiTheme="minorEastAsia" w:eastAsiaTheme="minorEastAsia"/>
                <w:b/>
                <w:kern w:val="2"/>
                <w:sz w:val="24"/>
                <w:szCs w:val="24"/>
              </w:rPr>
            </w:pPr>
            <w:r>
              <w:rPr>
                <w:rFonts w:hint="eastAsia" w:cs="宋体" w:asciiTheme="minorEastAsia" w:hAnsiTheme="minorEastAsia" w:eastAsiaTheme="minorEastAsia"/>
                <w:bCs/>
                <w:kern w:val="2"/>
                <w:sz w:val="24"/>
                <w:szCs w:val="24"/>
              </w:rPr>
              <w:t>接开工令后</w:t>
            </w:r>
            <w:r>
              <w:rPr>
                <w:rFonts w:hint="eastAsia" w:cs="宋体" w:asciiTheme="minorEastAsia" w:hAnsiTheme="minorEastAsia" w:eastAsiaTheme="minorEastAsia"/>
                <w:bCs/>
                <w:kern w:val="2"/>
                <w:sz w:val="24"/>
                <w:szCs w:val="24"/>
                <w:u w:val="single"/>
              </w:rPr>
              <w:t xml:space="preserve">      </w:t>
            </w:r>
            <w:r>
              <w:rPr>
                <w:rFonts w:hint="eastAsia" w:cs="宋体" w:asciiTheme="minorEastAsia" w:hAnsiTheme="minorEastAsia" w:eastAsiaTheme="minorEastAsia"/>
                <w:bCs/>
                <w:kern w:val="2"/>
                <w:sz w:val="24"/>
                <w:szCs w:val="24"/>
              </w:rPr>
              <w:t>日历天完工</w:t>
            </w:r>
          </w:p>
        </w:tc>
      </w:tr>
      <w:tr w14:paraId="45F0C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1DE74E8C">
            <w:pPr>
              <w:snapToGrid w:val="0"/>
              <w:jc w:val="center"/>
              <w:rPr>
                <w:rFonts w:cs="宋体" w:asciiTheme="minorEastAsia" w:hAnsiTheme="minorEastAsia" w:eastAsiaTheme="minorEastAsia"/>
                <w:b/>
                <w:bCs/>
                <w:kern w:val="2"/>
                <w:sz w:val="24"/>
                <w:szCs w:val="24"/>
              </w:rPr>
            </w:pPr>
            <w:r>
              <w:rPr>
                <w:rFonts w:hint="eastAsia" w:cs="宋体" w:asciiTheme="minorEastAsia" w:hAnsiTheme="minorEastAsia" w:eastAsiaTheme="minorEastAsia"/>
                <w:b/>
                <w:bCs/>
                <w:kern w:val="2"/>
                <w:sz w:val="24"/>
                <w:szCs w:val="24"/>
              </w:rPr>
              <w:t>是否响应付款方式</w:t>
            </w:r>
          </w:p>
        </w:tc>
        <w:tc>
          <w:tcPr>
            <w:tcW w:w="3491" w:type="pct"/>
            <w:vAlign w:val="center"/>
          </w:tcPr>
          <w:p w14:paraId="54C06F03">
            <w:pPr>
              <w:snapToGrid w:val="0"/>
              <w:rPr>
                <w:rFonts w:cs="宋体" w:asciiTheme="minorEastAsia" w:hAnsiTheme="minorEastAsia" w:eastAsiaTheme="minorEastAsia"/>
                <w:bCs/>
                <w:kern w:val="2"/>
                <w:sz w:val="24"/>
                <w:szCs w:val="24"/>
              </w:rPr>
            </w:pPr>
            <w:r>
              <w:rPr>
                <w:rFonts w:hint="eastAsia" w:cs="宋体" w:asciiTheme="minorEastAsia" w:hAnsiTheme="minorEastAsia" w:eastAsiaTheme="minorEastAsia"/>
                <w:kern w:val="2"/>
                <w:sz w:val="24"/>
                <w:szCs w:val="24"/>
              </w:rPr>
              <w:t>是□    否□   （划√）</w:t>
            </w:r>
          </w:p>
        </w:tc>
      </w:tr>
      <w:tr w14:paraId="2D47A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1509" w:type="pct"/>
            <w:vAlign w:val="center"/>
          </w:tcPr>
          <w:p w14:paraId="5DBFCA7A">
            <w:pPr>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备注说明</w:t>
            </w:r>
          </w:p>
        </w:tc>
        <w:tc>
          <w:tcPr>
            <w:tcW w:w="3491" w:type="pct"/>
          </w:tcPr>
          <w:p w14:paraId="1DB6ED07">
            <w:pPr>
              <w:rPr>
                <w:rFonts w:cs="宋体" w:asciiTheme="minorEastAsia" w:hAnsiTheme="minorEastAsia" w:eastAsiaTheme="minorEastAsia"/>
                <w:b/>
                <w:kern w:val="2"/>
                <w:sz w:val="24"/>
                <w:szCs w:val="24"/>
              </w:rPr>
            </w:pPr>
            <w:r>
              <w:rPr>
                <w:rFonts w:hint="eastAsia" w:cs="宋体" w:asciiTheme="minorEastAsia" w:hAnsiTheme="minorEastAsia" w:eastAsiaTheme="minorEastAsia"/>
                <w:b/>
                <w:i/>
                <w:kern w:val="2"/>
                <w:sz w:val="24"/>
                <w:szCs w:val="24"/>
              </w:rPr>
              <w:t>（此处可补充磋商小组根据与供应商磋商情况变动的磋商文件的内容，包括采购需求中的技术、服务要求以及合同草案条款。）</w:t>
            </w:r>
          </w:p>
        </w:tc>
      </w:tr>
      <w:tr w14:paraId="372AF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1509" w:type="pct"/>
            <w:vAlign w:val="center"/>
          </w:tcPr>
          <w:p w14:paraId="6A5BAF2D">
            <w:pPr>
              <w:jc w:val="center"/>
              <w:rPr>
                <w:rFonts w:cs="宋体" w:asciiTheme="minorEastAsia" w:hAnsiTheme="minorEastAsia" w:eastAsiaTheme="minorEastAsia"/>
                <w:b/>
                <w:kern w:val="2"/>
                <w:sz w:val="24"/>
                <w:szCs w:val="24"/>
              </w:rPr>
            </w:pPr>
            <w:r>
              <w:rPr>
                <w:rFonts w:hint="eastAsia" w:cs="宋体" w:asciiTheme="minorEastAsia" w:hAnsiTheme="minorEastAsia" w:eastAsiaTheme="minorEastAsia"/>
                <w:b/>
                <w:kern w:val="2"/>
                <w:sz w:val="24"/>
                <w:szCs w:val="24"/>
              </w:rPr>
              <w:t>磋商小组签字</w:t>
            </w:r>
          </w:p>
        </w:tc>
        <w:tc>
          <w:tcPr>
            <w:tcW w:w="3491" w:type="pct"/>
          </w:tcPr>
          <w:p w14:paraId="3F6106E2">
            <w:pPr>
              <w:rPr>
                <w:rFonts w:cs="宋体" w:asciiTheme="minorEastAsia" w:hAnsiTheme="minorEastAsia" w:eastAsiaTheme="minorEastAsia"/>
                <w:b/>
                <w:kern w:val="2"/>
                <w:sz w:val="24"/>
                <w:szCs w:val="24"/>
              </w:rPr>
            </w:pPr>
          </w:p>
        </w:tc>
      </w:tr>
    </w:tbl>
    <w:p w14:paraId="6D8E5548">
      <w:pPr>
        <w:spacing w:line="440" w:lineRule="exact"/>
        <w:ind w:firstLine="3600" w:firstLineChars="1500"/>
        <w:rPr>
          <w:rFonts w:cs="@仿宋_GB2312"/>
          <w:kern w:val="2"/>
          <w:sz w:val="24"/>
          <w:szCs w:val="24"/>
          <w:u w:val="single"/>
        </w:rPr>
      </w:pPr>
      <w:r>
        <w:rPr>
          <w:rFonts w:hint="eastAsia" w:cs="@仿宋_GB2312"/>
          <w:kern w:val="2"/>
          <w:sz w:val="24"/>
          <w:szCs w:val="24"/>
        </w:rPr>
        <w:t>供应商公章或授权代表签字：</w:t>
      </w:r>
      <w:r>
        <w:rPr>
          <w:rFonts w:hint="eastAsia" w:cs="@仿宋_GB2312"/>
          <w:kern w:val="2"/>
          <w:sz w:val="24"/>
          <w:szCs w:val="24"/>
          <w:u w:val="single"/>
        </w:rPr>
        <w:t xml:space="preserve">     </w:t>
      </w:r>
      <w:r>
        <w:rPr>
          <w:rFonts w:cs="@仿宋_GB2312"/>
          <w:kern w:val="2"/>
          <w:sz w:val="24"/>
          <w:szCs w:val="24"/>
          <w:u w:val="single"/>
        </w:rPr>
        <w:t xml:space="preserve">    </w:t>
      </w:r>
      <w:r>
        <w:rPr>
          <w:rFonts w:hint="eastAsia" w:cs="@仿宋_GB2312"/>
          <w:kern w:val="2"/>
          <w:sz w:val="24"/>
          <w:szCs w:val="24"/>
          <w:u w:val="single"/>
        </w:rPr>
        <w:t xml:space="preserve">    </w:t>
      </w:r>
    </w:p>
    <w:p w14:paraId="67451D9A">
      <w:pPr>
        <w:spacing w:line="440" w:lineRule="exact"/>
        <w:ind w:firstLine="4800" w:firstLineChars="2000"/>
        <w:rPr>
          <w:rFonts w:cs="宋体" w:asciiTheme="minorEastAsia" w:hAnsiTheme="minorEastAsia" w:eastAsiaTheme="minorEastAsia"/>
          <w:b/>
          <w:bCs/>
          <w:kern w:val="2"/>
          <w:sz w:val="24"/>
          <w:szCs w:val="24"/>
        </w:rPr>
      </w:pPr>
      <w:r>
        <w:rPr>
          <w:rFonts w:hint="eastAsia" w:cs="@仿宋_GB2312"/>
          <w:kern w:val="2"/>
          <w:sz w:val="24"/>
          <w:szCs w:val="24"/>
        </w:rPr>
        <w:t xml:space="preserve">日     </w:t>
      </w:r>
      <w:r>
        <w:rPr>
          <w:rFonts w:cs="@仿宋_GB2312"/>
          <w:kern w:val="2"/>
          <w:sz w:val="24"/>
          <w:szCs w:val="24"/>
        </w:rPr>
        <w:t xml:space="preserve">    </w:t>
      </w:r>
      <w:r>
        <w:rPr>
          <w:rFonts w:hint="eastAsia" w:cs="@仿宋_GB2312"/>
          <w:kern w:val="2"/>
          <w:sz w:val="24"/>
          <w:szCs w:val="24"/>
        </w:rPr>
        <w:t xml:space="preserve"> 期：</w:t>
      </w:r>
      <w:r>
        <w:rPr>
          <w:rFonts w:hint="eastAsia" w:cs="@仿宋_GB2312"/>
          <w:kern w:val="2"/>
          <w:sz w:val="24"/>
          <w:szCs w:val="24"/>
          <w:u w:val="single"/>
        </w:rPr>
        <w:t xml:space="preserve">             </w:t>
      </w:r>
    </w:p>
    <w:p w14:paraId="26ED1F33">
      <w:pPr>
        <w:adjustRightInd w:val="0"/>
        <w:snapToGrid w:val="0"/>
        <w:spacing w:line="360" w:lineRule="auto"/>
        <w:rPr>
          <w:rFonts w:cs="宋体"/>
          <w:b/>
          <w:bCs/>
          <w:kern w:val="2"/>
          <w:sz w:val="24"/>
          <w:szCs w:val="24"/>
        </w:rPr>
      </w:pPr>
      <w:r>
        <w:rPr>
          <w:rFonts w:hint="eastAsia" w:cs="宋体"/>
          <w:b/>
          <w:bCs/>
          <w:kern w:val="2"/>
          <w:sz w:val="24"/>
          <w:szCs w:val="24"/>
        </w:rPr>
        <w:t>注：</w:t>
      </w:r>
    </w:p>
    <w:p w14:paraId="7B4EC235">
      <w:pPr>
        <w:spacing w:line="360" w:lineRule="auto"/>
        <w:ind w:firstLine="482" w:firstLineChars="200"/>
        <w:jc w:val="left"/>
        <w:rPr>
          <w:bCs/>
          <w:sz w:val="24"/>
          <w:szCs w:val="24"/>
        </w:rPr>
      </w:pPr>
      <w:r>
        <w:rPr>
          <w:rFonts w:hint="eastAsia"/>
          <w:b/>
          <w:bCs/>
          <w:sz w:val="24"/>
          <w:szCs w:val="24"/>
        </w:rPr>
        <w:t>1.本页《报价表》由供应商在接到报价通知后依据磋商情况填写,并在规定30分钟内提交。</w:t>
      </w:r>
      <w:r>
        <w:rPr>
          <w:rFonts w:hint="eastAsia"/>
          <w:sz w:val="24"/>
          <w:szCs w:val="24"/>
        </w:rPr>
        <w:t>考虑磋商报价的方便，供应商在填写最后承诺报价后，（第一次报价-最后承诺报价）除以第一次报价后得出的优惠率视同为需求表中全部分项设备、工作量的优惠浮动值（特定分项优惠除外），而不考虑措施项目清单和规费税金清单的金额改变。</w:t>
      </w:r>
      <w:r>
        <w:rPr>
          <w:rFonts w:hint="eastAsia"/>
          <w:bCs/>
          <w:sz w:val="24"/>
          <w:szCs w:val="24"/>
        </w:rPr>
        <w:t>此优惠率调整原则适用于合同内价格的计算及项目增减、变更时价格的计算。</w:t>
      </w:r>
    </w:p>
    <w:p w14:paraId="5502B5B4">
      <w:pPr>
        <w:spacing w:line="360" w:lineRule="auto"/>
        <w:ind w:firstLine="482" w:firstLineChars="200"/>
        <w:rPr>
          <w:rFonts w:cs="宋体"/>
          <w:b/>
          <w:bCs/>
          <w:sz w:val="24"/>
          <w:szCs w:val="24"/>
        </w:rPr>
      </w:pPr>
      <w:r>
        <w:rPr>
          <w:rFonts w:hint="eastAsia" w:cs="宋体"/>
          <w:b/>
          <w:bCs/>
          <w:sz w:val="24"/>
          <w:szCs w:val="24"/>
        </w:rPr>
        <w:t>2.如按照上述原则存在部分分项报价无法取整，合同价格按照最终承诺报价不变双方协商后修正部分分项报价单价，并将调整后的分项单价作为结算依据。</w:t>
      </w:r>
    </w:p>
    <w:p w14:paraId="1AFC13C0">
      <w:pPr>
        <w:spacing w:line="360" w:lineRule="auto"/>
        <w:ind w:firstLine="482" w:firstLineChars="200"/>
        <w:rPr>
          <w:rFonts w:cs="宋体"/>
          <w:b/>
          <w:bCs/>
          <w:sz w:val="24"/>
          <w:szCs w:val="24"/>
        </w:rPr>
      </w:pPr>
      <w:r>
        <w:rPr>
          <w:rFonts w:hint="eastAsia" w:cs="宋体"/>
          <w:b/>
          <w:bCs/>
          <w:sz w:val="24"/>
          <w:szCs w:val="24"/>
        </w:rPr>
        <w:t>3.表中大写金额与小写金额不一致的，以大写金额为准。</w:t>
      </w:r>
    </w:p>
    <w:p w14:paraId="2271165C">
      <w:pPr>
        <w:widowControl/>
        <w:ind w:firstLine="482" w:firstLineChars="200"/>
        <w:rPr>
          <w:bCs/>
          <w:sz w:val="24"/>
          <w:szCs w:val="24"/>
        </w:rPr>
      </w:pPr>
      <w:r>
        <w:rPr>
          <w:rFonts w:hint="eastAsia" w:cs="宋体"/>
          <w:b/>
          <w:bCs/>
          <w:sz w:val="24"/>
          <w:szCs w:val="24"/>
        </w:rPr>
        <w:t>4.</w:t>
      </w:r>
      <w:r>
        <w:rPr>
          <w:rFonts w:cs="宋体"/>
          <w:b/>
          <w:bCs/>
          <w:sz w:val="24"/>
          <w:szCs w:val="24"/>
        </w:rPr>
        <w:t>供应商没有参与下一轮报价的，其上一轮报价视为下一轮报价。</w:t>
      </w:r>
      <w:r>
        <w:rPr>
          <w:bCs/>
          <w:sz w:val="24"/>
          <w:szCs w:val="24"/>
        </w:rPr>
        <w:br w:type="page"/>
      </w:r>
    </w:p>
    <w:p w14:paraId="6BF0C705">
      <w:pPr>
        <w:keepNext/>
        <w:keepLines/>
        <w:spacing w:before="260" w:after="260" w:line="416" w:lineRule="auto"/>
        <w:jc w:val="center"/>
        <w:outlineLvl w:val="1"/>
        <w:rPr>
          <w:rFonts w:cs="@仿宋_GB2312" w:asciiTheme="minorEastAsia" w:hAnsiTheme="minorEastAsia" w:eastAsiaTheme="minorEastAsia"/>
          <w:b/>
          <w:bCs/>
          <w:kern w:val="2"/>
          <w:sz w:val="24"/>
          <w:szCs w:val="24"/>
        </w:rPr>
      </w:pPr>
      <w:bookmarkStart w:id="683" w:name="_Toc22429"/>
      <w:bookmarkStart w:id="684" w:name="_Toc7943"/>
      <w:bookmarkStart w:id="685" w:name="_Toc520983591"/>
      <w:r>
        <w:rPr>
          <w:rFonts w:hint="eastAsia" w:cs="@仿宋_GB2312" w:asciiTheme="minorEastAsia" w:hAnsiTheme="minorEastAsia" w:eastAsiaTheme="minorEastAsia"/>
          <w:b/>
          <w:bCs/>
          <w:kern w:val="2"/>
          <w:sz w:val="24"/>
          <w:szCs w:val="24"/>
        </w:rPr>
        <w:t>二、供应商综合情况简介</w:t>
      </w:r>
      <w:bookmarkEnd w:id="683"/>
      <w:bookmarkEnd w:id="684"/>
    </w:p>
    <w:p w14:paraId="758A0BFB">
      <w:pPr>
        <w:spacing w:before="156" w:beforeLines="50" w:after="156" w:afterLines="50" w:line="360" w:lineRule="auto"/>
        <w:ind w:firstLine="235" w:firstLineChars="98"/>
        <w:jc w:val="center"/>
        <w:rPr>
          <w:sz w:val="24"/>
          <w:szCs w:val="24"/>
        </w:rPr>
      </w:pPr>
      <w:r>
        <w:rPr>
          <w:rFonts w:hint="eastAsia"/>
          <w:sz w:val="24"/>
          <w:szCs w:val="24"/>
        </w:rPr>
        <w:t>（供应商可自行制作格式）</w:t>
      </w:r>
    </w:p>
    <w:p w14:paraId="77E1A90B">
      <w:pPr>
        <w:widowControl/>
        <w:jc w:val="left"/>
        <w:rPr>
          <w:rFonts w:asciiTheme="minorEastAsia" w:hAnsiTheme="minorEastAsia" w:eastAsiaTheme="minorEastAsia"/>
          <w:b/>
          <w:sz w:val="24"/>
          <w:szCs w:val="24"/>
        </w:rPr>
      </w:pPr>
      <w:r>
        <w:rPr>
          <w:rFonts w:asciiTheme="minorEastAsia" w:hAnsiTheme="minorEastAsia" w:eastAsiaTheme="minorEastAsia"/>
          <w:b/>
          <w:sz w:val="24"/>
          <w:szCs w:val="24"/>
        </w:rPr>
        <w:br w:type="page"/>
      </w:r>
    </w:p>
    <w:p w14:paraId="2894EA50">
      <w:pPr>
        <w:spacing w:line="360" w:lineRule="auto"/>
        <w:jc w:val="center"/>
        <w:outlineLvl w:val="1"/>
        <w:rPr>
          <w:rFonts w:asciiTheme="minorEastAsia" w:hAnsiTheme="minorEastAsia" w:eastAsiaTheme="minorEastAsia"/>
          <w:b/>
          <w:sz w:val="24"/>
          <w:szCs w:val="24"/>
        </w:rPr>
      </w:pPr>
      <w:bookmarkStart w:id="686" w:name="_Toc8006"/>
      <w:bookmarkStart w:id="687" w:name="_Toc28160"/>
      <w:r>
        <w:rPr>
          <w:rFonts w:hint="eastAsia" w:asciiTheme="minorEastAsia" w:hAnsiTheme="minorEastAsia" w:eastAsiaTheme="minorEastAsia"/>
          <w:b/>
          <w:sz w:val="24"/>
          <w:szCs w:val="24"/>
        </w:rPr>
        <w:t>三、磋商响应函</w:t>
      </w:r>
      <w:bookmarkEnd w:id="685"/>
      <w:bookmarkEnd w:id="686"/>
      <w:bookmarkEnd w:id="687"/>
    </w:p>
    <w:p w14:paraId="28524A45">
      <w:pPr>
        <w:spacing w:line="360" w:lineRule="auto"/>
        <w:rPr>
          <w:rFonts w:cs="宋体" w:asciiTheme="minorEastAsia" w:hAnsiTheme="minorEastAsia" w:eastAsiaTheme="minorEastAsia"/>
          <w:b/>
          <w:kern w:val="2"/>
          <w:sz w:val="24"/>
          <w:szCs w:val="24"/>
          <w:u w:val="single"/>
        </w:rPr>
      </w:pPr>
      <w:r>
        <w:rPr>
          <w:rFonts w:hint="eastAsia" w:cs="宋体" w:asciiTheme="minorEastAsia" w:hAnsiTheme="minorEastAsia" w:eastAsiaTheme="minorEastAsia"/>
          <w:b/>
          <w:kern w:val="2"/>
          <w:sz w:val="24"/>
          <w:szCs w:val="24"/>
        </w:rPr>
        <w:t>致：</w:t>
      </w:r>
      <w:r>
        <w:rPr>
          <w:rFonts w:hint="eastAsia" w:cs="宋体" w:asciiTheme="minorEastAsia" w:hAnsiTheme="minorEastAsia" w:eastAsiaTheme="minorEastAsia"/>
          <w:b/>
          <w:kern w:val="2"/>
          <w:sz w:val="24"/>
          <w:szCs w:val="24"/>
          <w:u w:val="single"/>
        </w:rPr>
        <w:t>采购人</w:t>
      </w:r>
    </w:p>
    <w:p w14:paraId="10E6AF68">
      <w:pPr>
        <w:spacing w:line="360" w:lineRule="auto"/>
        <w:ind w:firstLine="480" w:firstLineChars="200"/>
        <w:rPr>
          <w:rFonts w:cs="宋体" w:asciiTheme="minorEastAsia" w:hAnsiTheme="minorEastAsia" w:eastAsiaTheme="minorEastAsia"/>
          <w:kern w:val="2"/>
          <w:sz w:val="24"/>
          <w:szCs w:val="24"/>
        </w:rPr>
      </w:pPr>
      <w:r>
        <w:rPr>
          <w:rFonts w:hint="eastAsia" w:cs="宋体" w:asciiTheme="minorEastAsia" w:hAnsiTheme="minorEastAsia" w:eastAsiaTheme="minorEastAsia"/>
          <w:kern w:val="2"/>
          <w:sz w:val="24"/>
          <w:szCs w:val="24"/>
        </w:rPr>
        <w:t>根据贵方的竞争性磋商公告和磋商邀请，我方兹宣布同意如下：</w:t>
      </w:r>
    </w:p>
    <w:p w14:paraId="22D41D92">
      <w:pPr>
        <w:spacing w:line="360" w:lineRule="auto"/>
        <w:ind w:firstLine="480" w:firstLineChars="200"/>
        <w:rPr>
          <w:rFonts w:cs="宋体" w:asciiTheme="minorEastAsia" w:hAnsiTheme="minorEastAsia" w:eastAsiaTheme="minorEastAsia"/>
          <w:kern w:val="2"/>
          <w:sz w:val="24"/>
          <w:szCs w:val="24"/>
          <w:u w:val="single"/>
        </w:rPr>
      </w:pPr>
      <w:r>
        <w:rPr>
          <w:rFonts w:hint="eastAsia" w:cs="宋体" w:asciiTheme="minorEastAsia" w:hAnsiTheme="minorEastAsia" w:eastAsiaTheme="minorEastAsia"/>
          <w:kern w:val="2"/>
          <w:sz w:val="24"/>
          <w:szCs w:val="24"/>
        </w:rPr>
        <w:t>1.经踏勘项目现场和研究上述磋商文件的磋商须知、合同条款、图纸和工程建设技术标准及其他有关文件后，我方接受上述文件要求，并对工程量清单及最高投标限价无异议。我方</w:t>
      </w:r>
      <w:r>
        <w:rPr>
          <w:rFonts w:hint="eastAsia" w:cs="宋体" w:asciiTheme="minorEastAsia" w:hAnsiTheme="minorEastAsia" w:eastAsiaTheme="minorEastAsia"/>
          <w:bCs/>
          <w:kern w:val="2"/>
          <w:sz w:val="24"/>
          <w:szCs w:val="24"/>
        </w:rPr>
        <w:t>承诺按本磋商文件、施工图纸、合同条款和工程建设技术标准的条件、</w:t>
      </w:r>
      <w:r>
        <w:rPr>
          <w:rFonts w:hint="eastAsia" w:cs="宋体" w:asciiTheme="minorEastAsia" w:hAnsiTheme="minorEastAsia" w:eastAsiaTheme="minorEastAsia"/>
          <w:kern w:val="2"/>
          <w:sz w:val="24"/>
          <w:szCs w:val="24"/>
        </w:rPr>
        <w:t>承担</w:t>
      </w:r>
      <w:r>
        <w:rPr>
          <w:rFonts w:hint="eastAsia" w:cs="宋体" w:asciiTheme="minorEastAsia" w:hAnsiTheme="minorEastAsia" w:eastAsiaTheme="minorEastAsia"/>
          <w:bCs/>
          <w:kern w:val="2"/>
          <w:sz w:val="24"/>
          <w:szCs w:val="24"/>
        </w:rPr>
        <w:t>上述工程的施工、竣工，并承担任何质量缺陷保修责任。</w:t>
      </w:r>
    </w:p>
    <w:p w14:paraId="421B0657">
      <w:pPr>
        <w:spacing w:line="360" w:lineRule="auto"/>
        <w:ind w:firstLine="480" w:firstLineChars="200"/>
        <w:rPr>
          <w:rFonts w:cs="宋体" w:asciiTheme="minorEastAsia" w:hAnsiTheme="minorEastAsia" w:eastAsiaTheme="minorEastAsia"/>
          <w:kern w:val="2"/>
          <w:sz w:val="24"/>
          <w:szCs w:val="24"/>
        </w:rPr>
      </w:pPr>
      <w:r>
        <w:rPr>
          <w:rFonts w:hint="eastAsia" w:cs="宋体" w:asciiTheme="minorEastAsia" w:hAnsiTheme="minorEastAsia" w:eastAsiaTheme="minorEastAsia"/>
          <w:kern w:val="2"/>
          <w:sz w:val="24"/>
          <w:szCs w:val="24"/>
        </w:rPr>
        <w:t>2.我方已详细审核并确认全部磋商文件及有关附件，充分理解磋商价格不得低于企业个别成本有关规定。我方经成本核算，所填报的磋商报价不低于企业个别成本。</w:t>
      </w:r>
    </w:p>
    <w:p w14:paraId="288C077F">
      <w:pPr>
        <w:spacing w:line="360" w:lineRule="auto"/>
        <w:ind w:firstLine="480" w:firstLineChars="200"/>
        <w:rPr>
          <w:rFonts w:cs="宋体"/>
          <w:kern w:val="2"/>
          <w:sz w:val="24"/>
          <w:szCs w:val="24"/>
        </w:rPr>
      </w:pPr>
      <w:r>
        <w:rPr>
          <w:rFonts w:hint="eastAsia" w:cs="宋体"/>
          <w:kern w:val="2"/>
          <w:sz w:val="24"/>
          <w:szCs w:val="24"/>
        </w:rPr>
        <w:t>3.</w:t>
      </w:r>
      <w:r>
        <w:rPr>
          <w:rFonts w:hint="eastAsia" w:cs="宋体"/>
          <w:sz w:val="24"/>
          <w:szCs w:val="24"/>
        </w:rPr>
        <w:t>我方保证按磋商文件约定的工期和磋商文件或业主开工令的要求如期开工、工程质量达到合格标准、如期竣工并移交整个工程。</w:t>
      </w:r>
    </w:p>
    <w:p w14:paraId="7AE191D9">
      <w:pPr>
        <w:spacing w:line="360" w:lineRule="auto"/>
        <w:ind w:firstLine="480" w:firstLineChars="200"/>
        <w:rPr>
          <w:rFonts w:cs="宋体"/>
          <w:kern w:val="2"/>
          <w:sz w:val="24"/>
          <w:szCs w:val="24"/>
        </w:rPr>
      </w:pPr>
      <w:r>
        <w:rPr>
          <w:rFonts w:hint="eastAsia" w:cs="宋体"/>
          <w:kern w:val="2"/>
          <w:sz w:val="24"/>
          <w:szCs w:val="24"/>
        </w:rPr>
        <w:t>4.我方同意所提交的响应文件在磋商文件规定的磋商有效期内有效，在此期间内如果成交，我方将受此约束。</w:t>
      </w:r>
    </w:p>
    <w:p w14:paraId="04ED9C55">
      <w:pPr>
        <w:spacing w:line="360" w:lineRule="auto"/>
        <w:ind w:firstLine="480" w:firstLineChars="200"/>
        <w:rPr>
          <w:rFonts w:cs="宋体"/>
          <w:kern w:val="2"/>
          <w:sz w:val="24"/>
          <w:szCs w:val="24"/>
        </w:rPr>
      </w:pPr>
      <w:r>
        <w:rPr>
          <w:rFonts w:hint="eastAsia" w:cs="宋体"/>
          <w:kern w:val="2"/>
          <w:sz w:val="24"/>
          <w:szCs w:val="24"/>
        </w:rPr>
        <w:t>5.除非另外达成协议并生效，你方的成交通知书和本响应文件以及磋商文件、磋商文件澄清、修改、补充将成为约束双方的合同文件的组成部分。</w:t>
      </w:r>
    </w:p>
    <w:p w14:paraId="2FFFEBD7">
      <w:pPr>
        <w:spacing w:line="360" w:lineRule="auto"/>
        <w:ind w:firstLine="435"/>
        <w:rPr>
          <w:rFonts w:asciiTheme="minorEastAsia" w:hAnsiTheme="minorEastAsia" w:eastAsiaTheme="minorEastAsia"/>
          <w:b/>
          <w:bCs/>
          <w:sz w:val="24"/>
          <w:szCs w:val="24"/>
        </w:rPr>
      </w:pPr>
      <w:r>
        <w:rPr>
          <w:rFonts w:hint="eastAsia" w:cs="宋体"/>
          <w:kern w:val="2"/>
          <w:sz w:val="24"/>
          <w:szCs w:val="24"/>
        </w:rPr>
        <w:t>6.其他补充说明</w:t>
      </w:r>
      <w:r>
        <w:rPr>
          <w:rFonts w:hint="eastAsia" w:cs="宋体" w:asciiTheme="minorEastAsia" w:hAnsiTheme="minorEastAsia" w:eastAsiaTheme="minorEastAsia"/>
          <w:kern w:val="2"/>
          <w:sz w:val="24"/>
          <w:szCs w:val="24"/>
        </w:rPr>
        <w:t>：</w:t>
      </w:r>
      <w:r>
        <w:rPr>
          <w:rFonts w:cs="宋体"/>
          <w:b/>
          <w:bCs/>
          <w:sz w:val="24"/>
          <w:szCs w:val="24"/>
        </w:rPr>
        <w:t>我方在本项目响应中提供的投标授权委托代理人，以及投标文件中确定的项目管理人员，均与我单位具有劳动合同关系、且已依法缴纳社会保险。</w:t>
      </w:r>
    </w:p>
    <w:p w14:paraId="61A71633">
      <w:pPr>
        <w:pStyle w:val="53"/>
        <w:ind w:firstLine="240"/>
        <w:rPr>
          <w:sz w:val="24"/>
          <w:lang w:val="en-US"/>
        </w:rPr>
      </w:pPr>
    </w:p>
    <w:p w14:paraId="1906E989">
      <w:pPr>
        <w:spacing w:line="360" w:lineRule="auto"/>
        <w:ind w:firstLine="4800" w:firstLineChars="2000"/>
        <w:rPr>
          <w:rFonts w:cs="@仿宋_GB2312"/>
          <w:kern w:val="2"/>
          <w:sz w:val="24"/>
          <w:szCs w:val="24"/>
        </w:rPr>
      </w:pPr>
      <w:r>
        <w:rPr>
          <w:rFonts w:hint="eastAsia" w:cs="@仿宋_GB2312"/>
          <w:kern w:val="2"/>
          <w:sz w:val="24"/>
          <w:szCs w:val="24"/>
        </w:rPr>
        <w:t>供应商电子签章：</w:t>
      </w:r>
      <w:r>
        <w:rPr>
          <w:rFonts w:hint="eastAsia" w:cs="@仿宋_GB2312"/>
          <w:kern w:val="2"/>
          <w:sz w:val="24"/>
          <w:szCs w:val="24"/>
          <w:u w:val="single"/>
        </w:rPr>
        <w:t xml:space="preserve">             </w:t>
      </w:r>
    </w:p>
    <w:p w14:paraId="2B78C8FB">
      <w:pPr>
        <w:spacing w:line="360" w:lineRule="auto"/>
        <w:ind w:firstLine="4800" w:firstLineChars="2000"/>
        <w:rPr>
          <w:rFonts w:cs="@仿宋_GB2312"/>
          <w:kern w:val="2"/>
          <w:sz w:val="24"/>
          <w:szCs w:val="24"/>
          <w:u w:val="single"/>
        </w:rPr>
      </w:pPr>
      <w:r>
        <w:rPr>
          <w:rFonts w:hint="eastAsia" w:cs="@仿宋_GB2312"/>
          <w:kern w:val="2"/>
          <w:sz w:val="24"/>
          <w:szCs w:val="24"/>
        </w:rPr>
        <w:t>日          期：</w:t>
      </w:r>
      <w:r>
        <w:rPr>
          <w:rFonts w:hint="eastAsia" w:cs="@仿宋_GB2312"/>
          <w:kern w:val="2"/>
          <w:sz w:val="24"/>
          <w:szCs w:val="24"/>
          <w:u w:val="single"/>
        </w:rPr>
        <w:t xml:space="preserve">             </w:t>
      </w:r>
    </w:p>
    <w:p w14:paraId="6AAD79F1">
      <w:pPr>
        <w:widowControl/>
        <w:jc w:val="left"/>
        <w:rPr>
          <w:sz w:val="24"/>
          <w:szCs w:val="24"/>
        </w:rPr>
      </w:pPr>
      <w:r>
        <w:rPr>
          <w:sz w:val="24"/>
          <w:szCs w:val="24"/>
        </w:rPr>
        <w:br w:type="page"/>
      </w:r>
    </w:p>
    <w:p w14:paraId="06D6501F">
      <w:pPr>
        <w:spacing w:line="360" w:lineRule="auto"/>
        <w:jc w:val="center"/>
        <w:outlineLvl w:val="1"/>
        <w:rPr>
          <w:b/>
          <w:i/>
          <w:sz w:val="24"/>
          <w:szCs w:val="24"/>
          <w:highlight w:val="yellow"/>
        </w:rPr>
      </w:pPr>
      <w:bookmarkStart w:id="688" w:name="_Toc2947"/>
      <w:bookmarkStart w:id="689" w:name="_Toc20728"/>
      <w:r>
        <w:rPr>
          <w:rFonts w:hint="eastAsia" w:asciiTheme="minorEastAsia" w:hAnsiTheme="minorEastAsia" w:eastAsiaTheme="minorEastAsia"/>
          <w:b/>
          <w:sz w:val="24"/>
          <w:szCs w:val="24"/>
        </w:rPr>
        <w:t>四、</w:t>
      </w:r>
      <w:bookmarkEnd w:id="688"/>
      <w:bookmarkStart w:id="690" w:name="_Toc8658"/>
      <w:r>
        <w:rPr>
          <w:rFonts w:hint="eastAsia" w:asciiTheme="minorEastAsia" w:hAnsiTheme="minorEastAsia" w:eastAsiaTheme="minorEastAsia"/>
          <w:b/>
          <w:sz w:val="24"/>
          <w:szCs w:val="24"/>
        </w:rPr>
        <w:t>供应商资格声明书</w:t>
      </w:r>
      <w:bookmarkEnd w:id="689"/>
      <w:r>
        <w:rPr>
          <w:rFonts w:hint="eastAsia" w:asciiTheme="minorEastAsia" w:hAnsiTheme="minorEastAsia" w:eastAsiaTheme="minorEastAsia"/>
          <w:b/>
          <w:sz w:val="24"/>
          <w:szCs w:val="24"/>
        </w:rPr>
        <w:t xml:space="preserve"> </w:t>
      </w:r>
    </w:p>
    <w:p w14:paraId="28D2B5F3">
      <w:pPr>
        <w:pStyle w:val="30"/>
        <w:spacing w:line="360" w:lineRule="auto"/>
        <w:rPr>
          <w:rFonts w:asciiTheme="minorEastAsia" w:hAnsiTheme="minorEastAsia" w:cstheme="minorEastAsia"/>
          <w:sz w:val="24"/>
          <w:szCs w:val="24"/>
        </w:rPr>
      </w:pPr>
      <w:r>
        <w:rPr>
          <w:rFonts w:hint="eastAsia" w:ascii="宋体" w:hAnsi="宋体"/>
          <w:sz w:val="24"/>
          <w:szCs w:val="24"/>
        </w:rPr>
        <w:t>致：</w:t>
      </w:r>
      <w:r>
        <w:rPr>
          <w:rFonts w:hint="eastAsia" w:ascii="宋体" w:hAnsi="宋体"/>
          <w:sz w:val="24"/>
          <w:szCs w:val="24"/>
          <w:u w:val="single"/>
        </w:rPr>
        <w:t>采购人</w:t>
      </w:r>
    </w:p>
    <w:p w14:paraId="3D9D8C08">
      <w:pPr>
        <w:widowControl/>
        <w:spacing w:line="360" w:lineRule="auto"/>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4"/>
          <w:szCs w:val="24"/>
          <w:lang w:bidi="ar"/>
        </w:rPr>
        <w:t>在参与本次项目磋商中，我单位承诺：</w:t>
      </w:r>
    </w:p>
    <w:p w14:paraId="2D66BC5D">
      <w:pPr>
        <w:widowControl/>
        <w:spacing w:line="360" w:lineRule="auto"/>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4"/>
          <w:szCs w:val="24"/>
          <w:lang w:bidi="ar"/>
        </w:rPr>
        <w:t>（一）具有良好的商业信誉和健全的财务会计制度；</w:t>
      </w:r>
    </w:p>
    <w:p w14:paraId="3B8C8A6F">
      <w:pPr>
        <w:widowControl/>
        <w:spacing w:line="360" w:lineRule="auto"/>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4"/>
          <w:szCs w:val="24"/>
          <w:lang w:bidi="ar"/>
        </w:rPr>
        <w:t>（二）具有履行合同所必需的设备和专业技术能力；</w:t>
      </w:r>
    </w:p>
    <w:p w14:paraId="43596D86">
      <w:pPr>
        <w:widowControl/>
        <w:spacing w:line="360" w:lineRule="auto"/>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4"/>
          <w:szCs w:val="24"/>
          <w:lang w:bidi="ar"/>
        </w:rPr>
        <w:t>（三）有依法缴纳税收和社会保障资金的良好记录；</w:t>
      </w:r>
    </w:p>
    <w:p w14:paraId="7950E361">
      <w:pPr>
        <w:widowControl/>
        <w:spacing w:line="360" w:lineRule="auto"/>
        <w:jc w:val="left"/>
        <w:rPr>
          <w:rFonts w:asciiTheme="minorEastAsia" w:hAnsiTheme="minorEastAsia" w:eastAsiaTheme="minorEastAsia" w:cstheme="minorEastAsia"/>
          <w:color w:val="000000"/>
          <w:sz w:val="24"/>
          <w:szCs w:val="24"/>
          <w:lang w:bidi="ar"/>
        </w:rPr>
      </w:pPr>
      <w:r>
        <w:rPr>
          <w:rFonts w:hint="eastAsia" w:asciiTheme="minorEastAsia" w:hAnsiTheme="minorEastAsia" w:eastAsiaTheme="minorEastAsia" w:cstheme="minorEastAsia"/>
          <w:color w:val="000000"/>
          <w:sz w:val="24"/>
          <w:szCs w:val="24"/>
          <w:lang w:bidi="ar"/>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6678FB1E">
      <w:pPr>
        <w:spacing w:line="360" w:lineRule="auto"/>
        <w:rPr>
          <w:rFonts w:cs="宋体"/>
          <w:kern w:val="2"/>
          <w:sz w:val="24"/>
          <w:szCs w:val="24"/>
        </w:rPr>
      </w:pPr>
      <w:r>
        <w:rPr>
          <w:rFonts w:hint="eastAsia" w:cs="宋体"/>
          <w:kern w:val="2"/>
          <w:sz w:val="24"/>
          <w:szCs w:val="24"/>
        </w:rPr>
        <w:t>（五）我单位近三年内，未发生重大质量事故和重大安全事故（以有关行政管理部门的行政处罚决定或司法机关出具的有关法律文书为准），前述行政处罚已完成信用修复的，但自行政处罚作出机关或信用修复主管部门同意修复之日起满一年的，不受三年期限限制；</w:t>
      </w:r>
    </w:p>
    <w:p w14:paraId="0C0C82DE">
      <w:pPr>
        <w:spacing w:line="360" w:lineRule="auto"/>
        <w:rPr>
          <w:rFonts w:cs="宋体"/>
          <w:kern w:val="2"/>
          <w:sz w:val="24"/>
          <w:szCs w:val="24"/>
        </w:rPr>
      </w:pPr>
      <w:r>
        <w:rPr>
          <w:rFonts w:hint="eastAsia" w:cs="宋体"/>
          <w:kern w:val="2"/>
          <w:sz w:val="24"/>
          <w:szCs w:val="24"/>
        </w:rPr>
        <w:t>（六）我单位在本项目磋商有效期内，在本项目所在区域未存在因质量事故、安全事故等被限期承包工程或市场不良行为等被限制磋商资格行为，且处于处罚期内的情况；</w:t>
      </w:r>
    </w:p>
    <w:p w14:paraId="59F29ADF">
      <w:pPr>
        <w:spacing w:line="360" w:lineRule="auto"/>
        <w:rPr>
          <w:sz w:val="24"/>
          <w:szCs w:val="24"/>
        </w:rPr>
      </w:pPr>
      <w:r>
        <w:rPr>
          <w:rFonts w:hint="eastAsia" w:cs="宋体"/>
          <w:kern w:val="2"/>
          <w:sz w:val="24"/>
          <w:szCs w:val="24"/>
        </w:rPr>
        <w:t>（七）我单位</w:t>
      </w:r>
      <w:r>
        <w:rPr>
          <w:rFonts w:hint="eastAsia" w:cs="宋体"/>
          <w:sz w:val="24"/>
          <w:szCs w:val="24"/>
        </w:rPr>
        <w:t>未被“信用中国”网站列入拖欠农民工工资失信联合惩戒对象名单</w:t>
      </w:r>
      <w:r>
        <w:rPr>
          <w:rFonts w:hint="eastAsia" w:cs="宋体"/>
          <w:kern w:val="2"/>
          <w:sz w:val="24"/>
          <w:szCs w:val="24"/>
        </w:rPr>
        <w:t>；</w:t>
      </w:r>
    </w:p>
    <w:p w14:paraId="367BCE7C">
      <w:pPr>
        <w:widowControl/>
        <w:spacing w:line="360" w:lineRule="auto"/>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4"/>
          <w:szCs w:val="24"/>
          <w:lang w:bidi="ar"/>
        </w:rPr>
        <w:t>（八）我单位不存在为采购项目提供整体设计、规范编制或者项目管理、检测等服务后，再参加该采购项目的其他采购活动的情形（单一来源采购项目除外）；</w:t>
      </w:r>
    </w:p>
    <w:p w14:paraId="069935BB">
      <w:pPr>
        <w:widowControl/>
        <w:spacing w:line="360" w:lineRule="auto"/>
        <w:jc w:val="left"/>
        <w:rPr>
          <w:rFonts w:asciiTheme="minorEastAsia" w:hAnsiTheme="minorEastAsia" w:eastAsiaTheme="minorEastAsia" w:cstheme="minorEastAsia"/>
          <w:color w:val="000000"/>
          <w:sz w:val="24"/>
          <w:szCs w:val="24"/>
          <w:lang w:bidi="ar"/>
        </w:rPr>
      </w:pPr>
      <w:r>
        <w:rPr>
          <w:rFonts w:hint="eastAsia" w:asciiTheme="minorEastAsia" w:hAnsiTheme="minorEastAsia" w:eastAsiaTheme="minorEastAsia" w:cstheme="minorEastAsia"/>
          <w:color w:val="000000"/>
          <w:sz w:val="24"/>
          <w:szCs w:val="24"/>
          <w:lang w:bidi="ar"/>
        </w:rPr>
        <w:t>（九）与我单位存在单位负责人为同一人或者存在直接控股、管理关系的其他法人单位信息如下（如有，不论其是否参加同一合同项下的政府采购活动均须填写）：</w:t>
      </w:r>
    </w:p>
    <w:tbl>
      <w:tblPr>
        <w:tblStyle w:val="5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14:paraId="40D14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761185AB">
            <w:pPr>
              <w:widowControl/>
              <w:spacing w:before="156" w:beforeLines="50" w:after="10"/>
              <w:jc w:val="center"/>
              <w:rPr>
                <w:rFonts w:asciiTheme="minorEastAsia" w:hAnsiTheme="minorEastAsia" w:eastAsiaTheme="minorEastAsia" w:cstheme="minorEastAsia"/>
                <w:color w:val="000000"/>
                <w:sz w:val="24"/>
                <w:szCs w:val="24"/>
                <w:lang w:bidi="ar"/>
              </w:rPr>
            </w:pPr>
            <w:r>
              <w:rPr>
                <w:rFonts w:hint="eastAsia" w:asciiTheme="minorEastAsia" w:hAnsiTheme="minorEastAsia" w:eastAsiaTheme="minorEastAsia" w:cstheme="minorEastAsia"/>
                <w:color w:val="000000"/>
                <w:sz w:val="24"/>
                <w:szCs w:val="24"/>
                <w:lang w:bidi="ar"/>
              </w:rPr>
              <w:t>序号</w:t>
            </w:r>
          </w:p>
        </w:tc>
        <w:tc>
          <w:tcPr>
            <w:tcW w:w="2841" w:type="dxa"/>
          </w:tcPr>
          <w:p w14:paraId="2692089C">
            <w:pPr>
              <w:pStyle w:val="2"/>
              <w:spacing w:before="156" w:beforeLines="50" w:after="10"/>
              <w:jc w:val="center"/>
              <w:rPr>
                <w:rFonts w:asciiTheme="minorEastAsia" w:hAnsiTheme="minorEastAsia" w:eastAsiaTheme="minorEastAsia" w:cstheme="minorEastAsia"/>
                <w:color w:val="000000"/>
                <w:sz w:val="24"/>
                <w:lang w:val="en-US" w:bidi="ar"/>
              </w:rPr>
            </w:pPr>
            <w:r>
              <w:rPr>
                <w:rFonts w:hint="eastAsia" w:asciiTheme="minorEastAsia" w:hAnsiTheme="minorEastAsia" w:eastAsiaTheme="minorEastAsia" w:cstheme="minorEastAsia"/>
                <w:color w:val="000000"/>
                <w:sz w:val="24"/>
                <w:lang w:val="en-US" w:bidi="ar"/>
              </w:rPr>
              <w:t>单位名称</w:t>
            </w:r>
          </w:p>
        </w:tc>
        <w:tc>
          <w:tcPr>
            <w:tcW w:w="2841" w:type="dxa"/>
          </w:tcPr>
          <w:p w14:paraId="6DB8EA6E">
            <w:pPr>
              <w:pStyle w:val="2"/>
              <w:spacing w:before="156" w:beforeLines="50" w:after="10"/>
              <w:jc w:val="center"/>
              <w:rPr>
                <w:rFonts w:asciiTheme="minorEastAsia" w:hAnsiTheme="minorEastAsia" w:eastAsiaTheme="minorEastAsia" w:cstheme="minorEastAsia"/>
                <w:color w:val="000000"/>
                <w:sz w:val="24"/>
                <w:lang w:val="en-US" w:bidi="ar"/>
              </w:rPr>
            </w:pPr>
            <w:r>
              <w:rPr>
                <w:rFonts w:hint="eastAsia" w:asciiTheme="minorEastAsia" w:hAnsiTheme="minorEastAsia" w:eastAsiaTheme="minorEastAsia" w:cstheme="minorEastAsia"/>
                <w:color w:val="000000"/>
                <w:sz w:val="24"/>
                <w:lang w:val="en-US" w:bidi="ar"/>
              </w:rPr>
              <w:t>相互关系</w:t>
            </w:r>
          </w:p>
        </w:tc>
      </w:tr>
      <w:tr w14:paraId="48F64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1BEE8A8D">
            <w:pPr>
              <w:pStyle w:val="2"/>
              <w:spacing w:before="156" w:beforeLines="50" w:after="10"/>
              <w:jc w:val="center"/>
              <w:rPr>
                <w:rFonts w:asciiTheme="minorEastAsia" w:hAnsiTheme="minorEastAsia" w:eastAsiaTheme="minorEastAsia" w:cstheme="minorEastAsia"/>
                <w:color w:val="000000"/>
                <w:sz w:val="24"/>
                <w:lang w:val="en-US" w:bidi="ar"/>
              </w:rPr>
            </w:pPr>
            <w:r>
              <w:rPr>
                <w:rFonts w:hint="eastAsia" w:asciiTheme="minorEastAsia" w:hAnsiTheme="minorEastAsia" w:eastAsiaTheme="minorEastAsia" w:cstheme="minorEastAsia"/>
                <w:color w:val="000000"/>
                <w:sz w:val="24"/>
                <w:lang w:val="en-US" w:bidi="ar"/>
              </w:rPr>
              <w:t>1</w:t>
            </w:r>
          </w:p>
        </w:tc>
        <w:tc>
          <w:tcPr>
            <w:tcW w:w="2841" w:type="dxa"/>
          </w:tcPr>
          <w:p w14:paraId="2768A3B7">
            <w:pPr>
              <w:pStyle w:val="2"/>
              <w:spacing w:before="156" w:beforeLines="50" w:after="10"/>
              <w:jc w:val="center"/>
              <w:rPr>
                <w:rFonts w:asciiTheme="minorEastAsia" w:hAnsiTheme="minorEastAsia" w:eastAsiaTheme="minorEastAsia" w:cstheme="minorEastAsia"/>
                <w:color w:val="000000"/>
                <w:sz w:val="24"/>
                <w:lang w:val="en-US" w:bidi="ar"/>
              </w:rPr>
            </w:pPr>
          </w:p>
        </w:tc>
        <w:tc>
          <w:tcPr>
            <w:tcW w:w="2841" w:type="dxa"/>
          </w:tcPr>
          <w:p w14:paraId="01720135">
            <w:pPr>
              <w:pStyle w:val="2"/>
              <w:spacing w:before="156" w:beforeLines="50" w:after="10"/>
              <w:jc w:val="center"/>
              <w:rPr>
                <w:rFonts w:asciiTheme="minorEastAsia" w:hAnsiTheme="minorEastAsia" w:eastAsiaTheme="minorEastAsia" w:cstheme="minorEastAsia"/>
                <w:color w:val="000000"/>
                <w:sz w:val="24"/>
                <w:lang w:val="en-US" w:bidi="ar"/>
              </w:rPr>
            </w:pPr>
          </w:p>
        </w:tc>
      </w:tr>
      <w:tr w14:paraId="5EE74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44AF6540">
            <w:pPr>
              <w:pStyle w:val="2"/>
              <w:spacing w:before="156" w:beforeLines="50" w:after="10"/>
              <w:jc w:val="center"/>
              <w:rPr>
                <w:rFonts w:asciiTheme="minorEastAsia" w:hAnsiTheme="minorEastAsia" w:eastAsiaTheme="minorEastAsia" w:cstheme="minorEastAsia"/>
                <w:color w:val="000000"/>
                <w:sz w:val="24"/>
                <w:lang w:val="en-US" w:bidi="ar"/>
              </w:rPr>
            </w:pPr>
            <w:r>
              <w:rPr>
                <w:rFonts w:hint="eastAsia" w:asciiTheme="minorEastAsia" w:hAnsiTheme="minorEastAsia" w:eastAsiaTheme="minorEastAsia" w:cstheme="minorEastAsia"/>
                <w:color w:val="000000"/>
                <w:sz w:val="24"/>
                <w:lang w:val="en-US" w:bidi="ar"/>
              </w:rPr>
              <w:t>2</w:t>
            </w:r>
          </w:p>
        </w:tc>
        <w:tc>
          <w:tcPr>
            <w:tcW w:w="2841" w:type="dxa"/>
          </w:tcPr>
          <w:p w14:paraId="39F93222">
            <w:pPr>
              <w:pStyle w:val="2"/>
              <w:spacing w:before="156" w:beforeLines="50" w:after="10"/>
              <w:jc w:val="center"/>
              <w:rPr>
                <w:rFonts w:asciiTheme="minorEastAsia" w:hAnsiTheme="minorEastAsia" w:eastAsiaTheme="minorEastAsia" w:cstheme="minorEastAsia"/>
                <w:color w:val="000000"/>
                <w:sz w:val="24"/>
                <w:lang w:val="en-US" w:bidi="ar"/>
              </w:rPr>
            </w:pPr>
          </w:p>
        </w:tc>
        <w:tc>
          <w:tcPr>
            <w:tcW w:w="2841" w:type="dxa"/>
          </w:tcPr>
          <w:p w14:paraId="4465D29D">
            <w:pPr>
              <w:pStyle w:val="2"/>
              <w:spacing w:before="156" w:beforeLines="50" w:after="10"/>
              <w:jc w:val="center"/>
              <w:rPr>
                <w:rFonts w:asciiTheme="minorEastAsia" w:hAnsiTheme="minorEastAsia" w:eastAsiaTheme="minorEastAsia" w:cstheme="minorEastAsia"/>
                <w:color w:val="000000"/>
                <w:sz w:val="24"/>
                <w:lang w:val="en-US" w:bidi="ar"/>
              </w:rPr>
            </w:pPr>
          </w:p>
        </w:tc>
      </w:tr>
    </w:tbl>
    <w:p w14:paraId="16DB8766">
      <w:pPr>
        <w:spacing w:line="360" w:lineRule="auto"/>
        <w:ind w:firstLine="435"/>
        <w:rPr>
          <w:sz w:val="24"/>
          <w:szCs w:val="24"/>
        </w:rPr>
      </w:pPr>
      <w:r>
        <w:rPr>
          <w:rFonts w:hint="eastAsia"/>
          <w:sz w:val="24"/>
          <w:szCs w:val="24"/>
        </w:rPr>
        <w:t>本单位对</w:t>
      </w:r>
      <w:r>
        <w:rPr>
          <w:rFonts w:hint="eastAsia" w:asciiTheme="minorEastAsia" w:hAnsiTheme="minorEastAsia" w:eastAsiaTheme="minorEastAsia"/>
          <w:sz w:val="24"/>
          <w:szCs w:val="24"/>
        </w:rPr>
        <w:t>上述</w:t>
      </w:r>
      <w:r>
        <w:rPr>
          <w:rFonts w:hint="eastAsia"/>
          <w:sz w:val="24"/>
          <w:szCs w:val="24"/>
        </w:rPr>
        <w:t>声明的真实性负责。如有虚假，将依法承担相应责任。</w:t>
      </w:r>
    </w:p>
    <w:p w14:paraId="7C4D5162">
      <w:pPr>
        <w:spacing w:line="360" w:lineRule="auto"/>
        <w:ind w:firstLine="4800" w:firstLineChars="2000"/>
        <w:rPr>
          <w:sz w:val="24"/>
          <w:szCs w:val="24"/>
          <w:u w:val="single"/>
        </w:rPr>
      </w:pPr>
      <w:r>
        <w:rPr>
          <w:rFonts w:hint="eastAsia"/>
          <w:sz w:val="24"/>
          <w:szCs w:val="24"/>
        </w:rPr>
        <w:t>供应商电子签章：</w:t>
      </w:r>
      <w:r>
        <w:rPr>
          <w:rFonts w:hint="eastAsia"/>
          <w:sz w:val="24"/>
          <w:szCs w:val="24"/>
          <w:u w:val="single"/>
        </w:rPr>
        <w:t xml:space="preserve">     </w:t>
      </w:r>
      <w:r>
        <w:rPr>
          <w:sz w:val="24"/>
          <w:szCs w:val="24"/>
          <w:u w:val="single"/>
        </w:rPr>
        <w:t xml:space="preserve">    </w:t>
      </w:r>
      <w:r>
        <w:rPr>
          <w:rFonts w:hint="eastAsia"/>
          <w:sz w:val="24"/>
          <w:szCs w:val="24"/>
          <w:u w:val="single"/>
        </w:rPr>
        <w:t xml:space="preserve">    </w:t>
      </w:r>
    </w:p>
    <w:p w14:paraId="00BDED2E">
      <w:pPr>
        <w:spacing w:line="360" w:lineRule="auto"/>
        <w:jc w:val="center"/>
        <w:rPr>
          <w:rFonts w:asciiTheme="minorEastAsia" w:hAnsiTheme="minorEastAsia" w:eastAsiaTheme="minorEastAsia"/>
          <w:b/>
          <w:sz w:val="24"/>
          <w:szCs w:val="24"/>
        </w:rPr>
        <w:sectPr>
          <w:headerReference r:id="rId6" w:type="default"/>
          <w:footerReference r:id="rId7" w:type="default"/>
          <w:pgSz w:w="11906" w:h="16838"/>
          <w:pgMar w:top="1440" w:right="1800" w:bottom="1440" w:left="1800" w:header="851" w:footer="992" w:gutter="0"/>
          <w:cols w:space="425" w:num="1"/>
          <w:docGrid w:type="lines" w:linePitch="312" w:charSpace="0"/>
        </w:sectPr>
      </w:pPr>
      <w:r>
        <w:rPr>
          <w:rFonts w:hint="eastAsia"/>
          <w:sz w:val="24"/>
          <w:szCs w:val="24"/>
        </w:rPr>
        <w:t xml:space="preserve">                           日          期：</w:t>
      </w:r>
      <w:r>
        <w:rPr>
          <w:rFonts w:hint="eastAsia"/>
          <w:sz w:val="24"/>
          <w:szCs w:val="24"/>
          <w:u w:val="single"/>
        </w:rPr>
        <w:t xml:space="preserve">     </w:t>
      </w:r>
      <w:r>
        <w:rPr>
          <w:sz w:val="24"/>
          <w:szCs w:val="24"/>
          <w:u w:val="single"/>
        </w:rPr>
        <w:t xml:space="preserve">    </w:t>
      </w:r>
      <w:r>
        <w:rPr>
          <w:rFonts w:hint="eastAsia"/>
          <w:sz w:val="24"/>
          <w:szCs w:val="24"/>
          <w:u w:val="single"/>
        </w:rPr>
        <w:t xml:space="preserve">    </w:t>
      </w:r>
      <w:r>
        <w:rPr>
          <w:rFonts w:hint="eastAsia"/>
          <w:sz w:val="24"/>
          <w:szCs w:val="24"/>
        </w:rPr>
        <w:t xml:space="preserve">         </w:t>
      </w:r>
      <w:bookmarkEnd w:id="690"/>
    </w:p>
    <w:p w14:paraId="14FC2CA1">
      <w:pPr>
        <w:widowControl/>
        <w:jc w:val="center"/>
        <w:outlineLvl w:val="1"/>
        <w:rPr>
          <w:rFonts w:asciiTheme="minorEastAsia" w:hAnsiTheme="minorEastAsia" w:eastAsiaTheme="minorEastAsia"/>
          <w:b/>
          <w:sz w:val="24"/>
          <w:szCs w:val="24"/>
        </w:rPr>
      </w:pPr>
      <w:bookmarkStart w:id="691" w:name="_Toc25503"/>
      <w:bookmarkStart w:id="692" w:name="_Toc516969106"/>
      <w:bookmarkStart w:id="693" w:name="_Toc121626298"/>
      <w:bookmarkStart w:id="694" w:name="_Toc909"/>
      <w:bookmarkStart w:id="695" w:name="_Toc204594911"/>
      <w:bookmarkStart w:id="696" w:name="_Toc520983594"/>
      <w:r>
        <w:rPr>
          <w:rFonts w:hint="eastAsia" w:asciiTheme="minorEastAsia" w:hAnsiTheme="minorEastAsia" w:eastAsiaTheme="minorEastAsia"/>
          <w:b/>
          <w:sz w:val="24"/>
          <w:szCs w:val="24"/>
        </w:rPr>
        <w:t>五、授权书</w:t>
      </w:r>
      <w:bookmarkEnd w:id="691"/>
      <w:bookmarkEnd w:id="692"/>
      <w:bookmarkEnd w:id="693"/>
      <w:bookmarkEnd w:id="694"/>
      <w:bookmarkEnd w:id="695"/>
      <w:bookmarkEnd w:id="696"/>
    </w:p>
    <w:p w14:paraId="3B724758">
      <w:pPr>
        <w:spacing w:line="360" w:lineRule="auto"/>
        <w:jc w:val="center"/>
        <w:rPr>
          <w:rFonts w:asciiTheme="minorEastAsia" w:hAnsiTheme="minorEastAsia" w:eastAsiaTheme="minorEastAsia"/>
          <w:b/>
          <w:sz w:val="24"/>
          <w:szCs w:val="24"/>
        </w:rPr>
      </w:pPr>
    </w:p>
    <w:p w14:paraId="030F0F87">
      <w:pPr>
        <w:pStyle w:val="28"/>
        <w:snapToGrid w:val="0"/>
        <w:spacing w:line="360" w:lineRule="auto"/>
        <w:ind w:firstLine="480" w:firstLineChars="200"/>
        <w:jc w:val="left"/>
        <w:rPr>
          <w:rFonts w:hAnsi="宋体" w:eastAsia="宋体"/>
          <w:sz w:val="24"/>
          <w:szCs w:val="24"/>
        </w:rPr>
      </w:pPr>
      <w:r>
        <w:rPr>
          <w:rFonts w:hint="eastAsia" w:hAnsi="宋体" w:eastAsia="宋体"/>
          <w:sz w:val="24"/>
          <w:szCs w:val="24"/>
        </w:rPr>
        <w:t>本授权书声明：</w:t>
      </w:r>
      <w:r>
        <w:rPr>
          <w:rFonts w:hint="eastAsia" w:hAnsi="宋体" w:eastAsia="宋体"/>
          <w:sz w:val="24"/>
          <w:szCs w:val="24"/>
          <w:u w:val="single"/>
        </w:rPr>
        <w:t xml:space="preserve">           </w:t>
      </w:r>
      <w:r>
        <w:rPr>
          <w:rFonts w:hint="eastAsia" w:hAnsi="宋体" w:eastAsia="宋体"/>
          <w:sz w:val="24"/>
          <w:szCs w:val="24"/>
        </w:rPr>
        <w:t>（供应商名称）授权</w:t>
      </w:r>
      <w:r>
        <w:rPr>
          <w:rFonts w:hint="eastAsia" w:hAnsi="宋体" w:eastAsia="宋体"/>
          <w:sz w:val="24"/>
          <w:szCs w:val="24"/>
          <w:u w:val="single"/>
        </w:rPr>
        <w:t xml:space="preserve">       </w:t>
      </w:r>
      <w:r>
        <w:rPr>
          <w:rFonts w:hint="eastAsia" w:hAnsi="宋体" w:eastAsia="宋体"/>
          <w:sz w:val="24"/>
          <w:szCs w:val="24"/>
        </w:rPr>
        <w:t>（供应商授权代表姓名）代表我方参加本项目</w:t>
      </w:r>
      <w:r>
        <w:rPr>
          <w:rFonts w:hint="eastAsia" w:hAnsi="宋体" w:eastAsia="宋体"/>
          <w:bCs/>
          <w:sz w:val="24"/>
          <w:szCs w:val="24"/>
        </w:rPr>
        <w:t>采购活动</w:t>
      </w:r>
      <w:r>
        <w:rPr>
          <w:rFonts w:hint="eastAsia" w:hAnsi="宋体" w:eastAsia="宋体"/>
          <w:sz w:val="24"/>
          <w:szCs w:val="24"/>
        </w:rPr>
        <w:t>，全权代表我方处理磋商过程的一切事宜，包括但不限于：提交响应文件、参与磋商、签约等。供应商授权代表在采购活动过程中所签署的一切文件和处理与之有关的一切事务，本公司均予以认可并对此承担责任。供应商授权代表无转委托权。特此授权。</w:t>
      </w:r>
    </w:p>
    <w:p w14:paraId="58AE669B">
      <w:pPr>
        <w:pStyle w:val="28"/>
        <w:snapToGrid w:val="0"/>
        <w:spacing w:line="360" w:lineRule="auto"/>
        <w:ind w:firstLine="480" w:firstLineChars="200"/>
        <w:jc w:val="left"/>
        <w:rPr>
          <w:rFonts w:hAnsi="宋体" w:eastAsia="宋体"/>
          <w:sz w:val="24"/>
          <w:szCs w:val="24"/>
        </w:rPr>
      </w:pPr>
      <w:r>
        <w:rPr>
          <w:rFonts w:hint="eastAsia" w:hAnsi="宋体" w:eastAsia="宋体"/>
          <w:sz w:val="24"/>
          <w:szCs w:val="24"/>
        </w:rPr>
        <w:t>本授权书自出具之日起生效。</w:t>
      </w:r>
    </w:p>
    <w:p w14:paraId="7FE62585">
      <w:pPr>
        <w:pStyle w:val="28"/>
        <w:snapToGrid w:val="0"/>
        <w:spacing w:line="360" w:lineRule="auto"/>
        <w:ind w:firstLine="480" w:firstLineChars="200"/>
        <w:jc w:val="left"/>
        <w:rPr>
          <w:rFonts w:hAnsi="宋体" w:eastAsia="宋体"/>
          <w:sz w:val="24"/>
          <w:szCs w:val="24"/>
        </w:rPr>
      </w:pPr>
      <w:r>
        <w:rPr>
          <w:rFonts w:hint="eastAsia" w:hAnsi="宋体" w:eastAsia="宋体"/>
          <w:sz w:val="24"/>
          <w:szCs w:val="24"/>
        </w:rPr>
        <w:t>授权代表身份证明扫描件：</w:t>
      </w:r>
    </w:p>
    <w:p w14:paraId="208E8DE3">
      <w:pPr>
        <w:pStyle w:val="28"/>
        <w:snapToGrid w:val="0"/>
        <w:spacing w:line="360" w:lineRule="auto"/>
        <w:ind w:firstLine="480" w:firstLineChars="200"/>
        <w:jc w:val="left"/>
        <w:rPr>
          <w:rFonts w:hAnsi="宋体" w:eastAsia="宋体"/>
          <w:sz w:val="24"/>
          <w:szCs w:val="24"/>
        </w:rPr>
      </w:pPr>
    </w:p>
    <w:p w14:paraId="716A65F3">
      <w:pPr>
        <w:pStyle w:val="28"/>
        <w:snapToGrid w:val="0"/>
        <w:spacing w:line="360" w:lineRule="auto"/>
        <w:ind w:firstLine="480" w:firstLineChars="200"/>
        <w:jc w:val="left"/>
        <w:rPr>
          <w:rFonts w:hAnsi="宋体" w:eastAsia="宋体"/>
          <w:sz w:val="24"/>
          <w:szCs w:val="24"/>
        </w:rPr>
      </w:pPr>
    </w:p>
    <w:p w14:paraId="0BFFBE3B">
      <w:pPr>
        <w:pStyle w:val="28"/>
        <w:snapToGrid w:val="0"/>
        <w:spacing w:line="360" w:lineRule="auto"/>
        <w:ind w:firstLine="480" w:firstLineChars="200"/>
        <w:jc w:val="left"/>
        <w:rPr>
          <w:rFonts w:hAnsi="宋体" w:eastAsia="宋体"/>
          <w:sz w:val="24"/>
          <w:szCs w:val="24"/>
        </w:rPr>
      </w:pPr>
    </w:p>
    <w:p w14:paraId="1F899446">
      <w:pPr>
        <w:pStyle w:val="28"/>
        <w:snapToGrid w:val="0"/>
        <w:spacing w:line="360" w:lineRule="auto"/>
        <w:ind w:firstLine="480" w:firstLineChars="200"/>
        <w:jc w:val="left"/>
        <w:rPr>
          <w:rFonts w:hAnsi="宋体" w:eastAsia="宋体"/>
          <w:sz w:val="24"/>
          <w:szCs w:val="24"/>
        </w:rPr>
      </w:pPr>
    </w:p>
    <w:p w14:paraId="3DFD8545">
      <w:pPr>
        <w:pStyle w:val="28"/>
        <w:snapToGrid w:val="0"/>
        <w:spacing w:line="360" w:lineRule="auto"/>
        <w:ind w:firstLine="480" w:firstLineChars="200"/>
        <w:jc w:val="left"/>
        <w:rPr>
          <w:rFonts w:hAnsi="宋体" w:eastAsia="宋体"/>
          <w:sz w:val="24"/>
          <w:szCs w:val="24"/>
          <w:u w:val="single"/>
        </w:rPr>
      </w:pPr>
      <w:r>
        <w:rPr>
          <w:rFonts w:hint="eastAsia" w:hAnsi="宋体" w:eastAsia="宋体"/>
          <w:sz w:val="24"/>
          <w:szCs w:val="24"/>
        </w:rPr>
        <w:t>授权代表联系方式：</w:t>
      </w:r>
      <w:r>
        <w:rPr>
          <w:rFonts w:hint="eastAsia" w:hAnsi="宋体" w:eastAsia="宋体"/>
          <w:sz w:val="24"/>
          <w:szCs w:val="24"/>
          <w:u w:val="single"/>
        </w:rPr>
        <w:t xml:space="preserve">          （请填写手机号码）</w:t>
      </w:r>
    </w:p>
    <w:p w14:paraId="251A0DF5">
      <w:pPr>
        <w:pStyle w:val="28"/>
        <w:snapToGrid w:val="0"/>
        <w:spacing w:line="360" w:lineRule="auto"/>
        <w:ind w:firstLine="480" w:firstLineChars="200"/>
        <w:jc w:val="left"/>
        <w:rPr>
          <w:rFonts w:hAnsi="宋体" w:eastAsia="宋体"/>
          <w:sz w:val="24"/>
          <w:szCs w:val="24"/>
        </w:rPr>
      </w:pPr>
    </w:p>
    <w:p w14:paraId="55124C8D">
      <w:pPr>
        <w:spacing w:line="360" w:lineRule="auto"/>
        <w:ind w:firstLine="360" w:firstLineChars="150"/>
        <w:rPr>
          <w:sz w:val="24"/>
          <w:szCs w:val="24"/>
        </w:rPr>
      </w:pPr>
      <w:r>
        <w:rPr>
          <w:rFonts w:hint="eastAsia"/>
          <w:sz w:val="24"/>
          <w:szCs w:val="24"/>
        </w:rPr>
        <w:t>特此声明。</w:t>
      </w:r>
    </w:p>
    <w:p w14:paraId="4C094170">
      <w:pPr>
        <w:spacing w:line="360" w:lineRule="auto"/>
        <w:rPr>
          <w:sz w:val="24"/>
          <w:szCs w:val="24"/>
        </w:rPr>
      </w:pPr>
    </w:p>
    <w:p w14:paraId="17BF03FF">
      <w:pPr>
        <w:spacing w:line="360" w:lineRule="auto"/>
        <w:jc w:val="center"/>
        <w:rPr>
          <w:bCs/>
          <w:sz w:val="24"/>
          <w:szCs w:val="24"/>
        </w:rPr>
      </w:pPr>
      <w:r>
        <w:rPr>
          <w:rFonts w:hint="eastAsia"/>
          <w:bCs/>
          <w:sz w:val="24"/>
          <w:szCs w:val="24"/>
        </w:rPr>
        <w:t xml:space="preserve">                    供应商电子签章：</w:t>
      </w:r>
      <w:r>
        <w:rPr>
          <w:rFonts w:hint="eastAsia"/>
          <w:bCs/>
          <w:sz w:val="24"/>
          <w:szCs w:val="24"/>
          <w:u w:val="single"/>
        </w:rPr>
        <w:t xml:space="preserve">                    </w:t>
      </w:r>
    </w:p>
    <w:p w14:paraId="7EA8157A">
      <w:pPr>
        <w:spacing w:line="360" w:lineRule="auto"/>
        <w:rPr>
          <w:sz w:val="24"/>
          <w:szCs w:val="24"/>
        </w:rPr>
      </w:pPr>
      <w:r>
        <w:rPr>
          <w:rFonts w:hint="eastAsia"/>
          <w:sz w:val="24"/>
          <w:szCs w:val="24"/>
        </w:rPr>
        <w:t xml:space="preserve">                                        日          期：</w:t>
      </w:r>
      <w:r>
        <w:rPr>
          <w:rFonts w:hint="eastAsia"/>
          <w:sz w:val="24"/>
          <w:szCs w:val="24"/>
          <w:u w:val="single"/>
        </w:rPr>
        <w:t xml:space="preserve">                    </w:t>
      </w:r>
    </w:p>
    <w:p w14:paraId="79E48D7C">
      <w:pPr>
        <w:spacing w:line="360" w:lineRule="auto"/>
        <w:rPr>
          <w:sz w:val="24"/>
          <w:szCs w:val="24"/>
        </w:rPr>
      </w:pPr>
    </w:p>
    <w:p w14:paraId="0901617A">
      <w:pPr>
        <w:pStyle w:val="28"/>
        <w:snapToGrid w:val="0"/>
        <w:spacing w:line="360" w:lineRule="auto"/>
        <w:jc w:val="left"/>
        <w:rPr>
          <w:rFonts w:hAnsi="宋体" w:eastAsia="宋体"/>
          <w:sz w:val="24"/>
          <w:szCs w:val="24"/>
        </w:rPr>
      </w:pPr>
      <w:r>
        <w:rPr>
          <w:rFonts w:hint="eastAsia" w:hAnsi="宋体" w:eastAsia="宋体"/>
          <w:sz w:val="24"/>
          <w:szCs w:val="24"/>
        </w:rPr>
        <w:t>注：</w:t>
      </w:r>
    </w:p>
    <w:p w14:paraId="27F0DB2D">
      <w:pPr>
        <w:pStyle w:val="28"/>
        <w:snapToGrid w:val="0"/>
        <w:spacing w:line="360" w:lineRule="auto"/>
        <w:jc w:val="left"/>
        <w:rPr>
          <w:rFonts w:hAnsi="宋体" w:eastAsia="宋体"/>
          <w:sz w:val="24"/>
          <w:szCs w:val="24"/>
        </w:rPr>
      </w:pPr>
      <w:r>
        <w:rPr>
          <w:rFonts w:hint="eastAsia" w:hAnsi="宋体" w:eastAsia="宋体"/>
          <w:sz w:val="24"/>
          <w:szCs w:val="24"/>
        </w:rPr>
        <w:t>1.本项目只允许有唯一的供应商授权代表，提供身份证明扫描件；</w:t>
      </w:r>
    </w:p>
    <w:p w14:paraId="081F0003">
      <w:pPr>
        <w:spacing w:line="360" w:lineRule="auto"/>
        <w:jc w:val="left"/>
        <w:rPr>
          <w:sz w:val="24"/>
          <w:szCs w:val="24"/>
        </w:rPr>
      </w:pPr>
      <w:r>
        <w:rPr>
          <w:rFonts w:hint="eastAsia"/>
          <w:sz w:val="24"/>
          <w:szCs w:val="24"/>
        </w:rPr>
        <w:t>2.法定代表人参加磋商的无需提供授权书，仅提供身份证明扫描件。</w:t>
      </w:r>
    </w:p>
    <w:p w14:paraId="40ED02AB">
      <w:pPr>
        <w:widowControl/>
        <w:jc w:val="left"/>
        <w:rPr>
          <w:sz w:val="24"/>
          <w:szCs w:val="24"/>
        </w:rPr>
      </w:pPr>
      <w:r>
        <w:rPr>
          <w:sz w:val="24"/>
          <w:szCs w:val="24"/>
        </w:rPr>
        <w:br w:type="page"/>
      </w:r>
    </w:p>
    <w:p w14:paraId="41185934">
      <w:pPr>
        <w:keepNext/>
        <w:keepLines/>
        <w:spacing w:before="260" w:after="260" w:line="416" w:lineRule="auto"/>
        <w:jc w:val="center"/>
        <w:rPr>
          <w:rFonts w:cs="@仿宋_GB2312" w:asciiTheme="minorEastAsia" w:hAnsiTheme="minorEastAsia" w:eastAsiaTheme="minorEastAsia"/>
          <w:b/>
          <w:bCs/>
          <w:kern w:val="2"/>
          <w:sz w:val="24"/>
          <w:szCs w:val="24"/>
        </w:rPr>
      </w:pPr>
      <w:bookmarkStart w:id="697" w:name="_Toc32351"/>
      <w:bookmarkStart w:id="698" w:name="_Toc12223"/>
      <w:r>
        <w:rPr>
          <w:rFonts w:hint="eastAsia" w:cs="@仿宋_GB2312" w:asciiTheme="minorEastAsia" w:hAnsiTheme="minorEastAsia" w:eastAsiaTheme="minorEastAsia"/>
          <w:b/>
          <w:bCs/>
          <w:kern w:val="2"/>
          <w:sz w:val="24"/>
          <w:szCs w:val="24"/>
        </w:rPr>
        <w:t>法定代表人身份证明书</w:t>
      </w:r>
      <w:bookmarkEnd w:id="697"/>
      <w:bookmarkEnd w:id="698"/>
    </w:p>
    <w:p w14:paraId="4A434449">
      <w:pPr>
        <w:autoSpaceDE w:val="0"/>
        <w:autoSpaceDN w:val="0"/>
        <w:adjustRightInd w:val="0"/>
        <w:spacing w:line="360" w:lineRule="auto"/>
        <w:jc w:val="center"/>
        <w:rPr>
          <w:rFonts w:ascii="@仿宋_GB2312" w:eastAsia="@仿宋_GB2312" w:cs="宋体"/>
          <w:b/>
          <w:kern w:val="2"/>
          <w:sz w:val="24"/>
          <w:szCs w:val="24"/>
          <w:lang w:val="zh-CN"/>
        </w:rPr>
      </w:pPr>
    </w:p>
    <w:p w14:paraId="45B614A5">
      <w:pPr>
        <w:snapToGrid w:val="0"/>
        <w:spacing w:line="360" w:lineRule="auto"/>
        <w:ind w:firstLine="480" w:firstLineChars="200"/>
        <w:jc w:val="left"/>
        <w:rPr>
          <w:rFonts w:ascii="Calibri" w:hAnsi="Calibri" w:cs="Times New Roman"/>
          <w:kern w:val="2"/>
          <w:sz w:val="24"/>
          <w:szCs w:val="24"/>
        </w:rPr>
      </w:pPr>
      <w:r>
        <w:rPr>
          <w:rFonts w:hint="eastAsia" w:ascii="Calibri" w:hAnsi="Calibri" w:cs="Times New Roman"/>
          <w:kern w:val="2"/>
          <w:sz w:val="24"/>
          <w:szCs w:val="24"/>
        </w:rPr>
        <w:t>单位名称：</w:t>
      </w:r>
      <w:r>
        <w:rPr>
          <w:rFonts w:hint="eastAsia" w:ascii="Calibri" w:hAnsi="Calibri" w:cs="Times New Roman"/>
          <w:kern w:val="2"/>
          <w:sz w:val="24"/>
          <w:szCs w:val="24"/>
          <w:u w:val="single"/>
        </w:rPr>
        <w:t xml:space="preserve">                            </w:t>
      </w:r>
      <w:r>
        <w:rPr>
          <w:rFonts w:ascii="Calibri" w:hAnsi="Calibri" w:cs="Times New Roman"/>
          <w:kern w:val="2"/>
          <w:sz w:val="24"/>
          <w:szCs w:val="24"/>
          <w:u w:val="single"/>
        </w:rPr>
        <w:t xml:space="preserve">    </w:t>
      </w:r>
      <w:r>
        <w:rPr>
          <w:rFonts w:hint="eastAsia" w:ascii="Calibri" w:hAnsi="Calibri" w:cs="Times New Roman"/>
          <w:kern w:val="2"/>
          <w:sz w:val="24"/>
          <w:szCs w:val="24"/>
          <w:u w:val="single"/>
        </w:rPr>
        <w:t xml:space="preserve">          </w:t>
      </w:r>
    </w:p>
    <w:p w14:paraId="45E5A588">
      <w:pPr>
        <w:snapToGrid w:val="0"/>
        <w:spacing w:line="360" w:lineRule="auto"/>
        <w:ind w:firstLine="480" w:firstLineChars="200"/>
        <w:jc w:val="left"/>
        <w:rPr>
          <w:rFonts w:ascii="Calibri" w:hAnsi="Calibri" w:cs="Times New Roman"/>
          <w:kern w:val="2"/>
          <w:sz w:val="24"/>
          <w:szCs w:val="24"/>
        </w:rPr>
      </w:pPr>
      <w:r>
        <w:rPr>
          <w:rFonts w:hint="eastAsia" w:ascii="Calibri" w:hAnsi="Calibri" w:cs="Times New Roman"/>
          <w:kern w:val="2"/>
          <w:sz w:val="24"/>
          <w:szCs w:val="24"/>
        </w:rPr>
        <w:t>单位性质：</w:t>
      </w:r>
      <w:r>
        <w:rPr>
          <w:rFonts w:hint="eastAsia" w:ascii="Calibri" w:hAnsi="Calibri" w:cs="Times New Roman"/>
          <w:kern w:val="2"/>
          <w:sz w:val="24"/>
          <w:szCs w:val="24"/>
          <w:u w:val="single"/>
        </w:rPr>
        <w:t xml:space="preserve">                             </w:t>
      </w:r>
      <w:r>
        <w:rPr>
          <w:rFonts w:ascii="Calibri" w:hAnsi="Calibri" w:cs="Times New Roman"/>
          <w:kern w:val="2"/>
          <w:sz w:val="24"/>
          <w:szCs w:val="24"/>
          <w:u w:val="single"/>
        </w:rPr>
        <w:t xml:space="preserve">    </w:t>
      </w:r>
      <w:r>
        <w:rPr>
          <w:rFonts w:hint="eastAsia" w:ascii="Calibri" w:hAnsi="Calibri" w:cs="Times New Roman"/>
          <w:kern w:val="2"/>
          <w:sz w:val="24"/>
          <w:szCs w:val="24"/>
          <w:u w:val="single"/>
        </w:rPr>
        <w:t xml:space="preserve">         </w:t>
      </w:r>
    </w:p>
    <w:p w14:paraId="4C74F60C">
      <w:pPr>
        <w:snapToGrid w:val="0"/>
        <w:spacing w:line="360" w:lineRule="auto"/>
        <w:ind w:firstLine="480" w:firstLineChars="200"/>
        <w:jc w:val="left"/>
        <w:rPr>
          <w:rFonts w:ascii="Calibri" w:hAnsi="Calibri" w:cs="Times New Roman"/>
          <w:kern w:val="2"/>
          <w:sz w:val="24"/>
          <w:szCs w:val="24"/>
        </w:rPr>
      </w:pPr>
      <w:r>
        <w:rPr>
          <w:rFonts w:hint="eastAsia" w:ascii="Calibri" w:hAnsi="Calibri" w:cs="Times New Roman"/>
          <w:kern w:val="2"/>
          <w:sz w:val="24"/>
          <w:szCs w:val="24"/>
        </w:rPr>
        <w:t>地    址：</w:t>
      </w:r>
      <w:r>
        <w:rPr>
          <w:rFonts w:hint="eastAsia" w:ascii="Calibri" w:hAnsi="Calibri" w:cs="Times New Roman"/>
          <w:kern w:val="2"/>
          <w:sz w:val="24"/>
          <w:szCs w:val="24"/>
          <w:u w:val="single"/>
        </w:rPr>
        <w:t xml:space="preserve">                             </w:t>
      </w:r>
      <w:r>
        <w:rPr>
          <w:rFonts w:ascii="Calibri" w:hAnsi="Calibri" w:cs="Times New Roman"/>
          <w:kern w:val="2"/>
          <w:sz w:val="24"/>
          <w:szCs w:val="24"/>
          <w:u w:val="single"/>
        </w:rPr>
        <w:t xml:space="preserve">    </w:t>
      </w:r>
      <w:r>
        <w:rPr>
          <w:rFonts w:hint="eastAsia" w:ascii="Calibri" w:hAnsi="Calibri" w:cs="Times New Roman"/>
          <w:kern w:val="2"/>
          <w:sz w:val="24"/>
          <w:szCs w:val="24"/>
          <w:u w:val="single"/>
        </w:rPr>
        <w:t xml:space="preserve">         </w:t>
      </w:r>
    </w:p>
    <w:p w14:paraId="16AF0F3B">
      <w:pPr>
        <w:snapToGrid w:val="0"/>
        <w:spacing w:line="360" w:lineRule="auto"/>
        <w:ind w:firstLine="480" w:firstLineChars="200"/>
        <w:jc w:val="left"/>
        <w:rPr>
          <w:rFonts w:ascii="Calibri" w:hAnsi="Calibri" w:cs="Times New Roman"/>
          <w:kern w:val="2"/>
          <w:sz w:val="24"/>
          <w:szCs w:val="24"/>
        </w:rPr>
      </w:pPr>
      <w:r>
        <w:rPr>
          <w:rFonts w:hint="eastAsia" w:ascii="Calibri" w:hAnsi="Calibri" w:cs="Times New Roman"/>
          <w:kern w:val="2"/>
          <w:sz w:val="24"/>
          <w:szCs w:val="24"/>
        </w:rPr>
        <w:t>成立时间：</w:t>
      </w:r>
      <w:r>
        <w:rPr>
          <w:rFonts w:hint="eastAsia" w:ascii="Calibri" w:hAnsi="Calibri" w:cs="Times New Roman"/>
          <w:kern w:val="2"/>
          <w:sz w:val="24"/>
          <w:szCs w:val="24"/>
          <w:u w:val="single"/>
        </w:rPr>
        <w:t xml:space="preserve">              </w:t>
      </w:r>
      <w:r>
        <w:rPr>
          <w:rFonts w:hint="eastAsia" w:ascii="Calibri" w:hAnsi="Calibri" w:cs="Times New Roman"/>
          <w:kern w:val="2"/>
          <w:sz w:val="24"/>
          <w:szCs w:val="24"/>
        </w:rPr>
        <w:t>年</w:t>
      </w:r>
      <w:r>
        <w:rPr>
          <w:rFonts w:hint="eastAsia" w:ascii="Calibri" w:hAnsi="Calibri" w:cs="Times New Roman"/>
          <w:kern w:val="2"/>
          <w:sz w:val="24"/>
          <w:szCs w:val="24"/>
          <w:u w:val="single"/>
        </w:rPr>
        <w:t xml:space="preserve">         </w:t>
      </w:r>
      <w:r>
        <w:rPr>
          <w:rFonts w:hint="eastAsia" w:ascii="Calibri" w:hAnsi="Calibri" w:cs="Times New Roman"/>
          <w:kern w:val="2"/>
          <w:sz w:val="24"/>
          <w:szCs w:val="24"/>
        </w:rPr>
        <w:t>月</w:t>
      </w:r>
      <w:r>
        <w:rPr>
          <w:rFonts w:hint="eastAsia" w:ascii="Calibri" w:hAnsi="Calibri" w:cs="Times New Roman"/>
          <w:kern w:val="2"/>
          <w:sz w:val="24"/>
          <w:szCs w:val="24"/>
          <w:u w:val="single"/>
        </w:rPr>
        <w:t xml:space="preserve">        </w:t>
      </w:r>
      <w:r>
        <w:rPr>
          <w:rFonts w:hint="eastAsia" w:ascii="Calibri" w:hAnsi="Calibri" w:cs="Times New Roman"/>
          <w:kern w:val="2"/>
          <w:sz w:val="24"/>
          <w:szCs w:val="24"/>
        </w:rPr>
        <w:t>日</w:t>
      </w:r>
    </w:p>
    <w:p w14:paraId="0F267423">
      <w:pPr>
        <w:snapToGrid w:val="0"/>
        <w:spacing w:line="360" w:lineRule="auto"/>
        <w:ind w:firstLine="480" w:firstLineChars="200"/>
        <w:jc w:val="left"/>
        <w:rPr>
          <w:rFonts w:ascii="Calibri" w:hAnsi="Calibri" w:cs="Times New Roman"/>
          <w:kern w:val="2"/>
          <w:sz w:val="24"/>
          <w:szCs w:val="24"/>
        </w:rPr>
      </w:pPr>
      <w:r>
        <w:rPr>
          <w:rFonts w:hint="eastAsia" w:ascii="Calibri" w:hAnsi="Calibri" w:cs="Times New Roman"/>
          <w:kern w:val="2"/>
          <w:sz w:val="24"/>
          <w:szCs w:val="24"/>
        </w:rPr>
        <w:t>经营期限：</w:t>
      </w:r>
      <w:r>
        <w:rPr>
          <w:rFonts w:hint="eastAsia" w:ascii="Calibri" w:hAnsi="Calibri" w:cs="Times New Roman"/>
          <w:kern w:val="2"/>
          <w:sz w:val="24"/>
          <w:szCs w:val="24"/>
          <w:u w:val="single"/>
        </w:rPr>
        <w:t xml:space="preserve">                               </w:t>
      </w:r>
      <w:r>
        <w:rPr>
          <w:rFonts w:ascii="Calibri" w:hAnsi="Calibri" w:cs="Times New Roman"/>
          <w:kern w:val="2"/>
          <w:sz w:val="24"/>
          <w:szCs w:val="24"/>
          <w:u w:val="single"/>
        </w:rPr>
        <w:t xml:space="preserve">    </w:t>
      </w:r>
      <w:r>
        <w:rPr>
          <w:rFonts w:hint="eastAsia" w:ascii="Calibri" w:hAnsi="Calibri" w:cs="Times New Roman"/>
          <w:kern w:val="2"/>
          <w:sz w:val="24"/>
          <w:szCs w:val="24"/>
          <w:u w:val="single"/>
        </w:rPr>
        <w:t xml:space="preserve"> </w:t>
      </w:r>
      <w:r>
        <w:rPr>
          <w:rFonts w:ascii="Calibri" w:hAnsi="Calibri" w:cs="Times New Roman"/>
          <w:kern w:val="2"/>
          <w:sz w:val="24"/>
          <w:szCs w:val="24"/>
          <w:u w:val="single"/>
        </w:rPr>
        <w:t xml:space="preserve"> </w:t>
      </w:r>
      <w:r>
        <w:rPr>
          <w:rFonts w:hint="eastAsia" w:ascii="Calibri" w:hAnsi="Calibri" w:cs="Times New Roman"/>
          <w:kern w:val="2"/>
          <w:sz w:val="24"/>
          <w:szCs w:val="24"/>
          <w:u w:val="single"/>
        </w:rPr>
        <w:t xml:space="preserve">     </w:t>
      </w:r>
    </w:p>
    <w:p w14:paraId="5B235E95">
      <w:pPr>
        <w:snapToGrid w:val="0"/>
        <w:spacing w:line="360" w:lineRule="auto"/>
        <w:ind w:firstLine="480" w:firstLineChars="200"/>
        <w:jc w:val="left"/>
        <w:rPr>
          <w:rFonts w:ascii="Calibri" w:hAnsi="Calibri" w:cs="Times New Roman"/>
          <w:kern w:val="2"/>
          <w:sz w:val="24"/>
          <w:szCs w:val="24"/>
        </w:rPr>
      </w:pPr>
      <w:r>
        <w:rPr>
          <w:rFonts w:hint="eastAsia" w:ascii="Calibri" w:hAnsi="Calibri" w:cs="Times New Roman"/>
          <w:kern w:val="2"/>
          <w:sz w:val="24"/>
          <w:szCs w:val="24"/>
        </w:rPr>
        <w:t>姓    名：</w:t>
      </w:r>
      <w:r>
        <w:rPr>
          <w:rFonts w:hint="eastAsia" w:ascii="Calibri" w:hAnsi="Calibri" w:cs="Times New Roman"/>
          <w:kern w:val="2"/>
          <w:sz w:val="24"/>
          <w:szCs w:val="24"/>
          <w:u w:val="single"/>
        </w:rPr>
        <w:t xml:space="preserve">                  </w:t>
      </w:r>
      <w:r>
        <w:rPr>
          <w:rFonts w:hint="eastAsia" w:ascii="Calibri" w:hAnsi="Calibri" w:cs="Times New Roman"/>
          <w:kern w:val="2"/>
          <w:sz w:val="24"/>
          <w:szCs w:val="24"/>
        </w:rPr>
        <w:t xml:space="preserve"> 性 </w:t>
      </w:r>
      <w:r>
        <w:rPr>
          <w:rFonts w:ascii="Calibri" w:hAnsi="Calibri" w:cs="Times New Roman"/>
          <w:kern w:val="2"/>
          <w:sz w:val="24"/>
          <w:szCs w:val="24"/>
        </w:rPr>
        <w:t xml:space="preserve">  </w:t>
      </w:r>
      <w:r>
        <w:rPr>
          <w:rFonts w:hint="eastAsia" w:ascii="Calibri" w:hAnsi="Calibri" w:cs="Times New Roman"/>
          <w:kern w:val="2"/>
          <w:sz w:val="24"/>
          <w:szCs w:val="24"/>
        </w:rPr>
        <w:t xml:space="preserve"> 别：</w:t>
      </w:r>
      <w:r>
        <w:rPr>
          <w:rFonts w:hint="eastAsia" w:ascii="Calibri" w:hAnsi="Calibri" w:cs="Times New Roman"/>
          <w:kern w:val="2"/>
          <w:sz w:val="24"/>
          <w:szCs w:val="24"/>
          <w:u w:val="single"/>
        </w:rPr>
        <w:t xml:space="preserve">             </w:t>
      </w:r>
    </w:p>
    <w:p w14:paraId="189D1BAD">
      <w:pPr>
        <w:snapToGrid w:val="0"/>
        <w:spacing w:line="360" w:lineRule="auto"/>
        <w:ind w:firstLine="480" w:firstLineChars="200"/>
        <w:jc w:val="left"/>
        <w:rPr>
          <w:rFonts w:ascii="Calibri" w:hAnsi="Calibri" w:cs="Times New Roman"/>
          <w:kern w:val="2"/>
          <w:sz w:val="24"/>
          <w:szCs w:val="24"/>
          <w:u w:val="single"/>
        </w:rPr>
      </w:pPr>
      <w:r>
        <w:rPr>
          <w:rFonts w:hint="eastAsia" w:ascii="Calibri" w:hAnsi="Calibri" w:cs="Times New Roman"/>
          <w:kern w:val="2"/>
          <w:sz w:val="24"/>
          <w:szCs w:val="24"/>
        </w:rPr>
        <w:t>年    龄：</w:t>
      </w:r>
      <w:r>
        <w:rPr>
          <w:rFonts w:hint="eastAsia" w:ascii="Calibri" w:hAnsi="Calibri" w:cs="Times New Roman"/>
          <w:kern w:val="2"/>
          <w:sz w:val="24"/>
          <w:szCs w:val="24"/>
          <w:u w:val="single"/>
        </w:rPr>
        <w:t xml:space="preserve">                  </w:t>
      </w:r>
      <w:r>
        <w:rPr>
          <w:rFonts w:hint="eastAsia" w:ascii="Calibri" w:hAnsi="Calibri" w:cs="Times New Roman"/>
          <w:kern w:val="2"/>
          <w:sz w:val="24"/>
          <w:szCs w:val="24"/>
        </w:rPr>
        <w:t xml:space="preserve"> 职    务：</w:t>
      </w:r>
      <w:r>
        <w:rPr>
          <w:rFonts w:hint="eastAsia" w:ascii="Calibri" w:hAnsi="Calibri" w:cs="Times New Roman"/>
          <w:kern w:val="2"/>
          <w:sz w:val="24"/>
          <w:szCs w:val="24"/>
          <w:u w:val="single"/>
        </w:rPr>
        <w:t xml:space="preserve">             </w:t>
      </w:r>
    </w:p>
    <w:p w14:paraId="27C1AB13">
      <w:pPr>
        <w:snapToGrid w:val="0"/>
        <w:spacing w:line="360" w:lineRule="auto"/>
        <w:ind w:firstLine="480" w:firstLineChars="200"/>
        <w:jc w:val="left"/>
        <w:rPr>
          <w:rFonts w:ascii="Calibri" w:hAnsi="Calibri" w:cs="Times New Roman"/>
          <w:kern w:val="2"/>
          <w:sz w:val="24"/>
          <w:szCs w:val="24"/>
        </w:rPr>
      </w:pPr>
      <w:r>
        <w:rPr>
          <w:rFonts w:hint="eastAsia" w:ascii="Calibri" w:hAnsi="Calibri" w:cs="Times New Roman"/>
          <w:kern w:val="2"/>
          <w:sz w:val="24"/>
          <w:szCs w:val="24"/>
        </w:rPr>
        <w:t>联系</w:t>
      </w:r>
      <w:r>
        <w:rPr>
          <w:rFonts w:ascii="Calibri" w:hAnsi="Calibri" w:cs="Times New Roman"/>
          <w:kern w:val="2"/>
          <w:sz w:val="24"/>
          <w:szCs w:val="24"/>
        </w:rPr>
        <w:t>电话</w:t>
      </w:r>
      <w:r>
        <w:rPr>
          <w:rFonts w:hint="eastAsia" w:ascii="Calibri" w:hAnsi="Calibri" w:cs="Times New Roman"/>
          <w:kern w:val="2"/>
          <w:sz w:val="24"/>
          <w:szCs w:val="24"/>
        </w:rPr>
        <w:t>：</w:t>
      </w:r>
      <w:r>
        <w:rPr>
          <w:rFonts w:hint="eastAsia" w:ascii="Calibri" w:hAnsi="Calibri" w:cs="Times New Roman"/>
          <w:kern w:val="2"/>
          <w:sz w:val="24"/>
          <w:szCs w:val="24"/>
          <w:u w:val="single"/>
        </w:rPr>
        <w:t xml:space="preserve">                  </w:t>
      </w:r>
      <w:r>
        <w:rPr>
          <w:rFonts w:hint="eastAsia" w:ascii="Calibri" w:hAnsi="Calibri" w:cs="Times New Roman"/>
          <w:kern w:val="2"/>
          <w:sz w:val="24"/>
          <w:szCs w:val="24"/>
        </w:rPr>
        <w:t xml:space="preserve"> 手机号码：</w:t>
      </w:r>
      <w:r>
        <w:rPr>
          <w:rFonts w:hint="eastAsia" w:ascii="Calibri" w:hAnsi="Calibri" w:cs="Times New Roman"/>
          <w:kern w:val="2"/>
          <w:sz w:val="24"/>
          <w:szCs w:val="24"/>
          <w:u w:val="single"/>
        </w:rPr>
        <w:t xml:space="preserve">             </w:t>
      </w:r>
    </w:p>
    <w:p w14:paraId="516A2FCE">
      <w:pPr>
        <w:snapToGrid w:val="0"/>
        <w:spacing w:line="360" w:lineRule="auto"/>
        <w:ind w:firstLine="480" w:firstLineChars="200"/>
        <w:jc w:val="left"/>
        <w:rPr>
          <w:rFonts w:ascii="Calibri" w:hAnsi="Calibri" w:cs="Times New Roman"/>
          <w:kern w:val="2"/>
          <w:sz w:val="24"/>
          <w:szCs w:val="24"/>
        </w:rPr>
      </w:pPr>
      <w:r>
        <w:rPr>
          <w:rFonts w:hint="eastAsia" w:ascii="Calibri" w:hAnsi="Calibri" w:cs="Times New Roman"/>
          <w:kern w:val="2"/>
          <w:sz w:val="24"/>
          <w:szCs w:val="24"/>
          <w:u w:val="single"/>
        </w:rPr>
        <w:t xml:space="preserve">        </w:t>
      </w:r>
      <w:r>
        <w:rPr>
          <w:rFonts w:hint="eastAsia" w:ascii="Calibri" w:hAnsi="Calibri" w:cs="Times New Roman"/>
          <w:kern w:val="2"/>
          <w:sz w:val="24"/>
          <w:szCs w:val="24"/>
        </w:rPr>
        <w:t xml:space="preserve">系  </w:t>
      </w:r>
      <w:r>
        <w:rPr>
          <w:rFonts w:hint="eastAsia" w:ascii="Calibri" w:hAnsi="Calibri" w:cs="Times New Roman"/>
          <w:kern w:val="2"/>
          <w:sz w:val="24"/>
          <w:szCs w:val="24"/>
          <w:u w:val="single"/>
        </w:rPr>
        <w:t xml:space="preserve">   （供应商单位名称）       </w:t>
      </w:r>
      <w:r>
        <w:rPr>
          <w:rFonts w:hint="eastAsia" w:ascii="Calibri" w:hAnsi="Calibri" w:cs="Times New Roman"/>
          <w:kern w:val="2"/>
          <w:sz w:val="24"/>
          <w:szCs w:val="24"/>
        </w:rPr>
        <w:t>的法定代表人。</w:t>
      </w:r>
    </w:p>
    <w:p w14:paraId="44FE834E">
      <w:pPr>
        <w:spacing w:before="62" w:beforeLines="20" w:after="62" w:afterLines="20" w:line="540" w:lineRule="exact"/>
        <w:ind w:firstLine="610"/>
        <w:rPr>
          <w:rFonts w:ascii="@仿宋_GB2312" w:hAnsi="Calibri" w:eastAsia="@仿宋_GB2312" w:cs="宋体"/>
          <w:kern w:val="2"/>
          <w:sz w:val="24"/>
          <w:szCs w:val="24"/>
        </w:rPr>
      </w:pPr>
    </w:p>
    <w:p w14:paraId="7668B7A8">
      <w:pPr>
        <w:spacing w:before="62" w:beforeLines="20" w:after="62" w:afterLines="20" w:line="540" w:lineRule="exact"/>
        <w:ind w:left="400" w:leftChars="200" w:firstLine="240" w:firstLineChars="100"/>
        <w:rPr>
          <w:rFonts w:ascii="Calibri" w:hAnsi="Calibri" w:cs="宋体"/>
          <w:kern w:val="2"/>
          <w:sz w:val="24"/>
          <w:szCs w:val="24"/>
        </w:rPr>
      </w:pPr>
      <w:r>
        <w:rPr>
          <w:rFonts w:hint="eastAsia" w:ascii="Calibri" w:hAnsi="Calibri" w:cs="宋体"/>
          <w:kern w:val="2"/>
          <w:sz w:val="24"/>
          <w:szCs w:val="24"/>
        </w:rPr>
        <w:t>特此证明。</w:t>
      </w:r>
    </w:p>
    <w:p w14:paraId="65721710">
      <w:pPr>
        <w:tabs>
          <w:tab w:val="left" w:pos="720"/>
          <w:tab w:val="left" w:pos="900"/>
        </w:tabs>
        <w:spacing w:before="62" w:beforeLines="20" w:after="62" w:afterLines="20" w:line="540" w:lineRule="exact"/>
        <w:ind w:firstLine="480" w:firstLineChars="200"/>
        <w:rPr>
          <w:rFonts w:ascii="Calibri" w:hAnsi="Calibri" w:cs="宋体"/>
          <w:kern w:val="2"/>
          <w:sz w:val="24"/>
          <w:szCs w:val="24"/>
        </w:rPr>
      </w:pPr>
      <w:r>
        <w:rPr>
          <w:rFonts w:hint="eastAsia" w:ascii="Calibri" w:hAnsi="Calibri" w:cs="宋体"/>
          <w:kern w:val="2"/>
          <w:sz w:val="24"/>
          <w:szCs w:val="24"/>
        </w:rPr>
        <w:t>附：法定代表人身份证扫描件</w:t>
      </w:r>
    </w:p>
    <w:p w14:paraId="4E86994C">
      <w:pPr>
        <w:tabs>
          <w:tab w:val="left" w:pos="720"/>
          <w:tab w:val="left" w:pos="900"/>
        </w:tabs>
        <w:spacing w:before="62" w:beforeLines="20" w:after="62" w:afterLines="20" w:line="540" w:lineRule="exact"/>
        <w:ind w:firstLine="480" w:firstLineChars="200"/>
        <w:rPr>
          <w:rFonts w:ascii="@仿宋_GB2312" w:hAnsi="Calibri" w:eastAsia="@仿宋_GB2312" w:cs="宋体"/>
          <w:kern w:val="2"/>
          <w:sz w:val="24"/>
          <w:szCs w:val="24"/>
        </w:rPr>
      </w:pPr>
    </w:p>
    <w:p w14:paraId="412E5BFB">
      <w:pPr>
        <w:tabs>
          <w:tab w:val="left" w:pos="720"/>
          <w:tab w:val="left" w:pos="900"/>
        </w:tabs>
        <w:spacing w:before="62" w:beforeLines="20" w:after="62" w:afterLines="20" w:line="540" w:lineRule="exact"/>
        <w:ind w:firstLine="4560" w:firstLineChars="1900"/>
        <w:rPr>
          <w:rFonts w:ascii="@仿宋_GB2312" w:hAnsi="Calibri" w:eastAsia="@仿宋_GB2312" w:cs="宋体"/>
          <w:kern w:val="2"/>
          <w:sz w:val="24"/>
          <w:szCs w:val="24"/>
        </w:rPr>
      </w:pPr>
    </w:p>
    <w:p w14:paraId="1DD10B3F">
      <w:pPr>
        <w:spacing w:line="360" w:lineRule="auto"/>
        <w:ind w:firstLine="3840" w:firstLineChars="1600"/>
        <w:rPr>
          <w:rFonts w:cs="宋体"/>
          <w:kern w:val="2"/>
          <w:sz w:val="24"/>
          <w:szCs w:val="24"/>
        </w:rPr>
      </w:pPr>
      <w:r>
        <w:rPr>
          <w:rFonts w:hint="eastAsia" w:cs="宋体"/>
          <w:kern w:val="2"/>
          <w:sz w:val="24"/>
          <w:szCs w:val="24"/>
        </w:rPr>
        <w:t>供应商电子签章：</w:t>
      </w:r>
      <w:r>
        <w:rPr>
          <w:rFonts w:cs="宋体"/>
          <w:kern w:val="2"/>
          <w:sz w:val="24"/>
          <w:szCs w:val="24"/>
          <w:u w:val="single"/>
        </w:rPr>
        <w:t xml:space="preserve">        </w:t>
      </w:r>
      <w:r>
        <w:rPr>
          <w:rFonts w:hint="eastAsia" w:cs="宋体"/>
          <w:kern w:val="2"/>
          <w:sz w:val="24"/>
          <w:szCs w:val="24"/>
          <w:u w:val="single"/>
        </w:rPr>
        <w:t xml:space="preserve">      </w:t>
      </w:r>
      <w:r>
        <w:rPr>
          <w:rFonts w:cs="宋体"/>
          <w:kern w:val="2"/>
          <w:sz w:val="24"/>
          <w:szCs w:val="24"/>
          <w:u w:val="single"/>
        </w:rPr>
        <w:t xml:space="preserve">       </w:t>
      </w:r>
    </w:p>
    <w:p w14:paraId="20E83088">
      <w:pPr>
        <w:spacing w:line="360" w:lineRule="auto"/>
        <w:ind w:firstLine="3840" w:firstLineChars="1600"/>
        <w:rPr>
          <w:rFonts w:cs="宋体"/>
          <w:kern w:val="2"/>
          <w:sz w:val="24"/>
          <w:szCs w:val="24"/>
        </w:rPr>
      </w:pPr>
      <w:r>
        <w:rPr>
          <w:rFonts w:hint="eastAsia" w:cs="宋体"/>
          <w:kern w:val="2"/>
          <w:sz w:val="24"/>
          <w:szCs w:val="24"/>
        </w:rPr>
        <w:t>日</w:t>
      </w:r>
      <w:r>
        <w:rPr>
          <w:rFonts w:cs="宋体"/>
          <w:kern w:val="2"/>
          <w:sz w:val="24"/>
          <w:szCs w:val="24"/>
        </w:rPr>
        <w:t xml:space="preserve">   </w:t>
      </w:r>
      <w:r>
        <w:rPr>
          <w:rFonts w:hint="eastAsia" w:cs="宋体"/>
          <w:kern w:val="2"/>
          <w:sz w:val="24"/>
          <w:szCs w:val="24"/>
        </w:rPr>
        <w:t xml:space="preserve">    </w:t>
      </w:r>
      <w:r>
        <w:rPr>
          <w:rFonts w:cs="宋体"/>
          <w:kern w:val="2"/>
          <w:sz w:val="24"/>
          <w:szCs w:val="24"/>
        </w:rPr>
        <w:t xml:space="preserve">   </w:t>
      </w:r>
      <w:r>
        <w:rPr>
          <w:rFonts w:hint="eastAsia" w:cs="宋体"/>
          <w:kern w:val="2"/>
          <w:sz w:val="24"/>
          <w:szCs w:val="24"/>
        </w:rPr>
        <w:t>期：</w:t>
      </w:r>
      <w:r>
        <w:rPr>
          <w:rFonts w:cs="宋体"/>
          <w:kern w:val="2"/>
          <w:sz w:val="24"/>
          <w:szCs w:val="24"/>
          <w:u w:val="single"/>
        </w:rPr>
        <w:t xml:space="preserve">           </w:t>
      </w:r>
      <w:r>
        <w:rPr>
          <w:rFonts w:hint="eastAsia" w:cs="宋体"/>
          <w:kern w:val="2"/>
          <w:sz w:val="24"/>
          <w:szCs w:val="24"/>
          <w:u w:val="single"/>
        </w:rPr>
        <w:t xml:space="preserve"> </w:t>
      </w:r>
      <w:r>
        <w:rPr>
          <w:rFonts w:cs="宋体"/>
          <w:kern w:val="2"/>
          <w:sz w:val="24"/>
          <w:szCs w:val="24"/>
          <w:u w:val="single"/>
        </w:rPr>
        <w:t xml:space="preserve">    </w:t>
      </w:r>
      <w:r>
        <w:rPr>
          <w:rFonts w:hint="eastAsia" w:cs="宋体"/>
          <w:kern w:val="2"/>
          <w:sz w:val="24"/>
          <w:szCs w:val="24"/>
          <w:u w:val="single"/>
        </w:rPr>
        <w:t xml:space="preserve">  </w:t>
      </w:r>
      <w:r>
        <w:rPr>
          <w:rFonts w:cs="宋体"/>
          <w:kern w:val="2"/>
          <w:sz w:val="24"/>
          <w:szCs w:val="24"/>
          <w:u w:val="single"/>
        </w:rPr>
        <w:t xml:space="preserve">   </w:t>
      </w:r>
    </w:p>
    <w:p w14:paraId="04839B82">
      <w:pPr>
        <w:widowControl/>
        <w:jc w:val="left"/>
        <w:rPr>
          <w:rFonts w:cs="@仿宋_GB2312" w:asciiTheme="minorEastAsia" w:hAnsiTheme="minorEastAsia" w:eastAsiaTheme="minorEastAsia"/>
          <w:b/>
          <w:bCs/>
          <w:kern w:val="2"/>
          <w:sz w:val="24"/>
          <w:szCs w:val="24"/>
        </w:rPr>
      </w:pPr>
      <w:r>
        <w:rPr>
          <w:rFonts w:cs="@仿宋_GB2312" w:asciiTheme="minorEastAsia" w:hAnsiTheme="minorEastAsia" w:eastAsiaTheme="minorEastAsia"/>
          <w:kern w:val="2"/>
          <w:sz w:val="24"/>
          <w:szCs w:val="24"/>
        </w:rPr>
        <w:br w:type="page"/>
      </w:r>
    </w:p>
    <w:p w14:paraId="70BD6AC1">
      <w:pPr>
        <w:keepNext/>
        <w:keepLines/>
        <w:spacing w:before="260" w:after="260" w:line="416" w:lineRule="auto"/>
        <w:jc w:val="center"/>
        <w:outlineLvl w:val="1"/>
        <w:rPr>
          <w:rFonts w:cs="@仿宋_GB2312" w:asciiTheme="minorEastAsia" w:hAnsiTheme="minorEastAsia" w:eastAsiaTheme="minorEastAsia"/>
          <w:b/>
          <w:bCs/>
          <w:kern w:val="2"/>
          <w:sz w:val="24"/>
          <w:szCs w:val="24"/>
        </w:rPr>
      </w:pPr>
      <w:bookmarkStart w:id="699" w:name="_Toc20099"/>
      <w:bookmarkStart w:id="700" w:name="_Toc4373"/>
      <w:r>
        <w:rPr>
          <w:rFonts w:hint="eastAsia" w:cs="@仿宋_GB2312" w:asciiTheme="minorEastAsia" w:hAnsiTheme="minorEastAsia" w:eastAsiaTheme="minorEastAsia"/>
          <w:b/>
          <w:bCs/>
          <w:kern w:val="2"/>
          <w:sz w:val="24"/>
          <w:szCs w:val="24"/>
        </w:rPr>
        <w:t>六、项目经理承诺书</w:t>
      </w:r>
      <w:bookmarkEnd w:id="699"/>
      <w:bookmarkEnd w:id="700"/>
    </w:p>
    <w:p w14:paraId="1BDF2EE0">
      <w:pPr>
        <w:spacing w:line="360" w:lineRule="auto"/>
        <w:rPr>
          <w:rFonts w:cs="宋体" w:asciiTheme="minorEastAsia" w:hAnsiTheme="minorEastAsia" w:eastAsiaTheme="minorEastAsia"/>
          <w:kern w:val="2"/>
          <w:sz w:val="24"/>
          <w:szCs w:val="24"/>
        </w:rPr>
      </w:pPr>
      <w:r>
        <w:rPr>
          <w:rFonts w:hint="eastAsia" w:cs="宋体" w:asciiTheme="minorEastAsia" w:hAnsiTheme="minorEastAsia" w:eastAsiaTheme="minorEastAsia"/>
          <w:b/>
          <w:kern w:val="2"/>
          <w:sz w:val="24"/>
          <w:szCs w:val="24"/>
        </w:rPr>
        <w:t>致：采购人</w:t>
      </w:r>
    </w:p>
    <w:p w14:paraId="6E5BB933">
      <w:pPr>
        <w:spacing w:line="360" w:lineRule="auto"/>
        <w:ind w:firstLine="480" w:firstLineChars="200"/>
        <w:rPr>
          <w:rFonts w:cs="宋体"/>
          <w:kern w:val="2"/>
          <w:sz w:val="24"/>
          <w:szCs w:val="24"/>
        </w:rPr>
      </w:pPr>
      <w:r>
        <w:rPr>
          <w:rFonts w:hint="eastAsia" w:cs="宋体"/>
          <w:kern w:val="2"/>
          <w:sz w:val="24"/>
          <w:szCs w:val="24"/>
        </w:rPr>
        <w:t>本人作为我单位在本项目磋商担任的项目经理，郑重承诺：</w:t>
      </w:r>
    </w:p>
    <w:p w14:paraId="044F7A17">
      <w:pPr>
        <w:spacing w:line="360" w:lineRule="auto"/>
        <w:ind w:firstLine="480" w:firstLineChars="200"/>
        <w:rPr>
          <w:rFonts w:cs="宋体"/>
          <w:kern w:val="2"/>
          <w:sz w:val="24"/>
          <w:szCs w:val="24"/>
        </w:rPr>
      </w:pPr>
      <w:r>
        <w:rPr>
          <w:rFonts w:hint="eastAsia" w:cs="宋体"/>
          <w:kern w:val="2"/>
          <w:sz w:val="24"/>
          <w:szCs w:val="24"/>
        </w:rPr>
        <w:t>一、本项目提供的项目经理业绩已经本人核实，工程实施过程中项目经理确为本人，合同（或竣工相关资料证明）的本人签字均为该工程实施时段所签，真实无误，不存在虚假和挂靠现象，也不存在为磋商而造假的行为。</w:t>
      </w:r>
    </w:p>
    <w:p w14:paraId="371D1F5E">
      <w:pPr>
        <w:spacing w:line="360" w:lineRule="auto"/>
        <w:ind w:firstLine="480" w:firstLineChars="200"/>
        <w:rPr>
          <w:rFonts w:cs="宋体"/>
          <w:kern w:val="2"/>
          <w:sz w:val="24"/>
          <w:szCs w:val="24"/>
        </w:rPr>
      </w:pPr>
      <w:r>
        <w:rPr>
          <w:rFonts w:hint="eastAsia" w:cs="宋体"/>
          <w:kern w:val="2"/>
          <w:sz w:val="24"/>
          <w:szCs w:val="24"/>
        </w:rPr>
        <w:t>二、本人承诺，一旦成交，将严格按照磋商文件规定履约。</w:t>
      </w:r>
    </w:p>
    <w:p w14:paraId="3D03A3E8">
      <w:pPr>
        <w:spacing w:line="360" w:lineRule="auto"/>
        <w:ind w:firstLine="480" w:firstLineChars="200"/>
        <w:rPr>
          <w:rFonts w:cs="宋体"/>
          <w:kern w:val="2"/>
          <w:sz w:val="24"/>
          <w:szCs w:val="24"/>
        </w:rPr>
      </w:pPr>
      <w:r>
        <w:rPr>
          <w:rFonts w:hint="eastAsia" w:cs="宋体"/>
          <w:kern w:val="2"/>
          <w:sz w:val="24"/>
          <w:szCs w:val="24"/>
        </w:rPr>
        <w:t>三、本人声明，对以上承诺，一旦发现虚假现象，本人愿意承担相应法律责任，并随时无条件配合监管部门调查取证。</w:t>
      </w:r>
    </w:p>
    <w:p w14:paraId="62AC4AC1">
      <w:pPr>
        <w:spacing w:line="360" w:lineRule="auto"/>
        <w:ind w:firstLine="482" w:firstLineChars="200"/>
        <w:rPr>
          <w:rFonts w:cs="宋体"/>
          <w:b/>
          <w:bCs/>
          <w:kern w:val="2"/>
          <w:sz w:val="24"/>
          <w:szCs w:val="24"/>
        </w:rPr>
      </w:pPr>
      <w:r>
        <w:rPr>
          <w:rFonts w:hint="eastAsia" w:cs="宋体"/>
          <w:b/>
          <w:bCs/>
          <w:kern w:val="2"/>
          <w:sz w:val="24"/>
          <w:szCs w:val="24"/>
        </w:rPr>
        <w:t>四、本人声明与我单位具有劳动合同关系、且已依法缴纳社会保险。</w:t>
      </w:r>
    </w:p>
    <w:p w14:paraId="4C771042">
      <w:pPr>
        <w:spacing w:line="360" w:lineRule="auto"/>
        <w:ind w:firstLine="480" w:firstLineChars="200"/>
        <w:rPr>
          <w:rFonts w:cs="宋体"/>
          <w:kern w:val="2"/>
          <w:sz w:val="24"/>
          <w:szCs w:val="24"/>
        </w:rPr>
      </w:pPr>
    </w:p>
    <w:p w14:paraId="2E8F6578">
      <w:pPr>
        <w:spacing w:line="360" w:lineRule="auto"/>
        <w:ind w:firstLine="4200" w:firstLineChars="1750"/>
        <w:rPr>
          <w:rFonts w:cs="宋体"/>
          <w:kern w:val="2"/>
          <w:sz w:val="24"/>
          <w:szCs w:val="24"/>
        </w:rPr>
      </w:pPr>
      <w:r>
        <w:rPr>
          <w:rFonts w:hint="eastAsia" w:cs="宋体"/>
          <w:kern w:val="2"/>
          <w:sz w:val="24"/>
          <w:szCs w:val="24"/>
        </w:rPr>
        <w:t>项目经理签字：</w:t>
      </w:r>
      <w:r>
        <w:rPr>
          <w:rFonts w:hint="eastAsia" w:cs="宋体"/>
          <w:kern w:val="2"/>
          <w:sz w:val="24"/>
          <w:szCs w:val="24"/>
          <w:u w:val="single"/>
        </w:rPr>
        <w:t xml:space="preserve">                   </w:t>
      </w:r>
    </w:p>
    <w:p w14:paraId="677ACBC5">
      <w:pPr>
        <w:spacing w:line="360" w:lineRule="auto"/>
        <w:ind w:firstLine="4200" w:firstLineChars="1750"/>
        <w:rPr>
          <w:rFonts w:cs="宋体"/>
          <w:kern w:val="2"/>
          <w:sz w:val="24"/>
          <w:szCs w:val="24"/>
        </w:rPr>
      </w:pPr>
      <w:r>
        <w:rPr>
          <w:rFonts w:hint="eastAsia" w:cs="宋体"/>
          <w:kern w:val="2"/>
          <w:sz w:val="24"/>
          <w:szCs w:val="24"/>
        </w:rPr>
        <w:t>身份证号：</w:t>
      </w:r>
      <w:r>
        <w:rPr>
          <w:rFonts w:hint="eastAsia" w:cs="宋体"/>
          <w:kern w:val="2"/>
          <w:sz w:val="24"/>
          <w:szCs w:val="24"/>
          <w:u w:val="single"/>
        </w:rPr>
        <w:t xml:space="preserve">                       </w:t>
      </w:r>
    </w:p>
    <w:p w14:paraId="114E5CC3">
      <w:pPr>
        <w:spacing w:line="360" w:lineRule="auto"/>
        <w:ind w:firstLine="4200" w:firstLineChars="1750"/>
        <w:rPr>
          <w:rFonts w:cs="宋体"/>
          <w:kern w:val="2"/>
          <w:sz w:val="24"/>
          <w:szCs w:val="24"/>
        </w:rPr>
      </w:pPr>
      <w:r>
        <w:rPr>
          <w:rFonts w:hint="eastAsia" w:cs="宋体"/>
          <w:kern w:val="2"/>
          <w:sz w:val="24"/>
          <w:szCs w:val="24"/>
        </w:rPr>
        <w:t>日    期：</w:t>
      </w:r>
      <w:r>
        <w:rPr>
          <w:rFonts w:hint="eastAsia" w:cs="宋体"/>
          <w:kern w:val="2"/>
          <w:sz w:val="24"/>
          <w:szCs w:val="24"/>
          <w:u w:val="single"/>
        </w:rPr>
        <w:t xml:space="preserve"> </w:t>
      </w:r>
      <w:r>
        <w:rPr>
          <w:rFonts w:cs="宋体"/>
          <w:kern w:val="2"/>
          <w:sz w:val="24"/>
          <w:szCs w:val="24"/>
          <w:u w:val="single"/>
        </w:rPr>
        <w:t xml:space="preserve"> </w:t>
      </w:r>
      <w:r>
        <w:rPr>
          <w:rFonts w:hint="eastAsia" w:cs="宋体"/>
          <w:kern w:val="2"/>
          <w:sz w:val="24"/>
          <w:szCs w:val="24"/>
          <w:u w:val="single"/>
        </w:rPr>
        <w:t xml:space="preserve">                     </w:t>
      </w:r>
    </w:p>
    <w:p w14:paraId="40C0258D">
      <w:pPr>
        <w:spacing w:line="360" w:lineRule="auto"/>
        <w:ind w:firstLine="480" w:firstLineChars="200"/>
        <w:rPr>
          <w:rFonts w:cs="宋体"/>
          <w:kern w:val="2"/>
          <w:sz w:val="24"/>
          <w:szCs w:val="24"/>
        </w:rPr>
      </w:pPr>
    </w:p>
    <w:p w14:paraId="33DEF351">
      <w:pPr>
        <w:spacing w:line="360" w:lineRule="auto"/>
        <w:ind w:firstLine="480" w:firstLineChars="200"/>
        <w:rPr>
          <w:rFonts w:cs="宋体" w:asciiTheme="minorEastAsia" w:hAnsiTheme="minorEastAsia" w:eastAsiaTheme="minorEastAsia"/>
          <w:kern w:val="2"/>
          <w:sz w:val="24"/>
          <w:szCs w:val="24"/>
        </w:rPr>
      </w:pPr>
      <w:r>
        <w:rPr>
          <w:rFonts w:hint="eastAsia" w:cs="宋体"/>
          <w:kern w:val="2"/>
          <w:sz w:val="24"/>
          <w:szCs w:val="24"/>
        </w:rPr>
        <w:t>注：本页后附项目经理身份证明扫描件。</w:t>
      </w:r>
    </w:p>
    <w:p w14:paraId="1718C786">
      <w:pPr>
        <w:autoSpaceDE w:val="0"/>
        <w:autoSpaceDN w:val="0"/>
        <w:adjustRightInd w:val="0"/>
        <w:spacing w:line="360" w:lineRule="auto"/>
        <w:jc w:val="center"/>
        <w:rPr>
          <w:rFonts w:ascii="@仿宋_GB2312" w:eastAsia="@仿宋_GB2312" w:cs="宋体"/>
          <w:kern w:val="2"/>
          <w:sz w:val="24"/>
          <w:szCs w:val="24"/>
          <w:lang w:val="zh-CN"/>
        </w:rPr>
      </w:pPr>
      <w:bookmarkStart w:id="701" w:name="_Toc438648628"/>
      <w:r>
        <w:rPr>
          <w:rFonts w:hint="eastAsia" w:ascii="@仿宋_GB2312" w:eastAsia="@仿宋_GB2312" w:cs="宋体"/>
          <w:b/>
          <w:kern w:val="2"/>
          <w:sz w:val="24"/>
          <w:szCs w:val="24"/>
        </w:rPr>
        <w:br w:type="page"/>
      </w:r>
      <w:bookmarkEnd w:id="701"/>
    </w:p>
    <w:p w14:paraId="72D6F422">
      <w:pPr>
        <w:pStyle w:val="2"/>
        <w:numPr>
          <w:ilvl w:val="0"/>
          <w:numId w:val="8"/>
        </w:numPr>
        <w:spacing w:line="360" w:lineRule="auto"/>
        <w:jc w:val="center"/>
        <w:outlineLvl w:val="1"/>
        <w:rPr>
          <w:rFonts w:asciiTheme="minorEastAsia" w:hAnsiTheme="minorEastAsia" w:eastAsiaTheme="minorEastAsia"/>
          <w:b/>
          <w:sz w:val="24"/>
        </w:rPr>
      </w:pPr>
      <w:bookmarkStart w:id="702" w:name="_Toc28359"/>
      <w:bookmarkStart w:id="703" w:name="_Toc31589"/>
      <w:r>
        <w:rPr>
          <w:rFonts w:hint="eastAsia" w:asciiTheme="minorEastAsia" w:hAnsiTheme="minorEastAsia" w:eastAsiaTheme="minorEastAsia"/>
          <w:b/>
          <w:sz w:val="24"/>
        </w:rPr>
        <w:t>中小企业声明函</w:t>
      </w:r>
      <w:bookmarkEnd w:id="702"/>
      <w:bookmarkEnd w:id="703"/>
    </w:p>
    <w:p w14:paraId="62BD934C">
      <w:pPr>
        <w:pStyle w:val="2"/>
        <w:spacing w:line="360" w:lineRule="auto"/>
        <w:jc w:val="center"/>
        <w:rPr>
          <w:rFonts w:asciiTheme="minorEastAsia" w:hAnsiTheme="minorEastAsia" w:eastAsiaTheme="minorEastAsia"/>
          <w:b/>
          <w:sz w:val="24"/>
        </w:rPr>
      </w:pPr>
      <w:r>
        <w:rPr>
          <w:rFonts w:hint="eastAsia" w:ascii="宋体" w:hAnsi="宋体" w:eastAsia="宋体"/>
          <w:i/>
          <w:sz w:val="24"/>
          <w:lang w:val="en-US"/>
        </w:rPr>
        <w:t>（</w:t>
      </w:r>
      <w:r>
        <w:rPr>
          <w:rFonts w:hint="eastAsia" w:ascii="宋体" w:hAnsi="宋体" w:eastAsia="宋体"/>
          <w:i/>
          <w:sz w:val="24"/>
        </w:rPr>
        <w:t>非中小企业</w:t>
      </w:r>
      <w:r>
        <w:rPr>
          <w:rFonts w:hint="eastAsia" w:ascii="宋体" w:hAnsi="宋体" w:eastAsia="宋体"/>
          <w:i/>
          <w:sz w:val="24"/>
          <w:lang w:val="en-US"/>
        </w:rPr>
        <w:t>磋商，不需此件，请删去“中小企业声明函”）</w:t>
      </w:r>
    </w:p>
    <w:p w14:paraId="545AB373">
      <w:pPr>
        <w:spacing w:line="360" w:lineRule="auto"/>
        <w:ind w:firstLine="435"/>
        <w:rPr>
          <w:rFonts w:cs="@仿宋_GB2312"/>
          <w:kern w:val="2"/>
          <w:sz w:val="24"/>
          <w:szCs w:val="24"/>
          <w:lang w:val="zh-CN"/>
        </w:rPr>
      </w:pPr>
      <w:r>
        <w:rPr>
          <w:rFonts w:hint="eastAsia" w:cs="@仿宋_GB2312"/>
          <w:kern w:val="2"/>
          <w:sz w:val="24"/>
          <w:szCs w:val="24"/>
          <w:lang w:val="zh-CN"/>
        </w:rPr>
        <w:t>本公司（联合体）郑重声明，根据《政府采购促进中小企业发展管理办法》（财库﹝2020﹞46号）的规定，本公司（联合体）参加</w:t>
      </w:r>
      <w:r>
        <w:rPr>
          <w:rFonts w:hint="eastAsia" w:cs="@仿宋_GB2312"/>
          <w:b/>
          <w:bCs/>
          <w:kern w:val="2"/>
          <w:sz w:val="24"/>
          <w:szCs w:val="24"/>
          <w:u w:val="single"/>
        </w:rPr>
        <w:t>安徽省淮河河道管理局</w:t>
      </w:r>
      <w:r>
        <w:rPr>
          <w:rFonts w:hint="eastAsia" w:cs="@仿宋_GB2312"/>
          <w:kern w:val="2"/>
          <w:sz w:val="24"/>
          <w:szCs w:val="24"/>
          <w:lang w:val="zh-CN"/>
        </w:rPr>
        <w:t>的</w:t>
      </w:r>
      <w:r>
        <w:rPr>
          <w:rFonts w:hint="eastAsia" w:cs="宋体" w:asciiTheme="minorEastAsia" w:hAnsiTheme="minorEastAsia" w:eastAsiaTheme="minorEastAsia"/>
          <w:b/>
          <w:kern w:val="2"/>
          <w:sz w:val="24"/>
          <w:szCs w:val="24"/>
          <w:u w:val="single"/>
        </w:rPr>
        <w:t>2025年省淮河局部分管理设施维修改造（第   包）</w:t>
      </w:r>
      <w:r>
        <w:rPr>
          <w:rFonts w:hint="eastAsia" w:cs="@仿宋_GB2312"/>
          <w:kern w:val="2"/>
          <w:sz w:val="24"/>
          <w:szCs w:val="24"/>
          <w:lang w:val="zh-CN"/>
        </w:rPr>
        <w:t xml:space="preserve">采购活动，工程的施工单位全部为符合政策要求的中小企业。相关企业（含联合体中的中小企业、签订分包意向协议的中小企业）的具体情况如下： </w:t>
      </w:r>
    </w:p>
    <w:p w14:paraId="6EBE6DE4">
      <w:pPr>
        <w:spacing w:line="360" w:lineRule="auto"/>
        <w:ind w:firstLine="435"/>
        <w:rPr>
          <w:rFonts w:cs="@仿宋_GB2312"/>
          <w:kern w:val="2"/>
          <w:sz w:val="24"/>
          <w:szCs w:val="24"/>
          <w:lang w:val="zh-CN"/>
        </w:rPr>
      </w:pPr>
      <w:r>
        <w:rPr>
          <w:rFonts w:hint="eastAsia" w:cs="@仿宋_GB2312"/>
          <w:kern w:val="2"/>
          <w:sz w:val="24"/>
          <w:szCs w:val="24"/>
          <w:lang w:val="zh-CN"/>
        </w:rPr>
        <w:t>1.</w:t>
      </w:r>
      <w:r>
        <w:rPr>
          <w:rFonts w:hint="eastAsia" w:cs="@仿宋_GB2312"/>
          <w:kern w:val="2"/>
          <w:sz w:val="24"/>
          <w:szCs w:val="24"/>
          <w:u w:val="single"/>
          <w:lang w:val="zh-CN"/>
        </w:rPr>
        <w:t xml:space="preserve"> </w:t>
      </w:r>
      <w:r>
        <w:rPr>
          <w:rFonts w:hint="eastAsia" w:cs="宋体" w:asciiTheme="minorEastAsia" w:hAnsiTheme="minorEastAsia" w:eastAsiaTheme="minorEastAsia"/>
          <w:b/>
          <w:kern w:val="2"/>
          <w:sz w:val="24"/>
          <w:szCs w:val="24"/>
          <w:u w:val="single"/>
        </w:rPr>
        <w:t>2025年省淮河局部分管理设施维修改造（第   包）</w:t>
      </w:r>
      <w:r>
        <w:rPr>
          <w:rFonts w:hint="eastAsia" w:cs="@仿宋_GB2312"/>
          <w:kern w:val="2"/>
          <w:sz w:val="24"/>
          <w:szCs w:val="24"/>
          <w:u w:val="single"/>
          <w:lang w:val="zh-CN"/>
        </w:rPr>
        <w:t xml:space="preserve"> </w:t>
      </w:r>
      <w:r>
        <w:rPr>
          <w:rFonts w:hint="eastAsia" w:cs="@仿宋_GB2312"/>
          <w:kern w:val="2"/>
          <w:sz w:val="24"/>
          <w:szCs w:val="24"/>
          <w:lang w:val="zh-CN"/>
        </w:rPr>
        <w:t>，属于</w:t>
      </w:r>
      <w:r>
        <w:rPr>
          <w:rFonts w:hint="eastAsia" w:cs="@仿宋_GB2312"/>
          <w:b/>
          <w:bCs/>
          <w:kern w:val="2"/>
          <w:sz w:val="24"/>
          <w:szCs w:val="24"/>
          <w:u w:val="single"/>
        </w:rPr>
        <w:t xml:space="preserve"> 建筑业 </w:t>
      </w:r>
      <w:r>
        <w:rPr>
          <w:rFonts w:hint="eastAsia" w:cs="@仿宋_GB2312"/>
          <w:kern w:val="2"/>
          <w:sz w:val="24"/>
          <w:szCs w:val="24"/>
          <w:lang w:val="zh-CN"/>
        </w:rPr>
        <w:t>行业；承建企业为</w:t>
      </w:r>
      <w:r>
        <w:rPr>
          <w:rFonts w:hint="eastAsia" w:cs="@仿宋_GB2312"/>
          <w:kern w:val="2"/>
          <w:sz w:val="24"/>
          <w:szCs w:val="24"/>
          <w:u w:val="single"/>
          <w:lang w:val="zh-CN"/>
        </w:rPr>
        <w:t>（企业名称）</w:t>
      </w:r>
      <w:r>
        <w:rPr>
          <w:rFonts w:hint="eastAsia" w:cs="@仿宋_GB2312"/>
          <w:kern w:val="2"/>
          <w:sz w:val="24"/>
          <w:szCs w:val="24"/>
          <w:lang w:val="zh-CN"/>
        </w:rPr>
        <w:t>，从业人员</w:t>
      </w:r>
      <w:r>
        <w:rPr>
          <w:rFonts w:hint="eastAsia" w:cs="@仿宋_GB2312"/>
          <w:kern w:val="2"/>
          <w:sz w:val="24"/>
          <w:szCs w:val="24"/>
          <w:u w:val="single"/>
          <w:lang w:val="zh-CN"/>
        </w:rPr>
        <w:t xml:space="preserve">     </w:t>
      </w:r>
      <w:r>
        <w:rPr>
          <w:rFonts w:hint="eastAsia" w:cs="@仿宋_GB2312"/>
          <w:kern w:val="2"/>
          <w:sz w:val="24"/>
          <w:szCs w:val="24"/>
          <w:lang w:val="zh-CN"/>
        </w:rPr>
        <w:t>人，营业收入为</w:t>
      </w:r>
      <w:r>
        <w:rPr>
          <w:rFonts w:hint="eastAsia" w:cs="@仿宋_GB2312"/>
          <w:kern w:val="2"/>
          <w:sz w:val="24"/>
          <w:szCs w:val="24"/>
          <w:u w:val="single"/>
          <w:lang w:val="zh-CN"/>
        </w:rPr>
        <w:t xml:space="preserve">     </w:t>
      </w:r>
      <w:r>
        <w:rPr>
          <w:rFonts w:hint="eastAsia" w:cs="@仿宋_GB2312"/>
          <w:kern w:val="2"/>
          <w:sz w:val="24"/>
          <w:szCs w:val="24"/>
          <w:lang w:val="zh-CN"/>
        </w:rPr>
        <w:t>万元，资产总额为</w:t>
      </w:r>
      <w:r>
        <w:rPr>
          <w:rFonts w:hint="eastAsia" w:cs="@仿宋_GB2312"/>
          <w:kern w:val="2"/>
          <w:sz w:val="24"/>
          <w:szCs w:val="24"/>
          <w:u w:val="single"/>
          <w:lang w:val="zh-CN"/>
        </w:rPr>
        <w:t xml:space="preserve">     </w:t>
      </w:r>
      <w:r>
        <w:rPr>
          <w:rFonts w:hint="eastAsia" w:cs="@仿宋_GB2312"/>
          <w:kern w:val="2"/>
          <w:sz w:val="24"/>
          <w:szCs w:val="24"/>
          <w:lang w:val="zh-CN"/>
        </w:rPr>
        <w:t>万元，属于</w:t>
      </w:r>
      <w:r>
        <w:rPr>
          <w:rFonts w:hint="eastAsia" w:cs="@仿宋_GB2312"/>
          <w:kern w:val="2"/>
          <w:sz w:val="24"/>
          <w:szCs w:val="24"/>
          <w:u w:val="single"/>
          <w:lang w:val="zh-CN"/>
        </w:rPr>
        <w:t>（中型企业、小型企业、微型企业）</w:t>
      </w:r>
      <w:r>
        <w:rPr>
          <w:rFonts w:hint="eastAsia" w:cs="@仿宋_GB2312"/>
          <w:kern w:val="2"/>
          <w:sz w:val="24"/>
          <w:szCs w:val="24"/>
          <w:lang w:val="zh-CN"/>
        </w:rPr>
        <w:t xml:space="preserve">； </w:t>
      </w:r>
    </w:p>
    <w:p w14:paraId="3FB411CC">
      <w:pPr>
        <w:spacing w:line="360" w:lineRule="auto"/>
        <w:ind w:firstLine="435"/>
        <w:rPr>
          <w:rFonts w:cs="@仿宋_GB2312"/>
          <w:kern w:val="2"/>
          <w:sz w:val="24"/>
          <w:szCs w:val="24"/>
          <w:lang w:val="zh-CN"/>
        </w:rPr>
      </w:pPr>
      <w:r>
        <w:rPr>
          <w:rFonts w:hint="eastAsia" w:cs="@仿宋_GB2312"/>
          <w:kern w:val="2"/>
          <w:sz w:val="24"/>
          <w:szCs w:val="24"/>
          <w:lang w:val="zh-CN"/>
        </w:rPr>
        <w:t xml:space="preserve"> </w:t>
      </w:r>
    </w:p>
    <w:p w14:paraId="12B2B43C">
      <w:pPr>
        <w:spacing w:line="360" w:lineRule="auto"/>
        <w:ind w:firstLine="435"/>
        <w:rPr>
          <w:rFonts w:cs="@仿宋_GB2312"/>
          <w:kern w:val="2"/>
          <w:sz w:val="24"/>
          <w:szCs w:val="24"/>
          <w:lang w:val="zh-CN"/>
        </w:rPr>
      </w:pPr>
      <w:r>
        <w:rPr>
          <w:rFonts w:hint="eastAsia" w:cs="@仿宋_GB2312"/>
          <w:kern w:val="2"/>
          <w:sz w:val="24"/>
          <w:szCs w:val="24"/>
          <w:lang w:val="zh-CN"/>
        </w:rPr>
        <w:t>……</w:t>
      </w:r>
    </w:p>
    <w:p w14:paraId="0A548CE8">
      <w:pPr>
        <w:spacing w:line="360" w:lineRule="auto"/>
        <w:ind w:firstLine="435"/>
        <w:rPr>
          <w:rFonts w:cs="@仿宋_GB2312"/>
          <w:kern w:val="2"/>
          <w:sz w:val="24"/>
          <w:szCs w:val="24"/>
          <w:lang w:val="zh-CN"/>
        </w:rPr>
      </w:pPr>
      <w:r>
        <w:rPr>
          <w:rFonts w:hint="eastAsia" w:cs="@仿宋_GB2312"/>
          <w:kern w:val="2"/>
          <w:sz w:val="24"/>
          <w:szCs w:val="24"/>
          <w:lang w:val="zh-CN"/>
        </w:rPr>
        <w:t>以上企业，不属于大企业的分支机构，不存在控股股东为大企业的情形，也不存在与大企业的负责人为同一人的情形。</w:t>
      </w:r>
    </w:p>
    <w:p w14:paraId="0461DB55">
      <w:pPr>
        <w:spacing w:line="360" w:lineRule="auto"/>
        <w:ind w:firstLine="435"/>
        <w:rPr>
          <w:rFonts w:cs="@仿宋_GB2312"/>
          <w:kern w:val="2"/>
          <w:sz w:val="24"/>
          <w:szCs w:val="24"/>
          <w:lang w:val="zh-CN"/>
        </w:rPr>
      </w:pPr>
      <w:r>
        <w:rPr>
          <w:rFonts w:hint="eastAsia" w:cs="@仿宋_GB2312"/>
          <w:kern w:val="2"/>
          <w:sz w:val="24"/>
          <w:szCs w:val="24"/>
          <w:lang w:val="zh-CN"/>
        </w:rPr>
        <w:t xml:space="preserve">本企业对上述声明内容的真实性负责。如有虚假，将依法承担相应责任。 </w:t>
      </w:r>
    </w:p>
    <w:p w14:paraId="52ED2268">
      <w:pPr>
        <w:spacing w:line="360" w:lineRule="auto"/>
        <w:ind w:firstLine="435"/>
        <w:rPr>
          <w:rFonts w:cs="@仿宋_GB2312" w:asciiTheme="minorEastAsia" w:hAnsiTheme="minorEastAsia" w:eastAsiaTheme="minorEastAsia"/>
          <w:kern w:val="2"/>
          <w:sz w:val="24"/>
          <w:szCs w:val="24"/>
        </w:rPr>
      </w:pPr>
    </w:p>
    <w:p w14:paraId="2CD69371">
      <w:pPr>
        <w:spacing w:line="360" w:lineRule="auto"/>
        <w:ind w:firstLine="435"/>
        <w:rPr>
          <w:rFonts w:cs="@仿宋_GB2312" w:asciiTheme="minorEastAsia" w:hAnsiTheme="minorEastAsia" w:eastAsiaTheme="minorEastAsia"/>
          <w:kern w:val="2"/>
          <w:sz w:val="24"/>
          <w:szCs w:val="24"/>
        </w:rPr>
      </w:pPr>
    </w:p>
    <w:p w14:paraId="7F66DB30">
      <w:pPr>
        <w:spacing w:line="360" w:lineRule="auto"/>
        <w:ind w:firstLine="4228" w:firstLineChars="1762"/>
        <w:rPr>
          <w:rFonts w:cs="@仿宋_GB2312" w:asciiTheme="minorEastAsia" w:hAnsiTheme="minorEastAsia" w:eastAsiaTheme="minorEastAsia"/>
          <w:kern w:val="2"/>
          <w:sz w:val="24"/>
          <w:szCs w:val="24"/>
          <w:u w:val="single"/>
        </w:rPr>
      </w:pPr>
      <w:r>
        <w:rPr>
          <w:rFonts w:hint="eastAsia" w:cs="@仿宋_GB2312" w:asciiTheme="minorEastAsia" w:hAnsiTheme="minorEastAsia" w:eastAsiaTheme="minorEastAsia"/>
          <w:kern w:val="2"/>
          <w:sz w:val="24"/>
          <w:szCs w:val="24"/>
        </w:rPr>
        <w:t>供应商</w:t>
      </w:r>
      <w:r>
        <w:rPr>
          <w:rFonts w:cs="@仿宋_GB2312" w:asciiTheme="minorEastAsia" w:hAnsiTheme="minorEastAsia" w:eastAsiaTheme="minorEastAsia"/>
          <w:kern w:val="2"/>
          <w:sz w:val="24"/>
          <w:szCs w:val="24"/>
        </w:rPr>
        <w:t>电子签章</w:t>
      </w:r>
      <w:r>
        <w:rPr>
          <w:rFonts w:hint="eastAsia" w:cs="@仿宋_GB2312" w:asciiTheme="minorEastAsia" w:hAnsiTheme="minorEastAsia" w:eastAsiaTheme="minorEastAsia"/>
          <w:kern w:val="2"/>
          <w:sz w:val="24"/>
          <w:szCs w:val="24"/>
        </w:rPr>
        <w:t>：</w:t>
      </w:r>
      <w:r>
        <w:rPr>
          <w:rFonts w:cs="@仿宋_GB2312" w:asciiTheme="minorEastAsia" w:hAnsiTheme="minorEastAsia" w:eastAsiaTheme="minorEastAsia"/>
          <w:kern w:val="2"/>
          <w:sz w:val="24"/>
          <w:szCs w:val="24"/>
          <w:u w:val="single"/>
        </w:rPr>
        <w:t xml:space="preserve">             </w:t>
      </w:r>
    </w:p>
    <w:p w14:paraId="2F82B58C">
      <w:pPr>
        <w:tabs>
          <w:tab w:val="left" w:pos="4620"/>
        </w:tabs>
        <w:spacing w:line="360" w:lineRule="auto"/>
        <w:ind w:firstLine="4252" w:firstLineChars="1772"/>
        <w:rPr>
          <w:rFonts w:cs="@仿宋_GB2312" w:asciiTheme="minorEastAsia" w:hAnsiTheme="minorEastAsia" w:eastAsiaTheme="minorEastAsia"/>
          <w:kern w:val="2"/>
          <w:sz w:val="24"/>
          <w:szCs w:val="24"/>
          <w:u w:val="single"/>
        </w:rPr>
      </w:pPr>
      <w:r>
        <w:rPr>
          <w:rFonts w:hint="eastAsia" w:cs="@仿宋_GB2312" w:asciiTheme="minorEastAsia" w:hAnsiTheme="minorEastAsia" w:eastAsiaTheme="minorEastAsia"/>
          <w:kern w:val="2"/>
          <w:sz w:val="24"/>
          <w:szCs w:val="24"/>
        </w:rPr>
        <w:t>日</w:t>
      </w:r>
      <w:r>
        <w:rPr>
          <w:rFonts w:cs="@仿宋_GB2312" w:asciiTheme="minorEastAsia" w:hAnsiTheme="minorEastAsia" w:eastAsiaTheme="minorEastAsia"/>
          <w:kern w:val="2"/>
          <w:sz w:val="24"/>
          <w:szCs w:val="24"/>
        </w:rPr>
        <w:t xml:space="preserve">      </w:t>
      </w:r>
      <w:r>
        <w:rPr>
          <w:rFonts w:hint="eastAsia" w:cs="@仿宋_GB2312" w:asciiTheme="minorEastAsia" w:hAnsiTheme="minorEastAsia" w:eastAsiaTheme="minorEastAsia"/>
          <w:kern w:val="2"/>
          <w:sz w:val="24"/>
          <w:szCs w:val="24"/>
        </w:rPr>
        <w:t xml:space="preserve">    期：</w:t>
      </w:r>
      <w:r>
        <w:rPr>
          <w:rFonts w:cs="@仿宋_GB2312" w:asciiTheme="minorEastAsia" w:hAnsiTheme="minorEastAsia" w:eastAsiaTheme="minorEastAsia"/>
          <w:kern w:val="2"/>
          <w:sz w:val="24"/>
          <w:szCs w:val="24"/>
          <w:u w:val="single"/>
        </w:rPr>
        <w:t xml:space="preserve">             </w:t>
      </w:r>
    </w:p>
    <w:p w14:paraId="72257F81">
      <w:pPr>
        <w:tabs>
          <w:tab w:val="left" w:pos="4620"/>
        </w:tabs>
        <w:spacing w:line="360" w:lineRule="auto"/>
        <w:jc w:val="left"/>
        <w:rPr>
          <w:rFonts w:cs="@仿宋_GB2312" w:asciiTheme="minorEastAsia" w:hAnsiTheme="minorEastAsia" w:eastAsiaTheme="minorEastAsia"/>
          <w:kern w:val="2"/>
          <w:sz w:val="24"/>
          <w:szCs w:val="24"/>
        </w:rPr>
      </w:pPr>
    </w:p>
    <w:p w14:paraId="3206C212">
      <w:pPr>
        <w:tabs>
          <w:tab w:val="left" w:pos="4620"/>
        </w:tabs>
        <w:spacing w:line="360" w:lineRule="auto"/>
        <w:jc w:val="left"/>
        <w:rPr>
          <w:rFonts w:cs="@仿宋_GB2312" w:asciiTheme="minorEastAsia" w:hAnsiTheme="minorEastAsia" w:eastAsiaTheme="minorEastAsia"/>
          <w:kern w:val="2"/>
          <w:sz w:val="24"/>
          <w:szCs w:val="24"/>
        </w:rPr>
      </w:pPr>
    </w:p>
    <w:p w14:paraId="6AC24C5C">
      <w:pPr>
        <w:tabs>
          <w:tab w:val="left" w:pos="4620"/>
        </w:tabs>
        <w:spacing w:line="360" w:lineRule="auto"/>
        <w:jc w:val="left"/>
        <w:rPr>
          <w:rFonts w:cs="@仿宋_GB2312" w:asciiTheme="minorEastAsia" w:hAnsiTheme="minorEastAsia" w:eastAsiaTheme="minorEastAsia"/>
          <w:kern w:val="2"/>
          <w:sz w:val="24"/>
          <w:szCs w:val="24"/>
        </w:rPr>
      </w:pPr>
    </w:p>
    <w:p w14:paraId="69C23330">
      <w:pPr>
        <w:tabs>
          <w:tab w:val="left" w:pos="4620"/>
        </w:tabs>
        <w:spacing w:line="360" w:lineRule="auto"/>
        <w:jc w:val="left"/>
        <w:rPr>
          <w:rFonts w:cs="@仿宋_GB2312" w:asciiTheme="minorEastAsia" w:hAnsiTheme="minorEastAsia" w:eastAsiaTheme="minorEastAsia"/>
          <w:kern w:val="2"/>
          <w:sz w:val="24"/>
          <w:szCs w:val="24"/>
        </w:rPr>
      </w:pPr>
    </w:p>
    <w:p w14:paraId="68A590CA">
      <w:pPr>
        <w:tabs>
          <w:tab w:val="left" w:pos="4620"/>
        </w:tabs>
        <w:spacing w:line="360" w:lineRule="auto"/>
        <w:jc w:val="left"/>
        <w:rPr>
          <w:rFonts w:cs="@仿宋_GB2312" w:asciiTheme="minorEastAsia" w:hAnsiTheme="minorEastAsia" w:eastAsiaTheme="minorEastAsia"/>
          <w:kern w:val="2"/>
          <w:sz w:val="24"/>
          <w:szCs w:val="24"/>
        </w:rPr>
      </w:pPr>
    </w:p>
    <w:p w14:paraId="6ACC352D">
      <w:pPr>
        <w:tabs>
          <w:tab w:val="left" w:pos="4620"/>
        </w:tabs>
        <w:spacing w:line="360" w:lineRule="auto"/>
        <w:jc w:val="left"/>
        <w:rPr>
          <w:rFonts w:cs="@仿宋_GB2312" w:asciiTheme="minorEastAsia" w:hAnsiTheme="minorEastAsia" w:eastAsiaTheme="minorEastAsia"/>
          <w:b/>
          <w:kern w:val="2"/>
          <w:sz w:val="24"/>
          <w:szCs w:val="24"/>
        </w:rPr>
      </w:pPr>
      <w:r>
        <w:rPr>
          <w:rFonts w:hint="eastAsia" w:cs="@仿宋_GB2312" w:asciiTheme="minorEastAsia" w:hAnsiTheme="minorEastAsia" w:eastAsiaTheme="minorEastAsia"/>
          <w:b/>
          <w:kern w:val="2"/>
          <w:sz w:val="24"/>
          <w:szCs w:val="24"/>
        </w:rPr>
        <w:t>注：</w:t>
      </w:r>
    </w:p>
    <w:p w14:paraId="70069BA2">
      <w:pPr>
        <w:tabs>
          <w:tab w:val="left" w:pos="4620"/>
        </w:tabs>
        <w:spacing w:line="360" w:lineRule="auto"/>
        <w:jc w:val="left"/>
        <w:rPr>
          <w:rFonts w:cs="@仿宋_GB2312" w:asciiTheme="minorEastAsia" w:hAnsiTheme="minorEastAsia" w:eastAsiaTheme="minorEastAsia"/>
          <w:kern w:val="2"/>
          <w:sz w:val="24"/>
          <w:szCs w:val="24"/>
        </w:rPr>
      </w:pPr>
      <w:r>
        <w:rPr>
          <w:rFonts w:cs="@仿宋_GB2312" w:asciiTheme="minorEastAsia" w:hAnsiTheme="minorEastAsia" w:eastAsiaTheme="minorEastAsia"/>
          <w:kern w:val="2"/>
          <w:sz w:val="24"/>
          <w:szCs w:val="24"/>
        </w:rPr>
        <w:t>1.从业人员、营业收入、资产总额填报上一年数据，无上一年数据的新成立企业可不填报。</w:t>
      </w:r>
    </w:p>
    <w:p w14:paraId="1678108E">
      <w:pPr>
        <w:tabs>
          <w:tab w:val="left" w:pos="4620"/>
        </w:tabs>
        <w:spacing w:line="360" w:lineRule="auto"/>
        <w:jc w:val="left"/>
        <w:rPr>
          <w:rFonts w:cs="宋体"/>
          <w:b/>
          <w:bCs/>
          <w:kern w:val="2"/>
          <w:sz w:val="24"/>
          <w:szCs w:val="24"/>
        </w:rPr>
      </w:pPr>
      <w:r>
        <w:rPr>
          <w:rFonts w:hint="eastAsia" w:cs="宋体"/>
          <w:b/>
          <w:bCs/>
          <w:sz w:val="24"/>
          <w:szCs w:val="24"/>
        </w:rPr>
        <w:t>2.</w:t>
      </w:r>
      <w:r>
        <w:rPr>
          <w:rFonts w:hint="eastAsia" w:cs="宋体"/>
          <w:b/>
          <w:bCs/>
          <w:kern w:val="2"/>
          <w:sz w:val="24"/>
          <w:szCs w:val="24"/>
        </w:rPr>
        <w:t>供应商应根据《政府采购促进中小企业发展管理办法》（财库﹝2020﹞46号）和《关于印发中小企业划型标准规定的通知》(工信部联企业〔2011〕300号)相关规定，如实填写中小企业声明函。</w:t>
      </w:r>
      <w:r>
        <w:rPr>
          <w:rFonts w:hint="eastAsia" w:cs="宋体"/>
          <w:b/>
          <w:bCs/>
          <w:kern w:val="2"/>
          <w:sz w:val="24"/>
          <w:szCs w:val="24"/>
          <w:lang w:val="zh-CN"/>
        </w:rPr>
        <w:t>如有虚假，将依法承担相应责任。</w:t>
      </w:r>
      <w:r>
        <w:rPr>
          <w:rFonts w:hint="eastAsia" w:cs="宋体"/>
          <w:b/>
          <w:bCs/>
          <w:kern w:val="2"/>
          <w:sz w:val="24"/>
          <w:szCs w:val="24"/>
        </w:rPr>
        <w:t>供应商自行登录工业和信息化部官网进行中小企业规模类型自测（查询网址https://www.miit.gov.cn/）。</w:t>
      </w:r>
    </w:p>
    <w:p w14:paraId="13629589">
      <w:pPr>
        <w:tabs>
          <w:tab w:val="left" w:pos="4620"/>
        </w:tabs>
        <w:spacing w:line="360" w:lineRule="auto"/>
        <w:jc w:val="left"/>
        <w:rPr>
          <w:rFonts w:cs="宋体"/>
          <w:b/>
          <w:bCs/>
          <w:kern w:val="2"/>
          <w:sz w:val="24"/>
          <w:szCs w:val="24"/>
        </w:rPr>
      </w:pPr>
      <w:r>
        <w:rPr>
          <w:rFonts w:hint="eastAsia" w:cs="宋体"/>
          <w:b/>
          <w:bCs/>
          <w:kern w:val="2"/>
          <w:sz w:val="24"/>
          <w:szCs w:val="24"/>
        </w:rPr>
        <w:t>3.上述“</w:t>
      </w:r>
      <w:r>
        <w:rPr>
          <w:rFonts w:hint="eastAsia" w:cs="宋体"/>
          <w:b/>
          <w:bCs/>
          <w:kern w:val="2"/>
          <w:sz w:val="24"/>
          <w:szCs w:val="24"/>
          <w:u w:val="single"/>
          <w:lang w:val="zh-CN"/>
        </w:rPr>
        <w:t>标的名称</w:t>
      </w:r>
      <w:r>
        <w:rPr>
          <w:rFonts w:hint="eastAsia" w:cs="宋体"/>
          <w:b/>
          <w:bCs/>
          <w:kern w:val="2"/>
          <w:sz w:val="24"/>
          <w:szCs w:val="24"/>
        </w:rPr>
        <w:t>”，详见第三章采购需求前附表中明确的“标的名称”。</w:t>
      </w:r>
    </w:p>
    <w:p w14:paraId="289DBFA7">
      <w:pPr>
        <w:tabs>
          <w:tab w:val="left" w:pos="4620"/>
        </w:tabs>
        <w:spacing w:line="360" w:lineRule="auto"/>
        <w:jc w:val="left"/>
        <w:rPr>
          <w:rFonts w:cs="宋体"/>
          <w:b/>
          <w:bCs/>
          <w:kern w:val="2"/>
          <w:sz w:val="24"/>
          <w:szCs w:val="24"/>
        </w:rPr>
      </w:pPr>
      <w:r>
        <w:rPr>
          <w:rFonts w:hint="eastAsia" w:cs="宋体"/>
          <w:b/>
          <w:bCs/>
          <w:kern w:val="2"/>
          <w:sz w:val="24"/>
          <w:szCs w:val="24"/>
        </w:rPr>
        <w:t>4.上述“</w:t>
      </w:r>
      <w:r>
        <w:rPr>
          <w:rFonts w:hint="eastAsia" w:cs="宋体"/>
          <w:b/>
          <w:bCs/>
          <w:kern w:val="2"/>
          <w:sz w:val="24"/>
          <w:szCs w:val="24"/>
          <w:u w:val="single"/>
        </w:rPr>
        <w:t>采购文件中明确的所属行业</w:t>
      </w:r>
      <w:r>
        <w:rPr>
          <w:rFonts w:hint="eastAsia" w:cs="宋体"/>
          <w:b/>
          <w:bCs/>
          <w:kern w:val="2"/>
          <w:sz w:val="24"/>
          <w:szCs w:val="24"/>
        </w:rPr>
        <w:t>”，详见第三章采购需求前附表中明确的“所属行业”。</w:t>
      </w:r>
    </w:p>
    <w:p w14:paraId="21B990AC">
      <w:pPr>
        <w:tabs>
          <w:tab w:val="left" w:pos="4620"/>
        </w:tabs>
        <w:spacing w:line="360" w:lineRule="auto"/>
        <w:jc w:val="left"/>
        <w:rPr>
          <w:rFonts w:cs="宋体"/>
          <w:b/>
          <w:bCs/>
          <w:kern w:val="2"/>
          <w:sz w:val="24"/>
          <w:szCs w:val="24"/>
        </w:rPr>
      </w:pPr>
      <w:r>
        <w:rPr>
          <w:rFonts w:hint="eastAsia" w:cs="宋体"/>
          <w:b/>
          <w:bCs/>
          <w:kern w:val="2"/>
          <w:sz w:val="24"/>
          <w:szCs w:val="24"/>
        </w:rPr>
        <w:t>5．</w:t>
      </w:r>
      <w:r>
        <w:rPr>
          <w:rFonts w:hint="eastAsia" w:cs="宋体"/>
          <w:b/>
          <w:bCs/>
          <w:sz w:val="24"/>
          <w:szCs w:val="24"/>
        </w:rPr>
        <w:t>填写示例：</w:t>
      </w:r>
      <w:r>
        <w:rPr>
          <w:rFonts w:hint="eastAsia" w:cs="宋体"/>
          <w:b/>
          <w:bCs/>
          <w:sz w:val="24"/>
          <w:szCs w:val="24"/>
          <w:u w:val="single"/>
        </w:rPr>
        <w:t>某标的名称</w:t>
      </w:r>
      <w:r>
        <w:rPr>
          <w:rFonts w:hint="eastAsia" w:cs="宋体"/>
          <w:b/>
          <w:bCs/>
          <w:sz w:val="24"/>
          <w:szCs w:val="24"/>
        </w:rPr>
        <w:t>（</w:t>
      </w:r>
      <w:r>
        <w:rPr>
          <w:rFonts w:hint="eastAsia" w:cs="宋体"/>
          <w:b/>
          <w:bCs/>
          <w:sz w:val="24"/>
          <w:szCs w:val="24"/>
          <w:u w:val="single"/>
        </w:rPr>
        <w:t>填写第三章采购需求前附表中明确的“标的名称”</w:t>
      </w:r>
      <w:r>
        <w:rPr>
          <w:rFonts w:hint="eastAsia" w:cs="宋体"/>
          <w:b/>
          <w:bCs/>
          <w:sz w:val="24"/>
          <w:szCs w:val="24"/>
        </w:rPr>
        <w:t>），属于</w:t>
      </w:r>
      <w:r>
        <w:rPr>
          <w:rFonts w:hint="eastAsia" w:cs="宋体"/>
          <w:b/>
          <w:bCs/>
          <w:sz w:val="24"/>
          <w:szCs w:val="24"/>
          <w:u w:val="single"/>
        </w:rPr>
        <w:t>（填写第三章采购需求前附表中明确的“所属行业”，如建筑业）</w:t>
      </w:r>
      <w:r>
        <w:rPr>
          <w:rFonts w:hint="eastAsia" w:cs="宋体"/>
          <w:b/>
          <w:bCs/>
          <w:sz w:val="24"/>
          <w:szCs w:val="24"/>
        </w:rPr>
        <w:t>行业；承接企业为</w:t>
      </w:r>
      <w:r>
        <w:rPr>
          <w:rFonts w:hint="eastAsia" w:cs="宋体"/>
          <w:b/>
          <w:bCs/>
          <w:sz w:val="24"/>
          <w:szCs w:val="24"/>
          <w:u w:val="single"/>
          <w:lang w:val="zh-CN"/>
        </w:rPr>
        <w:t>某公司</w:t>
      </w:r>
      <w:r>
        <w:rPr>
          <w:rFonts w:hint="eastAsia" w:cs="宋体"/>
          <w:b/>
          <w:bCs/>
          <w:sz w:val="24"/>
          <w:szCs w:val="24"/>
        </w:rPr>
        <w:t>，</w:t>
      </w:r>
      <w:r>
        <w:rPr>
          <w:rFonts w:hint="eastAsia" w:cs="宋体"/>
          <w:b/>
          <w:bCs/>
          <w:sz w:val="24"/>
          <w:szCs w:val="24"/>
          <w:lang w:val="zh-CN"/>
        </w:rPr>
        <w:t>从业人员</w:t>
      </w:r>
      <w:r>
        <w:rPr>
          <w:rFonts w:hint="eastAsia" w:cs="宋体"/>
          <w:b/>
          <w:bCs/>
          <w:sz w:val="24"/>
          <w:szCs w:val="24"/>
          <w:u w:val="single"/>
        </w:rPr>
        <w:t>100</w:t>
      </w:r>
      <w:r>
        <w:rPr>
          <w:rFonts w:hint="eastAsia" w:cs="宋体"/>
          <w:b/>
          <w:bCs/>
          <w:sz w:val="24"/>
          <w:szCs w:val="24"/>
          <w:lang w:val="zh-CN"/>
        </w:rPr>
        <w:t>人</w:t>
      </w:r>
      <w:r>
        <w:rPr>
          <w:rFonts w:hint="eastAsia" w:cs="宋体"/>
          <w:b/>
          <w:bCs/>
          <w:sz w:val="24"/>
          <w:szCs w:val="24"/>
        </w:rPr>
        <w:t>，</w:t>
      </w:r>
      <w:r>
        <w:rPr>
          <w:rFonts w:hint="eastAsia" w:cs="宋体"/>
          <w:b/>
          <w:bCs/>
          <w:sz w:val="24"/>
          <w:szCs w:val="24"/>
          <w:lang w:val="zh-CN"/>
        </w:rPr>
        <w:t>营业收入为</w:t>
      </w:r>
      <w:r>
        <w:rPr>
          <w:rFonts w:hint="eastAsia" w:cs="宋体"/>
          <w:b/>
          <w:bCs/>
          <w:sz w:val="24"/>
          <w:szCs w:val="24"/>
          <w:u w:val="single"/>
        </w:rPr>
        <w:t>10000</w:t>
      </w:r>
      <w:r>
        <w:rPr>
          <w:rFonts w:hint="eastAsia" w:cs="宋体"/>
          <w:b/>
          <w:bCs/>
          <w:sz w:val="24"/>
          <w:szCs w:val="24"/>
          <w:lang w:val="zh-CN"/>
        </w:rPr>
        <w:t>万元</w:t>
      </w:r>
      <w:r>
        <w:rPr>
          <w:rFonts w:hint="eastAsia" w:cs="宋体"/>
          <w:b/>
          <w:bCs/>
          <w:sz w:val="24"/>
          <w:szCs w:val="24"/>
        </w:rPr>
        <w:t>，</w:t>
      </w:r>
      <w:r>
        <w:rPr>
          <w:rFonts w:hint="eastAsia" w:cs="宋体"/>
          <w:b/>
          <w:bCs/>
          <w:sz w:val="24"/>
          <w:szCs w:val="24"/>
          <w:lang w:val="zh-CN"/>
        </w:rPr>
        <w:t>资产总额为</w:t>
      </w:r>
      <w:r>
        <w:rPr>
          <w:rFonts w:hint="eastAsia" w:cs="宋体"/>
          <w:b/>
          <w:bCs/>
          <w:sz w:val="24"/>
          <w:szCs w:val="24"/>
          <w:u w:val="single"/>
        </w:rPr>
        <w:t>5000</w:t>
      </w:r>
      <w:r>
        <w:rPr>
          <w:rFonts w:hint="eastAsia" w:cs="宋体"/>
          <w:b/>
          <w:bCs/>
          <w:sz w:val="24"/>
          <w:szCs w:val="24"/>
          <w:lang w:val="zh-CN"/>
        </w:rPr>
        <w:t>万元</w:t>
      </w:r>
      <w:r>
        <w:rPr>
          <w:rFonts w:hint="eastAsia" w:cs="宋体"/>
          <w:b/>
          <w:bCs/>
          <w:sz w:val="24"/>
          <w:szCs w:val="24"/>
        </w:rPr>
        <w:t>，</w:t>
      </w:r>
      <w:r>
        <w:rPr>
          <w:rFonts w:hint="eastAsia" w:cs="宋体"/>
          <w:b/>
          <w:bCs/>
          <w:sz w:val="24"/>
          <w:szCs w:val="24"/>
          <w:lang w:val="zh-CN"/>
        </w:rPr>
        <w:t>属于</w:t>
      </w:r>
      <w:r>
        <w:rPr>
          <w:rFonts w:hint="eastAsia" w:cs="宋体"/>
          <w:b/>
          <w:bCs/>
          <w:sz w:val="24"/>
          <w:szCs w:val="24"/>
        </w:rPr>
        <w:t>中</w:t>
      </w:r>
      <w:r>
        <w:rPr>
          <w:rFonts w:hint="eastAsia" w:cs="宋体"/>
          <w:b/>
          <w:bCs/>
          <w:sz w:val="24"/>
          <w:szCs w:val="24"/>
          <w:u w:val="single"/>
          <w:lang w:val="zh-CN"/>
        </w:rPr>
        <w:t>型</w:t>
      </w:r>
      <w:r>
        <w:rPr>
          <w:rFonts w:hint="eastAsia" w:cs="宋体"/>
          <w:b/>
          <w:bCs/>
          <w:sz w:val="24"/>
          <w:szCs w:val="24"/>
          <w:lang w:val="zh-CN"/>
        </w:rPr>
        <w:t>企业</w:t>
      </w:r>
      <w:r>
        <w:rPr>
          <w:rFonts w:hint="eastAsia" w:cs="宋体"/>
          <w:b/>
          <w:bCs/>
          <w:sz w:val="24"/>
          <w:szCs w:val="24"/>
        </w:rPr>
        <w:t>[供应商自行登录工业和信息化部官网进行中小企业规模类型自测（查询网址https://www.miit.gov.cn/）]</w:t>
      </w:r>
      <w:r>
        <w:rPr>
          <w:rFonts w:hint="eastAsia" w:cs="宋体"/>
          <w:b/>
          <w:bCs/>
          <w:kern w:val="2"/>
          <w:sz w:val="24"/>
          <w:szCs w:val="24"/>
          <w:lang w:val="zh-CN"/>
        </w:rPr>
        <w:t>。</w:t>
      </w:r>
    </w:p>
    <w:p w14:paraId="47D38735">
      <w:pPr>
        <w:widowControl/>
        <w:jc w:val="left"/>
        <w:rPr>
          <w:rFonts w:asciiTheme="minorEastAsia" w:hAnsiTheme="minorEastAsia" w:eastAsiaTheme="minorEastAsia"/>
          <w:sz w:val="24"/>
          <w:szCs w:val="24"/>
        </w:rPr>
      </w:pPr>
      <w:r>
        <w:rPr>
          <w:rFonts w:asciiTheme="minorEastAsia" w:hAnsiTheme="minorEastAsia" w:eastAsiaTheme="minorEastAsia"/>
          <w:sz w:val="24"/>
          <w:szCs w:val="24"/>
        </w:rPr>
        <w:br w:type="page"/>
      </w:r>
    </w:p>
    <w:p w14:paraId="3E33FB88">
      <w:pPr>
        <w:spacing w:line="360" w:lineRule="auto"/>
        <w:jc w:val="center"/>
        <w:rPr>
          <w:rFonts w:asciiTheme="minorEastAsia" w:hAnsiTheme="minorEastAsia" w:eastAsiaTheme="minorEastAsia"/>
          <w:b/>
          <w:sz w:val="24"/>
          <w:szCs w:val="24"/>
        </w:rPr>
      </w:pPr>
      <w:bookmarkStart w:id="704" w:name="_Toc17813"/>
      <w:bookmarkStart w:id="705" w:name="_Toc17154"/>
      <w:r>
        <w:rPr>
          <w:rFonts w:hint="eastAsia" w:asciiTheme="minorEastAsia" w:hAnsiTheme="minorEastAsia" w:eastAsiaTheme="minorEastAsia"/>
          <w:b/>
          <w:sz w:val="24"/>
          <w:szCs w:val="24"/>
        </w:rPr>
        <w:t>残疾人福利性单位声明函</w:t>
      </w:r>
      <w:bookmarkEnd w:id="704"/>
      <w:bookmarkEnd w:id="705"/>
    </w:p>
    <w:p w14:paraId="4C630BAB">
      <w:pPr>
        <w:pStyle w:val="2"/>
        <w:spacing w:line="360" w:lineRule="auto"/>
        <w:jc w:val="center"/>
        <w:rPr>
          <w:rFonts w:ascii="宋体" w:hAnsi="宋体" w:eastAsia="宋体"/>
          <w:i/>
          <w:sz w:val="24"/>
          <w:lang w:val="en-US"/>
        </w:rPr>
      </w:pPr>
      <w:r>
        <w:rPr>
          <w:rFonts w:hint="eastAsia" w:ascii="宋体" w:hAnsi="宋体" w:eastAsia="宋体"/>
          <w:i/>
          <w:sz w:val="24"/>
          <w:lang w:val="en-US"/>
        </w:rPr>
        <w:t>（非残疾人福利性单位磋商，请删去“残疾人福利性单位声明函”）</w:t>
      </w:r>
    </w:p>
    <w:p w14:paraId="5758D30C">
      <w:pPr>
        <w:spacing w:line="360" w:lineRule="auto"/>
        <w:ind w:firstLine="435"/>
        <w:rPr>
          <w:rFonts w:cs="Times New Roman"/>
          <w:spacing w:val="6"/>
          <w:kern w:val="2"/>
          <w:sz w:val="24"/>
          <w:szCs w:val="24"/>
        </w:rPr>
      </w:pPr>
      <w:r>
        <w:rPr>
          <w:rFonts w:hint="eastAsia" w:cs="Times New Roman"/>
          <w:spacing w:val="6"/>
          <w:kern w:val="2"/>
          <w:sz w:val="24"/>
          <w:szCs w:val="24"/>
        </w:rPr>
        <w:t>本单位</w:t>
      </w:r>
      <w:r>
        <w:rPr>
          <w:rFonts w:hint="eastAsia" w:cs="Times New Roman"/>
          <w:kern w:val="2"/>
          <w:sz w:val="24"/>
          <w:szCs w:val="24"/>
        </w:rPr>
        <w:t>郑重</w:t>
      </w:r>
      <w:r>
        <w:rPr>
          <w:rFonts w:hint="eastAsia" w:cs="Times New Roman"/>
          <w:spacing w:val="6"/>
          <w:kern w:val="2"/>
          <w:sz w:val="24"/>
          <w:szCs w:val="24"/>
        </w:rPr>
        <w:t>声明，根据《财政部 民政部 中国残疾人联合会关于促进残疾人就业政府采购政策的通知》（财库</w:t>
      </w:r>
      <w:r>
        <w:rPr>
          <w:rFonts w:hint="eastAsia" w:cs="Times New Roman"/>
          <w:kern w:val="2"/>
          <w:sz w:val="24"/>
          <w:szCs w:val="24"/>
        </w:rPr>
        <w:t>〔2017〕141</w:t>
      </w:r>
      <w:r>
        <w:rPr>
          <w:rFonts w:hint="eastAsia" w:cs="Times New Roman"/>
          <w:spacing w:val="6"/>
          <w:kern w:val="2"/>
          <w:sz w:val="24"/>
          <w:szCs w:val="24"/>
        </w:rPr>
        <w:t>号）的规定，</w:t>
      </w:r>
      <w:r>
        <w:rPr>
          <w:rFonts w:hint="eastAsia" w:asciiTheme="minorEastAsia" w:hAnsiTheme="minorEastAsia" w:eastAsiaTheme="minorEastAsia"/>
          <w:spacing w:val="6"/>
          <w:sz w:val="24"/>
          <w:szCs w:val="24"/>
        </w:rPr>
        <w:t>本单位为</w:t>
      </w:r>
      <w:r>
        <w:rPr>
          <w:rFonts w:hint="eastAsia" w:asciiTheme="minorEastAsia" w:hAnsiTheme="minorEastAsia" w:eastAsiaTheme="minorEastAsia"/>
          <w:bCs/>
          <w:sz w:val="24"/>
          <w:szCs w:val="24"/>
        </w:rPr>
        <w:t>符合</w:t>
      </w:r>
      <w:r>
        <w:rPr>
          <w:rFonts w:hint="eastAsia" w:asciiTheme="minorEastAsia" w:hAnsiTheme="minorEastAsia" w:eastAsiaTheme="minorEastAsia"/>
          <w:spacing w:val="6"/>
          <w:sz w:val="24"/>
          <w:szCs w:val="24"/>
        </w:rPr>
        <w:t>条件的残疾人福利性单位，且本单位参加</w:t>
      </w:r>
      <w:r>
        <w:rPr>
          <w:rFonts w:hint="eastAsia" w:asciiTheme="minorEastAsia" w:hAnsiTheme="minorEastAsia" w:eastAsiaTheme="minorEastAsia"/>
          <w:spacing w:val="6"/>
          <w:sz w:val="24"/>
          <w:szCs w:val="24"/>
          <w:u w:val="single"/>
        </w:rPr>
        <w:t xml:space="preserve">      </w:t>
      </w:r>
      <w:r>
        <w:rPr>
          <w:rFonts w:hint="eastAsia" w:asciiTheme="minorEastAsia" w:hAnsiTheme="minorEastAsia" w:eastAsiaTheme="minorEastAsia"/>
          <w:spacing w:val="6"/>
          <w:sz w:val="24"/>
          <w:szCs w:val="24"/>
        </w:rPr>
        <w:t>单位的</w:t>
      </w:r>
      <w:r>
        <w:rPr>
          <w:rFonts w:hint="eastAsia" w:asciiTheme="minorEastAsia" w:hAnsiTheme="minorEastAsia" w:eastAsiaTheme="minorEastAsia"/>
          <w:spacing w:val="6"/>
          <w:sz w:val="24"/>
          <w:szCs w:val="24"/>
          <w:u w:val="single"/>
        </w:rPr>
        <w:t xml:space="preserve">      </w:t>
      </w:r>
      <w:r>
        <w:rPr>
          <w:rFonts w:hint="eastAsia" w:asciiTheme="minorEastAsia" w:hAnsiTheme="minorEastAsia" w:eastAsiaTheme="minorEastAsia"/>
          <w:spacing w:val="6"/>
          <w:sz w:val="24"/>
          <w:szCs w:val="24"/>
        </w:rPr>
        <w:t>项目采购活动提供本单位制造的货物（由本单位承担工程/提供服务），或者提供其他残疾人福利性单位制造的货物（不包括使用非残疾人福利性单位注册商标的货物）。</w:t>
      </w:r>
    </w:p>
    <w:p w14:paraId="3CBAE392">
      <w:pPr>
        <w:spacing w:line="360" w:lineRule="auto"/>
        <w:ind w:firstLine="435"/>
        <w:rPr>
          <w:rFonts w:cs="Times New Roman"/>
          <w:spacing w:val="6"/>
          <w:kern w:val="2"/>
          <w:sz w:val="24"/>
          <w:szCs w:val="24"/>
        </w:rPr>
      </w:pPr>
      <w:r>
        <w:rPr>
          <w:rFonts w:hint="eastAsia" w:cs="Times New Roman"/>
          <w:spacing w:val="6"/>
          <w:kern w:val="2"/>
          <w:sz w:val="24"/>
          <w:szCs w:val="24"/>
        </w:rPr>
        <w:t>本单位对上述声明的真实性负责。如有虚假，将依法承担相应责任。</w:t>
      </w:r>
    </w:p>
    <w:p w14:paraId="4C2144EF">
      <w:pPr>
        <w:spacing w:line="360" w:lineRule="auto"/>
        <w:ind w:firstLine="4228" w:firstLineChars="1762"/>
        <w:rPr>
          <w:rFonts w:cs="Times New Roman"/>
          <w:kern w:val="2"/>
          <w:sz w:val="24"/>
          <w:szCs w:val="24"/>
        </w:rPr>
      </w:pPr>
    </w:p>
    <w:p w14:paraId="579EA7A5">
      <w:pPr>
        <w:spacing w:line="360" w:lineRule="auto"/>
        <w:ind w:firstLine="4228" w:firstLineChars="1762"/>
        <w:rPr>
          <w:rFonts w:cs="Times New Roman"/>
          <w:kern w:val="2"/>
          <w:sz w:val="24"/>
          <w:szCs w:val="24"/>
        </w:rPr>
      </w:pPr>
    </w:p>
    <w:p w14:paraId="2B121472">
      <w:pPr>
        <w:spacing w:line="360" w:lineRule="auto"/>
        <w:ind w:firstLine="4228" w:firstLineChars="1762"/>
        <w:rPr>
          <w:rFonts w:cs="Times New Roman"/>
          <w:kern w:val="2"/>
          <w:sz w:val="24"/>
          <w:szCs w:val="24"/>
          <w:u w:val="single"/>
        </w:rPr>
      </w:pPr>
      <w:r>
        <w:rPr>
          <w:rFonts w:hint="eastAsia" w:cs="Times New Roman"/>
          <w:kern w:val="2"/>
          <w:sz w:val="24"/>
          <w:szCs w:val="24"/>
        </w:rPr>
        <w:t>供应商</w:t>
      </w:r>
      <w:r>
        <w:rPr>
          <w:rFonts w:cs="Times New Roman"/>
          <w:kern w:val="2"/>
          <w:sz w:val="24"/>
          <w:szCs w:val="24"/>
        </w:rPr>
        <w:t>电子签章</w:t>
      </w:r>
      <w:r>
        <w:rPr>
          <w:rFonts w:hint="eastAsia" w:cs="Times New Roman"/>
          <w:kern w:val="2"/>
          <w:sz w:val="24"/>
          <w:szCs w:val="24"/>
        </w:rPr>
        <w:t>：</w:t>
      </w:r>
      <w:r>
        <w:rPr>
          <w:rFonts w:cs="Times New Roman"/>
          <w:kern w:val="2"/>
          <w:sz w:val="24"/>
          <w:szCs w:val="24"/>
          <w:u w:val="single"/>
        </w:rPr>
        <w:t xml:space="preserve">             </w:t>
      </w:r>
    </w:p>
    <w:p w14:paraId="1E9024D4">
      <w:pPr>
        <w:tabs>
          <w:tab w:val="left" w:pos="4620"/>
        </w:tabs>
        <w:spacing w:line="360" w:lineRule="auto"/>
        <w:ind w:firstLine="4252" w:firstLineChars="1772"/>
        <w:rPr>
          <w:rFonts w:cs="Times New Roman"/>
          <w:kern w:val="2"/>
          <w:sz w:val="24"/>
          <w:szCs w:val="24"/>
          <w:u w:val="single"/>
        </w:rPr>
      </w:pPr>
      <w:r>
        <w:rPr>
          <w:rFonts w:hint="eastAsia" w:cs="Times New Roman"/>
          <w:kern w:val="2"/>
          <w:sz w:val="24"/>
          <w:szCs w:val="24"/>
        </w:rPr>
        <w:t>日</w:t>
      </w:r>
      <w:r>
        <w:rPr>
          <w:rFonts w:cs="Times New Roman"/>
          <w:kern w:val="2"/>
          <w:sz w:val="24"/>
          <w:szCs w:val="24"/>
        </w:rPr>
        <w:t xml:space="preserve">      </w:t>
      </w:r>
      <w:r>
        <w:rPr>
          <w:rFonts w:hint="eastAsia" w:cs="Times New Roman"/>
          <w:kern w:val="2"/>
          <w:sz w:val="24"/>
          <w:szCs w:val="24"/>
        </w:rPr>
        <w:t xml:space="preserve">    期：</w:t>
      </w:r>
      <w:r>
        <w:rPr>
          <w:rFonts w:cs="Times New Roman"/>
          <w:kern w:val="2"/>
          <w:sz w:val="24"/>
          <w:szCs w:val="24"/>
          <w:u w:val="single"/>
        </w:rPr>
        <w:t xml:space="preserve">             </w:t>
      </w:r>
    </w:p>
    <w:p w14:paraId="613D6F73">
      <w:pPr>
        <w:widowControl/>
        <w:jc w:val="left"/>
        <w:rPr>
          <w:rFonts w:asciiTheme="minorEastAsia" w:hAnsiTheme="minorEastAsia" w:eastAsiaTheme="minorEastAsia"/>
          <w:sz w:val="24"/>
          <w:szCs w:val="24"/>
        </w:rPr>
      </w:pPr>
      <w:r>
        <w:rPr>
          <w:rFonts w:asciiTheme="minorEastAsia" w:hAnsiTheme="minorEastAsia" w:eastAsiaTheme="minorEastAsia"/>
          <w:sz w:val="24"/>
          <w:szCs w:val="24"/>
        </w:rPr>
        <w:br w:type="page"/>
      </w:r>
    </w:p>
    <w:p w14:paraId="539F16DB">
      <w:pPr>
        <w:spacing w:line="360" w:lineRule="auto"/>
        <w:jc w:val="center"/>
        <w:outlineLvl w:val="1"/>
        <w:rPr>
          <w:rFonts w:asciiTheme="minorEastAsia" w:hAnsiTheme="minorEastAsia" w:eastAsiaTheme="minorEastAsia"/>
          <w:b/>
          <w:bCs/>
          <w:sz w:val="24"/>
          <w:szCs w:val="24"/>
        </w:rPr>
      </w:pPr>
      <w:bookmarkStart w:id="706" w:name="_Toc2278"/>
      <w:bookmarkStart w:id="707" w:name="_Toc20592"/>
      <w:bookmarkStart w:id="708" w:name="_Hlk44283088"/>
      <w:bookmarkStart w:id="709" w:name="_Toc28645"/>
      <w:bookmarkStart w:id="710" w:name="_Toc8176"/>
      <w:r>
        <w:rPr>
          <w:rFonts w:hint="eastAsia" w:asciiTheme="minorEastAsia" w:hAnsiTheme="minorEastAsia" w:eastAsiaTheme="minorEastAsia"/>
          <w:b/>
          <w:sz w:val="24"/>
          <w:szCs w:val="24"/>
        </w:rPr>
        <w:t>八、供应商诚信履约承诺函</w:t>
      </w:r>
      <w:bookmarkEnd w:id="706"/>
      <w:bookmarkEnd w:id="707"/>
    </w:p>
    <w:p w14:paraId="56C48D18">
      <w:pPr>
        <w:spacing w:line="360" w:lineRule="auto"/>
        <w:rPr>
          <w:rFonts w:asciiTheme="minorEastAsia" w:hAnsiTheme="minorEastAsia" w:eastAsiaTheme="minorEastAsia"/>
          <w:b/>
          <w:bCs/>
          <w:sz w:val="24"/>
          <w:szCs w:val="24"/>
          <w:u w:val="single"/>
        </w:rPr>
      </w:pPr>
      <w:r>
        <w:rPr>
          <w:rFonts w:hint="eastAsia" w:asciiTheme="minorEastAsia" w:hAnsiTheme="minorEastAsia" w:eastAsiaTheme="minorEastAsia"/>
          <w:b/>
          <w:bCs/>
          <w:sz w:val="24"/>
          <w:szCs w:val="24"/>
          <w:u w:val="single"/>
        </w:rPr>
        <w:t>致：采购人</w:t>
      </w:r>
    </w:p>
    <w:p w14:paraId="3138001D">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若我单位被确定为本项目成交供应商，我单位承诺在合同签订及履约过程中将严格执行《中华人民共和国政府采购法》、《中华人民共和国政府采购法实施条例》及本项目采购文件的相关规定，并郑重承诺如下：</w:t>
      </w:r>
    </w:p>
    <w:p w14:paraId="7C1EF850">
      <w:pPr>
        <w:spacing w:line="360" w:lineRule="auto"/>
        <w:ind w:firstLine="480" w:firstLineChars="200"/>
        <w:rPr>
          <w:rFonts w:cs="@仿宋_GB2312" w:asciiTheme="minorEastAsia" w:hAnsiTheme="minorEastAsia" w:eastAsiaTheme="minorEastAsia"/>
          <w:bCs/>
          <w:kern w:val="2"/>
          <w:sz w:val="24"/>
          <w:szCs w:val="24"/>
        </w:rPr>
      </w:pPr>
      <w:r>
        <w:rPr>
          <w:rFonts w:hint="eastAsia" w:cs="@仿宋_GB2312" w:asciiTheme="minorEastAsia" w:hAnsiTheme="minorEastAsia" w:eastAsiaTheme="minorEastAsia"/>
          <w:bCs/>
          <w:kern w:val="2"/>
          <w:sz w:val="24"/>
          <w:szCs w:val="24"/>
        </w:rPr>
        <w:t>（1）我单位响应文件全部为真实、有效，若存在虚假响应，一经查实，无条件同意采购人取消我单位成交资格或合同甲方解除合同，同时愿意承担因此造成的一切损失和处罚，包括但不限于信用惩戒、限制响应资格等。</w:t>
      </w:r>
    </w:p>
    <w:p w14:paraId="6357811B">
      <w:pPr>
        <w:spacing w:line="360" w:lineRule="auto"/>
        <w:ind w:firstLine="480" w:firstLineChars="200"/>
        <w:rPr>
          <w:rFonts w:asciiTheme="minorEastAsia" w:hAnsiTheme="minorEastAsia" w:eastAsiaTheme="minorEastAsia"/>
          <w:bCs/>
          <w:sz w:val="24"/>
          <w:szCs w:val="24"/>
        </w:rPr>
      </w:pPr>
      <w:r>
        <w:rPr>
          <w:rFonts w:hint="eastAsia" w:cs="@仿宋_GB2312" w:asciiTheme="minorEastAsia" w:hAnsiTheme="minorEastAsia" w:eastAsiaTheme="minorEastAsia"/>
          <w:bCs/>
          <w:kern w:val="2"/>
          <w:sz w:val="24"/>
          <w:szCs w:val="24"/>
        </w:rPr>
        <w:t>（2）</w:t>
      </w:r>
      <w:r>
        <w:rPr>
          <w:rFonts w:hint="eastAsia" w:asciiTheme="minorEastAsia" w:hAnsiTheme="minorEastAsia" w:eastAsiaTheme="minorEastAsia"/>
          <w:b/>
          <w:sz w:val="24"/>
          <w:szCs w:val="24"/>
        </w:rPr>
        <w:t>成交通知书发送之日起10日历天内，</w:t>
      </w:r>
      <w:r>
        <w:rPr>
          <w:rFonts w:hint="eastAsia" w:asciiTheme="minorEastAsia" w:hAnsiTheme="minorEastAsia" w:eastAsiaTheme="minorEastAsia"/>
          <w:bCs/>
          <w:sz w:val="24"/>
          <w:szCs w:val="24"/>
        </w:rPr>
        <w:t>按照响应文件提供自备机械设备、项目组成员，并为所有项目人员购买</w:t>
      </w:r>
      <w:r>
        <w:rPr>
          <w:rFonts w:hint="eastAsia" w:cs="宋体"/>
          <w:b/>
          <w:bCs/>
          <w:sz w:val="24"/>
          <w:szCs w:val="24"/>
          <w:highlight w:val="yellow"/>
          <w:u w:val="single"/>
        </w:rPr>
        <w:t>雇主责任险或团体意外险</w:t>
      </w:r>
      <w:r>
        <w:rPr>
          <w:rFonts w:hint="eastAsia" w:asciiTheme="minorEastAsia" w:hAnsiTheme="minorEastAsia" w:eastAsiaTheme="minorEastAsia"/>
          <w:bCs/>
          <w:sz w:val="24"/>
          <w:szCs w:val="24"/>
        </w:rPr>
        <w:t>，进场作业前由甲方验证，若不能按时提供，无条件同意采购人取消</w:t>
      </w:r>
      <w:r>
        <w:rPr>
          <w:rFonts w:hint="eastAsia" w:cs="@仿宋_GB2312" w:asciiTheme="minorEastAsia" w:hAnsiTheme="minorEastAsia" w:eastAsiaTheme="minorEastAsia"/>
          <w:bCs/>
          <w:kern w:val="2"/>
          <w:sz w:val="24"/>
          <w:szCs w:val="24"/>
        </w:rPr>
        <w:t>我单位</w:t>
      </w:r>
      <w:r>
        <w:rPr>
          <w:rFonts w:hint="eastAsia" w:asciiTheme="minorEastAsia" w:hAnsiTheme="minorEastAsia" w:eastAsiaTheme="minorEastAsia"/>
          <w:bCs/>
          <w:sz w:val="24"/>
          <w:szCs w:val="24"/>
        </w:rPr>
        <w:t>成交资格或合同甲方解除合同，同时愿意承担因此造成的一切损失和处罚，包括但不限于信用惩戒、限制响应资格等。</w:t>
      </w:r>
    </w:p>
    <w:p w14:paraId="523578A0">
      <w:pPr>
        <w:spacing w:line="360" w:lineRule="auto"/>
        <w:ind w:firstLine="480" w:firstLineChars="200"/>
        <w:rPr>
          <w:rFonts w:asciiTheme="minorEastAsia" w:hAnsiTheme="minorEastAsia" w:eastAsiaTheme="minorEastAsia"/>
          <w:bCs/>
          <w:sz w:val="24"/>
          <w:szCs w:val="24"/>
        </w:rPr>
      </w:pPr>
      <w:r>
        <w:rPr>
          <w:rFonts w:hint="eastAsia" w:cs="@仿宋_GB2312" w:asciiTheme="minorEastAsia" w:hAnsiTheme="minorEastAsia" w:eastAsiaTheme="minorEastAsia"/>
          <w:bCs/>
          <w:kern w:val="2"/>
          <w:sz w:val="24"/>
          <w:szCs w:val="24"/>
        </w:rPr>
        <w:t>（3）</w:t>
      </w:r>
      <w:r>
        <w:rPr>
          <w:rFonts w:hint="eastAsia" w:asciiTheme="minorEastAsia" w:hAnsiTheme="minorEastAsia" w:eastAsiaTheme="minorEastAsia"/>
          <w:bCs/>
          <w:sz w:val="24"/>
          <w:szCs w:val="24"/>
        </w:rPr>
        <w:t>项目履约过程中，质量、进度及安全严格按照采购文件要求执行，并自愿服从合同甲方监管，若出现不服从现场监管，无条件同意采购人取消</w:t>
      </w:r>
      <w:r>
        <w:rPr>
          <w:rFonts w:hint="eastAsia" w:cs="@仿宋_GB2312" w:asciiTheme="minorEastAsia" w:hAnsiTheme="minorEastAsia" w:eastAsiaTheme="minorEastAsia"/>
          <w:bCs/>
          <w:kern w:val="2"/>
          <w:sz w:val="24"/>
          <w:szCs w:val="24"/>
        </w:rPr>
        <w:t>我单位</w:t>
      </w:r>
      <w:r>
        <w:rPr>
          <w:rFonts w:hint="eastAsia" w:asciiTheme="minorEastAsia" w:hAnsiTheme="minorEastAsia" w:eastAsiaTheme="minorEastAsia"/>
          <w:bCs/>
          <w:sz w:val="24"/>
          <w:szCs w:val="24"/>
        </w:rPr>
        <w:t>成交资格或合同甲方解除合同，并愿意承担因此造成的一切损失和处罚，包括但不限于信用惩戒、限制响应资格等。</w:t>
      </w:r>
    </w:p>
    <w:p w14:paraId="4DF90A82">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（4）作业过程中如出现作业人员未有效佩戴现场安全防护必需的安全帽、安全绳、救生衣以及其他必需的作业防护等安全防护用品，发生不安全行为的，每出现一次，从项目结算价中自愿核减1000元，减完为止。</w:t>
      </w:r>
    </w:p>
    <w:p w14:paraId="191F9D95">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（5）合同履约期间，所有项目人员突发疾病、意外等造成的人员伤亡及财产损失均由我单位负责承担，并全额赔偿因此给采购人或第三方造成的损失。</w:t>
      </w:r>
    </w:p>
    <w:p w14:paraId="447870E7">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（6）在项目发生投诉、信访举报案件、履约存在争议时，拒绝协助配合调查的，无条件同意采购人取消</w:t>
      </w:r>
      <w:r>
        <w:rPr>
          <w:rFonts w:hint="eastAsia" w:cs="@仿宋_GB2312" w:asciiTheme="minorEastAsia" w:hAnsiTheme="minorEastAsia" w:eastAsiaTheme="minorEastAsia"/>
          <w:bCs/>
          <w:kern w:val="2"/>
          <w:sz w:val="24"/>
          <w:szCs w:val="24"/>
        </w:rPr>
        <w:t>我单位</w:t>
      </w:r>
      <w:r>
        <w:rPr>
          <w:rFonts w:hint="eastAsia" w:asciiTheme="minorEastAsia" w:hAnsiTheme="minorEastAsia" w:eastAsiaTheme="minorEastAsia"/>
          <w:bCs/>
          <w:sz w:val="24"/>
          <w:szCs w:val="24"/>
        </w:rPr>
        <w:t>成交资格或合同甲方解除合同，并愿意承担因此造成的一切损失和处罚，包括但不限于信用惩戒、限制响应资格等。</w:t>
      </w:r>
    </w:p>
    <w:p w14:paraId="27AF5251">
      <w:pPr>
        <w:spacing w:line="360" w:lineRule="auto"/>
        <w:rPr>
          <w:rFonts w:asciiTheme="minorEastAsia" w:hAnsiTheme="minorEastAsia" w:eastAsiaTheme="minorEastAsia"/>
          <w:bCs/>
          <w:sz w:val="24"/>
          <w:szCs w:val="24"/>
        </w:rPr>
      </w:pPr>
    </w:p>
    <w:p w14:paraId="4C872A95">
      <w:pPr>
        <w:spacing w:line="360" w:lineRule="auto"/>
        <w:ind w:firstLine="4320" w:firstLineChars="1800"/>
        <w:rPr>
          <w:rFonts w:asciiTheme="minorEastAsia" w:hAnsiTheme="minorEastAsia" w:eastAsiaTheme="minorEastAsia"/>
          <w:bCs/>
          <w:sz w:val="24"/>
          <w:szCs w:val="24"/>
          <w:u w:val="single"/>
        </w:rPr>
      </w:pPr>
      <w:r>
        <w:rPr>
          <w:rFonts w:hint="eastAsia" w:asciiTheme="minorEastAsia" w:hAnsiTheme="minorEastAsia" w:eastAsiaTheme="minorEastAsia"/>
          <w:bCs/>
          <w:sz w:val="24"/>
          <w:szCs w:val="24"/>
        </w:rPr>
        <w:t>供应商电子签章：</w:t>
      </w:r>
      <w:r>
        <w:rPr>
          <w:rFonts w:hint="eastAsia" w:asciiTheme="minorEastAsia" w:hAnsiTheme="minorEastAsia" w:eastAsiaTheme="minorEastAsia"/>
          <w:bCs/>
          <w:sz w:val="24"/>
          <w:szCs w:val="24"/>
          <w:u w:val="single"/>
        </w:rPr>
        <w:t xml:space="preserve">     </w:t>
      </w:r>
      <w:r>
        <w:rPr>
          <w:rFonts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u w:val="single"/>
        </w:rPr>
        <w:t xml:space="preserve">    </w:t>
      </w:r>
    </w:p>
    <w:p w14:paraId="1539081A">
      <w:pPr>
        <w:spacing w:line="360" w:lineRule="auto"/>
        <w:ind w:firstLine="4320" w:firstLineChars="1800"/>
        <w:rPr>
          <w:rFonts w:asciiTheme="minorEastAsia" w:hAnsiTheme="minorEastAsia" w:eastAsiaTheme="minorEastAsia"/>
          <w:b/>
          <w:sz w:val="24"/>
          <w:szCs w:val="24"/>
        </w:rPr>
      </w:pPr>
      <w:r>
        <w:rPr>
          <w:rFonts w:hint="eastAsia" w:asciiTheme="minorEastAsia" w:hAnsiTheme="minorEastAsia" w:eastAsiaTheme="minorEastAsia"/>
          <w:bCs/>
          <w:sz w:val="24"/>
          <w:szCs w:val="24"/>
        </w:rPr>
        <w:t>日          期：</w:t>
      </w:r>
      <w:r>
        <w:rPr>
          <w:rFonts w:hint="eastAsia" w:asciiTheme="minorEastAsia" w:hAnsiTheme="minorEastAsia" w:eastAsiaTheme="minorEastAsia"/>
          <w:bCs/>
          <w:sz w:val="24"/>
          <w:szCs w:val="24"/>
          <w:u w:val="single"/>
        </w:rPr>
        <w:t xml:space="preserve">             </w:t>
      </w:r>
    </w:p>
    <w:bookmarkEnd w:id="708"/>
    <w:p w14:paraId="59244CBB">
      <w:pPr>
        <w:rPr>
          <w:sz w:val="24"/>
          <w:szCs w:val="24"/>
        </w:rPr>
      </w:pPr>
    </w:p>
    <w:p w14:paraId="62715F06">
      <w:pPr>
        <w:rPr>
          <w:b/>
          <w:sz w:val="24"/>
          <w:szCs w:val="24"/>
        </w:rPr>
      </w:pPr>
      <w:r>
        <w:rPr>
          <w:rFonts w:hint="eastAsia"/>
          <w:b/>
          <w:sz w:val="24"/>
          <w:szCs w:val="24"/>
        </w:rPr>
        <w:br w:type="page"/>
      </w:r>
    </w:p>
    <w:p w14:paraId="331B801A">
      <w:pPr>
        <w:spacing w:line="360" w:lineRule="auto"/>
        <w:jc w:val="center"/>
        <w:outlineLvl w:val="1"/>
        <w:rPr>
          <w:rFonts w:asciiTheme="minorEastAsia" w:hAnsiTheme="minorEastAsia" w:eastAsiaTheme="minorEastAsia"/>
          <w:b/>
          <w:sz w:val="24"/>
          <w:szCs w:val="24"/>
        </w:rPr>
      </w:pPr>
      <w:r>
        <w:rPr>
          <w:rFonts w:hint="eastAsia" w:asciiTheme="minorEastAsia" w:hAnsiTheme="minorEastAsia" w:eastAsiaTheme="minorEastAsia"/>
          <w:b/>
          <w:sz w:val="24"/>
          <w:szCs w:val="24"/>
        </w:rPr>
        <w:t>九、其他相关证明材料</w:t>
      </w:r>
      <w:bookmarkEnd w:id="709"/>
      <w:bookmarkEnd w:id="710"/>
    </w:p>
    <w:p w14:paraId="60F62ACE">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提供符合磋商邀请、采购需求及评标方法和标准规定的相关证明文件。</w:t>
      </w:r>
    </w:p>
    <w:p w14:paraId="2EE1A53D">
      <w:pPr>
        <w:spacing w:line="360" w:lineRule="auto"/>
        <w:ind w:firstLine="480" w:firstLineChars="200"/>
        <w:rPr>
          <w:rFonts w:asciiTheme="minorEastAsia" w:hAnsiTheme="minorEastAsia" w:eastAsiaTheme="minorEastAsia"/>
          <w:sz w:val="24"/>
          <w:szCs w:val="24"/>
        </w:rPr>
      </w:pPr>
    </w:p>
    <w:p w14:paraId="6F7F7349">
      <w:pPr>
        <w:spacing w:line="360" w:lineRule="auto"/>
        <w:ind w:firstLine="435"/>
        <w:rPr>
          <w:rFonts w:asciiTheme="minorEastAsia" w:hAnsiTheme="minorEastAsia" w:eastAsiaTheme="minorEastAsia"/>
          <w:b/>
          <w:sz w:val="24"/>
          <w:szCs w:val="24"/>
        </w:rPr>
      </w:pPr>
      <w:r>
        <w:rPr>
          <w:rFonts w:hint="eastAsia" w:asciiTheme="minorEastAsia" w:hAnsiTheme="minorEastAsia" w:eastAsiaTheme="minorEastAsia"/>
          <w:b/>
          <w:sz w:val="24"/>
          <w:szCs w:val="24"/>
        </w:rPr>
        <w:t>特别提示：</w:t>
      </w:r>
    </w:p>
    <w:p w14:paraId="540B15F4">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供应商在响应文件制作时可在此栏内上传磋商文件</w:t>
      </w:r>
      <w:r>
        <w:rPr>
          <w:rFonts w:asciiTheme="minorEastAsia" w:hAnsiTheme="minorEastAsia" w:eastAsiaTheme="minorEastAsia"/>
          <w:sz w:val="24"/>
          <w:szCs w:val="24"/>
        </w:rPr>
        <w:t>要求上传的证明资料</w:t>
      </w:r>
      <w:r>
        <w:rPr>
          <w:rFonts w:hint="eastAsia" w:asciiTheme="minorEastAsia" w:hAnsiTheme="minorEastAsia" w:eastAsiaTheme="minorEastAsia"/>
          <w:sz w:val="24"/>
          <w:szCs w:val="24"/>
        </w:rPr>
        <w:t>，如营业执照、证书</w:t>
      </w:r>
      <w:r>
        <w:rPr>
          <w:rFonts w:asciiTheme="minorEastAsia" w:hAnsiTheme="minorEastAsia" w:eastAsiaTheme="minorEastAsia"/>
          <w:sz w:val="24"/>
          <w:szCs w:val="24"/>
        </w:rPr>
        <w:t>等，应将上述证明材料制作成扫描件上传。</w:t>
      </w:r>
    </w:p>
    <w:p w14:paraId="104FF6E5">
      <w:pPr>
        <w:rPr>
          <w:rFonts w:hint="eastAsia" w:cs="@仿宋_GB2312"/>
          <w:b/>
          <w:bCs/>
          <w:color w:val="auto"/>
          <w:kern w:val="2"/>
          <w:sz w:val="24"/>
          <w:szCs w:val="24"/>
          <w:highlight w:val="none"/>
          <w:u w:val="none"/>
          <w:lang w:val="zh-CN"/>
        </w:rPr>
      </w:pPr>
      <w:r>
        <w:rPr>
          <w:rFonts w:hint="eastAsia" w:cs="@仿宋_GB2312"/>
          <w:b/>
          <w:bCs/>
          <w:color w:val="auto"/>
          <w:kern w:val="2"/>
          <w:sz w:val="24"/>
          <w:szCs w:val="24"/>
          <w:highlight w:val="none"/>
          <w:u w:val="none"/>
          <w:lang w:val="zh-CN"/>
        </w:rPr>
        <w:br w:type="page"/>
      </w:r>
    </w:p>
    <w:p w14:paraId="6C04153D">
      <w:pPr>
        <w:spacing w:before="156" w:beforeLines="50" w:after="156" w:afterLines="50" w:line="360" w:lineRule="auto"/>
        <w:jc w:val="center"/>
        <w:rPr>
          <w:rFonts w:hint="eastAsia" w:cs="@仿宋_GB2312"/>
          <w:b/>
          <w:bCs/>
          <w:color w:val="auto"/>
          <w:kern w:val="2"/>
          <w:sz w:val="24"/>
          <w:szCs w:val="24"/>
          <w:highlight w:val="none"/>
          <w:u w:val="none"/>
          <w:lang w:val="zh-CN"/>
        </w:rPr>
      </w:pPr>
      <w:r>
        <w:rPr>
          <w:rFonts w:hint="eastAsia" w:cs="@仿宋_GB2312"/>
          <w:b/>
          <w:bCs/>
          <w:color w:val="auto"/>
          <w:kern w:val="2"/>
          <w:sz w:val="24"/>
          <w:szCs w:val="24"/>
          <w:highlight w:val="none"/>
          <w:u w:val="none"/>
          <w:lang w:val="zh-CN"/>
        </w:rPr>
        <w:t>2025年省淮河局部分管理设施维修改造（第   包）</w:t>
      </w:r>
    </w:p>
    <w:p w14:paraId="083F41D9">
      <w:pPr>
        <w:spacing w:before="156" w:beforeLines="50" w:after="156" w:afterLines="50" w:line="360" w:lineRule="auto"/>
        <w:jc w:val="center"/>
        <w:rPr>
          <w:rFonts w:hint="default" w:cs="@仿宋_GB2312"/>
          <w:b w:val="0"/>
          <w:bCs w:val="0"/>
          <w:i/>
          <w:iCs/>
          <w:color w:val="auto"/>
          <w:kern w:val="2"/>
          <w:sz w:val="24"/>
          <w:szCs w:val="24"/>
          <w:highlight w:val="none"/>
          <w:u w:val="none"/>
          <w:lang w:val="en-US" w:eastAsia="zh-CN"/>
        </w:rPr>
      </w:pPr>
      <w:r>
        <w:rPr>
          <w:rFonts w:hint="eastAsia" w:cs="@仿宋_GB2312"/>
          <w:b/>
          <w:bCs/>
          <w:color w:val="auto"/>
          <w:kern w:val="2"/>
          <w:sz w:val="24"/>
          <w:szCs w:val="24"/>
          <w:highlight w:val="none"/>
          <w:u w:val="none"/>
          <w:lang w:val="zh-CN"/>
        </w:rPr>
        <w:t>主要施工管理人员表</w:t>
      </w:r>
      <w:r>
        <w:rPr>
          <w:rFonts w:hint="eastAsia" w:cs="@仿宋_GB2312"/>
          <w:b w:val="0"/>
          <w:bCs w:val="0"/>
          <w:i/>
          <w:iCs/>
          <w:color w:val="auto"/>
          <w:kern w:val="2"/>
          <w:sz w:val="24"/>
          <w:szCs w:val="24"/>
          <w:highlight w:val="none"/>
          <w:u w:val="none"/>
          <w:lang w:val="zh-CN" w:eastAsia="zh-CN"/>
        </w:rPr>
        <w:t>（</w:t>
      </w:r>
      <w:r>
        <w:rPr>
          <w:rFonts w:hint="eastAsia" w:cs="@仿宋_GB2312"/>
          <w:b w:val="0"/>
          <w:bCs w:val="0"/>
          <w:i/>
          <w:iCs/>
          <w:color w:val="auto"/>
          <w:kern w:val="2"/>
          <w:sz w:val="24"/>
          <w:szCs w:val="24"/>
          <w:highlight w:val="none"/>
          <w:u w:val="none"/>
          <w:lang w:val="en-US" w:eastAsia="zh-CN"/>
        </w:rPr>
        <w:t>格式自拟，下表仅供参考）</w:t>
      </w:r>
    </w:p>
    <w:tbl>
      <w:tblPr>
        <w:tblStyle w:val="55"/>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1413"/>
        <w:gridCol w:w="1072"/>
        <w:gridCol w:w="858"/>
        <w:gridCol w:w="624"/>
        <w:gridCol w:w="3159"/>
        <w:gridCol w:w="1236"/>
      </w:tblGrid>
      <w:tr w14:paraId="1B699C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tcBorders>
              <w:top w:val="single" w:color="auto" w:sz="12" w:space="0"/>
              <w:bottom w:val="double" w:color="auto" w:sz="6" w:space="0"/>
            </w:tcBorders>
            <w:vAlign w:val="center"/>
          </w:tcPr>
          <w:p w14:paraId="7C0B50AD">
            <w:pPr>
              <w:keepNext/>
              <w:spacing w:line="360" w:lineRule="auto"/>
              <w:jc w:val="center"/>
              <w:rPr>
                <w:rFonts w:cs="宋体"/>
                <w:color w:val="auto"/>
                <w:szCs w:val="21"/>
                <w:highlight w:val="none"/>
              </w:rPr>
            </w:pPr>
            <w:r>
              <w:rPr>
                <w:rFonts w:hint="eastAsia" w:cs="宋体"/>
                <w:color w:val="auto"/>
                <w:szCs w:val="21"/>
                <w:highlight w:val="none"/>
              </w:rPr>
              <w:t>名称</w:t>
            </w:r>
          </w:p>
        </w:tc>
        <w:tc>
          <w:tcPr>
            <w:tcW w:w="641" w:type="pct"/>
            <w:tcBorders>
              <w:top w:val="single" w:color="auto" w:sz="12" w:space="0"/>
              <w:bottom w:val="double" w:color="auto" w:sz="6" w:space="0"/>
            </w:tcBorders>
            <w:vAlign w:val="center"/>
          </w:tcPr>
          <w:p w14:paraId="068D00F6">
            <w:pPr>
              <w:keepNext/>
              <w:spacing w:line="360" w:lineRule="auto"/>
              <w:jc w:val="center"/>
              <w:rPr>
                <w:rFonts w:cs="宋体"/>
                <w:color w:val="auto"/>
                <w:szCs w:val="21"/>
                <w:highlight w:val="none"/>
              </w:rPr>
            </w:pPr>
            <w:r>
              <w:rPr>
                <w:rFonts w:hint="eastAsia" w:cs="宋体"/>
                <w:color w:val="auto"/>
                <w:szCs w:val="21"/>
                <w:highlight w:val="none"/>
              </w:rPr>
              <w:t>姓名</w:t>
            </w:r>
          </w:p>
        </w:tc>
        <w:tc>
          <w:tcPr>
            <w:tcW w:w="513" w:type="pct"/>
            <w:tcBorders>
              <w:top w:val="single" w:color="auto" w:sz="12" w:space="0"/>
              <w:bottom w:val="double" w:color="auto" w:sz="6" w:space="0"/>
            </w:tcBorders>
            <w:vAlign w:val="center"/>
          </w:tcPr>
          <w:p w14:paraId="0878B3E9">
            <w:pPr>
              <w:keepNext/>
              <w:spacing w:line="360" w:lineRule="auto"/>
              <w:jc w:val="center"/>
              <w:rPr>
                <w:rFonts w:cs="宋体"/>
                <w:color w:val="auto"/>
                <w:szCs w:val="21"/>
                <w:highlight w:val="none"/>
              </w:rPr>
            </w:pPr>
            <w:r>
              <w:rPr>
                <w:rFonts w:hint="eastAsia" w:cs="宋体"/>
                <w:color w:val="auto"/>
                <w:szCs w:val="21"/>
                <w:highlight w:val="none"/>
              </w:rPr>
              <w:t>职务</w:t>
            </w:r>
          </w:p>
        </w:tc>
        <w:tc>
          <w:tcPr>
            <w:tcW w:w="373" w:type="pct"/>
            <w:tcBorders>
              <w:top w:val="single" w:color="auto" w:sz="12" w:space="0"/>
              <w:bottom w:val="double" w:color="auto" w:sz="6" w:space="0"/>
            </w:tcBorders>
            <w:vAlign w:val="center"/>
          </w:tcPr>
          <w:p w14:paraId="0B4C5CCF">
            <w:pPr>
              <w:keepNext/>
              <w:spacing w:line="360" w:lineRule="auto"/>
              <w:jc w:val="center"/>
              <w:rPr>
                <w:rFonts w:cs="宋体"/>
                <w:color w:val="auto"/>
                <w:szCs w:val="21"/>
                <w:highlight w:val="none"/>
              </w:rPr>
            </w:pPr>
            <w:r>
              <w:rPr>
                <w:rFonts w:hint="eastAsia" w:cs="宋体"/>
                <w:color w:val="auto"/>
                <w:szCs w:val="21"/>
                <w:highlight w:val="none"/>
              </w:rPr>
              <w:t>职称</w:t>
            </w:r>
          </w:p>
        </w:tc>
        <w:tc>
          <w:tcPr>
            <w:tcW w:w="1889" w:type="pct"/>
            <w:tcBorders>
              <w:top w:val="single" w:color="auto" w:sz="12" w:space="0"/>
              <w:bottom w:val="double" w:color="auto" w:sz="6" w:space="0"/>
            </w:tcBorders>
            <w:vAlign w:val="center"/>
          </w:tcPr>
          <w:p w14:paraId="76B4885B">
            <w:pPr>
              <w:keepNext/>
              <w:spacing w:line="360" w:lineRule="auto"/>
              <w:jc w:val="center"/>
              <w:rPr>
                <w:rFonts w:cs="宋体"/>
                <w:color w:val="auto"/>
                <w:szCs w:val="21"/>
                <w:highlight w:val="none"/>
              </w:rPr>
            </w:pPr>
            <w:r>
              <w:rPr>
                <w:rFonts w:hint="eastAsia" w:cs="宋体"/>
                <w:color w:val="auto"/>
                <w:szCs w:val="21"/>
                <w:highlight w:val="none"/>
              </w:rPr>
              <w:t>主要资历、经验及承担过的项目</w:t>
            </w:r>
          </w:p>
        </w:tc>
        <w:tc>
          <w:tcPr>
            <w:tcW w:w="739" w:type="pct"/>
            <w:tcBorders>
              <w:top w:val="single" w:color="auto" w:sz="12" w:space="0"/>
              <w:bottom w:val="double" w:color="auto" w:sz="6" w:space="0"/>
            </w:tcBorders>
            <w:vAlign w:val="center"/>
          </w:tcPr>
          <w:p w14:paraId="52A08763">
            <w:pPr>
              <w:keepNext/>
              <w:spacing w:line="360" w:lineRule="auto"/>
              <w:jc w:val="center"/>
              <w:rPr>
                <w:rFonts w:cs="宋体"/>
                <w:color w:val="auto"/>
                <w:szCs w:val="21"/>
                <w:highlight w:val="none"/>
              </w:rPr>
            </w:pPr>
            <w:r>
              <w:rPr>
                <w:rFonts w:hint="eastAsia" w:cs="宋体"/>
                <w:color w:val="auto"/>
                <w:szCs w:val="21"/>
                <w:highlight w:val="none"/>
              </w:rPr>
              <w:t>身份证号码</w:t>
            </w:r>
          </w:p>
        </w:tc>
      </w:tr>
      <w:tr w14:paraId="7BA1BE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4261" w:type="pct"/>
            <w:gridSpan w:val="5"/>
            <w:tcBorders>
              <w:top w:val="double" w:color="auto" w:sz="6" w:space="0"/>
            </w:tcBorders>
            <w:vAlign w:val="center"/>
          </w:tcPr>
          <w:p w14:paraId="707E7063">
            <w:pPr>
              <w:keepNext/>
              <w:spacing w:line="360" w:lineRule="auto"/>
              <w:jc w:val="center"/>
              <w:rPr>
                <w:rFonts w:cs="宋体"/>
                <w:color w:val="auto"/>
                <w:szCs w:val="21"/>
                <w:highlight w:val="none"/>
              </w:rPr>
            </w:pPr>
            <w:r>
              <w:rPr>
                <w:rFonts w:hint="eastAsia" w:cs="宋体"/>
                <w:color w:val="auto"/>
                <w:szCs w:val="21"/>
                <w:highlight w:val="none"/>
              </w:rPr>
              <w:t>一、总部人员</w:t>
            </w:r>
          </w:p>
        </w:tc>
        <w:tc>
          <w:tcPr>
            <w:tcW w:w="739" w:type="pct"/>
            <w:tcBorders>
              <w:top w:val="double" w:color="auto" w:sz="6" w:space="0"/>
            </w:tcBorders>
            <w:vAlign w:val="center"/>
          </w:tcPr>
          <w:p w14:paraId="709A86D8">
            <w:pPr>
              <w:keepNext/>
              <w:spacing w:line="360" w:lineRule="auto"/>
              <w:jc w:val="center"/>
              <w:rPr>
                <w:rFonts w:cs="宋体"/>
                <w:color w:val="auto"/>
                <w:szCs w:val="21"/>
                <w:highlight w:val="none"/>
              </w:rPr>
            </w:pPr>
          </w:p>
        </w:tc>
      </w:tr>
      <w:tr w14:paraId="02432D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tcBorders>
              <w:top w:val="nil"/>
              <w:bottom w:val="nil"/>
            </w:tcBorders>
            <w:vAlign w:val="center"/>
          </w:tcPr>
          <w:p w14:paraId="5179FA32">
            <w:pPr>
              <w:keepNext/>
              <w:spacing w:line="360" w:lineRule="auto"/>
              <w:jc w:val="center"/>
              <w:rPr>
                <w:rFonts w:cs="宋体"/>
                <w:color w:val="auto"/>
                <w:szCs w:val="21"/>
                <w:highlight w:val="none"/>
              </w:rPr>
            </w:pPr>
            <w:r>
              <w:rPr>
                <w:rFonts w:hint="eastAsia" w:cs="宋体"/>
                <w:color w:val="auto"/>
                <w:szCs w:val="21"/>
                <w:highlight w:val="none"/>
              </w:rPr>
              <w:t>项目主管</w:t>
            </w:r>
          </w:p>
        </w:tc>
        <w:tc>
          <w:tcPr>
            <w:tcW w:w="641" w:type="pct"/>
            <w:tcBorders>
              <w:top w:val="nil"/>
            </w:tcBorders>
            <w:vAlign w:val="center"/>
          </w:tcPr>
          <w:p w14:paraId="14147B4D">
            <w:pPr>
              <w:keepNext/>
              <w:spacing w:line="360" w:lineRule="auto"/>
              <w:jc w:val="center"/>
              <w:rPr>
                <w:rFonts w:cs="宋体"/>
                <w:color w:val="auto"/>
                <w:szCs w:val="21"/>
                <w:highlight w:val="none"/>
              </w:rPr>
            </w:pPr>
          </w:p>
        </w:tc>
        <w:tc>
          <w:tcPr>
            <w:tcW w:w="513" w:type="pct"/>
            <w:tcBorders>
              <w:top w:val="nil"/>
            </w:tcBorders>
            <w:vAlign w:val="center"/>
          </w:tcPr>
          <w:p w14:paraId="1DEC014F">
            <w:pPr>
              <w:keepNext/>
              <w:spacing w:line="360" w:lineRule="auto"/>
              <w:jc w:val="center"/>
              <w:rPr>
                <w:rFonts w:cs="宋体"/>
                <w:color w:val="auto"/>
                <w:szCs w:val="21"/>
                <w:highlight w:val="none"/>
              </w:rPr>
            </w:pPr>
          </w:p>
        </w:tc>
        <w:tc>
          <w:tcPr>
            <w:tcW w:w="373" w:type="pct"/>
            <w:tcBorders>
              <w:top w:val="nil"/>
            </w:tcBorders>
            <w:vAlign w:val="center"/>
          </w:tcPr>
          <w:p w14:paraId="2A9C532B">
            <w:pPr>
              <w:keepNext/>
              <w:spacing w:line="360" w:lineRule="auto"/>
              <w:jc w:val="center"/>
              <w:rPr>
                <w:rFonts w:cs="宋体"/>
                <w:color w:val="auto"/>
                <w:szCs w:val="21"/>
                <w:highlight w:val="none"/>
              </w:rPr>
            </w:pPr>
          </w:p>
        </w:tc>
        <w:tc>
          <w:tcPr>
            <w:tcW w:w="1889" w:type="pct"/>
            <w:tcBorders>
              <w:top w:val="nil"/>
            </w:tcBorders>
            <w:vAlign w:val="center"/>
          </w:tcPr>
          <w:p w14:paraId="36CD3B57">
            <w:pPr>
              <w:keepNext/>
              <w:spacing w:line="360" w:lineRule="auto"/>
              <w:jc w:val="center"/>
              <w:rPr>
                <w:rFonts w:cs="宋体"/>
                <w:color w:val="auto"/>
                <w:szCs w:val="21"/>
                <w:highlight w:val="none"/>
              </w:rPr>
            </w:pPr>
          </w:p>
        </w:tc>
        <w:tc>
          <w:tcPr>
            <w:tcW w:w="739" w:type="pct"/>
            <w:tcBorders>
              <w:top w:val="nil"/>
            </w:tcBorders>
            <w:vAlign w:val="center"/>
          </w:tcPr>
          <w:p w14:paraId="71ABFED0">
            <w:pPr>
              <w:keepNext/>
              <w:spacing w:line="360" w:lineRule="auto"/>
              <w:jc w:val="center"/>
              <w:rPr>
                <w:rFonts w:cs="宋体"/>
                <w:color w:val="auto"/>
                <w:szCs w:val="21"/>
                <w:highlight w:val="none"/>
              </w:rPr>
            </w:pPr>
          </w:p>
        </w:tc>
      </w:tr>
      <w:tr w14:paraId="3E3A88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Merge w:val="restart"/>
            <w:vAlign w:val="center"/>
          </w:tcPr>
          <w:p w14:paraId="57346D78">
            <w:pPr>
              <w:keepNext/>
              <w:spacing w:line="360" w:lineRule="auto"/>
              <w:jc w:val="center"/>
              <w:rPr>
                <w:rFonts w:cs="宋体"/>
                <w:color w:val="auto"/>
                <w:szCs w:val="21"/>
                <w:highlight w:val="none"/>
              </w:rPr>
            </w:pPr>
            <w:r>
              <w:rPr>
                <w:rFonts w:hint="eastAsia" w:cs="宋体"/>
                <w:color w:val="auto"/>
                <w:szCs w:val="21"/>
                <w:highlight w:val="none"/>
              </w:rPr>
              <w:t>其他人员</w:t>
            </w:r>
          </w:p>
        </w:tc>
        <w:tc>
          <w:tcPr>
            <w:tcW w:w="641" w:type="pct"/>
            <w:vAlign w:val="center"/>
          </w:tcPr>
          <w:p w14:paraId="7B1984E3">
            <w:pPr>
              <w:keepNext/>
              <w:spacing w:line="360" w:lineRule="auto"/>
              <w:jc w:val="center"/>
              <w:rPr>
                <w:rFonts w:cs="宋体"/>
                <w:color w:val="auto"/>
                <w:szCs w:val="21"/>
                <w:highlight w:val="none"/>
              </w:rPr>
            </w:pPr>
          </w:p>
        </w:tc>
        <w:tc>
          <w:tcPr>
            <w:tcW w:w="513" w:type="pct"/>
            <w:vAlign w:val="center"/>
          </w:tcPr>
          <w:p w14:paraId="629995BC">
            <w:pPr>
              <w:keepNext/>
              <w:spacing w:line="360" w:lineRule="auto"/>
              <w:jc w:val="center"/>
              <w:rPr>
                <w:rFonts w:cs="宋体"/>
                <w:color w:val="auto"/>
                <w:szCs w:val="21"/>
                <w:highlight w:val="none"/>
              </w:rPr>
            </w:pPr>
          </w:p>
        </w:tc>
        <w:tc>
          <w:tcPr>
            <w:tcW w:w="373" w:type="pct"/>
            <w:vAlign w:val="center"/>
          </w:tcPr>
          <w:p w14:paraId="7296662E">
            <w:pPr>
              <w:keepNext/>
              <w:spacing w:line="360" w:lineRule="auto"/>
              <w:jc w:val="center"/>
              <w:rPr>
                <w:rFonts w:cs="宋体"/>
                <w:color w:val="auto"/>
                <w:szCs w:val="21"/>
                <w:highlight w:val="none"/>
              </w:rPr>
            </w:pPr>
          </w:p>
        </w:tc>
        <w:tc>
          <w:tcPr>
            <w:tcW w:w="1889" w:type="pct"/>
            <w:vAlign w:val="center"/>
          </w:tcPr>
          <w:p w14:paraId="74022AB5">
            <w:pPr>
              <w:keepNext/>
              <w:spacing w:line="360" w:lineRule="auto"/>
              <w:jc w:val="center"/>
              <w:rPr>
                <w:rFonts w:cs="宋体"/>
                <w:color w:val="auto"/>
                <w:szCs w:val="21"/>
                <w:highlight w:val="none"/>
              </w:rPr>
            </w:pPr>
          </w:p>
        </w:tc>
        <w:tc>
          <w:tcPr>
            <w:tcW w:w="739" w:type="pct"/>
            <w:vAlign w:val="center"/>
          </w:tcPr>
          <w:p w14:paraId="60F17E9F">
            <w:pPr>
              <w:keepNext/>
              <w:spacing w:line="360" w:lineRule="auto"/>
              <w:jc w:val="center"/>
              <w:rPr>
                <w:rFonts w:cs="宋体"/>
                <w:color w:val="auto"/>
                <w:szCs w:val="21"/>
                <w:highlight w:val="none"/>
              </w:rPr>
            </w:pPr>
          </w:p>
        </w:tc>
      </w:tr>
      <w:tr w14:paraId="414826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Merge w:val="continue"/>
            <w:vAlign w:val="center"/>
          </w:tcPr>
          <w:p w14:paraId="2975AF4A">
            <w:pPr>
              <w:keepNext/>
              <w:spacing w:line="360" w:lineRule="auto"/>
              <w:jc w:val="center"/>
              <w:rPr>
                <w:rFonts w:cs="宋体"/>
                <w:color w:val="auto"/>
                <w:szCs w:val="21"/>
                <w:highlight w:val="none"/>
              </w:rPr>
            </w:pPr>
          </w:p>
        </w:tc>
        <w:tc>
          <w:tcPr>
            <w:tcW w:w="641" w:type="pct"/>
            <w:vAlign w:val="center"/>
          </w:tcPr>
          <w:p w14:paraId="11074F58">
            <w:pPr>
              <w:keepNext/>
              <w:spacing w:line="360" w:lineRule="auto"/>
              <w:jc w:val="center"/>
              <w:rPr>
                <w:rFonts w:cs="宋体"/>
                <w:color w:val="auto"/>
                <w:szCs w:val="21"/>
                <w:highlight w:val="none"/>
              </w:rPr>
            </w:pPr>
          </w:p>
        </w:tc>
        <w:tc>
          <w:tcPr>
            <w:tcW w:w="513" w:type="pct"/>
            <w:vAlign w:val="center"/>
          </w:tcPr>
          <w:p w14:paraId="3F019DC1">
            <w:pPr>
              <w:keepNext/>
              <w:spacing w:line="360" w:lineRule="auto"/>
              <w:jc w:val="center"/>
              <w:rPr>
                <w:rFonts w:cs="宋体"/>
                <w:color w:val="auto"/>
                <w:szCs w:val="21"/>
                <w:highlight w:val="none"/>
              </w:rPr>
            </w:pPr>
          </w:p>
        </w:tc>
        <w:tc>
          <w:tcPr>
            <w:tcW w:w="373" w:type="pct"/>
            <w:vAlign w:val="center"/>
          </w:tcPr>
          <w:p w14:paraId="2E12C687">
            <w:pPr>
              <w:keepNext/>
              <w:spacing w:line="360" w:lineRule="auto"/>
              <w:jc w:val="center"/>
              <w:rPr>
                <w:rFonts w:cs="宋体"/>
                <w:color w:val="auto"/>
                <w:szCs w:val="21"/>
                <w:highlight w:val="none"/>
              </w:rPr>
            </w:pPr>
          </w:p>
        </w:tc>
        <w:tc>
          <w:tcPr>
            <w:tcW w:w="1889" w:type="pct"/>
            <w:vAlign w:val="center"/>
          </w:tcPr>
          <w:p w14:paraId="7475861E">
            <w:pPr>
              <w:keepNext/>
              <w:spacing w:line="360" w:lineRule="auto"/>
              <w:jc w:val="center"/>
              <w:rPr>
                <w:rFonts w:cs="宋体"/>
                <w:color w:val="auto"/>
                <w:szCs w:val="21"/>
                <w:highlight w:val="none"/>
              </w:rPr>
            </w:pPr>
          </w:p>
        </w:tc>
        <w:tc>
          <w:tcPr>
            <w:tcW w:w="739" w:type="pct"/>
            <w:vAlign w:val="center"/>
          </w:tcPr>
          <w:p w14:paraId="4B26627E">
            <w:pPr>
              <w:keepNext/>
              <w:spacing w:line="360" w:lineRule="auto"/>
              <w:jc w:val="center"/>
              <w:rPr>
                <w:rFonts w:cs="宋体"/>
                <w:color w:val="auto"/>
                <w:szCs w:val="21"/>
                <w:highlight w:val="none"/>
              </w:rPr>
            </w:pPr>
          </w:p>
        </w:tc>
      </w:tr>
      <w:tr w14:paraId="36773D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Merge w:val="continue"/>
            <w:tcBorders>
              <w:bottom w:val="nil"/>
            </w:tcBorders>
            <w:vAlign w:val="center"/>
          </w:tcPr>
          <w:p w14:paraId="5CDF9AE4">
            <w:pPr>
              <w:keepNext/>
              <w:spacing w:line="360" w:lineRule="auto"/>
              <w:jc w:val="center"/>
              <w:rPr>
                <w:rFonts w:cs="宋体"/>
                <w:color w:val="auto"/>
                <w:szCs w:val="21"/>
                <w:highlight w:val="none"/>
              </w:rPr>
            </w:pPr>
          </w:p>
        </w:tc>
        <w:tc>
          <w:tcPr>
            <w:tcW w:w="641" w:type="pct"/>
            <w:vAlign w:val="center"/>
          </w:tcPr>
          <w:p w14:paraId="7FA894B6">
            <w:pPr>
              <w:keepNext/>
              <w:spacing w:line="360" w:lineRule="auto"/>
              <w:jc w:val="center"/>
              <w:rPr>
                <w:rFonts w:cs="宋体"/>
                <w:color w:val="auto"/>
                <w:szCs w:val="21"/>
                <w:highlight w:val="none"/>
              </w:rPr>
            </w:pPr>
          </w:p>
        </w:tc>
        <w:tc>
          <w:tcPr>
            <w:tcW w:w="513" w:type="pct"/>
            <w:vAlign w:val="center"/>
          </w:tcPr>
          <w:p w14:paraId="5747C69A">
            <w:pPr>
              <w:keepNext/>
              <w:spacing w:line="360" w:lineRule="auto"/>
              <w:jc w:val="center"/>
              <w:rPr>
                <w:rFonts w:cs="宋体"/>
                <w:color w:val="auto"/>
                <w:szCs w:val="21"/>
                <w:highlight w:val="none"/>
              </w:rPr>
            </w:pPr>
          </w:p>
        </w:tc>
        <w:tc>
          <w:tcPr>
            <w:tcW w:w="373" w:type="pct"/>
            <w:vAlign w:val="center"/>
          </w:tcPr>
          <w:p w14:paraId="335BFA90">
            <w:pPr>
              <w:keepNext/>
              <w:spacing w:line="360" w:lineRule="auto"/>
              <w:jc w:val="center"/>
              <w:rPr>
                <w:rFonts w:cs="宋体"/>
                <w:color w:val="auto"/>
                <w:szCs w:val="21"/>
                <w:highlight w:val="none"/>
              </w:rPr>
            </w:pPr>
          </w:p>
        </w:tc>
        <w:tc>
          <w:tcPr>
            <w:tcW w:w="1889" w:type="pct"/>
            <w:vAlign w:val="center"/>
          </w:tcPr>
          <w:p w14:paraId="3CC09D09">
            <w:pPr>
              <w:keepNext/>
              <w:spacing w:line="360" w:lineRule="auto"/>
              <w:jc w:val="center"/>
              <w:rPr>
                <w:rFonts w:cs="宋体"/>
                <w:color w:val="auto"/>
                <w:szCs w:val="21"/>
                <w:highlight w:val="none"/>
              </w:rPr>
            </w:pPr>
          </w:p>
        </w:tc>
        <w:tc>
          <w:tcPr>
            <w:tcW w:w="739" w:type="pct"/>
            <w:vAlign w:val="center"/>
          </w:tcPr>
          <w:p w14:paraId="6EE429DB">
            <w:pPr>
              <w:keepNext/>
              <w:spacing w:line="360" w:lineRule="auto"/>
              <w:jc w:val="center"/>
              <w:rPr>
                <w:rFonts w:cs="宋体"/>
                <w:color w:val="auto"/>
                <w:szCs w:val="21"/>
                <w:highlight w:val="none"/>
              </w:rPr>
            </w:pPr>
          </w:p>
        </w:tc>
      </w:tr>
      <w:tr w14:paraId="0EF723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4261" w:type="pct"/>
            <w:gridSpan w:val="5"/>
            <w:vAlign w:val="center"/>
          </w:tcPr>
          <w:p w14:paraId="085FCB42">
            <w:pPr>
              <w:keepNext/>
              <w:spacing w:line="360" w:lineRule="auto"/>
              <w:jc w:val="center"/>
              <w:rPr>
                <w:rFonts w:cs="宋体"/>
                <w:color w:val="auto"/>
                <w:szCs w:val="21"/>
                <w:highlight w:val="none"/>
              </w:rPr>
            </w:pPr>
            <w:r>
              <w:rPr>
                <w:rFonts w:hint="eastAsia" w:cs="宋体"/>
                <w:color w:val="auto"/>
                <w:szCs w:val="21"/>
                <w:highlight w:val="none"/>
              </w:rPr>
              <w:t>二、现场人员</w:t>
            </w:r>
          </w:p>
        </w:tc>
        <w:tc>
          <w:tcPr>
            <w:tcW w:w="739" w:type="pct"/>
            <w:vAlign w:val="center"/>
          </w:tcPr>
          <w:p w14:paraId="308372A1">
            <w:pPr>
              <w:keepNext/>
              <w:spacing w:line="360" w:lineRule="auto"/>
              <w:jc w:val="center"/>
              <w:rPr>
                <w:rFonts w:cs="宋体"/>
                <w:color w:val="auto"/>
                <w:szCs w:val="21"/>
                <w:highlight w:val="none"/>
              </w:rPr>
            </w:pPr>
          </w:p>
        </w:tc>
      </w:tr>
      <w:tr w14:paraId="1B6F55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Align w:val="center"/>
          </w:tcPr>
          <w:p w14:paraId="067EEAB8">
            <w:pPr>
              <w:spacing w:line="360" w:lineRule="auto"/>
              <w:jc w:val="center"/>
              <w:rPr>
                <w:rFonts w:cs="宋体"/>
                <w:color w:val="auto"/>
                <w:szCs w:val="22"/>
                <w:highlight w:val="none"/>
              </w:rPr>
            </w:pPr>
            <w:r>
              <w:rPr>
                <w:rFonts w:hint="eastAsia" w:cs="宋体"/>
                <w:color w:val="auto"/>
                <w:szCs w:val="22"/>
                <w:highlight w:val="none"/>
              </w:rPr>
              <w:t>项目经理</w:t>
            </w:r>
          </w:p>
        </w:tc>
        <w:tc>
          <w:tcPr>
            <w:tcW w:w="641" w:type="pct"/>
            <w:vAlign w:val="center"/>
          </w:tcPr>
          <w:p w14:paraId="1DE20B1C">
            <w:pPr>
              <w:keepNext/>
              <w:spacing w:line="360" w:lineRule="auto"/>
              <w:jc w:val="center"/>
              <w:rPr>
                <w:rFonts w:cs="宋体"/>
                <w:color w:val="auto"/>
                <w:szCs w:val="21"/>
                <w:highlight w:val="none"/>
              </w:rPr>
            </w:pPr>
          </w:p>
        </w:tc>
        <w:tc>
          <w:tcPr>
            <w:tcW w:w="513" w:type="pct"/>
            <w:vAlign w:val="center"/>
          </w:tcPr>
          <w:p w14:paraId="61A2839E">
            <w:pPr>
              <w:keepNext/>
              <w:spacing w:line="360" w:lineRule="auto"/>
              <w:jc w:val="center"/>
              <w:rPr>
                <w:rFonts w:cs="宋体"/>
                <w:color w:val="auto"/>
                <w:szCs w:val="21"/>
                <w:highlight w:val="none"/>
              </w:rPr>
            </w:pPr>
          </w:p>
        </w:tc>
        <w:tc>
          <w:tcPr>
            <w:tcW w:w="373" w:type="pct"/>
            <w:vAlign w:val="center"/>
          </w:tcPr>
          <w:p w14:paraId="43B64A72">
            <w:pPr>
              <w:keepNext/>
              <w:spacing w:line="360" w:lineRule="auto"/>
              <w:jc w:val="center"/>
              <w:rPr>
                <w:rFonts w:cs="宋体"/>
                <w:color w:val="auto"/>
                <w:szCs w:val="21"/>
                <w:highlight w:val="none"/>
              </w:rPr>
            </w:pPr>
          </w:p>
        </w:tc>
        <w:tc>
          <w:tcPr>
            <w:tcW w:w="1889" w:type="pct"/>
            <w:vAlign w:val="center"/>
          </w:tcPr>
          <w:p w14:paraId="0037DB31">
            <w:pPr>
              <w:keepNext/>
              <w:spacing w:line="360" w:lineRule="auto"/>
              <w:jc w:val="center"/>
              <w:rPr>
                <w:rFonts w:cs="宋体"/>
                <w:color w:val="auto"/>
                <w:szCs w:val="21"/>
                <w:highlight w:val="none"/>
              </w:rPr>
            </w:pPr>
          </w:p>
        </w:tc>
        <w:tc>
          <w:tcPr>
            <w:tcW w:w="739" w:type="pct"/>
            <w:vAlign w:val="center"/>
          </w:tcPr>
          <w:p w14:paraId="30E9FDEC">
            <w:pPr>
              <w:keepNext/>
              <w:spacing w:line="360" w:lineRule="auto"/>
              <w:jc w:val="center"/>
              <w:rPr>
                <w:rFonts w:cs="宋体"/>
                <w:color w:val="auto"/>
                <w:szCs w:val="21"/>
                <w:highlight w:val="none"/>
              </w:rPr>
            </w:pPr>
          </w:p>
        </w:tc>
      </w:tr>
      <w:tr w14:paraId="3C40D7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Align w:val="center"/>
          </w:tcPr>
          <w:p w14:paraId="6020C95E">
            <w:pPr>
              <w:spacing w:line="360" w:lineRule="auto"/>
              <w:jc w:val="center"/>
              <w:rPr>
                <w:rFonts w:cs="宋体"/>
                <w:color w:val="auto"/>
                <w:szCs w:val="22"/>
                <w:highlight w:val="none"/>
              </w:rPr>
            </w:pPr>
            <w:r>
              <w:rPr>
                <w:rFonts w:hint="eastAsia" w:cs="宋体"/>
                <w:color w:val="auto"/>
                <w:szCs w:val="22"/>
                <w:highlight w:val="none"/>
              </w:rPr>
              <w:t>项目副经理</w:t>
            </w:r>
          </w:p>
        </w:tc>
        <w:tc>
          <w:tcPr>
            <w:tcW w:w="641" w:type="pct"/>
            <w:vAlign w:val="center"/>
          </w:tcPr>
          <w:p w14:paraId="5F4150BF">
            <w:pPr>
              <w:keepNext/>
              <w:spacing w:line="360" w:lineRule="auto"/>
              <w:jc w:val="center"/>
              <w:rPr>
                <w:rFonts w:cs="宋体"/>
                <w:color w:val="auto"/>
                <w:szCs w:val="21"/>
                <w:highlight w:val="none"/>
              </w:rPr>
            </w:pPr>
          </w:p>
        </w:tc>
        <w:tc>
          <w:tcPr>
            <w:tcW w:w="513" w:type="pct"/>
            <w:vAlign w:val="center"/>
          </w:tcPr>
          <w:p w14:paraId="35FCCE21">
            <w:pPr>
              <w:keepNext/>
              <w:spacing w:line="360" w:lineRule="auto"/>
              <w:jc w:val="center"/>
              <w:rPr>
                <w:rFonts w:cs="宋体"/>
                <w:color w:val="auto"/>
                <w:szCs w:val="21"/>
                <w:highlight w:val="none"/>
              </w:rPr>
            </w:pPr>
          </w:p>
        </w:tc>
        <w:tc>
          <w:tcPr>
            <w:tcW w:w="373" w:type="pct"/>
            <w:vAlign w:val="center"/>
          </w:tcPr>
          <w:p w14:paraId="362EA58F">
            <w:pPr>
              <w:keepNext/>
              <w:spacing w:line="360" w:lineRule="auto"/>
              <w:jc w:val="center"/>
              <w:rPr>
                <w:rFonts w:cs="宋体"/>
                <w:color w:val="auto"/>
                <w:szCs w:val="21"/>
                <w:highlight w:val="none"/>
              </w:rPr>
            </w:pPr>
          </w:p>
        </w:tc>
        <w:tc>
          <w:tcPr>
            <w:tcW w:w="1889" w:type="pct"/>
            <w:vAlign w:val="center"/>
          </w:tcPr>
          <w:p w14:paraId="3DAB509A">
            <w:pPr>
              <w:keepNext/>
              <w:spacing w:line="360" w:lineRule="auto"/>
              <w:jc w:val="center"/>
              <w:rPr>
                <w:rFonts w:cs="宋体"/>
                <w:color w:val="auto"/>
                <w:szCs w:val="21"/>
                <w:highlight w:val="none"/>
              </w:rPr>
            </w:pPr>
          </w:p>
        </w:tc>
        <w:tc>
          <w:tcPr>
            <w:tcW w:w="739" w:type="pct"/>
            <w:vAlign w:val="center"/>
          </w:tcPr>
          <w:p w14:paraId="323FAECD">
            <w:pPr>
              <w:keepNext/>
              <w:spacing w:line="360" w:lineRule="auto"/>
              <w:jc w:val="center"/>
              <w:rPr>
                <w:rFonts w:cs="宋体"/>
                <w:color w:val="auto"/>
                <w:szCs w:val="21"/>
                <w:highlight w:val="none"/>
              </w:rPr>
            </w:pPr>
          </w:p>
        </w:tc>
      </w:tr>
      <w:tr w14:paraId="7292C8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Align w:val="center"/>
          </w:tcPr>
          <w:p w14:paraId="5489B369">
            <w:pPr>
              <w:spacing w:line="360" w:lineRule="auto"/>
              <w:jc w:val="center"/>
              <w:rPr>
                <w:rFonts w:cs="宋体"/>
                <w:color w:val="auto"/>
                <w:szCs w:val="22"/>
                <w:highlight w:val="none"/>
              </w:rPr>
            </w:pPr>
            <w:r>
              <w:rPr>
                <w:rFonts w:hint="eastAsia" w:cs="宋体"/>
                <w:color w:val="auto"/>
                <w:szCs w:val="22"/>
                <w:highlight w:val="none"/>
              </w:rPr>
              <w:t>项目技术负责人</w:t>
            </w:r>
          </w:p>
        </w:tc>
        <w:tc>
          <w:tcPr>
            <w:tcW w:w="641" w:type="pct"/>
            <w:vAlign w:val="center"/>
          </w:tcPr>
          <w:p w14:paraId="72503066">
            <w:pPr>
              <w:keepNext/>
              <w:spacing w:line="360" w:lineRule="auto"/>
              <w:jc w:val="center"/>
              <w:rPr>
                <w:rFonts w:cs="宋体"/>
                <w:color w:val="auto"/>
                <w:szCs w:val="21"/>
                <w:highlight w:val="none"/>
              </w:rPr>
            </w:pPr>
          </w:p>
        </w:tc>
        <w:tc>
          <w:tcPr>
            <w:tcW w:w="513" w:type="pct"/>
            <w:vAlign w:val="center"/>
          </w:tcPr>
          <w:p w14:paraId="544F95A9">
            <w:pPr>
              <w:keepNext/>
              <w:spacing w:line="360" w:lineRule="auto"/>
              <w:jc w:val="center"/>
              <w:rPr>
                <w:rFonts w:cs="宋体"/>
                <w:color w:val="auto"/>
                <w:szCs w:val="21"/>
                <w:highlight w:val="none"/>
              </w:rPr>
            </w:pPr>
          </w:p>
        </w:tc>
        <w:tc>
          <w:tcPr>
            <w:tcW w:w="373" w:type="pct"/>
            <w:vAlign w:val="center"/>
          </w:tcPr>
          <w:p w14:paraId="1A27F232">
            <w:pPr>
              <w:keepNext/>
              <w:spacing w:line="360" w:lineRule="auto"/>
              <w:jc w:val="center"/>
              <w:rPr>
                <w:rFonts w:cs="宋体"/>
                <w:color w:val="auto"/>
                <w:szCs w:val="21"/>
                <w:highlight w:val="none"/>
              </w:rPr>
            </w:pPr>
          </w:p>
        </w:tc>
        <w:tc>
          <w:tcPr>
            <w:tcW w:w="1889" w:type="pct"/>
            <w:vAlign w:val="center"/>
          </w:tcPr>
          <w:p w14:paraId="253733E6">
            <w:pPr>
              <w:keepNext/>
              <w:spacing w:line="360" w:lineRule="auto"/>
              <w:jc w:val="center"/>
              <w:rPr>
                <w:rFonts w:cs="宋体"/>
                <w:color w:val="auto"/>
                <w:szCs w:val="21"/>
                <w:highlight w:val="none"/>
              </w:rPr>
            </w:pPr>
          </w:p>
        </w:tc>
        <w:tc>
          <w:tcPr>
            <w:tcW w:w="739" w:type="pct"/>
            <w:vAlign w:val="center"/>
          </w:tcPr>
          <w:p w14:paraId="49A814E7">
            <w:pPr>
              <w:keepNext/>
              <w:spacing w:line="360" w:lineRule="auto"/>
              <w:jc w:val="center"/>
              <w:rPr>
                <w:rFonts w:cs="宋体"/>
                <w:color w:val="auto"/>
                <w:szCs w:val="21"/>
                <w:highlight w:val="none"/>
              </w:rPr>
            </w:pPr>
          </w:p>
        </w:tc>
      </w:tr>
      <w:tr w14:paraId="4B177A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Align w:val="center"/>
          </w:tcPr>
          <w:p w14:paraId="71A6D3AE">
            <w:pPr>
              <w:spacing w:line="360" w:lineRule="auto"/>
              <w:jc w:val="center"/>
              <w:rPr>
                <w:rFonts w:cs="宋体"/>
                <w:color w:val="auto"/>
                <w:szCs w:val="22"/>
                <w:highlight w:val="none"/>
              </w:rPr>
            </w:pPr>
            <w:r>
              <w:rPr>
                <w:rFonts w:hint="eastAsia" w:cs="宋体"/>
                <w:color w:val="auto"/>
                <w:szCs w:val="22"/>
                <w:highlight w:val="none"/>
              </w:rPr>
              <w:t>施工员</w:t>
            </w:r>
          </w:p>
        </w:tc>
        <w:tc>
          <w:tcPr>
            <w:tcW w:w="641" w:type="pct"/>
            <w:vAlign w:val="center"/>
          </w:tcPr>
          <w:p w14:paraId="73543650">
            <w:pPr>
              <w:keepNext/>
              <w:spacing w:line="360" w:lineRule="auto"/>
              <w:jc w:val="center"/>
              <w:rPr>
                <w:rFonts w:cs="宋体"/>
                <w:color w:val="auto"/>
                <w:szCs w:val="21"/>
                <w:highlight w:val="none"/>
              </w:rPr>
            </w:pPr>
          </w:p>
        </w:tc>
        <w:tc>
          <w:tcPr>
            <w:tcW w:w="513" w:type="pct"/>
            <w:vAlign w:val="center"/>
          </w:tcPr>
          <w:p w14:paraId="5B624D48">
            <w:pPr>
              <w:keepNext/>
              <w:spacing w:line="360" w:lineRule="auto"/>
              <w:jc w:val="center"/>
              <w:rPr>
                <w:rFonts w:cs="宋体"/>
                <w:color w:val="auto"/>
                <w:szCs w:val="21"/>
                <w:highlight w:val="none"/>
              </w:rPr>
            </w:pPr>
          </w:p>
        </w:tc>
        <w:tc>
          <w:tcPr>
            <w:tcW w:w="373" w:type="pct"/>
            <w:vAlign w:val="center"/>
          </w:tcPr>
          <w:p w14:paraId="494E86BA">
            <w:pPr>
              <w:keepNext/>
              <w:spacing w:line="360" w:lineRule="auto"/>
              <w:jc w:val="center"/>
              <w:rPr>
                <w:rFonts w:cs="宋体"/>
                <w:color w:val="auto"/>
                <w:szCs w:val="21"/>
                <w:highlight w:val="none"/>
              </w:rPr>
            </w:pPr>
          </w:p>
        </w:tc>
        <w:tc>
          <w:tcPr>
            <w:tcW w:w="1889" w:type="pct"/>
            <w:vAlign w:val="center"/>
          </w:tcPr>
          <w:p w14:paraId="7060D528">
            <w:pPr>
              <w:keepNext/>
              <w:spacing w:line="360" w:lineRule="auto"/>
              <w:jc w:val="center"/>
              <w:rPr>
                <w:rFonts w:cs="宋体"/>
                <w:color w:val="auto"/>
                <w:szCs w:val="21"/>
                <w:highlight w:val="none"/>
              </w:rPr>
            </w:pPr>
          </w:p>
        </w:tc>
        <w:tc>
          <w:tcPr>
            <w:tcW w:w="739" w:type="pct"/>
            <w:vAlign w:val="center"/>
          </w:tcPr>
          <w:p w14:paraId="5AC71ECA">
            <w:pPr>
              <w:keepNext/>
              <w:spacing w:line="360" w:lineRule="auto"/>
              <w:jc w:val="center"/>
              <w:rPr>
                <w:rFonts w:cs="宋体"/>
                <w:color w:val="auto"/>
                <w:szCs w:val="21"/>
                <w:highlight w:val="none"/>
              </w:rPr>
            </w:pPr>
          </w:p>
        </w:tc>
      </w:tr>
      <w:tr w14:paraId="102971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Align w:val="center"/>
          </w:tcPr>
          <w:p w14:paraId="0AE056F0">
            <w:pPr>
              <w:spacing w:line="360" w:lineRule="auto"/>
              <w:jc w:val="center"/>
              <w:rPr>
                <w:rFonts w:cs="宋体"/>
                <w:color w:val="auto"/>
                <w:szCs w:val="22"/>
                <w:highlight w:val="none"/>
              </w:rPr>
            </w:pPr>
            <w:r>
              <w:rPr>
                <w:rFonts w:hint="eastAsia" w:cs="宋体"/>
                <w:color w:val="auto"/>
                <w:szCs w:val="22"/>
                <w:highlight w:val="none"/>
              </w:rPr>
              <w:t>质检员（质量员）</w:t>
            </w:r>
          </w:p>
        </w:tc>
        <w:tc>
          <w:tcPr>
            <w:tcW w:w="641" w:type="pct"/>
            <w:vAlign w:val="center"/>
          </w:tcPr>
          <w:p w14:paraId="248F3AD4">
            <w:pPr>
              <w:keepNext/>
              <w:spacing w:line="360" w:lineRule="auto"/>
              <w:jc w:val="center"/>
              <w:rPr>
                <w:rFonts w:cs="宋体"/>
                <w:color w:val="auto"/>
                <w:szCs w:val="21"/>
                <w:highlight w:val="none"/>
              </w:rPr>
            </w:pPr>
          </w:p>
        </w:tc>
        <w:tc>
          <w:tcPr>
            <w:tcW w:w="513" w:type="pct"/>
            <w:vAlign w:val="center"/>
          </w:tcPr>
          <w:p w14:paraId="5A62777E">
            <w:pPr>
              <w:keepNext/>
              <w:spacing w:line="360" w:lineRule="auto"/>
              <w:jc w:val="center"/>
              <w:rPr>
                <w:rFonts w:cs="宋体"/>
                <w:color w:val="auto"/>
                <w:szCs w:val="21"/>
                <w:highlight w:val="none"/>
              </w:rPr>
            </w:pPr>
          </w:p>
        </w:tc>
        <w:tc>
          <w:tcPr>
            <w:tcW w:w="373" w:type="pct"/>
            <w:vAlign w:val="center"/>
          </w:tcPr>
          <w:p w14:paraId="3B0940DF">
            <w:pPr>
              <w:keepNext/>
              <w:spacing w:line="360" w:lineRule="auto"/>
              <w:jc w:val="center"/>
              <w:rPr>
                <w:rFonts w:cs="宋体"/>
                <w:color w:val="auto"/>
                <w:szCs w:val="21"/>
                <w:highlight w:val="none"/>
              </w:rPr>
            </w:pPr>
          </w:p>
        </w:tc>
        <w:tc>
          <w:tcPr>
            <w:tcW w:w="1889" w:type="pct"/>
            <w:vAlign w:val="center"/>
          </w:tcPr>
          <w:p w14:paraId="184EF72F">
            <w:pPr>
              <w:keepNext/>
              <w:spacing w:line="360" w:lineRule="auto"/>
              <w:jc w:val="center"/>
              <w:rPr>
                <w:rFonts w:cs="宋体"/>
                <w:color w:val="auto"/>
                <w:szCs w:val="21"/>
                <w:highlight w:val="none"/>
              </w:rPr>
            </w:pPr>
          </w:p>
        </w:tc>
        <w:tc>
          <w:tcPr>
            <w:tcW w:w="739" w:type="pct"/>
            <w:vAlign w:val="center"/>
          </w:tcPr>
          <w:p w14:paraId="3B244ED1">
            <w:pPr>
              <w:keepNext/>
              <w:spacing w:line="360" w:lineRule="auto"/>
              <w:jc w:val="center"/>
              <w:rPr>
                <w:rFonts w:cs="宋体"/>
                <w:color w:val="auto"/>
                <w:szCs w:val="21"/>
                <w:highlight w:val="none"/>
              </w:rPr>
            </w:pPr>
          </w:p>
        </w:tc>
      </w:tr>
      <w:tr w14:paraId="4A57D5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Align w:val="center"/>
          </w:tcPr>
          <w:p w14:paraId="7FE9612B">
            <w:pPr>
              <w:spacing w:line="360" w:lineRule="auto"/>
              <w:jc w:val="center"/>
              <w:rPr>
                <w:rFonts w:cs="宋体"/>
                <w:color w:val="auto"/>
                <w:szCs w:val="22"/>
                <w:highlight w:val="none"/>
              </w:rPr>
            </w:pPr>
            <w:r>
              <w:rPr>
                <w:rFonts w:hint="eastAsia" w:cs="宋体"/>
                <w:color w:val="auto"/>
                <w:szCs w:val="22"/>
                <w:highlight w:val="none"/>
              </w:rPr>
              <w:t>安全员</w:t>
            </w:r>
          </w:p>
        </w:tc>
        <w:tc>
          <w:tcPr>
            <w:tcW w:w="641" w:type="pct"/>
            <w:vAlign w:val="center"/>
          </w:tcPr>
          <w:p w14:paraId="57443FBE">
            <w:pPr>
              <w:keepNext/>
              <w:spacing w:line="360" w:lineRule="auto"/>
              <w:jc w:val="center"/>
              <w:rPr>
                <w:rFonts w:cs="宋体"/>
                <w:color w:val="auto"/>
                <w:szCs w:val="21"/>
                <w:highlight w:val="none"/>
              </w:rPr>
            </w:pPr>
          </w:p>
        </w:tc>
        <w:tc>
          <w:tcPr>
            <w:tcW w:w="513" w:type="pct"/>
            <w:vAlign w:val="center"/>
          </w:tcPr>
          <w:p w14:paraId="3EA4CFCD">
            <w:pPr>
              <w:keepNext/>
              <w:spacing w:line="360" w:lineRule="auto"/>
              <w:jc w:val="center"/>
              <w:rPr>
                <w:rFonts w:cs="宋体"/>
                <w:color w:val="auto"/>
                <w:szCs w:val="21"/>
                <w:highlight w:val="none"/>
              </w:rPr>
            </w:pPr>
          </w:p>
        </w:tc>
        <w:tc>
          <w:tcPr>
            <w:tcW w:w="373" w:type="pct"/>
            <w:vAlign w:val="center"/>
          </w:tcPr>
          <w:p w14:paraId="36EEFAEE">
            <w:pPr>
              <w:keepNext/>
              <w:spacing w:line="360" w:lineRule="auto"/>
              <w:jc w:val="center"/>
              <w:rPr>
                <w:rFonts w:cs="宋体"/>
                <w:color w:val="auto"/>
                <w:szCs w:val="21"/>
                <w:highlight w:val="none"/>
              </w:rPr>
            </w:pPr>
          </w:p>
        </w:tc>
        <w:tc>
          <w:tcPr>
            <w:tcW w:w="1889" w:type="pct"/>
            <w:vAlign w:val="center"/>
          </w:tcPr>
          <w:p w14:paraId="33FD27D3">
            <w:pPr>
              <w:keepNext/>
              <w:spacing w:line="360" w:lineRule="auto"/>
              <w:jc w:val="center"/>
              <w:rPr>
                <w:rFonts w:cs="宋体"/>
                <w:color w:val="auto"/>
                <w:szCs w:val="21"/>
                <w:highlight w:val="none"/>
              </w:rPr>
            </w:pPr>
          </w:p>
        </w:tc>
        <w:tc>
          <w:tcPr>
            <w:tcW w:w="739" w:type="pct"/>
            <w:vAlign w:val="center"/>
          </w:tcPr>
          <w:p w14:paraId="3180B6FB">
            <w:pPr>
              <w:keepNext/>
              <w:spacing w:line="360" w:lineRule="auto"/>
              <w:jc w:val="center"/>
              <w:rPr>
                <w:rFonts w:cs="宋体"/>
                <w:color w:val="auto"/>
                <w:szCs w:val="21"/>
                <w:highlight w:val="none"/>
              </w:rPr>
            </w:pPr>
          </w:p>
        </w:tc>
      </w:tr>
      <w:tr w14:paraId="6B9685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Align w:val="center"/>
          </w:tcPr>
          <w:p w14:paraId="1F400ED4">
            <w:pPr>
              <w:spacing w:line="360" w:lineRule="auto"/>
              <w:jc w:val="center"/>
              <w:rPr>
                <w:rFonts w:cs="宋体"/>
                <w:color w:val="auto"/>
                <w:szCs w:val="22"/>
                <w:highlight w:val="none"/>
              </w:rPr>
            </w:pPr>
            <w:r>
              <w:rPr>
                <w:rFonts w:hint="eastAsia" w:cs="宋体"/>
                <w:color w:val="auto"/>
                <w:szCs w:val="22"/>
                <w:highlight w:val="none"/>
              </w:rPr>
              <w:t>资料员</w:t>
            </w:r>
          </w:p>
        </w:tc>
        <w:tc>
          <w:tcPr>
            <w:tcW w:w="641" w:type="pct"/>
            <w:vAlign w:val="center"/>
          </w:tcPr>
          <w:p w14:paraId="13A96273">
            <w:pPr>
              <w:keepNext/>
              <w:spacing w:line="360" w:lineRule="auto"/>
              <w:jc w:val="center"/>
              <w:rPr>
                <w:rFonts w:cs="宋体"/>
                <w:color w:val="auto"/>
                <w:szCs w:val="21"/>
                <w:highlight w:val="none"/>
              </w:rPr>
            </w:pPr>
          </w:p>
        </w:tc>
        <w:tc>
          <w:tcPr>
            <w:tcW w:w="513" w:type="pct"/>
            <w:vAlign w:val="center"/>
          </w:tcPr>
          <w:p w14:paraId="2502D8D2">
            <w:pPr>
              <w:keepNext/>
              <w:spacing w:line="360" w:lineRule="auto"/>
              <w:jc w:val="center"/>
              <w:rPr>
                <w:rFonts w:cs="宋体"/>
                <w:color w:val="auto"/>
                <w:szCs w:val="21"/>
                <w:highlight w:val="none"/>
              </w:rPr>
            </w:pPr>
          </w:p>
        </w:tc>
        <w:tc>
          <w:tcPr>
            <w:tcW w:w="373" w:type="pct"/>
            <w:vAlign w:val="center"/>
          </w:tcPr>
          <w:p w14:paraId="79AF528F">
            <w:pPr>
              <w:keepNext/>
              <w:spacing w:line="360" w:lineRule="auto"/>
              <w:jc w:val="center"/>
              <w:rPr>
                <w:rFonts w:cs="宋体"/>
                <w:color w:val="auto"/>
                <w:szCs w:val="21"/>
                <w:highlight w:val="none"/>
              </w:rPr>
            </w:pPr>
          </w:p>
        </w:tc>
        <w:tc>
          <w:tcPr>
            <w:tcW w:w="1889" w:type="pct"/>
            <w:vAlign w:val="center"/>
          </w:tcPr>
          <w:p w14:paraId="7DE7CDF2">
            <w:pPr>
              <w:keepNext/>
              <w:spacing w:line="360" w:lineRule="auto"/>
              <w:jc w:val="center"/>
              <w:rPr>
                <w:rFonts w:cs="宋体"/>
                <w:color w:val="auto"/>
                <w:szCs w:val="21"/>
                <w:highlight w:val="none"/>
              </w:rPr>
            </w:pPr>
          </w:p>
        </w:tc>
        <w:tc>
          <w:tcPr>
            <w:tcW w:w="739" w:type="pct"/>
            <w:vAlign w:val="center"/>
          </w:tcPr>
          <w:p w14:paraId="7F7A69B2">
            <w:pPr>
              <w:keepNext/>
              <w:spacing w:line="360" w:lineRule="auto"/>
              <w:jc w:val="center"/>
              <w:rPr>
                <w:rFonts w:cs="宋体"/>
                <w:color w:val="auto"/>
                <w:szCs w:val="21"/>
                <w:highlight w:val="none"/>
              </w:rPr>
            </w:pPr>
          </w:p>
        </w:tc>
      </w:tr>
      <w:tr w14:paraId="04C0A6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Merge w:val="restart"/>
            <w:vAlign w:val="center"/>
          </w:tcPr>
          <w:p w14:paraId="6AD74F38">
            <w:pPr>
              <w:keepNext/>
              <w:spacing w:line="360" w:lineRule="auto"/>
              <w:jc w:val="center"/>
              <w:rPr>
                <w:rFonts w:cs="宋体"/>
                <w:color w:val="auto"/>
                <w:szCs w:val="21"/>
                <w:highlight w:val="none"/>
              </w:rPr>
            </w:pPr>
            <w:r>
              <w:rPr>
                <w:rFonts w:hint="eastAsia" w:cs="宋体"/>
                <w:color w:val="auto"/>
                <w:szCs w:val="21"/>
                <w:highlight w:val="none"/>
              </w:rPr>
              <w:t>其他人员</w:t>
            </w:r>
          </w:p>
        </w:tc>
        <w:tc>
          <w:tcPr>
            <w:tcW w:w="641" w:type="pct"/>
            <w:vAlign w:val="center"/>
          </w:tcPr>
          <w:p w14:paraId="0864FA00">
            <w:pPr>
              <w:keepNext/>
              <w:spacing w:line="360" w:lineRule="auto"/>
              <w:jc w:val="center"/>
              <w:rPr>
                <w:rFonts w:cs="宋体"/>
                <w:color w:val="auto"/>
                <w:szCs w:val="21"/>
                <w:highlight w:val="none"/>
              </w:rPr>
            </w:pPr>
          </w:p>
        </w:tc>
        <w:tc>
          <w:tcPr>
            <w:tcW w:w="513" w:type="pct"/>
            <w:vAlign w:val="center"/>
          </w:tcPr>
          <w:p w14:paraId="05AF68AC">
            <w:pPr>
              <w:keepNext/>
              <w:spacing w:line="360" w:lineRule="auto"/>
              <w:jc w:val="center"/>
              <w:rPr>
                <w:rFonts w:cs="宋体"/>
                <w:color w:val="auto"/>
                <w:szCs w:val="21"/>
                <w:highlight w:val="none"/>
              </w:rPr>
            </w:pPr>
          </w:p>
        </w:tc>
        <w:tc>
          <w:tcPr>
            <w:tcW w:w="373" w:type="pct"/>
            <w:vAlign w:val="center"/>
          </w:tcPr>
          <w:p w14:paraId="5AB29686">
            <w:pPr>
              <w:keepNext/>
              <w:spacing w:line="360" w:lineRule="auto"/>
              <w:jc w:val="center"/>
              <w:rPr>
                <w:rFonts w:cs="宋体"/>
                <w:color w:val="auto"/>
                <w:szCs w:val="21"/>
                <w:highlight w:val="none"/>
              </w:rPr>
            </w:pPr>
          </w:p>
        </w:tc>
        <w:tc>
          <w:tcPr>
            <w:tcW w:w="1889" w:type="pct"/>
            <w:vAlign w:val="center"/>
          </w:tcPr>
          <w:p w14:paraId="5C2FE7DD">
            <w:pPr>
              <w:keepNext/>
              <w:spacing w:line="360" w:lineRule="auto"/>
              <w:jc w:val="center"/>
              <w:rPr>
                <w:rFonts w:cs="宋体"/>
                <w:color w:val="auto"/>
                <w:szCs w:val="21"/>
                <w:highlight w:val="none"/>
              </w:rPr>
            </w:pPr>
          </w:p>
        </w:tc>
        <w:tc>
          <w:tcPr>
            <w:tcW w:w="739" w:type="pct"/>
            <w:vAlign w:val="center"/>
          </w:tcPr>
          <w:p w14:paraId="19380A27">
            <w:pPr>
              <w:keepNext/>
              <w:spacing w:line="360" w:lineRule="auto"/>
              <w:jc w:val="center"/>
              <w:rPr>
                <w:rFonts w:cs="宋体"/>
                <w:color w:val="auto"/>
                <w:szCs w:val="21"/>
                <w:highlight w:val="none"/>
              </w:rPr>
            </w:pPr>
          </w:p>
        </w:tc>
      </w:tr>
      <w:tr w14:paraId="11DE74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Merge w:val="continue"/>
            <w:vAlign w:val="center"/>
          </w:tcPr>
          <w:p w14:paraId="029B2DF0">
            <w:pPr>
              <w:keepNext/>
              <w:spacing w:line="360" w:lineRule="auto"/>
              <w:jc w:val="center"/>
              <w:rPr>
                <w:rFonts w:cs="宋体"/>
                <w:color w:val="auto"/>
                <w:szCs w:val="21"/>
                <w:highlight w:val="none"/>
              </w:rPr>
            </w:pPr>
          </w:p>
        </w:tc>
        <w:tc>
          <w:tcPr>
            <w:tcW w:w="641" w:type="pct"/>
            <w:tcBorders>
              <w:bottom w:val="nil"/>
            </w:tcBorders>
            <w:vAlign w:val="center"/>
          </w:tcPr>
          <w:p w14:paraId="02FD8374">
            <w:pPr>
              <w:keepNext/>
              <w:spacing w:line="360" w:lineRule="auto"/>
              <w:jc w:val="center"/>
              <w:rPr>
                <w:rFonts w:cs="宋体"/>
                <w:color w:val="auto"/>
                <w:szCs w:val="21"/>
                <w:highlight w:val="none"/>
              </w:rPr>
            </w:pPr>
          </w:p>
        </w:tc>
        <w:tc>
          <w:tcPr>
            <w:tcW w:w="513" w:type="pct"/>
            <w:tcBorders>
              <w:bottom w:val="nil"/>
            </w:tcBorders>
            <w:vAlign w:val="center"/>
          </w:tcPr>
          <w:p w14:paraId="31791C88">
            <w:pPr>
              <w:keepNext/>
              <w:spacing w:line="360" w:lineRule="auto"/>
              <w:jc w:val="center"/>
              <w:rPr>
                <w:rFonts w:cs="宋体"/>
                <w:color w:val="auto"/>
                <w:szCs w:val="21"/>
                <w:highlight w:val="none"/>
              </w:rPr>
            </w:pPr>
          </w:p>
        </w:tc>
        <w:tc>
          <w:tcPr>
            <w:tcW w:w="373" w:type="pct"/>
            <w:tcBorders>
              <w:bottom w:val="nil"/>
            </w:tcBorders>
            <w:vAlign w:val="center"/>
          </w:tcPr>
          <w:p w14:paraId="59EC569F">
            <w:pPr>
              <w:keepNext/>
              <w:spacing w:line="360" w:lineRule="auto"/>
              <w:jc w:val="center"/>
              <w:rPr>
                <w:rFonts w:cs="宋体"/>
                <w:color w:val="auto"/>
                <w:szCs w:val="21"/>
                <w:highlight w:val="none"/>
              </w:rPr>
            </w:pPr>
          </w:p>
        </w:tc>
        <w:tc>
          <w:tcPr>
            <w:tcW w:w="1889" w:type="pct"/>
            <w:tcBorders>
              <w:bottom w:val="nil"/>
            </w:tcBorders>
            <w:vAlign w:val="center"/>
          </w:tcPr>
          <w:p w14:paraId="2BA18F31">
            <w:pPr>
              <w:keepNext/>
              <w:spacing w:line="360" w:lineRule="auto"/>
              <w:jc w:val="center"/>
              <w:rPr>
                <w:rFonts w:cs="宋体"/>
                <w:color w:val="auto"/>
                <w:szCs w:val="21"/>
                <w:highlight w:val="none"/>
              </w:rPr>
            </w:pPr>
          </w:p>
        </w:tc>
        <w:tc>
          <w:tcPr>
            <w:tcW w:w="739" w:type="pct"/>
            <w:tcBorders>
              <w:bottom w:val="nil"/>
            </w:tcBorders>
            <w:vAlign w:val="center"/>
          </w:tcPr>
          <w:p w14:paraId="42A083DC">
            <w:pPr>
              <w:keepNext/>
              <w:spacing w:line="360" w:lineRule="auto"/>
              <w:jc w:val="center"/>
              <w:rPr>
                <w:rFonts w:cs="宋体"/>
                <w:color w:val="auto"/>
                <w:szCs w:val="21"/>
                <w:highlight w:val="none"/>
              </w:rPr>
            </w:pPr>
          </w:p>
        </w:tc>
      </w:tr>
      <w:tr w14:paraId="766CE3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Merge w:val="continue"/>
            <w:vAlign w:val="center"/>
          </w:tcPr>
          <w:p w14:paraId="3870FDFC">
            <w:pPr>
              <w:keepNext/>
              <w:spacing w:line="360" w:lineRule="auto"/>
              <w:jc w:val="center"/>
              <w:rPr>
                <w:rFonts w:cs="宋体"/>
                <w:color w:val="auto"/>
                <w:szCs w:val="21"/>
                <w:highlight w:val="none"/>
              </w:rPr>
            </w:pPr>
          </w:p>
        </w:tc>
        <w:tc>
          <w:tcPr>
            <w:tcW w:w="641" w:type="pct"/>
            <w:vAlign w:val="center"/>
          </w:tcPr>
          <w:p w14:paraId="428688EB">
            <w:pPr>
              <w:keepNext/>
              <w:spacing w:line="360" w:lineRule="auto"/>
              <w:jc w:val="center"/>
              <w:rPr>
                <w:rFonts w:cs="宋体"/>
                <w:color w:val="auto"/>
                <w:szCs w:val="21"/>
                <w:highlight w:val="none"/>
              </w:rPr>
            </w:pPr>
          </w:p>
        </w:tc>
        <w:tc>
          <w:tcPr>
            <w:tcW w:w="513" w:type="pct"/>
            <w:vAlign w:val="center"/>
          </w:tcPr>
          <w:p w14:paraId="5F0D6576">
            <w:pPr>
              <w:keepNext/>
              <w:spacing w:line="360" w:lineRule="auto"/>
              <w:jc w:val="center"/>
              <w:rPr>
                <w:rFonts w:cs="宋体"/>
                <w:color w:val="auto"/>
                <w:szCs w:val="21"/>
                <w:highlight w:val="none"/>
              </w:rPr>
            </w:pPr>
          </w:p>
        </w:tc>
        <w:tc>
          <w:tcPr>
            <w:tcW w:w="373" w:type="pct"/>
            <w:vAlign w:val="center"/>
          </w:tcPr>
          <w:p w14:paraId="10E3DB3B">
            <w:pPr>
              <w:keepNext/>
              <w:spacing w:line="360" w:lineRule="auto"/>
              <w:jc w:val="center"/>
              <w:rPr>
                <w:rFonts w:cs="宋体"/>
                <w:color w:val="auto"/>
                <w:szCs w:val="21"/>
                <w:highlight w:val="none"/>
              </w:rPr>
            </w:pPr>
          </w:p>
        </w:tc>
        <w:tc>
          <w:tcPr>
            <w:tcW w:w="1889" w:type="pct"/>
            <w:vAlign w:val="center"/>
          </w:tcPr>
          <w:p w14:paraId="2802D7B6">
            <w:pPr>
              <w:keepNext/>
              <w:spacing w:line="360" w:lineRule="auto"/>
              <w:jc w:val="center"/>
              <w:rPr>
                <w:rFonts w:cs="宋体"/>
                <w:color w:val="auto"/>
                <w:szCs w:val="21"/>
                <w:highlight w:val="none"/>
              </w:rPr>
            </w:pPr>
          </w:p>
        </w:tc>
        <w:tc>
          <w:tcPr>
            <w:tcW w:w="739" w:type="pct"/>
            <w:vAlign w:val="center"/>
          </w:tcPr>
          <w:p w14:paraId="4B482804">
            <w:pPr>
              <w:keepNext/>
              <w:spacing w:line="360" w:lineRule="auto"/>
              <w:jc w:val="center"/>
              <w:rPr>
                <w:rFonts w:cs="宋体"/>
                <w:color w:val="auto"/>
                <w:szCs w:val="21"/>
                <w:highlight w:val="none"/>
              </w:rPr>
            </w:pPr>
          </w:p>
        </w:tc>
      </w:tr>
      <w:tr w14:paraId="6FB027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Merge w:val="continue"/>
            <w:vAlign w:val="center"/>
          </w:tcPr>
          <w:p w14:paraId="01FD7E78">
            <w:pPr>
              <w:keepNext/>
              <w:spacing w:line="360" w:lineRule="auto"/>
              <w:jc w:val="center"/>
              <w:rPr>
                <w:rFonts w:cs="宋体"/>
                <w:color w:val="auto"/>
                <w:szCs w:val="21"/>
                <w:highlight w:val="none"/>
              </w:rPr>
            </w:pPr>
          </w:p>
        </w:tc>
        <w:tc>
          <w:tcPr>
            <w:tcW w:w="641" w:type="pct"/>
            <w:vAlign w:val="center"/>
          </w:tcPr>
          <w:p w14:paraId="390A0862">
            <w:pPr>
              <w:keepNext/>
              <w:spacing w:line="360" w:lineRule="auto"/>
              <w:jc w:val="center"/>
              <w:rPr>
                <w:rFonts w:cs="宋体"/>
                <w:color w:val="auto"/>
                <w:szCs w:val="21"/>
                <w:highlight w:val="none"/>
              </w:rPr>
            </w:pPr>
          </w:p>
        </w:tc>
        <w:tc>
          <w:tcPr>
            <w:tcW w:w="513" w:type="pct"/>
            <w:vAlign w:val="center"/>
          </w:tcPr>
          <w:p w14:paraId="685C94FE">
            <w:pPr>
              <w:keepNext/>
              <w:spacing w:line="360" w:lineRule="auto"/>
              <w:jc w:val="center"/>
              <w:rPr>
                <w:rFonts w:cs="宋体"/>
                <w:color w:val="auto"/>
                <w:szCs w:val="21"/>
                <w:highlight w:val="none"/>
              </w:rPr>
            </w:pPr>
          </w:p>
        </w:tc>
        <w:tc>
          <w:tcPr>
            <w:tcW w:w="373" w:type="pct"/>
            <w:vAlign w:val="center"/>
          </w:tcPr>
          <w:p w14:paraId="4A95FDB6">
            <w:pPr>
              <w:keepNext/>
              <w:spacing w:line="360" w:lineRule="auto"/>
              <w:jc w:val="center"/>
              <w:rPr>
                <w:rFonts w:cs="宋体"/>
                <w:color w:val="auto"/>
                <w:szCs w:val="21"/>
                <w:highlight w:val="none"/>
              </w:rPr>
            </w:pPr>
          </w:p>
        </w:tc>
        <w:tc>
          <w:tcPr>
            <w:tcW w:w="1889" w:type="pct"/>
            <w:vAlign w:val="center"/>
          </w:tcPr>
          <w:p w14:paraId="0AE722C9">
            <w:pPr>
              <w:keepNext/>
              <w:spacing w:line="360" w:lineRule="auto"/>
              <w:jc w:val="center"/>
              <w:rPr>
                <w:rFonts w:cs="宋体"/>
                <w:color w:val="auto"/>
                <w:szCs w:val="21"/>
                <w:highlight w:val="none"/>
              </w:rPr>
            </w:pPr>
          </w:p>
        </w:tc>
        <w:tc>
          <w:tcPr>
            <w:tcW w:w="739" w:type="pct"/>
            <w:vAlign w:val="center"/>
          </w:tcPr>
          <w:p w14:paraId="3CBF69AD">
            <w:pPr>
              <w:keepNext/>
              <w:spacing w:line="360" w:lineRule="auto"/>
              <w:jc w:val="center"/>
              <w:rPr>
                <w:rFonts w:cs="宋体"/>
                <w:color w:val="auto"/>
                <w:szCs w:val="21"/>
                <w:highlight w:val="none"/>
              </w:rPr>
            </w:pPr>
          </w:p>
        </w:tc>
      </w:tr>
      <w:tr w14:paraId="01D2FD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Merge w:val="continue"/>
            <w:vAlign w:val="center"/>
          </w:tcPr>
          <w:p w14:paraId="44F0BA1A">
            <w:pPr>
              <w:keepNext/>
              <w:spacing w:line="360" w:lineRule="auto"/>
              <w:jc w:val="center"/>
              <w:rPr>
                <w:rFonts w:cs="宋体"/>
                <w:color w:val="auto"/>
                <w:szCs w:val="21"/>
                <w:highlight w:val="none"/>
              </w:rPr>
            </w:pPr>
          </w:p>
        </w:tc>
        <w:tc>
          <w:tcPr>
            <w:tcW w:w="641" w:type="pct"/>
            <w:vAlign w:val="center"/>
          </w:tcPr>
          <w:p w14:paraId="6FB11400">
            <w:pPr>
              <w:keepNext/>
              <w:spacing w:line="360" w:lineRule="auto"/>
              <w:jc w:val="center"/>
              <w:rPr>
                <w:rFonts w:cs="宋体"/>
                <w:color w:val="auto"/>
                <w:szCs w:val="21"/>
                <w:highlight w:val="none"/>
              </w:rPr>
            </w:pPr>
          </w:p>
        </w:tc>
        <w:tc>
          <w:tcPr>
            <w:tcW w:w="513" w:type="pct"/>
            <w:vAlign w:val="center"/>
          </w:tcPr>
          <w:p w14:paraId="1A55ABF0">
            <w:pPr>
              <w:keepNext/>
              <w:spacing w:line="360" w:lineRule="auto"/>
              <w:jc w:val="center"/>
              <w:rPr>
                <w:rFonts w:cs="宋体"/>
                <w:color w:val="auto"/>
                <w:szCs w:val="21"/>
                <w:highlight w:val="none"/>
              </w:rPr>
            </w:pPr>
          </w:p>
        </w:tc>
        <w:tc>
          <w:tcPr>
            <w:tcW w:w="373" w:type="pct"/>
            <w:vAlign w:val="center"/>
          </w:tcPr>
          <w:p w14:paraId="05F8FC5F">
            <w:pPr>
              <w:keepNext/>
              <w:spacing w:line="360" w:lineRule="auto"/>
              <w:jc w:val="center"/>
              <w:rPr>
                <w:rFonts w:cs="宋体"/>
                <w:color w:val="auto"/>
                <w:szCs w:val="21"/>
                <w:highlight w:val="none"/>
              </w:rPr>
            </w:pPr>
          </w:p>
        </w:tc>
        <w:tc>
          <w:tcPr>
            <w:tcW w:w="1889" w:type="pct"/>
            <w:vAlign w:val="center"/>
          </w:tcPr>
          <w:p w14:paraId="1C0E4417">
            <w:pPr>
              <w:keepNext/>
              <w:spacing w:line="360" w:lineRule="auto"/>
              <w:jc w:val="center"/>
              <w:rPr>
                <w:rFonts w:cs="宋体"/>
                <w:color w:val="auto"/>
                <w:szCs w:val="21"/>
                <w:highlight w:val="none"/>
              </w:rPr>
            </w:pPr>
          </w:p>
        </w:tc>
        <w:tc>
          <w:tcPr>
            <w:tcW w:w="739" w:type="pct"/>
            <w:vAlign w:val="center"/>
          </w:tcPr>
          <w:p w14:paraId="5E45FED0">
            <w:pPr>
              <w:keepNext/>
              <w:spacing w:line="360" w:lineRule="auto"/>
              <w:jc w:val="center"/>
              <w:rPr>
                <w:rFonts w:cs="宋体"/>
                <w:color w:val="auto"/>
                <w:szCs w:val="21"/>
                <w:highlight w:val="none"/>
              </w:rPr>
            </w:pPr>
          </w:p>
        </w:tc>
      </w:tr>
      <w:tr w14:paraId="604CBC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45" w:type="pct"/>
            <w:vMerge w:val="continue"/>
            <w:tcBorders>
              <w:bottom w:val="single" w:color="auto" w:sz="12" w:space="0"/>
            </w:tcBorders>
            <w:vAlign w:val="center"/>
          </w:tcPr>
          <w:p w14:paraId="5DB195B5">
            <w:pPr>
              <w:keepNext/>
              <w:spacing w:line="360" w:lineRule="auto"/>
              <w:jc w:val="center"/>
              <w:rPr>
                <w:rFonts w:cs="宋体"/>
                <w:color w:val="auto"/>
                <w:szCs w:val="21"/>
                <w:highlight w:val="none"/>
              </w:rPr>
            </w:pPr>
          </w:p>
        </w:tc>
        <w:tc>
          <w:tcPr>
            <w:tcW w:w="641" w:type="pct"/>
            <w:tcBorders>
              <w:bottom w:val="single" w:color="auto" w:sz="12" w:space="0"/>
            </w:tcBorders>
            <w:vAlign w:val="center"/>
          </w:tcPr>
          <w:p w14:paraId="05C7C7D8">
            <w:pPr>
              <w:keepNext/>
              <w:spacing w:line="360" w:lineRule="auto"/>
              <w:jc w:val="center"/>
              <w:rPr>
                <w:rFonts w:cs="宋体"/>
                <w:color w:val="auto"/>
                <w:szCs w:val="21"/>
                <w:highlight w:val="none"/>
              </w:rPr>
            </w:pPr>
          </w:p>
        </w:tc>
        <w:tc>
          <w:tcPr>
            <w:tcW w:w="513" w:type="pct"/>
            <w:tcBorders>
              <w:bottom w:val="single" w:color="auto" w:sz="12" w:space="0"/>
            </w:tcBorders>
            <w:vAlign w:val="center"/>
          </w:tcPr>
          <w:p w14:paraId="41D33877">
            <w:pPr>
              <w:keepNext/>
              <w:spacing w:line="360" w:lineRule="auto"/>
              <w:jc w:val="center"/>
              <w:rPr>
                <w:rFonts w:cs="宋体"/>
                <w:color w:val="auto"/>
                <w:szCs w:val="21"/>
                <w:highlight w:val="none"/>
              </w:rPr>
            </w:pPr>
          </w:p>
        </w:tc>
        <w:tc>
          <w:tcPr>
            <w:tcW w:w="373" w:type="pct"/>
            <w:tcBorders>
              <w:bottom w:val="single" w:color="auto" w:sz="12" w:space="0"/>
            </w:tcBorders>
            <w:vAlign w:val="center"/>
          </w:tcPr>
          <w:p w14:paraId="0382AB6C">
            <w:pPr>
              <w:keepNext/>
              <w:spacing w:line="360" w:lineRule="auto"/>
              <w:jc w:val="center"/>
              <w:rPr>
                <w:rFonts w:cs="宋体"/>
                <w:color w:val="auto"/>
                <w:szCs w:val="21"/>
                <w:highlight w:val="none"/>
              </w:rPr>
            </w:pPr>
          </w:p>
        </w:tc>
        <w:tc>
          <w:tcPr>
            <w:tcW w:w="1889" w:type="pct"/>
            <w:tcBorders>
              <w:bottom w:val="single" w:color="auto" w:sz="12" w:space="0"/>
            </w:tcBorders>
            <w:vAlign w:val="center"/>
          </w:tcPr>
          <w:p w14:paraId="5170928C">
            <w:pPr>
              <w:keepNext/>
              <w:spacing w:line="360" w:lineRule="auto"/>
              <w:jc w:val="center"/>
              <w:rPr>
                <w:rFonts w:cs="宋体"/>
                <w:color w:val="auto"/>
                <w:szCs w:val="21"/>
                <w:highlight w:val="none"/>
              </w:rPr>
            </w:pPr>
          </w:p>
        </w:tc>
        <w:tc>
          <w:tcPr>
            <w:tcW w:w="739" w:type="pct"/>
            <w:tcBorders>
              <w:bottom w:val="single" w:color="auto" w:sz="12" w:space="0"/>
            </w:tcBorders>
            <w:vAlign w:val="center"/>
          </w:tcPr>
          <w:p w14:paraId="74AB3579">
            <w:pPr>
              <w:keepNext/>
              <w:spacing w:line="360" w:lineRule="auto"/>
              <w:jc w:val="center"/>
              <w:rPr>
                <w:rFonts w:cs="宋体"/>
                <w:color w:val="auto"/>
                <w:szCs w:val="21"/>
                <w:highlight w:val="none"/>
              </w:rPr>
            </w:pPr>
          </w:p>
        </w:tc>
      </w:tr>
    </w:tbl>
    <w:p w14:paraId="63FEA2AA">
      <w:pPr>
        <w:pStyle w:val="50"/>
        <w:spacing w:before="0" w:beforeAutospacing="0" w:after="0" w:afterAutospacing="0" w:line="360" w:lineRule="auto"/>
        <w:ind w:firstLine="640"/>
        <w:jc w:val="both"/>
        <w:rPr>
          <w:color w:val="auto"/>
          <w:sz w:val="24"/>
          <w:szCs w:val="24"/>
          <w:highlight w:val="none"/>
        </w:rPr>
      </w:pPr>
      <w:r>
        <w:rPr>
          <w:rFonts w:ascii="宋体" w:hAnsi="宋体" w:eastAsia="宋体"/>
          <w:color w:val="auto"/>
          <w:sz w:val="24"/>
          <w:szCs w:val="24"/>
          <w:highlight w:val="none"/>
        </w:rPr>
        <w:br w:type="page"/>
      </w:r>
    </w:p>
    <w:p w14:paraId="0CB22184">
      <w:pPr>
        <w:widowControl/>
        <w:jc w:val="center"/>
        <w:outlineLvl w:val="0"/>
        <w:rPr>
          <w:b/>
          <w:bCs/>
          <w:sz w:val="24"/>
          <w:szCs w:val="24"/>
        </w:rPr>
      </w:pPr>
      <w:bookmarkStart w:id="711" w:name="_Toc24879"/>
      <w:r>
        <w:rPr>
          <w:rFonts w:hint="eastAsia"/>
          <w:b/>
          <w:bCs/>
          <w:sz w:val="24"/>
          <w:szCs w:val="24"/>
        </w:rPr>
        <w:t>第七章  政府采购</w:t>
      </w:r>
      <w:r>
        <w:rPr>
          <w:rFonts w:hint="eastAsia" w:asciiTheme="minorEastAsia" w:hAnsiTheme="minorEastAsia" w:eastAsiaTheme="minorEastAsia"/>
          <w:b/>
          <w:sz w:val="24"/>
          <w:szCs w:val="24"/>
        </w:rPr>
        <w:t>供应</w:t>
      </w:r>
      <w:r>
        <w:rPr>
          <w:rFonts w:hint="eastAsia"/>
          <w:b/>
          <w:bCs/>
          <w:sz w:val="24"/>
          <w:szCs w:val="24"/>
        </w:rPr>
        <w:t>商询问函和质疑函范本</w:t>
      </w:r>
      <w:bookmarkEnd w:id="711"/>
    </w:p>
    <w:p w14:paraId="50B90ADD">
      <w:pPr>
        <w:spacing w:line="360" w:lineRule="auto"/>
        <w:jc w:val="center"/>
        <w:rPr>
          <w:rFonts w:ascii="仿宋" w:hAnsi="仿宋" w:eastAsia="仿宋" w:cs="仿宋"/>
          <w:b/>
          <w:bCs/>
          <w:sz w:val="24"/>
          <w:szCs w:val="24"/>
        </w:rPr>
      </w:pPr>
      <w:bookmarkStart w:id="712" w:name="_Toc26448"/>
      <w:bookmarkStart w:id="713" w:name="_Toc2290"/>
      <w:r>
        <w:rPr>
          <w:rFonts w:hint="eastAsia" w:ascii="仿宋" w:hAnsi="仿宋" w:eastAsia="仿宋" w:cs="仿宋"/>
          <w:b/>
          <w:bCs/>
          <w:sz w:val="24"/>
          <w:szCs w:val="24"/>
        </w:rPr>
        <w:t>询问函范本</w:t>
      </w:r>
      <w:bookmarkEnd w:id="712"/>
      <w:bookmarkEnd w:id="713"/>
    </w:p>
    <w:p w14:paraId="0246EA88">
      <w:pPr>
        <w:adjustRightInd w:val="0"/>
        <w:snapToGrid w:val="0"/>
        <w:spacing w:line="360" w:lineRule="auto"/>
        <w:ind w:firstLine="480" w:firstLineChars="200"/>
        <w:jc w:val="center"/>
        <w:rPr>
          <w:rFonts w:ascii="仿宋" w:hAnsi="仿宋" w:eastAsia="仿宋" w:cs="仿宋"/>
          <w:b/>
          <w:bCs/>
          <w:sz w:val="24"/>
          <w:szCs w:val="24"/>
        </w:rPr>
      </w:pPr>
      <w:r>
        <w:rPr>
          <w:rFonts w:hint="eastAsia" w:cs="仿宋" w:asciiTheme="minorEastAsia" w:hAnsiTheme="minorEastAsia" w:eastAsiaTheme="minorEastAsia"/>
          <w:i/>
          <w:iCs/>
          <w:sz w:val="24"/>
          <w:szCs w:val="24"/>
        </w:rPr>
        <w:t>（如为对采购文件或采购程序的询问或疑问，请按询问函范本或电子交易系统中网上询问格式附件进行提交）</w:t>
      </w:r>
    </w:p>
    <w:p w14:paraId="10B0CF1B">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致：采购人</w:t>
      </w:r>
    </w:p>
    <w:p w14:paraId="0FF72DC9">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我单位拟参与</w:t>
      </w:r>
      <w:r>
        <w:rPr>
          <w:rFonts w:hint="eastAsia" w:cs="仿宋" w:asciiTheme="minorEastAsia" w:hAnsiTheme="minorEastAsia" w:eastAsiaTheme="minorEastAsia"/>
          <w:sz w:val="24"/>
          <w:szCs w:val="24"/>
          <w:u w:val="single"/>
        </w:rPr>
        <w:t xml:space="preserve">           </w:t>
      </w:r>
      <w:r>
        <w:rPr>
          <w:rFonts w:hint="eastAsia" w:cs="仿宋" w:asciiTheme="minorEastAsia" w:hAnsiTheme="minorEastAsia" w:eastAsiaTheme="minorEastAsia"/>
          <w:sz w:val="24"/>
          <w:szCs w:val="24"/>
        </w:rPr>
        <w:t>（</w:t>
      </w:r>
      <w:r>
        <w:rPr>
          <w:rFonts w:hint="eastAsia" w:cs="仿宋" w:asciiTheme="minorEastAsia" w:hAnsiTheme="minorEastAsia" w:eastAsiaTheme="minorEastAsia"/>
          <w:i/>
          <w:iCs/>
          <w:sz w:val="24"/>
          <w:szCs w:val="24"/>
        </w:rPr>
        <w:t>项目名称、编号</w:t>
      </w:r>
      <w:r>
        <w:rPr>
          <w:rFonts w:hint="eastAsia" w:cs="仿宋" w:asciiTheme="minorEastAsia" w:hAnsiTheme="minorEastAsia" w:eastAsiaTheme="minorEastAsia"/>
          <w:sz w:val="24"/>
          <w:szCs w:val="24"/>
        </w:rPr>
        <w:t>）的采购活动，现有以下内容(或条款)存在疑问(或无法理解)，特提出询问。</w:t>
      </w:r>
    </w:p>
    <w:p w14:paraId="390B6484">
      <w:pPr>
        <w:adjustRightInd w:val="0"/>
        <w:snapToGrid w:val="0"/>
        <w:spacing w:line="360" w:lineRule="auto"/>
        <w:ind w:firstLine="480" w:firstLineChars="200"/>
        <w:rPr>
          <w:rFonts w:cs="仿宋" w:asciiTheme="minorEastAsia" w:hAnsiTheme="minorEastAsia" w:eastAsiaTheme="minorEastAsia"/>
          <w:sz w:val="24"/>
          <w:szCs w:val="24"/>
        </w:rPr>
      </w:pPr>
      <w:bookmarkStart w:id="714" w:name="_Toc14234"/>
      <w:bookmarkStart w:id="715" w:name="_Toc32070"/>
      <w:r>
        <w:rPr>
          <w:rFonts w:hint="eastAsia" w:cs="仿宋" w:asciiTheme="minorEastAsia" w:hAnsiTheme="minorEastAsia" w:eastAsiaTheme="minorEastAsia"/>
          <w:sz w:val="24"/>
          <w:szCs w:val="24"/>
        </w:rPr>
        <w:t>一、(事项一)</w:t>
      </w:r>
      <w:bookmarkEnd w:id="714"/>
      <w:bookmarkEnd w:id="715"/>
    </w:p>
    <w:p w14:paraId="40BA6525">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1、(内容或条款)</w:t>
      </w:r>
    </w:p>
    <w:p w14:paraId="4CDB5361">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2、(说明疑问或无法理解原因)</w:t>
      </w:r>
    </w:p>
    <w:p w14:paraId="3DE81AD0">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3、(建议)</w:t>
      </w:r>
    </w:p>
    <w:p w14:paraId="1548000B">
      <w:pPr>
        <w:adjustRightInd w:val="0"/>
        <w:snapToGrid w:val="0"/>
        <w:spacing w:line="360" w:lineRule="auto"/>
        <w:ind w:firstLine="480" w:firstLineChars="200"/>
        <w:rPr>
          <w:rFonts w:cs="仿宋" w:asciiTheme="minorEastAsia" w:hAnsiTheme="minorEastAsia" w:eastAsiaTheme="minorEastAsia"/>
          <w:sz w:val="24"/>
          <w:szCs w:val="24"/>
        </w:rPr>
      </w:pPr>
      <w:bookmarkStart w:id="716" w:name="_Toc6489"/>
      <w:bookmarkStart w:id="717" w:name="_Toc16507"/>
      <w:r>
        <w:rPr>
          <w:rFonts w:hint="eastAsia" w:cs="仿宋" w:asciiTheme="minorEastAsia" w:hAnsiTheme="minorEastAsia" w:eastAsiaTheme="minorEastAsia"/>
          <w:sz w:val="24"/>
          <w:szCs w:val="24"/>
        </w:rPr>
        <w:t>二、(事项二)</w:t>
      </w:r>
      <w:bookmarkEnd w:id="716"/>
      <w:bookmarkEnd w:id="717"/>
    </w:p>
    <w:p w14:paraId="345D25A8">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w:t>
      </w:r>
    </w:p>
    <w:p w14:paraId="455EDE92">
      <w:pPr>
        <w:adjustRightInd w:val="0"/>
        <w:snapToGrid w:val="0"/>
        <w:spacing w:line="360" w:lineRule="auto"/>
        <w:ind w:firstLine="480" w:firstLineChars="200"/>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 xml:space="preserve">随附相关证明材料如下： </w:t>
      </w:r>
    </w:p>
    <w:p w14:paraId="6D474C6B">
      <w:pPr>
        <w:spacing w:line="360" w:lineRule="auto"/>
        <w:ind w:firstLine="4228" w:firstLineChars="1762"/>
        <w:rPr>
          <w:rFonts w:asciiTheme="minorEastAsia" w:hAnsiTheme="minorEastAsia" w:eastAsiaTheme="minorEastAsia"/>
          <w:sz w:val="24"/>
          <w:szCs w:val="24"/>
          <w:u w:val="single"/>
        </w:rPr>
      </w:pPr>
      <w:r>
        <w:rPr>
          <w:rFonts w:hint="eastAsia" w:asciiTheme="minorEastAsia" w:hAnsiTheme="minorEastAsia" w:eastAsiaTheme="minorEastAsia"/>
          <w:sz w:val="24"/>
          <w:szCs w:val="24"/>
        </w:rPr>
        <w:t>联 系 人：</w:t>
      </w:r>
      <w:r>
        <w:rPr>
          <w:rFonts w:hint="eastAsia" w:asciiTheme="minorEastAsia" w:hAnsiTheme="minorEastAsia" w:eastAsiaTheme="minorEastAsia"/>
          <w:sz w:val="24"/>
          <w:szCs w:val="24"/>
          <w:u w:val="single"/>
        </w:rPr>
        <w:t xml:space="preserve">              </w:t>
      </w:r>
    </w:p>
    <w:p w14:paraId="22B175C8">
      <w:pPr>
        <w:spacing w:line="360" w:lineRule="auto"/>
        <w:ind w:firstLine="4228" w:firstLineChars="1762"/>
        <w:rPr>
          <w:rFonts w:asciiTheme="minorEastAsia" w:hAnsiTheme="minorEastAsia" w:eastAsiaTheme="minorEastAsia"/>
          <w:sz w:val="24"/>
          <w:szCs w:val="24"/>
          <w:u w:val="single"/>
        </w:rPr>
      </w:pPr>
      <w:r>
        <w:rPr>
          <w:rFonts w:hint="eastAsia" w:asciiTheme="minorEastAsia" w:hAnsiTheme="minorEastAsia" w:eastAsiaTheme="minorEastAsia"/>
          <w:sz w:val="24"/>
          <w:szCs w:val="24"/>
        </w:rPr>
        <w:t>联系电话：</w:t>
      </w:r>
      <w:r>
        <w:rPr>
          <w:rFonts w:hint="eastAsia" w:asciiTheme="minorEastAsia" w:hAnsiTheme="minorEastAsia" w:eastAsiaTheme="minorEastAsia"/>
          <w:sz w:val="24"/>
          <w:szCs w:val="24"/>
          <w:u w:val="single"/>
        </w:rPr>
        <w:t xml:space="preserve">              </w:t>
      </w:r>
    </w:p>
    <w:p w14:paraId="43FB92F9">
      <w:pPr>
        <w:tabs>
          <w:tab w:val="left" w:pos="630"/>
        </w:tabs>
        <w:spacing w:line="360" w:lineRule="auto"/>
        <w:ind w:firstLine="4228" w:firstLineChars="1762"/>
        <w:rPr>
          <w:rFonts w:asciiTheme="minorEastAsia" w:hAnsiTheme="minorEastAsia" w:eastAsiaTheme="minorEastAsia"/>
          <w:sz w:val="24"/>
          <w:szCs w:val="24"/>
          <w:u w:val="single"/>
        </w:rPr>
      </w:pPr>
      <w:r>
        <w:rPr>
          <w:rFonts w:hint="eastAsia" w:asciiTheme="minorEastAsia" w:hAnsiTheme="minorEastAsia" w:eastAsiaTheme="minorEastAsia"/>
          <w:sz w:val="24"/>
          <w:szCs w:val="24"/>
        </w:rPr>
        <w:t>日    期：</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u w:val="single"/>
        </w:rPr>
        <w:t xml:space="preserve">    </w:t>
      </w:r>
    </w:p>
    <w:p w14:paraId="494C64C7">
      <w:pPr>
        <w:rPr>
          <w:rFonts w:asciiTheme="minorEastAsia" w:hAnsiTheme="minorEastAsia" w:eastAsiaTheme="minorEastAsia"/>
          <w:b/>
          <w:sz w:val="24"/>
          <w:szCs w:val="24"/>
        </w:rPr>
      </w:pPr>
      <w:r>
        <w:rPr>
          <w:rFonts w:hint="eastAsia" w:ascii="仿宋" w:hAnsi="仿宋" w:eastAsia="仿宋" w:cs="仿宋"/>
          <w:b/>
          <w:bCs/>
          <w:sz w:val="24"/>
          <w:szCs w:val="24"/>
        </w:rPr>
        <w:br w:type="page"/>
      </w:r>
    </w:p>
    <w:p w14:paraId="715A04C8">
      <w:pPr>
        <w:jc w:val="center"/>
        <w:rPr>
          <w:rFonts w:ascii="仿宋" w:hAnsi="仿宋" w:eastAsia="仿宋" w:cs="仿宋"/>
          <w:b/>
          <w:bCs/>
          <w:sz w:val="24"/>
          <w:szCs w:val="24"/>
        </w:rPr>
      </w:pPr>
      <w:bookmarkStart w:id="718" w:name="_Toc26224"/>
      <w:bookmarkStart w:id="719" w:name="_Toc4923"/>
      <w:r>
        <w:rPr>
          <w:rFonts w:hint="eastAsia" w:ascii="仿宋" w:hAnsi="仿宋" w:eastAsia="仿宋" w:cs="仿宋"/>
          <w:b/>
          <w:bCs/>
          <w:sz w:val="24"/>
          <w:szCs w:val="24"/>
        </w:rPr>
        <w:t>质疑函范本</w:t>
      </w:r>
      <w:bookmarkEnd w:id="718"/>
      <w:bookmarkEnd w:id="719"/>
    </w:p>
    <w:p w14:paraId="390D6BE9">
      <w:pPr>
        <w:adjustRightInd w:val="0"/>
        <w:snapToGrid w:val="0"/>
        <w:spacing w:before="312" w:beforeLines="100" w:line="360" w:lineRule="auto"/>
        <w:rPr>
          <w:rFonts w:cs="仿宋" w:asciiTheme="minorEastAsia" w:hAnsiTheme="minorEastAsia" w:eastAsiaTheme="minorEastAsia"/>
          <w:b/>
          <w:bCs/>
          <w:sz w:val="24"/>
          <w:szCs w:val="24"/>
        </w:rPr>
      </w:pPr>
      <w:bookmarkStart w:id="720" w:name="_Toc3847"/>
      <w:bookmarkStart w:id="721" w:name="_Toc10663"/>
      <w:r>
        <w:rPr>
          <w:rFonts w:hint="eastAsia" w:cs="仿宋" w:asciiTheme="minorEastAsia" w:hAnsiTheme="minorEastAsia" w:eastAsiaTheme="minorEastAsia"/>
          <w:b/>
          <w:bCs/>
          <w:sz w:val="24"/>
          <w:szCs w:val="24"/>
        </w:rPr>
        <w:t>一、质疑供应商基本信息</w:t>
      </w:r>
      <w:bookmarkEnd w:id="720"/>
      <w:bookmarkEnd w:id="721"/>
    </w:p>
    <w:p w14:paraId="635A287C">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质疑供应商：</w:t>
      </w:r>
      <w:r>
        <w:rPr>
          <w:rFonts w:hint="eastAsia" w:cs="仿宋" w:asciiTheme="minorEastAsia" w:hAnsiTheme="minorEastAsia" w:eastAsiaTheme="minorEastAsia"/>
          <w:sz w:val="24"/>
          <w:szCs w:val="24"/>
          <w:u w:val="dotted"/>
        </w:rPr>
        <w:t xml:space="preserve">                                        </w:t>
      </w:r>
    </w:p>
    <w:p w14:paraId="16A9FCC3">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地址：</w:t>
      </w:r>
      <w:r>
        <w:rPr>
          <w:rFonts w:hint="eastAsia" w:cs="仿宋" w:asciiTheme="minorEastAsia" w:hAnsiTheme="minorEastAsia" w:eastAsiaTheme="minorEastAsia"/>
          <w:sz w:val="24"/>
          <w:szCs w:val="24"/>
          <w:u w:val="dotted"/>
        </w:rPr>
        <w:t xml:space="preserve">                          </w:t>
      </w:r>
      <w:r>
        <w:rPr>
          <w:rFonts w:hint="eastAsia" w:cs="仿宋" w:asciiTheme="minorEastAsia" w:hAnsiTheme="minorEastAsia" w:eastAsiaTheme="minorEastAsia"/>
          <w:sz w:val="24"/>
          <w:szCs w:val="24"/>
        </w:rPr>
        <w:t>邮编：</w:t>
      </w:r>
      <w:r>
        <w:rPr>
          <w:rFonts w:hint="eastAsia" w:cs="仿宋" w:asciiTheme="minorEastAsia" w:hAnsiTheme="minorEastAsia" w:eastAsiaTheme="minorEastAsia"/>
          <w:sz w:val="24"/>
          <w:szCs w:val="24"/>
          <w:u w:val="dotted"/>
        </w:rPr>
        <w:t xml:space="preserve">              </w:t>
      </w:r>
    </w:p>
    <w:p w14:paraId="5DB5FCCB">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联系人：</w:t>
      </w:r>
      <w:r>
        <w:rPr>
          <w:rFonts w:hint="eastAsia" w:cs="仿宋" w:asciiTheme="minorEastAsia" w:hAnsiTheme="minorEastAsia" w:eastAsiaTheme="minorEastAsia"/>
          <w:sz w:val="24"/>
          <w:szCs w:val="24"/>
          <w:u w:val="dotted"/>
        </w:rPr>
        <w:t xml:space="preserve">                      </w:t>
      </w:r>
      <w:r>
        <w:rPr>
          <w:rFonts w:hint="eastAsia" w:cs="仿宋" w:asciiTheme="minorEastAsia" w:hAnsiTheme="minorEastAsia" w:eastAsiaTheme="minorEastAsia"/>
          <w:sz w:val="24"/>
          <w:szCs w:val="24"/>
        </w:rPr>
        <w:t>联系电话：</w:t>
      </w:r>
      <w:r>
        <w:rPr>
          <w:rFonts w:hint="eastAsia" w:cs="仿宋" w:asciiTheme="minorEastAsia" w:hAnsiTheme="minorEastAsia" w:eastAsiaTheme="minorEastAsia"/>
          <w:sz w:val="24"/>
          <w:szCs w:val="24"/>
          <w:u w:val="dotted"/>
        </w:rPr>
        <w:t xml:space="preserve">            </w:t>
      </w:r>
    </w:p>
    <w:p w14:paraId="7E95EE30">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授权代表：</w:t>
      </w:r>
      <w:r>
        <w:rPr>
          <w:rFonts w:hint="eastAsia" w:cs="仿宋" w:asciiTheme="minorEastAsia" w:hAnsiTheme="minorEastAsia" w:eastAsiaTheme="minorEastAsia"/>
          <w:sz w:val="24"/>
          <w:szCs w:val="24"/>
          <w:u w:val="dotted"/>
        </w:rPr>
        <w:t xml:space="preserve">                                          </w:t>
      </w:r>
    </w:p>
    <w:p w14:paraId="19F931AF">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联系电话：</w:t>
      </w:r>
      <w:r>
        <w:rPr>
          <w:rFonts w:hint="eastAsia" w:cs="仿宋" w:asciiTheme="minorEastAsia" w:hAnsiTheme="minorEastAsia" w:eastAsiaTheme="minorEastAsia"/>
          <w:sz w:val="24"/>
          <w:szCs w:val="24"/>
          <w:u w:val="dotted"/>
        </w:rPr>
        <w:t xml:space="preserve">                                          </w:t>
      </w:r>
    </w:p>
    <w:p w14:paraId="6C480AF8">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地址：</w:t>
      </w:r>
      <w:r>
        <w:rPr>
          <w:rFonts w:cs="仿宋" w:asciiTheme="minorEastAsia" w:hAnsiTheme="minorEastAsia" w:eastAsiaTheme="minorEastAsia"/>
          <w:sz w:val="24"/>
          <w:szCs w:val="24"/>
        </w:rPr>
        <w:t xml:space="preserve"> </w:t>
      </w:r>
      <w:r>
        <w:rPr>
          <w:rFonts w:hint="eastAsia" w:cs="仿宋" w:asciiTheme="minorEastAsia" w:hAnsiTheme="minorEastAsia" w:eastAsiaTheme="minorEastAsia"/>
          <w:sz w:val="24"/>
          <w:szCs w:val="24"/>
          <w:u w:val="dotted"/>
        </w:rPr>
        <w:t xml:space="preserve">                        </w:t>
      </w:r>
      <w:r>
        <w:rPr>
          <w:rFonts w:hint="eastAsia" w:cs="仿宋" w:asciiTheme="minorEastAsia" w:hAnsiTheme="minorEastAsia" w:eastAsiaTheme="minorEastAsia"/>
          <w:sz w:val="24"/>
          <w:szCs w:val="24"/>
        </w:rPr>
        <w:t>邮编：</w:t>
      </w:r>
      <w:r>
        <w:rPr>
          <w:rFonts w:hint="eastAsia" w:cs="仿宋" w:asciiTheme="minorEastAsia" w:hAnsiTheme="minorEastAsia" w:eastAsiaTheme="minorEastAsia"/>
          <w:sz w:val="24"/>
          <w:szCs w:val="24"/>
          <w:u w:val="dotted"/>
        </w:rPr>
        <w:t xml:space="preserve">               </w:t>
      </w:r>
    </w:p>
    <w:p w14:paraId="6E56B7E1">
      <w:pPr>
        <w:adjustRightInd w:val="0"/>
        <w:snapToGrid w:val="0"/>
        <w:spacing w:line="360" w:lineRule="auto"/>
        <w:rPr>
          <w:rFonts w:cs="仿宋" w:asciiTheme="minorEastAsia" w:hAnsiTheme="minorEastAsia" w:eastAsiaTheme="minorEastAsia"/>
          <w:b/>
          <w:bCs/>
          <w:sz w:val="24"/>
          <w:szCs w:val="24"/>
        </w:rPr>
      </w:pPr>
      <w:bookmarkStart w:id="722" w:name="_Toc19182"/>
      <w:bookmarkStart w:id="723" w:name="_Toc30012"/>
      <w:r>
        <w:rPr>
          <w:rFonts w:hint="eastAsia" w:cs="仿宋" w:asciiTheme="minorEastAsia" w:hAnsiTheme="minorEastAsia" w:eastAsiaTheme="minorEastAsia"/>
          <w:b/>
          <w:bCs/>
          <w:sz w:val="24"/>
          <w:szCs w:val="24"/>
        </w:rPr>
        <w:t>二、质疑项目基本情况</w:t>
      </w:r>
      <w:bookmarkEnd w:id="722"/>
      <w:bookmarkEnd w:id="723"/>
    </w:p>
    <w:p w14:paraId="6BC6C085">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质疑项目的名称：</w:t>
      </w:r>
      <w:r>
        <w:rPr>
          <w:rFonts w:hint="eastAsia" w:cs="仿宋" w:asciiTheme="minorEastAsia" w:hAnsiTheme="minorEastAsia" w:eastAsiaTheme="minorEastAsia"/>
          <w:sz w:val="24"/>
          <w:szCs w:val="24"/>
          <w:u w:val="dotted"/>
        </w:rPr>
        <w:t xml:space="preserve">                                    </w:t>
      </w:r>
    </w:p>
    <w:p w14:paraId="56E0C0EA">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质疑项目的编号：</w:t>
      </w:r>
      <w:r>
        <w:rPr>
          <w:rFonts w:hint="eastAsia" w:cs="仿宋" w:asciiTheme="minorEastAsia" w:hAnsiTheme="minorEastAsia" w:eastAsiaTheme="minorEastAsia"/>
          <w:sz w:val="24"/>
          <w:szCs w:val="24"/>
          <w:u w:val="dotted"/>
        </w:rPr>
        <w:t xml:space="preserve">               </w:t>
      </w:r>
      <w:r>
        <w:rPr>
          <w:rFonts w:hint="eastAsia" w:cs="仿宋" w:asciiTheme="minorEastAsia" w:hAnsiTheme="minorEastAsia" w:eastAsiaTheme="minorEastAsia"/>
          <w:sz w:val="24"/>
          <w:szCs w:val="24"/>
        </w:rPr>
        <w:t>包号：</w:t>
      </w:r>
      <w:r>
        <w:rPr>
          <w:rFonts w:hint="eastAsia" w:cs="仿宋" w:asciiTheme="minorEastAsia" w:hAnsiTheme="minorEastAsia" w:eastAsiaTheme="minorEastAsia"/>
          <w:sz w:val="24"/>
          <w:szCs w:val="24"/>
          <w:u w:val="dotted"/>
        </w:rPr>
        <w:t xml:space="preserve">               </w:t>
      </w:r>
    </w:p>
    <w:p w14:paraId="459708D9">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采购人名称：</w:t>
      </w:r>
      <w:r>
        <w:rPr>
          <w:rFonts w:hint="eastAsia" w:cs="仿宋" w:asciiTheme="minorEastAsia" w:hAnsiTheme="minorEastAsia" w:eastAsiaTheme="minorEastAsia"/>
          <w:sz w:val="24"/>
          <w:szCs w:val="24"/>
          <w:u w:val="dotted"/>
        </w:rPr>
        <w:t xml:space="preserve">                                        </w:t>
      </w:r>
    </w:p>
    <w:p w14:paraId="58D5A008">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采购文件获取日期：</w:t>
      </w:r>
      <w:r>
        <w:rPr>
          <w:rFonts w:hint="eastAsia" w:cs="仿宋" w:asciiTheme="minorEastAsia" w:hAnsiTheme="minorEastAsia" w:eastAsiaTheme="minorEastAsia"/>
          <w:sz w:val="24"/>
          <w:szCs w:val="24"/>
          <w:u w:val="dotted"/>
        </w:rPr>
        <w:t xml:space="preserve">                                  </w:t>
      </w:r>
    </w:p>
    <w:p w14:paraId="29B68624">
      <w:pPr>
        <w:adjustRightInd w:val="0"/>
        <w:snapToGrid w:val="0"/>
        <w:spacing w:line="360" w:lineRule="auto"/>
        <w:rPr>
          <w:rFonts w:cs="仿宋" w:asciiTheme="minorEastAsia" w:hAnsiTheme="minorEastAsia" w:eastAsiaTheme="minorEastAsia"/>
          <w:b/>
          <w:bCs/>
          <w:sz w:val="24"/>
          <w:szCs w:val="24"/>
        </w:rPr>
      </w:pPr>
      <w:bookmarkStart w:id="724" w:name="_Toc9989"/>
      <w:bookmarkStart w:id="725" w:name="_Toc21700"/>
      <w:r>
        <w:rPr>
          <w:rFonts w:hint="eastAsia" w:cs="仿宋" w:asciiTheme="minorEastAsia" w:hAnsiTheme="minorEastAsia" w:eastAsiaTheme="minorEastAsia"/>
          <w:b/>
          <w:bCs/>
          <w:sz w:val="24"/>
          <w:szCs w:val="24"/>
        </w:rPr>
        <w:t>三、质疑事项具体内容</w:t>
      </w:r>
      <w:bookmarkEnd w:id="724"/>
      <w:bookmarkEnd w:id="725"/>
    </w:p>
    <w:p w14:paraId="2699C7E8">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质疑事项1：</w:t>
      </w:r>
      <w:r>
        <w:rPr>
          <w:rFonts w:hint="eastAsia" w:cs="仿宋" w:asciiTheme="minorEastAsia" w:hAnsiTheme="minorEastAsia" w:eastAsiaTheme="minorEastAsia"/>
          <w:sz w:val="24"/>
          <w:szCs w:val="24"/>
          <w:u w:val="dotted"/>
        </w:rPr>
        <w:t xml:space="preserve">                                         </w:t>
      </w:r>
    </w:p>
    <w:p w14:paraId="6F27F0AE">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事实依据：</w:t>
      </w:r>
      <w:r>
        <w:rPr>
          <w:rFonts w:hint="eastAsia" w:cs="仿宋" w:asciiTheme="minorEastAsia" w:hAnsiTheme="minorEastAsia" w:eastAsiaTheme="minorEastAsia"/>
          <w:sz w:val="24"/>
          <w:szCs w:val="24"/>
          <w:u w:val="dotted"/>
        </w:rPr>
        <w:t xml:space="preserve">                                          </w:t>
      </w:r>
    </w:p>
    <w:p w14:paraId="681D023A">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u w:val="dotted"/>
        </w:rPr>
        <w:t xml:space="preserve">                                                    </w:t>
      </w:r>
    </w:p>
    <w:p w14:paraId="6C9E228E">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法律依据：</w:t>
      </w:r>
      <w:r>
        <w:rPr>
          <w:rFonts w:hint="eastAsia" w:cs="仿宋" w:asciiTheme="minorEastAsia" w:hAnsiTheme="minorEastAsia" w:eastAsiaTheme="minorEastAsia"/>
          <w:sz w:val="24"/>
          <w:szCs w:val="24"/>
          <w:u w:val="dotted"/>
        </w:rPr>
        <w:t xml:space="preserve">                                          </w:t>
      </w:r>
    </w:p>
    <w:p w14:paraId="47ADE80D">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u w:val="dotted"/>
        </w:rPr>
        <w:t xml:space="preserve">                                                    </w:t>
      </w:r>
    </w:p>
    <w:p w14:paraId="18CF3E63">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质疑事项2</w:t>
      </w:r>
    </w:p>
    <w:p w14:paraId="364D4F04">
      <w:pPr>
        <w:adjustRightInd w:val="0"/>
        <w:snapToGrid w:val="0"/>
        <w:spacing w:line="360" w:lineRule="auto"/>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w:t>
      </w:r>
    </w:p>
    <w:p w14:paraId="737DBEC3">
      <w:pPr>
        <w:adjustRightInd w:val="0"/>
        <w:snapToGrid w:val="0"/>
        <w:spacing w:line="360" w:lineRule="auto"/>
        <w:rPr>
          <w:rFonts w:cs="仿宋" w:asciiTheme="minorEastAsia" w:hAnsiTheme="minorEastAsia" w:eastAsiaTheme="minorEastAsia"/>
          <w:b/>
          <w:bCs/>
          <w:sz w:val="24"/>
          <w:szCs w:val="24"/>
        </w:rPr>
      </w:pPr>
      <w:bookmarkStart w:id="726" w:name="_Toc19016"/>
      <w:bookmarkStart w:id="727" w:name="_Toc10625"/>
      <w:r>
        <w:rPr>
          <w:rFonts w:hint="eastAsia" w:cs="仿宋" w:asciiTheme="minorEastAsia" w:hAnsiTheme="minorEastAsia" w:eastAsiaTheme="minorEastAsia"/>
          <w:b/>
          <w:bCs/>
          <w:sz w:val="24"/>
          <w:szCs w:val="24"/>
        </w:rPr>
        <w:t>四、与质疑事项相关的质疑请求</w:t>
      </w:r>
      <w:bookmarkEnd w:id="726"/>
      <w:bookmarkEnd w:id="727"/>
    </w:p>
    <w:p w14:paraId="23255167">
      <w:pPr>
        <w:adjustRightInd w:val="0"/>
        <w:snapToGrid w:val="0"/>
        <w:spacing w:line="360" w:lineRule="auto"/>
        <w:rPr>
          <w:rFonts w:cs="仿宋" w:asciiTheme="minorEastAsia" w:hAnsiTheme="minorEastAsia" w:eastAsiaTheme="minorEastAsia"/>
          <w:sz w:val="24"/>
          <w:szCs w:val="24"/>
          <w:u w:val="dotted"/>
        </w:rPr>
      </w:pPr>
      <w:r>
        <w:rPr>
          <w:rFonts w:hint="eastAsia" w:cs="仿宋" w:asciiTheme="minorEastAsia" w:hAnsiTheme="minorEastAsia" w:eastAsiaTheme="minorEastAsia"/>
          <w:sz w:val="24"/>
          <w:szCs w:val="24"/>
        </w:rPr>
        <w:t>请求：</w:t>
      </w:r>
      <w:r>
        <w:rPr>
          <w:rFonts w:hint="eastAsia" w:cs="仿宋" w:asciiTheme="minorEastAsia" w:hAnsiTheme="minorEastAsia" w:eastAsiaTheme="minorEastAsia"/>
          <w:sz w:val="24"/>
          <w:szCs w:val="24"/>
          <w:u w:val="dotted"/>
        </w:rPr>
        <w:t xml:space="preserve">                                              </w:t>
      </w:r>
    </w:p>
    <w:p w14:paraId="30102102">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签字(签章)：                   公章：                      </w:t>
      </w:r>
    </w:p>
    <w:p w14:paraId="0E92E3FD">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日期：    </w:t>
      </w:r>
    </w:p>
    <w:p w14:paraId="71E59ECE">
      <w:pPr>
        <w:widowControl/>
        <w:jc w:val="left"/>
        <w:rPr>
          <w:rFonts w:ascii="仿宋" w:hAnsi="仿宋" w:eastAsia="仿宋" w:cs="仿宋"/>
          <w:sz w:val="24"/>
          <w:szCs w:val="24"/>
        </w:rPr>
      </w:pPr>
      <w:r>
        <w:rPr>
          <w:rFonts w:ascii="仿宋" w:hAnsi="仿宋" w:eastAsia="仿宋" w:cs="仿宋"/>
          <w:sz w:val="24"/>
          <w:szCs w:val="24"/>
        </w:rPr>
        <w:br w:type="page"/>
      </w:r>
    </w:p>
    <w:p w14:paraId="6E84EA61">
      <w:pPr>
        <w:rPr>
          <w:rFonts w:asciiTheme="minorEastAsia" w:hAnsiTheme="minorEastAsia" w:eastAsiaTheme="minorEastAsia"/>
          <w:b/>
          <w:sz w:val="24"/>
          <w:szCs w:val="24"/>
        </w:rPr>
      </w:pPr>
      <w:bookmarkStart w:id="728" w:name="_Toc25274"/>
      <w:bookmarkStart w:id="729" w:name="_Toc17684"/>
      <w:r>
        <w:rPr>
          <w:rFonts w:hint="eastAsia" w:asciiTheme="minorEastAsia" w:hAnsiTheme="minorEastAsia" w:eastAsiaTheme="minorEastAsia"/>
          <w:b/>
          <w:sz w:val="24"/>
          <w:szCs w:val="24"/>
        </w:rPr>
        <w:t>质疑函制作说明：</w:t>
      </w:r>
      <w:bookmarkEnd w:id="728"/>
      <w:bookmarkEnd w:id="729"/>
    </w:p>
    <w:p w14:paraId="7FF7706A">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1.供应商提出质疑时，应提交质疑函和必要的证明材料。</w:t>
      </w:r>
    </w:p>
    <w:p w14:paraId="0EE1CFC4">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4F09DEAE">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3.质疑供应商若对项目的某一分包进行质疑，质疑函中应列明具体分包号。</w:t>
      </w:r>
    </w:p>
    <w:p w14:paraId="315686EB">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4.质疑函的质疑事项应具体、明确，并有必要的事实依据和法律依据。</w:t>
      </w:r>
    </w:p>
    <w:p w14:paraId="0E2175A4">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5.质疑函的质疑请求应与质疑事项相关。</w:t>
      </w:r>
    </w:p>
    <w:p w14:paraId="67317A2C">
      <w:pPr>
        <w:spacing w:line="360" w:lineRule="auto"/>
        <w:ind w:firstLine="435"/>
        <w:rPr>
          <w:rFonts w:asciiTheme="minorEastAsia" w:hAnsiTheme="minorEastAsia" w:eastAsiaTheme="minorEastAsia"/>
          <w:sz w:val="24"/>
          <w:szCs w:val="24"/>
        </w:rPr>
      </w:pPr>
      <w:r>
        <w:rPr>
          <w:rFonts w:hint="eastAsia" w:asciiTheme="minorEastAsia" w:hAnsiTheme="minorEastAsia" w:eastAsiaTheme="minorEastAsia"/>
          <w:sz w:val="24"/>
          <w:szCs w:val="24"/>
        </w:rPr>
        <w:t>6.质疑供应商为自然人的，质疑函应由本人签字；质疑供应商为法人或者其他组织的，质疑函应由法定代表人、主要负责人，或者其授权代表签字或者盖章，并加盖公章。</w:t>
      </w:r>
    </w:p>
    <w:sectPr>
      <w:headerReference r:id="rId8" w:type="default"/>
      <w:footerReference r:id="rId9"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简标宋">
    <w:altName w:val="@宋体"/>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203" w:usb1="288F0000" w:usb2="0000000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modern"/>
    <w:pitch w:val="default"/>
    <w:sig w:usb0="00000000" w:usb1="00000000" w:usb2="00000010" w:usb3="00000000" w:csb0="00040000" w:csb1="00000000"/>
  </w:font>
  <w:font w:name="TimesNewRomanPSMT">
    <w:altName w:val="Times New Roman"/>
    <w:panose1 w:val="00000000000000000000"/>
    <w:charset w:val="00"/>
    <w:family w:val="roman"/>
    <w:pitch w:val="default"/>
    <w:sig w:usb0="00000000" w:usb1="00000000" w:usb2="00000000" w:usb3="00000000" w:csb0="00000000" w:csb1="00000000"/>
  </w:font>
  <w:font w:name="Sylfaen">
    <w:panose1 w:val="010A0502050306030303"/>
    <w:charset w:val="00"/>
    <w:family w:val="roman"/>
    <w:pitch w:val="default"/>
    <w:sig w:usb0="04000687" w:usb1="00000000" w:usb2="00000000" w:usb3="00000000" w:csb0="2000009F" w:csb1="00000000"/>
  </w:font>
  <w:font w:name="MingLiU">
    <w:altName w:val="PMingLiU-ExtB"/>
    <w:panose1 w:val="02010609000101010101"/>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7F" w:usb3="00000000" w:csb0="203F01FF" w:csb1="DFFF0000"/>
  </w:font>
  <w:font w:name="创艺简黑体">
    <w:altName w:val="黑体"/>
    <w:panose1 w:val="00000000000000000000"/>
    <w:charset w:val="7A"/>
    <w:family w:val="auto"/>
    <w:pitch w:val="default"/>
    <w:sig w:usb0="00000000" w:usb1="00000000" w:usb2="00000010" w:usb3="00000000" w:csb0="0004000A" w:csb1="00000000"/>
  </w:font>
  <w:font w:name="楷体">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等线">
    <w:panose1 w:val="02010600030101010101"/>
    <w:charset w:val="86"/>
    <w:family w:val="auto"/>
    <w:pitch w:val="default"/>
    <w:sig w:usb0="A00002BF" w:usb1="38CF7CFA" w:usb2="00000016" w:usb3="00000000" w:csb0="0004000F" w:csb1="00000000"/>
  </w:font>
  <w:font w:name="Kingsoft UE">
    <w:altName w:val="Segoe Print"/>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Wingdings 2">
    <w:altName w:val="Wingdings"/>
    <w:panose1 w:val="00000000000000000000"/>
    <w:charset w:val="00"/>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8B9C6">
    <w:pPr>
      <w:pStyle w:val="33"/>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7159D">
    <w:pPr>
      <w:pStyle w:val="33"/>
      <w:tabs>
        <w:tab w:val="clear" w:pos="4153"/>
      </w:tabs>
      <w:jc w:val="center"/>
    </w:pPr>
    <w:r>
      <mc:AlternateContent>
        <mc:Choice Requires="wps">
          <w:drawing>
            <wp:anchor distT="0" distB="0" distL="0" distR="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39B61E4">
                          <w:pPr>
                            <w:pStyle w:val="33"/>
                          </w:pPr>
                          <w:r>
                            <w:fldChar w:fldCharType="begin"/>
                          </w:r>
                          <w:r>
                            <w:instrText xml:space="preserve"> PAGE  \* MERGEFORMAT </w:instrText>
                          </w:r>
                          <w:r>
                            <w:fldChar w:fldCharType="separate"/>
                          </w:r>
                          <w:r>
                            <w:t>1</w:t>
                          </w:r>
                          <w:r>
                            <w:fldChar w:fldCharType="end"/>
                          </w:r>
                        </w:p>
                      </w:txbxContent>
                    </wps:txbx>
                    <wps:bodyPr vert="horz" wrap="none" lIns="0" tIns="0" rIns="0" bIns="0" anchor="t">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AQpMREywEAAJIDAAAOAAAAAAAAAAEAIAAAAB8BAABkcnMvZTJv&#10;RG9jLnhtbFBLBQYAAAAABgAGAFkBAABcBQAAAAA=&#10;">
              <v:fill on="f" focussize="0,0"/>
              <v:stroke on="f"/>
              <v:imagedata o:title=""/>
              <o:lock v:ext="edit" aspectratio="f"/>
              <v:textbox inset="0mm,0mm,0mm,0mm" style="mso-fit-shape-to-text:t;">
                <w:txbxContent>
                  <w:p w14:paraId="739B61E4">
                    <w:pPr>
                      <w:pStyle w:val="33"/>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AB270">
    <w:pPr>
      <w:pStyle w:val="33"/>
      <w:rPr>
        <w:rFonts w:asciiTheme="minorEastAsia" w:hAnsiTheme="minorEastAsia" w:eastAsiaTheme="minorEastAsia"/>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9EEA7D">
                          <w:pPr>
                            <w:pStyle w:val="33"/>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199EEA7D">
                    <w:pPr>
                      <w:pStyle w:val="33"/>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1AC75E">
    <w:pPr>
      <w:pStyle w:val="33"/>
      <w:rPr>
        <w:rFonts w:asciiTheme="minorEastAsia" w:hAnsiTheme="minorEastAsia" w:eastAsiaTheme="minorEastAsia"/>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0A6E93">
                          <w:pPr>
                            <w:pStyle w:val="33"/>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700A6E93">
                    <w:pPr>
                      <w:pStyle w:val="33"/>
                    </w:pPr>
                    <w:r>
                      <w:fldChar w:fldCharType="begin"/>
                    </w:r>
                    <w:r>
                      <w:instrText xml:space="preserve"> PAGE  \* MERGEFORMAT </w:instrText>
                    </w:r>
                    <w:r>
                      <w:fldChar w:fldCharType="separate"/>
                    </w:r>
                    <w:r>
                      <w:t>82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C5A2C">
    <w:pPr>
      <w:pStyle w:val="34"/>
      <w:jc w:val="left"/>
    </w:pPr>
    <w:r>
      <w:rPr>
        <w:rFonts w:hint="eastAsia" w:asciiTheme="minorEastAsia" w:hAnsiTheme="minorEastAsia" w:eastAsiaTheme="minorEastAsia"/>
      </w:rPr>
      <w:t>2025年省淮河局部分管理设施维修改造</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28ADDF">
    <w:pPr>
      <w:pStyle w:val="34"/>
      <w:jc w:val="both"/>
    </w:pPr>
    <w:r>
      <w:rPr>
        <w:rFonts w:hint="eastAsia" w:asciiTheme="minorEastAsia" w:hAnsiTheme="minorEastAsia" w:eastAsiaTheme="minorEastAsia"/>
      </w:rPr>
      <w:t>2025年省淮河局部分管理设施维修改造</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7E6D3C">
    <w:pPr>
      <w:pStyle w:val="34"/>
      <w:jc w:val="left"/>
    </w:pPr>
    <w:r>
      <w:rPr>
        <w:rFonts w:hint="eastAsia"/>
      </w:rPr>
      <w:t>2025年省淮河局部分管理设施维修改造</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CA224F"/>
    <w:multiLevelType w:val="singleLevel"/>
    <w:tmpl w:val="A0CA224F"/>
    <w:lvl w:ilvl="0" w:tentative="0">
      <w:start w:val="1"/>
      <w:numFmt w:val="decimal"/>
      <w:suff w:val="nothing"/>
      <w:lvlText w:val="（%1）"/>
      <w:lvlJc w:val="left"/>
    </w:lvl>
  </w:abstractNum>
  <w:abstractNum w:abstractNumId="1">
    <w:nsid w:val="C2675AB6"/>
    <w:multiLevelType w:val="singleLevel"/>
    <w:tmpl w:val="C2675AB6"/>
    <w:lvl w:ilvl="0" w:tentative="0">
      <w:start w:val="7"/>
      <w:numFmt w:val="chineseCounting"/>
      <w:suff w:val="nothing"/>
      <w:lvlText w:val="%1、"/>
      <w:lvlJc w:val="left"/>
      <w:rPr>
        <w:rFonts w:hint="eastAsia"/>
      </w:rPr>
    </w:lvl>
  </w:abstractNum>
  <w:abstractNum w:abstractNumId="2">
    <w:nsid w:val="00000001"/>
    <w:multiLevelType w:val="singleLevel"/>
    <w:tmpl w:val="00000001"/>
    <w:lvl w:ilvl="0" w:tentative="0">
      <w:start w:val="1"/>
      <w:numFmt w:val="decimal"/>
      <w:suff w:val="nothing"/>
      <w:lvlText w:val="（%1）"/>
      <w:lvlJc w:val="left"/>
    </w:lvl>
  </w:abstractNum>
  <w:abstractNum w:abstractNumId="3">
    <w:nsid w:val="00000002"/>
    <w:multiLevelType w:val="singleLevel"/>
    <w:tmpl w:val="00000002"/>
    <w:lvl w:ilvl="0" w:tentative="0">
      <w:start w:val="1"/>
      <w:numFmt w:val="decimal"/>
      <w:lvlText w:val="%1"/>
      <w:lvlJc w:val="left"/>
      <w:pPr>
        <w:tabs>
          <w:tab w:val="left" w:pos="420"/>
        </w:tabs>
        <w:ind w:left="425" w:hanging="425"/>
      </w:pPr>
      <w:rPr>
        <w:rFonts w:hint="default"/>
      </w:rPr>
    </w:lvl>
  </w:abstractNum>
  <w:abstractNum w:abstractNumId="4">
    <w:nsid w:val="00000003"/>
    <w:multiLevelType w:val="singleLevel"/>
    <w:tmpl w:val="00000003"/>
    <w:lvl w:ilvl="0" w:tentative="0">
      <w:start w:val="1"/>
      <w:numFmt w:val="decimal"/>
      <w:suff w:val="nothing"/>
      <w:lvlText w:val="（%1）"/>
      <w:lvlJc w:val="left"/>
    </w:lvl>
  </w:abstractNum>
  <w:abstractNum w:abstractNumId="5">
    <w:nsid w:val="00000004"/>
    <w:multiLevelType w:val="singleLevel"/>
    <w:tmpl w:val="00000004"/>
    <w:lvl w:ilvl="0" w:tentative="0">
      <w:start w:val="1"/>
      <w:numFmt w:val="decimal"/>
      <w:suff w:val="nothing"/>
      <w:lvlText w:val="（%1）"/>
      <w:lvlJc w:val="left"/>
    </w:lvl>
  </w:abstractNum>
  <w:abstractNum w:abstractNumId="6">
    <w:nsid w:val="14D7D098"/>
    <w:multiLevelType w:val="singleLevel"/>
    <w:tmpl w:val="14D7D098"/>
    <w:lvl w:ilvl="0" w:tentative="0">
      <w:start w:val="9"/>
      <w:numFmt w:val="chineseCounting"/>
      <w:suff w:val="nothing"/>
      <w:lvlText w:val="%1、"/>
      <w:lvlJc w:val="left"/>
      <w:rPr>
        <w:rFonts w:hint="eastAsia"/>
      </w:rPr>
    </w:lvl>
  </w:abstractNum>
  <w:abstractNum w:abstractNumId="7">
    <w:nsid w:val="7F7E5238"/>
    <w:multiLevelType w:val="multilevel"/>
    <w:tmpl w:val="7F7E5238"/>
    <w:lvl w:ilvl="0" w:tentative="0">
      <w:start w:val="1"/>
      <w:numFmt w:val="none"/>
      <w:pStyle w:val="170"/>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167"/>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172"/>
      <w:lvlText w:val="           "/>
      <w:lvlJc w:val="left"/>
      <w:pPr>
        <w:tabs>
          <w:tab w:val="left" w:pos="1440"/>
        </w:tabs>
        <w:ind w:left="1152" w:hanging="1152"/>
      </w:pPr>
      <w:rPr>
        <w:rFonts w:hint="eastAsia"/>
      </w:rPr>
    </w:lvl>
    <w:lvl w:ilvl="6" w:tentative="0">
      <w:start w:val="1"/>
      <w:numFmt w:val="decimal"/>
      <w:pStyle w:val="174"/>
      <w:lvlText w:val="%1.%2.%3.%4.%5.%6.%7"/>
      <w:lvlJc w:val="left"/>
      <w:pPr>
        <w:tabs>
          <w:tab w:val="left" w:pos="2520"/>
        </w:tabs>
        <w:ind w:left="1296" w:hanging="1296"/>
      </w:pPr>
      <w:rPr>
        <w:rFonts w:hint="eastAsia"/>
      </w:rPr>
    </w:lvl>
    <w:lvl w:ilvl="7" w:tentative="0">
      <w:start w:val="1"/>
      <w:numFmt w:val="decimal"/>
      <w:pStyle w:val="176"/>
      <w:lvlText w:val="%1.%2.%3.%4.%5.%6.%7.%8"/>
      <w:lvlJc w:val="left"/>
      <w:pPr>
        <w:tabs>
          <w:tab w:val="left" w:pos="1440"/>
        </w:tabs>
        <w:ind w:left="1440" w:hanging="1440"/>
      </w:pPr>
      <w:rPr>
        <w:rFonts w:hint="eastAsia"/>
      </w:rPr>
    </w:lvl>
    <w:lvl w:ilvl="8" w:tentative="0">
      <w:start w:val="1"/>
      <w:numFmt w:val="decimal"/>
      <w:pStyle w:val="178"/>
      <w:lvlText w:val="%1.%2.%3.%4.%5.%6.%7.%8.%9"/>
      <w:lvlJc w:val="left"/>
      <w:pPr>
        <w:tabs>
          <w:tab w:val="left" w:pos="1584"/>
        </w:tabs>
        <w:ind w:left="1584" w:hanging="1584"/>
      </w:pPr>
      <w:rPr>
        <w:rFonts w:hint="eastAsia"/>
      </w:rPr>
    </w:lvl>
  </w:abstractNum>
  <w:num w:numId="1">
    <w:abstractNumId w:val="7"/>
  </w:num>
  <w:num w:numId="2">
    <w:abstractNumId w:val="0"/>
  </w:num>
  <w:num w:numId="3">
    <w:abstractNumId w:val="4"/>
  </w:num>
  <w:num w:numId="4">
    <w:abstractNumId w:val="6"/>
  </w:num>
  <w:num w:numId="5">
    <w:abstractNumId w:val="3"/>
  </w:num>
  <w:num w:numId="6">
    <w:abstractNumId w:val="5"/>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VlYjQzMDhiYzA3NWZlODA5OTkxMDRiNDU3ZjExNjEifQ=="/>
  </w:docVars>
  <w:rsids>
    <w:rsidRoot w:val="00276BA1"/>
    <w:rsid w:val="0000043F"/>
    <w:rsid w:val="000037F9"/>
    <w:rsid w:val="000049DA"/>
    <w:rsid w:val="000056B7"/>
    <w:rsid w:val="00005914"/>
    <w:rsid w:val="00007D87"/>
    <w:rsid w:val="000131F7"/>
    <w:rsid w:val="00014039"/>
    <w:rsid w:val="00016B6C"/>
    <w:rsid w:val="00020B57"/>
    <w:rsid w:val="00020B6D"/>
    <w:rsid w:val="00022976"/>
    <w:rsid w:val="000323E2"/>
    <w:rsid w:val="00040C25"/>
    <w:rsid w:val="00042139"/>
    <w:rsid w:val="00042B14"/>
    <w:rsid w:val="00044F49"/>
    <w:rsid w:val="000450C3"/>
    <w:rsid w:val="0005061B"/>
    <w:rsid w:val="00050750"/>
    <w:rsid w:val="00050A3F"/>
    <w:rsid w:val="00054AA3"/>
    <w:rsid w:val="00056ECB"/>
    <w:rsid w:val="000572C8"/>
    <w:rsid w:val="00057B40"/>
    <w:rsid w:val="000623EA"/>
    <w:rsid w:val="000648D2"/>
    <w:rsid w:val="00065403"/>
    <w:rsid w:val="00066AD7"/>
    <w:rsid w:val="00070E0E"/>
    <w:rsid w:val="0007146E"/>
    <w:rsid w:val="00076B7E"/>
    <w:rsid w:val="00076DB7"/>
    <w:rsid w:val="00080FEB"/>
    <w:rsid w:val="00084047"/>
    <w:rsid w:val="00094D41"/>
    <w:rsid w:val="00097CB9"/>
    <w:rsid w:val="000A0161"/>
    <w:rsid w:val="000A10A9"/>
    <w:rsid w:val="000A2DA0"/>
    <w:rsid w:val="000A6693"/>
    <w:rsid w:val="000A7403"/>
    <w:rsid w:val="000A7970"/>
    <w:rsid w:val="000A7D94"/>
    <w:rsid w:val="000B1511"/>
    <w:rsid w:val="000B3F6D"/>
    <w:rsid w:val="000B6249"/>
    <w:rsid w:val="000B6562"/>
    <w:rsid w:val="000C1DB1"/>
    <w:rsid w:val="000C6302"/>
    <w:rsid w:val="000D3F37"/>
    <w:rsid w:val="000E3C74"/>
    <w:rsid w:val="000E3F9B"/>
    <w:rsid w:val="000E478E"/>
    <w:rsid w:val="000E6689"/>
    <w:rsid w:val="000E69B9"/>
    <w:rsid w:val="000F0EBF"/>
    <w:rsid w:val="000F172B"/>
    <w:rsid w:val="000F2198"/>
    <w:rsid w:val="000F39B6"/>
    <w:rsid w:val="000F3A94"/>
    <w:rsid w:val="000F6B7B"/>
    <w:rsid w:val="000F6F95"/>
    <w:rsid w:val="000F7241"/>
    <w:rsid w:val="0010021F"/>
    <w:rsid w:val="00100B0F"/>
    <w:rsid w:val="001015AC"/>
    <w:rsid w:val="0010187C"/>
    <w:rsid w:val="0010219C"/>
    <w:rsid w:val="001037E3"/>
    <w:rsid w:val="00107022"/>
    <w:rsid w:val="0011660B"/>
    <w:rsid w:val="0012143A"/>
    <w:rsid w:val="0012203E"/>
    <w:rsid w:val="001258BA"/>
    <w:rsid w:val="0012753E"/>
    <w:rsid w:val="00130601"/>
    <w:rsid w:val="00130690"/>
    <w:rsid w:val="00130CD3"/>
    <w:rsid w:val="00132F4D"/>
    <w:rsid w:val="00133EA0"/>
    <w:rsid w:val="00140687"/>
    <w:rsid w:val="0014543C"/>
    <w:rsid w:val="00146421"/>
    <w:rsid w:val="00153B20"/>
    <w:rsid w:val="00153DC0"/>
    <w:rsid w:val="00155F64"/>
    <w:rsid w:val="001571EE"/>
    <w:rsid w:val="00157856"/>
    <w:rsid w:val="00157B7B"/>
    <w:rsid w:val="00160729"/>
    <w:rsid w:val="00162F2F"/>
    <w:rsid w:val="0016455F"/>
    <w:rsid w:val="00165398"/>
    <w:rsid w:val="00165565"/>
    <w:rsid w:val="00166794"/>
    <w:rsid w:val="00166ED8"/>
    <w:rsid w:val="001714C9"/>
    <w:rsid w:val="00171515"/>
    <w:rsid w:val="00172B93"/>
    <w:rsid w:val="001776E1"/>
    <w:rsid w:val="0018119B"/>
    <w:rsid w:val="001844AB"/>
    <w:rsid w:val="001853C7"/>
    <w:rsid w:val="001903BA"/>
    <w:rsid w:val="00192879"/>
    <w:rsid w:val="001944B8"/>
    <w:rsid w:val="00196DA3"/>
    <w:rsid w:val="001971E5"/>
    <w:rsid w:val="001974FD"/>
    <w:rsid w:val="001A0C0F"/>
    <w:rsid w:val="001A68E5"/>
    <w:rsid w:val="001B25BE"/>
    <w:rsid w:val="001B2A54"/>
    <w:rsid w:val="001B2BA4"/>
    <w:rsid w:val="001B5014"/>
    <w:rsid w:val="001B7327"/>
    <w:rsid w:val="001C13E7"/>
    <w:rsid w:val="001C1E34"/>
    <w:rsid w:val="001D22EA"/>
    <w:rsid w:val="001D487F"/>
    <w:rsid w:val="001D503E"/>
    <w:rsid w:val="001D53B4"/>
    <w:rsid w:val="001E1835"/>
    <w:rsid w:val="001E3498"/>
    <w:rsid w:val="001E6BA1"/>
    <w:rsid w:val="001F28D2"/>
    <w:rsid w:val="001F2F45"/>
    <w:rsid w:val="001F3023"/>
    <w:rsid w:val="001F35F6"/>
    <w:rsid w:val="001F4AAF"/>
    <w:rsid w:val="001F74CA"/>
    <w:rsid w:val="001F7590"/>
    <w:rsid w:val="002003B6"/>
    <w:rsid w:val="0020244A"/>
    <w:rsid w:val="002049B4"/>
    <w:rsid w:val="00204D09"/>
    <w:rsid w:val="0020520B"/>
    <w:rsid w:val="002076AD"/>
    <w:rsid w:val="00213C55"/>
    <w:rsid w:val="0021401C"/>
    <w:rsid w:val="00216DA5"/>
    <w:rsid w:val="00223CF4"/>
    <w:rsid w:val="00224B69"/>
    <w:rsid w:val="00224C4A"/>
    <w:rsid w:val="00231187"/>
    <w:rsid w:val="002329EB"/>
    <w:rsid w:val="0023407E"/>
    <w:rsid w:val="00240B40"/>
    <w:rsid w:val="00244182"/>
    <w:rsid w:val="002544A1"/>
    <w:rsid w:val="00257ECE"/>
    <w:rsid w:val="00260382"/>
    <w:rsid w:val="00260B94"/>
    <w:rsid w:val="00262FEF"/>
    <w:rsid w:val="00264F2E"/>
    <w:rsid w:val="00271245"/>
    <w:rsid w:val="002712C7"/>
    <w:rsid w:val="00273F66"/>
    <w:rsid w:val="00274A9E"/>
    <w:rsid w:val="00276BA1"/>
    <w:rsid w:val="00280984"/>
    <w:rsid w:val="002832CF"/>
    <w:rsid w:val="002835E3"/>
    <w:rsid w:val="00284542"/>
    <w:rsid w:val="00287FEE"/>
    <w:rsid w:val="002A0EE7"/>
    <w:rsid w:val="002A14D1"/>
    <w:rsid w:val="002A1A1D"/>
    <w:rsid w:val="002A28AD"/>
    <w:rsid w:val="002B04FD"/>
    <w:rsid w:val="002B5318"/>
    <w:rsid w:val="002B6116"/>
    <w:rsid w:val="002B6D27"/>
    <w:rsid w:val="002B7A09"/>
    <w:rsid w:val="002C00C4"/>
    <w:rsid w:val="002C060C"/>
    <w:rsid w:val="002C078A"/>
    <w:rsid w:val="002C1F49"/>
    <w:rsid w:val="002D05DD"/>
    <w:rsid w:val="002D0E4D"/>
    <w:rsid w:val="002D2965"/>
    <w:rsid w:val="002D3D02"/>
    <w:rsid w:val="002D3D85"/>
    <w:rsid w:val="002D4CB5"/>
    <w:rsid w:val="002D5900"/>
    <w:rsid w:val="002D684B"/>
    <w:rsid w:val="002E003E"/>
    <w:rsid w:val="002E05AB"/>
    <w:rsid w:val="002E2142"/>
    <w:rsid w:val="002E2D3A"/>
    <w:rsid w:val="002E3B26"/>
    <w:rsid w:val="002E4406"/>
    <w:rsid w:val="002E4AB8"/>
    <w:rsid w:val="002E7BAB"/>
    <w:rsid w:val="002E7FC4"/>
    <w:rsid w:val="00305DC6"/>
    <w:rsid w:val="0030667B"/>
    <w:rsid w:val="0030713F"/>
    <w:rsid w:val="00310070"/>
    <w:rsid w:val="003104D5"/>
    <w:rsid w:val="0031081B"/>
    <w:rsid w:val="003110EC"/>
    <w:rsid w:val="00314289"/>
    <w:rsid w:val="003206A6"/>
    <w:rsid w:val="00322B01"/>
    <w:rsid w:val="0032560D"/>
    <w:rsid w:val="00327C92"/>
    <w:rsid w:val="00333292"/>
    <w:rsid w:val="003344E7"/>
    <w:rsid w:val="0033580B"/>
    <w:rsid w:val="003365E7"/>
    <w:rsid w:val="003378D5"/>
    <w:rsid w:val="003473D7"/>
    <w:rsid w:val="00351AC8"/>
    <w:rsid w:val="00353075"/>
    <w:rsid w:val="0036142C"/>
    <w:rsid w:val="003614A8"/>
    <w:rsid w:val="00363E02"/>
    <w:rsid w:val="00363F8C"/>
    <w:rsid w:val="00370201"/>
    <w:rsid w:val="00370670"/>
    <w:rsid w:val="00373A37"/>
    <w:rsid w:val="00373A96"/>
    <w:rsid w:val="003826C2"/>
    <w:rsid w:val="00383728"/>
    <w:rsid w:val="00384E57"/>
    <w:rsid w:val="003903BB"/>
    <w:rsid w:val="0039195E"/>
    <w:rsid w:val="00392627"/>
    <w:rsid w:val="00394128"/>
    <w:rsid w:val="00394ADC"/>
    <w:rsid w:val="00395235"/>
    <w:rsid w:val="0039561A"/>
    <w:rsid w:val="00397C7D"/>
    <w:rsid w:val="003A004F"/>
    <w:rsid w:val="003A2158"/>
    <w:rsid w:val="003A3AC4"/>
    <w:rsid w:val="003A5521"/>
    <w:rsid w:val="003B25A5"/>
    <w:rsid w:val="003B4130"/>
    <w:rsid w:val="003B715B"/>
    <w:rsid w:val="003C2C62"/>
    <w:rsid w:val="003C5566"/>
    <w:rsid w:val="003C577A"/>
    <w:rsid w:val="003C7E43"/>
    <w:rsid w:val="003D1D14"/>
    <w:rsid w:val="003D6C7C"/>
    <w:rsid w:val="003D6EFB"/>
    <w:rsid w:val="003D7E52"/>
    <w:rsid w:val="003E259A"/>
    <w:rsid w:val="003E25C6"/>
    <w:rsid w:val="003E46E1"/>
    <w:rsid w:val="003F7528"/>
    <w:rsid w:val="004011AA"/>
    <w:rsid w:val="0040202C"/>
    <w:rsid w:val="00404A8F"/>
    <w:rsid w:val="00406508"/>
    <w:rsid w:val="004110F6"/>
    <w:rsid w:val="00412755"/>
    <w:rsid w:val="0041456E"/>
    <w:rsid w:val="004148E3"/>
    <w:rsid w:val="00414F7E"/>
    <w:rsid w:val="004164F8"/>
    <w:rsid w:val="00421164"/>
    <w:rsid w:val="00426F05"/>
    <w:rsid w:val="004328E1"/>
    <w:rsid w:val="00433D6C"/>
    <w:rsid w:val="0043669F"/>
    <w:rsid w:val="004427B7"/>
    <w:rsid w:val="00443162"/>
    <w:rsid w:val="0044349F"/>
    <w:rsid w:val="00443AB7"/>
    <w:rsid w:val="0044541D"/>
    <w:rsid w:val="00445F1F"/>
    <w:rsid w:val="00447862"/>
    <w:rsid w:val="00451F60"/>
    <w:rsid w:val="00452BB2"/>
    <w:rsid w:val="00456054"/>
    <w:rsid w:val="0045656D"/>
    <w:rsid w:val="00462D98"/>
    <w:rsid w:val="00463E7D"/>
    <w:rsid w:val="00472498"/>
    <w:rsid w:val="00472A44"/>
    <w:rsid w:val="00473A89"/>
    <w:rsid w:val="00475899"/>
    <w:rsid w:val="00482C78"/>
    <w:rsid w:val="00483ABC"/>
    <w:rsid w:val="0048634A"/>
    <w:rsid w:val="004874AE"/>
    <w:rsid w:val="0049056F"/>
    <w:rsid w:val="0049106C"/>
    <w:rsid w:val="004916E7"/>
    <w:rsid w:val="00491FF7"/>
    <w:rsid w:val="00492217"/>
    <w:rsid w:val="00494D24"/>
    <w:rsid w:val="004951D1"/>
    <w:rsid w:val="004960BB"/>
    <w:rsid w:val="004967EF"/>
    <w:rsid w:val="004A1BA3"/>
    <w:rsid w:val="004A27D0"/>
    <w:rsid w:val="004A4D67"/>
    <w:rsid w:val="004B04DB"/>
    <w:rsid w:val="004B7E79"/>
    <w:rsid w:val="004C13CB"/>
    <w:rsid w:val="004C5B90"/>
    <w:rsid w:val="004D3D4B"/>
    <w:rsid w:val="004D4557"/>
    <w:rsid w:val="004D5498"/>
    <w:rsid w:val="004D66A5"/>
    <w:rsid w:val="004D6B00"/>
    <w:rsid w:val="004E1D50"/>
    <w:rsid w:val="004E3266"/>
    <w:rsid w:val="004E38BA"/>
    <w:rsid w:val="004E3EB6"/>
    <w:rsid w:val="004E50CA"/>
    <w:rsid w:val="004E7D34"/>
    <w:rsid w:val="004F27A0"/>
    <w:rsid w:val="0050027D"/>
    <w:rsid w:val="00501382"/>
    <w:rsid w:val="005048FB"/>
    <w:rsid w:val="00510798"/>
    <w:rsid w:val="005119B5"/>
    <w:rsid w:val="005125F1"/>
    <w:rsid w:val="005150CC"/>
    <w:rsid w:val="0052451A"/>
    <w:rsid w:val="00524A11"/>
    <w:rsid w:val="00527768"/>
    <w:rsid w:val="00530EA4"/>
    <w:rsid w:val="005327FB"/>
    <w:rsid w:val="00533251"/>
    <w:rsid w:val="00533FCA"/>
    <w:rsid w:val="005346EF"/>
    <w:rsid w:val="005369F1"/>
    <w:rsid w:val="005470D4"/>
    <w:rsid w:val="00547BAB"/>
    <w:rsid w:val="00550DEA"/>
    <w:rsid w:val="00556922"/>
    <w:rsid w:val="0055705E"/>
    <w:rsid w:val="005616B5"/>
    <w:rsid w:val="00566690"/>
    <w:rsid w:val="005679A4"/>
    <w:rsid w:val="00574CE6"/>
    <w:rsid w:val="0059223D"/>
    <w:rsid w:val="0059365B"/>
    <w:rsid w:val="00593ABC"/>
    <w:rsid w:val="00597B15"/>
    <w:rsid w:val="005A044C"/>
    <w:rsid w:val="005A149F"/>
    <w:rsid w:val="005A3A32"/>
    <w:rsid w:val="005B2C9F"/>
    <w:rsid w:val="005B34C9"/>
    <w:rsid w:val="005B3C39"/>
    <w:rsid w:val="005B7D08"/>
    <w:rsid w:val="005C1D52"/>
    <w:rsid w:val="005D0200"/>
    <w:rsid w:val="005D44EF"/>
    <w:rsid w:val="005D5112"/>
    <w:rsid w:val="005D5D67"/>
    <w:rsid w:val="005F34CC"/>
    <w:rsid w:val="005F3914"/>
    <w:rsid w:val="005F3B5A"/>
    <w:rsid w:val="005F6AB4"/>
    <w:rsid w:val="00607471"/>
    <w:rsid w:val="00610A66"/>
    <w:rsid w:val="006119B8"/>
    <w:rsid w:val="0061228C"/>
    <w:rsid w:val="00613177"/>
    <w:rsid w:val="00613F7C"/>
    <w:rsid w:val="00614BF2"/>
    <w:rsid w:val="0061557C"/>
    <w:rsid w:val="006208E4"/>
    <w:rsid w:val="00623DE2"/>
    <w:rsid w:val="006250E8"/>
    <w:rsid w:val="00627601"/>
    <w:rsid w:val="006300D0"/>
    <w:rsid w:val="00632012"/>
    <w:rsid w:val="00634694"/>
    <w:rsid w:val="00634D55"/>
    <w:rsid w:val="00636517"/>
    <w:rsid w:val="00636EE7"/>
    <w:rsid w:val="00637690"/>
    <w:rsid w:val="00640E1E"/>
    <w:rsid w:val="00641BA3"/>
    <w:rsid w:val="0064389A"/>
    <w:rsid w:val="00645442"/>
    <w:rsid w:val="006525CD"/>
    <w:rsid w:val="00653F7F"/>
    <w:rsid w:val="006572DE"/>
    <w:rsid w:val="00662DCD"/>
    <w:rsid w:val="00662EE8"/>
    <w:rsid w:val="00663813"/>
    <w:rsid w:val="00664AFD"/>
    <w:rsid w:val="006665DC"/>
    <w:rsid w:val="00667567"/>
    <w:rsid w:val="0067391A"/>
    <w:rsid w:val="00674173"/>
    <w:rsid w:val="0067534F"/>
    <w:rsid w:val="00676A33"/>
    <w:rsid w:val="0067717E"/>
    <w:rsid w:val="00677D87"/>
    <w:rsid w:val="00690C2D"/>
    <w:rsid w:val="00690DB1"/>
    <w:rsid w:val="00693404"/>
    <w:rsid w:val="00693E5C"/>
    <w:rsid w:val="006953D9"/>
    <w:rsid w:val="006A1269"/>
    <w:rsid w:val="006A36E7"/>
    <w:rsid w:val="006A5803"/>
    <w:rsid w:val="006A65F3"/>
    <w:rsid w:val="006A69C3"/>
    <w:rsid w:val="006A7C15"/>
    <w:rsid w:val="006B1242"/>
    <w:rsid w:val="006B1DBC"/>
    <w:rsid w:val="006B1F84"/>
    <w:rsid w:val="006B3712"/>
    <w:rsid w:val="006B7D9A"/>
    <w:rsid w:val="006C06D9"/>
    <w:rsid w:val="006C3E22"/>
    <w:rsid w:val="006C5716"/>
    <w:rsid w:val="006C64B2"/>
    <w:rsid w:val="006C74A9"/>
    <w:rsid w:val="006D07DE"/>
    <w:rsid w:val="006D361A"/>
    <w:rsid w:val="006D5B6D"/>
    <w:rsid w:val="006D6A81"/>
    <w:rsid w:val="006D7213"/>
    <w:rsid w:val="006E06D9"/>
    <w:rsid w:val="006E1D40"/>
    <w:rsid w:val="006E2E1F"/>
    <w:rsid w:val="006E5059"/>
    <w:rsid w:val="006E774F"/>
    <w:rsid w:val="006F4C5B"/>
    <w:rsid w:val="006F5F03"/>
    <w:rsid w:val="006F5FFF"/>
    <w:rsid w:val="006F7F4C"/>
    <w:rsid w:val="00701431"/>
    <w:rsid w:val="00710804"/>
    <w:rsid w:val="00711FC6"/>
    <w:rsid w:val="00712952"/>
    <w:rsid w:val="007130B1"/>
    <w:rsid w:val="00713487"/>
    <w:rsid w:val="00715071"/>
    <w:rsid w:val="007231E9"/>
    <w:rsid w:val="00723731"/>
    <w:rsid w:val="00724F0E"/>
    <w:rsid w:val="007270A6"/>
    <w:rsid w:val="00727C59"/>
    <w:rsid w:val="007328C6"/>
    <w:rsid w:val="00733730"/>
    <w:rsid w:val="00734E5D"/>
    <w:rsid w:val="0073514E"/>
    <w:rsid w:val="00735569"/>
    <w:rsid w:val="00736013"/>
    <w:rsid w:val="00737BF8"/>
    <w:rsid w:val="0074339B"/>
    <w:rsid w:val="007469DD"/>
    <w:rsid w:val="00750B60"/>
    <w:rsid w:val="00756245"/>
    <w:rsid w:val="00761662"/>
    <w:rsid w:val="007617D8"/>
    <w:rsid w:val="00764043"/>
    <w:rsid w:val="00766A36"/>
    <w:rsid w:val="007757CF"/>
    <w:rsid w:val="007769F6"/>
    <w:rsid w:val="00780F9D"/>
    <w:rsid w:val="0078128F"/>
    <w:rsid w:val="007819D9"/>
    <w:rsid w:val="0078642F"/>
    <w:rsid w:val="0078683C"/>
    <w:rsid w:val="00790EDB"/>
    <w:rsid w:val="00791538"/>
    <w:rsid w:val="0079326E"/>
    <w:rsid w:val="00796E1C"/>
    <w:rsid w:val="00796EDE"/>
    <w:rsid w:val="007A5A58"/>
    <w:rsid w:val="007B1C56"/>
    <w:rsid w:val="007B29AB"/>
    <w:rsid w:val="007C1DD7"/>
    <w:rsid w:val="007C35D3"/>
    <w:rsid w:val="007C3CD5"/>
    <w:rsid w:val="007C4756"/>
    <w:rsid w:val="007C5E88"/>
    <w:rsid w:val="007C61EF"/>
    <w:rsid w:val="007D03DE"/>
    <w:rsid w:val="007D1C0D"/>
    <w:rsid w:val="007D2D23"/>
    <w:rsid w:val="007E27D6"/>
    <w:rsid w:val="007E2B06"/>
    <w:rsid w:val="007E3921"/>
    <w:rsid w:val="00801028"/>
    <w:rsid w:val="00803793"/>
    <w:rsid w:val="00804000"/>
    <w:rsid w:val="00805254"/>
    <w:rsid w:val="008101A2"/>
    <w:rsid w:val="00817A01"/>
    <w:rsid w:val="00820937"/>
    <w:rsid w:val="00823DDD"/>
    <w:rsid w:val="00825E35"/>
    <w:rsid w:val="00830A4E"/>
    <w:rsid w:val="008334F8"/>
    <w:rsid w:val="00834249"/>
    <w:rsid w:val="00835FFD"/>
    <w:rsid w:val="0084381F"/>
    <w:rsid w:val="00843E35"/>
    <w:rsid w:val="00845F72"/>
    <w:rsid w:val="00846020"/>
    <w:rsid w:val="0084791E"/>
    <w:rsid w:val="00850A91"/>
    <w:rsid w:val="008524CE"/>
    <w:rsid w:val="00856D9D"/>
    <w:rsid w:val="00857633"/>
    <w:rsid w:val="0086440C"/>
    <w:rsid w:val="008674ED"/>
    <w:rsid w:val="00871633"/>
    <w:rsid w:val="00872AE6"/>
    <w:rsid w:val="00874EE6"/>
    <w:rsid w:val="00876659"/>
    <w:rsid w:val="0087734C"/>
    <w:rsid w:val="00880AA6"/>
    <w:rsid w:val="00882141"/>
    <w:rsid w:val="00886BD4"/>
    <w:rsid w:val="00886CA2"/>
    <w:rsid w:val="008876EC"/>
    <w:rsid w:val="00891B41"/>
    <w:rsid w:val="008922A8"/>
    <w:rsid w:val="00895BD5"/>
    <w:rsid w:val="008A16C4"/>
    <w:rsid w:val="008A4A27"/>
    <w:rsid w:val="008A649F"/>
    <w:rsid w:val="008A6FED"/>
    <w:rsid w:val="008B0945"/>
    <w:rsid w:val="008B35E8"/>
    <w:rsid w:val="008B39C5"/>
    <w:rsid w:val="008B51AA"/>
    <w:rsid w:val="008C67F2"/>
    <w:rsid w:val="008C7E63"/>
    <w:rsid w:val="008D064A"/>
    <w:rsid w:val="008D2537"/>
    <w:rsid w:val="008D2B0F"/>
    <w:rsid w:val="008D5EE5"/>
    <w:rsid w:val="008D633C"/>
    <w:rsid w:val="008D76DA"/>
    <w:rsid w:val="008D7DB2"/>
    <w:rsid w:val="008E449E"/>
    <w:rsid w:val="008E4BDD"/>
    <w:rsid w:val="008E5387"/>
    <w:rsid w:val="008E770C"/>
    <w:rsid w:val="008E7736"/>
    <w:rsid w:val="008F00F4"/>
    <w:rsid w:val="008F187F"/>
    <w:rsid w:val="008F402F"/>
    <w:rsid w:val="008F69AA"/>
    <w:rsid w:val="008F76E8"/>
    <w:rsid w:val="00904508"/>
    <w:rsid w:val="009078A1"/>
    <w:rsid w:val="00907FD7"/>
    <w:rsid w:val="00911E9C"/>
    <w:rsid w:val="00917405"/>
    <w:rsid w:val="00920DDA"/>
    <w:rsid w:val="00920F7C"/>
    <w:rsid w:val="00922718"/>
    <w:rsid w:val="00924743"/>
    <w:rsid w:val="00925493"/>
    <w:rsid w:val="00930242"/>
    <w:rsid w:val="00932A87"/>
    <w:rsid w:val="009336B2"/>
    <w:rsid w:val="00934CAE"/>
    <w:rsid w:val="0093560E"/>
    <w:rsid w:val="0094257D"/>
    <w:rsid w:val="00942892"/>
    <w:rsid w:val="009443B6"/>
    <w:rsid w:val="00946F68"/>
    <w:rsid w:val="0095467C"/>
    <w:rsid w:val="00954A61"/>
    <w:rsid w:val="00955C6F"/>
    <w:rsid w:val="00966C7B"/>
    <w:rsid w:val="009679A2"/>
    <w:rsid w:val="009701DC"/>
    <w:rsid w:val="009715D8"/>
    <w:rsid w:val="009811A8"/>
    <w:rsid w:val="0098123C"/>
    <w:rsid w:val="00985C4F"/>
    <w:rsid w:val="00986E3C"/>
    <w:rsid w:val="00991460"/>
    <w:rsid w:val="009932CF"/>
    <w:rsid w:val="009941BF"/>
    <w:rsid w:val="00995BF9"/>
    <w:rsid w:val="009975CC"/>
    <w:rsid w:val="009A0CAF"/>
    <w:rsid w:val="009A2207"/>
    <w:rsid w:val="009A47D3"/>
    <w:rsid w:val="009B0EDA"/>
    <w:rsid w:val="009B40AF"/>
    <w:rsid w:val="009B6C42"/>
    <w:rsid w:val="009C3F38"/>
    <w:rsid w:val="009D2541"/>
    <w:rsid w:val="009D2998"/>
    <w:rsid w:val="009D31F7"/>
    <w:rsid w:val="009D32C2"/>
    <w:rsid w:val="009D50DB"/>
    <w:rsid w:val="009E2932"/>
    <w:rsid w:val="009E2DFA"/>
    <w:rsid w:val="009E3A0A"/>
    <w:rsid w:val="009F1936"/>
    <w:rsid w:val="009F3E91"/>
    <w:rsid w:val="009F4E0E"/>
    <w:rsid w:val="00A008DA"/>
    <w:rsid w:val="00A00C93"/>
    <w:rsid w:val="00A0571E"/>
    <w:rsid w:val="00A1397D"/>
    <w:rsid w:val="00A13A27"/>
    <w:rsid w:val="00A1499B"/>
    <w:rsid w:val="00A170D8"/>
    <w:rsid w:val="00A21CE1"/>
    <w:rsid w:val="00A26BC5"/>
    <w:rsid w:val="00A27D73"/>
    <w:rsid w:val="00A30A1B"/>
    <w:rsid w:val="00A314C2"/>
    <w:rsid w:val="00A321E4"/>
    <w:rsid w:val="00A37236"/>
    <w:rsid w:val="00A40B71"/>
    <w:rsid w:val="00A501BF"/>
    <w:rsid w:val="00A519A0"/>
    <w:rsid w:val="00A55903"/>
    <w:rsid w:val="00A6249F"/>
    <w:rsid w:val="00A62A2E"/>
    <w:rsid w:val="00A630B4"/>
    <w:rsid w:val="00A63E86"/>
    <w:rsid w:val="00A75185"/>
    <w:rsid w:val="00A754A0"/>
    <w:rsid w:val="00A757C3"/>
    <w:rsid w:val="00A75E5B"/>
    <w:rsid w:val="00A75F4B"/>
    <w:rsid w:val="00A7684A"/>
    <w:rsid w:val="00A80C58"/>
    <w:rsid w:val="00A83B69"/>
    <w:rsid w:val="00A86533"/>
    <w:rsid w:val="00A90605"/>
    <w:rsid w:val="00A91CA2"/>
    <w:rsid w:val="00A9209B"/>
    <w:rsid w:val="00A9220A"/>
    <w:rsid w:val="00A92FB8"/>
    <w:rsid w:val="00A948F1"/>
    <w:rsid w:val="00A97E4C"/>
    <w:rsid w:val="00AA0BE3"/>
    <w:rsid w:val="00AA18F9"/>
    <w:rsid w:val="00AA1D7D"/>
    <w:rsid w:val="00AA2790"/>
    <w:rsid w:val="00AA3806"/>
    <w:rsid w:val="00AB01AC"/>
    <w:rsid w:val="00AB139D"/>
    <w:rsid w:val="00AB2A35"/>
    <w:rsid w:val="00AB2D05"/>
    <w:rsid w:val="00AB348D"/>
    <w:rsid w:val="00AB3EFB"/>
    <w:rsid w:val="00AC0B05"/>
    <w:rsid w:val="00AC1962"/>
    <w:rsid w:val="00AC7F9D"/>
    <w:rsid w:val="00AD079A"/>
    <w:rsid w:val="00AD07C5"/>
    <w:rsid w:val="00AD1890"/>
    <w:rsid w:val="00AD6588"/>
    <w:rsid w:val="00AD7CCB"/>
    <w:rsid w:val="00AE2149"/>
    <w:rsid w:val="00AE2BF3"/>
    <w:rsid w:val="00AE33AE"/>
    <w:rsid w:val="00AE3F91"/>
    <w:rsid w:val="00AE7C42"/>
    <w:rsid w:val="00AF5B63"/>
    <w:rsid w:val="00B0053D"/>
    <w:rsid w:val="00B00FF1"/>
    <w:rsid w:val="00B039E3"/>
    <w:rsid w:val="00B04DA0"/>
    <w:rsid w:val="00B06D36"/>
    <w:rsid w:val="00B12BC4"/>
    <w:rsid w:val="00B16CB9"/>
    <w:rsid w:val="00B22838"/>
    <w:rsid w:val="00B33E8F"/>
    <w:rsid w:val="00B33E95"/>
    <w:rsid w:val="00B3720B"/>
    <w:rsid w:val="00B372DF"/>
    <w:rsid w:val="00B420C8"/>
    <w:rsid w:val="00B45D0B"/>
    <w:rsid w:val="00B508C2"/>
    <w:rsid w:val="00B5558A"/>
    <w:rsid w:val="00B56513"/>
    <w:rsid w:val="00B5736B"/>
    <w:rsid w:val="00B576F1"/>
    <w:rsid w:val="00B6167E"/>
    <w:rsid w:val="00B61B64"/>
    <w:rsid w:val="00B64376"/>
    <w:rsid w:val="00B6570C"/>
    <w:rsid w:val="00B7401F"/>
    <w:rsid w:val="00B748E5"/>
    <w:rsid w:val="00B769CF"/>
    <w:rsid w:val="00B806C3"/>
    <w:rsid w:val="00B80D6F"/>
    <w:rsid w:val="00B84FCA"/>
    <w:rsid w:val="00B9089F"/>
    <w:rsid w:val="00B91826"/>
    <w:rsid w:val="00B91AEE"/>
    <w:rsid w:val="00B93568"/>
    <w:rsid w:val="00B95F5A"/>
    <w:rsid w:val="00B96EAD"/>
    <w:rsid w:val="00BA4B7C"/>
    <w:rsid w:val="00BA7243"/>
    <w:rsid w:val="00BA79F5"/>
    <w:rsid w:val="00BA7EA7"/>
    <w:rsid w:val="00BB3AB6"/>
    <w:rsid w:val="00BB766D"/>
    <w:rsid w:val="00BC007B"/>
    <w:rsid w:val="00BC26BA"/>
    <w:rsid w:val="00BC35F8"/>
    <w:rsid w:val="00BC403F"/>
    <w:rsid w:val="00BC481B"/>
    <w:rsid w:val="00BC6EB9"/>
    <w:rsid w:val="00BD08DF"/>
    <w:rsid w:val="00BD2D29"/>
    <w:rsid w:val="00BD617C"/>
    <w:rsid w:val="00BE5974"/>
    <w:rsid w:val="00BE746B"/>
    <w:rsid w:val="00BE782C"/>
    <w:rsid w:val="00BF0452"/>
    <w:rsid w:val="00BF17B4"/>
    <w:rsid w:val="00BF376F"/>
    <w:rsid w:val="00BF426A"/>
    <w:rsid w:val="00BF46A6"/>
    <w:rsid w:val="00BF549B"/>
    <w:rsid w:val="00BF572F"/>
    <w:rsid w:val="00BF6CAD"/>
    <w:rsid w:val="00BF71FB"/>
    <w:rsid w:val="00C04DBF"/>
    <w:rsid w:val="00C05C07"/>
    <w:rsid w:val="00C05E4C"/>
    <w:rsid w:val="00C06545"/>
    <w:rsid w:val="00C11D8C"/>
    <w:rsid w:val="00C134AF"/>
    <w:rsid w:val="00C220FC"/>
    <w:rsid w:val="00C24DFA"/>
    <w:rsid w:val="00C24F9D"/>
    <w:rsid w:val="00C2521C"/>
    <w:rsid w:val="00C30182"/>
    <w:rsid w:val="00C31FC9"/>
    <w:rsid w:val="00C37A63"/>
    <w:rsid w:val="00C42248"/>
    <w:rsid w:val="00C46A36"/>
    <w:rsid w:val="00C47037"/>
    <w:rsid w:val="00C509E3"/>
    <w:rsid w:val="00C53625"/>
    <w:rsid w:val="00C54124"/>
    <w:rsid w:val="00C548BA"/>
    <w:rsid w:val="00C5679D"/>
    <w:rsid w:val="00C57784"/>
    <w:rsid w:val="00C602C1"/>
    <w:rsid w:val="00C63FC0"/>
    <w:rsid w:val="00C66392"/>
    <w:rsid w:val="00C67BA9"/>
    <w:rsid w:val="00C71B9E"/>
    <w:rsid w:val="00C73D09"/>
    <w:rsid w:val="00C74C5E"/>
    <w:rsid w:val="00C768B0"/>
    <w:rsid w:val="00C82558"/>
    <w:rsid w:val="00C827A2"/>
    <w:rsid w:val="00C82965"/>
    <w:rsid w:val="00C82B69"/>
    <w:rsid w:val="00C82C8E"/>
    <w:rsid w:val="00C82CB3"/>
    <w:rsid w:val="00C84CDE"/>
    <w:rsid w:val="00C91B28"/>
    <w:rsid w:val="00C91F3A"/>
    <w:rsid w:val="00C92E1A"/>
    <w:rsid w:val="00C93590"/>
    <w:rsid w:val="00CA0D0C"/>
    <w:rsid w:val="00CA4C7F"/>
    <w:rsid w:val="00CA5446"/>
    <w:rsid w:val="00CB14E5"/>
    <w:rsid w:val="00CB15F8"/>
    <w:rsid w:val="00CB218D"/>
    <w:rsid w:val="00CB377B"/>
    <w:rsid w:val="00CB5625"/>
    <w:rsid w:val="00CB5797"/>
    <w:rsid w:val="00CC1400"/>
    <w:rsid w:val="00CC1C17"/>
    <w:rsid w:val="00CC4CD2"/>
    <w:rsid w:val="00CC4F7F"/>
    <w:rsid w:val="00CD079C"/>
    <w:rsid w:val="00CD09E1"/>
    <w:rsid w:val="00CD1BB5"/>
    <w:rsid w:val="00CD503F"/>
    <w:rsid w:val="00CE1780"/>
    <w:rsid w:val="00CE4913"/>
    <w:rsid w:val="00CE66BD"/>
    <w:rsid w:val="00CF0671"/>
    <w:rsid w:val="00CF247A"/>
    <w:rsid w:val="00CF44AD"/>
    <w:rsid w:val="00CF4D7C"/>
    <w:rsid w:val="00CF4FC0"/>
    <w:rsid w:val="00CF7486"/>
    <w:rsid w:val="00D1072F"/>
    <w:rsid w:val="00D108A5"/>
    <w:rsid w:val="00D14585"/>
    <w:rsid w:val="00D153C8"/>
    <w:rsid w:val="00D169F2"/>
    <w:rsid w:val="00D20EFF"/>
    <w:rsid w:val="00D2162C"/>
    <w:rsid w:val="00D236BB"/>
    <w:rsid w:val="00D3019D"/>
    <w:rsid w:val="00D31324"/>
    <w:rsid w:val="00D4386E"/>
    <w:rsid w:val="00D51432"/>
    <w:rsid w:val="00D53ED8"/>
    <w:rsid w:val="00D541A0"/>
    <w:rsid w:val="00D5697F"/>
    <w:rsid w:val="00D64857"/>
    <w:rsid w:val="00D6493A"/>
    <w:rsid w:val="00D649A5"/>
    <w:rsid w:val="00D660EA"/>
    <w:rsid w:val="00D66833"/>
    <w:rsid w:val="00D67875"/>
    <w:rsid w:val="00D71E86"/>
    <w:rsid w:val="00D72F0F"/>
    <w:rsid w:val="00D731C6"/>
    <w:rsid w:val="00D745C5"/>
    <w:rsid w:val="00D75327"/>
    <w:rsid w:val="00D77D6B"/>
    <w:rsid w:val="00D801FE"/>
    <w:rsid w:val="00D80C36"/>
    <w:rsid w:val="00D81192"/>
    <w:rsid w:val="00D81A32"/>
    <w:rsid w:val="00D86EE1"/>
    <w:rsid w:val="00D945DC"/>
    <w:rsid w:val="00D95E90"/>
    <w:rsid w:val="00D96126"/>
    <w:rsid w:val="00DA090D"/>
    <w:rsid w:val="00DA0FCD"/>
    <w:rsid w:val="00DA2FD5"/>
    <w:rsid w:val="00DA74D4"/>
    <w:rsid w:val="00DB0C86"/>
    <w:rsid w:val="00DB4B1C"/>
    <w:rsid w:val="00DB5085"/>
    <w:rsid w:val="00DB619F"/>
    <w:rsid w:val="00DB7211"/>
    <w:rsid w:val="00DC1062"/>
    <w:rsid w:val="00DC132C"/>
    <w:rsid w:val="00DC181A"/>
    <w:rsid w:val="00DC5727"/>
    <w:rsid w:val="00DD13B9"/>
    <w:rsid w:val="00DD149F"/>
    <w:rsid w:val="00DD43F0"/>
    <w:rsid w:val="00DD44DE"/>
    <w:rsid w:val="00DE09AB"/>
    <w:rsid w:val="00DE352F"/>
    <w:rsid w:val="00DE4A3F"/>
    <w:rsid w:val="00DE5A99"/>
    <w:rsid w:val="00DF2880"/>
    <w:rsid w:val="00DF4367"/>
    <w:rsid w:val="00DF5991"/>
    <w:rsid w:val="00DF7291"/>
    <w:rsid w:val="00E03FF0"/>
    <w:rsid w:val="00E055BF"/>
    <w:rsid w:val="00E0574A"/>
    <w:rsid w:val="00E072FF"/>
    <w:rsid w:val="00E11EAB"/>
    <w:rsid w:val="00E1243D"/>
    <w:rsid w:val="00E12742"/>
    <w:rsid w:val="00E146D4"/>
    <w:rsid w:val="00E14815"/>
    <w:rsid w:val="00E21D37"/>
    <w:rsid w:val="00E220ED"/>
    <w:rsid w:val="00E22B44"/>
    <w:rsid w:val="00E233AD"/>
    <w:rsid w:val="00E2546F"/>
    <w:rsid w:val="00E2681A"/>
    <w:rsid w:val="00E26D5D"/>
    <w:rsid w:val="00E26EB1"/>
    <w:rsid w:val="00E30ACD"/>
    <w:rsid w:val="00E32735"/>
    <w:rsid w:val="00E34236"/>
    <w:rsid w:val="00E44B88"/>
    <w:rsid w:val="00E47BA3"/>
    <w:rsid w:val="00E50BFA"/>
    <w:rsid w:val="00E66E36"/>
    <w:rsid w:val="00E702ED"/>
    <w:rsid w:val="00E709A4"/>
    <w:rsid w:val="00E71D4A"/>
    <w:rsid w:val="00E75917"/>
    <w:rsid w:val="00E75FB7"/>
    <w:rsid w:val="00E772DB"/>
    <w:rsid w:val="00E86012"/>
    <w:rsid w:val="00E860CA"/>
    <w:rsid w:val="00E86BAB"/>
    <w:rsid w:val="00E92962"/>
    <w:rsid w:val="00E94E10"/>
    <w:rsid w:val="00E96743"/>
    <w:rsid w:val="00E96A42"/>
    <w:rsid w:val="00E97497"/>
    <w:rsid w:val="00EA046F"/>
    <w:rsid w:val="00EA49C5"/>
    <w:rsid w:val="00EA6279"/>
    <w:rsid w:val="00EB402C"/>
    <w:rsid w:val="00EB5027"/>
    <w:rsid w:val="00EC1836"/>
    <w:rsid w:val="00EC3990"/>
    <w:rsid w:val="00EC484B"/>
    <w:rsid w:val="00EC7E58"/>
    <w:rsid w:val="00ED15FA"/>
    <w:rsid w:val="00ED5C9F"/>
    <w:rsid w:val="00EE050C"/>
    <w:rsid w:val="00EE2113"/>
    <w:rsid w:val="00EE2177"/>
    <w:rsid w:val="00EE5730"/>
    <w:rsid w:val="00EE6E9A"/>
    <w:rsid w:val="00EE7DEE"/>
    <w:rsid w:val="00EF1F5B"/>
    <w:rsid w:val="00EF2AC4"/>
    <w:rsid w:val="00EF397E"/>
    <w:rsid w:val="00EF762E"/>
    <w:rsid w:val="00F033A8"/>
    <w:rsid w:val="00F0340C"/>
    <w:rsid w:val="00F04CED"/>
    <w:rsid w:val="00F06F68"/>
    <w:rsid w:val="00F11241"/>
    <w:rsid w:val="00F11D35"/>
    <w:rsid w:val="00F15E9D"/>
    <w:rsid w:val="00F23FA7"/>
    <w:rsid w:val="00F24C2D"/>
    <w:rsid w:val="00F2717E"/>
    <w:rsid w:val="00F272BF"/>
    <w:rsid w:val="00F272C4"/>
    <w:rsid w:val="00F27D59"/>
    <w:rsid w:val="00F316E1"/>
    <w:rsid w:val="00F32155"/>
    <w:rsid w:val="00F32A81"/>
    <w:rsid w:val="00F34E8D"/>
    <w:rsid w:val="00F36DD8"/>
    <w:rsid w:val="00F40C82"/>
    <w:rsid w:val="00F4197F"/>
    <w:rsid w:val="00F438EE"/>
    <w:rsid w:val="00F44F2A"/>
    <w:rsid w:val="00F45367"/>
    <w:rsid w:val="00F46998"/>
    <w:rsid w:val="00F5093F"/>
    <w:rsid w:val="00F5382D"/>
    <w:rsid w:val="00F53D9C"/>
    <w:rsid w:val="00F5462B"/>
    <w:rsid w:val="00F54653"/>
    <w:rsid w:val="00F569DE"/>
    <w:rsid w:val="00F57205"/>
    <w:rsid w:val="00F634AD"/>
    <w:rsid w:val="00F63677"/>
    <w:rsid w:val="00F659DA"/>
    <w:rsid w:val="00F671CE"/>
    <w:rsid w:val="00F674DA"/>
    <w:rsid w:val="00F70658"/>
    <w:rsid w:val="00F74B50"/>
    <w:rsid w:val="00F75B81"/>
    <w:rsid w:val="00F761CA"/>
    <w:rsid w:val="00F7688C"/>
    <w:rsid w:val="00F804C4"/>
    <w:rsid w:val="00F80C7E"/>
    <w:rsid w:val="00F82F83"/>
    <w:rsid w:val="00F90C64"/>
    <w:rsid w:val="00F9210C"/>
    <w:rsid w:val="00F92B30"/>
    <w:rsid w:val="00F933B9"/>
    <w:rsid w:val="00F94674"/>
    <w:rsid w:val="00F94919"/>
    <w:rsid w:val="00F94A59"/>
    <w:rsid w:val="00FA25B6"/>
    <w:rsid w:val="00FA2FAF"/>
    <w:rsid w:val="00FA54F6"/>
    <w:rsid w:val="00FA64B1"/>
    <w:rsid w:val="00FA70F3"/>
    <w:rsid w:val="00FA71CD"/>
    <w:rsid w:val="00FA7C66"/>
    <w:rsid w:val="00FB0453"/>
    <w:rsid w:val="00FB0C07"/>
    <w:rsid w:val="00FB298D"/>
    <w:rsid w:val="00FB3171"/>
    <w:rsid w:val="00FB38B5"/>
    <w:rsid w:val="00FB444E"/>
    <w:rsid w:val="00FB5DC9"/>
    <w:rsid w:val="00FC1439"/>
    <w:rsid w:val="00FC3F65"/>
    <w:rsid w:val="00FC5007"/>
    <w:rsid w:val="00FC724B"/>
    <w:rsid w:val="00FC7910"/>
    <w:rsid w:val="00FD01E0"/>
    <w:rsid w:val="00FD50FC"/>
    <w:rsid w:val="00FD7AF6"/>
    <w:rsid w:val="00FE1627"/>
    <w:rsid w:val="00FE2D4E"/>
    <w:rsid w:val="00FF092F"/>
    <w:rsid w:val="00FF0DA7"/>
    <w:rsid w:val="00FF2DF6"/>
    <w:rsid w:val="00FF44E0"/>
    <w:rsid w:val="00FF6C72"/>
    <w:rsid w:val="01216A43"/>
    <w:rsid w:val="0151577C"/>
    <w:rsid w:val="022C24DE"/>
    <w:rsid w:val="035241C7"/>
    <w:rsid w:val="04152420"/>
    <w:rsid w:val="046D4098"/>
    <w:rsid w:val="05321189"/>
    <w:rsid w:val="05972365"/>
    <w:rsid w:val="05A27561"/>
    <w:rsid w:val="060D5ED0"/>
    <w:rsid w:val="06703553"/>
    <w:rsid w:val="06EE74DB"/>
    <w:rsid w:val="07013082"/>
    <w:rsid w:val="072015CC"/>
    <w:rsid w:val="085B1D6F"/>
    <w:rsid w:val="08617CF0"/>
    <w:rsid w:val="08B66F9A"/>
    <w:rsid w:val="093E5132"/>
    <w:rsid w:val="097C7D74"/>
    <w:rsid w:val="0983157E"/>
    <w:rsid w:val="099C3247"/>
    <w:rsid w:val="0B202D61"/>
    <w:rsid w:val="0B34273F"/>
    <w:rsid w:val="0B5759D8"/>
    <w:rsid w:val="0B584B6B"/>
    <w:rsid w:val="0B756CA4"/>
    <w:rsid w:val="0B9A6428"/>
    <w:rsid w:val="0BC76A6E"/>
    <w:rsid w:val="0BD069A1"/>
    <w:rsid w:val="0C0B76AE"/>
    <w:rsid w:val="0C381902"/>
    <w:rsid w:val="0C695EBF"/>
    <w:rsid w:val="0C764D16"/>
    <w:rsid w:val="0CA451DC"/>
    <w:rsid w:val="0D3E7892"/>
    <w:rsid w:val="0DB72352"/>
    <w:rsid w:val="0DFC12FE"/>
    <w:rsid w:val="0DFF1A91"/>
    <w:rsid w:val="0E30091C"/>
    <w:rsid w:val="0E6A666C"/>
    <w:rsid w:val="0EB116DF"/>
    <w:rsid w:val="0EB9796D"/>
    <w:rsid w:val="0ED93BBF"/>
    <w:rsid w:val="0F095358"/>
    <w:rsid w:val="0F1069F3"/>
    <w:rsid w:val="0F200EDF"/>
    <w:rsid w:val="0FC76BB7"/>
    <w:rsid w:val="10A50CAE"/>
    <w:rsid w:val="10F935A7"/>
    <w:rsid w:val="11095C2A"/>
    <w:rsid w:val="111D60C5"/>
    <w:rsid w:val="11C3401A"/>
    <w:rsid w:val="12E83133"/>
    <w:rsid w:val="13607801"/>
    <w:rsid w:val="1375778E"/>
    <w:rsid w:val="144E09DA"/>
    <w:rsid w:val="14E43199"/>
    <w:rsid w:val="150B6FA5"/>
    <w:rsid w:val="151E3433"/>
    <w:rsid w:val="167209B0"/>
    <w:rsid w:val="16F15C51"/>
    <w:rsid w:val="17146EEB"/>
    <w:rsid w:val="1732509D"/>
    <w:rsid w:val="1835334D"/>
    <w:rsid w:val="18A85F98"/>
    <w:rsid w:val="1A861C11"/>
    <w:rsid w:val="1A894C2A"/>
    <w:rsid w:val="1B6D2659"/>
    <w:rsid w:val="1C5F19D6"/>
    <w:rsid w:val="1CD5654C"/>
    <w:rsid w:val="1D015171"/>
    <w:rsid w:val="1D191BE5"/>
    <w:rsid w:val="1D3B78BE"/>
    <w:rsid w:val="1D3F35B6"/>
    <w:rsid w:val="1DEC70E9"/>
    <w:rsid w:val="1E0B00F8"/>
    <w:rsid w:val="1E112FC8"/>
    <w:rsid w:val="1E3014C3"/>
    <w:rsid w:val="1EAC6868"/>
    <w:rsid w:val="1F106802"/>
    <w:rsid w:val="1F2E6A6D"/>
    <w:rsid w:val="1F46080D"/>
    <w:rsid w:val="1FE64B31"/>
    <w:rsid w:val="20A10803"/>
    <w:rsid w:val="21326E5F"/>
    <w:rsid w:val="214847AC"/>
    <w:rsid w:val="21A12912"/>
    <w:rsid w:val="22B22E21"/>
    <w:rsid w:val="237C1D35"/>
    <w:rsid w:val="241D3932"/>
    <w:rsid w:val="24620099"/>
    <w:rsid w:val="247E2DFD"/>
    <w:rsid w:val="24B623B0"/>
    <w:rsid w:val="25453733"/>
    <w:rsid w:val="263C0C02"/>
    <w:rsid w:val="265B0373"/>
    <w:rsid w:val="26AE3B4C"/>
    <w:rsid w:val="274D5052"/>
    <w:rsid w:val="27651D6D"/>
    <w:rsid w:val="27E85AF1"/>
    <w:rsid w:val="281E4836"/>
    <w:rsid w:val="288E11CC"/>
    <w:rsid w:val="28A96E2F"/>
    <w:rsid w:val="28D4621C"/>
    <w:rsid w:val="299A3A53"/>
    <w:rsid w:val="2A1534D2"/>
    <w:rsid w:val="2AF92FF6"/>
    <w:rsid w:val="2B500267"/>
    <w:rsid w:val="2B5044AE"/>
    <w:rsid w:val="2B89414F"/>
    <w:rsid w:val="2CF73956"/>
    <w:rsid w:val="2D1633EB"/>
    <w:rsid w:val="2D611D48"/>
    <w:rsid w:val="2E772ADD"/>
    <w:rsid w:val="2E992065"/>
    <w:rsid w:val="2EB60132"/>
    <w:rsid w:val="2F850E2A"/>
    <w:rsid w:val="2F8779B7"/>
    <w:rsid w:val="2F880DEC"/>
    <w:rsid w:val="30EA0F6A"/>
    <w:rsid w:val="3215051D"/>
    <w:rsid w:val="323872D7"/>
    <w:rsid w:val="32CE3A83"/>
    <w:rsid w:val="32FB0E7D"/>
    <w:rsid w:val="34152599"/>
    <w:rsid w:val="344B33D7"/>
    <w:rsid w:val="34B65AB4"/>
    <w:rsid w:val="3544508A"/>
    <w:rsid w:val="368E012F"/>
    <w:rsid w:val="36AD04C3"/>
    <w:rsid w:val="36E71BB0"/>
    <w:rsid w:val="37682E3F"/>
    <w:rsid w:val="3831671B"/>
    <w:rsid w:val="385414FE"/>
    <w:rsid w:val="38A3454E"/>
    <w:rsid w:val="38CD4FE1"/>
    <w:rsid w:val="3B5006E0"/>
    <w:rsid w:val="3BAC788A"/>
    <w:rsid w:val="3C2546B9"/>
    <w:rsid w:val="3C405D4D"/>
    <w:rsid w:val="3C4E6EAD"/>
    <w:rsid w:val="3C9227B9"/>
    <w:rsid w:val="3F1E2BD3"/>
    <w:rsid w:val="408B49F8"/>
    <w:rsid w:val="408D59ED"/>
    <w:rsid w:val="40B54BA9"/>
    <w:rsid w:val="416C5E78"/>
    <w:rsid w:val="41EE0F83"/>
    <w:rsid w:val="43406525"/>
    <w:rsid w:val="44913E48"/>
    <w:rsid w:val="44CC5046"/>
    <w:rsid w:val="44F243AD"/>
    <w:rsid w:val="44FD67FF"/>
    <w:rsid w:val="45B649C6"/>
    <w:rsid w:val="45C11821"/>
    <w:rsid w:val="45F0781E"/>
    <w:rsid w:val="46114D70"/>
    <w:rsid w:val="46D629D1"/>
    <w:rsid w:val="46F36160"/>
    <w:rsid w:val="47092B28"/>
    <w:rsid w:val="47C27D6C"/>
    <w:rsid w:val="4838270D"/>
    <w:rsid w:val="48E76711"/>
    <w:rsid w:val="48EC3373"/>
    <w:rsid w:val="48F007C1"/>
    <w:rsid w:val="493B64BB"/>
    <w:rsid w:val="495E0E6D"/>
    <w:rsid w:val="49CD7090"/>
    <w:rsid w:val="49D55251"/>
    <w:rsid w:val="4A7A5F04"/>
    <w:rsid w:val="4A8E20F7"/>
    <w:rsid w:val="4BE87A98"/>
    <w:rsid w:val="4C041E93"/>
    <w:rsid w:val="4C1743E7"/>
    <w:rsid w:val="4C2E43AC"/>
    <w:rsid w:val="4C4375CB"/>
    <w:rsid w:val="4DFA480C"/>
    <w:rsid w:val="4E221AFF"/>
    <w:rsid w:val="4E616C92"/>
    <w:rsid w:val="4E6F2E5D"/>
    <w:rsid w:val="4F9B25B3"/>
    <w:rsid w:val="4FA42819"/>
    <w:rsid w:val="50595F65"/>
    <w:rsid w:val="508A5A0C"/>
    <w:rsid w:val="50B13DEA"/>
    <w:rsid w:val="515C5909"/>
    <w:rsid w:val="516528E4"/>
    <w:rsid w:val="526919EB"/>
    <w:rsid w:val="52A32C1B"/>
    <w:rsid w:val="538602EC"/>
    <w:rsid w:val="53C464A1"/>
    <w:rsid w:val="5407371F"/>
    <w:rsid w:val="55076EDB"/>
    <w:rsid w:val="557F62EE"/>
    <w:rsid w:val="565019E7"/>
    <w:rsid w:val="56861129"/>
    <w:rsid w:val="569861B6"/>
    <w:rsid w:val="56B6493F"/>
    <w:rsid w:val="56D26221"/>
    <w:rsid w:val="570120E9"/>
    <w:rsid w:val="57AE4348"/>
    <w:rsid w:val="5809250B"/>
    <w:rsid w:val="58293421"/>
    <w:rsid w:val="58946959"/>
    <w:rsid w:val="589E1721"/>
    <w:rsid w:val="5A5113C2"/>
    <w:rsid w:val="5AE80636"/>
    <w:rsid w:val="5C5F065B"/>
    <w:rsid w:val="5C8F7148"/>
    <w:rsid w:val="5CBD2C7C"/>
    <w:rsid w:val="5D5B355A"/>
    <w:rsid w:val="5D8C4430"/>
    <w:rsid w:val="5F6103C2"/>
    <w:rsid w:val="5FCD130C"/>
    <w:rsid w:val="5FD07FE9"/>
    <w:rsid w:val="60613CC2"/>
    <w:rsid w:val="61107362"/>
    <w:rsid w:val="61737CE0"/>
    <w:rsid w:val="617A62BB"/>
    <w:rsid w:val="62450E0A"/>
    <w:rsid w:val="6270505E"/>
    <w:rsid w:val="62A2790D"/>
    <w:rsid w:val="62EB49FC"/>
    <w:rsid w:val="62EF3D31"/>
    <w:rsid w:val="631F0B45"/>
    <w:rsid w:val="632B05B6"/>
    <w:rsid w:val="63D905AD"/>
    <w:rsid w:val="645F3309"/>
    <w:rsid w:val="647629CC"/>
    <w:rsid w:val="647A03AB"/>
    <w:rsid w:val="64B73164"/>
    <w:rsid w:val="652674EA"/>
    <w:rsid w:val="657F3C38"/>
    <w:rsid w:val="65B46500"/>
    <w:rsid w:val="66E2747D"/>
    <w:rsid w:val="66F7550A"/>
    <w:rsid w:val="673047EC"/>
    <w:rsid w:val="6833421D"/>
    <w:rsid w:val="683B31A6"/>
    <w:rsid w:val="68C865C7"/>
    <w:rsid w:val="6A03408B"/>
    <w:rsid w:val="6A4A545B"/>
    <w:rsid w:val="6A4B69A3"/>
    <w:rsid w:val="6A985D4C"/>
    <w:rsid w:val="6A9874AE"/>
    <w:rsid w:val="6AAD1A41"/>
    <w:rsid w:val="6AF659BA"/>
    <w:rsid w:val="6B3B2063"/>
    <w:rsid w:val="6B8D45D7"/>
    <w:rsid w:val="6B9C347D"/>
    <w:rsid w:val="6BAC18E9"/>
    <w:rsid w:val="6BBF5D79"/>
    <w:rsid w:val="6BC946AA"/>
    <w:rsid w:val="6BC96264"/>
    <w:rsid w:val="6D2F1B21"/>
    <w:rsid w:val="6D371802"/>
    <w:rsid w:val="6E52077A"/>
    <w:rsid w:val="6E5F172B"/>
    <w:rsid w:val="6F5D0B2F"/>
    <w:rsid w:val="6F6117F5"/>
    <w:rsid w:val="6F84274A"/>
    <w:rsid w:val="6FBE314B"/>
    <w:rsid w:val="6FDC216E"/>
    <w:rsid w:val="701632CF"/>
    <w:rsid w:val="70217AAF"/>
    <w:rsid w:val="707E6069"/>
    <w:rsid w:val="70A0444C"/>
    <w:rsid w:val="719402E3"/>
    <w:rsid w:val="71AF07FF"/>
    <w:rsid w:val="71E7396A"/>
    <w:rsid w:val="72123E23"/>
    <w:rsid w:val="728A7C15"/>
    <w:rsid w:val="737516C5"/>
    <w:rsid w:val="739C0B9A"/>
    <w:rsid w:val="74076F38"/>
    <w:rsid w:val="74563CE4"/>
    <w:rsid w:val="74FC2405"/>
    <w:rsid w:val="752123C2"/>
    <w:rsid w:val="75D72064"/>
    <w:rsid w:val="75D94A4D"/>
    <w:rsid w:val="76586897"/>
    <w:rsid w:val="76655758"/>
    <w:rsid w:val="77185E32"/>
    <w:rsid w:val="7744503E"/>
    <w:rsid w:val="78373BAC"/>
    <w:rsid w:val="78D4376C"/>
    <w:rsid w:val="793D7B1F"/>
    <w:rsid w:val="79775D93"/>
    <w:rsid w:val="799B26EC"/>
    <w:rsid w:val="79DA107C"/>
    <w:rsid w:val="7A8A006D"/>
    <w:rsid w:val="7AEB13D7"/>
    <w:rsid w:val="7B853EC3"/>
    <w:rsid w:val="7BBF7C17"/>
    <w:rsid w:val="7CAE2B9E"/>
    <w:rsid w:val="7D18299B"/>
    <w:rsid w:val="7DD56578"/>
    <w:rsid w:val="7DE22A43"/>
    <w:rsid w:val="7DE84520"/>
    <w:rsid w:val="7E2F5732"/>
    <w:rsid w:val="7E6326E1"/>
    <w:rsid w:val="7F1B64B1"/>
    <w:rsid w:val="7F3D26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0" w:semiHidden="0" w:name="footnote text"/>
    <w:lsdException w:qFormat="1" w:unhideWhenUsed="0" w:uiPriority="0" w:semiHidden="0" w:name="annotation text"/>
    <w:lsdException w:qFormat="1" w:uiPriority="99" w:semiHidden="0" w:name="header"/>
    <w:lsdException w:qFormat="1" w:uiPriority="99" w:semiHidden="0" w:name="footer"/>
    <w:lsdException w:qFormat="1" w:unhideWhenUsed="0" w:uiPriority="0"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qFormat="1" w:unhideWhenUsed="0" w:uiPriority="0" w:semiHidden="0" w:name="List Continue"/>
    <w:lsdException w:qFormat="1" w:unhideWhenUsed="0" w:uiPriority="0" w:semiHidden="0" w:name="List Continue 2"/>
    <w:lsdException w:uiPriority="99"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宋体" w:cstheme="minorBidi"/>
      <w:lang w:val="en-US" w:eastAsia="zh-CN" w:bidi="ar-SA"/>
    </w:rPr>
  </w:style>
  <w:style w:type="paragraph" w:styleId="3">
    <w:name w:val="heading 1"/>
    <w:basedOn w:val="1"/>
    <w:next w:val="1"/>
    <w:link w:val="84"/>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97"/>
    <w:unhideWhenUsed/>
    <w:qFormat/>
    <w:uiPriority w:val="0"/>
    <w:pPr>
      <w:keepNext/>
      <w:keepLines/>
      <w:spacing w:before="260" w:after="260" w:line="416" w:lineRule="auto"/>
      <w:outlineLvl w:val="1"/>
    </w:pPr>
    <w:rPr>
      <w:rFonts w:ascii="Cambria" w:hAnsi="Cambria" w:cs="Times New Roman"/>
      <w:b/>
      <w:bCs/>
      <w:kern w:val="2"/>
      <w:sz w:val="32"/>
      <w:szCs w:val="32"/>
      <w:lang w:val="zh-CN"/>
    </w:rPr>
  </w:style>
  <w:style w:type="paragraph" w:styleId="5">
    <w:name w:val="heading 3"/>
    <w:basedOn w:val="1"/>
    <w:next w:val="1"/>
    <w:link w:val="86"/>
    <w:unhideWhenUsed/>
    <w:qFormat/>
    <w:uiPriority w:val="0"/>
    <w:pPr>
      <w:keepNext/>
      <w:keepLines/>
      <w:spacing w:before="260" w:after="260" w:line="416" w:lineRule="auto"/>
      <w:outlineLvl w:val="2"/>
    </w:pPr>
    <w:rPr>
      <w:b/>
      <w:bCs/>
      <w:sz w:val="32"/>
      <w:szCs w:val="32"/>
    </w:rPr>
  </w:style>
  <w:style w:type="paragraph" w:styleId="6">
    <w:name w:val="heading 4"/>
    <w:basedOn w:val="1"/>
    <w:next w:val="1"/>
    <w:link w:val="91"/>
    <w:qFormat/>
    <w:uiPriority w:val="0"/>
    <w:pPr>
      <w:keepNext/>
      <w:keepLines/>
      <w:spacing w:before="280" w:after="290" w:line="376" w:lineRule="auto"/>
      <w:outlineLvl w:val="3"/>
    </w:pPr>
    <w:rPr>
      <w:b/>
      <w:bCs/>
      <w:sz w:val="28"/>
      <w:szCs w:val="28"/>
    </w:rPr>
  </w:style>
  <w:style w:type="paragraph" w:styleId="7">
    <w:name w:val="heading 5"/>
    <w:basedOn w:val="1"/>
    <w:next w:val="1"/>
    <w:link w:val="98"/>
    <w:qFormat/>
    <w:uiPriority w:val="0"/>
    <w:pPr>
      <w:keepNext/>
      <w:keepLines/>
      <w:spacing w:before="280" w:after="290" w:line="376" w:lineRule="auto"/>
      <w:outlineLvl w:val="4"/>
    </w:pPr>
    <w:rPr>
      <w:rFonts w:ascii="Calibri" w:hAnsi="Calibri" w:cs="Times New Roman"/>
      <w:b/>
      <w:bCs/>
      <w:kern w:val="2"/>
      <w:sz w:val="28"/>
      <w:szCs w:val="28"/>
      <w:lang w:val="zh-CN"/>
    </w:rPr>
  </w:style>
  <w:style w:type="paragraph" w:styleId="8">
    <w:name w:val="heading 6"/>
    <w:basedOn w:val="7"/>
    <w:next w:val="1"/>
    <w:link w:val="99"/>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9">
    <w:name w:val="heading 7"/>
    <w:basedOn w:val="8"/>
    <w:next w:val="1"/>
    <w:link w:val="100"/>
    <w:qFormat/>
    <w:uiPriority w:val="0"/>
    <w:pPr>
      <w:tabs>
        <w:tab w:val="left" w:pos="1800"/>
        <w:tab w:val="clear" w:pos="1440"/>
      </w:tabs>
      <w:ind w:left="1276" w:hanging="1276"/>
      <w:outlineLvl w:val="6"/>
    </w:pPr>
  </w:style>
  <w:style w:type="paragraph" w:styleId="10">
    <w:name w:val="heading 8"/>
    <w:basedOn w:val="1"/>
    <w:next w:val="1"/>
    <w:link w:val="101"/>
    <w:qFormat/>
    <w:uiPriority w:val="0"/>
    <w:pPr>
      <w:keepNext/>
      <w:keepLines/>
      <w:spacing w:line="400" w:lineRule="exact"/>
      <w:jc w:val="center"/>
      <w:outlineLvl w:val="7"/>
    </w:pPr>
    <w:rPr>
      <w:rFonts w:eastAsia="黑体" w:cs="Times New Roman"/>
      <w:kern w:val="2"/>
      <w:sz w:val="32"/>
      <w:szCs w:val="32"/>
      <w:lang w:val="zh-CN"/>
    </w:rPr>
  </w:style>
  <w:style w:type="paragraph" w:styleId="11">
    <w:name w:val="heading 9"/>
    <w:basedOn w:val="1"/>
    <w:next w:val="1"/>
    <w:link w:val="102"/>
    <w:unhideWhenUsed/>
    <w:qFormat/>
    <w:uiPriority w:val="0"/>
    <w:pPr>
      <w:keepNext/>
      <w:keepLines/>
      <w:spacing w:before="240" w:after="64" w:line="320" w:lineRule="auto"/>
      <w:outlineLvl w:val="8"/>
    </w:pPr>
    <w:rPr>
      <w:rFonts w:ascii="Cambria" w:hAnsi="Cambria" w:cs="Times New Roman"/>
      <w:kern w:val="2"/>
      <w:sz w:val="21"/>
      <w:szCs w:val="21"/>
      <w:lang w:val="zh-CN"/>
    </w:rPr>
  </w:style>
  <w:style w:type="character" w:default="1" w:styleId="57">
    <w:name w:val="Default Paragraph Font"/>
    <w:semiHidden/>
    <w:unhideWhenUsed/>
    <w:qFormat/>
    <w:uiPriority w:val="1"/>
  </w:style>
  <w:style w:type="table" w:default="1" w:styleId="5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92"/>
    <w:qFormat/>
    <w:uiPriority w:val="0"/>
    <w:pPr>
      <w:spacing w:after="120"/>
    </w:pPr>
    <w:rPr>
      <w:rFonts w:ascii="@微软简标宋" w:hAnsi="@微软简标宋" w:eastAsia="@微软简标宋" w:cs="@微软简标宋"/>
      <w:szCs w:val="24"/>
      <w:lang w:val="zh-CN"/>
    </w:rPr>
  </w:style>
  <w:style w:type="paragraph" w:styleId="12">
    <w:name w:val="List 3"/>
    <w:basedOn w:val="1"/>
    <w:qFormat/>
    <w:uiPriority w:val="0"/>
    <w:pPr>
      <w:ind w:left="100" w:leftChars="400" w:hanging="200" w:hangingChars="200"/>
    </w:pPr>
    <w:rPr>
      <w:rFonts w:ascii="Calibri" w:hAnsi="Calibri" w:cs="Times New Roman"/>
      <w:kern w:val="2"/>
      <w:sz w:val="21"/>
      <w:szCs w:val="22"/>
    </w:rPr>
  </w:style>
  <w:style w:type="paragraph" w:styleId="13">
    <w:name w:val="toc 7"/>
    <w:basedOn w:val="1"/>
    <w:next w:val="1"/>
    <w:unhideWhenUsed/>
    <w:qFormat/>
    <w:uiPriority w:val="39"/>
    <w:pPr>
      <w:ind w:left="1260"/>
      <w:jc w:val="left"/>
    </w:pPr>
    <w:rPr>
      <w:rFonts w:ascii="Calibri" w:hAnsi="Calibri" w:cs="Calibri"/>
      <w:kern w:val="2"/>
      <w:sz w:val="18"/>
      <w:szCs w:val="18"/>
    </w:rPr>
  </w:style>
  <w:style w:type="paragraph" w:styleId="14">
    <w:name w:val="Normal Indent"/>
    <w:basedOn w:val="1"/>
    <w:qFormat/>
    <w:uiPriority w:val="0"/>
    <w:pPr>
      <w:autoSpaceDE w:val="0"/>
      <w:autoSpaceDN w:val="0"/>
      <w:adjustRightInd w:val="0"/>
      <w:ind w:firstLine="420"/>
      <w:jc w:val="left"/>
    </w:pPr>
    <w:rPr>
      <w:rFonts w:hAnsi="Times New Roman" w:cs="Times New Roman"/>
      <w:sz w:val="24"/>
    </w:rPr>
  </w:style>
  <w:style w:type="paragraph" w:styleId="15">
    <w:name w:val="caption"/>
    <w:basedOn w:val="1"/>
    <w:next w:val="1"/>
    <w:qFormat/>
    <w:uiPriority w:val="0"/>
    <w:pPr>
      <w:spacing w:before="152" w:after="160"/>
    </w:pPr>
    <w:rPr>
      <w:rFonts w:ascii="Arial" w:hAnsi="Arial" w:eastAsia="黑体" w:cs="Arial"/>
      <w:kern w:val="2"/>
    </w:rPr>
  </w:style>
  <w:style w:type="paragraph" w:styleId="16">
    <w:name w:val="Document Map"/>
    <w:basedOn w:val="1"/>
    <w:link w:val="147"/>
    <w:qFormat/>
    <w:uiPriority w:val="0"/>
    <w:pPr>
      <w:shd w:val="clear" w:color="auto" w:fill="000080"/>
    </w:pPr>
    <w:rPr>
      <w:rFonts w:ascii="Calibri" w:hAnsi="Calibri" w:cs="Times New Roman"/>
      <w:bCs/>
      <w:kern w:val="2"/>
      <w:sz w:val="21"/>
      <w:szCs w:val="32"/>
      <w:lang w:val="zh-CN"/>
    </w:rPr>
  </w:style>
  <w:style w:type="paragraph" w:styleId="17">
    <w:name w:val="annotation text"/>
    <w:basedOn w:val="1"/>
    <w:link w:val="83"/>
    <w:qFormat/>
    <w:uiPriority w:val="0"/>
    <w:pPr>
      <w:jc w:val="left"/>
    </w:pPr>
    <w:rPr>
      <w:rFonts w:ascii="Arial" w:hAnsi="Arial" w:eastAsia="黑体" w:cs="Arial"/>
    </w:rPr>
  </w:style>
  <w:style w:type="paragraph" w:styleId="18">
    <w:name w:val="Salutation"/>
    <w:basedOn w:val="1"/>
    <w:next w:val="1"/>
    <w:link w:val="113"/>
    <w:qFormat/>
    <w:uiPriority w:val="0"/>
    <w:rPr>
      <w:rFonts w:ascii="仿宋_GB2312" w:hAnsi="Times New Roman" w:eastAsia="仿宋_GB2312" w:cs="Times New Roman"/>
      <w:kern w:val="2"/>
      <w:sz w:val="28"/>
      <w:lang w:val="zh-CN"/>
    </w:rPr>
  </w:style>
  <w:style w:type="paragraph" w:styleId="19">
    <w:name w:val="Body Text 3"/>
    <w:basedOn w:val="1"/>
    <w:link w:val="133"/>
    <w:qFormat/>
    <w:uiPriority w:val="0"/>
    <w:pPr>
      <w:adjustRightInd w:val="0"/>
      <w:snapToGrid w:val="0"/>
    </w:pPr>
    <w:rPr>
      <w:rFonts w:ascii="仿宋_GB2312" w:eastAsia="仿宋_GB2312" w:cs="Times New Roman"/>
      <w:bCs/>
      <w:color w:val="000000"/>
      <w:kern w:val="2"/>
      <w:sz w:val="24"/>
      <w:szCs w:val="32"/>
      <w:lang w:val="zh-CN"/>
    </w:rPr>
  </w:style>
  <w:style w:type="paragraph" w:styleId="20">
    <w:name w:val="Body Text Indent"/>
    <w:basedOn w:val="1"/>
    <w:next w:val="21"/>
    <w:link w:val="107"/>
    <w:unhideWhenUsed/>
    <w:qFormat/>
    <w:uiPriority w:val="0"/>
    <w:pPr>
      <w:spacing w:after="120"/>
      <w:ind w:left="420" w:leftChars="200"/>
    </w:pPr>
    <w:rPr>
      <w:rFonts w:asciiTheme="minorHAnsi" w:hAnsiTheme="minorHAnsi"/>
      <w:kern w:val="2"/>
      <w:sz w:val="21"/>
      <w:szCs w:val="22"/>
    </w:rPr>
  </w:style>
  <w:style w:type="paragraph" w:styleId="21">
    <w:name w:val="envelope return"/>
    <w:basedOn w:val="1"/>
    <w:qFormat/>
    <w:uiPriority w:val="0"/>
    <w:pPr>
      <w:snapToGrid w:val="0"/>
    </w:pPr>
    <w:rPr>
      <w:rFonts w:ascii="Arial" w:hAnsi="Arial"/>
    </w:rPr>
  </w:style>
  <w:style w:type="paragraph" w:styleId="22">
    <w:name w:val="List 2"/>
    <w:basedOn w:val="1"/>
    <w:qFormat/>
    <w:uiPriority w:val="0"/>
    <w:pPr>
      <w:ind w:left="100" w:leftChars="200" w:hanging="200" w:hangingChars="200"/>
    </w:pPr>
    <w:rPr>
      <w:rFonts w:ascii="Calibri" w:hAnsi="Calibri" w:cs="Times New Roman"/>
      <w:kern w:val="2"/>
      <w:sz w:val="21"/>
      <w:szCs w:val="22"/>
    </w:rPr>
  </w:style>
  <w:style w:type="paragraph" w:styleId="23">
    <w:name w:val="List Continue"/>
    <w:basedOn w:val="1"/>
    <w:qFormat/>
    <w:uiPriority w:val="0"/>
    <w:pPr>
      <w:spacing w:after="120"/>
      <w:ind w:left="420" w:leftChars="200"/>
    </w:pPr>
    <w:rPr>
      <w:rFonts w:ascii="Calibri" w:hAnsi="Calibri" w:cs="Times New Roman"/>
      <w:kern w:val="2"/>
      <w:sz w:val="21"/>
      <w:szCs w:val="22"/>
    </w:rPr>
  </w:style>
  <w:style w:type="paragraph" w:styleId="24">
    <w:name w:val="Block Text"/>
    <w:basedOn w:val="1"/>
    <w:qFormat/>
    <w:uiPriority w:val="0"/>
    <w:pPr>
      <w:autoSpaceDE w:val="0"/>
      <w:autoSpaceDN w:val="0"/>
      <w:adjustRightInd w:val="0"/>
      <w:spacing w:line="1270" w:lineRule="exact"/>
      <w:ind w:left="2160" w:right="-20" w:hanging="2160" w:hangingChars="300"/>
      <w:jc w:val="left"/>
    </w:pPr>
    <w:rPr>
      <w:rFonts w:ascii="Calibri" w:hAnsi="Calibri" w:eastAsia="仿宋_GB2312" w:cs="Times New Roman"/>
      <w:kern w:val="2"/>
      <w:sz w:val="72"/>
    </w:rPr>
  </w:style>
  <w:style w:type="paragraph" w:styleId="25">
    <w:name w:val="index 4"/>
    <w:basedOn w:val="1"/>
    <w:next w:val="1"/>
    <w:qFormat/>
    <w:uiPriority w:val="0"/>
    <w:pPr>
      <w:ind w:left="600" w:leftChars="600"/>
    </w:pPr>
    <w:rPr>
      <w:rFonts w:ascii="Times New Roman" w:hAnsi="Times New Roman" w:cs="Times New Roman"/>
      <w:kern w:val="2"/>
      <w:sz w:val="21"/>
      <w:szCs w:val="24"/>
    </w:rPr>
  </w:style>
  <w:style w:type="paragraph" w:styleId="26">
    <w:name w:val="toc 5"/>
    <w:basedOn w:val="1"/>
    <w:next w:val="1"/>
    <w:unhideWhenUsed/>
    <w:qFormat/>
    <w:uiPriority w:val="39"/>
    <w:pPr>
      <w:ind w:left="840"/>
      <w:jc w:val="left"/>
    </w:pPr>
    <w:rPr>
      <w:rFonts w:ascii="Calibri" w:hAnsi="Calibri" w:cs="Calibri"/>
      <w:kern w:val="2"/>
      <w:sz w:val="18"/>
      <w:szCs w:val="18"/>
    </w:rPr>
  </w:style>
  <w:style w:type="paragraph" w:styleId="27">
    <w:name w:val="toc 3"/>
    <w:basedOn w:val="1"/>
    <w:next w:val="1"/>
    <w:unhideWhenUsed/>
    <w:qFormat/>
    <w:uiPriority w:val="39"/>
    <w:pPr>
      <w:widowControl/>
      <w:spacing w:after="100" w:line="276" w:lineRule="auto"/>
      <w:ind w:left="440"/>
      <w:jc w:val="left"/>
    </w:pPr>
    <w:rPr>
      <w:rFonts w:asciiTheme="minorHAnsi" w:hAnsiTheme="minorHAnsi" w:eastAsiaTheme="minorEastAsia"/>
      <w:sz w:val="22"/>
      <w:szCs w:val="22"/>
    </w:rPr>
  </w:style>
  <w:style w:type="paragraph" w:styleId="28">
    <w:name w:val="Plain Text"/>
    <w:basedOn w:val="1"/>
    <w:link w:val="72"/>
    <w:qFormat/>
    <w:uiPriority w:val="0"/>
    <w:rPr>
      <w:rFonts w:hAnsi="Courier New" w:eastAsiaTheme="minorEastAsia"/>
      <w:szCs w:val="22"/>
    </w:rPr>
  </w:style>
  <w:style w:type="paragraph" w:styleId="29">
    <w:name w:val="toc 8"/>
    <w:basedOn w:val="1"/>
    <w:next w:val="1"/>
    <w:unhideWhenUsed/>
    <w:qFormat/>
    <w:uiPriority w:val="39"/>
    <w:pPr>
      <w:ind w:left="1470"/>
      <w:jc w:val="left"/>
    </w:pPr>
    <w:rPr>
      <w:rFonts w:ascii="Calibri" w:hAnsi="Calibri" w:cs="Calibri"/>
      <w:kern w:val="2"/>
      <w:sz w:val="18"/>
      <w:szCs w:val="18"/>
    </w:rPr>
  </w:style>
  <w:style w:type="paragraph" w:styleId="30">
    <w:name w:val="Date"/>
    <w:basedOn w:val="1"/>
    <w:next w:val="1"/>
    <w:link w:val="79"/>
    <w:qFormat/>
    <w:uiPriority w:val="0"/>
    <w:rPr>
      <w:rFonts w:ascii="Arial" w:hAnsi="Arial" w:cs="Arial"/>
      <w:b/>
      <w:sz w:val="28"/>
    </w:rPr>
  </w:style>
  <w:style w:type="paragraph" w:styleId="31">
    <w:name w:val="Body Text Indent 2"/>
    <w:basedOn w:val="1"/>
    <w:link w:val="129"/>
    <w:qFormat/>
    <w:uiPriority w:val="0"/>
    <w:pPr>
      <w:widowControl/>
      <w:overflowPunct w:val="0"/>
      <w:autoSpaceDE w:val="0"/>
      <w:autoSpaceDN w:val="0"/>
      <w:adjustRightInd w:val="0"/>
      <w:spacing w:line="360" w:lineRule="auto"/>
      <w:ind w:firstLine="555"/>
      <w:textAlignment w:val="baseline"/>
    </w:pPr>
    <w:rPr>
      <w:rFonts w:hAnsi="MS Sans Serif" w:cs="Times New Roman"/>
      <w:bCs/>
      <w:spacing w:val="12"/>
      <w:sz w:val="24"/>
      <w:lang w:val="zh-CN"/>
    </w:rPr>
  </w:style>
  <w:style w:type="paragraph" w:styleId="32">
    <w:name w:val="Balloon Text"/>
    <w:basedOn w:val="1"/>
    <w:link w:val="66"/>
    <w:unhideWhenUsed/>
    <w:qFormat/>
    <w:uiPriority w:val="0"/>
    <w:rPr>
      <w:sz w:val="18"/>
      <w:szCs w:val="18"/>
    </w:rPr>
  </w:style>
  <w:style w:type="paragraph" w:styleId="33">
    <w:name w:val="footer"/>
    <w:basedOn w:val="1"/>
    <w:link w:val="71"/>
    <w:unhideWhenUsed/>
    <w:qFormat/>
    <w:uiPriority w:val="99"/>
    <w:pPr>
      <w:tabs>
        <w:tab w:val="center" w:pos="4153"/>
        <w:tab w:val="right" w:pos="8306"/>
      </w:tabs>
      <w:snapToGrid w:val="0"/>
      <w:jc w:val="left"/>
    </w:pPr>
    <w:rPr>
      <w:sz w:val="18"/>
      <w:szCs w:val="18"/>
    </w:rPr>
  </w:style>
  <w:style w:type="paragraph" w:styleId="34">
    <w:name w:val="header"/>
    <w:basedOn w:val="1"/>
    <w:link w:val="70"/>
    <w:unhideWhenUsed/>
    <w:qFormat/>
    <w:uiPriority w:val="99"/>
    <w:pPr>
      <w:pBdr>
        <w:bottom w:val="single" w:color="auto" w:sz="6" w:space="1"/>
      </w:pBdr>
      <w:tabs>
        <w:tab w:val="center" w:pos="4153"/>
        <w:tab w:val="right" w:pos="8306"/>
      </w:tabs>
      <w:snapToGrid w:val="0"/>
      <w:jc w:val="center"/>
    </w:pPr>
    <w:rPr>
      <w:sz w:val="18"/>
      <w:szCs w:val="18"/>
    </w:rPr>
  </w:style>
  <w:style w:type="paragraph" w:styleId="35">
    <w:name w:val="toc 1"/>
    <w:basedOn w:val="1"/>
    <w:next w:val="1"/>
    <w:unhideWhenUsed/>
    <w:qFormat/>
    <w:uiPriority w:val="39"/>
    <w:pPr>
      <w:widowControl/>
      <w:spacing w:after="100" w:line="276" w:lineRule="auto"/>
      <w:jc w:val="left"/>
    </w:pPr>
    <w:rPr>
      <w:rFonts w:asciiTheme="minorHAnsi" w:hAnsiTheme="minorHAnsi" w:eastAsiaTheme="minorEastAsia"/>
      <w:sz w:val="22"/>
      <w:szCs w:val="22"/>
    </w:rPr>
  </w:style>
  <w:style w:type="paragraph" w:styleId="36">
    <w:name w:val="List Continue 4"/>
    <w:basedOn w:val="1"/>
    <w:qFormat/>
    <w:uiPriority w:val="0"/>
    <w:pPr>
      <w:spacing w:after="120"/>
      <w:ind w:left="1680" w:leftChars="800"/>
    </w:pPr>
    <w:rPr>
      <w:rFonts w:ascii="Calibri" w:hAnsi="Calibri" w:cs="Times New Roman"/>
      <w:kern w:val="2"/>
      <w:sz w:val="21"/>
      <w:szCs w:val="22"/>
    </w:rPr>
  </w:style>
  <w:style w:type="paragraph" w:styleId="37">
    <w:name w:val="toc 4"/>
    <w:basedOn w:val="1"/>
    <w:next w:val="1"/>
    <w:unhideWhenUsed/>
    <w:qFormat/>
    <w:uiPriority w:val="39"/>
    <w:pPr>
      <w:ind w:left="630"/>
      <w:jc w:val="left"/>
    </w:pPr>
    <w:rPr>
      <w:rFonts w:ascii="Calibri" w:hAnsi="Calibri" w:cs="Calibri"/>
      <w:kern w:val="2"/>
      <w:sz w:val="18"/>
      <w:szCs w:val="18"/>
    </w:rPr>
  </w:style>
  <w:style w:type="paragraph" w:styleId="38">
    <w:name w:val="index heading"/>
    <w:basedOn w:val="1"/>
    <w:next w:val="39"/>
    <w:semiHidden/>
    <w:qFormat/>
    <w:uiPriority w:val="0"/>
    <w:rPr>
      <w:rFonts w:ascii="Times New Roman" w:hAnsi="Times New Roman" w:cs="Times New Roman"/>
      <w:kern w:val="2"/>
      <w:sz w:val="21"/>
      <w:szCs w:val="24"/>
    </w:rPr>
  </w:style>
  <w:style w:type="paragraph" w:styleId="39">
    <w:name w:val="index 1"/>
    <w:basedOn w:val="1"/>
    <w:next w:val="1"/>
    <w:qFormat/>
    <w:uiPriority w:val="0"/>
    <w:pPr>
      <w:jc w:val="center"/>
    </w:pPr>
    <w:rPr>
      <w:rFonts w:ascii="Arial" w:hAnsi="Arial" w:eastAsia="Arial" w:cs="Arial"/>
      <w:b/>
      <w:bCs/>
      <w:sz w:val="28"/>
    </w:rPr>
  </w:style>
  <w:style w:type="paragraph" w:styleId="40">
    <w:name w:val="Subtitle"/>
    <w:basedOn w:val="1"/>
    <w:link w:val="221"/>
    <w:qFormat/>
    <w:uiPriority w:val="0"/>
    <w:pPr>
      <w:spacing w:before="240" w:after="60" w:line="312" w:lineRule="auto"/>
      <w:jc w:val="center"/>
      <w:outlineLvl w:val="1"/>
    </w:pPr>
    <w:rPr>
      <w:rFonts w:ascii="Arial" w:hAnsi="Arial" w:cs="Times New Roman"/>
      <w:b/>
      <w:bCs/>
      <w:kern w:val="28"/>
      <w:sz w:val="32"/>
      <w:szCs w:val="32"/>
      <w:lang w:val="zh-CN"/>
    </w:rPr>
  </w:style>
  <w:style w:type="paragraph" w:styleId="41">
    <w:name w:val="List"/>
    <w:basedOn w:val="1"/>
    <w:qFormat/>
    <w:uiPriority w:val="0"/>
    <w:pPr>
      <w:ind w:left="200" w:hanging="200" w:hangingChars="200"/>
    </w:pPr>
    <w:rPr>
      <w:rFonts w:ascii="Calibri" w:hAnsi="Calibri" w:cs="Times New Roman"/>
      <w:kern w:val="2"/>
      <w:sz w:val="21"/>
      <w:szCs w:val="22"/>
    </w:rPr>
  </w:style>
  <w:style w:type="paragraph" w:styleId="42">
    <w:name w:val="footnote text"/>
    <w:basedOn w:val="1"/>
    <w:link w:val="109"/>
    <w:unhideWhenUsed/>
    <w:qFormat/>
    <w:uiPriority w:val="0"/>
    <w:pPr>
      <w:snapToGrid w:val="0"/>
      <w:jc w:val="left"/>
    </w:pPr>
    <w:rPr>
      <w:rFonts w:ascii="Times New Roman" w:hAnsi="Times New Roman" w:cs="Times New Roman"/>
      <w:kern w:val="2"/>
      <w:sz w:val="18"/>
      <w:szCs w:val="18"/>
      <w:lang w:val="zh-CN"/>
    </w:rPr>
  </w:style>
  <w:style w:type="paragraph" w:styleId="43">
    <w:name w:val="toc 6"/>
    <w:basedOn w:val="1"/>
    <w:next w:val="1"/>
    <w:unhideWhenUsed/>
    <w:qFormat/>
    <w:uiPriority w:val="39"/>
    <w:pPr>
      <w:ind w:left="1050"/>
      <w:jc w:val="left"/>
    </w:pPr>
    <w:rPr>
      <w:rFonts w:ascii="Calibri" w:hAnsi="Calibri" w:cs="Calibri"/>
      <w:kern w:val="2"/>
      <w:sz w:val="18"/>
      <w:szCs w:val="18"/>
    </w:rPr>
  </w:style>
  <w:style w:type="paragraph" w:styleId="44">
    <w:name w:val="Body Text Indent 3"/>
    <w:basedOn w:val="1"/>
    <w:link w:val="128"/>
    <w:qFormat/>
    <w:uiPriority w:val="0"/>
    <w:pPr>
      <w:widowControl/>
      <w:overflowPunct w:val="0"/>
      <w:autoSpaceDE w:val="0"/>
      <w:autoSpaceDN w:val="0"/>
      <w:adjustRightInd w:val="0"/>
      <w:spacing w:line="360" w:lineRule="auto"/>
      <w:ind w:firstLine="540"/>
      <w:textAlignment w:val="baseline"/>
    </w:pPr>
    <w:rPr>
      <w:rFonts w:hAnsi="MS Sans Serif" w:cs="Times New Roman"/>
      <w:bCs/>
      <w:color w:val="000000"/>
      <w:sz w:val="24"/>
      <w:lang w:val="zh-CN"/>
    </w:rPr>
  </w:style>
  <w:style w:type="paragraph" w:styleId="45">
    <w:name w:val="toc 2"/>
    <w:basedOn w:val="1"/>
    <w:next w:val="1"/>
    <w:unhideWhenUsed/>
    <w:qFormat/>
    <w:uiPriority w:val="39"/>
    <w:pPr>
      <w:widowControl/>
      <w:spacing w:after="100" w:line="276" w:lineRule="auto"/>
      <w:ind w:left="220"/>
      <w:jc w:val="left"/>
    </w:pPr>
    <w:rPr>
      <w:rFonts w:asciiTheme="minorHAnsi" w:hAnsiTheme="minorHAnsi" w:eastAsiaTheme="minorEastAsia"/>
      <w:sz w:val="22"/>
      <w:szCs w:val="22"/>
    </w:rPr>
  </w:style>
  <w:style w:type="paragraph" w:styleId="46">
    <w:name w:val="toc 9"/>
    <w:basedOn w:val="1"/>
    <w:next w:val="1"/>
    <w:unhideWhenUsed/>
    <w:qFormat/>
    <w:uiPriority w:val="39"/>
    <w:pPr>
      <w:ind w:left="1680"/>
      <w:jc w:val="left"/>
    </w:pPr>
    <w:rPr>
      <w:rFonts w:ascii="Calibri" w:hAnsi="Calibri" w:cs="Calibri"/>
      <w:kern w:val="2"/>
      <w:sz w:val="18"/>
      <w:szCs w:val="18"/>
    </w:rPr>
  </w:style>
  <w:style w:type="paragraph" w:styleId="47">
    <w:name w:val="Body Text 2"/>
    <w:basedOn w:val="1"/>
    <w:link w:val="132"/>
    <w:qFormat/>
    <w:uiPriority w:val="0"/>
    <w:pPr>
      <w:spacing w:line="360" w:lineRule="auto"/>
    </w:pPr>
    <w:rPr>
      <w:rFonts w:hAnsi="Times New Roman" w:cs="Times New Roman"/>
      <w:spacing w:val="-20"/>
      <w:kern w:val="2"/>
      <w:sz w:val="28"/>
      <w:lang w:val="zh-CN"/>
    </w:rPr>
  </w:style>
  <w:style w:type="paragraph" w:styleId="48">
    <w:name w:val="List 4"/>
    <w:basedOn w:val="1"/>
    <w:qFormat/>
    <w:uiPriority w:val="0"/>
    <w:pPr>
      <w:ind w:left="100" w:leftChars="600" w:hanging="200" w:hangingChars="200"/>
    </w:pPr>
    <w:rPr>
      <w:rFonts w:ascii="Calibri" w:hAnsi="Calibri" w:cs="Times New Roman"/>
      <w:kern w:val="2"/>
      <w:sz w:val="21"/>
      <w:szCs w:val="22"/>
    </w:rPr>
  </w:style>
  <w:style w:type="paragraph" w:styleId="49">
    <w:name w:val="List Continue 2"/>
    <w:basedOn w:val="1"/>
    <w:qFormat/>
    <w:uiPriority w:val="0"/>
    <w:pPr>
      <w:spacing w:after="120"/>
      <w:ind w:left="840" w:leftChars="400"/>
    </w:pPr>
    <w:rPr>
      <w:rFonts w:ascii="Calibri" w:hAnsi="Calibri" w:cs="Times New Roman"/>
      <w:kern w:val="2"/>
      <w:sz w:val="21"/>
      <w:szCs w:val="22"/>
    </w:rPr>
  </w:style>
  <w:style w:type="paragraph" w:styleId="50">
    <w:name w:val="Normal (Web)"/>
    <w:basedOn w:val="1"/>
    <w:qFormat/>
    <w:uiPriority w:val="0"/>
    <w:pPr>
      <w:widowControl/>
      <w:spacing w:before="100" w:beforeAutospacing="1" w:after="100" w:afterAutospacing="1"/>
      <w:jc w:val="left"/>
    </w:pPr>
    <w:rPr>
      <w:rFonts w:cs="宋体"/>
      <w:color w:val="0066CC"/>
      <w:sz w:val="24"/>
      <w:szCs w:val="24"/>
    </w:rPr>
  </w:style>
  <w:style w:type="paragraph" w:styleId="51">
    <w:name w:val="Title"/>
    <w:basedOn w:val="4"/>
    <w:next w:val="1"/>
    <w:link w:val="136"/>
    <w:qFormat/>
    <w:uiPriority w:val="0"/>
    <w:pPr>
      <w:spacing w:before="0" w:after="0" w:line="360" w:lineRule="auto"/>
      <w:jc w:val="center"/>
    </w:pPr>
    <w:rPr>
      <w:rFonts w:ascii="宋体" w:hAnsi="宋体" w:eastAsia="黑体"/>
      <w:bCs w:val="0"/>
      <w:smallCaps/>
      <w:snapToGrid w:val="0"/>
      <w:sz w:val="44"/>
      <w:szCs w:val="24"/>
    </w:rPr>
  </w:style>
  <w:style w:type="paragraph" w:styleId="52">
    <w:name w:val="annotation subject"/>
    <w:basedOn w:val="17"/>
    <w:next w:val="17"/>
    <w:link w:val="94"/>
    <w:unhideWhenUsed/>
    <w:qFormat/>
    <w:uiPriority w:val="0"/>
    <w:rPr>
      <w:rFonts w:ascii="宋体" w:hAnsi="宋体" w:eastAsia="宋体" w:cstheme="minorBidi"/>
      <w:b/>
      <w:bCs/>
    </w:rPr>
  </w:style>
  <w:style w:type="paragraph" w:styleId="53">
    <w:name w:val="Body Text First Indent"/>
    <w:basedOn w:val="2"/>
    <w:next w:val="54"/>
    <w:semiHidden/>
    <w:unhideWhenUsed/>
    <w:qFormat/>
    <w:uiPriority w:val="99"/>
    <w:pPr>
      <w:ind w:firstLine="420" w:firstLineChars="100"/>
    </w:pPr>
  </w:style>
  <w:style w:type="paragraph" w:styleId="54">
    <w:name w:val="Body Text First Indent 2"/>
    <w:basedOn w:val="20"/>
    <w:next w:val="1"/>
    <w:qFormat/>
    <w:uiPriority w:val="0"/>
    <w:pPr>
      <w:ind w:left="0" w:leftChars="0" w:firstLine="210"/>
    </w:pPr>
    <w:rPr>
      <w:rFonts w:ascii="宋体"/>
      <w:sz w:val="24"/>
    </w:rPr>
  </w:style>
  <w:style w:type="table" w:styleId="56">
    <w:name w:val="Table Grid"/>
    <w:basedOn w:val="55"/>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8">
    <w:name w:val="Strong"/>
    <w:qFormat/>
    <w:uiPriority w:val="0"/>
    <w:rPr>
      <w:b/>
      <w:bCs/>
    </w:rPr>
  </w:style>
  <w:style w:type="character" w:styleId="59">
    <w:name w:val="page number"/>
    <w:basedOn w:val="57"/>
    <w:qFormat/>
    <w:uiPriority w:val="0"/>
  </w:style>
  <w:style w:type="character" w:styleId="60">
    <w:name w:val="FollowedHyperlink"/>
    <w:basedOn w:val="57"/>
    <w:semiHidden/>
    <w:unhideWhenUsed/>
    <w:qFormat/>
    <w:uiPriority w:val="99"/>
    <w:rPr>
      <w:color w:val="800080" w:themeColor="followedHyperlink"/>
      <w:u w:val="single"/>
      <w14:textFill>
        <w14:solidFill>
          <w14:schemeClr w14:val="folHlink"/>
        </w14:solidFill>
      </w14:textFill>
    </w:rPr>
  </w:style>
  <w:style w:type="character" w:styleId="61">
    <w:name w:val="Emphasis"/>
    <w:qFormat/>
    <w:uiPriority w:val="0"/>
    <w:rPr>
      <w:color w:val="CC0033"/>
    </w:rPr>
  </w:style>
  <w:style w:type="character" w:styleId="62">
    <w:name w:val="Hyperlink"/>
    <w:basedOn w:val="57"/>
    <w:unhideWhenUsed/>
    <w:qFormat/>
    <w:uiPriority w:val="99"/>
    <w:rPr>
      <w:color w:val="0000FF" w:themeColor="hyperlink"/>
      <w:u w:val="single"/>
      <w14:textFill>
        <w14:solidFill>
          <w14:schemeClr w14:val="hlink"/>
        </w14:solidFill>
      </w14:textFill>
    </w:rPr>
  </w:style>
  <w:style w:type="character" w:styleId="63">
    <w:name w:val="annotation reference"/>
    <w:basedOn w:val="57"/>
    <w:unhideWhenUsed/>
    <w:qFormat/>
    <w:uiPriority w:val="0"/>
    <w:rPr>
      <w:sz w:val="21"/>
      <w:szCs w:val="21"/>
    </w:rPr>
  </w:style>
  <w:style w:type="character" w:styleId="64">
    <w:name w:val="footnote reference"/>
    <w:unhideWhenUsed/>
    <w:qFormat/>
    <w:uiPriority w:val="0"/>
    <w:rPr>
      <w:vertAlign w:val="superscript"/>
    </w:rPr>
  </w:style>
  <w:style w:type="character" w:styleId="65">
    <w:name w:val="HTML Sample"/>
    <w:qFormat/>
    <w:uiPriority w:val="0"/>
    <w:rPr>
      <w:rFonts w:hint="default" w:ascii="monospace" w:hAnsi="monospace" w:eastAsia="monospace" w:cs="monospace"/>
      <w:sz w:val="21"/>
      <w:szCs w:val="21"/>
    </w:rPr>
  </w:style>
  <w:style w:type="character" w:customStyle="1" w:styleId="66">
    <w:name w:val="批注框文本 字符"/>
    <w:basedOn w:val="57"/>
    <w:link w:val="32"/>
    <w:qFormat/>
    <w:uiPriority w:val="0"/>
    <w:rPr>
      <w:rFonts w:ascii="@仿宋_GB2312" w:hAnsi="@仿宋_GB2312" w:eastAsia="@仿宋_GB2312" w:cs="@仿宋_GB2312"/>
      <w:sz w:val="18"/>
      <w:szCs w:val="18"/>
    </w:rPr>
  </w:style>
  <w:style w:type="paragraph" w:customStyle="1" w:styleId="67">
    <w:name w:val="正文（缩进）"/>
    <w:basedOn w:val="1"/>
    <w:qFormat/>
    <w:uiPriority w:val="0"/>
    <w:pPr>
      <w:widowControl/>
      <w:spacing w:before="156" w:after="156"/>
      <w:ind w:firstLine="480" w:firstLineChars="200"/>
      <w:jc w:val="left"/>
    </w:pPr>
    <w:rPr>
      <w:sz w:val="24"/>
      <w:szCs w:val="24"/>
    </w:rPr>
  </w:style>
  <w:style w:type="paragraph" w:customStyle="1" w:styleId="68">
    <w:name w:val="xl31"/>
    <w:basedOn w:val="1"/>
    <w:qFormat/>
    <w:uiPriority w:val="0"/>
    <w:pPr>
      <w:widowControl/>
      <w:spacing w:before="100" w:beforeAutospacing="1" w:after="100" w:afterAutospacing="1"/>
      <w:jc w:val="center"/>
    </w:pPr>
    <w:rPr>
      <w:b/>
      <w:bCs/>
      <w:sz w:val="28"/>
      <w:szCs w:val="28"/>
    </w:rPr>
  </w:style>
  <w:style w:type="paragraph" w:customStyle="1" w:styleId="69">
    <w:name w:val="D&amp;L"/>
    <w:basedOn w:val="34"/>
    <w:qFormat/>
    <w:uiPriority w:val="0"/>
    <w:pPr>
      <w:pBdr>
        <w:bottom w:val="thinThickSmallGap" w:color="auto" w:sz="18" w:space="1"/>
      </w:pBdr>
      <w:adjustRightInd w:val="0"/>
      <w:snapToGrid/>
      <w:spacing w:line="240" w:lineRule="atLeast"/>
      <w:textAlignment w:val="baseline"/>
    </w:pPr>
    <w:rPr>
      <w:sz w:val="24"/>
      <w:szCs w:val="20"/>
    </w:rPr>
  </w:style>
  <w:style w:type="character" w:customStyle="1" w:styleId="70">
    <w:name w:val="页眉 字符"/>
    <w:basedOn w:val="57"/>
    <w:link w:val="34"/>
    <w:qFormat/>
    <w:uiPriority w:val="99"/>
    <w:rPr>
      <w:rFonts w:ascii="@仿宋_GB2312" w:hAnsi="@仿宋_GB2312" w:eastAsia="@仿宋_GB2312" w:cs="@仿宋_GB2312"/>
      <w:sz w:val="18"/>
      <w:szCs w:val="18"/>
    </w:rPr>
  </w:style>
  <w:style w:type="character" w:customStyle="1" w:styleId="71">
    <w:name w:val="页脚 字符"/>
    <w:basedOn w:val="57"/>
    <w:link w:val="33"/>
    <w:qFormat/>
    <w:uiPriority w:val="99"/>
    <w:rPr>
      <w:rFonts w:ascii="@仿宋_GB2312" w:hAnsi="@仿宋_GB2312" w:eastAsia="@仿宋_GB2312" w:cs="@仿宋_GB2312"/>
      <w:sz w:val="18"/>
      <w:szCs w:val="18"/>
    </w:rPr>
  </w:style>
  <w:style w:type="character" w:customStyle="1" w:styleId="72">
    <w:name w:val="纯文本 字符"/>
    <w:link w:val="28"/>
    <w:qFormat/>
    <w:uiPriority w:val="0"/>
    <w:rPr>
      <w:rFonts w:ascii="宋体" w:hAnsi="Courier New"/>
    </w:rPr>
  </w:style>
  <w:style w:type="character" w:customStyle="1" w:styleId="73">
    <w:name w:val="纯文本 字符1"/>
    <w:basedOn w:val="57"/>
    <w:semiHidden/>
    <w:qFormat/>
    <w:uiPriority w:val="99"/>
    <w:rPr>
      <w:rFonts w:hAnsi="Courier New" w:cs="Courier New" w:asciiTheme="minorEastAsia"/>
      <w:szCs w:val="20"/>
    </w:rPr>
  </w:style>
  <w:style w:type="character" w:customStyle="1" w:styleId="74">
    <w:name w:val="未处理的提及1"/>
    <w:basedOn w:val="57"/>
    <w:semiHidden/>
    <w:unhideWhenUsed/>
    <w:qFormat/>
    <w:uiPriority w:val="99"/>
    <w:rPr>
      <w:color w:val="605E5C"/>
      <w:shd w:val="clear" w:color="auto" w:fill="E1DFDD"/>
    </w:rPr>
  </w:style>
  <w:style w:type="paragraph" w:styleId="75">
    <w:name w:val="List Paragraph"/>
    <w:basedOn w:val="1"/>
    <w:qFormat/>
    <w:uiPriority w:val="34"/>
    <w:pPr>
      <w:ind w:firstLine="420" w:firstLineChars="200"/>
    </w:pPr>
  </w:style>
  <w:style w:type="paragraph" w:customStyle="1" w:styleId="76">
    <w:name w:val="Char Char Char Char Char Char Char1 Char"/>
    <w:basedOn w:val="1"/>
    <w:qFormat/>
    <w:uiPriority w:val="0"/>
    <w:rPr>
      <w:rFonts w:ascii="Arial" w:hAnsi="Arial" w:cs="Arial"/>
      <w:sz w:val="24"/>
    </w:rPr>
  </w:style>
  <w:style w:type="table" w:customStyle="1" w:styleId="77">
    <w:name w:val="网格表 1 浅色1"/>
    <w:basedOn w:val="55"/>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character" w:customStyle="1" w:styleId="78">
    <w:name w:val="日期 字符"/>
    <w:basedOn w:val="57"/>
    <w:semiHidden/>
    <w:qFormat/>
    <w:uiPriority w:val="99"/>
    <w:rPr>
      <w:rFonts w:ascii="@仿宋_GB2312" w:hAnsi="@仿宋_GB2312" w:eastAsia="@仿宋_GB2312" w:cs="@仿宋_GB2312"/>
      <w:szCs w:val="20"/>
    </w:rPr>
  </w:style>
  <w:style w:type="character" w:customStyle="1" w:styleId="79">
    <w:name w:val="日期 字符1"/>
    <w:link w:val="30"/>
    <w:qFormat/>
    <w:uiPriority w:val="0"/>
    <w:rPr>
      <w:rFonts w:ascii="Arial" w:hAnsi="Arial" w:eastAsia="宋体" w:cs="Arial"/>
      <w:b/>
      <w:sz w:val="28"/>
      <w:szCs w:val="20"/>
    </w:rPr>
  </w:style>
  <w:style w:type="character" w:customStyle="1" w:styleId="80">
    <w:name w:val="纯文本 Char1"/>
    <w:link w:val="81"/>
    <w:qFormat/>
    <w:locked/>
    <w:uiPriority w:val="99"/>
    <w:rPr>
      <w:rFonts w:ascii="Arial" w:hAnsi="Arial" w:eastAsia="Arial"/>
      <w:kern w:val="2"/>
      <w:sz w:val="21"/>
      <w:lang w:val="en-US" w:eastAsia="zh-CN" w:bidi="ar-SA"/>
    </w:rPr>
  </w:style>
  <w:style w:type="paragraph" w:customStyle="1" w:styleId="81">
    <w:name w:val="纯文本1"/>
    <w:basedOn w:val="1"/>
    <w:link w:val="80"/>
    <w:qFormat/>
    <w:uiPriority w:val="0"/>
    <w:rPr>
      <w:rFonts w:ascii="Arial" w:hAnsi="Arial" w:eastAsia="Arial"/>
    </w:rPr>
  </w:style>
  <w:style w:type="character" w:customStyle="1" w:styleId="82">
    <w:name w:val="批注文字 Char"/>
    <w:basedOn w:val="57"/>
    <w:qFormat/>
    <w:uiPriority w:val="0"/>
    <w:rPr>
      <w:rFonts w:ascii="@仿宋_GB2312" w:hAnsi="@仿宋_GB2312" w:eastAsia="@仿宋_GB2312" w:cs="@仿宋_GB2312"/>
      <w:szCs w:val="20"/>
    </w:rPr>
  </w:style>
  <w:style w:type="character" w:customStyle="1" w:styleId="83">
    <w:name w:val="批注文字 字符"/>
    <w:link w:val="17"/>
    <w:qFormat/>
    <w:uiPriority w:val="99"/>
    <w:rPr>
      <w:rFonts w:ascii="Arial" w:hAnsi="Arial" w:eastAsia="黑体" w:cs="Arial"/>
      <w:szCs w:val="20"/>
    </w:rPr>
  </w:style>
  <w:style w:type="character" w:customStyle="1" w:styleId="84">
    <w:name w:val="标题 1 字符"/>
    <w:basedOn w:val="57"/>
    <w:link w:val="3"/>
    <w:qFormat/>
    <w:uiPriority w:val="0"/>
    <w:rPr>
      <w:rFonts w:ascii="@仿宋_GB2312" w:hAnsi="@仿宋_GB2312" w:eastAsia="@仿宋_GB2312" w:cs="@仿宋_GB2312"/>
      <w:b/>
      <w:bCs/>
      <w:kern w:val="44"/>
      <w:sz w:val="44"/>
      <w:szCs w:val="44"/>
    </w:rPr>
  </w:style>
  <w:style w:type="paragraph" w:customStyle="1" w:styleId="85">
    <w:name w:val="TOC 标题1"/>
    <w:basedOn w:val="3"/>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86">
    <w:name w:val="标题 3 字符"/>
    <w:basedOn w:val="57"/>
    <w:link w:val="5"/>
    <w:qFormat/>
    <w:uiPriority w:val="0"/>
    <w:rPr>
      <w:rFonts w:ascii="@仿宋_GB2312" w:hAnsi="@仿宋_GB2312" w:eastAsia="@仿宋_GB2312" w:cs="@仿宋_GB2312"/>
      <w:b/>
      <w:bCs/>
      <w:sz w:val="32"/>
      <w:szCs w:val="32"/>
    </w:rPr>
  </w:style>
  <w:style w:type="character" w:customStyle="1" w:styleId="87">
    <w:name w:val="fontstyle01"/>
    <w:basedOn w:val="57"/>
    <w:qFormat/>
    <w:uiPriority w:val="0"/>
    <w:rPr>
      <w:rFonts w:hint="eastAsia" w:ascii="宋体" w:hAnsi="宋体" w:eastAsia="宋体"/>
      <w:color w:val="000000"/>
      <w:sz w:val="22"/>
      <w:szCs w:val="22"/>
    </w:rPr>
  </w:style>
  <w:style w:type="character" w:customStyle="1" w:styleId="88">
    <w:name w:val="fontstyle21"/>
    <w:basedOn w:val="57"/>
    <w:qFormat/>
    <w:uiPriority w:val="0"/>
    <w:rPr>
      <w:rFonts w:hint="default" w:ascii="TimesNewRomanPSMT" w:hAnsi="TimesNewRomanPSMT"/>
      <w:color w:val="000000"/>
      <w:sz w:val="22"/>
      <w:szCs w:val="22"/>
    </w:rPr>
  </w:style>
  <w:style w:type="character" w:customStyle="1" w:styleId="89">
    <w:name w:val="正文文本 (2) + Sylfaen2"/>
    <w:qFormat/>
    <w:uiPriority w:val="99"/>
    <w:rPr>
      <w:rFonts w:ascii="Sylfaen" w:hAnsi="Sylfaen" w:eastAsia="MingLiU" w:cs="Sylfaen"/>
      <w:spacing w:val="0"/>
      <w:sz w:val="23"/>
      <w:szCs w:val="23"/>
      <w:shd w:val="clear" w:color="auto" w:fill="FFFFFF"/>
      <w:lang w:val="en-US" w:eastAsia="en-US"/>
    </w:rPr>
  </w:style>
  <w:style w:type="character" w:customStyle="1" w:styleId="90">
    <w:name w:val="标题 4 字符"/>
    <w:basedOn w:val="57"/>
    <w:semiHidden/>
    <w:qFormat/>
    <w:uiPriority w:val="9"/>
    <w:rPr>
      <w:rFonts w:asciiTheme="majorHAnsi" w:hAnsiTheme="majorHAnsi" w:eastAsiaTheme="majorEastAsia" w:cstheme="majorBidi"/>
      <w:b/>
      <w:bCs/>
      <w:sz w:val="28"/>
      <w:szCs w:val="28"/>
    </w:rPr>
  </w:style>
  <w:style w:type="character" w:customStyle="1" w:styleId="91">
    <w:name w:val="标题 4 字符1"/>
    <w:link w:val="6"/>
    <w:qFormat/>
    <w:uiPriority w:val="0"/>
    <w:rPr>
      <w:rFonts w:ascii="@仿宋_GB2312" w:hAnsi="@仿宋_GB2312" w:eastAsia="@仿宋_GB2312" w:cs="@仿宋_GB2312"/>
      <w:b/>
      <w:bCs/>
      <w:sz w:val="28"/>
      <w:szCs w:val="28"/>
    </w:rPr>
  </w:style>
  <w:style w:type="character" w:customStyle="1" w:styleId="92">
    <w:name w:val="正文文本 字符"/>
    <w:basedOn w:val="57"/>
    <w:link w:val="2"/>
    <w:qFormat/>
    <w:uiPriority w:val="0"/>
    <w:rPr>
      <w:rFonts w:ascii="@微软简标宋" w:hAnsi="@微软简标宋" w:eastAsia="@微软简标宋" w:cs="@微软简标宋"/>
      <w:szCs w:val="24"/>
      <w:lang w:val="zh-CN" w:eastAsia="zh-CN"/>
    </w:rPr>
  </w:style>
  <w:style w:type="table" w:customStyle="1" w:styleId="93">
    <w:name w:val="网格型1"/>
    <w:basedOn w:val="55"/>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4">
    <w:name w:val="批注主题 字符"/>
    <w:basedOn w:val="83"/>
    <w:link w:val="52"/>
    <w:qFormat/>
    <w:uiPriority w:val="0"/>
    <w:rPr>
      <w:rFonts w:ascii="Arial" w:hAnsi="Arial" w:eastAsia="黑体" w:cs="Arial"/>
      <w:b/>
      <w:bCs/>
      <w:szCs w:val="20"/>
    </w:rPr>
  </w:style>
  <w:style w:type="paragraph" w:customStyle="1" w:styleId="95">
    <w:name w:val="普通 (Web)"/>
    <w:basedOn w:val="1"/>
    <w:qFormat/>
    <w:uiPriority w:val="0"/>
    <w:pPr>
      <w:widowControl/>
      <w:spacing w:before="100" w:beforeAutospacing="1" w:after="100" w:afterAutospacing="1"/>
      <w:jc w:val="left"/>
    </w:pPr>
    <w:rPr>
      <w:rFonts w:cs="Times New Roman"/>
      <w:sz w:val="24"/>
      <w:szCs w:val="24"/>
    </w:rPr>
  </w:style>
  <w:style w:type="table" w:customStyle="1" w:styleId="96">
    <w:name w:val="网格型2"/>
    <w:basedOn w:val="55"/>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7">
    <w:name w:val="标题 2 字符"/>
    <w:basedOn w:val="57"/>
    <w:link w:val="4"/>
    <w:qFormat/>
    <w:uiPriority w:val="0"/>
    <w:rPr>
      <w:rFonts w:ascii="Cambria" w:hAnsi="Cambria" w:cs="Times New Roman"/>
      <w:b/>
      <w:bCs/>
      <w:kern w:val="2"/>
      <w:sz w:val="32"/>
      <w:szCs w:val="32"/>
      <w:lang w:val="zh-CN" w:eastAsia="zh-CN"/>
    </w:rPr>
  </w:style>
  <w:style w:type="character" w:customStyle="1" w:styleId="98">
    <w:name w:val="标题 5 字符"/>
    <w:basedOn w:val="57"/>
    <w:link w:val="7"/>
    <w:qFormat/>
    <w:uiPriority w:val="0"/>
    <w:rPr>
      <w:rFonts w:ascii="Calibri" w:hAnsi="Calibri" w:cs="Times New Roman"/>
      <w:b/>
      <w:bCs/>
      <w:kern w:val="2"/>
      <w:sz w:val="28"/>
      <w:szCs w:val="28"/>
      <w:lang w:val="zh-CN" w:eastAsia="zh-CN"/>
    </w:rPr>
  </w:style>
  <w:style w:type="character" w:customStyle="1" w:styleId="99">
    <w:name w:val="标题 6 字符"/>
    <w:basedOn w:val="57"/>
    <w:link w:val="8"/>
    <w:qFormat/>
    <w:uiPriority w:val="0"/>
    <w:rPr>
      <w:rFonts w:ascii="Times New Roman" w:hAnsi="Times New Roman" w:cs="Times New Roman"/>
      <w:b/>
      <w:bCs/>
      <w:kern w:val="2"/>
      <w:sz w:val="30"/>
      <w:szCs w:val="18"/>
      <w:lang w:val="zh-CN" w:eastAsia="zh-CN"/>
    </w:rPr>
  </w:style>
  <w:style w:type="character" w:customStyle="1" w:styleId="100">
    <w:name w:val="标题 7 字符"/>
    <w:basedOn w:val="57"/>
    <w:link w:val="9"/>
    <w:qFormat/>
    <w:uiPriority w:val="0"/>
    <w:rPr>
      <w:rFonts w:ascii="Times New Roman" w:hAnsi="Times New Roman" w:cs="Times New Roman"/>
      <w:b/>
      <w:bCs/>
      <w:kern w:val="2"/>
      <w:sz w:val="30"/>
      <w:szCs w:val="18"/>
      <w:lang w:val="zh-CN" w:eastAsia="zh-CN"/>
    </w:rPr>
  </w:style>
  <w:style w:type="character" w:customStyle="1" w:styleId="101">
    <w:name w:val="标题 8 字符"/>
    <w:basedOn w:val="57"/>
    <w:link w:val="10"/>
    <w:qFormat/>
    <w:uiPriority w:val="0"/>
    <w:rPr>
      <w:rFonts w:eastAsia="黑体" w:cs="Times New Roman"/>
      <w:kern w:val="2"/>
      <w:sz w:val="32"/>
      <w:szCs w:val="32"/>
      <w:lang w:val="zh-CN" w:eastAsia="zh-CN"/>
    </w:rPr>
  </w:style>
  <w:style w:type="character" w:customStyle="1" w:styleId="102">
    <w:name w:val="标题 9 字符"/>
    <w:basedOn w:val="57"/>
    <w:link w:val="11"/>
    <w:qFormat/>
    <w:uiPriority w:val="0"/>
    <w:rPr>
      <w:rFonts w:ascii="Cambria" w:hAnsi="Cambria" w:cs="Times New Roman"/>
      <w:kern w:val="2"/>
      <w:sz w:val="21"/>
      <w:szCs w:val="21"/>
      <w:lang w:val="zh-CN" w:eastAsia="zh-CN"/>
    </w:rPr>
  </w:style>
  <w:style w:type="character" w:customStyle="1" w:styleId="103">
    <w:name w:val="纯文本 Char2"/>
    <w:qFormat/>
    <w:uiPriority w:val="0"/>
    <w:rPr>
      <w:rFonts w:ascii="宋体" w:hAnsi="Courier New"/>
    </w:rPr>
  </w:style>
  <w:style w:type="table" w:customStyle="1" w:styleId="104">
    <w:name w:val="网格型3"/>
    <w:basedOn w:val="55"/>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5">
    <w:name w:val="网格表 1 浅色11"/>
    <w:basedOn w:val="55"/>
    <w:qFormat/>
    <w:uiPriority w:val="46"/>
    <w:rPr>
      <w:rFonts w:asciiTheme="minorHAnsi" w:hAnsiTheme="minorHAnsi" w:eastAsiaTheme="minorEastAsia"/>
      <w:kern w:val="2"/>
      <w:sz w:val="21"/>
      <w:szCs w:val="22"/>
    </w:rPr>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paragraph" w:customStyle="1" w:styleId="106">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107">
    <w:name w:val="正文文本缩进 字符"/>
    <w:basedOn w:val="57"/>
    <w:link w:val="20"/>
    <w:qFormat/>
    <w:uiPriority w:val="0"/>
    <w:rPr>
      <w:rFonts w:asciiTheme="minorHAnsi" w:hAnsiTheme="minorHAnsi"/>
      <w:kern w:val="2"/>
      <w:sz w:val="21"/>
      <w:szCs w:val="22"/>
    </w:rPr>
  </w:style>
  <w:style w:type="paragraph" w:customStyle="1" w:styleId="108">
    <w:name w:val="Char"/>
    <w:basedOn w:val="1"/>
    <w:qFormat/>
    <w:uiPriority w:val="0"/>
    <w:rPr>
      <w:rFonts w:ascii="Tahoma" w:hAnsi="Tahoma" w:cs="Times New Roman"/>
      <w:sz w:val="24"/>
    </w:rPr>
  </w:style>
  <w:style w:type="character" w:customStyle="1" w:styleId="109">
    <w:name w:val="脚注文本 字符"/>
    <w:basedOn w:val="57"/>
    <w:link w:val="42"/>
    <w:qFormat/>
    <w:uiPriority w:val="0"/>
    <w:rPr>
      <w:rFonts w:ascii="Times New Roman" w:hAnsi="Times New Roman" w:cs="Times New Roman"/>
      <w:kern w:val="2"/>
      <w:sz w:val="18"/>
      <w:szCs w:val="18"/>
      <w:lang w:val="zh-CN" w:eastAsia="zh-CN"/>
    </w:rPr>
  </w:style>
  <w:style w:type="paragraph" w:customStyle="1" w:styleId="110">
    <w:name w:val="样式 标题 3 + (中文) 黑体 小四 非加粗 段前: 7.8 磅 段后: 0 磅 行距: 固定值 20 磅"/>
    <w:basedOn w:val="5"/>
    <w:qFormat/>
    <w:uiPriority w:val="0"/>
    <w:pPr>
      <w:spacing w:before="120" w:after="120" w:line="400" w:lineRule="exact"/>
      <w:jc w:val="left"/>
    </w:pPr>
    <w:rPr>
      <w:rFonts w:ascii="黑体" w:hAnsi="黑体" w:eastAsia="黑体" w:cs="宋体"/>
      <w:bCs w:val="0"/>
      <w:kern w:val="2"/>
      <w:sz w:val="24"/>
      <w:szCs w:val="20"/>
      <w:lang w:val="zh-CN"/>
    </w:rPr>
  </w:style>
  <w:style w:type="paragraph" w:customStyle="1" w:styleId="111">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bCs w:val="0"/>
      <w:sz w:val="28"/>
      <w:szCs w:val="20"/>
    </w:rPr>
  </w:style>
  <w:style w:type="paragraph" w:customStyle="1" w:styleId="112">
    <w:name w:val="Normal_2"/>
    <w:qFormat/>
    <w:uiPriority w:val="0"/>
    <w:rPr>
      <w:rFonts w:ascii="Times New Roman" w:hAnsi="Times New Roman" w:eastAsia="Times New Roman" w:cs="Times New Roman"/>
      <w:sz w:val="24"/>
      <w:szCs w:val="24"/>
      <w:lang w:val="en-US" w:eastAsia="zh-CN" w:bidi="ar-SA"/>
    </w:rPr>
  </w:style>
  <w:style w:type="character" w:customStyle="1" w:styleId="113">
    <w:name w:val="称呼 字符"/>
    <w:basedOn w:val="57"/>
    <w:link w:val="18"/>
    <w:qFormat/>
    <w:uiPriority w:val="0"/>
    <w:rPr>
      <w:rFonts w:ascii="仿宋_GB2312" w:hAnsi="Times New Roman" w:eastAsia="仿宋_GB2312" w:cs="Times New Roman"/>
      <w:kern w:val="2"/>
      <w:sz w:val="28"/>
      <w:lang w:val="zh-CN" w:eastAsia="zh-CN"/>
    </w:rPr>
  </w:style>
  <w:style w:type="paragraph" w:customStyle="1" w:styleId="114">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15">
    <w:name w:val="正文1"/>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116">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7">
    <w:name w:val="正文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正文_2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9">
    <w:name w:val="Normal_1"/>
    <w:qFormat/>
    <w:uiPriority w:val="0"/>
    <w:rPr>
      <w:rFonts w:ascii="Times New Roman" w:hAnsi="Times New Roman" w:eastAsia="Times New Roman" w:cs="Times New Roman"/>
      <w:sz w:val="24"/>
      <w:szCs w:val="24"/>
      <w:lang w:val="en-US" w:eastAsia="zh-CN" w:bidi="ar-SA"/>
    </w:rPr>
  </w:style>
  <w:style w:type="paragraph" w:customStyle="1" w:styleId="120">
    <w:name w:val="Normal_3"/>
    <w:qFormat/>
    <w:uiPriority w:val="0"/>
    <w:rPr>
      <w:rFonts w:ascii="Times New Roman" w:hAnsi="Times New Roman" w:eastAsia="Times New Roman" w:cs="Times New Roman"/>
      <w:sz w:val="24"/>
      <w:szCs w:val="24"/>
      <w:lang w:val="en-US" w:eastAsia="zh-CN" w:bidi="ar-SA"/>
    </w:rPr>
  </w:style>
  <w:style w:type="paragraph" w:customStyle="1" w:styleId="121">
    <w:name w:val="Char Char Char Char Char Char"/>
    <w:basedOn w:val="1"/>
    <w:qFormat/>
    <w:uiPriority w:val="0"/>
    <w:rPr>
      <w:rFonts w:ascii="Tahoma" w:hAnsi="Tahoma" w:cs="Times New Roman"/>
      <w:kern w:val="2"/>
      <w:sz w:val="24"/>
    </w:rPr>
  </w:style>
  <w:style w:type="paragraph" w:customStyle="1" w:styleId="122">
    <w:name w:val="Blockquote"/>
    <w:basedOn w:val="1"/>
    <w:link w:val="123"/>
    <w:qFormat/>
    <w:uiPriority w:val="0"/>
    <w:pPr>
      <w:autoSpaceDE w:val="0"/>
      <w:autoSpaceDN w:val="0"/>
      <w:adjustRightInd w:val="0"/>
      <w:spacing w:before="100" w:after="100"/>
      <w:ind w:left="360" w:right="360"/>
      <w:jc w:val="left"/>
    </w:pPr>
    <w:rPr>
      <w:rFonts w:ascii="Times New Roman" w:hAnsi="Times New Roman" w:cs="Times New Roman"/>
      <w:sz w:val="24"/>
      <w:lang w:val="zh-CN"/>
    </w:rPr>
  </w:style>
  <w:style w:type="character" w:customStyle="1" w:styleId="123">
    <w:name w:val="Blockquote Char"/>
    <w:link w:val="122"/>
    <w:qFormat/>
    <w:uiPriority w:val="0"/>
    <w:rPr>
      <w:rFonts w:ascii="Times New Roman" w:hAnsi="Times New Roman" w:cs="Times New Roman"/>
      <w:sz w:val="24"/>
      <w:lang w:val="zh-CN" w:eastAsia="zh-CN"/>
    </w:rPr>
  </w:style>
  <w:style w:type="paragraph" w:customStyle="1" w:styleId="124">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Calibri" w:hAnsi="Calibri" w:cs="Times New Roman"/>
      <w:sz w:val="24"/>
      <w:szCs w:val="22"/>
    </w:rPr>
  </w:style>
  <w:style w:type="paragraph" w:customStyle="1" w:styleId="125">
    <w:name w:val="样式1"/>
    <w:basedOn w:val="1"/>
    <w:next w:val="6"/>
    <w:qFormat/>
    <w:uiPriority w:val="0"/>
    <w:pPr>
      <w:spacing w:line="360" w:lineRule="auto"/>
      <w:ind w:firstLine="420" w:firstLineChars="200"/>
    </w:pPr>
    <w:rPr>
      <w:rFonts w:cs="Times New Roman"/>
      <w:kern w:val="2"/>
      <w:sz w:val="21"/>
      <w:szCs w:val="21"/>
    </w:rPr>
  </w:style>
  <w:style w:type="character" w:customStyle="1" w:styleId="126">
    <w:name w:val="tdrownotice1"/>
    <w:qFormat/>
    <w:uiPriority w:val="0"/>
    <w:rPr>
      <w:sz w:val="22"/>
    </w:rPr>
  </w:style>
  <w:style w:type="paragraph" w:customStyle="1" w:styleId="127">
    <w:name w:val="段落2"/>
    <w:basedOn w:val="1"/>
    <w:qFormat/>
    <w:uiPriority w:val="0"/>
    <w:pPr>
      <w:spacing w:line="360" w:lineRule="auto"/>
      <w:ind w:firstLine="480" w:firstLineChars="200"/>
    </w:pPr>
    <w:rPr>
      <w:rFonts w:ascii="Calibri" w:hAnsi="Calibri" w:cs="Courier New"/>
      <w:kern w:val="2"/>
      <w:sz w:val="24"/>
      <w:szCs w:val="21"/>
    </w:rPr>
  </w:style>
  <w:style w:type="character" w:customStyle="1" w:styleId="128">
    <w:name w:val="正文文本缩进 3 字符"/>
    <w:basedOn w:val="57"/>
    <w:link w:val="44"/>
    <w:qFormat/>
    <w:uiPriority w:val="0"/>
    <w:rPr>
      <w:rFonts w:hAnsi="MS Sans Serif" w:cs="Times New Roman"/>
      <w:bCs/>
      <w:color w:val="000000"/>
      <w:sz w:val="24"/>
      <w:lang w:val="zh-CN" w:eastAsia="zh-CN"/>
    </w:rPr>
  </w:style>
  <w:style w:type="character" w:customStyle="1" w:styleId="129">
    <w:name w:val="正文文本缩进 2 字符"/>
    <w:basedOn w:val="57"/>
    <w:link w:val="31"/>
    <w:qFormat/>
    <w:uiPriority w:val="0"/>
    <w:rPr>
      <w:rFonts w:hAnsi="MS Sans Serif" w:cs="Times New Roman"/>
      <w:bCs/>
      <w:spacing w:val="12"/>
      <w:sz w:val="24"/>
      <w:lang w:val="zh-CN" w:eastAsia="zh-CN"/>
    </w:rPr>
  </w:style>
  <w:style w:type="paragraph" w:customStyle="1" w:styleId="130">
    <w:name w:val="目录"/>
    <w:basedOn w:val="1"/>
    <w:qFormat/>
    <w:uiPriority w:val="0"/>
    <w:pPr>
      <w:widowControl/>
      <w:jc w:val="center"/>
    </w:pPr>
    <w:rPr>
      <w:rFonts w:hAnsi="Calibri" w:cs="Times New Roman"/>
      <w:b/>
      <w:sz w:val="36"/>
    </w:rPr>
  </w:style>
  <w:style w:type="paragraph" w:customStyle="1" w:styleId="131">
    <w:name w:val="目录文字"/>
    <w:basedOn w:val="1"/>
    <w:qFormat/>
    <w:uiPriority w:val="0"/>
    <w:pPr>
      <w:widowControl/>
      <w:spacing w:line="480" w:lineRule="auto"/>
      <w:jc w:val="left"/>
    </w:pPr>
    <w:rPr>
      <w:rFonts w:cs="Times New Roman"/>
      <w:sz w:val="24"/>
    </w:rPr>
  </w:style>
  <w:style w:type="character" w:customStyle="1" w:styleId="132">
    <w:name w:val="正文文本 2 字符"/>
    <w:basedOn w:val="57"/>
    <w:link w:val="47"/>
    <w:qFormat/>
    <w:uiPriority w:val="0"/>
    <w:rPr>
      <w:rFonts w:hAnsi="Times New Roman" w:cs="Times New Roman"/>
      <w:spacing w:val="-20"/>
      <w:kern w:val="2"/>
      <w:sz w:val="28"/>
      <w:lang w:val="zh-CN" w:eastAsia="zh-CN"/>
    </w:rPr>
  </w:style>
  <w:style w:type="character" w:customStyle="1" w:styleId="133">
    <w:name w:val="正文文本 3 字符"/>
    <w:basedOn w:val="57"/>
    <w:link w:val="19"/>
    <w:qFormat/>
    <w:uiPriority w:val="0"/>
    <w:rPr>
      <w:rFonts w:ascii="仿宋_GB2312" w:eastAsia="仿宋_GB2312" w:cs="Times New Roman"/>
      <w:bCs/>
      <w:color w:val="000000"/>
      <w:kern w:val="2"/>
      <w:sz w:val="24"/>
      <w:szCs w:val="32"/>
      <w:lang w:val="zh-CN" w:eastAsia="zh-CN"/>
    </w:rPr>
  </w:style>
  <w:style w:type="paragraph" w:customStyle="1" w:styleId="13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cs="Times New Roman"/>
    </w:rPr>
  </w:style>
  <w:style w:type="paragraph" w:customStyle="1" w:styleId="135">
    <w:name w:val="xl33"/>
    <w:basedOn w:val="1"/>
    <w:qFormat/>
    <w:uiPriority w:val="0"/>
    <w:pPr>
      <w:widowControl/>
      <w:pBdr>
        <w:left w:val="single" w:color="auto" w:sz="4" w:space="0"/>
      </w:pBdr>
      <w:spacing w:before="100" w:beforeAutospacing="1" w:after="100" w:afterAutospacing="1"/>
      <w:jc w:val="center"/>
      <w:textAlignment w:val="center"/>
    </w:pPr>
    <w:rPr>
      <w:rFonts w:ascii="Arial Unicode MS" w:hAnsi="Arial Unicode MS" w:eastAsia="Arial Unicode MS" w:cs="Arial Unicode MS"/>
      <w:sz w:val="28"/>
      <w:szCs w:val="28"/>
    </w:rPr>
  </w:style>
  <w:style w:type="character" w:customStyle="1" w:styleId="136">
    <w:name w:val="标题 字符"/>
    <w:basedOn w:val="57"/>
    <w:link w:val="51"/>
    <w:qFormat/>
    <w:uiPriority w:val="0"/>
    <w:rPr>
      <w:rFonts w:eastAsia="黑体" w:cs="Times New Roman"/>
      <w:b/>
      <w:smallCaps/>
      <w:snapToGrid w:val="0"/>
      <w:kern w:val="2"/>
      <w:sz w:val="44"/>
      <w:szCs w:val="24"/>
      <w:lang w:val="zh-CN" w:eastAsia="zh-CN"/>
    </w:rPr>
  </w:style>
  <w:style w:type="paragraph" w:customStyle="1" w:styleId="137">
    <w:name w:val="段落1 Char"/>
    <w:basedOn w:val="28"/>
    <w:qFormat/>
    <w:uiPriority w:val="0"/>
    <w:pPr>
      <w:spacing w:line="360" w:lineRule="auto"/>
    </w:pPr>
    <w:rPr>
      <w:rFonts w:ascii="Times New Roman" w:hAnsi="Times New Roman" w:eastAsia="宋体" w:cs="Times New Roman"/>
      <w:kern w:val="2"/>
      <w:sz w:val="24"/>
      <w:szCs w:val="21"/>
      <w:lang w:val="zh-CN"/>
    </w:rPr>
  </w:style>
  <w:style w:type="paragraph" w:customStyle="1" w:styleId="138">
    <w:name w:val="样式3"/>
    <w:basedOn w:val="1"/>
    <w:qFormat/>
    <w:uiPriority w:val="0"/>
    <w:pPr>
      <w:tabs>
        <w:tab w:val="left" w:pos="560"/>
        <w:tab w:val="left" w:pos="1120"/>
      </w:tabs>
      <w:spacing w:line="480" w:lineRule="atLeast"/>
    </w:pPr>
    <w:rPr>
      <w:rFonts w:ascii="Calibri" w:hAnsi="Calibri" w:eastAsia="创艺简黑体" w:cs="Times New Roman"/>
      <w:b/>
      <w:kern w:val="2"/>
      <w:sz w:val="28"/>
    </w:rPr>
  </w:style>
  <w:style w:type="paragraph" w:customStyle="1" w:styleId="139">
    <w:name w:val="简单回函地址"/>
    <w:basedOn w:val="1"/>
    <w:qFormat/>
    <w:uiPriority w:val="0"/>
    <w:rPr>
      <w:rFonts w:ascii="Calibri" w:hAnsi="Calibri" w:cs="Times New Roman"/>
      <w:kern w:val="2"/>
      <w:sz w:val="21"/>
      <w:szCs w:val="22"/>
    </w:rPr>
  </w:style>
  <w:style w:type="paragraph" w:customStyle="1" w:styleId="140">
    <w:name w:val="Char Char Char Char"/>
    <w:basedOn w:val="1"/>
    <w:qFormat/>
    <w:uiPriority w:val="0"/>
    <w:pPr>
      <w:snapToGrid w:val="0"/>
      <w:spacing w:line="360" w:lineRule="auto"/>
      <w:ind w:firstLine="200" w:firstLineChars="200"/>
    </w:pPr>
    <w:rPr>
      <w:rFonts w:ascii="Calibri" w:hAnsi="Calibri" w:eastAsia="仿宋_GB2312" w:cs="Times New Roman"/>
      <w:kern w:val="2"/>
      <w:sz w:val="24"/>
      <w:szCs w:val="22"/>
    </w:rPr>
  </w:style>
  <w:style w:type="paragraph" w:customStyle="1" w:styleId="141">
    <w:name w:val="Default Paragraph Char Char Char Char"/>
    <w:basedOn w:val="1"/>
    <w:next w:val="1"/>
    <w:qFormat/>
    <w:uiPriority w:val="0"/>
    <w:pPr>
      <w:widowControl/>
      <w:spacing w:line="360" w:lineRule="auto"/>
      <w:jc w:val="left"/>
    </w:pPr>
    <w:rPr>
      <w:rFonts w:ascii="Calibri" w:hAnsi="Calibri" w:cs="Times New Roman"/>
      <w:sz w:val="21"/>
      <w:lang w:eastAsia="en-US"/>
    </w:rPr>
  </w:style>
  <w:style w:type="character" w:customStyle="1" w:styleId="142">
    <w:name w:val="t_tag"/>
    <w:basedOn w:val="57"/>
    <w:qFormat/>
    <w:uiPriority w:val="0"/>
  </w:style>
  <w:style w:type="table" w:customStyle="1" w:styleId="143">
    <w:name w:val="网格型11"/>
    <w:basedOn w:val="55"/>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144">
    <w:name w:val="批注框文本 Char1"/>
    <w:basedOn w:val="57"/>
    <w:qFormat/>
    <w:uiPriority w:val="0"/>
    <w:rPr>
      <w:rFonts w:ascii="Times New Roman" w:hAnsi="Times New Roman" w:eastAsia="宋体" w:cs="Times New Roman"/>
      <w:sz w:val="18"/>
      <w:szCs w:val="18"/>
    </w:rPr>
  </w:style>
  <w:style w:type="character" w:customStyle="1" w:styleId="145">
    <w:name w:val="批注主题 Char1"/>
    <w:basedOn w:val="83"/>
    <w:qFormat/>
    <w:uiPriority w:val="0"/>
    <w:rPr>
      <w:rFonts w:ascii="@仿宋_GB2312" w:hAnsi="@仿宋_GB2312" w:eastAsia="@仿宋_GB2312" w:cs="@仿宋_GB2312"/>
      <w:b/>
      <w:bCs/>
      <w:szCs w:val="20"/>
    </w:rPr>
  </w:style>
  <w:style w:type="paragraph" w:customStyle="1" w:styleId="146">
    <w:name w:val="Char10 Char Char Char Char Char Char Char Char Char"/>
    <w:basedOn w:val="1"/>
    <w:next w:val="1"/>
    <w:qFormat/>
    <w:uiPriority w:val="0"/>
    <w:rPr>
      <w:rFonts w:ascii="Calibri" w:hAnsi="Calibri" w:cs="Times New Roman"/>
      <w:kern w:val="2"/>
      <w:sz w:val="21"/>
      <w:szCs w:val="22"/>
    </w:rPr>
  </w:style>
  <w:style w:type="character" w:customStyle="1" w:styleId="147">
    <w:name w:val="文档结构图 字符"/>
    <w:basedOn w:val="57"/>
    <w:link w:val="16"/>
    <w:qFormat/>
    <w:uiPriority w:val="0"/>
    <w:rPr>
      <w:rFonts w:ascii="Calibri" w:hAnsi="Calibri" w:cs="Times New Roman"/>
      <w:bCs/>
      <w:kern w:val="2"/>
      <w:sz w:val="21"/>
      <w:szCs w:val="32"/>
      <w:shd w:val="clear" w:color="auto" w:fill="000080"/>
      <w:lang w:val="zh-CN" w:eastAsia="zh-CN"/>
    </w:rPr>
  </w:style>
  <w:style w:type="character" w:customStyle="1" w:styleId="148">
    <w:name w:val="标题 1 Char1"/>
    <w:qFormat/>
    <w:uiPriority w:val="0"/>
    <w:rPr>
      <w:rFonts w:ascii="Calibri" w:hAnsi="Calibri" w:eastAsia="宋体"/>
      <w:b/>
      <w:kern w:val="44"/>
      <w:sz w:val="44"/>
      <w:szCs w:val="44"/>
    </w:rPr>
  </w:style>
  <w:style w:type="character" w:customStyle="1" w:styleId="149">
    <w:name w:val="标题 3 Char1"/>
    <w:semiHidden/>
    <w:qFormat/>
    <w:uiPriority w:val="0"/>
    <w:rPr>
      <w:rFonts w:ascii="Calibri" w:hAnsi="Calibri" w:eastAsia="宋体"/>
      <w:b/>
      <w:kern w:val="2"/>
      <w:sz w:val="32"/>
    </w:rPr>
  </w:style>
  <w:style w:type="character" w:customStyle="1" w:styleId="150">
    <w:name w:val="标题 4 Char1"/>
    <w:semiHidden/>
    <w:qFormat/>
    <w:uiPriority w:val="0"/>
    <w:rPr>
      <w:rFonts w:ascii="Cambria" w:hAnsi="Cambria" w:eastAsia="宋体"/>
      <w:b/>
      <w:kern w:val="2"/>
      <w:sz w:val="28"/>
      <w:szCs w:val="28"/>
    </w:rPr>
  </w:style>
  <w:style w:type="character" w:customStyle="1" w:styleId="151">
    <w:name w:val="标题 5 Char1"/>
    <w:semiHidden/>
    <w:qFormat/>
    <w:uiPriority w:val="0"/>
    <w:rPr>
      <w:rFonts w:ascii="Calibri" w:hAnsi="Calibri" w:eastAsia="宋体"/>
      <w:b/>
      <w:kern w:val="2"/>
      <w:sz w:val="28"/>
      <w:szCs w:val="28"/>
    </w:rPr>
  </w:style>
  <w:style w:type="character" w:customStyle="1" w:styleId="152">
    <w:name w:val="标题 6 Char1"/>
    <w:semiHidden/>
    <w:qFormat/>
    <w:uiPriority w:val="0"/>
    <w:rPr>
      <w:rFonts w:ascii="Cambria" w:hAnsi="Cambria" w:eastAsia="宋体"/>
      <w:b/>
      <w:kern w:val="2"/>
      <w:sz w:val="24"/>
      <w:szCs w:val="24"/>
    </w:rPr>
  </w:style>
  <w:style w:type="character" w:customStyle="1" w:styleId="153">
    <w:name w:val="标题 7 Char1"/>
    <w:semiHidden/>
    <w:qFormat/>
    <w:uiPriority w:val="0"/>
    <w:rPr>
      <w:rFonts w:ascii="Calibri" w:hAnsi="Calibri" w:eastAsia="宋体"/>
      <w:b/>
      <w:kern w:val="2"/>
      <w:sz w:val="24"/>
      <w:szCs w:val="24"/>
    </w:rPr>
  </w:style>
  <w:style w:type="character" w:customStyle="1" w:styleId="154">
    <w:name w:val="标题 8 Char1"/>
    <w:semiHidden/>
    <w:qFormat/>
    <w:uiPriority w:val="0"/>
    <w:rPr>
      <w:rFonts w:ascii="Cambria" w:hAnsi="Cambria" w:eastAsia="宋体"/>
      <w:kern w:val="2"/>
      <w:sz w:val="24"/>
      <w:szCs w:val="24"/>
    </w:rPr>
  </w:style>
  <w:style w:type="character" w:customStyle="1" w:styleId="155">
    <w:name w:val="标题 9 Char1"/>
    <w:semiHidden/>
    <w:qFormat/>
    <w:uiPriority w:val="0"/>
    <w:rPr>
      <w:rFonts w:ascii="Cambria" w:hAnsi="Cambria" w:eastAsia="宋体"/>
      <w:kern w:val="2"/>
      <w:sz w:val="21"/>
      <w:szCs w:val="21"/>
    </w:rPr>
  </w:style>
  <w:style w:type="paragraph" w:customStyle="1" w:styleId="156">
    <w:name w:val="MsoNormal"/>
    <w:basedOn w:val="157"/>
    <w:qFormat/>
    <w:uiPriority w:val="0"/>
    <w:rPr>
      <w:rFonts w:ascii="Calibri" w:hAnsi="Calibri" w:eastAsia="Calibri"/>
      <w:sz w:val="21"/>
    </w:rPr>
  </w:style>
  <w:style w:type="paragraph" w:customStyle="1" w:styleId="157">
    <w:name w:val="Normal_0"/>
    <w:qFormat/>
    <w:uiPriority w:val="0"/>
    <w:rPr>
      <w:rFonts w:ascii="Times New Roman" w:hAnsi="Times New Roman" w:eastAsia="宋体" w:cs="Times New Roman"/>
      <w:sz w:val="24"/>
      <w:szCs w:val="24"/>
      <w:lang w:val="en-US" w:eastAsia="zh-CN" w:bidi="ar-SA"/>
    </w:rPr>
  </w:style>
  <w:style w:type="paragraph" w:customStyle="1" w:styleId="158">
    <w:name w:val="标题 2_0"/>
    <w:basedOn w:val="159"/>
    <w:next w:val="160"/>
    <w:link w:val="161"/>
    <w:qFormat/>
    <w:uiPriority w:val="0"/>
    <w:pPr>
      <w:keepNext/>
      <w:keepLines/>
      <w:spacing w:before="260" w:after="260" w:line="500" w:lineRule="exact"/>
      <w:jc w:val="center"/>
      <w:outlineLvl w:val="1"/>
    </w:pPr>
    <w:rPr>
      <w:rFonts w:ascii="黑体" w:hAnsi="宋体" w:eastAsia="黑体"/>
      <w:b/>
      <w:smallCaps/>
      <w:snapToGrid w:val="0"/>
      <w:kern w:val="0"/>
      <w:sz w:val="36"/>
      <w:lang w:val="zh-CN"/>
    </w:rPr>
  </w:style>
  <w:style w:type="paragraph" w:customStyle="1" w:styleId="159">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0">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标题 2 Char_0"/>
    <w:link w:val="158"/>
    <w:qFormat/>
    <w:uiPriority w:val="0"/>
    <w:rPr>
      <w:rFonts w:ascii="黑体" w:eastAsia="黑体" w:cs="Times New Roman"/>
      <w:b/>
      <w:smallCaps/>
      <w:snapToGrid w:val="0"/>
      <w:sz w:val="36"/>
      <w:szCs w:val="24"/>
      <w:lang w:val="zh-CN" w:eastAsia="zh-CN"/>
    </w:rPr>
  </w:style>
  <w:style w:type="paragraph" w:customStyle="1" w:styleId="162">
    <w:name w:val="纯文本_0"/>
    <w:basedOn w:val="160"/>
    <w:link w:val="163"/>
    <w:qFormat/>
    <w:uiPriority w:val="99"/>
    <w:rPr>
      <w:rFonts w:ascii="宋体" w:hAnsi="Courier New"/>
      <w:szCs w:val="21"/>
    </w:rPr>
  </w:style>
  <w:style w:type="character" w:customStyle="1" w:styleId="163">
    <w:name w:val="Texte Char1"/>
    <w:link w:val="162"/>
    <w:qFormat/>
    <w:uiPriority w:val="99"/>
    <w:rPr>
      <w:rFonts w:hAnsi="Courier New" w:cs="Times New Roman"/>
      <w:kern w:val="2"/>
      <w:sz w:val="21"/>
      <w:szCs w:val="21"/>
    </w:rPr>
  </w:style>
  <w:style w:type="paragraph" w:customStyle="1" w:styleId="164">
    <w:name w:val="纯文本_1"/>
    <w:basedOn w:val="165"/>
    <w:link w:val="166"/>
    <w:qFormat/>
    <w:uiPriority w:val="0"/>
    <w:rPr>
      <w:rFonts w:ascii="宋体" w:hAnsi="Courier New"/>
      <w:szCs w:val="21"/>
      <w:lang w:val="zh-CN"/>
    </w:rPr>
  </w:style>
  <w:style w:type="paragraph" w:customStyle="1" w:styleId="165">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6">
    <w:name w:val="纯文本 Char1_0"/>
    <w:link w:val="164"/>
    <w:qFormat/>
    <w:uiPriority w:val="0"/>
    <w:rPr>
      <w:rFonts w:hAnsi="Courier New" w:cs="Times New Roman"/>
      <w:kern w:val="2"/>
      <w:sz w:val="21"/>
      <w:szCs w:val="21"/>
      <w:lang w:val="zh-CN" w:eastAsia="zh-CN"/>
    </w:rPr>
  </w:style>
  <w:style w:type="paragraph" w:customStyle="1" w:styleId="167">
    <w:name w:val="标题 3_0"/>
    <w:basedOn w:val="168"/>
    <w:next w:val="169"/>
    <w:link w:val="180"/>
    <w:qFormat/>
    <w:uiPriority w:val="0"/>
    <w:pPr>
      <w:keepNext/>
      <w:keepLines/>
      <w:widowControl/>
      <w:numPr>
        <w:ilvl w:val="2"/>
        <w:numId w:val="1"/>
      </w:numPr>
      <w:spacing w:before="120" w:after="120" w:line="360" w:lineRule="auto"/>
      <w:jc w:val="center"/>
      <w:outlineLvl w:val="2"/>
    </w:pPr>
    <w:rPr>
      <w:b/>
      <w:kern w:val="0"/>
      <w:sz w:val="32"/>
      <w:szCs w:val="20"/>
      <w:lang w:val="zh-CN"/>
    </w:rPr>
  </w:style>
  <w:style w:type="paragraph" w:customStyle="1" w:styleId="168">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9">
    <w:name w:val="正文缩进_0"/>
    <w:basedOn w:val="168"/>
    <w:unhideWhenUsed/>
    <w:qFormat/>
    <w:uiPriority w:val="0"/>
    <w:pPr>
      <w:ind w:firstLine="420" w:firstLineChars="200"/>
    </w:pPr>
    <w:rPr>
      <w:rFonts w:ascii="Calibri" w:hAnsi="Calibri"/>
      <w:bCs/>
      <w:szCs w:val="32"/>
    </w:rPr>
  </w:style>
  <w:style w:type="paragraph" w:customStyle="1" w:styleId="170">
    <w:name w:val="标题 1_0"/>
    <w:basedOn w:val="168"/>
    <w:next w:val="168"/>
    <w:link w:val="171"/>
    <w:qFormat/>
    <w:uiPriority w:val="0"/>
    <w:pPr>
      <w:keepNext/>
      <w:widowControl/>
      <w:numPr>
        <w:ilvl w:val="0"/>
        <w:numId w:val="1"/>
      </w:numPr>
      <w:jc w:val="center"/>
      <w:outlineLvl w:val="0"/>
    </w:pPr>
    <w:rPr>
      <w:rFonts w:ascii="黑体" w:eastAsia="黑体"/>
      <w:kern w:val="0"/>
      <w:sz w:val="52"/>
      <w:szCs w:val="20"/>
      <w:lang w:val="zh-CN"/>
    </w:rPr>
  </w:style>
  <w:style w:type="character" w:customStyle="1" w:styleId="171">
    <w:name w:val="标题 1 Char_0"/>
    <w:link w:val="170"/>
    <w:qFormat/>
    <w:uiPriority w:val="0"/>
    <w:rPr>
      <w:rFonts w:ascii="黑体" w:hAnsi="Times New Roman" w:eastAsia="黑体" w:cs="Times New Roman"/>
      <w:sz w:val="52"/>
      <w:lang w:val="zh-CN" w:eastAsia="zh-CN"/>
    </w:rPr>
  </w:style>
  <w:style w:type="paragraph" w:customStyle="1" w:styleId="172">
    <w:name w:val="标题 6_0"/>
    <w:basedOn w:val="168"/>
    <w:next w:val="168"/>
    <w:link w:val="173"/>
    <w:qFormat/>
    <w:uiPriority w:val="0"/>
    <w:pPr>
      <w:keepNext/>
      <w:keepLines/>
      <w:widowControl/>
      <w:numPr>
        <w:ilvl w:val="5"/>
        <w:numId w:val="1"/>
      </w:numPr>
      <w:spacing w:before="240" w:after="64" w:line="320" w:lineRule="auto"/>
      <w:jc w:val="left"/>
      <w:outlineLvl w:val="5"/>
    </w:pPr>
    <w:rPr>
      <w:rFonts w:ascii="Arial" w:hAnsi="Arial" w:eastAsia="黑体"/>
      <w:b/>
      <w:bCs/>
      <w:kern w:val="0"/>
      <w:sz w:val="24"/>
      <w:lang w:val="zh-CN"/>
    </w:rPr>
  </w:style>
  <w:style w:type="character" w:customStyle="1" w:styleId="173">
    <w:name w:val="标题 6 Char_0"/>
    <w:link w:val="172"/>
    <w:qFormat/>
    <w:uiPriority w:val="0"/>
    <w:rPr>
      <w:rFonts w:ascii="Arial" w:hAnsi="Arial" w:eastAsia="黑体" w:cs="Times New Roman"/>
      <w:b/>
      <w:bCs/>
      <w:sz w:val="24"/>
      <w:szCs w:val="24"/>
      <w:lang w:val="zh-CN" w:eastAsia="zh-CN"/>
    </w:rPr>
  </w:style>
  <w:style w:type="paragraph" w:customStyle="1" w:styleId="174">
    <w:name w:val="标题 7_0"/>
    <w:basedOn w:val="168"/>
    <w:next w:val="168"/>
    <w:link w:val="175"/>
    <w:qFormat/>
    <w:uiPriority w:val="0"/>
    <w:pPr>
      <w:keepNext/>
      <w:keepLines/>
      <w:widowControl/>
      <w:numPr>
        <w:ilvl w:val="6"/>
        <w:numId w:val="1"/>
      </w:numPr>
      <w:spacing w:before="240" w:after="64" w:line="320" w:lineRule="auto"/>
      <w:jc w:val="left"/>
      <w:outlineLvl w:val="6"/>
    </w:pPr>
    <w:rPr>
      <w:b/>
      <w:bCs/>
      <w:kern w:val="0"/>
      <w:sz w:val="24"/>
      <w:lang w:val="zh-CN"/>
    </w:rPr>
  </w:style>
  <w:style w:type="character" w:customStyle="1" w:styleId="175">
    <w:name w:val="标题 7 Char_0"/>
    <w:link w:val="174"/>
    <w:qFormat/>
    <w:uiPriority w:val="0"/>
    <w:rPr>
      <w:rFonts w:ascii="Times New Roman" w:hAnsi="Times New Roman" w:cs="Times New Roman"/>
      <w:b/>
      <w:bCs/>
      <w:sz w:val="24"/>
      <w:szCs w:val="24"/>
      <w:lang w:val="zh-CN" w:eastAsia="zh-CN"/>
    </w:rPr>
  </w:style>
  <w:style w:type="paragraph" w:customStyle="1" w:styleId="176">
    <w:name w:val="标题 8_0"/>
    <w:basedOn w:val="168"/>
    <w:next w:val="168"/>
    <w:link w:val="177"/>
    <w:qFormat/>
    <w:uiPriority w:val="0"/>
    <w:pPr>
      <w:keepNext/>
      <w:keepLines/>
      <w:widowControl/>
      <w:numPr>
        <w:ilvl w:val="7"/>
        <w:numId w:val="1"/>
      </w:numPr>
      <w:spacing w:before="240" w:after="64" w:line="320" w:lineRule="auto"/>
      <w:jc w:val="left"/>
      <w:outlineLvl w:val="7"/>
    </w:pPr>
    <w:rPr>
      <w:rFonts w:ascii="Arial" w:hAnsi="Arial" w:eastAsia="黑体"/>
      <w:kern w:val="0"/>
      <w:sz w:val="24"/>
      <w:lang w:val="zh-CN"/>
    </w:rPr>
  </w:style>
  <w:style w:type="character" w:customStyle="1" w:styleId="177">
    <w:name w:val="标题 8 Char_0"/>
    <w:link w:val="176"/>
    <w:qFormat/>
    <w:uiPriority w:val="0"/>
    <w:rPr>
      <w:rFonts w:ascii="Arial" w:hAnsi="Arial" w:eastAsia="黑体" w:cs="Times New Roman"/>
      <w:sz w:val="24"/>
      <w:szCs w:val="24"/>
      <w:lang w:val="zh-CN" w:eastAsia="zh-CN"/>
    </w:rPr>
  </w:style>
  <w:style w:type="paragraph" w:customStyle="1" w:styleId="178">
    <w:name w:val="标题 9_0"/>
    <w:basedOn w:val="168"/>
    <w:next w:val="168"/>
    <w:link w:val="179"/>
    <w:qFormat/>
    <w:uiPriority w:val="0"/>
    <w:pPr>
      <w:keepNext/>
      <w:keepLines/>
      <w:widowControl/>
      <w:numPr>
        <w:ilvl w:val="8"/>
        <w:numId w:val="1"/>
      </w:numPr>
      <w:spacing w:before="240" w:after="64" w:line="320" w:lineRule="auto"/>
      <w:jc w:val="left"/>
      <w:outlineLvl w:val="8"/>
    </w:pPr>
    <w:rPr>
      <w:rFonts w:ascii="Arial" w:hAnsi="Arial" w:eastAsia="黑体"/>
      <w:kern w:val="0"/>
      <w:szCs w:val="21"/>
      <w:lang w:val="zh-CN"/>
    </w:rPr>
  </w:style>
  <w:style w:type="character" w:customStyle="1" w:styleId="179">
    <w:name w:val="标题 9 Char_0"/>
    <w:link w:val="178"/>
    <w:qFormat/>
    <w:uiPriority w:val="0"/>
    <w:rPr>
      <w:rFonts w:ascii="Arial" w:hAnsi="Arial" w:eastAsia="黑体" w:cs="Times New Roman"/>
      <w:sz w:val="21"/>
      <w:szCs w:val="21"/>
      <w:lang w:val="zh-CN" w:eastAsia="zh-CN"/>
    </w:rPr>
  </w:style>
  <w:style w:type="character" w:customStyle="1" w:styleId="180">
    <w:name w:val="标题 3 Char_0"/>
    <w:link w:val="167"/>
    <w:qFormat/>
    <w:uiPriority w:val="0"/>
    <w:rPr>
      <w:rFonts w:ascii="Times New Roman" w:hAnsi="Times New Roman" w:cs="Times New Roman"/>
      <w:b/>
      <w:sz w:val="32"/>
      <w:lang w:val="zh-CN" w:eastAsia="zh-CN"/>
    </w:rPr>
  </w:style>
  <w:style w:type="paragraph" w:customStyle="1" w:styleId="181">
    <w:name w:val="Blockquote_0"/>
    <w:basedOn w:val="168"/>
    <w:link w:val="182"/>
    <w:qFormat/>
    <w:uiPriority w:val="0"/>
    <w:pPr>
      <w:autoSpaceDE w:val="0"/>
      <w:autoSpaceDN w:val="0"/>
      <w:adjustRightInd w:val="0"/>
      <w:spacing w:before="100" w:after="100"/>
      <w:ind w:left="360" w:right="360"/>
      <w:jc w:val="left"/>
    </w:pPr>
    <w:rPr>
      <w:kern w:val="0"/>
      <w:sz w:val="24"/>
      <w:szCs w:val="20"/>
      <w:lang w:val="zh-CN"/>
    </w:rPr>
  </w:style>
  <w:style w:type="character" w:customStyle="1" w:styleId="182">
    <w:name w:val="Blockquote Char_0"/>
    <w:link w:val="181"/>
    <w:qFormat/>
    <w:locked/>
    <w:uiPriority w:val="0"/>
    <w:rPr>
      <w:rFonts w:ascii="Times New Roman" w:hAnsi="Times New Roman" w:cs="Times New Roman"/>
      <w:sz w:val="24"/>
      <w:lang w:val="zh-CN" w:eastAsia="zh-CN"/>
    </w:rPr>
  </w:style>
  <w:style w:type="paragraph" w:customStyle="1" w:styleId="183">
    <w:name w:val="标题 4_0"/>
    <w:basedOn w:val="168"/>
    <w:next w:val="168"/>
    <w:link w:val="184"/>
    <w:qFormat/>
    <w:uiPriority w:val="0"/>
    <w:pPr>
      <w:keepNext/>
      <w:keepLines/>
      <w:widowControl/>
      <w:spacing w:before="120" w:after="120" w:line="360" w:lineRule="auto"/>
      <w:jc w:val="center"/>
      <w:outlineLvl w:val="3"/>
    </w:pPr>
    <w:rPr>
      <w:rFonts w:ascii="Arial" w:hAnsi="Arial" w:eastAsia="黑体"/>
      <w:kern w:val="0"/>
      <w:sz w:val="28"/>
      <w:szCs w:val="20"/>
      <w:lang w:val="zh-CN"/>
    </w:rPr>
  </w:style>
  <w:style w:type="character" w:customStyle="1" w:styleId="184">
    <w:name w:val="标题 4 Char_0"/>
    <w:link w:val="183"/>
    <w:qFormat/>
    <w:uiPriority w:val="0"/>
    <w:rPr>
      <w:rFonts w:ascii="Arial" w:hAnsi="Arial" w:eastAsia="黑体" w:cs="Times New Roman"/>
      <w:sz w:val="28"/>
      <w:lang w:val="zh-CN" w:eastAsia="zh-CN"/>
    </w:rPr>
  </w:style>
  <w:style w:type="paragraph" w:customStyle="1" w:styleId="185">
    <w:name w:val="纯文本_2"/>
    <w:basedOn w:val="168"/>
    <w:link w:val="186"/>
    <w:qFormat/>
    <w:uiPriority w:val="0"/>
    <w:rPr>
      <w:rFonts w:ascii="宋体" w:hAnsi="Courier New"/>
      <w:szCs w:val="21"/>
      <w:lang w:val="zh-CN"/>
    </w:rPr>
  </w:style>
  <w:style w:type="character" w:customStyle="1" w:styleId="186">
    <w:name w:val="纯文本 Char1_1"/>
    <w:link w:val="185"/>
    <w:qFormat/>
    <w:uiPriority w:val="0"/>
    <w:rPr>
      <w:rFonts w:hAnsi="Courier New" w:cs="Times New Roman"/>
      <w:kern w:val="2"/>
      <w:sz w:val="21"/>
      <w:szCs w:val="21"/>
      <w:lang w:val="zh-CN" w:eastAsia="zh-CN"/>
    </w:rPr>
  </w:style>
  <w:style w:type="paragraph" w:customStyle="1" w:styleId="187">
    <w:name w:val="Blockquote_0_1"/>
    <w:basedOn w:val="188"/>
    <w:link w:val="189"/>
    <w:qFormat/>
    <w:uiPriority w:val="0"/>
    <w:pPr>
      <w:autoSpaceDE w:val="0"/>
      <w:autoSpaceDN w:val="0"/>
      <w:adjustRightInd w:val="0"/>
      <w:spacing w:before="100" w:after="100"/>
      <w:ind w:left="360" w:right="360"/>
      <w:jc w:val="left"/>
    </w:pPr>
    <w:rPr>
      <w:kern w:val="0"/>
      <w:sz w:val="24"/>
      <w:szCs w:val="20"/>
      <w:lang w:val="zh-CN"/>
    </w:rPr>
  </w:style>
  <w:style w:type="paragraph" w:customStyle="1" w:styleId="188">
    <w:name w:val="正文_1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9">
    <w:name w:val="Blockquote Char_0_1"/>
    <w:link w:val="187"/>
    <w:qFormat/>
    <w:locked/>
    <w:uiPriority w:val="0"/>
    <w:rPr>
      <w:rFonts w:ascii="Times New Roman" w:hAnsi="Times New Roman" w:cs="Times New Roman"/>
      <w:sz w:val="24"/>
      <w:lang w:val="zh-CN" w:eastAsia="zh-CN"/>
    </w:rPr>
  </w:style>
  <w:style w:type="paragraph" w:customStyle="1" w:styleId="190">
    <w:name w:val="正文文本_0"/>
    <w:basedOn w:val="168"/>
    <w:link w:val="191"/>
    <w:qFormat/>
    <w:uiPriority w:val="0"/>
    <w:pPr>
      <w:spacing w:after="120"/>
    </w:pPr>
    <w:rPr>
      <w:lang w:val="zh-CN"/>
    </w:rPr>
  </w:style>
  <w:style w:type="character" w:customStyle="1" w:styleId="191">
    <w:name w:val="正文文本 Char_0"/>
    <w:link w:val="190"/>
    <w:qFormat/>
    <w:uiPriority w:val="0"/>
    <w:rPr>
      <w:rFonts w:ascii="Times New Roman" w:hAnsi="Times New Roman" w:cs="Times New Roman"/>
      <w:kern w:val="2"/>
      <w:sz w:val="21"/>
      <w:szCs w:val="24"/>
      <w:lang w:val="zh-CN" w:eastAsia="zh-CN"/>
    </w:rPr>
  </w:style>
  <w:style w:type="paragraph" w:customStyle="1" w:styleId="192">
    <w:name w:val="普通(网站)_0"/>
    <w:basedOn w:val="168"/>
    <w:qFormat/>
    <w:uiPriority w:val="0"/>
    <w:pPr>
      <w:widowControl/>
      <w:spacing w:before="100" w:beforeAutospacing="1" w:after="100" w:afterAutospacing="1"/>
      <w:jc w:val="left"/>
    </w:pPr>
    <w:rPr>
      <w:rFonts w:ascii="宋体" w:hAnsi="宋体"/>
      <w:kern w:val="0"/>
      <w:sz w:val="24"/>
    </w:rPr>
  </w:style>
  <w:style w:type="paragraph" w:customStyle="1" w:styleId="19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4">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5">
    <w:name w:val="脚注文本_0"/>
    <w:basedOn w:val="116"/>
    <w:link w:val="196"/>
    <w:unhideWhenUsed/>
    <w:qFormat/>
    <w:uiPriority w:val="0"/>
    <w:pPr>
      <w:adjustRightInd w:val="0"/>
      <w:snapToGrid w:val="0"/>
      <w:spacing w:line="420" w:lineRule="atLeast"/>
      <w:ind w:firstLine="454"/>
      <w:jc w:val="left"/>
    </w:pPr>
    <w:rPr>
      <w:rFonts w:ascii="Times New Roman" w:hAnsi="Times New Roman"/>
      <w:kern w:val="0"/>
      <w:sz w:val="18"/>
      <w:szCs w:val="20"/>
      <w:lang w:val="zh-CN"/>
    </w:rPr>
  </w:style>
  <w:style w:type="character" w:customStyle="1" w:styleId="196">
    <w:name w:val="脚注文本 Char_0"/>
    <w:link w:val="195"/>
    <w:qFormat/>
    <w:uiPriority w:val="0"/>
    <w:rPr>
      <w:rFonts w:ascii="Times New Roman" w:hAnsi="Times New Roman" w:cs="Times New Roman"/>
      <w:sz w:val="18"/>
      <w:lang w:val="zh-CN" w:eastAsia="zh-CN"/>
    </w:rPr>
  </w:style>
  <w:style w:type="paragraph" w:customStyle="1" w:styleId="197">
    <w:name w:val="font5"/>
    <w:basedOn w:val="1"/>
    <w:qFormat/>
    <w:uiPriority w:val="0"/>
    <w:pPr>
      <w:widowControl/>
      <w:spacing w:before="100" w:beforeAutospacing="1" w:after="100" w:afterAutospacing="1"/>
      <w:jc w:val="left"/>
    </w:pPr>
    <w:rPr>
      <w:rFonts w:hint="eastAsia" w:cs="Times New Roman"/>
      <w:sz w:val="18"/>
      <w:szCs w:val="18"/>
    </w:rPr>
  </w:style>
  <w:style w:type="paragraph" w:customStyle="1" w:styleId="19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19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0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18"/>
      <w:szCs w:val="18"/>
    </w:rPr>
  </w:style>
  <w:style w:type="paragraph" w:customStyle="1" w:styleId="202">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3">
    <w:name w:val="xl2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4"/>
      <w:szCs w:val="24"/>
    </w:rPr>
  </w:style>
  <w:style w:type="paragraph" w:customStyle="1" w:styleId="205">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18"/>
      <w:szCs w:val="18"/>
    </w:rPr>
  </w:style>
  <w:style w:type="paragraph" w:customStyle="1" w:styleId="207">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208">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2"/>
      <w:szCs w:val="22"/>
    </w:rPr>
  </w:style>
  <w:style w:type="paragraph" w:customStyle="1" w:styleId="209">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24"/>
      <w:szCs w:val="24"/>
    </w:rPr>
  </w:style>
  <w:style w:type="paragraph" w:customStyle="1" w:styleId="21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11">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2">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3">
    <w:name w:val="xl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4">
    <w:name w:val="xl42"/>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5">
    <w:name w:val="xl43"/>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6">
    <w:name w:val="xl44"/>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7">
    <w:name w:val="xl45"/>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8">
    <w:name w:val="font6"/>
    <w:basedOn w:val="1"/>
    <w:qFormat/>
    <w:uiPriority w:val="0"/>
    <w:pPr>
      <w:widowControl/>
      <w:spacing w:before="100" w:beforeAutospacing="1" w:after="100" w:afterAutospacing="1"/>
      <w:jc w:val="left"/>
    </w:pPr>
    <w:rPr>
      <w:rFonts w:ascii="Times New Roman" w:hAnsi="Times New Roman" w:cs="Times New Roman"/>
      <w:sz w:val="18"/>
      <w:szCs w:val="18"/>
    </w:rPr>
  </w:style>
  <w:style w:type="paragraph" w:customStyle="1" w:styleId="219">
    <w:name w:val="Char Char Char Char Char"/>
    <w:basedOn w:val="1"/>
    <w:qFormat/>
    <w:uiPriority w:val="0"/>
    <w:rPr>
      <w:rFonts w:ascii="Tahoma" w:hAnsi="Tahoma" w:cs="Times New Roman"/>
      <w:kern w:val="2"/>
      <w:sz w:val="24"/>
    </w:rPr>
  </w:style>
  <w:style w:type="paragraph" w:customStyle="1" w:styleId="220">
    <w:name w:val="范本目录"/>
    <w:basedOn w:val="1"/>
    <w:qFormat/>
    <w:uiPriority w:val="0"/>
    <w:pPr>
      <w:adjustRightInd w:val="0"/>
      <w:snapToGrid w:val="0"/>
      <w:spacing w:before="48" w:beforeLines="20" w:after="48" w:afterLines="20" w:line="540" w:lineRule="exact"/>
      <w:jc w:val="center"/>
    </w:pPr>
    <w:rPr>
      <w:rFonts w:ascii="Times New Roman" w:cs="Times New Roman"/>
      <w:b/>
      <w:bCs/>
      <w:kern w:val="2"/>
      <w:sz w:val="36"/>
      <w:szCs w:val="24"/>
    </w:rPr>
  </w:style>
  <w:style w:type="character" w:customStyle="1" w:styleId="221">
    <w:name w:val="副标题 字符"/>
    <w:basedOn w:val="57"/>
    <w:link w:val="40"/>
    <w:qFormat/>
    <w:uiPriority w:val="0"/>
    <w:rPr>
      <w:rFonts w:ascii="Arial" w:hAnsi="Arial" w:cs="Times New Roman"/>
      <w:b/>
      <w:bCs/>
      <w:kern w:val="28"/>
      <w:sz w:val="32"/>
      <w:szCs w:val="32"/>
      <w:lang w:val="zh-CN" w:eastAsia="zh-CN"/>
    </w:rPr>
  </w:style>
  <w:style w:type="character" w:customStyle="1" w:styleId="222">
    <w:name w:val="Char Char"/>
    <w:qFormat/>
    <w:uiPriority w:val="0"/>
    <w:rPr>
      <w:rFonts w:ascii="宋体" w:hAnsi="Courier New" w:eastAsia="宋体" w:cs="Courier New"/>
      <w:kern w:val="2"/>
      <w:sz w:val="21"/>
      <w:szCs w:val="21"/>
      <w:lang w:val="en-US" w:eastAsia="zh-CN" w:bidi="ar-SA"/>
    </w:rPr>
  </w:style>
  <w:style w:type="character" w:customStyle="1" w:styleId="223">
    <w:name w:val="标题4 Char Char"/>
    <w:link w:val="224"/>
    <w:qFormat/>
    <w:uiPriority w:val="0"/>
    <w:rPr>
      <w:rFonts w:ascii="Arial" w:hAnsi="Arial"/>
      <w:b/>
      <w:bCs/>
      <w:sz w:val="24"/>
      <w:szCs w:val="32"/>
    </w:rPr>
  </w:style>
  <w:style w:type="paragraph" w:customStyle="1" w:styleId="224">
    <w:name w:val="标题4"/>
    <w:basedOn w:val="4"/>
    <w:next w:val="25"/>
    <w:link w:val="223"/>
    <w:qFormat/>
    <w:uiPriority w:val="0"/>
    <w:pPr>
      <w:spacing w:before="0" w:after="0" w:line="413" w:lineRule="auto"/>
    </w:pPr>
    <w:rPr>
      <w:rFonts w:ascii="Arial" w:hAnsi="Arial" w:cstheme="minorBidi"/>
      <w:kern w:val="0"/>
      <w:sz w:val="24"/>
      <w:lang w:val="en-US"/>
    </w:rPr>
  </w:style>
  <w:style w:type="character" w:customStyle="1" w:styleId="225">
    <w:name w:val="明显引用 字符"/>
    <w:link w:val="226"/>
    <w:qFormat/>
    <w:uiPriority w:val="0"/>
    <w:rPr>
      <w:b/>
      <w:bCs/>
      <w:i/>
      <w:iCs/>
      <w:color w:val="4F81BD"/>
    </w:rPr>
  </w:style>
  <w:style w:type="paragraph" w:styleId="226">
    <w:name w:val="Intense Quote"/>
    <w:basedOn w:val="1"/>
    <w:next w:val="1"/>
    <w:link w:val="225"/>
    <w:qFormat/>
    <w:uiPriority w:val="0"/>
    <w:pPr>
      <w:pBdr>
        <w:bottom w:val="single" w:color="4F81BD" w:themeColor="accent1" w:sz="4" w:space="4"/>
      </w:pBdr>
      <w:spacing w:before="200" w:after="280"/>
      <w:ind w:left="936" w:right="936"/>
    </w:pPr>
    <w:rPr>
      <w:b/>
      <w:bCs/>
      <w:i/>
      <w:iCs/>
      <w:color w:val="4F81BD"/>
    </w:rPr>
  </w:style>
  <w:style w:type="paragraph" w:customStyle="1" w:styleId="227">
    <w:name w:val="明显引用1"/>
    <w:basedOn w:val="1"/>
    <w:next w:val="1"/>
    <w:qFormat/>
    <w:uiPriority w:val="0"/>
    <w:pPr>
      <w:pBdr>
        <w:bottom w:val="single" w:color="4F81BD" w:sz="4" w:space="4"/>
      </w:pBdr>
      <w:spacing w:before="200" w:after="280"/>
      <w:ind w:left="936" w:right="936"/>
    </w:pPr>
    <w:rPr>
      <w:rFonts w:ascii="Calibri" w:hAnsi="Calibri" w:cs="Times New Roman"/>
      <w:b/>
      <w:bCs/>
      <w:i/>
      <w:iCs/>
      <w:color w:val="4F81BD"/>
      <w:kern w:val="2"/>
      <w:sz w:val="21"/>
      <w:szCs w:val="22"/>
    </w:rPr>
  </w:style>
  <w:style w:type="character" w:customStyle="1" w:styleId="228">
    <w:name w:val="明显引用 Char1"/>
    <w:basedOn w:val="57"/>
    <w:qFormat/>
    <w:uiPriority w:val="30"/>
    <w:rPr>
      <w:rFonts w:ascii="Times New Roman" w:hAnsi="Times New Roman" w:eastAsia="宋体" w:cs="Times New Roman"/>
      <w:i/>
      <w:iCs/>
      <w:color w:val="5B9BD5"/>
      <w:szCs w:val="24"/>
    </w:rPr>
  </w:style>
  <w:style w:type="character" w:customStyle="1" w:styleId="229">
    <w:name w:val="标题5 Char Char"/>
    <w:link w:val="230"/>
    <w:qFormat/>
    <w:uiPriority w:val="0"/>
    <w:rPr>
      <w:rFonts w:ascii="Arial" w:hAnsi="Arial"/>
      <w:b/>
      <w:bCs/>
      <w:sz w:val="24"/>
      <w:szCs w:val="32"/>
    </w:rPr>
  </w:style>
  <w:style w:type="paragraph" w:customStyle="1" w:styleId="230">
    <w:name w:val="标题5"/>
    <w:basedOn w:val="5"/>
    <w:link w:val="229"/>
    <w:qFormat/>
    <w:uiPriority w:val="0"/>
    <w:pPr>
      <w:spacing w:line="413" w:lineRule="auto"/>
      <w:jc w:val="left"/>
    </w:pPr>
    <w:rPr>
      <w:rFonts w:ascii="Arial" w:hAnsi="Arial"/>
      <w:sz w:val="24"/>
    </w:rPr>
  </w:style>
  <w:style w:type="character" w:customStyle="1" w:styleId="231">
    <w:name w:val="引用 字符"/>
    <w:link w:val="232"/>
    <w:qFormat/>
    <w:uiPriority w:val="0"/>
    <w:rPr>
      <w:i/>
      <w:iCs/>
      <w:color w:val="000000"/>
    </w:rPr>
  </w:style>
  <w:style w:type="paragraph" w:styleId="232">
    <w:name w:val="Quote"/>
    <w:basedOn w:val="1"/>
    <w:next w:val="1"/>
    <w:link w:val="231"/>
    <w:qFormat/>
    <w:uiPriority w:val="0"/>
    <w:rPr>
      <w:i/>
      <w:iCs/>
      <w:color w:val="000000"/>
    </w:rPr>
  </w:style>
  <w:style w:type="paragraph" w:customStyle="1" w:styleId="233">
    <w:name w:val="引用1"/>
    <w:basedOn w:val="1"/>
    <w:next w:val="1"/>
    <w:qFormat/>
    <w:uiPriority w:val="0"/>
    <w:rPr>
      <w:rFonts w:ascii="Calibri" w:hAnsi="Calibri" w:cs="Times New Roman"/>
      <w:i/>
      <w:iCs/>
      <w:color w:val="000000"/>
      <w:kern w:val="2"/>
      <w:sz w:val="21"/>
      <w:szCs w:val="22"/>
    </w:rPr>
  </w:style>
  <w:style w:type="character" w:customStyle="1" w:styleId="234">
    <w:name w:val="引用 Char1"/>
    <w:basedOn w:val="57"/>
    <w:qFormat/>
    <w:uiPriority w:val="29"/>
    <w:rPr>
      <w:rFonts w:ascii="Times New Roman" w:hAnsi="Times New Roman" w:eastAsia="宋体" w:cs="Times New Roman"/>
      <w:i/>
      <w:iCs/>
      <w:color w:val="404040"/>
      <w:szCs w:val="24"/>
    </w:rPr>
  </w:style>
  <w:style w:type="character" w:customStyle="1" w:styleId="235">
    <w:name w:val="ask-title2"/>
    <w:qFormat/>
    <w:uiPriority w:val="0"/>
  </w:style>
  <w:style w:type="character" w:customStyle="1" w:styleId="236">
    <w:name w:val="正文文本 Char1"/>
    <w:qFormat/>
    <w:uiPriority w:val="0"/>
    <w:rPr>
      <w:kern w:val="2"/>
      <w:sz w:val="21"/>
      <w:szCs w:val="22"/>
    </w:rPr>
  </w:style>
  <w:style w:type="character" w:customStyle="1" w:styleId="237">
    <w:name w:val="不明显强调1"/>
    <w:qFormat/>
    <w:uiPriority w:val="0"/>
    <w:rPr>
      <w:i/>
      <w:iCs/>
      <w:color w:val="808080"/>
    </w:rPr>
  </w:style>
  <w:style w:type="character" w:customStyle="1" w:styleId="238">
    <w:name w:val="明显参考1"/>
    <w:qFormat/>
    <w:uiPriority w:val="0"/>
    <w:rPr>
      <w:b/>
      <w:bCs/>
      <w:smallCaps/>
      <w:color w:val="C0504D"/>
      <w:spacing w:val="5"/>
      <w:u w:val="single"/>
    </w:rPr>
  </w:style>
  <w:style w:type="character" w:customStyle="1" w:styleId="239">
    <w:name w:val="书籍标题1"/>
    <w:qFormat/>
    <w:uiPriority w:val="0"/>
    <w:rPr>
      <w:b/>
      <w:bCs/>
      <w:smallCaps/>
      <w:spacing w:val="5"/>
    </w:rPr>
  </w:style>
  <w:style w:type="character" w:customStyle="1" w:styleId="240">
    <w:name w:val="日期 Char1"/>
    <w:qFormat/>
    <w:uiPriority w:val="0"/>
    <w:rPr>
      <w:kern w:val="2"/>
      <w:sz w:val="21"/>
      <w:szCs w:val="22"/>
    </w:rPr>
  </w:style>
  <w:style w:type="character" w:customStyle="1" w:styleId="241">
    <w:name w:val="明显强调1"/>
    <w:qFormat/>
    <w:uiPriority w:val="0"/>
    <w:rPr>
      <w:b/>
      <w:bCs/>
      <w:i/>
      <w:iCs/>
      <w:color w:val="4F81BD"/>
    </w:rPr>
  </w:style>
  <w:style w:type="character" w:customStyle="1" w:styleId="242">
    <w:name w:val="textcontents"/>
    <w:qFormat/>
    <w:uiPriority w:val="0"/>
    <w:rPr>
      <w:rFonts w:cs="Times New Roman"/>
    </w:rPr>
  </w:style>
  <w:style w:type="character" w:customStyle="1" w:styleId="243">
    <w:name w:val="不明显参考1"/>
    <w:qFormat/>
    <w:uiPriority w:val="0"/>
    <w:rPr>
      <w:smallCaps/>
      <w:color w:val="C0504D"/>
      <w:u w:val="single"/>
    </w:rPr>
  </w:style>
  <w:style w:type="character" w:customStyle="1" w:styleId="244">
    <w:name w:val="批注文字 Char Char"/>
    <w:qFormat/>
    <w:uiPriority w:val="0"/>
    <w:rPr>
      <w:rFonts w:ascii="宋体" w:hAnsi="Times New Roman" w:eastAsia="宋体" w:cs="Times New Roman"/>
      <w:sz w:val="28"/>
      <w:szCs w:val="20"/>
    </w:rPr>
  </w:style>
  <w:style w:type="character" w:customStyle="1" w:styleId="245">
    <w:name w:val="文档结构图 Char1"/>
    <w:qFormat/>
    <w:uiPriority w:val="0"/>
    <w:rPr>
      <w:rFonts w:ascii="宋体"/>
      <w:kern w:val="2"/>
      <w:sz w:val="18"/>
      <w:szCs w:val="18"/>
    </w:rPr>
  </w:style>
  <w:style w:type="paragraph" w:customStyle="1" w:styleId="246">
    <w:name w:val="修订1"/>
    <w:qFormat/>
    <w:uiPriority w:val="0"/>
    <w:rPr>
      <w:rFonts w:ascii="Times New Roman" w:hAnsi="Times New Roman" w:eastAsia="宋体" w:cs="Times New Roman"/>
      <w:kern w:val="2"/>
      <w:sz w:val="21"/>
      <w:szCs w:val="24"/>
      <w:lang w:val="en-US" w:eastAsia="zh-CN" w:bidi="ar-SA"/>
    </w:rPr>
  </w:style>
  <w:style w:type="character" w:customStyle="1" w:styleId="247">
    <w:name w:val="页脚 Char1"/>
    <w:semiHidden/>
    <w:qFormat/>
    <w:uiPriority w:val="99"/>
    <w:rPr>
      <w:kern w:val="2"/>
      <w:sz w:val="18"/>
      <w:szCs w:val="18"/>
    </w:rPr>
  </w:style>
  <w:style w:type="character" w:customStyle="1" w:styleId="248">
    <w:name w:val="批注框文本 Char2"/>
    <w:semiHidden/>
    <w:qFormat/>
    <w:uiPriority w:val="99"/>
    <w:rPr>
      <w:kern w:val="2"/>
      <w:sz w:val="18"/>
      <w:szCs w:val="18"/>
    </w:rPr>
  </w:style>
  <w:style w:type="character" w:customStyle="1" w:styleId="249">
    <w:name w:val="批注主题 Char2"/>
    <w:semiHidden/>
    <w:qFormat/>
    <w:uiPriority w:val="99"/>
    <w:rPr>
      <w:b/>
      <w:bCs/>
      <w:kern w:val="2"/>
      <w:sz w:val="21"/>
      <w:szCs w:val="22"/>
    </w:rPr>
  </w:style>
  <w:style w:type="character" w:customStyle="1" w:styleId="250">
    <w:name w:val="文档结构图 Char2"/>
    <w:semiHidden/>
    <w:qFormat/>
    <w:uiPriority w:val="99"/>
    <w:rPr>
      <w:rFonts w:ascii="宋体"/>
      <w:kern w:val="2"/>
      <w:sz w:val="18"/>
      <w:szCs w:val="18"/>
    </w:rPr>
  </w:style>
  <w:style w:type="character" w:customStyle="1" w:styleId="251">
    <w:name w:val="页眉 Char1"/>
    <w:semiHidden/>
    <w:qFormat/>
    <w:uiPriority w:val="99"/>
    <w:rPr>
      <w:kern w:val="2"/>
      <w:sz w:val="18"/>
      <w:szCs w:val="18"/>
    </w:rPr>
  </w:style>
  <w:style w:type="character" w:customStyle="1" w:styleId="252">
    <w:name w:val="日期 Char2"/>
    <w:semiHidden/>
    <w:qFormat/>
    <w:uiPriority w:val="99"/>
    <w:rPr>
      <w:kern w:val="2"/>
      <w:sz w:val="21"/>
      <w:szCs w:val="22"/>
    </w:rPr>
  </w:style>
  <w:style w:type="character" w:customStyle="1" w:styleId="253">
    <w:name w:val="正文文本 Char2"/>
    <w:semiHidden/>
    <w:qFormat/>
    <w:uiPriority w:val="99"/>
    <w:rPr>
      <w:kern w:val="2"/>
      <w:sz w:val="21"/>
      <w:szCs w:val="22"/>
    </w:rPr>
  </w:style>
  <w:style w:type="character" w:customStyle="1" w:styleId="254">
    <w:name w:val="标题 Char1"/>
    <w:qFormat/>
    <w:uiPriority w:val="10"/>
    <w:rPr>
      <w:rFonts w:ascii="Cambria" w:hAnsi="Cambria" w:cs="Times New Roman"/>
      <w:b/>
      <w:bCs/>
      <w:kern w:val="2"/>
      <w:sz w:val="32"/>
      <w:szCs w:val="32"/>
    </w:rPr>
  </w:style>
  <w:style w:type="character" w:customStyle="1" w:styleId="255">
    <w:name w:val="副标题 Char1"/>
    <w:qFormat/>
    <w:uiPriority w:val="11"/>
    <w:rPr>
      <w:rFonts w:ascii="Cambria" w:hAnsi="Cambria" w:cs="Times New Roman"/>
      <w:b/>
      <w:bCs/>
      <w:kern w:val="28"/>
      <w:sz w:val="32"/>
      <w:szCs w:val="32"/>
    </w:rPr>
  </w:style>
  <w:style w:type="paragraph" w:customStyle="1" w:styleId="256">
    <w:name w:val="空半行"/>
    <w:basedOn w:val="1"/>
    <w:qFormat/>
    <w:uiPriority w:val="0"/>
    <w:pPr>
      <w:adjustRightInd w:val="0"/>
      <w:spacing w:line="120" w:lineRule="exact"/>
      <w:textAlignment w:val="baseline"/>
    </w:pPr>
    <w:rPr>
      <w:rFonts w:ascii="Times New Roman" w:hAnsi="Times New Roman" w:eastAsia="仿宋_GB2312" w:cs="Times New Roman"/>
      <w:color w:val="FFFFFF"/>
      <w:sz w:val="30"/>
    </w:rPr>
  </w:style>
  <w:style w:type="paragraph" w:styleId="25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8">
    <w:name w:val="flNote"/>
    <w:basedOn w:val="1"/>
    <w:qFormat/>
    <w:uiPriority w:val="0"/>
    <w:pPr>
      <w:adjustRightInd w:val="0"/>
      <w:spacing w:before="320" w:after="160" w:line="360" w:lineRule="atLeast"/>
      <w:jc w:val="center"/>
      <w:textAlignment w:val="baseline"/>
    </w:pPr>
    <w:rPr>
      <w:rFonts w:ascii="Arial" w:hAnsi="Times New Roman" w:eastAsia="黑体" w:cs="Times New Roman"/>
      <w:sz w:val="30"/>
    </w:rPr>
  </w:style>
  <w:style w:type="character" w:customStyle="1" w:styleId="259">
    <w:name w:val="正文2 Char"/>
    <w:link w:val="260"/>
    <w:qFormat/>
    <w:uiPriority w:val="0"/>
    <w:rPr>
      <w:rFonts w:ascii="楷体" w:eastAsia="楷体"/>
      <w:b/>
      <w:color w:val="0000FF"/>
    </w:rPr>
  </w:style>
  <w:style w:type="paragraph" w:customStyle="1" w:styleId="260">
    <w:name w:val="正文2"/>
    <w:link w:val="259"/>
    <w:qFormat/>
    <w:uiPriority w:val="0"/>
    <w:pPr>
      <w:widowControl w:val="0"/>
      <w:adjustRightInd w:val="0"/>
      <w:snapToGrid w:val="0"/>
      <w:spacing w:line="360" w:lineRule="auto"/>
      <w:ind w:firstLine="200" w:firstLineChars="200"/>
      <w:jc w:val="both"/>
      <w:textAlignment w:val="baseline"/>
    </w:pPr>
    <w:rPr>
      <w:rFonts w:ascii="楷体" w:hAnsi="宋体" w:eastAsia="楷体" w:cstheme="minorBidi"/>
      <w:b/>
      <w:color w:val="0000FF"/>
      <w:lang w:val="en-US" w:eastAsia="zh-CN" w:bidi="ar-SA"/>
    </w:rPr>
  </w:style>
  <w:style w:type="paragraph" w:customStyle="1" w:styleId="261">
    <w:name w:val="p0"/>
    <w:basedOn w:val="1"/>
    <w:qFormat/>
    <w:uiPriority w:val="0"/>
    <w:pPr>
      <w:widowControl/>
      <w:spacing w:before="100" w:beforeAutospacing="1" w:after="100" w:afterAutospacing="1"/>
      <w:jc w:val="left"/>
    </w:pPr>
    <w:rPr>
      <w:rFonts w:cs="宋体"/>
      <w:sz w:val="24"/>
      <w:szCs w:val="24"/>
    </w:rPr>
  </w:style>
  <w:style w:type="character" w:customStyle="1" w:styleId="262">
    <w:name w:val="正文文本 (2)_"/>
    <w:link w:val="263"/>
    <w:qFormat/>
    <w:locked/>
    <w:uiPriority w:val="99"/>
    <w:rPr>
      <w:rFonts w:ascii="MingLiU" w:eastAsia="MingLiU" w:cs="MingLiU"/>
      <w:spacing w:val="20"/>
      <w:sz w:val="22"/>
      <w:shd w:val="clear" w:color="auto" w:fill="FFFFFF"/>
    </w:rPr>
  </w:style>
  <w:style w:type="paragraph" w:customStyle="1" w:styleId="263">
    <w:name w:val="正文文本 (2)1"/>
    <w:basedOn w:val="1"/>
    <w:link w:val="262"/>
    <w:qFormat/>
    <w:uiPriority w:val="99"/>
    <w:pPr>
      <w:shd w:val="clear" w:color="auto" w:fill="FFFFFF"/>
      <w:spacing w:before="300" w:line="439" w:lineRule="exact"/>
      <w:jc w:val="distribute"/>
    </w:pPr>
    <w:rPr>
      <w:rFonts w:ascii="MingLiU" w:eastAsia="MingLiU" w:cs="MingLiU"/>
      <w:spacing w:val="20"/>
      <w:sz w:val="22"/>
    </w:rPr>
  </w:style>
  <w:style w:type="character" w:customStyle="1" w:styleId="264">
    <w:name w:val="正文文本 (2) + 间距 0 pt5"/>
    <w:qFormat/>
    <w:uiPriority w:val="99"/>
    <w:rPr>
      <w:rFonts w:ascii="MingLiU" w:eastAsia="MingLiU" w:cs="MingLiU"/>
      <w:spacing w:val="0"/>
      <w:sz w:val="22"/>
      <w:shd w:val="clear" w:color="auto" w:fill="FFFFFF"/>
    </w:rPr>
  </w:style>
  <w:style w:type="character" w:customStyle="1" w:styleId="265">
    <w:name w:val="访问过的超链接1"/>
    <w:basedOn w:val="57"/>
    <w:semiHidden/>
    <w:unhideWhenUsed/>
    <w:qFormat/>
    <w:uiPriority w:val="99"/>
    <w:rPr>
      <w:color w:val="954F72"/>
      <w:u w:val="single"/>
    </w:rPr>
  </w:style>
  <w:style w:type="character" w:customStyle="1" w:styleId="266">
    <w:name w:val="明显引用 Char2"/>
    <w:basedOn w:val="57"/>
    <w:qFormat/>
    <w:uiPriority w:val="30"/>
    <w:rPr>
      <w:b/>
      <w:bCs/>
      <w:i/>
      <w:iCs/>
      <w:color w:val="4F81BD" w:themeColor="accent1"/>
      <w14:textFill>
        <w14:solidFill>
          <w14:schemeClr w14:val="accent1"/>
        </w14:solidFill>
      </w14:textFill>
    </w:rPr>
  </w:style>
  <w:style w:type="character" w:customStyle="1" w:styleId="267">
    <w:name w:val="引用 Char2"/>
    <w:basedOn w:val="57"/>
    <w:qFormat/>
    <w:uiPriority w:val="29"/>
    <w:rPr>
      <w:i/>
      <w:iCs/>
      <w:color w:val="000000" w:themeColor="text1"/>
      <w14:textFill>
        <w14:solidFill>
          <w14:schemeClr w14:val="tx1"/>
        </w14:solidFill>
      </w14:textFill>
    </w:rPr>
  </w:style>
  <w:style w:type="table" w:customStyle="1" w:styleId="268">
    <w:name w:val="网格型4"/>
    <w:basedOn w:val="55"/>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69">
    <w:name w:val="Table Normal"/>
    <w:semiHidden/>
    <w:unhideWhenUsed/>
    <w:qFormat/>
    <w:uiPriority w:val="0"/>
    <w:tblPr>
      <w:tblCellMar>
        <w:top w:w="0" w:type="dxa"/>
        <w:left w:w="0" w:type="dxa"/>
        <w:bottom w:w="0" w:type="dxa"/>
        <w:right w:w="0" w:type="dxa"/>
      </w:tblCellMar>
    </w:tblPr>
  </w:style>
  <w:style w:type="paragraph" w:customStyle="1" w:styleId="270">
    <w:name w:val="Table Text"/>
    <w:basedOn w:val="1"/>
    <w:semiHidden/>
    <w:qFormat/>
    <w:uiPriority w:val="0"/>
    <w:rPr>
      <w:rFonts w:ascii="Arial" w:hAnsi="Arial" w:eastAsia="Arial" w:cs="Arial"/>
      <w:sz w:val="21"/>
      <w:szCs w:val="21"/>
      <w:lang w:eastAsia="en-US"/>
    </w:rPr>
  </w:style>
  <w:style w:type="character" w:customStyle="1" w:styleId="271">
    <w:name w:val="NormalCharacter"/>
    <w:qFormat/>
    <w:uiPriority w:val="99"/>
  </w:style>
  <w:style w:type="paragraph" w:customStyle="1" w:styleId="272">
    <w:name w:val="样式 样式 正文文本缩进正文文字缩进 + 首行缩进:  2 字符2 + 首行缩进:  2 字符"/>
    <w:basedOn w:val="1"/>
    <w:unhideWhenUsed/>
    <w:qFormat/>
    <w:uiPriority w:val="0"/>
    <w:pPr>
      <w:ind w:left="100" w:leftChars="100" w:right="100" w:rightChars="100" w:firstLine="200" w:firstLineChars="100"/>
    </w:pPr>
    <w:rPr>
      <w:rFonts w:hAnsi="Arial"/>
      <w:szCs w:val="22"/>
    </w:rPr>
  </w:style>
  <w:style w:type="paragraph" w:customStyle="1" w:styleId="273">
    <w:name w:val="Body text|1"/>
    <w:basedOn w:val="1"/>
    <w:qFormat/>
    <w:uiPriority w:val="0"/>
    <w:pPr>
      <w:spacing w:line="398" w:lineRule="auto"/>
      <w:ind w:firstLine="400"/>
    </w:pPr>
    <w:rPr>
      <w:rFonts w:cs="宋体"/>
      <w:sz w:val="30"/>
      <w:szCs w:val="30"/>
      <w:lang w:val="zh-TW" w:eastAsia="zh-TW" w:bidi="zh-TW"/>
    </w:rPr>
  </w:style>
  <w:style w:type="paragraph" w:customStyle="1" w:styleId="274">
    <w:name w:val="Body text|3"/>
    <w:basedOn w:val="1"/>
    <w:qFormat/>
    <w:uiPriority w:val="0"/>
    <w:pPr>
      <w:spacing w:after="630"/>
      <w:ind w:firstLine="200"/>
      <w:jc w:val="center"/>
    </w:pPr>
    <w:rPr>
      <w:rFonts w:ascii="MingLiU" w:hAnsi="MingLiU" w:eastAsia="MingLiU" w:cs="MingLiU"/>
      <w:sz w:val="28"/>
      <w:szCs w:val="28"/>
      <w:lang w:val="zh-TW" w:eastAsia="zh-TW" w:bidi="zh-TW"/>
    </w:rPr>
  </w:style>
  <w:style w:type="character" w:customStyle="1" w:styleId="275">
    <w:name w:val="font11"/>
    <w:basedOn w:val="57"/>
    <w:qFormat/>
    <w:uiPriority w:val="0"/>
    <w:rPr>
      <w:rFonts w:hint="eastAsia" w:ascii="宋体" w:hAnsi="宋体" w:eastAsia="宋体" w:cs="宋体"/>
      <w:color w:val="000000"/>
      <w:sz w:val="22"/>
      <w:szCs w:val="22"/>
      <w:u w:val="none"/>
    </w:rPr>
  </w:style>
  <w:style w:type="character" w:customStyle="1" w:styleId="276">
    <w:name w:val="font31"/>
    <w:basedOn w:val="57"/>
    <w:qFormat/>
    <w:uiPriority w:val="0"/>
    <w:rPr>
      <w:rFonts w:hint="eastAsia" w:ascii="宋体" w:hAnsi="宋体" w:eastAsia="宋体" w:cs="宋体"/>
      <w:color w:val="366092"/>
      <w:sz w:val="22"/>
      <w:szCs w:val="22"/>
      <w:u w:val="none"/>
    </w:rPr>
  </w:style>
  <w:style w:type="character" w:customStyle="1" w:styleId="277">
    <w:name w:val="font01"/>
    <w:basedOn w:val="57"/>
    <w:qFormat/>
    <w:uiPriority w:val="0"/>
    <w:rPr>
      <w:rFonts w:hint="eastAsia" w:ascii="宋体" w:hAnsi="宋体" w:eastAsia="宋体" w:cs="宋体"/>
      <w:color w:val="000000"/>
      <w:sz w:val="22"/>
      <w:szCs w:val="22"/>
      <w:u w:val="none"/>
    </w:rPr>
  </w:style>
  <w:style w:type="character" w:customStyle="1" w:styleId="278">
    <w:name w:val="font81"/>
    <w:basedOn w:val="57"/>
    <w:qFormat/>
    <w:uiPriority w:val="0"/>
    <w:rPr>
      <w:rFonts w:ascii="Arial" w:hAnsi="Arial" w:cs="Arial"/>
      <w:color w:val="000000"/>
      <w:sz w:val="22"/>
      <w:szCs w:val="22"/>
      <w:u w:val="none"/>
    </w:rPr>
  </w:style>
  <w:style w:type="character" w:customStyle="1" w:styleId="279">
    <w:name w:val="font91"/>
    <w:basedOn w:val="57"/>
    <w:qFormat/>
    <w:uiPriority w:val="0"/>
    <w:rPr>
      <w:rFonts w:hint="eastAsia" w:ascii="宋体" w:hAnsi="宋体" w:eastAsia="宋体" w:cs="宋体"/>
      <w:color w:val="000000"/>
      <w:sz w:val="22"/>
      <w:szCs w:val="22"/>
      <w:u w:val="none"/>
      <w:vertAlign w:val="superscript"/>
    </w:rPr>
  </w:style>
  <w:style w:type="character" w:customStyle="1" w:styleId="280">
    <w:name w:val="font71"/>
    <w:basedOn w:val="57"/>
    <w:qFormat/>
    <w:uiPriority w:val="0"/>
    <w:rPr>
      <w:rFonts w:hint="eastAsia" w:ascii="宋体" w:hAnsi="宋体" w:eastAsia="宋体" w:cs="宋体"/>
      <w:b/>
      <w:bCs/>
      <w:color w:val="FF0000"/>
      <w:sz w:val="22"/>
      <w:szCs w:val="22"/>
      <w:u w:val="none"/>
    </w:rPr>
  </w:style>
  <w:style w:type="character" w:customStyle="1" w:styleId="281">
    <w:name w:val="font101"/>
    <w:basedOn w:val="57"/>
    <w:qFormat/>
    <w:uiPriority w:val="0"/>
    <w:rPr>
      <w:rFonts w:hint="eastAsia" w:ascii="宋体" w:hAnsi="宋体" w:eastAsia="宋体" w:cs="宋体"/>
      <w:color w:val="FF0000"/>
      <w:sz w:val="22"/>
      <w:szCs w:val="22"/>
      <w:u w:val="none"/>
    </w:rPr>
  </w:style>
  <w:style w:type="character" w:customStyle="1" w:styleId="282">
    <w:name w:val="font191"/>
    <w:basedOn w:val="57"/>
    <w:qFormat/>
    <w:uiPriority w:val="0"/>
    <w:rPr>
      <w:rFonts w:hint="eastAsia" w:ascii="宋体" w:hAnsi="宋体" w:eastAsia="宋体" w:cs="宋体"/>
      <w:color w:val="000000"/>
      <w:sz w:val="22"/>
      <w:szCs w:val="22"/>
      <w:u w:val="none"/>
    </w:rPr>
  </w:style>
  <w:style w:type="character" w:customStyle="1" w:styleId="283">
    <w:name w:val="font271"/>
    <w:basedOn w:val="57"/>
    <w:qFormat/>
    <w:uiPriority w:val="0"/>
    <w:rPr>
      <w:rFonts w:hint="default" w:ascii="Times New Roman" w:hAnsi="Times New Roman" w:cs="Times New Roman"/>
      <w:color w:val="000000"/>
      <w:sz w:val="22"/>
      <w:szCs w:val="22"/>
      <w:u w:val="none"/>
      <w:vertAlign w:val="superscript"/>
    </w:rPr>
  </w:style>
  <w:style w:type="character" w:customStyle="1" w:styleId="284">
    <w:name w:val="font111"/>
    <w:basedOn w:val="57"/>
    <w:qFormat/>
    <w:uiPriority w:val="0"/>
    <w:rPr>
      <w:rFonts w:hint="default" w:ascii="Times New Roman" w:hAnsi="Times New Roman" w:cs="Times New Roman"/>
      <w:color w:val="000000"/>
      <w:sz w:val="22"/>
      <w:szCs w:val="22"/>
      <w:u w:val="none"/>
    </w:rPr>
  </w:style>
  <w:style w:type="character" w:customStyle="1" w:styleId="285">
    <w:name w:val="font61"/>
    <w:basedOn w:val="57"/>
    <w:qFormat/>
    <w:uiPriority w:val="0"/>
    <w:rPr>
      <w:rFonts w:hint="eastAsia" w:ascii="宋体" w:hAnsi="宋体" w:eastAsia="宋体" w:cs="宋体"/>
      <w:color w:val="000000"/>
      <w:sz w:val="22"/>
      <w:szCs w:val="22"/>
      <w:u w:val="none"/>
    </w:rPr>
  </w:style>
  <w:style w:type="character" w:customStyle="1" w:styleId="286">
    <w:name w:val="font151"/>
    <w:basedOn w:val="57"/>
    <w:qFormat/>
    <w:uiPriority w:val="0"/>
    <w:rPr>
      <w:rFonts w:hint="default" w:ascii="Times New Roman" w:hAnsi="Times New Roman" w:cs="Times New Roman"/>
      <w:color w:val="000000"/>
      <w:sz w:val="22"/>
      <w:szCs w:val="22"/>
      <w:u w:val="none"/>
    </w:rPr>
  </w:style>
  <w:style w:type="character" w:customStyle="1" w:styleId="287">
    <w:name w:val="font281"/>
    <w:basedOn w:val="57"/>
    <w:qFormat/>
    <w:uiPriority w:val="0"/>
    <w:rPr>
      <w:rFonts w:hint="default" w:ascii="Times New Roman" w:hAnsi="Times New Roman" w:cs="Times New Roman"/>
      <w:color w:val="000000"/>
      <w:sz w:val="22"/>
      <w:szCs w:val="22"/>
      <w:u w:val="none"/>
      <w:vertAlign w:val="superscript"/>
    </w:rPr>
  </w:style>
  <w:style w:type="character" w:customStyle="1" w:styleId="288">
    <w:name w:val="font131"/>
    <w:basedOn w:val="57"/>
    <w:qFormat/>
    <w:uiPriority w:val="0"/>
    <w:rPr>
      <w:rFonts w:hint="eastAsia" w:ascii="宋体" w:hAnsi="宋体" w:eastAsia="宋体" w:cs="宋体"/>
      <w:color w:val="000000"/>
      <w:sz w:val="20"/>
      <w:szCs w:val="20"/>
      <w:u w:val="none"/>
    </w:rPr>
  </w:style>
  <w:style w:type="character" w:customStyle="1" w:styleId="289">
    <w:name w:val="font171"/>
    <w:basedOn w:val="57"/>
    <w:qFormat/>
    <w:uiPriority w:val="0"/>
    <w:rPr>
      <w:rFonts w:hint="default" w:ascii="Times New Roman" w:hAnsi="Times New Roman" w:cs="Times New Roman"/>
      <w:color w:val="000000"/>
      <w:sz w:val="20"/>
      <w:szCs w:val="20"/>
      <w:u w:val="none"/>
    </w:rPr>
  </w:style>
  <w:style w:type="character" w:customStyle="1" w:styleId="290">
    <w:name w:val="font23"/>
    <w:basedOn w:val="57"/>
    <w:qFormat/>
    <w:uiPriority w:val="0"/>
    <w:rPr>
      <w:rFonts w:hint="eastAsia" w:ascii="宋体" w:hAnsi="宋体" w:eastAsia="宋体" w:cs="宋体"/>
      <w:color w:val="000000"/>
      <w:sz w:val="22"/>
      <w:szCs w:val="22"/>
      <w:u w:val="none"/>
    </w:rPr>
  </w:style>
  <w:style w:type="character" w:customStyle="1" w:styleId="291">
    <w:name w:val="font291"/>
    <w:basedOn w:val="57"/>
    <w:qFormat/>
    <w:uiPriority w:val="0"/>
    <w:rPr>
      <w:rFonts w:hint="default" w:ascii="Times New Roman" w:hAnsi="Times New Roman" w:cs="Times New Roman"/>
      <w:color w:val="000000"/>
      <w:sz w:val="22"/>
      <w:szCs w:val="22"/>
      <w:u w:val="none"/>
    </w:rPr>
  </w:style>
  <w:style w:type="character" w:customStyle="1" w:styleId="292">
    <w:name w:val="font201"/>
    <w:basedOn w:val="57"/>
    <w:qFormat/>
    <w:uiPriority w:val="0"/>
    <w:rPr>
      <w:rFonts w:hint="eastAsia" w:ascii="宋体" w:hAnsi="宋体" w:eastAsia="宋体" w:cs="宋体"/>
      <w:color w:val="000000"/>
      <w:sz w:val="22"/>
      <w:szCs w:val="22"/>
      <w:u w:val="none"/>
    </w:rPr>
  </w:style>
  <w:style w:type="character" w:customStyle="1" w:styleId="293">
    <w:name w:val="font261"/>
    <w:basedOn w:val="57"/>
    <w:qFormat/>
    <w:uiPriority w:val="0"/>
    <w:rPr>
      <w:rFonts w:hint="default" w:ascii="Times New Roman" w:hAnsi="Times New Roman" w:cs="Times New Roman"/>
      <w:color w:val="000000"/>
      <w:sz w:val="22"/>
      <w:szCs w:val="22"/>
      <w:u w:val="none"/>
      <w:vertAlign w:val="superscript"/>
    </w:rPr>
  </w:style>
  <w:style w:type="character" w:customStyle="1" w:styleId="294">
    <w:name w:val="font112"/>
    <w:basedOn w:val="57"/>
    <w:qFormat/>
    <w:uiPriority w:val="0"/>
    <w:rPr>
      <w:rFonts w:hint="eastAsia" w:ascii="宋体" w:hAnsi="宋体" w:eastAsia="宋体" w:cs="宋体"/>
      <w:color w:val="000000"/>
      <w:sz w:val="20"/>
      <w:szCs w:val="20"/>
      <w:u w:val="none"/>
    </w:rPr>
  </w:style>
  <w:style w:type="character" w:customStyle="1" w:styleId="295">
    <w:name w:val="font161"/>
    <w:basedOn w:val="57"/>
    <w:qFormat/>
    <w:uiPriority w:val="0"/>
    <w:rPr>
      <w:rFonts w:hint="default" w:ascii="Times New Roman" w:hAnsi="Times New Roman" w:cs="Times New Roman"/>
      <w:color w:val="000000"/>
      <w:sz w:val="20"/>
      <w:szCs w:val="20"/>
      <w:u w:val="none"/>
    </w:rPr>
  </w:style>
  <w:style w:type="character" w:customStyle="1" w:styleId="296">
    <w:name w:val="font41"/>
    <w:qFormat/>
    <w:uiPriority w:val="0"/>
    <w:rPr>
      <w:rFonts w:hint="default" w:ascii="Times New Roman" w:hAnsi="Times New Roman" w:eastAsia="宋体" w:cs="Times New Roman"/>
      <w:color w:val="000000"/>
      <w:sz w:val="22"/>
      <w:szCs w:val="22"/>
      <w:u w:val="none"/>
    </w:rPr>
  </w:style>
  <w:style w:type="character" w:customStyle="1" w:styleId="297">
    <w:name w:val="font141"/>
    <w:qFormat/>
    <w:uiPriority w:val="0"/>
    <w:rPr>
      <w:rFonts w:hint="default" w:ascii="Times New Roman" w:hAnsi="Times New Roman" w:eastAsia="宋体" w:cs="Times New Roman"/>
      <w:color w:val="000000"/>
      <w:sz w:val="22"/>
      <w:szCs w:val="22"/>
      <w:u w:val="none"/>
      <w:vertAlign w:val="superscript"/>
    </w:rPr>
  </w:style>
  <w:style w:type="character" w:customStyle="1" w:styleId="298">
    <w:name w:val="font51"/>
    <w:qFormat/>
    <w:uiPriority w:val="0"/>
    <w:rPr>
      <w:rFonts w:hint="eastAsia" w:ascii="宋体" w:hAnsi="宋体" w:eastAsia="宋体" w:cs="宋体"/>
      <w:color w:val="000000"/>
      <w:sz w:val="20"/>
      <w:szCs w:val="20"/>
      <w:u w:val="none"/>
      <w:vertAlign w:val="superscript"/>
    </w:rPr>
  </w:style>
  <w:style w:type="character" w:customStyle="1" w:styleId="299">
    <w:name w:val="font121"/>
    <w:qFormat/>
    <w:uiPriority w:val="0"/>
    <w:rPr>
      <w:rFonts w:hint="eastAsia" w:ascii="宋体" w:hAnsi="宋体" w:eastAsia="宋体" w:cs="宋体"/>
      <w:color w:val="000000"/>
      <w:sz w:val="22"/>
      <w:szCs w:val="22"/>
      <w:u w:val="none"/>
    </w:rPr>
  </w:style>
  <w:style w:type="character" w:customStyle="1" w:styleId="300">
    <w:name w:val="font132"/>
    <w:qFormat/>
    <w:uiPriority w:val="0"/>
    <w:rPr>
      <w:rFonts w:hint="eastAsia" w:ascii="宋体" w:hAnsi="宋体" w:eastAsia="宋体" w:cs="宋体"/>
      <w:color w:val="000000"/>
      <w:sz w:val="22"/>
      <w:szCs w:val="22"/>
      <w:u w:val="none"/>
    </w:rPr>
  </w:style>
  <w:style w:type="character" w:customStyle="1" w:styleId="301">
    <w:name w:val="font21"/>
    <w:qFormat/>
    <w:uiPriority w:val="0"/>
    <w:rPr>
      <w:rFonts w:hint="default" w:ascii="Times New Roman" w:hAnsi="Times New Roman" w:eastAsia="宋体" w:cs="Times New Roman"/>
      <w:color w:val="FF0000"/>
      <w:sz w:val="22"/>
      <w:szCs w:val="22"/>
      <w:u w:val="none"/>
    </w:rPr>
  </w:style>
  <w:style w:type="character" w:customStyle="1" w:styleId="302">
    <w:name w:val="font181"/>
    <w:basedOn w:val="57"/>
    <w:qFormat/>
    <w:uiPriority w:val="0"/>
    <w:rPr>
      <w:rFonts w:hint="eastAsia" w:ascii="宋体" w:hAnsi="宋体" w:eastAsia="宋体" w:cs="宋体"/>
      <w:color w:val="000000"/>
      <w:sz w:val="22"/>
      <w:szCs w:val="22"/>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10.jpeg"/><Relationship Id="rId2" Type="http://schemas.openxmlformats.org/officeDocument/2006/relationships/settings" Target="settings.xml"/><Relationship Id="rId19" Type="http://schemas.openxmlformats.org/officeDocument/2006/relationships/image" Target="media/image9.jpeg"/><Relationship Id="rId18" Type="http://schemas.openxmlformats.org/officeDocument/2006/relationships/image" Target="media/image8.jpeg"/><Relationship Id="rId17" Type="http://schemas.openxmlformats.org/officeDocument/2006/relationships/image" Target="media/image7.jpeg"/><Relationship Id="rId16" Type="http://schemas.openxmlformats.org/officeDocument/2006/relationships/image" Target="media/image6.jpeg"/><Relationship Id="rId15" Type="http://schemas.openxmlformats.org/officeDocument/2006/relationships/image" Target="media/image5.jpeg"/><Relationship Id="rId14" Type="http://schemas.openxmlformats.org/officeDocument/2006/relationships/image" Target="media/image4.jpeg"/><Relationship Id="rId13" Type="http://schemas.openxmlformats.org/officeDocument/2006/relationships/image" Target="media/image3.jpeg"/><Relationship Id="rId12" Type="http://schemas.openxmlformats.org/officeDocument/2006/relationships/image" Target="media/image2.jpe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0E076E-A9C2-429F-926B-BF1D28797E37}">
  <ds:schemaRefs/>
</ds:datastoreItem>
</file>

<file path=docProps/app.xml><?xml version="1.0" encoding="utf-8"?>
<Properties xmlns="http://schemas.openxmlformats.org/officeDocument/2006/extended-properties" xmlns:vt="http://schemas.openxmlformats.org/officeDocument/2006/docPropsVTypes">
  <Template>Normal.dotm</Template>
  <Company>akoosky</Company>
  <Pages>116</Pages>
  <Words>2823</Words>
  <Characters>3289</Characters>
  <Lines>490</Lines>
  <Paragraphs>138</Paragraphs>
  <TotalTime>0</TotalTime>
  <ScaleCrop>false</ScaleCrop>
  <LinksUpToDate>false</LinksUpToDate>
  <CharactersWithSpaces>3354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2025-03-09T12:12:00Z</dcterms:created>
  <dc:creator>Anakin</dc:creator>
  <cp:lastModifiedBy>薛</cp:lastModifiedBy>
  <cp:lastPrinted>2019-12-07T15:20:00Z</cp:lastPrinted>
  <dcterms:modified xsi:type="dcterms:W3CDTF">2025-03-21T09:00:48Z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1844A91A4EA84023877A81B1B97F1707</vt:lpwstr>
  </property>
  <property fmtid="{D5CDD505-2E9C-101B-9397-08002B2CF9AE}" pid="4" name="KSOTemplateDocerSaveRecord">
    <vt:lpwstr>eyJoZGlkIjoiODkyYjc0MzE2ZWExODM3MjhiYjE2YzBhNWFmZTU4YjEiLCJ1c2VySWQiOiIxMjMyMDYzNDI1In0=</vt:lpwstr>
  </property>
</Properties>
</file>