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26827">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58708950">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25EE7633">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eastAsia="zh-CN"/>
        </w:rPr>
        <w:t>省淮河局2025年水闸工程维修</w:t>
      </w:r>
    </w:p>
    <w:p w14:paraId="49D2C01C">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33FF6FAD">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7BF998A1">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2A9BB8BF">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2CC52BDC">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5E0BF5AE">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559DDF9C">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6287E671">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1B2F076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247DAF7A">
      <w:pPr>
        <w:tabs>
          <w:tab w:val="left" w:pos="2410"/>
        </w:tabs>
        <w:autoSpaceDE w:val="0"/>
        <w:autoSpaceDN w:val="0"/>
        <w:adjustRightInd w:val="0"/>
        <w:snapToGrid w:val="0"/>
        <w:spacing w:line="360" w:lineRule="auto"/>
        <w:rPr>
          <w:rFonts w:hint="eastAsia" w:eastAsia="宋体"/>
          <w:b/>
          <w:color w:val="auto"/>
          <w:spacing w:val="20"/>
          <w:sz w:val="28"/>
          <w:szCs w:val="28"/>
          <w:highlight w:val="none"/>
          <w:lang w:val="en-US"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省淮河局2025年水闸工程维修</w:t>
      </w:r>
    </w:p>
    <w:p w14:paraId="4DA72D48">
      <w:pPr>
        <w:tabs>
          <w:tab w:val="left" w:pos="2410"/>
        </w:tabs>
        <w:autoSpaceDE w:val="0"/>
        <w:autoSpaceDN w:val="0"/>
        <w:adjustRightInd w:val="0"/>
        <w:snapToGrid w:val="0"/>
        <w:spacing w:line="360" w:lineRule="auto"/>
        <w:rPr>
          <w:b/>
          <w:color w:val="auto"/>
          <w:spacing w:val="20"/>
          <w:sz w:val="28"/>
          <w:szCs w:val="28"/>
          <w:highlight w:val="none"/>
        </w:rPr>
      </w:pPr>
      <w:r>
        <w:rPr>
          <w:rFonts w:hint="eastAsia"/>
          <w:b/>
          <w:color w:val="auto"/>
          <w:spacing w:val="20"/>
          <w:sz w:val="28"/>
          <w:szCs w:val="28"/>
          <w:highlight w:val="none"/>
        </w:rPr>
        <w:t>项目编号：</w:t>
      </w:r>
      <w:r>
        <w:rPr>
          <w:rFonts w:hint="eastAsia"/>
          <w:b/>
          <w:color w:val="auto"/>
          <w:spacing w:val="20"/>
          <w:sz w:val="28"/>
          <w:szCs w:val="28"/>
          <w:highlight w:val="none"/>
          <w:u w:val="single"/>
        </w:rPr>
        <w:t>FSSD34000120251216号</w:t>
      </w:r>
    </w:p>
    <w:p w14:paraId="39B8D7F4">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13C94EB5">
      <w:pPr>
        <w:tabs>
          <w:tab w:val="left" w:pos="2410"/>
        </w:tabs>
        <w:autoSpaceDE w:val="0"/>
        <w:autoSpaceDN w:val="0"/>
        <w:adjustRightInd w:val="0"/>
        <w:snapToGrid w:val="0"/>
        <w:spacing w:line="360" w:lineRule="auto"/>
        <w:rPr>
          <w:rFonts w:hint="default"/>
          <w:b/>
          <w:color w:val="auto"/>
          <w:spacing w:val="20"/>
          <w:sz w:val="28"/>
          <w:szCs w:val="28"/>
          <w:highlight w:val="none"/>
          <w:lang w:val="en-US"/>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7E66B1CD">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3A3A0E94">
      <w:pPr>
        <w:tabs>
          <w:tab w:val="left" w:pos="2410"/>
        </w:tabs>
        <w:autoSpaceDE w:val="0"/>
        <w:autoSpaceDN w:val="0"/>
        <w:adjustRightInd w:val="0"/>
        <w:snapToGrid w:val="0"/>
        <w:spacing w:line="360" w:lineRule="auto"/>
        <w:jc w:val="center"/>
        <w:rPr>
          <w:b/>
          <w:color w:val="auto"/>
          <w:sz w:val="28"/>
          <w:szCs w:val="28"/>
          <w:highlight w:val="none"/>
        </w:rPr>
      </w:pPr>
    </w:p>
    <w:p w14:paraId="31051907">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3</w:t>
      </w:r>
      <w:r>
        <w:rPr>
          <w:rFonts w:hint="eastAsia"/>
          <w:b/>
          <w:color w:val="auto"/>
          <w:sz w:val="28"/>
          <w:szCs w:val="28"/>
          <w:highlight w:val="none"/>
          <w:u w:val="none"/>
        </w:rPr>
        <w:t>月</w:t>
      </w:r>
      <w:r>
        <w:rPr>
          <w:b/>
          <w:color w:val="auto"/>
          <w:sz w:val="24"/>
          <w:szCs w:val="24"/>
          <w:highlight w:val="none"/>
        </w:rPr>
        <w:br w:type="page"/>
      </w:r>
    </w:p>
    <w:p w14:paraId="2DCE2271">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7D9002DC">
      <w:pPr>
        <w:tabs>
          <w:tab w:val="left" w:pos="2410"/>
        </w:tabs>
        <w:autoSpaceDE w:val="0"/>
        <w:autoSpaceDN w:val="0"/>
        <w:adjustRightInd w:val="0"/>
        <w:snapToGrid w:val="0"/>
        <w:spacing w:line="360" w:lineRule="auto"/>
        <w:jc w:val="center"/>
        <w:rPr>
          <w:b/>
          <w:color w:val="auto"/>
          <w:sz w:val="24"/>
          <w:szCs w:val="24"/>
          <w:highlight w:val="none"/>
        </w:rPr>
      </w:pPr>
    </w:p>
    <w:p w14:paraId="7570C5F1">
      <w:pPr>
        <w:pStyle w:val="35"/>
        <w:tabs>
          <w:tab w:val="right" w:leader="dot" w:pos="8279"/>
        </w:tabs>
        <w:rPr>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sz w:val="24"/>
          <w:szCs w:val="24"/>
          <w:highlight w:val="none"/>
        </w:rPr>
        <w:instrText xml:space="preserve"> HYPERLINK \l _Toc11403 </w:instrText>
      </w:r>
      <w:r>
        <w:rPr>
          <w:rFonts w:ascii="宋体" w:hAnsi="宋体"/>
          <w:sz w:val="24"/>
          <w:szCs w:val="24"/>
          <w:highlight w:val="none"/>
        </w:rPr>
        <w:fldChar w:fldCharType="separate"/>
      </w:r>
      <w:r>
        <w:rPr>
          <w:rFonts w:hint="eastAsia" w:ascii="宋体" w:hAnsi="宋体" w:eastAsia="宋体"/>
          <w:sz w:val="24"/>
          <w:szCs w:val="24"/>
          <w:highlight w:val="none"/>
        </w:rPr>
        <w:t xml:space="preserve">第一章 </w:t>
      </w:r>
      <w:r>
        <w:rPr>
          <w:rFonts w:ascii="宋体" w:hAnsi="宋体" w:eastAsia="宋体"/>
          <w:sz w:val="24"/>
          <w:szCs w:val="24"/>
          <w:highlight w:val="none"/>
        </w:rPr>
        <w:t xml:space="preserve"> </w:t>
      </w:r>
      <w:r>
        <w:rPr>
          <w:rFonts w:hint="eastAsia" w:ascii="宋体" w:hAnsi="宋体" w:eastAsia="宋体"/>
          <w:sz w:val="24"/>
          <w:szCs w:val="24"/>
          <w:highlight w:val="none"/>
        </w:rPr>
        <w:t>磋商邀请</w:t>
      </w:r>
      <w:r>
        <w:rPr>
          <w:sz w:val="24"/>
          <w:szCs w:val="24"/>
          <w:highlight w:val="none"/>
        </w:rPr>
        <w:tab/>
      </w:r>
      <w:r>
        <w:rPr>
          <w:sz w:val="24"/>
          <w:szCs w:val="24"/>
          <w:highlight w:val="none"/>
        </w:rPr>
        <w:fldChar w:fldCharType="begin"/>
      </w:r>
      <w:r>
        <w:rPr>
          <w:sz w:val="24"/>
          <w:szCs w:val="24"/>
          <w:highlight w:val="none"/>
        </w:rPr>
        <w:instrText xml:space="preserve"> PAGEREF _Toc11403 \h </w:instrText>
      </w:r>
      <w:r>
        <w:rPr>
          <w:sz w:val="24"/>
          <w:szCs w:val="24"/>
          <w:highlight w:val="none"/>
        </w:rPr>
        <w:fldChar w:fldCharType="separate"/>
      </w:r>
      <w:r>
        <w:rPr>
          <w:sz w:val="24"/>
          <w:szCs w:val="24"/>
          <w:highlight w:val="none"/>
        </w:rPr>
        <w:t>1</w:t>
      </w:r>
      <w:r>
        <w:rPr>
          <w:sz w:val="24"/>
          <w:szCs w:val="24"/>
          <w:highlight w:val="none"/>
        </w:rPr>
        <w:fldChar w:fldCharType="end"/>
      </w:r>
      <w:r>
        <w:rPr>
          <w:rFonts w:ascii="宋体" w:hAnsi="宋体"/>
          <w:color w:val="auto"/>
          <w:sz w:val="24"/>
          <w:szCs w:val="24"/>
          <w:highlight w:val="none"/>
        </w:rPr>
        <w:fldChar w:fldCharType="end"/>
      </w:r>
    </w:p>
    <w:p w14:paraId="1E3B31C9">
      <w:pPr>
        <w:pStyle w:val="35"/>
        <w:tabs>
          <w:tab w:val="right" w:leader="dot" w:pos="8279"/>
        </w:tabs>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_Toc28080 </w:instrText>
      </w:r>
      <w:r>
        <w:rPr>
          <w:rFonts w:ascii="宋体" w:hAnsi="宋体"/>
          <w:sz w:val="24"/>
          <w:szCs w:val="24"/>
          <w:highlight w:val="none"/>
        </w:rPr>
        <w:fldChar w:fldCharType="separate"/>
      </w:r>
      <w:r>
        <w:rPr>
          <w:rFonts w:hint="eastAsia" w:ascii="宋体" w:hAnsi="宋体" w:eastAsia="宋体"/>
          <w:sz w:val="24"/>
          <w:szCs w:val="24"/>
          <w:highlight w:val="none"/>
        </w:rPr>
        <w:t>第二章</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供应商</w:t>
      </w:r>
      <w:r>
        <w:rPr>
          <w:rFonts w:ascii="宋体" w:hAnsi="宋体" w:eastAsia="宋体"/>
          <w:sz w:val="24"/>
          <w:szCs w:val="24"/>
          <w:highlight w:val="none"/>
        </w:rPr>
        <w:t>须知</w:t>
      </w:r>
      <w:r>
        <w:rPr>
          <w:sz w:val="24"/>
          <w:szCs w:val="24"/>
          <w:highlight w:val="none"/>
        </w:rPr>
        <w:tab/>
      </w:r>
      <w:r>
        <w:rPr>
          <w:rFonts w:hint="eastAsia"/>
          <w:sz w:val="24"/>
          <w:szCs w:val="24"/>
          <w:highlight w:val="none"/>
          <w:lang w:val="en-US" w:eastAsia="zh-CN"/>
        </w:rPr>
        <w:t>5</w:t>
      </w:r>
      <w:r>
        <w:rPr>
          <w:rFonts w:ascii="宋体" w:hAnsi="宋体"/>
          <w:color w:val="auto"/>
          <w:sz w:val="24"/>
          <w:szCs w:val="24"/>
          <w:highlight w:val="none"/>
        </w:rPr>
        <w:fldChar w:fldCharType="end"/>
      </w:r>
    </w:p>
    <w:p w14:paraId="7AB83DBC">
      <w:pPr>
        <w:pStyle w:val="35"/>
        <w:tabs>
          <w:tab w:val="right" w:leader="dot" w:pos="8279"/>
        </w:tabs>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_Toc30873 </w:instrText>
      </w:r>
      <w:r>
        <w:rPr>
          <w:rFonts w:ascii="宋体" w:hAnsi="宋体"/>
          <w:sz w:val="24"/>
          <w:szCs w:val="24"/>
          <w:highlight w:val="none"/>
        </w:rPr>
        <w:fldChar w:fldCharType="separate"/>
      </w:r>
      <w:r>
        <w:rPr>
          <w:rFonts w:hint="eastAsia" w:ascii="宋体" w:hAnsi="宋体" w:eastAsia="宋体"/>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_Toc30873 \h </w:instrText>
      </w:r>
      <w:r>
        <w:rPr>
          <w:sz w:val="24"/>
          <w:szCs w:val="24"/>
          <w:highlight w:val="none"/>
        </w:rPr>
        <w:fldChar w:fldCharType="separate"/>
      </w:r>
      <w:r>
        <w:rPr>
          <w:sz w:val="24"/>
          <w:szCs w:val="24"/>
          <w:highlight w:val="none"/>
        </w:rPr>
        <w:t>21</w:t>
      </w:r>
      <w:r>
        <w:rPr>
          <w:sz w:val="24"/>
          <w:szCs w:val="24"/>
          <w:highlight w:val="none"/>
        </w:rPr>
        <w:fldChar w:fldCharType="end"/>
      </w:r>
      <w:r>
        <w:rPr>
          <w:rFonts w:ascii="宋体" w:hAnsi="宋体"/>
          <w:color w:val="auto"/>
          <w:sz w:val="24"/>
          <w:szCs w:val="24"/>
          <w:highlight w:val="none"/>
        </w:rPr>
        <w:fldChar w:fldCharType="end"/>
      </w:r>
    </w:p>
    <w:p w14:paraId="0D5CD030">
      <w:pPr>
        <w:pStyle w:val="35"/>
        <w:tabs>
          <w:tab w:val="right" w:leader="dot" w:pos="8279"/>
        </w:tabs>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_Toc11353 </w:instrText>
      </w:r>
      <w:r>
        <w:rPr>
          <w:rFonts w:ascii="宋体" w:hAnsi="宋体"/>
          <w:sz w:val="24"/>
          <w:szCs w:val="24"/>
          <w:highlight w:val="none"/>
        </w:rPr>
        <w:fldChar w:fldCharType="separate"/>
      </w:r>
      <w:r>
        <w:rPr>
          <w:rFonts w:hint="eastAsia" w:ascii="宋体" w:hAnsi="宋体" w:eastAsia="宋体"/>
          <w:sz w:val="24"/>
          <w:szCs w:val="24"/>
          <w:highlight w:val="none"/>
        </w:rPr>
        <w:t>第四章  评审方法和标准</w:t>
      </w:r>
      <w:r>
        <w:rPr>
          <w:sz w:val="24"/>
          <w:szCs w:val="24"/>
          <w:highlight w:val="none"/>
        </w:rPr>
        <w:tab/>
      </w:r>
      <w:r>
        <w:rPr>
          <w:sz w:val="24"/>
          <w:szCs w:val="24"/>
          <w:highlight w:val="none"/>
        </w:rPr>
        <w:fldChar w:fldCharType="begin"/>
      </w:r>
      <w:r>
        <w:rPr>
          <w:sz w:val="24"/>
          <w:szCs w:val="24"/>
          <w:highlight w:val="none"/>
        </w:rPr>
        <w:instrText xml:space="preserve"> PAGEREF _Toc11353 \h </w:instrText>
      </w:r>
      <w:r>
        <w:rPr>
          <w:sz w:val="24"/>
          <w:szCs w:val="24"/>
          <w:highlight w:val="none"/>
        </w:rPr>
        <w:fldChar w:fldCharType="separate"/>
      </w:r>
      <w:r>
        <w:rPr>
          <w:sz w:val="24"/>
          <w:szCs w:val="24"/>
          <w:highlight w:val="none"/>
        </w:rPr>
        <w:t>52</w:t>
      </w:r>
      <w:r>
        <w:rPr>
          <w:sz w:val="24"/>
          <w:szCs w:val="24"/>
          <w:highlight w:val="none"/>
        </w:rPr>
        <w:fldChar w:fldCharType="end"/>
      </w:r>
      <w:r>
        <w:rPr>
          <w:rFonts w:ascii="宋体" w:hAnsi="宋体"/>
          <w:color w:val="auto"/>
          <w:sz w:val="24"/>
          <w:szCs w:val="24"/>
          <w:highlight w:val="none"/>
        </w:rPr>
        <w:fldChar w:fldCharType="end"/>
      </w:r>
    </w:p>
    <w:p w14:paraId="43F976A2">
      <w:pPr>
        <w:pStyle w:val="35"/>
        <w:tabs>
          <w:tab w:val="right" w:leader="dot" w:pos="8279"/>
        </w:tabs>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_Toc31277 </w:instrText>
      </w:r>
      <w:r>
        <w:rPr>
          <w:rFonts w:ascii="宋体" w:hAnsi="宋体"/>
          <w:sz w:val="24"/>
          <w:szCs w:val="24"/>
          <w:highlight w:val="none"/>
        </w:rPr>
        <w:fldChar w:fldCharType="separate"/>
      </w:r>
      <w:r>
        <w:rPr>
          <w:rFonts w:hint="eastAsia" w:ascii="宋体" w:hAnsi="宋体" w:eastAsia="宋体"/>
          <w:sz w:val="24"/>
          <w:szCs w:val="24"/>
          <w:highlight w:val="none"/>
        </w:rPr>
        <w:t xml:space="preserve">第五章  </w:t>
      </w:r>
      <w:r>
        <w:rPr>
          <w:rFonts w:ascii="宋体" w:hAnsi="宋体" w:eastAsia="宋体"/>
          <w:sz w:val="24"/>
          <w:szCs w:val="24"/>
          <w:highlight w:val="none"/>
        </w:rPr>
        <w:t>政府采购合同</w:t>
      </w:r>
      <w:r>
        <w:rPr>
          <w:sz w:val="24"/>
          <w:szCs w:val="24"/>
          <w:highlight w:val="none"/>
        </w:rPr>
        <w:tab/>
      </w:r>
      <w:r>
        <w:rPr>
          <w:sz w:val="24"/>
          <w:szCs w:val="24"/>
          <w:highlight w:val="none"/>
        </w:rPr>
        <w:fldChar w:fldCharType="begin"/>
      </w:r>
      <w:r>
        <w:rPr>
          <w:sz w:val="24"/>
          <w:szCs w:val="24"/>
          <w:highlight w:val="none"/>
        </w:rPr>
        <w:instrText xml:space="preserve"> PAGEREF _Toc31277 \h </w:instrText>
      </w:r>
      <w:r>
        <w:rPr>
          <w:sz w:val="24"/>
          <w:szCs w:val="24"/>
          <w:highlight w:val="none"/>
        </w:rPr>
        <w:fldChar w:fldCharType="separate"/>
      </w:r>
      <w:r>
        <w:rPr>
          <w:sz w:val="24"/>
          <w:szCs w:val="24"/>
          <w:highlight w:val="none"/>
        </w:rPr>
        <w:t>58</w:t>
      </w:r>
      <w:r>
        <w:rPr>
          <w:sz w:val="24"/>
          <w:szCs w:val="24"/>
          <w:highlight w:val="none"/>
        </w:rPr>
        <w:fldChar w:fldCharType="end"/>
      </w:r>
      <w:r>
        <w:rPr>
          <w:rFonts w:ascii="宋体" w:hAnsi="宋体"/>
          <w:color w:val="auto"/>
          <w:sz w:val="24"/>
          <w:szCs w:val="24"/>
          <w:highlight w:val="none"/>
        </w:rPr>
        <w:fldChar w:fldCharType="end"/>
      </w:r>
    </w:p>
    <w:p w14:paraId="38D10EB6">
      <w:pPr>
        <w:pStyle w:val="35"/>
        <w:tabs>
          <w:tab w:val="right" w:leader="dot" w:pos="8279"/>
        </w:tabs>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_Toc22734 </w:instrText>
      </w:r>
      <w:r>
        <w:rPr>
          <w:rFonts w:ascii="宋体" w:hAnsi="宋体"/>
          <w:sz w:val="24"/>
          <w:szCs w:val="24"/>
          <w:highlight w:val="none"/>
        </w:rPr>
        <w:fldChar w:fldCharType="separate"/>
      </w:r>
      <w:r>
        <w:rPr>
          <w:rFonts w:hint="eastAsia" w:ascii="宋体" w:hAnsi="宋体" w:eastAsia="宋体"/>
          <w:sz w:val="24"/>
          <w:szCs w:val="24"/>
          <w:highlight w:val="none"/>
        </w:rPr>
        <w:t>第六章  响应文件格式</w:t>
      </w:r>
      <w:r>
        <w:rPr>
          <w:sz w:val="24"/>
          <w:szCs w:val="24"/>
          <w:highlight w:val="none"/>
        </w:rPr>
        <w:tab/>
      </w:r>
      <w:r>
        <w:rPr>
          <w:sz w:val="24"/>
          <w:szCs w:val="24"/>
          <w:highlight w:val="none"/>
        </w:rPr>
        <w:fldChar w:fldCharType="begin"/>
      </w:r>
      <w:r>
        <w:rPr>
          <w:sz w:val="24"/>
          <w:szCs w:val="24"/>
          <w:highlight w:val="none"/>
        </w:rPr>
        <w:instrText xml:space="preserve"> PAGEREF _Toc22734 \h </w:instrText>
      </w:r>
      <w:r>
        <w:rPr>
          <w:sz w:val="24"/>
          <w:szCs w:val="24"/>
          <w:highlight w:val="none"/>
        </w:rPr>
        <w:fldChar w:fldCharType="separate"/>
      </w:r>
      <w:r>
        <w:rPr>
          <w:sz w:val="24"/>
          <w:szCs w:val="24"/>
          <w:highlight w:val="none"/>
        </w:rPr>
        <w:t>102</w:t>
      </w:r>
      <w:r>
        <w:rPr>
          <w:sz w:val="24"/>
          <w:szCs w:val="24"/>
          <w:highlight w:val="none"/>
        </w:rPr>
        <w:fldChar w:fldCharType="end"/>
      </w:r>
      <w:r>
        <w:rPr>
          <w:rFonts w:ascii="宋体" w:hAnsi="宋体"/>
          <w:color w:val="auto"/>
          <w:sz w:val="24"/>
          <w:szCs w:val="24"/>
          <w:highlight w:val="none"/>
        </w:rPr>
        <w:fldChar w:fldCharType="end"/>
      </w:r>
    </w:p>
    <w:p w14:paraId="56DEC84B">
      <w:pPr>
        <w:pStyle w:val="35"/>
        <w:tabs>
          <w:tab w:val="right" w:leader="dot" w:pos="8279"/>
        </w:tabs>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_Toc24879 </w:instrText>
      </w:r>
      <w:r>
        <w:rPr>
          <w:rFonts w:ascii="宋体" w:hAnsi="宋体"/>
          <w:sz w:val="24"/>
          <w:szCs w:val="24"/>
          <w:highlight w:val="none"/>
        </w:rPr>
        <w:fldChar w:fldCharType="separate"/>
      </w:r>
      <w:r>
        <w:rPr>
          <w:rFonts w:hint="eastAsia"/>
          <w:bCs/>
          <w:sz w:val="24"/>
          <w:szCs w:val="24"/>
          <w:highlight w:val="none"/>
        </w:rPr>
        <w:t>第</w:t>
      </w:r>
      <w:r>
        <w:rPr>
          <w:rFonts w:hint="eastAsia"/>
          <w:bCs/>
          <w:sz w:val="24"/>
          <w:szCs w:val="24"/>
          <w:highlight w:val="none"/>
          <w:lang w:val="en-US" w:eastAsia="zh-CN"/>
        </w:rPr>
        <w:t>七</w:t>
      </w:r>
      <w:r>
        <w:rPr>
          <w:rFonts w:hint="eastAsia"/>
          <w:bCs/>
          <w:sz w:val="24"/>
          <w:szCs w:val="24"/>
          <w:highlight w:val="none"/>
        </w:rPr>
        <w:t>章  政府采购</w:t>
      </w:r>
      <w:r>
        <w:rPr>
          <w:rFonts w:hint="eastAsia" w:ascii="宋体" w:hAnsi="宋体" w:eastAsia="宋体"/>
          <w:sz w:val="24"/>
          <w:szCs w:val="24"/>
          <w:highlight w:val="none"/>
        </w:rPr>
        <w:t>供应</w:t>
      </w:r>
      <w:r>
        <w:rPr>
          <w:rFonts w:hint="eastAsia"/>
          <w:bCs/>
          <w:sz w:val="24"/>
          <w:szCs w:val="24"/>
          <w:highlight w:val="none"/>
        </w:rPr>
        <w:t>商询问函和质疑函范本</w:t>
      </w:r>
      <w:r>
        <w:rPr>
          <w:sz w:val="24"/>
          <w:szCs w:val="24"/>
          <w:highlight w:val="none"/>
        </w:rPr>
        <w:tab/>
      </w:r>
      <w:r>
        <w:rPr>
          <w:sz w:val="24"/>
          <w:szCs w:val="24"/>
          <w:highlight w:val="none"/>
        </w:rPr>
        <w:fldChar w:fldCharType="begin"/>
      </w:r>
      <w:r>
        <w:rPr>
          <w:sz w:val="24"/>
          <w:szCs w:val="24"/>
          <w:highlight w:val="none"/>
        </w:rPr>
        <w:instrText xml:space="preserve"> PAGEREF _Toc24879 \h </w:instrText>
      </w:r>
      <w:r>
        <w:rPr>
          <w:sz w:val="24"/>
          <w:szCs w:val="24"/>
          <w:highlight w:val="none"/>
        </w:rPr>
        <w:fldChar w:fldCharType="separate"/>
      </w:r>
      <w:r>
        <w:rPr>
          <w:sz w:val="24"/>
          <w:szCs w:val="24"/>
          <w:highlight w:val="none"/>
        </w:rPr>
        <w:t>119</w:t>
      </w:r>
      <w:r>
        <w:rPr>
          <w:sz w:val="24"/>
          <w:szCs w:val="24"/>
          <w:highlight w:val="none"/>
        </w:rPr>
        <w:fldChar w:fldCharType="end"/>
      </w:r>
      <w:r>
        <w:rPr>
          <w:rFonts w:ascii="宋体" w:hAnsi="宋体"/>
          <w:color w:val="auto"/>
          <w:sz w:val="24"/>
          <w:szCs w:val="24"/>
          <w:highlight w:val="none"/>
        </w:rPr>
        <w:fldChar w:fldCharType="end"/>
      </w:r>
    </w:p>
    <w:p w14:paraId="6E9984E5">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089FCB7B">
      <w:pPr>
        <w:pStyle w:val="5"/>
        <w:rPr>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06B8977B">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47A7C91C">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45D37D8C">
      <w:pPr>
        <w:spacing w:line="360" w:lineRule="auto"/>
        <w:ind w:firstLine="435"/>
        <w:rPr>
          <w:rFonts w:hint="eastAsia" w:ascii="宋体" w:hAnsi="宋体" w:eastAsia="宋体"/>
          <w:color w:val="auto"/>
          <w:sz w:val="24"/>
          <w:szCs w:val="24"/>
          <w:highlight w:val="none"/>
          <w:u w:val="single"/>
        </w:rPr>
      </w:pPr>
      <w:bookmarkStart w:id="4" w:name="_Toc26628"/>
      <w:r>
        <w:rPr>
          <w:rFonts w:hint="eastAsia" w:ascii="宋体" w:hAnsi="宋体" w:eastAsia="宋体"/>
          <w:color w:val="auto"/>
          <w:sz w:val="24"/>
          <w:szCs w:val="24"/>
          <w:highlight w:val="none"/>
        </w:rPr>
        <w:t>1.项目编号：</w:t>
      </w:r>
      <w:r>
        <w:rPr>
          <w:rFonts w:hint="eastAsia" w:ascii="宋体" w:hAnsi="宋体" w:eastAsia="宋体"/>
          <w:color w:val="auto"/>
          <w:sz w:val="24"/>
          <w:szCs w:val="24"/>
          <w:highlight w:val="none"/>
          <w:u w:val="single"/>
        </w:rPr>
        <w:t>FSSD34000120251216号</w:t>
      </w:r>
    </w:p>
    <w:p w14:paraId="102FCBD8">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ascii="宋体" w:hAnsi="宋体" w:eastAsia="宋体"/>
          <w:color w:val="auto"/>
          <w:sz w:val="24"/>
          <w:szCs w:val="24"/>
          <w:highlight w:val="none"/>
          <w:u w:val="single"/>
          <w:lang w:eastAsia="zh-CN"/>
        </w:rPr>
        <w:t>省淮河局2025年水闸工程维修</w:t>
      </w:r>
    </w:p>
    <w:p w14:paraId="0B30BFB1">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ascii="宋体" w:hAnsi="宋体" w:eastAsia="宋体"/>
          <w:color w:val="auto"/>
          <w:sz w:val="24"/>
          <w:szCs w:val="24"/>
          <w:highlight w:val="none"/>
          <w:u w:val="single"/>
          <w:lang w:val="en-US" w:eastAsia="zh-CN"/>
        </w:rPr>
        <w:t>222.8万元，其中第1包</w:t>
      </w:r>
      <w:r>
        <w:rPr>
          <w:rFonts w:hint="eastAsia"/>
          <w:color w:val="auto"/>
          <w:sz w:val="24"/>
          <w:szCs w:val="24"/>
          <w:highlight w:val="none"/>
          <w:u w:val="single"/>
          <w:lang w:val="en-US" w:eastAsia="zh-CN"/>
        </w:rPr>
        <w:t>105</w:t>
      </w:r>
      <w:r>
        <w:rPr>
          <w:rFonts w:hint="eastAsia" w:ascii="宋体" w:hAnsi="宋体" w:eastAsia="宋体"/>
          <w:color w:val="auto"/>
          <w:sz w:val="24"/>
          <w:szCs w:val="24"/>
          <w:highlight w:val="none"/>
          <w:u w:val="single"/>
          <w:lang w:val="en-US" w:eastAsia="zh-CN"/>
        </w:rPr>
        <w:t>万元，第2包</w:t>
      </w:r>
      <w:r>
        <w:rPr>
          <w:rFonts w:hint="eastAsia"/>
          <w:color w:val="auto"/>
          <w:sz w:val="24"/>
          <w:szCs w:val="24"/>
          <w:highlight w:val="none"/>
          <w:u w:val="single"/>
          <w:lang w:val="en-US" w:eastAsia="zh-CN"/>
        </w:rPr>
        <w:t>77.8</w:t>
      </w:r>
      <w:r>
        <w:rPr>
          <w:rFonts w:hint="eastAsia" w:ascii="宋体" w:hAnsi="宋体" w:eastAsia="宋体"/>
          <w:color w:val="auto"/>
          <w:sz w:val="24"/>
          <w:szCs w:val="24"/>
          <w:highlight w:val="none"/>
          <w:u w:val="single"/>
          <w:lang w:val="en-US" w:eastAsia="zh-CN"/>
        </w:rPr>
        <w:t>万元</w:t>
      </w:r>
      <w:r>
        <w:rPr>
          <w:rFonts w:hint="eastAsia"/>
          <w:color w:val="auto"/>
          <w:sz w:val="24"/>
          <w:szCs w:val="24"/>
          <w:highlight w:val="none"/>
          <w:u w:val="single"/>
          <w:lang w:val="en-US" w:eastAsia="zh-CN"/>
        </w:rPr>
        <w:t>，</w:t>
      </w:r>
      <w:r>
        <w:rPr>
          <w:rFonts w:hint="eastAsia" w:ascii="宋体" w:hAnsi="宋体" w:eastAsia="宋体"/>
          <w:color w:val="auto"/>
          <w:sz w:val="24"/>
          <w:szCs w:val="24"/>
          <w:highlight w:val="none"/>
          <w:u w:val="single"/>
          <w:lang w:val="en-US" w:eastAsia="zh-CN"/>
        </w:rPr>
        <w:t>第</w:t>
      </w:r>
      <w:r>
        <w:rPr>
          <w:rFonts w:hint="eastAsia"/>
          <w:color w:val="auto"/>
          <w:sz w:val="24"/>
          <w:szCs w:val="24"/>
          <w:highlight w:val="none"/>
          <w:u w:val="single"/>
          <w:lang w:val="en-US" w:eastAsia="zh-CN"/>
        </w:rPr>
        <w:t>3</w:t>
      </w:r>
      <w:r>
        <w:rPr>
          <w:rFonts w:hint="eastAsia" w:ascii="宋体" w:hAnsi="宋体" w:eastAsia="宋体"/>
          <w:color w:val="auto"/>
          <w:sz w:val="24"/>
          <w:szCs w:val="24"/>
          <w:highlight w:val="none"/>
          <w:u w:val="single"/>
          <w:lang w:val="en-US" w:eastAsia="zh-CN"/>
        </w:rPr>
        <w:t>包40万元。</w:t>
      </w:r>
    </w:p>
    <w:p w14:paraId="32EAAC0D">
      <w:pPr>
        <w:spacing w:line="360" w:lineRule="auto"/>
        <w:ind w:firstLine="435"/>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ascii="宋体" w:hAnsi="宋体" w:eastAsia="宋体"/>
          <w:color w:val="auto"/>
          <w:sz w:val="24"/>
          <w:szCs w:val="24"/>
          <w:highlight w:val="none"/>
          <w:u w:val="single"/>
          <w:lang w:val="en-US" w:eastAsia="zh-CN"/>
        </w:rPr>
        <w:t>222.8万元，其中第1包</w:t>
      </w:r>
      <w:r>
        <w:rPr>
          <w:rFonts w:hint="eastAsia"/>
          <w:color w:val="auto"/>
          <w:sz w:val="24"/>
          <w:szCs w:val="24"/>
          <w:highlight w:val="none"/>
          <w:u w:val="single"/>
          <w:lang w:val="en-US" w:eastAsia="zh-CN"/>
        </w:rPr>
        <w:t>105</w:t>
      </w:r>
      <w:r>
        <w:rPr>
          <w:rFonts w:hint="eastAsia" w:ascii="宋体" w:hAnsi="宋体" w:eastAsia="宋体"/>
          <w:color w:val="auto"/>
          <w:sz w:val="24"/>
          <w:szCs w:val="24"/>
          <w:highlight w:val="none"/>
          <w:u w:val="single"/>
          <w:lang w:val="en-US" w:eastAsia="zh-CN"/>
        </w:rPr>
        <w:t>万元，第2包</w:t>
      </w:r>
      <w:r>
        <w:rPr>
          <w:rFonts w:hint="eastAsia"/>
          <w:color w:val="auto"/>
          <w:sz w:val="24"/>
          <w:szCs w:val="24"/>
          <w:highlight w:val="none"/>
          <w:u w:val="single"/>
          <w:lang w:val="en-US" w:eastAsia="zh-CN"/>
        </w:rPr>
        <w:t>77.8</w:t>
      </w:r>
      <w:r>
        <w:rPr>
          <w:rFonts w:hint="eastAsia" w:ascii="宋体" w:hAnsi="宋体" w:eastAsia="宋体"/>
          <w:color w:val="auto"/>
          <w:sz w:val="24"/>
          <w:szCs w:val="24"/>
          <w:highlight w:val="none"/>
          <w:u w:val="single"/>
          <w:lang w:val="en-US" w:eastAsia="zh-CN"/>
        </w:rPr>
        <w:t>万元</w:t>
      </w:r>
      <w:r>
        <w:rPr>
          <w:rFonts w:hint="eastAsia"/>
          <w:color w:val="auto"/>
          <w:sz w:val="24"/>
          <w:szCs w:val="24"/>
          <w:highlight w:val="none"/>
          <w:u w:val="single"/>
          <w:lang w:val="en-US" w:eastAsia="zh-CN"/>
        </w:rPr>
        <w:t>，</w:t>
      </w:r>
      <w:r>
        <w:rPr>
          <w:rFonts w:hint="eastAsia" w:ascii="宋体" w:hAnsi="宋体" w:eastAsia="宋体"/>
          <w:color w:val="auto"/>
          <w:sz w:val="24"/>
          <w:szCs w:val="24"/>
          <w:highlight w:val="none"/>
          <w:u w:val="single"/>
          <w:lang w:val="en-US" w:eastAsia="zh-CN"/>
        </w:rPr>
        <w:t>第</w:t>
      </w:r>
      <w:r>
        <w:rPr>
          <w:rFonts w:hint="eastAsia"/>
          <w:color w:val="auto"/>
          <w:sz w:val="24"/>
          <w:szCs w:val="24"/>
          <w:highlight w:val="none"/>
          <w:u w:val="single"/>
          <w:lang w:val="en-US" w:eastAsia="zh-CN"/>
        </w:rPr>
        <w:t>3</w:t>
      </w:r>
      <w:r>
        <w:rPr>
          <w:rFonts w:hint="eastAsia" w:ascii="宋体" w:hAnsi="宋体" w:eastAsia="宋体"/>
          <w:color w:val="auto"/>
          <w:sz w:val="24"/>
          <w:szCs w:val="24"/>
          <w:highlight w:val="none"/>
          <w:u w:val="single"/>
          <w:lang w:val="en-US" w:eastAsia="zh-CN"/>
        </w:rPr>
        <w:t>包40万元。</w:t>
      </w:r>
    </w:p>
    <w:p w14:paraId="30AEE3B1">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5.采购需求：</w:t>
      </w:r>
      <w:r>
        <w:rPr>
          <w:rFonts w:hint="eastAsia"/>
          <w:color w:val="auto"/>
          <w:sz w:val="24"/>
          <w:szCs w:val="24"/>
          <w:highlight w:val="none"/>
          <w:lang w:eastAsia="zh-CN"/>
        </w:rPr>
        <w:t>省淮河局2025年水闸工程维修</w:t>
      </w:r>
      <w:r>
        <w:rPr>
          <w:rFonts w:hint="eastAsia" w:ascii="宋体" w:hAnsi="宋体" w:eastAsia="宋体"/>
          <w:color w:val="auto"/>
          <w:sz w:val="24"/>
          <w:szCs w:val="24"/>
          <w:highlight w:val="none"/>
        </w:rPr>
        <w:t>实施内容：包括</w:t>
      </w:r>
      <w:r>
        <w:rPr>
          <w:rFonts w:hint="default" w:ascii="宋体" w:hAnsi="宋体" w:eastAsia="宋体"/>
          <w:color w:val="auto"/>
          <w:sz w:val="24"/>
          <w:szCs w:val="24"/>
          <w:highlight w:val="none"/>
          <w:lang w:val="en-US"/>
        </w:rPr>
        <w:t>王家坝闸、东淝闸等</w:t>
      </w:r>
      <w:r>
        <w:rPr>
          <w:rFonts w:hint="eastAsia"/>
          <w:color w:val="auto"/>
          <w:sz w:val="24"/>
          <w:szCs w:val="24"/>
          <w:highlight w:val="none"/>
          <w:lang w:val="en-US" w:eastAsia="zh-CN"/>
        </w:rPr>
        <w:t>水闸</w:t>
      </w:r>
      <w:r>
        <w:rPr>
          <w:rFonts w:hint="eastAsia" w:ascii="宋体" w:hAnsi="宋体" w:eastAsia="宋体"/>
          <w:color w:val="auto"/>
          <w:sz w:val="24"/>
          <w:szCs w:val="24"/>
          <w:highlight w:val="none"/>
          <w:lang w:eastAsia="zh-CN"/>
        </w:rPr>
        <w:t>护坡</w:t>
      </w:r>
      <w:r>
        <w:rPr>
          <w:rFonts w:hint="default" w:ascii="宋体" w:hAnsi="宋体" w:eastAsia="宋体"/>
          <w:color w:val="auto"/>
          <w:sz w:val="24"/>
          <w:szCs w:val="24"/>
          <w:highlight w:val="none"/>
          <w:lang w:val="en-US" w:eastAsia="zh-CN"/>
        </w:rPr>
        <w:t>维修、</w:t>
      </w:r>
      <w:r>
        <w:rPr>
          <w:rFonts w:hint="default" w:ascii="宋体" w:hAnsi="宋体" w:eastAsia="宋体" w:cs="宋体"/>
          <w:b w:val="0"/>
          <w:bCs w:val="0"/>
          <w:i w:val="0"/>
          <w:iCs w:val="0"/>
          <w:color w:val="auto"/>
          <w:sz w:val="24"/>
          <w:szCs w:val="24"/>
          <w:highlight w:val="none"/>
          <w:vertAlign w:val="baseline"/>
          <w:lang w:val="en-US" w:eastAsia="zh-CN" w:bidi="ar-SA"/>
        </w:rPr>
        <w:t>水闸启闭机</w:t>
      </w:r>
      <w:r>
        <w:rPr>
          <w:rFonts w:hint="eastAsia" w:cs="宋体"/>
          <w:b w:val="0"/>
          <w:bCs w:val="0"/>
          <w:i w:val="0"/>
          <w:iCs w:val="0"/>
          <w:color w:val="auto"/>
          <w:sz w:val="24"/>
          <w:szCs w:val="24"/>
          <w:highlight w:val="none"/>
          <w:vertAlign w:val="baseline"/>
          <w:lang w:val="en-US" w:eastAsia="zh-CN" w:bidi="ar-SA"/>
        </w:rPr>
        <w:t>房</w:t>
      </w:r>
      <w:r>
        <w:rPr>
          <w:rFonts w:hint="default" w:ascii="宋体" w:hAnsi="宋体" w:eastAsia="宋体" w:cs="宋体"/>
          <w:b w:val="0"/>
          <w:bCs w:val="0"/>
          <w:i w:val="0"/>
          <w:iCs w:val="0"/>
          <w:color w:val="auto"/>
          <w:sz w:val="24"/>
          <w:szCs w:val="24"/>
          <w:highlight w:val="none"/>
          <w:vertAlign w:val="baseline"/>
          <w:lang w:val="en-US" w:eastAsia="zh-CN" w:bidi="ar-SA"/>
        </w:rPr>
        <w:t>维修、翼墙栏杆更换、水闸</w:t>
      </w:r>
      <w:r>
        <w:rPr>
          <w:rFonts w:hint="default" w:ascii="宋体" w:hAnsi="宋体" w:eastAsia="宋体"/>
          <w:color w:val="auto"/>
          <w:sz w:val="24"/>
          <w:szCs w:val="24"/>
          <w:highlight w:val="none"/>
          <w:lang w:val="en-US" w:eastAsia="zh-CN"/>
        </w:rPr>
        <w:t>清淤</w:t>
      </w:r>
      <w:r>
        <w:rPr>
          <w:rFonts w:hint="eastAsia" w:ascii="宋体" w:hAnsi="宋体" w:eastAsia="宋体"/>
          <w:color w:val="auto"/>
          <w:sz w:val="24"/>
          <w:szCs w:val="24"/>
          <w:highlight w:val="none"/>
        </w:rPr>
        <w:t>等工作内容。</w:t>
      </w:r>
    </w:p>
    <w:p w14:paraId="68AC57FF">
      <w:pPr>
        <w:spacing w:line="360" w:lineRule="auto"/>
        <w:ind w:firstLine="435"/>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本项目为统采分签项目</w:t>
      </w:r>
      <w:r>
        <w:rPr>
          <w:rFonts w:hint="eastAsia" w:ascii="宋体" w:hAnsi="宋体" w:eastAsia="宋体"/>
          <w:b/>
          <w:bCs/>
          <w:color w:val="auto"/>
          <w:sz w:val="24"/>
          <w:szCs w:val="24"/>
          <w:highlight w:val="none"/>
          <w:lang w:val="en-US" w:eastAsia="zh-CN"/>
        </w:rPr>
        <w:t>,</w:t>
      </w:r>
      <w:r>
        <w:rPr>
          <w:rFonts w:hint="eastAsia" w:ascii="宋体" w:hAnsi="宋体" w:eastAsia="宋体"/>
          <w:b/>
          <w:bCs/>
          <w:color w:val="auto"/>
          <w:sz w:val="24"/>
          <w:szCs w:val="24"/>
          <w:highlight w:val="none"/>
        </w:rPr>
        <w:t>由安徽省淮河河道管理局作为采购人统一组织采购，成交供应商成交后与各单位分别签订合同。具体</w:t>
      </w:r>
      <w:r>
        <w:rPr>
          <w:rFonts w:hint="eastAsia" w:ascii="宋体" w:hAnsi="宋体" w:eastAsia="宋体"/>
          <w:b/>
          <w:bCs/>
          <w:color w:val="auto"/>
          <w:sz w:val="24"/>
          <w:szCs w:val="24"/>
          <w:highlight w:val="none"/>
          <w:lang w:val="en-US" w:eastAsia="zh-CN"/>
        </w:rPr>
        <w:t>内容详见</w:t>
      </w:r>
      <w:r>
        <w:rPr>
          <w:rFonts w:hint="eastAsia" w:ascii="宋体" w:hAnsi="宋体" w:eastAsia="宋体"/>
          <w:b/>
          <w:bCs/>
          <w:color w:val="auto"/>
          <w:sz w:val="24"/>
          <w:szCs w:val="24"/>
          <w:highlight w:val="none"/>
        </w:rPr>
        <w:t>采购文件。</w:t>
      </w:r>
    </w:p>
    <w:p w14:paraId="64119765">
      <w:pPr>
        <w:numPr>
          <w:ilvl w:val="0"/>
          <w:numId w:val="0"/>
        </w:numPr>
        <w:spacing w:line="360" w:lineRule="auto"/>
        <w:ind w:firstLine="480" w:firstLineChars="200"/>
        <w:rPr>
          <w:rFonts w:hint="eastAsia" w:ascii="宋体" w:hAnsi="宋体" w:eastAsia="宋体"/>
          <w:color w:val="auto"/>
          <w:sz w:val="24"/>
          <w:szCs w:val="24"/>
          <w:highlight w:val="none"/>
        </w:rPr>
      </w:pPr>
      <w:r>
        <w:rPr>
          <w:rFonts w:hint="eastAsia"/>
          <w:color w:val="auto"/>
          <w:sz w:val="24"/>
          <w:szCs w:val="24"/>
          <w:highlight w:val="none"/>
          <w:lang w:val="en-US" w:eastAsia="zh-CN"/>
        </w:rPr>
        <w:t>6.</w:t>
      </w:r>
      <w:r>
        <w:rPr>
          <w:rFonts w:hint="eastAsia" w:ascii="宋体" w:hAnsi="宋体" w:eastAsia="宋体"/>
          <w:color w:val="auto"/>
          <w:sz w:val="24"/>
          <w:szCs w:val="24"/>
          <w:highlight w:val="none"/>
        </w:rPr>
        <w:t>合同履行期限：</w:t>
      </w:r>
    </w:p>
    <w:p w14:paraId="2C014875">
      <w:pPr>
        <w:numPr>
          <w:ilvl w:val="0"/>
          <w:numId w:val="0"/>
        </w:numPr>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第1包：合同签订之日起90日历天；</w:t>
      </w:r>
    </w:p>
    <w:p w14:paraId="336A43FD">
      <w:pPr>
        <w:numPr>
          <w:ilvl w:val="0"/>
          <w:numId w:val="0"/>
        </w:numPr>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第</w:t>
      </w:r>
      <w:r>
        <w:rPr>
          <w:rFonts w:hint="eastAsia"/>
          <w:b/>
          <w:bCs/>
          <w:color w:val="auto"/>
          <w:sz w:val="24"/>
          <w:szCs w:val="24"/>
          <w:highlight w:val="none"/>
          <w:lang w:val="en-US" w:eastAsia="zh-CN"/>
        </w:rPr>
        <w:t>2</w:t>
      </w:r>
      <w:r>
        <w:rPr>
          <w:rFonts w:hint="eastAsia" w:ascii="宋体" w:hAnsi="宋体" w:eastAsia="宋体"/>
          <w:b/>
          <w:bCs/>
          <w:color w:val="auto"/>
          <w:sz w:val="24"/>
          <w:szCs w:val="24"/>
          <w:highlight w:val="none"/>
        </w:rPr>
        <w:t>包：合同签订之日起90日历天；</w:t>
      </w:r>
    </w:p>
    <w:p w14:paraId="2D655C61">
      <w:pPr>
        <w:numPr>
          <w:ilvl w:val="0"/>
          <w:numId w:val="0"/>
        </w:numPr>
        <w:spacing w:line="360" w:lineRule="auto"/>
        <w:ind w:firstLine="482" w:firstLineChars="200"/>
        <w:rPr>
          <w:rFonts w:hint="default"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第</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rPr>
        <w:t>包：合同签订之日起60日历天</w:t>
      </w:r>
      <w:r>
        <w:rPr>
          <w:rFonts w:hint="eastAsia" w:ascii="宋体" w:hAnsi="宋体" w:eastAsia="宋体"/>
          <w:b/>
          <w:bCs/>
          <w:color w:val="auto"/>
          <w:sz w:val="24"/>
          <w:szCs w:val="24"/>
          <w:highlight w:val="none"/>
          <w:lang w:val="en-US" w:eastAsia="zh-CN"/>
        </w:rPr>
        <w:t>。</w:t>
      </w:r>
    </w:p>
    <w:p w14:paraId="3C29ABFB">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7.本项目（否）接受联合体。</w:t>
      </w:r>
    </w:p>
    <w:p w14:paraId="30B3392C">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0661FB7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4A45944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29744F8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22A0E93D">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2.1.1</w:t>
      </w:r>
      <w:r>
        <w:rPr>
          <w:rFonts w:hint="eastAsia" w:ascii="宋体" w:hAnsi="宋体" w:eastAsia="宋体"/>
          <w:b w:val="0"/>
          <w:bCs w:val="0"/>
          <w:color w:val="auto"/>
          <w:sz w:val="24"/>
          <w:szCs w:val="24"/>
          <w:highlight w:val="none"/>
          <w:lang w:val="en-US" w:eastAsia="zh-CN"/>
        </w:rPr>
        <w:sym w:font="Wingdings 2" w:char="00A3"/>
      </w:r>
      <w:r>
        <w:rPr>
          <w:rFonts w:hint="eastAsia" w:ascii="宋体" w:hAnsi="宋体" w:eastAsia="宋体"/>
          <w:b w:val="0"/>
          <w:bCs w:val="0"/>
          <w:color w:val="auto"/>
          <w:sz w:val="24"/>
          <w:szCs w:val="24"/>
          <w:highlight w:val="none"/>
          <w:lang w:val="en-US" w:eastAsia="zh-CN"/>
        </w:rPr>
        <w:t>本项目不专门面向中小企业预留采购份额。</w:t>
      </w:r>
    </w:p>
    <w:p w14:paraId="139E88D7">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57AB352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3447868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34F7C1F7">
      <w:pPr>
        <w:numPr>
          <w:ilvl w:val="0"/>
          <w:numId w:val="2"/>
        </w:numPr>
        <w:spacing w:line="360" w:lineRule="auto"/>
        <w:ind w:firstLine="435"/>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本项目的特定资格要求：</w:t>
      </w:r>
      <w:bookmarkStart w:id="7" w:name="_Toc2855"/>
    </w:p>
    <w:p w14:paraId="2EC54C14">
      <w:pPr>
        <w:numPr>
          <w:ilvl w:val="0"/>
          <w:numId w:val="0"/>
        </w:numPr>
        <w:spacing w:line="360" w:lineRule="auto"/>
        <w:ind w:firstLine="480" w:firstLineChars="200"/>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（1）具有有效的水利水电工程施工总承包三级及以上资质；</w:t>
      </w:r>
    </w:p>
    <w:p w14:paraId="65BFB103">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0CA64968">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（3）项目经理须具有有效的水利水电工程二级及以上建造师注册证书，且具有水行政主管部门颁发的安全生产考核合格证书（B证）。</w:t>
      </w:r>
    </w:p>
    <w:p w14:paraId="32086699">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784C9F09">
      <w:pPr>
        <w:adjustRightInd w:val="0"/>
        <w:snapToGrid w:val="0"/>
        <w:spacing w:line="560" w:lineRule="exact"/>
        <w:ind w:firstLine="480" w:firstLineChars="200"/>
        <w:jc w:val="left"/>
        <w:rPr>
          <w:rFonts w:ascii="宋体" w:hAnsi="宋体" w:eastAsia="宋体" w:cs="宋体"/>
          <w:sz w:val="24"/>
          <w:szCs w:val="24"/>
          <w:highlight w:val="none"/>
        </w:rPr>
      </w:pPr>
      <w:bookmarkStart w:id="8" w:name="_Toc35393801"/>
      <w:bookmarkStart w:id="9" w:name="_Toc28359092"/>
      <w:bookmarkStart w:id="10" w:name="_Toc35393632"/>
      <w:bookmarkStart w:id="11" w:name="_Toc28359015"/>
      <w:bookmarkStart w:id="12" w:name="_Toc28080"/>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2025年</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13</w:t>
      </w:r>
      <w:r>
        <w:rPr>
          <w:rFonts w:hint="eastAsia" w:ascii="宋体" w:hAnsi="宋体" w:eastAsia="宋体" w:cs="宋体"/>
          <w:sz w:val="24"/>
          <w:szCs w:val="24"/>
          <w:highlight w:val="none"/>
          <w:u w:val="single"/>
        </w:rPr>
        <w:t>日至2025年</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25</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w:t>
      </w:r>
      <w:bookmarkStart w:id="13" w:name="_Toc5805"/>
      <w:r>
        <w:rPr>
          <w:rFonts w:hint="eastAsia" w:ascii="宋体" w:hAnsi="宋体" w:eastAsia="宋体" w:cs="宋体"/>
          <w:sz w:val="24"/>
          <w:szCs w:val="24"/>
          <w:highlight w:val="none"/>
        </w:rPr>
        <w:t>每天上午00:00至12:00，下午12:00至23:59（北京时间，法定节假日除外）</w:t>
      </w:r>
    </w:p>
    <w:p w14:paraId="46BE36DF">
      <w:pPr>
        <w:adjustRightInd w:val="0"/>
        <w:snapToGrid w:val="0"/>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地点：“徽采云”电子交易系统 </w:t>
      </w:r>
    </w:p>
    <w:p w14:paraId="02E7279F">
      <w:pPr>
        <w:adjustRightInd w:val="0"/>
        <w:snapToGrid w:val="0"/>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方式：供应商登录“徽采云”电子交易系统在线获取采购文件</w:t>
      </w:r>
    </w:p>
    <w:p w14:paraId="53589E6E">
      <w:pPr>
        <w:adjustRightInd w:val="0"/>
        <w:snapToGrid w:val="0"/>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售价：0元</w:t>
      </w:r>
    </w:p>
    <w:p w14:paraId="48BDCD1C">
      <w:pPr>
        <w:adjustRightInd w:val="0"/>
        <w:snapToGrid w:val="0"/>
        <w:spacing w:line="56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bookmarkEnd w:id="8"/>
      <w:bookmarkEnd w:id="9"/>
      <w:bookmarkEnd w:id="10"/>
      <w:bookmarkEnd w:id="11"/>
      <w:bookmarkEnd w:id="13"/>
    </w:p>
    <w:p w14:paraId="4541ED67">
      <w:pPr>
        <w:adjustRightInd w:val="0"/>
        <w:snapToGrid w:val="0"/>
        <w:spacing w:line="560" w:lineRule="exact"/>
        <w:ind w:firstLine="480" w:firstLineChars="200"/>
        <w:jc w:val="left"/>
        <w:rPr>
          <w:rFonts w:ascii="宋体" w:hAnsi="宋体" w:eastAsia="宋体" w:cs="宋体"/>
          <w:sz w:val="24"/>
          <w:szCs w:val="24"/>
          <w:highlight w:val="none"/>
        </w:rPr>
      </w:pPr>
      <w:bookmarkStart w:id="14" w:name="_Toc35393802"/>
      <w:bookmarkStart w:id="15" w:name="_Toc28359093"/>
      <w:bookmarkStart w:id="16" w:name="_Toc35393633"/>
      <w:bookmarkStart w:id="17" w:name="_Toc32658"/>
      <w:bookmarkStart w:id="18" w:name="_Toc28359016"/>
      <w:r>
        <w:rPr>
          <w:rFonts w:hint="eastAsia" w:ascii="宋体" w:hAnsi="宋体" w:eastAsia="宋体" w:cs="宋体"/>
          <w:sz w:val="24"/>
          <w:szCs w:val="24"/>
          <w:highlight w:val="none"/>
        </w:rPr>
        <w:t>截止时间：</w:t>
      </w:r>
      <w:r>
        <w:rPr>
          <w:rFonts w:hint="eastAsia" w:ascii="宋体" w:hAnsi="宋体" w:eastAsia="宋体" w:cs="宋体"/>
          <w:sz w:val="24"/>
          <w:szCs w:val="24"/>
          <w:highlight w:val="none"/>
          <w:u w:val="single"/>
        </w:rPr>
        <w:t>2025年</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25</w:t>
      </w:r>
      <w:r>
        <w:rPr>
          <w:rFonts w:hint="eastAsia" w:ascii="宋体" w:hAnsi="宋体" w:eastAsia="宋体" w:cs="宋体"/>
          <w:sz w:val="24"/>
          <w:szCs w:val="24"/>
          <w:highlight w:val="none"/>
          <w:u w:val="single"/>
        </w:rPr>
        <w:t>日</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cs="宋体"/>
          <w:sz w:val="24"/>
          <w:szCs w:val="24"/>
          <w:highlight w:val="none"/>
          <w:u w:val="single"/>
          <w:lang w:val="en-US" w:eastAsia="zh-CN"/>
        </w:rPr>
        <w:t>30</w:t>
      </w:r>
      <w:r>
        <w:rPr>
          <w:rFonts w:hint="eastAsia" w:ascii="宋体" w:hAnsi="宋体" w:eastAsia="宋体" w:cs="宋体"/>
          <w:sz w:val="24"/>
          <w:szCs w:val="24"/>
          <w:highlight w:val="none"/>
          <w:u w:val="single"/>
        </w:rPr>
        <w:t>分（北京时间）</w:t>
      </w:r>
    </w:p>
    <w:p w14:paraId="453722D1">
      <w:pPr>
        <w:adjustRightInd w:val="0"/>
        <w:snapToGrid w:val="0"/>
        <w:spacing w:before="0" w:after="0" w:line="560" w:lineRule="exact"/>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b w:val="0"/>
          <w:bCs w:val="0"/>
          <w:kern w:val="0"/>
          <w:sz w:val="24"/>
          <w:szCs w:val="24"/>
          <w:highlight w:val="none"/>
          <w:lang w:val="en-US" w:eastAsia="zh-CN" w:bidi="ar-SA"/>
        </w:rPr>
        <w:t>地点：</w:t>
      </w:r>
      <w:r>
        <w:rPr>
          <w:rFonts w:hint="eastAsia" w:ascii="宋体" w:hAnsi="宋体" w:eastAsia="宋体" w:cs="宋体"/>
          <w:b w:val="0"/>
          <w:bCs w:val="0"/>
          <w:kern w:val="0"/>
          <w:sz w:val="24"/>
          <w:szCs w:val="24"/>
          <w:highlight w:val="none"/>
          <w:u w:val="single"/>
          <w:lang w:val="en-US" w:eastAsia="zh-CN" w:bidi="ar-SA"/>
        </w:rPr>
        <w:t>在提交截止时间前将加密的电子投标文件上传至电子交易系统，逾期 提交的，电子交易系统将拒收。投标文件制作、加密及提交要求详见“安徽省政府采购网-徽采学院－电子交易系统学习专题－供应商－操作手册”。</w:t>
      </w:r>
    </w:p>
    <w:p w14:paraId="5C776E32">
      <w:pPr>
        <w:pStyle w:val="4"/>
        <w:adjustRightInd w:val="0"/>
        <w:snapToGrid w:val="0"/>
        <w:spacing w:before="0" w:after="0" w:line="560" w:lineRule="exact"/>
        <w:jc w:val="left"/>
        <w:rPr>
          <w:rFonts w:ascii="宋体" w:hAnsi="宋体" w:eastAsia="宋体" w:cs="宋体"/>
          <w:bCs w:val="0"/>
          <w:sz w:val="24"/>
          <w:szCs w:val="24"/>
          <w:highlight w:val="none"/>
        </w:rPr>
      </w:pPr>
      <w:r>
        <w:rPr>
          <w:rFonts w:hint="eastAsia" w:ascii="宋体" w:hAnsi="宋体" w:eastAsia="宋体" w:cs="宋体"/>
          <w:bCs w:val="0"/>
          <w:sz w:val="24"/>
          <w:szCs w:val="24"/>
          <w:highlight w:val="none"/>
        </w:rPr>
        <w:t>五、开启</w:t>
      </w:r>
      <w:bookmarkEnd w:id="14"/>
      <w:bookmarkEnd w:id="15"/>
      <w:bookmarkEnd w:id="16"/>
      <w:bookmarkEnd w:id="17"/>
      <w:bookmarkEnd w:id="18"/>
    </w:p>
    <w:p w14:paraId="7870AA65">
      <w:pPr>
        <w:adjustRightInd w:val="0"/>
        <w:snapToGrid w:val="0"/>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2025年</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25</w:t>
      </w:r>
      <w:r>
        <w:rPr>
          <w:rFonts w:hint="eastAsia" w:ascii="宋体" w:hAnsi="宋体" w:eastAsia="宋体" w:cs="宋体"/>
          <w:sz w:val="24"/>
          <w:szCs w:val="24"/>
          <w:highlight w:val="none"/>
          <w:u w:val="single"/>
        </w:rPr>
        <w:t>日</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cs="宋体"/>
          <w:sz w:val="24"/>
          <w:szCs w:val="24"/>
          <w:highlight w:val="none"/>
          <w:u w:val="single"/>
          <w:lang w:val="en-US" w:eastAsia="zh-CN"/>
        </w:rPr>
        <w:t>30</w:t>
      </w:r>
      <w:r>
        <w:rPr>
          <w:rFonts w:hint="eastAsia" w:ascii="宋体" w:hAnsi="宋体" w:eastAsia="宋体" w:cs="宋体"/>
          <w:sz w:val="24"/>
          <w:szCs w:val="24"/>
          <w:highlight w:val="none"/>
          <w:u w:val="single"/>
        </w:rPr>
        <w:t>分（北京时间）</w:t>
      </w:r>
    </w:p>
    <w:p w14:paraId="2991F79D">
      <w:pPr>
        <w:adjustRightInd w:val="0"/>
        <w:snapToGrid w:val="0"/>
        <w:spacing w:line="560" w:lineRule="exact"/>
        <w:ind w:firstLine="480" w:firstLineChars="200"/>
        <w:jc w:val="left"/>
        <w:rPr>
          <w:rFonts w:ascii="宋体" w:hAnsi="宋体" w:eastAsia="宋体" w:cs="宋体"/>
          <w:bCs/>
          <w:sz w:val="24"/>
          <w:szCs w:val="24"/>
          <w:highlight w:val="none"/>
          <w:u w:val="single"/>
        </w:rPr>
      </w:pPr>
      <w:r>
        <w:rPr>
          <w:rFonts w:hint="eastAsia" w:ascii="宋体" w:hAnsi="宋体" w:eastAsia="宋体" w:cs="宋体"/>
          <w:sz w:val="24"/>
          <w:szCs w:val="24"/>
          <w:highlight w:val="none"/>
        </w:rPr>
        <w:t>地点：“徽采云”电子交易系统</w:t>
      </w:r>
    </w:p>
    <w:p w14:paraId="4EC82272">
      <w:pPr>
        <w:pStyle w:val="4"/>
        <w:adjustRightInd w:val="0"/>
        <w:snapToGrid w:val="0"/>
        <w:spacing w:before="0" w:after="0" w:line="560" w:lineRule="exact"/>
        <w:jc w:val="left"/>
        <w:rPr>
          <w:rFonts w:ascii="宋体" w:hAnsi="宋体" w:eastAsia="宋体" w:cs="宋体"/>
          <w:bCs w:val="0"/>
          <w:sz w:val="24"/>
          <w:szCs w:val="24"/>
          <w:highlight w:val="none"/>
        </w:rPr>
      </w:pPr>
      <w:bookmarkStart w:id="19" w:name="_Toc28359094"/>
      <w:bookmarkStart w:id="20" w:name="_Toc6935"/>
      <w:bookmarkStart w:id="21" w:name="_Toc35393634"/>
      <w:bookmarkStart w:id="22" w:name="_Toc35393803"/>
      <w:bookmarkStart w:id="23" w:name="_Toc28359017"/>
      <w:r>
        <w:rPr>
          <w:rFonts w:hint="eastAsia" w:ascii="宋体" w:hAnsi="宋体" w:eastAsia="宋体" w:cs="宋体"/>
          <w:bCs w:val="0"/>
          <w:sz w:val="24"/>
          <w:szCs w:val="24"/>
          <w:highlight w:val="none"/>
        </w:rPr>
        <w:t>六、公告期限</w:t>
      </w:r>
      <w:bookmarkEnd w:id="19"/>
      <w:bookmarkEnd w:id="20"/>
      <w:bookmarkEnd w:id="21"/>
      <w:bookmarkEnd w:id="22"/>
      <w:bookmarkEnd w:id="23"/>
    </w:p>
    <w:p w14:paraId="27C0775C">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自本公告发布之日起3个工作日。</w:t>
      </w:r>
      <w:bookmarkStart w:id="24" w:name="_Toc35393804"/>
      <w:bookmarkStart w:id="25" w:name="_Toc35393635"/>
      <w:bookmarkStart w:id="26" w:name="_Toc23004"/>
    </w:p>
    <w:p w14:paraId="37E9A2F5">
      <w:pPr>
        <w:numPr>
          <w:ilvl w:val="0"/>
          <w:numId w:val="0"/>
        </w:numPr>
        <w:adjustRightInd w:val="0"/>
        <w:snapToGrid w:val="0"/>
        <w:spacing w:line="560" w:lineRule="exact"/>
        <w:jc w:val="left"/>
        <w:outlineLvl w:val="1"/>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其他补充事宜</w:t>
      </w:r>
      <w:bookmarkEnd w:id="24"/>
      <w:bookmarkEnd w:id="25"/>
      <w:bookmarkEnd w:id="26"/>
      <w:bookmarkStart w:id="27" w:name="_Toc28359018"/>
      <w:bookmarkStart w:id="28" w:name="_Toc28099"/>
      <w:bookmarkStart w:id="29" w:name="_Toc28359095"/>
      <w:bookmarkStart w:id="30" w:name="_Toc35393636"/>
      <w:bookmarkStart w:id="31" w:name="_Toc35393805"/>
    </w:p>
    <w:p w14:paraId="61364D4E">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项目采用全流程电子化采购方式，相关操作说明如下：</w:t>
      </w:r>
    </w:p>
    <w:p w14:paraId="03FFFCEB">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1.本项目落实节能环保、中小微型企业扶持等相关政府采购政策。</w:t>
      </w:r>
    </w:p>
    <w:p w14:paraId="5D9F1898">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2.本次竞争性磋商公告同时在安徽省政府采购网、安徽省水利厅-安徽省淮河河道管理局网上发布。</w:t>
      </w:r>
    </w:p>
    <w:p w14:paraId="634E3F45">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7FDB01D9">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4.响应文件的提交要求：</w:t>
      </w:r>
    </w:p>
    <w:p w14:paraId="7DDF8FEC">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68B6C1E1">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5.电子招投标的说明</w:t>
      </w:r>
    </w:p>
    <w:p w14:paraId="3E4739EB">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5.1电子招投标：本项目以数据电文形式，依托“徽采云”电子交易系统进行响应活动；</w:t>
      </w:r>
    </w:p>
    <w:p w14:paraId="15A88470">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4DB41164">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5.3</w:t>
      </w:r>
      <w:r>
        <w:rPr>
          <w:rFonts w:hint="eastAsia" w:cs="宋体"/>
          <w:kern w:val="0"/>
          <w:sz w:val="24"/>
          <w:szCs w:val="24"/>
          <w:highlight w:val="none"/>
          <w:lang w:eastAsia="zh-CN"/>
        </w:rPr>
        <w:t>采购文件</w:t>
      </w:r>
      <w:r>
        <w:rPr>
          <w:rFonts w:hint="eastAsia" w:ascii="宋体" w:hAnsi="宋体" w:eastAsia="宋体" w:cs="宋体"/>
          <w:kern w:val="0"/>
          <w:sz w:val="24"/>
          <w:szCs w:val="24"/>
          <w:highlight w:val="none"/>
        </w:rPr>
        <w:t>的获取：使用 CA 登录“徽采云”电子交易系统；进入“项目采购”应用，在获取采购文件菜单中选择项目，获取</w:t>
      </w:r>
      <w:r>
        <w:rPr>
          <w:rFonts w:hint="eastAsia" w:cs="宋体"/>
          <w:kern w:val="0"/>
          <w:sz w:val="24"/>
          <w:szCs w:val="24"/>
          <w:highlight w:val="none"/>
          <w:lang w:eastAsia="zh-CN"/>
        </w:rPr>
        <w:t>采购文件</w:t>
      </w:r>
      <w:r>
        <w:rPr>
          <w:rFonts w:hint="eastAsia" w:ascii="宋体" w:hAnsi="宋体" w:eastAsia="宋体" w:cs="宋体"/>
          <w:kern w:val="0"/>
          <w:sz w:val="24"/>
          <w:szCs w:val="24"/>
          <w:highlight w:val="none"/>
        </w:rPr>
        <w:t>；</w:t>
      </w:r>
    </w:p>
    <w:p w14:paraId="79280049">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5.4响应文件的制作：在“徽采云响应客户端”中完成“填写基本信息”、 “制作和导入响应（响应）文件”、“标书关联”、“标书检查”、“电子签名”、 “生成电子标书”等操作；</w:t>
      </w:r>
    </w:p>
    <w:p w14:paraId="0F064191">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5.5响应文件的上传：使用CA登录“徽采云”电子交易系统；进入“项目采购”应用，在响应文件上传菜单中选择项目，上传加密的响应文件（*.jmbs）；</w:t>
      </w:r>
    </w:p>
    <w:p w14:paraId="4F59E043">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5.6响应文件的解密：响应人按照系统提示和</w:t>
      </w:r>
      <w:r>
        <w:rPr>
          <w:rFonts w:hint="eastAsia" w:cs="宋体"/>
          <w:kern w:val="0"/>
          <w:sz w:val="24"/>
          <w:szCs w:val="24"/>
          <w:highlight w:val="none"/>
          <w:lang w:eastAsia="zh-CN"/>
        </w:rPr>
        <w:t>采购文件</w:t>
      </w:r>
      <w:r>
        <w:rPr>
          <w:rFonts w:hint="eastAsia" w:ascii="宋体" w:hAnsi="宋体" w:eastAsia="宋体" w:cs="宋体"/>
          <w:kern w:val="0"/>
          <w:sz w:val="24"/>
          <w:szCs w:val="24"/>
          <w:highlight w:val="none"/>
        </w:rPr>
        <w:t>规定，在规定时间内完成在线解密；</w:t>
      </w:r>
    </w:p>
    <w:p w14:paraId="1586D291">
      <w:pPr>
        <w:adjustRightInd w:val="0"/>
        <w:snapToGrid w:val="0"/>
        <w:spacing w:line="5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5.7“徽采云”电子交易系统具体操作指南：详见安徽省政府采购网-徽采学院-电子交易系统学习专题-供应商-操作手册。</w:t>
      </w:r>
    </w:p>
    <w:p w14:paraId="338DB7F8">
      <w:pPr>
        <w:adjustRightInd w:val="0"/>
        <w:snapToGrid w:val="0"/>
        <w:spacing w:line="56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5.8CA问题联系电话：安徽CA400-880-494.84629 ；翔晟CA0551-68105136。</w:t>
      </w:r>
    </w:p>
    <w:p w14:paraId="1B59D6AA">
      <w:pPr>
        <w:numPr>
          <w:ilvl w:val="0"/>
          <w:numId w:val="0"/>
        </w:numPr>
        <w:adjustRightInd w:val="0"/>
        <w:snapToGrid w:val="0"/>
        <w:spacing w:line="560" w:lineRule="exact"/>
        <w:ind w:firstLine="482" w:firstLineChars="200"/>
        <w:jc w:val="left"/>
        <w:rPr>
          <w:rFonts w:hint="eastAsia" w:ascii="宋体" w:hAnsi="宋体" w:eastAsia="宋体" w:cs="宋体"/>
          <w:b/>
          <w:bCs/>
          <w:color w:val="FF0000"/>
          <w:kern w:val="0"/>
          <w:sz w:val="24"/>
          <w:szCs w:val="24"/>
          <w:highlight w:val="none"/>
        </w:rPr>
      </w:pPr>
      <w:r>
        <w:rPr>
          <w:rFonts w:hint="eastAsia" w:cs="宋体"/>
          <w:b/>
          <w:bCs/>
          <w:color w:val="FF0000"/>
          <w:kern w:val="0"/>
          <w:sz w:val="24"/>
          <w:szCs w:val="24"/>
          <w:highlight w:val="none"/>
          <w:lang w:val="en-US" w:eastAsia="zh-CN"/>
        </w:rPr>
        <w:t>6.</w:t>
      </w:r>
      <w:r>
        <w:rPr>
          <w:rFonts w:hint="eastAsia" w:ascii="宋体" w:hAnsi="宋体" w:eastAsia="宋体" w:cs="宋体"/>
          <w:b/>
          <w:bCs/>
          <w:color w:val="FF0000"/>
          <w:kern w:val="0"/>
          <w:sz w:val="24"/>
          <w:szCs w:val="24"/>
          <w:highlight w:val="none"/>
        </w:rPr>
        <w:t>本项目为统采分签项目，由安徽省淮河河道管理局作为采购人统一组织采购，成交</w:t>
      </w:r>
      <w:r>
        <w:rPr>
          <w:rFonts w:hint="default" w:ascii="宋体" w:hAnsi="宋体" w:eastAsia="宋体" w:cs="宋体"/>
          <w:b/>
          <w:bCs/>
          <w:color w:val="FF0000"/>
          <w:kern w:val="0"/>
          <w:sz w:val="24"/>
          <w:szCs w:val="24"/>
          <w:highlight w:val="none"/>
          <w:lang w:val="en-US"/>
        </w:rPr>
        <w:t>供应商</w:t>
      </w:r>
      <w:r>
        <w:rPr>
          <w:rFonts w:hint="eastAsia" w:ascii="宋体" w:hAnsi="宋体" w:eastAsia="宋体" w:cs="宋体"/>
          <w:b/>
          <w:bCs/>
          <w:color w:val="FF0000"/>
          <w:kern w:val="0"/>
          <w:sz w:val="24"/>
          <w:szCs w:val="24"/>
          <w:highlight w:val="none"/>
        </w:rPr>
        <w:t>成交后分别与王家坝闸管理处</w:t>
      </w:r>
      <w:r>
        <w:rPr>
          <w:rFonts w:hint="eastAsia" w:cs="宋体"/>
          <w:b/>
          <w:bCs/>
          <w:color w:val="FF0000"/>
          <w:kern w:val="0"/>
          <w:sz w:val="24"/>
          <w:szCs w:val="24"/>
          <w:highlight w:val="none"/>
          <w:lang w:eastAsia="zh-CN"/>
        </w:rPr>
        <w:t>、</w:t>
      </w:r>
      <w:r>
        <w:rPr>
          <w:rFonts w:hint="eastAsia" w:ascii="宋体" w:hAnsi="宋体" w:eastAsia="宋体" w:cs="宋体"/>
          <w:b/>
          <w:bCs/>
          <w:color w:val="FF0000"/>
          <w:kern w:val="0"/>
          <w:sz w:val="24"/>
          <w:szCs w:val="24"/>
          <w:highlight w:val="none"/>
        </w:rPr>
        <w:t>颍上闸管理处</w:t>
      </w:r>
      <w:r>
        <w:rPr>
          <w:rFonts w:hint="eastAsia" w:cs="宋体"/>
          <w:b/>
          <w:bCs/>
          <w:color w:val="FF0000"/>
          <w:kern w:val="0"/>
          <w:sz w:val="24"/>
          <w:szCs w:val="24"/>
          <w:highlight w:val="none"/>
          <w:lang w:eastAsia="zh-CN"/>
        </w:rPr>
        <w:t>、</w:t>
      </w:r>
      <w:r>
        <w:rPr>
          <w:rFonts w:hint="eastAsia" w:ascii="宋体" w:hAnsi="宋体" w:eastAsia="宋体" w:cs="宋体"/>
          <w:b/>
          <w:bCs/>
          <w:color w:val="FF0000"/>
          <w:kern w:val="0"/>
          <w:sz w:val="24"/>
          <w:szCs w:val="24"/>
          <w:highlight w:val="none"/>
        </w:rPr>
        <w:t>东淝闸管理处</w:t>
      </w:r>
      <w:r>
        <w:rPr>
          <w:rFonts w:hint="eastAsia" w:cs="宋体"/>
          <w:b/>
          <w:bCs/>
          <w:color w:val="FF0000"/>
          <w:kern w:val="0"/>
          <w:sz w:val="24"/>
          <w:szCs w:val="24"/>
          <w:highlight w:val="none"/>
          <w:lang w:eastAsia="zh-CN"/>
        </w:rPr>
        <w:t>、</w:t>
      </w:r>
      <w:r>
        <w:rPr>
          <w:rFonts w:hint="eastAsia" w:ascii="宋体" w:hAnsi="宋体" w:eastAsia="宋体" w:cs="宋体"/>
          <w:b/>
          <w:bCs/>
          <w:color w:val="FF0000"/>
          <w:kern w:val="0"/>
          <w:sz w:val="24"/>
          <w:szCs w:val="24"/>
          <w:highlight w:val="none"/>
        </w:rPr>
        <w:t>怀远淮河河道管理局</w:t>
      </w:r>
      <w:r>
        <w:rPr>
          <w:rFonts w:hint="eastAsia" w:cs="宋体"/>
          <w:b/>
          <w:bCs/>
          <w:color w:val="FF0000"/>
          <w:kern w:val="0"/>
          <w:sz w:val="24"/>
          <w:szCs w:val="24"/>
          <w:highlight w:val="none"/>
          <w:lang w:eastAsia="zh-CN"/>
        </w:rPr>
        <w:t>、</w:t>
      </w:r>
      <w:r>
        <w:rPr>
          <w:rFonts w:hint="eastAsia" w:ascii="宋体" w:hAnsi="宋体" w:eastAsia="宋体" w:cs="宋体"/>
          <w:b/>
          <w:bCs/>
          <w:color w:val="FF0000"/>
          <w:kern w:val="0"/>
          <w:sz w:val="24"/>
          <w:szCs w:val="24"/>
          <w:highlight w:val="none"/>
        </w:rPr>
        <w:t>颍上淮河河道管理局</w:t>
      </w:r>
      <w:r>
        <w:rPr>
          <w:rFonts w:hint="eastAsia" w:cs="宋体"/>
          <w:b/>
          <w:bCs/>
          <w:color w:val="FF0000"/>
          <w:kern w:val="0"/>
          <w:sz w:val="24"/>
          <w:szCs w:val="24"/>
          <w:highlight w:val="none"/>
          <w:lang w:eastAsia="zh-CN"/>
        </w:rPr>
        <w:t>、</w:t>
      </w:r>
      <w:r>
        <w:rPr>
          <w:rFonts w:hint="eastAsia" w:ascii="宋体" w:hAnsi="宋体" w:eastAsia="宋体" w:cs="宋体"/>
          <w:b/>
          <w:bCs/>
          <w:color w:val="FF0000"/>
          <w:kern w:val="0"/>
          <w:sz w:val="24"/>
          <w:szCs w:val="24"/>
          <w:highlight w:val="none"/>
        </w:rPr>
        <w:t>蒙城淮河河道管理局</w:t>
      </w:r>
      <w:r>
        <w:rPr>
          <w:rFonts w:hint="eastAsia" w:cs="宋体"/>
          <w:b/>
          <w:bCs/>
          <w:color w:val="FF0000"/>
          <w:kern w:val="0"/>
          <w:sz w:val="24"/>
          <w:szCs w:val="24"/>
          <w:highlight w:val="none"/>
          <w:lang w:eastAsia="zh-CN"/>
        </w:rPr>
        <w:t>、</w:t>
      </w:r>
      <w:r>
        <w:rPr>
          <w:rFonts w:hint="eastAsia" w:ascii="宋体" w:hAnsi="宋体" w:eastAsia="宋体" w:cs="宋体"/>
          <w:b/>
          <w:bCs/>
          <w:color w:val="FF0000"/>
          <w:kern w:val="0"/>
          <w:sz w:val="24"/>
          <w:szCs w:val="24"/>
          <w:highlight w:val="none"/>
        </w:rPr>
        <w:t>省临淮岗洪水控制工程管理局</w:t>
      </w:r>
      <w:r>
        <w:rPr>
          <w:rFonts w:hint="eastAsia" w:ascii="宋体" w:hAnsi="宋体" w:eastAsia="宋体" w:cs="宋体"/>
          <w:b/>
          <w:bCs/>
          <w:color w:val="FF0000"/>
          <w:kern w:val="0"/>
          <w:sz w:val="24"/>
          <w:szCs w:val="24"/>
          <w:highlight w:val="none"/>
          <w:lang w:val="en-US" w:eastAsia="zh-CN"/>
        </w:rPr>
        <w:t>等</w:t>
      </w:r>
      <w:r>
        <w:rPr>
          <w:rFonts w:hint="eastAsia" w:cs="宋体"/>
          <w:b/>
          <w:bCs/>
          <w:color w:val="FF0000"/>
          <w:kern w:val="0"/>
          <w:sz w:val="24"/>
          <w:szCs w:val="24"/>
          <w:highlight w:val="none"/>
          <w:lang w:val="en-US" w:eastAsia="zh-CN"/>
        </w:rPr>
        <w:t>7</w:t>
      </w:r>
      <w:r>
        <w:rPr>
          <w:rFonts w:hint="eastAsia" w:ascii="宋体" w:hAnsi="宋体" w:eastAsia="宋体" w:cs="宋体"/>
          <w:b/>
          <w:bCs/>
          <w:color w:val="FF0000"/>
          <w:kern w:val="0"/>
          <w:sz w:val="24"/>
          <w:szCs w:val="24"/>
          <w:highlight w:val="none"/>
        </w:rPr>
        <w:t>个单位签订合同。</w:t>
      </w:r>
    </w:p>
    <w:p w14:paraId="2ED8908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b/>
          <w:color w:val="FF0000"/>
          <w:kern w:val="0"/>
          <w:sz w:val="24"/>
          <w:szCs w:val="28"/>
          <w:highlight w:val="none"/>
          <w:lang w:val="en-US" w:eastAsia="zh-CN"/>
        </w:rPr>
      </w:pPr>
      <w:r>
        <w:rPr>
          <w:rFonts w:hint="eastAsia" w:ascii="宋体" w:hAnsi="宋体" w:eastAsia="宋体" w:cs="宋体"/>
          <w:b/>
          <w:bCs/>
          <w:color w:val="FF0000"/>
          <w:kern w:val="0"/>
          <w:sz w:val="24"/>
          <w:szCs w:val="24"/>
          <w:highlight w:val="none"/>
          <w:lang w:val="en-US" w:eastAsia="zh-CN"/>
        </w:rPr>
        <w:t>7.</w:t>
      </w:r>
      <w:r>
        <w:rPr>
          <w:rFonts w:hint="eastAsia" w:cs="宋体"/>
          <w:b/>
          <w:bCs/>
          <w:color w:val="FF0000"/>
          <w:kern w:val="0"/>
          <w:sz w:val="24"/>
          <w:szCs w:val="24"/>
          <w:highlight w:val="none"/>
          <w:lang w:val="en-US" w:eastAsia="zh-CN"/>
        </w:rPr>
        <w:t>本项目共分3个包，</w:t>
      </w:r>
      <w:r>
        <w:rPr>
          <w:rFonts w:hint="eastAsia" w:ascii="宋体" w:hAnsi="宋体" w:eastAsia="宋体"/>
          <w:b/>
          <w:color w:val="FF0000"/>
          <w:kern w:val="0"/>
          <w:sz w:val="24"/>
          <w:szCs w:val="28"/>
          <w:highlight w:val="none"/>
        </w:rPr>
        <w:t>鉴于同一天开标，且</w:t>
      </w:r>
      <w:r>
        <w:rPr>
          <w:rFonts w:hint="eastAsia" w:ascii="宋体" w:hAnsi="宋体" w:eastAsia="宋体"/>
          <w:b/>
          <w:color w:val="FF0000"/>
          <w:kern w:val="0"/>
          <w:sz w:val="24"/>
          <w:szCs w:val="28"/>
          <w:highlight w:val="none"/>
          <w:lang w:val="en-US" w:eastAsia="zh-CN"/>
        </w:rPr>
        <w:t>各</w:t>
      </w:r>
      <w:r>
        <w:rPr>
          <w:rFonts w:hint="eastAsia"/>
          <w:b/>
          <w:color w:val="FF0000"/>
          <w:kern w:val="0"/>
          <w:sz w:val="24"/>
          <w:szCs w:val="28"/>
          <w:highlight w:val="none"/>
          <w:lang w:val="en-US" w:eastAsia="zh-CN"/>
        </w:rPr>
        <w:t>包别项目</w:t>
      </w:r>
      <w:r>
        <w:rPr>
          <w:rFonts w:hint="eastAsia" w:ascii="宋体" w:hAnsi="宋体" w:eastAsia="宋体"/>
          <w:b/>
          <w:color w:val="FF0000"/>
          <w:kern w:val="0"/>
          <w:sz w:val="24"/>
          <w:szCs w:val="28"/>
          <w:highlight w:val="none"/>
          <w:lang w:val="en-US" w:eastAsia="zh-CN"/>
        </w:rPr>
        <w:t>施工</w:t>
      </w:r>
      <w:r>
        <w:rPr>
          <w:rFonts w:hint="eastAsia" w:ascii="宋体" w:hAnsi="宋体" w:eastAsia="宋体"/>
          <w:b/>
          <w:color w:val="FF0000"/>
          <w:kern w:val="0"/>
          <w:sz w:val="24"/>
          <w:szCs w:val="28"/>
          <w:highlight w:val="none"/>
        </w:rPr>
        <w:t>所在区域</w:t>
      </w:r>
      <w:r>
        <w:rPr>
          <w:rFonts w:hint="eastAsia" w:ascii="宋体" w:hAnsi="宋体" w:eastAsia="宋体"/>
          <w:b/>
          <w:color w:val="FF0000"/>
          <w:kern w:val="0"/>
          <w:sz w:val="24"/>
          <w:szCs w:val="28"/>
          <w:highlight w:val="none"/>
          <w:lang w:val="en-US" w:eastAsia="zh-CN"/>
        </w:rPr>
        <w:t>距离</w:t>
      </w:r>
      <w:r>
        <w:rPr>
          <w:rFonts w:hint="eastAsia" w:ascii="宋体" w:hAnsi="宋体" w:eastAsia="宋体"/>
          <w:b/>
          <w:color w:val="FF0000"/>
          <w:kern w:val="0"/>
          <w:sz w:val="24"/>
          <w:szCs w:val="28"/>
          <w:highlight w:val="none"/>
        </w:rPr>
        <w:t>较远，为保证</w:t>
      </w:r>
      <w:r>
        <w:rPr>
          <w:rFonts w:hint="eastAsia" w:ascii="宋体" w:hAnsi="宋体" w:eastAsia="宋体"/>
          <w:b/>
          <w:color w:val="FF0000"/>
          <w:kern w:val="0"/>
          <w:sz w:val="24"/>
          <w:szCs w:val="28"/>
          <w:highlight w:val="none"/>
          <w:lang w:val="en-US" w:eastAsia="zh-CN"/>
        </w:rPr>
        <w:t>施工</w:t>
      </w:r>
      <w:r>
        <w:rPr>
          <w:rFonts w:hint="eastAsia" w:ascii="宋体" w:hAnsi="宋体" w:eastAsia="宋体"/>
          <w:b/>
          <w:color w:val="FF0000"/>
          <w:kern w:val="0"/>
          <w:sz w:val="24"/>
          <w:szCs w:val="28"/>
          <w:highlight w:val="none"/>
        </w:rPr>
        <w:t>质量，供应商</w:t>
      </w:r>
      <w:r>
        <w:rPr>
          <w:rFonts w:hint="eastAsia"/>
          <w:b/>
          <w:color w:val="FF0000"/>
          <w:kern w:val="0"/>
          <w:sz w:val="24"/>
          <w:szCs w:val="28"/>
          <w:highlight w:val="none"/>
          <w:lang w:val="en-US" w:eastAsia="zh-CN"/>
        </w:rPr>
        <w:t>同时投</w:t>
      </w:r>
      <w:r>
        <w:rPr>
          <w:rFonts w:hint="eastAsia" w:ascii="宋体" w:hAnsi="宋体" w:eastAsia="宋体"/>
          <w:b/>
          <w:color w:val="FF0000"/>
          <w:kern w:val="0"/>
          <w:sz w:val="24"/>
          <w:szCs w:val="28"/>
          <w:highlight w:val="none"/>
          <w:lang w:val="en-US" w:eastAsia="zh-CN"/>
        </w:rPr>
        <w:t>本项目</w:t>
      </w:r>
      <w:r>
        <w:rPr>
          <w:rFonts w:hint="eastAsia"/>
          <w:b/>
          <w:color w:val="FF0000"/>
          <w:kern w:val="0"/>
          <w:sz w:val="24"/>
          <w:szCs w:val="28"/>
          <w:highlight w:val="none"/>
          <w:lang w:val="en-US" w:eastAsia="zh-CN"/>
        </w:rPr>
        <w:t>3个包别的，响应文件中</w:t>
      </w:r>
      <w:r>
        <w:rPr>
          <w:rFonts w:hint="eastAsia" w:ascii="宋体" w:hAnsi="宋体" w:eastAsia="宋体"/>
          <w:b/>
          <w:color w:val="FF0000"/>
          <w:kern w:val="0"/>
          <w:sz w:val="24"/>
          <w:szCs w:val="28"/>
          <w:highlight w:val="none"/>
        </w:rPr>
        <w:t>使用相同项目经理及主要</w:t>
      </w:r>
      <w:r>
        <w:rPr>
          <w:rFonts w:hint="eastAsia"/>
          <w:b/>
          <w:color w:val="FF0000"/>
          <w:kern w:val="0"/>
          <w:sz w:val="24"/>
          <w:szCs w:val="28"/>
          <w:highlight w:val="none"/>
          <w:lang w:val="en-US" w:eastAsia="zh-CN"/>
        </w:rPr>
        <w:t>施工管理人员</w:t>
      </w:r>
      <w:r>
        <w:rPr>
          <w:rFonts w:hint="eastAsia" w:ascii="宋体" w:hAnsi="宋体" w:eastAsia="宋体"/>
          <w:b/>
          <w:color w:val="FF0000"/>
          <w:kern w:val="0"/>
          <w:sz w:val="24"/>
          <w:szCs w:val="28"/>
          <w:highlight w:val="none"/>
          <w:lang w:eastAsia="zh-CN"/>
        </w:rPr>
        <w:t>（</w:t>
      </w:r>
      <w:r>
        <w:rPr>
          <w:rFonts w:hint="eastAsia" w:ascii="宋体" w:hAnsi="宋体" w:eastAsia="宋体"/>
          <w:b/>
          <w:color w:val="FF0000"/>
          <w:kern w:val="0"/>
          <w:sz w:val="24"/>
          <w:szCs w:val="28"/>
          <w:highlight w:val="none"/>
          <w:lang w:val="en-US" w:eastAsia="zh-CN"/>
        </w:rPr>
        <w:t>包括但不限于</w:t>
      </w:r>
      <w:r>
        <w:rPr>
          <w:rFonts w:hint="eastAsia"/>
          <w:b/>
          <w:color w:val="FF0000"/>
          <w:kern w:val="0"/>
          <w:sz w:val="24"/>
          <w:szCs w:val="28"/>
          <w:highlight w:val="none"/>
          <w:lang w:val="en-US" w:eastAsia="zh-CN"/>
        </w:rPr>
        <w:t>项目副经理、</w:t>
      </w:r>
      <w:r>
        <w:rPr>
          <w:rFonts w:hint="eastAsia" w:ascii="宋体" w:hAnsi="宋体" w:eastAsia="宋体"/>
          <w:b/>
          <w:color w:val="FF0000"/>
          <w:kern w:val="0"/>
          <w:sz w:val="24"/>
          <w:szCs w:val="28"/>
          <w:highlight w:val="none"/>
          <w:lang w:val="en-US" w:eastAsia="zh-CN"/>
        </w:rPr>
        <w:t>技术负责人、安全员、施工员、质检员等）</w:t>
      </w:r>
      <w:r>
        <w:rPr>
          <w:rFonts w:hint="eastAsia"/>
          <w:b/>
          <w:color w:val="FF0000"/>
          <w:kern w:val="0"/>
          <w:sz w:val="24"/>
          <w:szCs w:val="28"/>
          <w:highlight w:val="none"/>
          <w:lang w:val="en-US" w:eastAsia="zh-CN"/>
        </w:rPr>
        <w:t>进行投标的</w:t>
      </w:r>
      <w:r>
        <w:rPr>
          <w:rFonts w:hint="eastAsia" w:ascii="宋体" w:hAnsi="宋体" w:eastAsia="宋体"/>
          <w:b/>
          <w:color w:val="FF0000"/>
          <w:kern w:val="0"/>
          <w:sz w:val="24"/>
          <w:szCs w:val="28"/>
          <w:highlight w:val="none"/>
        </w:rPr>
        <w:t>，最多只能中一个</w:t>
      </w:r>
      <w:r>
        <w:rPr>
          <w:rFonts w:hint="eastAsia" w:ascii="宋体" w:hAnsi="宋体" w:eastAsia="宋体"/>
          <w:b/>
          <w:color w:val="FF0000"/>
          <w:kern w:val="0"/>
          <w:sz w:val="24"/>
          <w:szCs w:val="28"/>
          <w:highlight w:val="none"/>
          <w:lang w:val="en-US" w:eastAsia="zh-CN"/>
        </w:rPr>
        <w:t>分包</w:t>
      </w:r>
      <w:r>
        <w:rPr>
          <w:rFonts w:hint="eastAsia"/>
          <w:b/>
          <w:color w:val="FF0000"/>
          <w:kern w:val="0"/>
          <w:sz w:val="24"/>
          <w:szCs w:val="28"/>
          <w:highlight w:val="none"/>
          <w:lang w:val="en-US" w:eastAsia="zh-CN"/>
        </w:rPr>
        <w:t>（响应文件中须提供主要施工管理人员表）</w:t>
      </w:r>
      <w:r>
        <w:rPr>
          <w:rFonts w:hint="eastAsia" w:ascii="宋体" w:hAnsi="宋体" w:eastAsia="宋体"/>
          <w:b/>
          <w:color w:val="FF0000"/>
          <w:kern w:val="0"/>
          <w:sz w:val="24"/>
          <w:szCs w:val="28"/>
          <w:highlight w:val="none"/>
        </w:rPr>
        <w:t>。</w:t>
      </w:r>
    </w:p>
    <w:p w14:paraId="5BB468C9">
      <w:pPr>
        <w:adjustRightInd w:val="0"/>
        <w:snapToGrid w:val="0"/>
        <w:spacing w:line="560" w:lineRule="exact"/>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八、凡对本</w:t>
      </w:r>
      <w:r>
        <w:rPr>
          <w:rFonts w:hint="eastAsia" w:ascii="宋体" w:hAnsi="宋体" w:eastAsia="宋体" w:cs="宋体"/>
          <w:b/>
          <w:sz w:val="24"/>
          <w:szCs w:val="24"/>
          <w:highlight w:val="none"/>
        </w:rPr>
        <w:t>次采购提出询问，请按以下方式联系。</w:t>
      </w:r>
      <w:bookmarkEnd w:id="27"/>
      <w:bookmarkEnd w:id="28"/>
      <w:bookmarkEnd w:id="29"/>
      <w:bookmarkEnd w:id="30"/>
      <w:bookmarkEnd w:id="31"/>
    </w:p>
    <w:p w14:paraId="01B30A7E">
      <w:pPr>
        <w:adjustRightInd w:val="0"/>
        <w:snapToGrid w:val="0"/>
        <w:spacing w:line="560" w:lineRule="exact"/>
        <w:ind w:firstLine="480" w:firstLineChars="200"/>
        <w:jc w:val="left"/>
        <w:rPr>
          <w:rFonts w:ascii="宋体" w:hAnsi="宋体" w:eastAsia="宋体" w:cs="宋体"/>
          <w:sz w:val="24"/>
          <w:szCs w:val="24"/>
          <w:highlight w:val="none"/>
        </w:rPr>
      </w:pPr>
      <w:bookmarkStart w:id="32" w:name="_Toc35393806"/>
      <w:bookmarkStart w:id="33" w:name="_Toc28359096"/>
      <w:bookmarkStart w:id="34" w:name="_Toc28359019"/>
      <w:bookmarkStart w:id="35" w:name="_Toc29915"/>
      <w:bookmarkStart w:id="36" w:name="_Toc35393637"/>
      <w:r>
        <w:rPr>
          <w:rFonts w:hint="eastAsia" w:ascii="宋体" w:hAnsi="宋体" w:eastAsia="宋体" w:cs="宋体"/>
          <w:sz w:val="24"/>
          <w:szCs w:val="24"/>
          <w:highlight w:val="none"/>
        </w:rPr>
        <w:t>1.采购人信息</w:t>
      </w:r>
      <w:bookmarkEnd w:id="32"/>
      <w:bookmarkEnd w:id="33"/>
      <w:bookmarkEnd w:id="34"/>
      <w:bookmarkEnd w:id="35"/>
      <w:bookmarkEnd w:id="36"/>
    </w:p>
    <w:p w14:paraId="0097D5DC">
      <w:pPr>
        <w:adjustRightInd w:val="0"/>
        <w:snapToGrid w:val="0"/>
        <w:spacing w:line="560" w:lineRule="exact"/>
        <w:ind w:firstLine="480" w:firstLineChars="200"/>
        <w:jc w:val="left"/>
        <w:rPr>
          <w:rFonts w:ascii="宋体" w:hAnsi="宋体" w:eastAsia="宋体"/>
          <w:sz w:val="24"/>
          <w:szCs w:val="24"/>
          <w:highlight w:val="none"/>
        </w:rPr>
      </w:pPr>
      <w:bookmarkStart w:id="37" w:name="_Toc28359097"/>
      <w:bookmarkStart w:id="38" w:name="_Toc28359020"/>
      <w:bookmarkStart w:id="39" w:name="_Toc35393638"/>
      <w:bookmarkStart w:id="40" w:name="_Toc35393807"/>
      <w:r>
        <w:rPr>
          <w:rFonts w:hint="eastAsia" w:ascii="宋体" w:hAnsi="宋体" w:eastAsia="宋体" w:cs="宋体"/>
          <w:sz w:val="24"/>
          <w:szCs w:val="24"/>
          <w:highlight w:val="none"/>
        </w:rPr>
        <w:t>名  称</w:t>
      </w:r>
      <w:r>
        <w:rPr>
          <w:rFonts w:hint="eastAsia" w:ascii="宋体" w:hAnsi="宋体" w:eastAsia="宋体"/>
          <w:sz w:val="24"/>
          <w:szCs w:val="24"/>
          <w:highlight w:val="none"/>
        </w:rPr>
        <w:t>：安徽省淮河河道管理局</w:t>
      </w:r>
    </w:p>
    <w:p w14:paraId="16E7F955">
      <w:pPr>
        <w:adjustRightInd w:val="0"/>
        <w:snapToGrid w:val="0"/>
        <w:spacing w:line="56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地 </w:t>
      </w:r>
      <w:r>
        <w:rPr>
          <w:rFonts w:ascii="宋体" w:hAnsi="宋体" w:eastAsia="宋体"/>
          <w:sz w:val="24"/>
          <w:szCs w:val="24"/>
          <w:highlight w:val="none"/>
        </w:rPr>
        <w:t xml:space="preserve"> </w:t>
      </w:r>
      <w:r>
        <w:rPr>
          <w:rFonts w:hint="eastAsia" w:ascii="宋体" w:hAnsi="宋体" w:eastAsia="宋体"/>
          <w:sz w:val="24"/>
          <w:szCs w:val="24"/>
          <w:highlight w:val="none"/>
        </w:rPr>
        <w:t>址：安徽省蚌埠市解放一路116号</w:t>
      </w:r>
    </w:p>
    <w:p w14:paraId="5120B99D">
      <w:pPr>
        <w:adjustRightInd w:val="0"/>
        <w:snapToGrid w:val="0"/>
        <w:spacing w:line="56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联系人：</w:t>
      </w:r>
      <w:r>
        <w:rPr>
          <w:rFonts w:hint="eastAsia"/>
          <w:sz w:val="24"/>
          <w:szCs w:val="24"/>
          <w:highlight w:val="none"/>
          <w:lang w:val="en-US" w:eastAsia="zh-CN"/>
        </w:rPr>
        <w:t>余</w:t>
      </w:r>
      <w:r>
        <w:rPr>
          <w:rFonts w:hint="eastAsia" w:ascii="宋体" w:hAnsi="宋体" w:eastAsia="宋体"/>
          <w:sz w:val="24"/>
          <w:szCs w:val="24"/>
          <w:highlight w:val="none"/>
        </w:rPr>
        <w:t>工</w:t>
      </w:r>
    </w:p>
    <w:p w14:paraId="20EBB920">
      <w:pPr>
        <w:adjustRightInd w:val="0"/>
        <w:snapToGrid w:val="0"/>
        <w:spacing w:line="56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联系方式：0552-3918027</w:t>
      </w:r>
    </w:p>
    <w:p w14:paraId="174AE5FD">
      <w:pPr>
        <w:adjustRightInd w:val="0"/>
        <w:snapToGrid w:val="0"/>
        <w:spacing w:line="560" w:lineRule="exact"/>
        <w:ind w:firstLine="480" w:firstLineChars="200"/>
        <w:jc w:val="left"/>
        <w:rPr>
          <w:rFonts w:ascii="宋体" w:hAnsi="宋体" w:eastAsia="宋体" w:cs="宋体"/>
          <w:sz w:val="24"/>
          <w:szCs w:val="24"/>
          <w:highlight w:val="none"/>
        </w:rPr>
      </w:pPr>
      <w:bookmarkStart w:id="41" w:name="_Toc15577"/>
      <w:r>
        <w:rPr>
          <w:rFonts w:hint="eastAsia" w:ascii="宋体" w:hAnsi="宋体" w:eastAsia="宋体" w:cs="宋体"/>
          <w:sz w:val="24"/>
          <w:szCs w:val="24"/>
          <w:highlight w:val="none"/>
        </w:rPr>
        <w:t>2.采购代理机构信息</w:t>
      </w:r>
      <w:bookmarkEnd w:id="37"/>
      <w:bookmarkEnd w:id="38"/>
      <w:bookmarkEnd w:id="39"/>
      <w:bookmarkEnd w:id="40"/>
      <w:bookmarkEnd w:id="41"/>
    </w:p>
    <w:p w14:paraId="53EF8744">
      <w:pPr>
        <w:adjustRightInd w:val="0"/>
        <w:snapToGrid w:val="0"/>
        <w:spacing w:line="560" w:lineRule="exact"/>
        <w:ind w:firstLine="480" w:firstLineChars="200"/>
        <w:jc w:val="left"/>
        <w:rPr>
          <w:rFonts w:hint="default" w:ascii="宋体" w:hAnsi="宋体" w:eastAsia="宋体"/>
          <w:bCs/>
          <w:sz w:val="24"/>
          <w:szCs w:val="24"/>
          <w:highlight w:val="none"/>
          <w:lang w:val="en-US" w:eastAsia="zh-CN"/>
        </w:rPr>
      </w:pPr>
      <w:r>
        <w:rPr>
          <w:rFonts w:hint="eastAsia" w:ascii="宋体" w:hAnsi="宋体" w:eastAsia="宋体"/>
          <w:bCs/>
          <w:sz w:val="24"/>
          <w:szCs w:val="24"/>
          <w:highlight w:val="none"/>
        </w:rPr>
        <w:t>名  称：</w:t>
      </w:r>
      <w:r>
        <w:rPr>
          <w:rFonts w:hint="eastAsia"/>
          <w:bCs/>
          <w:sz w:val="24"/>
          <w:szCs w:val="24"/>
          <w:highlight w:val="none"/>
          <w:lang w:val="en-US" w:eastAsia="zh-CN"/>
        </w:rPr>
        <w:t>安徽安兆工程技术咨询服务有限公司</w:t>
      </w:r>
    </w:p>
    <w:p w14:paraId="365DD89A">
      <w:pPr>
        <w:adjustRightInd w:val="0"/>
        <w:snapToGrid w:val="0"/>
        <w:spacing w:line="560" w:lineRule="exact"/>
        <w:ind w:firstLine="480" w:firstLineChars="200"/>
        <w:jc w:val="left"/>
        <w:rPr>
          <w:rFonts w:hint="default" w:ascii="宋体" w:hAnsi="宋体" w:eastAsia="宋体"/>
          <w:bCs/>
          <w:sz w:val="24"/>
          <w:szCs w:val="24"/>
          <w:highlight w:val="none"/>
          <w:lang w:val="en-US" w:eastAsia="zh-CN"/>
        </w:rPr>
      </w:pPr>
      <w:r>
        <w:rPr>
          <w:rFonts w:hint="eastAsia" w:ascii="宋体" w:hAnsi="宋体" w:eastAsia="宋体"/>
          <w:bCs/>
          <w:sz w:val="24"/>
          <w:szCs w:val="24"/>
          <w:highlight w:val="none"/>
        </w:rPr>
        <w:t>地  址：</w:t>
      </w:r>
      <w:r>
        <w:rPr>
          <w:rFonts w:hint="eastAsia"/>
          <w:bCs/>
          <w:sz w:val="24"/>
          <w:szCs w:val="24"/>
          <w:highlight w:val="none"/>
          <w:lang w:val="en-US" w:eastAsia="zh-CN"/>
        </w:rPr>
        <w:t>蚌埠市凤阳西路41号</w:t>
      </w:r>
    </w:p>
    <w:p w14:paraId="485823C2">
      <w:pPr>
        <w:adjustRightInd w:val="0"/>
        <w:snapToGrid w:val="0"/>
        <w:spacing w:line="560" w:lineRule="exact"/>
        <w:ind w:firstLine="480" w:firstLineChars="200"/>
        <w:jc w:val="left"/>
        <w:rPr>
          <w:rFonts w:hint="eastAsia"/>
          <w:bCs/>
          <w:sz w:val="24"/>
          <w:szCs w:val="24"/>
          <w:highlight w:val="none"/>
          <w:lang w:val="en-US" w:eastAsia="zh-CN"/>
        </w:rPr>
      </w:pPr>
      <w:r>
        <w:rPr>
          <w:rFonts w:hint="eastAsia" w:ascii="宋体" w:hAnsi="宋体" w:eastAsia="宋体"/>
          <w:bCs/>
          <w:sz w:val="24"/>
          <w:szCs w:val="24"/>
          <w:highlight w:val="none"/>
        </w:rPr>
        <w:t>联系人：</w:t>
      </w:r>
      <w:r>
        <w:rPr>
          <w:rFonts w:hint="eastAsia"/>
          <w:bCs/>
          <w:sz w:val="24"/>
          <w:szCs w:val="24"/>
          <w:highlight w:val="none"/>
          <w:lang w:val="en-US" w:eastAsia="zh-CN"/>
        </w:rPr>
        <w:t>薛工</w:t>
      </w:r>
    </w:p>
    <w:p w14:paraId="4F58147E">
      <w:pPr>
        <w:adjustRightInd w:val="0"/>
        <w:snapToGrid w:val="0"/>
        <w:spacing w:line="560" w:lineRule="exact"/>
        <w:ind w:firstLine="480" w:firstLineChars="200"/>
        <w:jc w:val="left"/>
        <w:rPr>
          <w:rFonts w:hint="default"/>
          <w:bCs/>
          <w:sz w:val="24"/>
          <w:szCs w:val="24"/>
          <w:highlight w:val="none"/>
          <w:lang w:val="en-US" w:eastAsia="zh-CN"/>
        </w:rPr>
      </w:pPr>
      <w:r>
        <w:rPr>
          <w:rFonts w:hint="eastAsia" w:ascii="宋体" w:hAnsi="宋体" w:eastAsia="宋体"/>
          <w:bCs/>
          <w:sz w:val="24"/>
          <w:szCs w:val="24"/>
          <w:highlight w:val="none"/>
        </w:rPr>
        <w:t>联系方式：</w:t>
      </w:r>
      <w:r>
        <w:rPr>
          <w:rFonts w:hint="eastAsia"/>
          <w:bCs/>
          <w:sz w:val="24"/>
          <w:szCs w:val="24"/>
          <w:highlight w:val="none"/>
          <w:lang w:val="en-US" w:eastAsia="zh-CN"/>
        </w:rPr>
        <w:t>0552-3092287</w:t>
      </w:r>
    </w:p>
    <w:p w14:paraId="0258E915">
      <w:pPr>
        <w:adjustRightInd w:val="0"/>
        <w:snapToGrid w:val="0"/>
        <w:spacing w:line="560" w:lineRule="exact"/>
        <w:ind w:firstLine="480" w:firstLineChars="200"/>
        <w:jc w:val="left"/>
        <w:rPr>
          <w:rFonts w:ascii="宋体" w:hAnsi="宋体" w:eastAsia="宋体"/>
          <w:b/>
          <w:sz w:val="24"/>
          <w:szCs w:val="24"/>
          <w:highlight w:val="none"/>
        </w:rPr>
      </w:pPr>
      <w:r>
        <w:rPr>
          <w:rFonts w:hint="eastAsia" w:ascii="宋体" w:hAnsi="宋体" w:eastAsia="宋体"/>
          <w:bCs/>
          <w:sz w:val="24"/>
          <w:szCs w:val="24"/>
          <w:highlight w:val="none"/>
        </w:rPr>
        <w:t>3</w:t>
      </w:r>
      <w:r>
        <w:rPr>
          <w:rFonts w:hint="eastAsia" w:ascii="宋体" w:hAnsi="宋体" w:eastAsia="宋体"/>
          <w:b/>
          <w:sz w:val="24"/>
          <w:szCs w:val="24"/>
          <w:highlight w:val="none"/>
        </w:rPr>
        <w:t>.</w:t>
      </w:r>
      <w:r>
        <w:rPr>
          <w:rFonts w:hint="eastAsia" w:ascii="宋体" w:hAnsi="宋体" w:eastAsia="宋体"/>
          <w:sz w:val="24"/>
          <w:szCs w:val="24"/>
          <w:highlight w:val="none"/>
        </w:rPr>
        <w:t>政府采购监督管理部门信息</w:t>
      </w:r>
    </w:p>
    <w:p w14:paraId="1489A5E7">
      <w:pPr>
        <w:adjustRightInd w:val="0"/>
        <w:snapToGrid w:val="0"/>
        <w:spacing w:line="56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名  称：安徽省财政厅</w:t>
      </w:r>
    </w:p>
    <w:p w14:paraId="56E6298E">
      <w:pPr>
        <w:adjustRightInd w:val="0"/>
        <w:snapToGrid w:val="0"/>
        <w:spacing w:line="56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地  址：合肥市阜南西路238号</w:t>
      </w:r>
    </w:p>
    <w:p w14:paraId="6B6CA13F">
      <w:pPr>
        <w:adjustRightInd w:val="0"/>
        <w:snapToGrid w:val="0"/>
        <w:spacing w:line="56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联系方式：0551-68150413</w:t>
      </w:r>
    </w:p>
    <w:p w14:paraId="2379969D">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284776C8">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1B6E0008">
      <w:pPr>
        <w:spacing w:line="360" w:lineRule="auto"/>
        <w:jc w:val="center"/>
        <w:outlineLvl w:val="1"/>
        <w:rPr>
          <w:rFonts w:ascii="宋体" w:hAnsi="宋体" w:eastAsia="宋体"/>
          <w:b/>
          <w:color w:val="auto"/>
          <w:sz w:val="24"/>
          <w:szCs w:val="24"/>
          <w:highlight w:val="none"/>
        </w:rPr>
      </w:pPr>
      <w:bookmarkStart w:id="42" w:name="_Toc12027"/>
      <w:bookmarkStart w:id="43" w:name="_Toc18621"/>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355245C5">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7BEC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4519EF9">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6259D7C6">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046460B1">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0F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1DC4A65">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1E6FDADF">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0F463F9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53441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0C7F9F80">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r>
              <w:rPr>
                <w:rFonts w:hint="eastAsia" w:ascii="宋体" w:hAnsi="宋体" w:eastAsia="宋体"/>
                <w:bCs/>
                <w:color w:val="auto"/>
                <w:sz w:val="24"/>
                <w:szCs w:val="24"/>
                <w:highlight w:val="none"/>
              </w:rPr>
              <w:t>年</w:t>
            </w:r>
            <w:r>
              <w:rPr>
                <w:rFonts w:hint="eastAsia"/>
                <w:bCs/>
                <w:color w:val="auto"/>
                <w:sz w:val="24"/>
                <w:szCs w:val="24"/>
                <w:highlight w:val="none"/>
                <w:u w:val="single"/>
                <w:lang w:val="en-US" w:eastAsia="zh-CN"/>
              </w:rPr>
              <w:t>/</w:t>
            </w:r>
            <w:r>
              <w:rPr>
                <w:rFonts w:hint="eastAsia" w:ascii="宋体" w:hAnsi="宋体" w:eastAsia="宋体"/>
                <w:bCs/>
                <w:color w:val="auto"/>
                <w:sz w:val="24"/>
                <w:szCs w:val="24"/>
                <w:highlight w:val="none"/>
              </w:rPr>
              <w:t>月</w:t>
            </w:r>
            <w:r>
              <w:rPr>
                <w:rFonts w:hint="eastAsia"/>
                <w:bCs/>
                <w:color w:val="auto"/>
                <w:sz w:val="24"/>
                <w:szCs w:val="24"/>
                <w:highlight w:val="none"/>
                <w:u w:val="single"/>
                <w:lang w:val="en-US" w:eastAsia="zh-CN"/>
              </w:rPr>
              <w:t>/</w:t>
            </w:r>
            <w:r>
              <w:rPr>
                <w:rFonts w:hint="eastAsia" w:ascii="宋体" w:hAnsi="宋体" w:eastAsia="宋体"/>
                <w:bCs/>
                <w:color w:val="auto"/>
                <w:sz w:val="24"/>
                <w:szCs w:val="24"/>
                <w:highlight w:val="none"/>
              </w:rPr>
              <w:t>日</w:t>
            </w:r>
            <w:r>
              <w:rPr>
                <w:rFonts w:hint="eastAsia"/>
                <w:bCs/>
                <w:color w:val="auto"/>
                <w:sz w:val="24"/>
                <w:szCs w:val="24"/>
                <w:highlight w:val="none"/>
                <w:u w:val="single"/>
                <w:lang w:val="en-US" w:eastAsia="zh-CN"/>
              </w:rPr>
              <w:t>/</w:t>
            </w:r>
            <w:r>
              <w:rPr>
                <w:rFonts w:hint="eastAsia" w:ascii="宋体" w:hAnsi="宋体" w:eastAsia="宋体"/>
                <w:bCs/>
                <w:color w:val="auto"/>
                <w:sz w:val="24"/>
                <w:szCs w:val="24"/>
                <w:highlight w:val="none"/>
              </w:rPr>
              <w:t>时</w:t>
            </w:r>
            <w:r>
              <w:rPr>
                <w:rFonts w:hint="eastAsia"/>
                <w:bCs/>
                <w:color w:val="auto"/>
                <w:sz w:val="24"/>
                <w:szCs w:val="24"/>
                <w:highlight w:val="none"/>
                <w:u w:val="single"/>
                <w:lang w:val="en-US" w:eastAsia="zh-CN"/>
              </w:rPr>
              <w:t>/</w:t>
            </w:r>
            <w:r>
              <w:rPr>
                <w:rFonts w:hint="eastAsia" w:ascii="宋体" w:hAnsi="宋体" w:eastAsia="宋体"/>
                <w:bCs/>
                <w:color w:val="auto"/>
                <w:sz w:val="24"/>
                <w:szCs w:val="24"/>
                <w:highlight w:val="none"/>
              </w:rPr>
              <w:t>分</w:t>
            </w:r>
          </w:p>
          <w:p w14:paraId="60423F67">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5E8AD3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34A60C3C">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49A7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29DF96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2BD8C793">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612F648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3</w:t>
            </w:r>
            <w:r>
              <w:rPr>
                <w:b w:val="0"/>
                <w:color w:val="auto"/>
                <w:sz w:val="24"/>
                <w:szCs w:val="24"/>
                <w:highlight w:val="none"/>
              </w:rPr>
              <w:t>月</w:t>
            </w:r>
            <w:r>
              <w:rPr>
                <w:rFonts w:hint="eastAsia"/>
                <w:b w:val="0"/>
                <w:color w:val="auto"/>
                <w:sz w:val="24"/>
                <w:szCs w:val="24"/>
                <w:highlight w:val="none"/>
                <w:u w:val="single"/>
                <w:lang w:val="en-US" w:eastAsia="zh-CN"/>
              </w:rPr>
              <w:t>17</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4F50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628E195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07B41247">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261225C9">
            <w:pPr>
              <w:pStyle w:val="68"/>
              <w:widowControl w:val="0"/>
              <w:spacing w:before="0" w:beforeAutospacing="0" w:after="0" w:afterAutospacing="0" w:line="360" w:lineRule="auto"/>
              <w:jc w:val="both"/>
              <w:rPr>
                <w:rFonts w:hint="default"/>
                <w:b w:val="0"/>
                <w:color w:val="auto"/>
                <w:sz w:val="24"/>
                <w:szCs w:val="24"/>
                <w:highlight w:val="none"/>
                <w:shd w:val="clear"/>
                <w:lang w:val="en-US" w:eastAsia="zh-CN"/>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shd w:val="clear"/>
                <w:lang w:val="en-US" w:eastAsia="zh-CN"/>
              </w:rPr>
              <w:t>3</w:t>
            </w:r>
            <w:r>
              <w:rPr>
                <w:b w:val="0"/>
                <w:color w:val="auto"/>
                <w:sz w:val="24"/>
                <w:szCs w:val="24"/>
                <w:highlight w:val="none"/>
                <w:shd w:val="clear"/>
              </w:rPr>
              <w:t>个包</w:t>
            </w:r>
          </w:p>
          <w:p w14:paraId="7CEF7213">
            <w:pPr>
              <w:pStyle w:val="68"/>
              <w:widowControl w:val="0"/>
              <w:spacing w:before="0" w:beforeAutospacing="0" w:after="0" w:afterAutospacing="0" w:line="360" w:lineRule="auto"/>
              <w:jc w:val="both"/>
              <w:rPr>
                <w:rFonts w:hint="default" w:eastAsia="宋体"/>
                <w:b w:val="0"/>
                <w:color w:val="auto"/>
                <w:sz w:val="24"/>
                <w:szCs w:val="24"/>
                <w:highlight w:val="none"/>
                <w:lang w:val="en-US" w:eastAsia="zh-CN"/>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24"/>
                <w:highlight w:val="none"/>
                <w:u w:val="single"/>
                <w:lang w:val="en-US" w:eastAsia="zh-CN"/>
              </w:rPr>
              <w:t>详见磋商</w:t>
            </w:r>
          </w:p>
        </w:tc>
      </w:tr>
      <w:tr w14:paraId="4280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567E3680">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57391E43">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000000"/>
                <w:sz w:val="24"/>
                <w:szCs w:val="24"/>
                <w:highlight w:val="none"/>
              </w:rPr>
              <w:t>最高限价及分项限价</w:t>
            </w:r>
          </w:p>
        </w:tc>
        <w:tc>
          <w:tcPr>
            <w:tcW w:w="6229" w:type="dxa"/>
            <w:vAlign w:val="center"/>
          </w:tcPr>
          <w:p w14:paraId="489999EB">
            <w:pPr>
              <w:spacing w:line="360" w:lineRule="auto"/>
              <w:rPr>
                <w:rFonts w:hint="eastAsia" w:ascii="宋体" w:hAnsi="宋体" w:eastAsia="宋体"/>
                <w:b/>
                <w:bCs/>
                <w:color w:val="FF0000"/>
                <w:sz w:val="24"/>
                <w:szCs w:val="24"/>
                <w:highlight w:val="none"/>
                <w:lang w:eastAsia="zh-CN"/>
              </w:rPr>
            </w:pPr>
            <w:r>
              <w:rPr>
                <w:rFonts w:hint="eastAsia" w:ascii="宋体" w:hAnsi="宋体" w:eastAsia="宋体"/>
                <w:b/>
                <w:bCs/>
                <w:color w:val="FF0000"/>
                <w:sz w:val="24"/>
                <w:szCs w:val="24"/>
                <w:highlight w:val="none"/>
              </w:rPr>
              <w:t>本项目最高限价为222.8万元</w:t>
            </w:r>
            <w:r>
              <w:rPr>
                <w:rFonts w:hint="eastAsia" w:ascii="宋体" w:hAnsi="宋体" w:eastAsia="宋体"/>
                <w:b/>
                <w:bCs/>
                <w:color w:val="FF0000"/>
                <w:sz w:val="24"/>
                <w:szCs w:val="24"/>
                <w:highlight w:val="none"/>
                <w:lang w:eastAsia="zh-CN"/>
              </w:rPr>
              <w:t>；</w:t>
            </w:r>
          </w:p>
          <w:p w14:paraId="5B1D9893">
            <w:pPr>
              <w:pStyle w:val="68"/>
              <w:widowControl w:val="0"/>
              <w:spacing w:before="0" w:beforeAutospacing="0" w:after="0" w:afterAutospacing="0" w:line="360" w:lineRule="auto"/>
              <w:jc w:val="both"/>
              <w:rPr>
                <w:rFonts w:hint="eastAsia" w:ascii="宋体" w:hAnsi="宋体" w:eastAsia="宋体"/>
                <w:b/>
                <w:bCs/>
                <w:color w:val="FF0000"/>
                <w:sz w:val="24"/>
                <w:szCs w:val="24"/>
                <w:highlight w:val="none"/>
              </w:rPr>
            </w:pPr>
            <w:r>
              <w:rPr>
                <w:rFonts w:hint="eastAsia" w:ascii="宋体" w:hAnsi="宋体" w:eastAsia="宋体"/>
                <w:b/>
                <w:bCs/>
                <w:color w:val="FF0000"/>
                <w:sz w:val="24"/>
                <w:szCs w:val="24"/>
                <w:highlight w:val="none"/>
              </w:rPr>
              <w:t>分项限价：</w:t>
            </w:r>
          </w:p>
          <w:p w14:paraId="5B911408">
            <w:pPr>
              <w:pStyle w:val="68"/>
              <w:widowControl w:val="0"/>
              <w:spacing w:before="0" w:beforeAutospacing="0" w:after="0" w:afterAutospacing="0" w:line="360" w:lineRule="auto"/>
              <w:ind w:firstLine="482" w:firstLineChars="200"/>
              <w:jc w:val="both"/>
              <w:rPr>
                <w:rFonts w:hint="eastAsia" w:ascii="宋体" w:hAnsi="宋体" w:eastAsia="宋体"/>
                <w:b/>
                <w:bCs/>
                <w:color w:val="FF0000"/>
                <w:sz w:val="24"/>
                <w:szCs w:val="24"/>
                <w:highlight w:val="none"/>
              </w:rPr>
            </w:pPr>
            <w:r>
              <w:rPr>
                <w:rFonts w:hint="eastAsia" w:ascii="宋体" w:hAnsi="宋体" w:eastAsia="宋体"/>
                <w:b/>
                <w:bCs/>
                <w:color w:val="FF0000"/>
                <w:sz w:val="24"/>
                <w:szCs w:val="24"/>
                <w:highlight w:val="none"/>
              </w:rPr>
              <w:t>第1包：（1）王家坝闸管理处53万元（含暂列金2万元）；（2）颍上闸管理处24万元（含暂列金1万元）；（3）颍上淮河河道管理局28万元（含暂列金1.3万元）；</w:t>
            </w:r>
          </w:p>
          <w:p w14:paraId="1D926339">
            <w:pPr>
              <w:pStyle w:val="68"/>
              <w:widowControl w:val="0"/>
              <w:spacing w:before="0" w:beforeAutospacing="0" w:after="0" w:afterAutospacing="0" w:line="360" w:lineRule="auto"/>
              <w:ind w:firstLine="482" w:firstLineChars="200"/>
              <w:jc w:val="both"/>
              <w:rPr>
                <w:rFonts w:hint="eastAsia" w:ascii="宋体" w:hAnsi="宋体" w:eastAsia="宋体"/>
                <w:b/>
                <w:bCs/>
                <w:color w:val="FF0000"/>
                <w:sz w:val="24"/>
                <w:szCs w:val="24"/>
                <w:highlight w:val="none"/>
              </w:rPr>
            </w:pPr>
            <w:r>
              <w:rPr>
                <w:rFonts w:hint="eastAsia" w:ascii="宋体" w:hAnsi="宋体" w:eastAsia="宋体"/>
                <w:b/>
                <w:bCs/>
                <w:color w:val="FF0000"/>
                <w:sz w:val="24"/>
                <w:szCs w:val="24"/>
                <w:highlight w:val="none"/>
              </w:rPr>
              <w:t>第2包：（1）东淝闸管理处51万元（含暂列金1万元）；（2）怀远淮河河道管理局10万元；（3）蒙城淮河河道管理局16.8万元。</w:t>
            </w:r>
          </w:p>
          <w:p w14:paraId="733D0223">
            <w:pPr>
              <w:pStyle w:val="68"/>
              <w:widowControl w:val="0"/>
              <w:spacing w:before="0" w:beforeAutospacing="0" w:after="0" w:afterAutospacing="0" w:line="360" w:lineRule="auto"/>
              <w:ind w:firstLine="482" w:firstLineChars="200"/>
              <w:jc w:val="both"/>
              <w:rPr>
                <w:rFonts w:hint="eastAsia" w:ascii="宋体" w:hAnsi="宋体" w:eastAsia="宋体"/>
                <w:b/>
                <w:bCs/>
                <w:color w:val="FF0000"/>
                <w:sz w:val="24"/>
                <w:szCs w:val="24"/>
                <w:highlight w:val="none"/>
              </w:rPr>
            </w:pPr>
            <w:r>
              <w:rPr>
                <w:rFonts w:hint="eastAsia" w:ascii="宋体" w:hAnsi="宋体" w:eastAsia="宋体"/>
                <w:b/>
                <w:bCs/>
                <w:color w:val="FF0000"/>
                <w:sz w:val="24"/>
                <w:szCs w:val="24"/>
                <w:highlight w:val="none"/>
              </w:rPr>
              <w:t>第3包：省临淮岗洪水控制工程管理局40万元。</w:t>
            </w:r>
          </w:p>
          <w:p w14:paraId="7C9C4BBC">
            <w:pPr>
              <w:pStyle w:val="68"/>
              <w:widowControl w:val="0"/>
              <w:spacing w:before="0" w:beforeAutospacing="0" w:after="0" w:afterAutospacing="0" w:line="360" w:lineRule="auto"/>
              <w:jc w:val="both"/>
              <w:rPr>
                <w:rFonts w:hint="eastAsia"/>
                <w:b w:val="0"/>
                <w:bCs w:val="0"/>
                <w:color w:val="auto"/>
                <w:sz w:val="24"/>
                <w:szCs w:val="24"/>
                <w:highlight w:val="none"/>
              </w:rPr>
            </w:pPr>
            <w:r>
              <w:rPr>
                <w:rFonts w:hint="eastAsia"/>
                <w:color w:val="FF0000"/>
                <w:sz w:val="24"/>
                <w:szCs w:val="24"/>
                <w:highlight w:val="none"/>
                <w:lang w:val="en-US" w:eastAsia="zh-CN"/>
              </w:rPr>
              <w:t>各包</w:t>
            </w:r>
            <w:r>
              <w:rPr>
                <w:rFonts w:ascii="宋体" w:hAnsi="宋体" w:eastAsia="宋体"/>
                <w:color w:val="FF0000"/>
                <w:sz w:val="24"/>
                <w:szCs w:val="24"/>
                <w:highlight w:val="none"/>
              </w:rPr>
              <w:t>供应商的报价不得超过采购人公布的</w:t>
            </w:r>
            <w:r>
              <w:rPr>
                <w:rFonts w:hint="eastAsia"/>
                <w:color w:val="FF0000"/>
                <w:sz w:val="24"/>
                <w:szCs w:val="24"/>
                <w:highlight w:val="none"/>
                <w:lang w:val="en-US" w:eastAsia="zh-CN"/>
              </w:rPr>
              <w:t>各包</w:t>
            </w:r>
            <w:r>
              <w:rPr>
                <w:rFonts w:hint="eastAsia" w:ascii="宋体" w:hAnsi="宋体" w:eastAsia="宋体"/>
                <w:color w:val="FF0000"/>
                <w:sz w:val="24"/>
                <w:szCs w:val="24"/>
                <w:highlight w:val="none"/>
                <w:lang w:val="en-US" w:eastAsia="zh-CN"/>
              </w:rPr>
              <w:t>对应的</w:t>
            </w:r>
            <w:r>
              <w:rPr>
                <w:rFonts w:ascii="宋体" w:hAnsi="宋体" w:eastAsia="宋体"/>
                <w:color w:val="FF0000"/>
                <w:sz w:val="24"/>
                <w:szCs w:val="24"/>
                <w:highlight w:val="none"/>
              </w:rPr>
              <w:t>最高限价</w:t>
            </w:r>
            <w:r>
              <w:rPr>
                <w:rFonts w:hint="eastAsia" w:ascii="宋体" w:hAnsi="宋体" w:eastAsia="宋体"/>
                <w:color w:val="FF0000"/>
                <w:sz w:val="24"/>
                <w:szCs w:val="24"/>
                <w:highlight w:val="none"/>
              </w:rPr>
              <w:t>及分项限价</w:t>
            </w:r>
            <w:r>
              <w:rPr>
                <w:rFonts w:ascii="宋体" w:hAnsi="宋体" w:eastAsia="宋体"/>
                <w:color w:val="FF0000"/>
                <w:sz w:val="24"/>
                <w:szCs w:val="24"/>
                <w:highlight w:val="none"/>
              </w:rPr>
              <w:t>，否则其响应文件按照无效处理。</w:t>
            </w:r>
          </w:p>
        </w:tc>
      </w:tr>
      <w:tr w14:paraId="10AD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10C89C05">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00710DA2">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03A1EB5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4F83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DDC159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16885BA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5BC9962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7F40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987823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1FBB17A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2224D760">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2EDF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11ACA2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4367623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3255005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5C66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6EB734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503566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0C5006B1">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3111CA2E">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65B2DE7">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79B7F7B2">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056841DD">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6C6E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3ED14F4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0FD27F65">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05FE1BEB">
            <w:pPr>
              <w:pStyle w:val="68"/>
              <w:widowControl w:val="0"/>
              <w:spacing w:before="0" w:beforeAutospacing="0" w:after="0" w:afterAutospacing="0" w:line="360" w:lineRule="auto"/>
              <w:jc w:val="both"/>
              <w:rPr>
                <w:rFonts w:hint="eastAsia"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p>
          <w:p w14:paraId="53D23C38">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57CC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7BFD435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2820A82B">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637C9F1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6DC4E079">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5050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6800C8E">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524FEFB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7941B84F">
            <w:pPr>
              <w:pStyle w:val="68"/>
              <w:widowControl w:val="0"/>
              <w:numPr>
                <w:ilvl w:val="0"/>
                <w:numId w:val="3"/>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7934A91E">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048D6430">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0F63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4948AD0">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1B242C1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179590E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5CC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F209E31">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35816F3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0DCEE133">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1AD3C4CA">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5A13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B087FF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734D676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58EAC13F">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03020B2E">
            <w:pPr>
              <w:spacing w:line="360" w:lineRule="auto"/>
              <w:rPr>
                <w:bCs/>
                <w:color w:val="auto"/>
                <w:sz w:val="24"/>
                <w:szCs w:val="24"/>
                <w:highlight w:val="none"/>
              </w:rPr>
            </w:pPr>
            <w:r>
              <w:rPr>
                <w:rFonts w:hint="eastAsia"/>
                <w:bCs/>
                <w:color w:val="auto"/>
                <w:sz w:val="24"/>
                <w:szCs w:val="24"/>
                <w:highlight w:val="none"/>
              </w:rPr>
              <w:t>（2）支付方式：</w:t>
            </w:r>
          </w:p>
          <w:p w14:paraId="31A7BE48">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63CB0806">
            <w:pPr>
              <w:spacing w:line="360" w:lineRule="auto"/>
              <w:rPr>
                <w:rFonts w:hint="eastAsia" w:ascii="宋体" w:hAnsi="宋体" w:eastAsia="宋体"/>
                <w:bCs/>
                <w:kern w:val="0"/>
                <w:sz w:val="24"/>
                <w:szCs w:val="24"/>
                <w:highlight w:val="none"/>
                <w:lang w:eastAsia="zh-CN"/>
              </w:rPr>
            </w:pPr>
            <w:r>
              <w:rPr>
                <w:rFonts w:hint="eastAsia" w:ascii="宋体" w:hAnsi="宋体" w:eastAsia="宋体"/>
                <w:bCs/>
                <w:kern w:val="0"/>
                <w:sz w:val="24"/>
                <w:szCs w:val="24"/>
                <w:highlight w:val="none"/>
              </w:rPr>
              <w:t>（3）收取单位：</w:t>
            </w:r>
            <w:r>
              <w:rPr>
                <w:rFonts w:hint="eastAsia" w:ascii="宋体" w:hAnsi="宋体" w:eastAsia="宋体"/>
                <w:b/>
                <w:kern w:val="0"/>
                <w:sz w:val="24"/>
                <w:szCs w:val="24"/>
                <w:highlight w:val="none"/>
                <w:u w:val="single"/>
              </w:rPr>
              <w:t>本项目为统采分签项目，供应商成交后，履约保证金由各</w:t>
            </w:r>
            <w:r>
              <w:rPr>
                <w:rFonts w:hint="eastAsia"/>
                <w:b/>
                <w:kern w:val="0"/>
                <w:sz w:val="24"/>
                <w:szCs w:val="24"/>
                <w:highlight w:val="none"/>
                <w:u w:val="single"/>
                <w:lang w:eastAsia="zh-CN"/>
              </w:rPr>
              <w:t>合同甲方</w:t>
            </w:r>
            <w:r>
              <w:rPr>
                <w:rFonts w:hint="eastAsia" w:ascii="宋体" w:hAnsi="宋体" w:eastAsia="宋体"/>
                <w:b/>
                <w:kern w:val="0"/>
                <w:sz w:val="24"/>
                <w:szCs w:val="24"/>
                <w:highlight w:val="none"/>
                <w:u w:val="single"/>
              </w:rPr>
              <w:t>分别收取</w:t>
            </w:r>
            <w:r>
              <w:rPr>
                <w:rFonts w:hint="eastAsia" w:ascii="宋体" w:hAnsi="宋体" w:eastAsia="宋体"/>
                <w:b/>
                <w:kern w:val="0"/>
                <w:sz w:val="24"/>
                <w:szCs w:val="24"/>
                <w:highlight w:val="none"/>
                <w:u w:val="single"/>
                <w:lang w:eastAsia="zh-CN"/>
              </w:rPr>
              <w:t>。</w:t>
            </w:r>
          </w:p>
          <w:p w14:paraId="13EBC636">
            <w:pPr>
              <w:spacing w:line="360" w:lineRule="auto"/>
              <w:rPr>
                <w:rFonts w:ascii="宋体" w:hAnsi="宋体" w:eastAsia="宋体"/>
                <w:bCs/>
                <w:kern w:val="0"/>
                <w:sz w:val="24"/>
                <w:szCs w:val="24"/>
                <w:highlight w:val="none"/>
              </w:rPr>
            </w:pPr>
            <w:r>
              <w:rPr>
                <w:rFonts w:hint="eastAsia" w:ascii="宋体" w:hAnsi="宋体" w:eastAsia="宋体"/>
                <w:bCs/>
                <w:kern w:val="0"/>
                <w:sz w:val="24"/>
                <w:szCs w:val="24"/>
                <w:highlight w:val="none"/>
              </w:rPr>
              <w:t>（4）收取账号：</w:t>
            </w:r>
            <w:r>
              <w:rPr>
                <w:rFonts w:hint="eastAsia" w:ascii="宋体" w:hAnsi="宋体" w:eastAsia="宋体"/>
                <w:bCs/>
                <w:kern w:val="0"/>
                <w:sz w:val="24"/>
                <w:szCs w:val="24"/>
                <w:highlight w:val="none"/>
                <w:u w:val="single"/>
              </w:rPr>
              <w:t>成交后提供</w:t>
            </w:r>
          </w:p>
          <w:p w14:paraId="06C0052F">
            <w:pPr>
              <w:spacing w:line="360" w:lineRule="auto"/>
              <w:rPr>
                <w:rFonts w:hint="eastAsia" w:ascii="Times New Roman" w:hAnsi="Times New Roman" w:eastAsia="宋体" w:cs="Times New Roman"/>
                <w:sz w:val="24"/>
                <w:szCs w:val="24"/>
                <w:highlight w:val="none"/>
                <w:u w:val="single"/>
                <w:lang w:eastAsia="zh-CN"/>
              </w:rPr>
            </w:pPr>
            <w:r>
              <w:rPr>
                <w:rFonts w:hint="eastAsia" w:ascii="宋体" w:hAnsi="宋体" w:eastAsia="宋体"/>
                <w:bCs/>
                <w:kern w:val="0"/>
                <w:sz w:val="24"/>
                <w:szCs w:val="24"/>
                <w:highlight w:val="none"/>
              </w:rPr>
              <w:t>（5）</w:t>
            </w:r>
            <w:r>
              <w:rPr>
                <w:rFonts w:hint="eastAsia" w:ascii="宋体" w:hAnsi="宋体" w:eastAsia="宋体"/>
                <w:sz w:val="24"/>
                <w:szCs w:val="24"/>
                <w:highlight w:val="none"/>
              </w:rPr>
              <w:t>退还时间：</w:t>
            </w:r>
            <w:r>
              <w:rPr>
                <w:rFonts w:hint="eastAsia" w:ascii="Times New Roman" w:hAnsi="Times New Roman" w:cs="Times New Roman"/>
                <w:sz w:val="24"/>
                <w:szCs w:val="24"/>
                <w:highlight w:val="none"/>
                <w:u w:val="single"/>
                <w:lang w:eastAsia="zh-CN"/>
              </w:rPr>
              <w:t>履约保证金在合同生效之日起至项目验收合格前一直有效，验收</w:t>
            </w:r>
            <w:r>
              <w:rPr>
                <w:rFonts w:hint="eastAsia" w:ascii="Times New Roman" w:hAnsi="Times New Roman" w:cs="Times New Roman"/>
                <w:sz w:val="24"/>
                <w:szCs w:val="24"/>
                <w:highlight w:val="none"/>
                <w:u w:val="single"/>
                <w:lang w:val="en-US" w:eastAsia="zh-CN"/>
              </w:rPr>
              <w:t>合格</w:t>
            </w:r>
            <w:r>
              <w:rPr>
                <w:rFonts w:hint="eastAsia" w:ascii="Times New Roman" w:hAnsi="Times New Roman" w:cs="Times New Roman"/>
                <w:sz w:val="24"/>
                <w:szCs w:val="24"/>
                <w:highlight w:val="none"/>
                <w:u w:val="single"/>
                <w:lang w:eastAsia="zh-CN"/>
              </w:rPr>
              <w:t>后经乙方申请，合同甲方确认后按规定及时将履约保证金款项退还给乙方或者解除履约担保。</w:t>
            </w:r>
          </w:p>
          <w:p w14:paraId="540AF30C">
            <w:pPr>
              <w:spacing w:line="360" w:lineRule="auto"/>
              <w:rPr>
                <w:rFonts w:ascii="宋体" w:hAnsi="宋体" w:eastAsia="宋体"/>
                <w:sz w:val="24"/>
                <w:szCs w:val="24"/>
                <w:highlight w:val="none"/>
              </w:rPr>
            </w:pPr>
            <w:r>
              <w:rPr>
                <w:rFonts w:hint="eastAsia" w:ascii="宋体" w:hAnsi="宋体" w:eastAsia="宋体" w:cs="宋体"/>
                <w:b/>
                <w:sz w:val="24"/>
                <w:szCs w:val="24"/>
                <w:highlight w:val="none"/>
              </w:rPr>
              <w:t>如果</w:t>
            </w:r>
            <w:r>
              <w:rPr>
                <w:rFonts w:hint="eastAsia" w:cs="宋体"/>
                <w:b/>
                <w:sz w:val="24"/>
                <w:szCs w:val="24"/>
                <w:highlight w:val="none"/>
                <w:lang w:eastAsia="zh-CN"/>
              </w:rPr>
              <w:t>乙方</w:t>
            </w:r>
            <w:r>
              <w:rPr>
                <w:rFonts w:hint="eastAsia" w:ascii="宋体" w:hAnsi="宋体" w:eastAsia="宋体" w:cs="宋体"/>
                <w:b/>
                <w:sz w:val="24"/>
                <w:szCs w:val="24"/>
                <w:highlight w:val="none"/>
              </w:rPr>
              <w:t>不履行合同，履约保证金不予退还；如果</w:t>
            </w:r>
            <w:r>
              <w:rPr>
                <w:rFonts w:hint="eastAsia" w:cs="宋体"/>
                <w:b/>
                <w:sz w:val="24"/>
                <w:szCs w:val="24"/>
                <w:highlight w:val="none"/>
                <w:lang w:eastAsia="zh-CN"/>
              </w:rPr>
              <w:t>乙方</w:t>
            </w:r>
            <w:r>
              <w:rPr>
                <w:rFonts w:hint="eastAsia" w:ascii="宋体" w:hAnsi="宋体" w:eastAsia="宋体" w:cs="宋体"/>
                <w:b/>
                <w:sz w:val="24"/>
                <w:szCs w:val="24"/>
                <w:highlight w:val="none"/>
              </w:rPr>
              <w:t>未能按合同约定全面履行义务，</w:t>
            </w:r>
            <w:r>
              <w:rPr>
                <w:rFonts w:hint="eastAsia" w:cs="宋体"/>
                <w:b/>
                <w:sz w:val="24"/>
                <w:szCs w:val="24"/>
                <w:highlight w:val="none"/>
                <w:lang w:eastAsia="zh-CN"/>
              </w:rPr>
              <w:t>合同甲方</w:t>
            </w:r>
            <w:r>
              <w:rPr>
                <w:rFonts w:hint="eastAsia" w:ascii="宋体" w:hAnsi="宋体" w:eastAsia="宋体" w:cs="宋体"/>
                <w:b/>
                <w:sz w:val="24"/>
                <w:szCs w:val="24"/>
                <w:highlight w:val="none"/>
              </w:rPr>
              <w:t>有权从履约保证金中取得补偿或赔偿，同时不影响</w:t>
            </w:r>
            <w:r>
              <w:rPr>
                <w:rFonts w:hint="eastAsia" w:cs="宋体"/>
                <w:b/>
                <w:sz w:val="24"/>
                <w:szCs w:val="24"/>
                <w:highlight w:val="none"/>
                <w:lang w:eastAsia="zh-CN"/>
              </w:rPr>
              <w:t>合同甲方</w:t>
            </w:r>
            <w:r>
              <w:rPr>
                <w:rFonts w:hint="eastAsia" w:ascii="宋体" w:hAnsi="宋体" w:eastAsia="宋体" w:cs="宋体"/>
                <w:b/>
                <w:sz w:val="24"/>
                <w:szCs w:val="24"/>
                <w:highlight w:val="none"/>
              </w:rPr>
              <w:t>要求</w:t>
            </w:r>
            <w:r>
              <w:rPr>
                <w:rFonts w:hint="eastAsia" w:cs="宋体"/>
                <w:b/>
                <w:sz w:val="24"/>
                <w:szCs w:val="24"/>
                <w:highlight w:val="none"/>
                <w:lang w:eastAsia="zh-CN"/>
              </w:rPr>
              <w:t>乙方</w:t>
            </w:r>
            <w:r>
              <w:rPr>
                <w:rFonts w:hint="eastAsia" w:ascii="宋体" w:hAnsi="宋体" w:eastAsia="宋体" w:cs="宋体"/>
                <w:b/>
                <w:sz w:val="24"/>
                <w:szCs w:val="24"/>
                <w:highlight w:val="none"/>
              </w:rPr>
              <w:t>承担合同约定的超过履约保证金的违约责任的权利。</w:t>
            </w:r>
          </w:p>
          <w:p w14:paraId="0ADC9088">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58C9BD23">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3D022D01">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sz w:val="24"/>
                <w:szCs w:val="24"/>
                <w:highlight w:val="none"/>
              </w:rPr>
              <w:t>（2）以担保函、保证保险形式缴纳履约保证金的，受益人和收取单位须为</w:t>
            </w:r>
            <w:r>
              <w:rPr>
                <w:rFonts w:hint="eastAsia"/>
                <w:bCs w:val="0"/>
                <w:sz w:val="24"/>
                <w:szCs w:val="24"/>
                <w:highlight w:val="none"/>
                <w:lang w:eastAsia="zh-CN"/>
              </w:rPr>
              <w:t>合同甲方</w:t>
            </w:r>
            <w:r>
              <w:rPr>
                <w:rFonts w:hint="eastAsia" w:ascii="宋体" w:hAnsi="宋体" w:eastAsia="宋体"/>
                <w:bCs w:val="0"/>
                <w:sz w:val="24"/>
                <w:szCs w:val="24"/>
                <w:highlight w:val="none"/>
              </w:rPr>
              <w:t>。</w:t>
            </w:r>
          </w:p>
        </w:tc>
      </w:tr>
      <w:tr w14:paraId="5965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A26BECE">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093D50E5">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72142D6E">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bCs/>
                <w:color w:val="auto"/>
                <w:kern w:val="0"/>
                <w:sz w:val="24"/>
                <w:szCs w:val="24"/>
                <w:highlight w:val="none"/>
                <w:lang w:eastAsia="zh-CN"/>
              </w:rPr>
              <w:t>（</w:t>
            </w:r>
            <w:r>
              <w:rPr>
                <w:rFonts w:hint="eastAsia" w:ascii="宋体" w:hAnsi="宋体" w:eastAsia="宋体"/>
                <w:bCs/>
                <w:color w:val="auto"/>
                <w:kern w:val="0"/>
                <w:sz w:val="24"/>
                <w:szCs w:val="24"/>
                <w:highlight w:val="none"/>
                <w:lang w:val="en-US" w:eastAsia="zh-CN"/>
              </w:rPr>
              <w:t>1</w:t>
            </w:r>
            <w:r>
              <w:rPr>
                <w:rFonts w:hint="eastAsia" w:ascii="宋体" w:hAnsi="宋体" w:eastAsia="宋体"/>
                <w:bCs/>
                <w:color w:val="auto"/>
                <w:kern w:val="0"/>
                <w:sz w:val="24"/>
                <w:szCs w:val="24"/>
                <w:highlight w:val="none"/>
                <w:lang w:eastAsia="zh-CN"/>
              </w:rPr>
              <w:t>）</w:t>
            </w:r>
            <w:r>
              <w:rPr>
                <w:rFonts w:hint="default" w:ascii="宋体" w:hAnsi="宋体" w:eastAsia="宋体"/>
                <w:bCs/>
                <w:color w:val="auto"/>
                <w:kern w:val="0"/>
                <w:sz w:val="24"/>
                <w:szCs w:val="24"/>
                <w:highlight w:val="none"/>
              </w:rPr>
              <w:t>收费对象</w:t>
            </w:r>
            <w:r>
              <w:rPr>
                <w:rFonts w:ascii="宋体" w:hAnsi="宋体" w:eastAsia="宋体" w:cs="宋体"/>
                <w:spacing w:val="-12"/>
                <w:sz w:val="24"/>
                <w:szCs w:val="24"/>
                <w:highlight w:val="none"/>
              </w:rPr>
              <w:t>：</w:t>
            </w:r>
            <w:r>
              <w:rPr>
                <w:rFonts w:hint="eastAsia" w:cs="宋体"/>
                <w:spacing w:val="14"/>
                <w:sz w:val="24"/>
                <w:szCs w:val="24"/>
                <w:highlight w:val="none"/>
                <w:lang w:val="en-US" w:eastAsia="zh-CN"/>
              </w:rPr>
              <w:t>各包成交供应商</w:t>
            </w:r>
          </w:p>
          <w:p w14:paraId="4FBA60A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w:t>
            </w:r>
            <w:r>
              <w:rPr>
                <w:rFonts w:hint="default" w:ascii="宋体" w:hAnsi="宋体" w:eastAsia="宋体"/>
                <w:bCs/>
                <w:color w:val="auto"/>
                <w:kern w:val="0"/>
                <w:sz w:val="24"/>
                <w:szCs w:val="24"/>
                <w:highlight w:val="none"/>
              </w:rPr>
              <w:t>收取方式</w:t>
            </w:r>
            <w:r>
              <w:rPr>
                <w:rFonts w:ascii="宋体" w:hAnsi="宋体" w:eastAsia="宋体" w:cs="宋体"/>
                <w:sz w:val="24"/>
                <w:szCs w:val="24"/>
                <w:highlight w:val="none"/>
              </w:rPr>
              <w:t>：</w:t>
            </w:r>
            <w:r>
              <w:rPr>
                <w:rFonts w:hint="eastAsia" w:ascii="Times New Roman" w:hAnsi="Times New Roman" w:eastAsia="宋体" w:cs="Times New Roman"/>
                <w:kern w:val="0"/>
                <w:sz w:val="24"/>
                <w:szCs w:val="24"/>
                <w:highlight w:val="none"/>
              </w:rPr>
              <w:t>转账/电汇</w:t>
            </w:r>
          </w:p>
          <w:p w14:paraId="19991911">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4"/>
                <w:highlight w:val="none"/>
              </w:rPr>
            </w:pPr>
            <w:r>
              <w:rPr>
                <w:rFonts w:hint="eastAsia" w:ascii="宋体" w:hAnsi="宋体" w:eastAsia="宋体"/>
                <w:b w:val="0"/>
                <w:bCs w:val="0"/>
                <w:color w:val="auto"/>
                <w:kern w:val="0"/>
                <w:sz w:val="24"/>
                <w:szCs w:val="24"/>
                <w:highlight w:val="none"/>
              </w:rPr>
              <w:t>（3）</w:t>
            </w:r>
            <w:r>
              <w:rPr>
                <w:rFonts w:hint="default" w:ascii="宋体" w:hAnsi="宋体" w:eastAsia="宋体" w:cs="@仿宋_GB2312"/>
                <w:b w:val="0"/>
                <w:bCs/>
                <w:color w:val="auto"/>
                <w:kern w:val="0"/>
                <w:sz w:val="24"/>
                <w:szCs w:val="24"/>
                <w:highlight w:val="none"/>
                <w:lang w:val="en-US" w:eastAsia="zh-CN" w:bidi="ar-SA"/>
              </w:rPr>
              <w:t>收费标准：</w:t>
            </w:r>
            <w:r>
              <w:rPr>
                <w:rFonts w:hint="eastAsia" w:ascii="Times New Roman" w:hAnsi="Times New Roman" w:cs="Times New Roman"/>
                <w:b w:val="0"/>
                <w:bCs w:val="0"/>
                <w:sz w:val="24"/>
                <w:szCs w:val="24"/>
                <w:highlight w:val="none"/>
                <w:lang w:val="en-US" w:eastAsia="zh-CN"/>
              </w:rPr>
              <w:t>第1包</w:t>
            </w:r>
            <w:r>
              <w:rPr>
                <w:rFonts w:hint="eastAsia" w:ascii="Times New Roman" w:hAnsi="Times New Roman" w:eastAsia="宋体" w:cs="Times New Roman"/>
                <w:b w:val="0"/>
                <w:bCs w:val="0"/>
                <w:sz w:val="24"/>
                <w:szCs w:val="24"/>
                <w:highlight w:val="none"/>
              </w:rPr>
              <w:t>为人民币</w:t>
            </w:r>
            <w:r>
              <w:rPr>
                <w:rFonts w:hint="eastAsia" w:ascii="Times New Roman" w:hAnsi="Times New Roman" w:cs="Times New Roman"/>
                <w:b w:val="0"/>
                <w:bCs w:val="0"/>
                <w:sz w:val="24"/>
                <w:szCs w:val="24"/>
                <w:highlight w:val="none"/>
                <w:lang w:val="en-US" w:eastAsia="zh-CN"/>
              </w:rPr>
              <w:t>壹万元整，第2包为人民币柒仟捌佰元整，第3包为人民币伍仟元整；</w:t>
            </w:r>
            <w:r>
              <w:rPr>
                <w:rFonts w:hint="eastAsia" w:ascii="Times New Roman" w:hAnsi="Times New Roman" w:eastAsia="宋体" w:cs="Times New Roman"/>
                <w:b w:val="0"/>
                <w:bCs w:val="0"/>
                <w:sz w:val="24"/>
                <w:szCs w:val="24"/>
                <w:highlight w:val="none"/>
              </w:rPr>
              <w:t>包含在</w:t>
            </w:r>
            <w:r>
              <w:rPr>
                <w:rFonts w:hint="eastAsia" w:ascii="Times New Roman" w:hAnsi="Times New Roman" w:eastAsia="宋体" w:cs="Times New Roman"/>
                <w:b w:val="0"/>
                <w:bCs w:val="0"/>
                <w:sz w:val="24"/>
                <w:szCs w:val="24"/>
                <w:highlight w:val="none"/>
                <w:lang w:val="en-US" w:eastAsia="zh-CN"/>
              </w:rPr>
              <w:t>投标</w:t>
            </w:r>
            <w:r>
              <w:rPr>
                <w:rFonts w:hint="eastAsia" w:ascii="Times New Roman" w:hAnsi="Times New Roman" w:eastAsia="宋体" w:cs="Times New Roman"/>
                <w:b w:val="0"/>
                <w:bCs w:val="0"/>
                <w:sz w:val="24"/>
                <w:szCs w:val="24"/>
                <w:highlight w:val="none"/>
              </w:rPr>
              <w:t>报价的单价与合价中，不单独列项。</w:t>
            </w:r>
          </w:p>
        </w:tc>
      </w:tr>
      <w:tr w14:paraId="147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D85B3A2">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11EB964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46CD985B">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1C5BE55">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114D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F8BB5F7">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06FEC92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192EBCD0">
            <w:pPr>
              <w:pStyle w:val="68"/>
              <w:widowControl w:val="0"/>
              <w:spacing w:before="0" w:beforeAutospacing="0" w:after="0" w:afterAutospacing="0" w:line="360" w:lineRule="auto"/>
              <w:jc w:val="both"/>
              <w:rPr>
                <w:rFonts w:ascii="宋体" w:hAnsi="宋体" w:eastAsia="宋体"/>
                <w:b w:val="0"/>
                <w:sz w:val="24"/>
                <w:szCs w:val="24"/>
                <w:highlight w:val="none"/>
              </w:rPr>
            </w:pPr>
            <w:r>
              <w:rPr>
                <w:rFonts w:hint="eastAsia" w:ascii="宋体" w:hAnsi="宋体" w:eastAsia="宋体"/>
                <w:b w:val="0"/>
                <w:sz w:val="24"/>
                <w:szCs w:val="24"/>
                <w:highlight w:val="none"/>
              </w:rPr>
              <w:t>递交方式：“徽采云”电子交易系统</w:t>
            </w:r>
          </w:p>
          <w:p w14:paraId="7094AAE1">
            <w:pPr>
              <w:pStyle w:val="68"/>
              <w:widowControl w:val="0"/>
              <w:spacing w:before="0" w:beforeAutospacing="0" w:after="0" w:afterAutospacing="0" w:line="360" w:lineRule="auto"/>
              <w:jc w:val="both"/>
              <w:rPr>
                <w:rFonts w:ascii="宋体" w:hAnsi="宋体" w:eastAsia="宋体"/>
                <w:b w:val="0"/>
                <w:sz w:val="24"/>
                <w:szCs w:val="24"/>
                <w:highlight w:val="none"/>
              </w:rPr>
            </w:pPr>
            <w:r>
              <w:rPr>
                <w:rFonts w:hint="eastAsia" w:ascii="宋体" w:hAnsi="宋体" w:eastAsia="宋体"/>
                <w:b w:val="0"/>
                <w:sz w:val="24"/>
                <w:szCs w:val="24"/>
                <w:highlight w:val="none"/>
              </w:rPr>
              <w:t>接收部门：安徽省淮河河道管理局</w:t>
            </w:r>
          </w:p>
          <w:p w14:paraId="17C5BE97">
            <w:pPr>
              <w:pStyle w:val="68"/>
              <w:widowControl w:val="0"/>
              <w:spacing w:before="0" w:beforeAutospacing="0" w:after="0" w:afterAutospacing="0" w:line="360" w:lineRule="auto"/>
              <w:jc w:val="both"/>
              <w:rPr>
                <w:rFonts w:ascii="宋体" w:hAnsi="宋体" w:eastAsia="宋体"/>
                <w:b w:val="0"/>
                <w:sz w:val="24"/>
                <w:szCs w:val="24"/>
                <w:highlight w:val="none"/>
              </w:rPr>
            </w:pPr>
            <w:r>
              <w:rPr>
                <w:rFonts w:ascii="宋体" w:hAnsi="宋体" w:eastAsia="宋体"/>
                <w:b w:val="0"/>
                <w:sz w:val="24"/>
                <w:szCs w:val="24"/>
                <w:highlight w:val="none"/>
              </w:rPr>
              <w:t>联系电话：</w:t>
            </w:r>
            <w:r>
              <w:rPr>
                <w:rFonts w:hint="eastAsia" w:ascii="宋体" w:hAnsi="宋体" w:eastAsia="宋体"/>
                <w:b w:val="0"/>
                <w:sz w:val="24"/>
                <w:szCs w:val="24"/>
                <w:highlight w:val="none"/>
              </w:rPr>
              <w:t>0552-3918027</w:t>
            </w:r>
          </w:p>
          <w:p w14:paraId="591658D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sz w:val="24"/>
                <w:szCs w:val="24"/>
                <w:highlight w:val="none"/>
              </w:rPr>
              <w:t>通讯地址：安徽省蚌埠市解放一路116号</w:t>
            </w:r>
          </w:p>
        </w:tc>
      </w:tr>
      <w:tr w14:paraId="35C0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6F9204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7D35F93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772AB096">
            <w:pPr>
              <w:pStyle w:val="68"/>
              <w:widowControl w:val="0"/>
              <w:spacing w:before="0" w:beforeAutospacing="0" w:after="0" w:afterAutospacing="0" w:line="360" w:lineRule="auto"/>
              <w:jc w:val="both"/>
              <w:rPr>
                <w:b w:val="0"/>
                <w:color w:val="auto"/>
                <w:sz w:val="24"/>
                <w:szCs w:val="24"/>
                <w:highlight w:val="none"/>
              </w:rPr>
            </w:pPr>
          </w:p>
        </w:tc>
      </w:tr>
      <w:tr w14:paraId="301F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EBE3E2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271E80F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5529C24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1841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BB8AC1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13DE86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5C83C6B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769DAED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□全费用综合单价报价法</w:t>
            </w:r>
          </w:p>
        </w:tc>
      </w:tr>
      <w:tr w14:paraId="469E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A4ECC9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10E44E1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4A80880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r>
              <w:rPr>
                <w:rFonts w:hint="eastAsia"/>
                <w:b w:val="0"/>
                <w:color w:val="auto"/>
                <w:sz w:val="24"/>
                <w:szCs w:val="24"/>
                <w:highlight w:val="none"/>
              </w:rPr>
              <w:t>第1包：合同签订之日起90日历天；第2包：合同签订之日起90日历天；第3包：合同签订之日起60日历天。</w:t>
            </w:r>
          </w:p>
          <w:p w14:paraId="503ABCC7">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lang w:val="en-US" w:eastAsia="zh-CN"/>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4D6D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04455C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0665EB6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64A30AAC">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04C8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98CA22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24C1896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7DBB571E">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23E8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8866D7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75675C7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521705CF">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1214A6E2">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789DEC12">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分包项目、内容及分包商须经采购人及监理单位同意和认可</w:t>
            </w:r>
          </w:p>
          <w:p w14:paraId="5F18CAB1">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36B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E5A7234">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17902EE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357EC328">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6B7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C78923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48527D62">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09F13891">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2D41F6EA">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A3"/>
            </w:r>
            <w:r>
              <w:rPr>
                <w:rFonts w:hint="eastAsia"/>
                <w:bCs/>
                <w:color w:val="auto"/>
                <w:sz w:val="24"/>
                <w:szCs w:val="24"/>
                <w:highlight w:val="none"/>
              </w:rPr>
              <w:t>工程量清单</w:t>
            </w:r>
          </w:p>
          <w:p w14:paraId="71EFC779">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CD48AAC">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552AB3BC">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1B179F06">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1E3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BD6B072">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vAlign w:val="center"/>
          </w:tcPr>
          <w:p w14:paraId="2A82C2B4">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vAlign w:val="center"/>
          </w:tcPr>
          <w:p w14:paraId="2F6BEE4F">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highlight w:val="none"/>
                <w:lang w:eastAsia="zh-CN"/>
              </w:rPr>
            </w:pPr>
            <w:r>
              <w:rPr>
                <w:rFonts w:hint="eastAsia" w:ascii="宋体" w:hAnsi="宋体" w:eastAsia="宋体"/>
                <w:bCs/>
                <w:color w:val="auto"/>
                <w:kern w:val="0"/>
                <w:sz w:val="24"/>
                <w:szCs w:val="24"/>
                <w:highlight w:val="none"/>
                <w:lang w:eastAsia="zh-CN"/>
              </w:rPr>
              <w:t>（</w:t>
            </w:r>
            <w:r>
              <w:rPr>
                <w:rFonts w:hint="eastAsia" w:ascii="宋体" w:hAnsi="宋体" w:eastAsia="宋体"/>
                <w:bCs/>
                <w:color w:val="auto"/>
                <w:kern w:val="0"/>
                <w:sz w:val="24"/>
                <w:szCs w:val="24"/>
                <w:highlight w:val="none"/>
                <w:lang w:val="en-US" w:eastAsia="zh-CN"/>
              </w:rPr>
              <w:t>1</w:t>
            </w:r>
            <w:r>
              <w:rPr>
                <w:rFonts w:hint="eastAsia" w:ascii="宋体" w:hAnsi="宋体" w:eastAsia="宋体"/>
                <w:bCs/>
                <w:color w:val="auto"/>
                <w:kern w:val="0"/>
                <w:sz w:val="24"/>
                <w:szCs w:val="24"/>
                <w:highlight w:val="none"/>
                <w:lang w:eastAsia="zh-CN"/>
              </w:rPr>
              <w:t>）</w:t>
            </w:r>
            <w:r>
              <w:rPr>
                <w:rFonts w:hint="default" w:ascii="宋体" w:hAnsi="宋体" w:eastAsia="宋体"/>
                <w:bCs/>
                <w:color w:val="auto"/>
                <w:kern w:val="0"/>
                <w:sz w:val="24"/>
                <w:szCs w:val="24"/>
                <w:highlight w:val="none"/>
              </w:rPr>
              <w:t>收费对象</w:t>
            </w:r>
            <w:r>
              <w:rPr>
                <w:rFonts w:ascii="宋体" w:hAnsi="宋体" w:eastAsia="宋体" w:cs="宋体"/>
                <w:spacing w:val="-12"/>
                <w:sz w:val="24"/>
                <w:szCs w:val="24"/>
                <w:highlight w:val="none"/>
              </w:rPr>
              <w:t>：</w:t>
            </w:r>
            <w:r>
              <w:rPr>
                <w:rFonts w:hint="eastAsia" w:cs="宋体"/>
                <w:sz w:val="24"/>
                <w:szCs w:val="24"/>
                <w:highlight w:val="none"/>
                <w:u w:val="single" w:color="auto"/>
                <w:lang w:val="en-US" w:eastAsia="zh-CN"/>
              </w:rPr>
              <w:t>/</w:t>
            </w:r>
          </w:p>
          <w:p w14:paraId="5038DF1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4"/>
                <w:highlight w:val="none"/>
                <w:lang w:eastAsia="zh-CN"/>
              </w:rPr>
            </w:pPr>
            <w:r>
              <w:rPr>
                <w:rFonts w:hint="eastAsia" w:ascii="宋体" w:hAnsi="宋体" w:eastAsia="宋体"/>
                <w:bCs/>
                <w:color w:val="auto"/>
                <w:kern w:val="0"/>
                <w:sz w:val="24"/>
                <w:szCs w:val="24"/>
                <w:highlight w:val="none"/>
              </w:rPr>
              <w:t>（2）</w:t>
            </w:r>
            <w:r>
              <w:rPr>
                <w:rFonts w:hint="default" w:ascii="宋体" w:hAnsi="宋体" w:eastAsia="宋体"/>
                <w:bCs/>
                <w:color w:val="auto"/>
                <w:kern w:val="0"/>
                <w:sz w:val="24"/>
                <w:szCs w:val="24"/>
                <w:highlight w:val="none"/>
              </w:rPr>
              <w:t>收取方式</w:t>
            </w:r>
            <w:r>
              <w:rPr>
                <w:rFonts w:ascii="宋体" w:hAnsi="宋体" w:eastAsia="宋体" w:cs="宋体"/>
                <w:sz w:val="24"/>
                <w:szCs w:val="24"/>
                <w:highlight w:val="none"/>
              </w:rPr>
              <w:t>：</w:t>
            </w:r>
            <w:r>
              <w:rPr>
                <w:rFonts w:hint="eastAsia" w:cs="宋体"/>
                <w:sz w:val="24"/>
                <w:szCs w:val="24"/>
                <w:highlight w:val="none"/>
                <w:u w:val="single" w:color="auto"/>
                <w:lang w:val="en-US" w:eastAsia="zh-CN"/>
              </w:rPr>
              <w:t>/</w:t>
            </w:r>
          </w:p>
          <w:p w14:paraId="2F201A9A">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ascii="宋体" w:hAnsi="宋体" w:eastAsia="宋体"/>
                <w:b w:val="0"/>
                <w:bCs w:val="0"/>
                <w:color w:val="auto"/>
                <w:kern w:val="0"/>
                <w:sz w:val="24"/>
                <w:szCs w:val="24"/>
                <w:highlight w:val="none"/>
              </w:rPr>
              <w:t>（3）</w:t>
            </w:r>
            <w:r>
              <w:rPr>
                <w:rFonts w:hint="default" w:ascii="宋体" w:hAnsi="宋体" w:eastAsia="宋体" w:cs="@仿宋_GB2312"/>
                <w:b w:val="0"/>
                <w:bCs/>
                <w:color w:val="auto"/>
                <w:kern w:val="0"/>
                <w:sz w:val="24"/>
                <w:szCs w:val="24"/>
                <w:highlight w:val="none"/>
                <w:lang w:val="en-US" w:eastAsia="zh-CN" w:bidi="ar-SA"/>
              </w:rPr>
              <w:t>收费标准：</w:t>
            </w:r>
            <w:r>
              <w:rPr>
                <w:rFonts w:hint="eastAsia" w:cs="宋体"/>
                <w:sz w:val="24"/>
                <w:szCs w:val="24"/>
                <w:highlight w:val="none"/>
                <w:u w:val="single" w:color="auto"/>
                <w:lang w:val="en-US" w:eastAsia="zh-CN"/>
              </w:rPr>
              <w:t>/</w:t>
            </w:r>
          </w:p>
        </w:tc>
      </w:tr>
      <w:tr w14:paraId="3ECF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E9EBD9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7F3ADBE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5703B76C">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17230810">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38995989">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0F2888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13DD6FB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1F75627E">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58151A7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0AC44E75">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18784"/>
      <w:bookmarkStart w:id="46"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747AC6D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5446B6F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082BE1E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3D3C1E5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3FA851F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0A9B8EE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16E73DE3">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78F8BA0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sz w:val="24"/>
          <w:szCs w:val="24"/>
          <w:highlight w:val="none"/>
        </w:rPr>
        <w:t>联合体参加磋商的，</w:t>
      </w:r>
      <w:r>
        <w:rPr>
          <w:rFonts w:hint="eastAsia"/>
          <w:b w:val="0"/>
          <w:sz w:val="24"/>
          <w:szCs w:val="24"/>
          <w:highlight w:val="none"/>
        </w:rPr>
        <w:t>磋商文件获取</w:t>
      </w:r>
      <w:r>
        <w:rPr>
          <w:b w:val="0"/>
          <w:sz w:val="24"/>
          <w:szCs w:val="24"/>
          <w:highlight w:val="none"/>
        </w:rPr>
        <w:t>手续由联合体</w:t>
      </w:r>
      <w:r>
        <w:rPr>
          <w:rFonts w:hint="eastAsia"/>
          <w:b w:val="0"/>
          <w:sz w:val="24"/>
          <w:szCs w:val="24"/>
          <w:highlight w:val="none"/>
        </w:rPr>
        <w:t>中</w:t>
      </w:r>
      <w:r>
        <w:rPr>
          <w:b w:val="0"/>
          <w:sz w:val="24"/>
          <w:szCs w:val="24"/>
          <w:highlight w:val="none"/>
        </w:rPr>
        <w:t>任一</w:t>
      </w:r>
      <w:r>
        <w:rPr>
          <w:rFonts w:hint="eastAsia"/>
          <w:b w:val="0"/>
          <w:sz w:val="24"/>
          <w:szCs w:val="24"/>
          <w:highlight w:val="none"/>
        </w:rPr>
        <w:t>成员单位</w:t>
      </w:r>
      <w:r>
        <w:rPr>
          <w:b w:val="0"/>
          <w:sz w:val="24"/>
          <w:szCs w:val="24"/>
          <w:highlight w:val="none"/>
        </w:rPr>
        <w:t>办理均可。</w:t>
      </w:r>
    </w:p>
    <w:p w14:paraId="2A1FB5E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2D4DA43D">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0F4413B2">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056A200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08618DE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2761FD3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1F4E2CF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1355A2B7">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528C633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2749B63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03725254">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576E9AB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4D150249">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D529EC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546F30E0">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56F9EDB7">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293952D7">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43BD45ED">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152D830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0B6588A4">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6E431F2B">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0B1871A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32A75C0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53CCB6B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08D47E6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227D7A9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3007585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049C2B5F">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3322814A">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294B28D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737CE72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5A64185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3B9C54A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70ED09A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46DB7B4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630F6576">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7D832E7A">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0B830B1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21C014C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222DEB2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6F308CC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01D851E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5D75309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26FFF3A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26ADD27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7D0D9E3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2E93C66A">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1D56307A">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3B41F7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BB3AD2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27AFB94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200B6B8E">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413C0380">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6E7847C9">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4CA4A16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2746B14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1C1C61B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3EE1284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72DE3FBF">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09C924F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5F627F8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31B268D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19D3DB4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050AAC9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05A74CA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06AB06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123901F7">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2F3C634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69DE4D7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2E4CF78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DF0C36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408D5E0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01FF651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47E367E7">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665BA95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7CAE87E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0DBD918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2EACEEE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649E67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74B5B9B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3FA5B23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680ED2B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484FCEF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7B773F5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1B66392A">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7A3405E">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7F4691FE">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5BE1669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0FD79A5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6713A0D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0DDCA5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2DB855BF">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65FD8CC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38591ED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43D83F2E">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2406308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7948D4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1A4D5E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024D35D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51DB091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3A2FF43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2F8ED1F3">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5C2B7BB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0C0C7A1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6CB1E147">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36921E8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0C1E472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90E565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7A1AFEE8">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6EF28DD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643A6E5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DEB80C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180F74F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379E5899">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B98B6A3">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29CD250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7ED1E68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3F304926">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1E495A5A">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226CE14A">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7CC94DB2">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1F26A839">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5665E589">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75954467">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24E9E45A">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03466170">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479C9E50">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66359AD4">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3C6F8FA6">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65D67002">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2BE573CE">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0507A137">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2855E371">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1792DC3B">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4FD2482D">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5327CB9B">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6E5FCC01">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6CB0D95D">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6918CFBC">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088D5DEC">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47C649F7">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5C571636">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195F359C">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4E510914">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24F6C8CB">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27902127">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5B85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5B69140">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57B5FEA3">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3D766A08">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1B2D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4CD5160">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77FDA8A9">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70248F4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w:t>
            </w:r>
            <w:r>
              <w:rPr>
                <w:rFonts w:hint="eastAsia" w:ascii="宋体" w:hAnsi="宋体" w:eastAsia="宋体" w:cs="@仿宋_GB2312"/>
                <w:color w:val="FF0000"/>
                <w:kern w:val="2"/>
                <w:sz w:val="24"/>
                <w:szCs w:val="24"/>
                <w:highlight w:val="none"/>
              </w:rPr>
              <w:t>磋商时所报的本项目的项目经理</w:t>
            </w:r>
            <w:r>
              <w:rPr>
                <w:rFonts w:hint="eastAsia" w:cs="宋体"/>
                <w:bCs/>
                <w:color w:val="FF0000"/>
                <w:kern w:val="2"/>
                <w:sz w:val="24"/>
                <w:szCs w:val="24"/>
                <w:highlight w:val="none"/>
              </w:rPr>
              <w:t>每月在施工现场的时间：驻场时间每月不少于</w:t>
            </w:r>
            <w:r>
              <w:rPr>
                <w:rFonts w:hint="eastAsia" w:cs="宋体"/>
                <w:bCs/>
                <w:color w:val="FF0000"/>
                <w:kern w:val="2"/>
                <w:sz w:val="24"/>
                <w:szCs w:val="24"/>
                <w:highlight w:val="none"/>
                <w:u w:val="single"/>
              </w:rPr>
              <w:t xml:space="preserve"> </w:t>
            </w:r>
            <w:r>
              <w:rPr>
                <w:rFonts w:hint="eastAsia" w:cs="宋体"/>
                <w:bCs/>
                <w:color w:val="FF0000"/>
                <w:kern w:val="2"/>
                <w:sz w:val="24"/>
                <w:szCs w:val="24"/>
                <w:highlight w:val="none"/>
                <w:u w:val="single"/>
                <w:lang w:val="en-US" w:eastAsia="zh-CN"/>
              </w:rPr>
              <w:t>22</w:t>
            </w:r>
            <w:r>
              <w:rPr>
                <w:rFonts w:hint="eastAsia" w:cs="宋体"/>
                <w:bCs/>
                <w:color w:val="FF0000"/>
                <w:kern w:val="2"/>
                <w:sz w:val="24"/>
                <w:szCs w:val="24"/>
                <w:highlight w:val="none"/>
                <w:u w:val="single"/>
              </w:rPr>
              <w:t xml:space="preserve"> </w:t>
            </w:r>
            <w:r>
              <w:rPr>
                <w:rFonts w:hint="eastAsia" w:cs="宋体"/>
                <w:bCs/>
                <w:color w:val="FF0000"/>
                <w:kern w:val="2"/>
                <w:sz w:val="24"/>
                <w:szCs w:val="24"/>
                <w:highlight w:val="none"/>
              </w:rPr>
              <w:t>天，每天在岗工作时间不得少于</w:t>
            </w:r>
            <w:r>
              <w:rPr>
                <w:rFonts w:hint="eastAsia" w:cs="宋体"/>
                <w:bCs/>
                <w:color w:val="FF0000"/>
                <w:kern w:val="2"/>
                <w:sz w:val="24"/>
                <w:szCs w:val="24"/>
                <w:highlight w:val="none"/>
                <w:u w:val="single"/>
              </w:rPr>
              <w:t xml:space="preserve"> </w:t>
            </w:r>
            <w:r>
              <w:rPr>
                <w:rFonts w:hint="eastAsia" w:cs="宋体"/>
                <w:bCs/>
                <w:color w:val="FF0000"/>
                <w:kern w:val="2"/>
                <w:sz w:val="24"/>
                <w:szCs w:val="24"/>
                <w:highlight w:val="none"/>
                <w:u w:val="single"/>
                <w:lang w:val="en-US" w:eastAsia="zh-CN"/>
              </w:rPr>
              <w:t>8</w:t>
            </w:r>
            <w:r>
              <w:rPr>
                <w:rFonts w:hint="eastAsia" w:cs="宋体"/>
                <w:bCs/>
                <w:color w:val="FF0000"/>
                <w:kern w:val="2"/>
                <w:sz w:val="24"/>
                <w:szCs w:val="24"/>
                <w:highlight w:val="none"/>
                <w:u w:val="single"/>
              </w:rPr>
              <w:t xml:space="preserve"> </w:t>
            </w:r>
            <w:r>
              <w:rPr>
                <w:rFonts w:hint="eastAsia" w:cs="宋体"/>
                <w:bCs/>
                <w:color w:val="FF0000"/>
                <w:kern w:val="2"/>
                <w:sz w:val="24"/>
                <w:szCs w:val="24"/>
                <w:highlight w:val="none"/>
              </w:rPr>
              <w:t>小时</w:t>
            </w:r>
            <w:r>
              <w:rPr>
                <w:rFonts w:hint="eastAsia" w:ascii="宋体" w:hAnsi="宋体" w:eastAsia="宋体" w:cs="@仿宋_GB2312"/>
                <w:color w:val="FF0000"/>
                <w:kern w:val="2"/>
                <w:sz w:val="24"/>
                <w:szCs w:val="24"/>
                <w:highlight w:val="none"/>
              </w:rPr>
              <w:t>，否则采购人有权终止合同。由此造成的损失，</w:t>
            </w:r>
            <w:r>
              <w:rPr>
                <w:rFonts w:hint="eastAsia" w:ascii="宋体" w:hAnsi="宋体" w:eastAsia="宋体" w:cs="@仿宋_GB2312"/>
                <w:color w:val="auto"/>
                <w:kern w:val="2"/>
                <w:sz w:val="24"/>
                <w:szCs w:val="24"/>
                <w:highlight w:val="none"/>
              </w:rPr>
              <w:t>成交供应商自行承担并赔偿可能给采购人造成的损失。</w:t>
            </w:r>
          </w:p>
          <w:p w14:paraId="07B448F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74FC166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283D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C1B0149">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39340F78">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42CFA44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3DBE4011">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5092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48520C7">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6207F14D">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480380E3">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cs="@仿宋_GB2312"/>
                <w:bCs/>
                <w:color w:val="auto"/>
                <w:kern w:val="2"/>
                <w:sz w:val="24"/>
                <w:szCs w:val="24"/>
                <w:highlight w:val="none"/>
                <w:lang w:eastAsia="zh-CN"/>
              </w:rPr>
              <w:t>（</w:t>
            </w:r>
            <w:r>
              <w:rPr>
                <w:rFonts w:hint="eastAsia" w:cs="@仿宋_GB2312"/>
                <w:bCs/>
                <w:color w:val="auto"/>
                <w:kern w:val="2"/>
                <w:sz w:val="24"/>
                <w:szCs w:val="24"/>
                <w:highlight w:val="none"/>
                <w:lang w:val="en-US" w:eastAsia="zh-CN"/>
              </w:rPr>
              <w:t>1）</w:t>
            </w:r>
            <w:r>
              <w:rPr>
                <w:rFonts w:ascii="宋体" w:hAnsi="宋体" w:eastAsia="宋体" w:cs="@仿宋_GB2312"/>
                <w:bCs/>
                <w:color w:val="auto"/>
                <w:kern w:val="2"/>
                <w:sz w:val="24"/>
                <w:szCs w:val="24"/>
                <w:highlight w:val="none"/>
              </w:rPr>
              <w:t>供应商最后报价</w:t>
            </w:r>
            <w:r>
              <w:rPr>
                <w:rFonts w:hint="eastAsia" w:ascii="宋体" w:hAnsi="宋体" w:eastAsia="宋体" w:cs="@仿宋_GB2312"/>
                <w:bCs/>
                <w:color w:val="auto"/>
                <w:kern w:val="2"/>
                <w:sz w:val="24"/>
                <w:szCs w:val="24"/>
                <w:highlight w:val="none"/>
                <w:lang w:val="en-US" w:eastAsia="zh-CN"/>
              </w:rPr>
              <w:t>及</w:t>
            </w:r>
            <w:r>
              <w:rPr>
                <w:rFonts w:hint="eastAsia" w:ascii="宋体" w:hAnsi="宋体" w:eastAsia="宋体" w:cs="@仿宋_GB2312"/>
                <w:bCs/>
                <w:color w:val="FF0000"/>
                <w:kern w:val="2"/>
                <w:sz w:val="24"/>
                <w:szCs w:val="24"/>
                <w:highlight w:val="none"/>
                <w:lang w:val="en-US" w:eastAsia="zh-CN"/>
              </w:rPr>
              <w:t>分项限价</w:t>
            </w:r>
            <w:r>
              <w:rPr>
                <w:rFonts w:ascii="宋体" w:hAnsi="宋体" w:eastAsia="宋体" w:cs="@仿宋_GB2312"/>
                <w:bCs/>
                <w:color w:val="auto"/>
                <w:kern w:val="2"/>
                <w:sz w:val="24"/>
                <w:szCs w:val="24"/>
                <w:highlight w:val="none"/>
              </w:rPr>
              <w:t>均不得高于磋商文件（公告）列明的项目预算</w:t>
            </w:r>
            <w:r>
              <w:rPr>
                <w:rFonts w:hint="eastAsia" w:ascii="宋体" w:hAnsi="宋体" w:eastAsia="宋体" w:cs="@仿宋_GB2312"/>
                <w:bCs/>
                <w:color w:val="auto"/>
                <w:kern w:val="2"/>
                <w:sz w:val="24"/>
                <w:szCs w:val="24"/>
                <w:highlight w:val="none"/>
                <w:lang w:val="en-US" w:eastAsia="zh-CN"/>
              </w:rPr>
              <w:t>金额</w:t>
            </w:r>
            <w:r>
              <w:rPr>
                <w:rFonts w:hint="eastAsia" w:ascii="宋体" w:hAnsi="宋体" w:eastAsia="宋体" w:cs="@仿宋_GB2312"/>
                <w:bCs/>
                <w:color w:val="auto"/>
                <w:kern w:val="2"/>
                <w:sz w:val="24"/>
                <w:szCs w:val="24"/>
                <w:highlight w:val="none"/>
              </w:rPr>
              <w:t>、最高限价</w:t>
            </w:r>
            <w:r>
              <w:rPr>
                <w:rFonts w:hint="eastAsia" w:ascii="宋体" w:hAnsi="宋体" w:eastAsia="宋体" w:cs="@仿宋_GB2312"/>
                <w:bCs/>
                <w:color w:val="auto"/>
                <w:kern w:val="2"/>
                <w:sz w:val="24"/>
                <w:szCs w:val="24"/>
                <w:highlight w:val="none"/>
                <w:lang w:eastAsia="zh-CN"/>
              </w:rPr>
              <w:t>、</w:t>
            </w:r>
            <w:r>
              <w:rPr>
                <w:rFonts w:hint="eastAsia" w:ascii="宋体" w:hAnsi="宋体" w:eastAsia="宋体" w:cs="@仿宋_GB2312"/>
                <w:bCs/>
                <w:color w:val="FF0000"/>
                <w:kern w:val="2"/>
                <w:sz w:val="24"/>
                <w:szCs w:val="24"/>
                <w:highlight w:val="none"/>
                <w:lang w:val="en-US" w:eastAsia="zh-CN"/>
              </w:rPr>
              <w:t>分项限价</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p w14:paraId="0DFE328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r>
              <w:rPr>
                <w:rFonts w:hint="eastAsia" w:ascii="宋体" w:hAnsi="宋体" w:eastAsia="宋体" w:cs="@仿宋_GB2312"/>
                <w:bCs/>
                <w:color w:val="auto"/>
                <w:kern w:val="2"/>
                <w:sz w:val="24"/>
                <w:szCs w:val="24"/>
                <w:highlight w:val="none"/>
              </w:rPr>
              <w:t>2）安全生产费用</w:t>
            </w:r>
            <w:r>
              <w:rPr>
                <w:rFonts w:hint="eastAsia" w:ascii="宋体" w:hAnsi="宋体" w:eastAsia="宋体" w:cs="@仿宋_GB2312"/>
                <w:bCs/>
                <w:color w:val="auto"/>
                <w:kern w:val="2"/>
                <w:sz w:val="24"/>
                <w:szCs w:val="24"/>
                <w:highlight w:val="none"/>
                <w:lang w:eastAsia="zh-CN"/>
              </w:rPr>
              <w:t>：不低于</w:t>
            </w:r>
            <w:r>
              <w:rPr>
                <w:rFonts w:hint="eastAsia" w:ascii="宋体" w:hAnsi="宋体" w:eastAsia="宋体" w:cs="@仿宋_GB2312"/>
                <w:bCs/>
                <w:color w:val="auto"/>
                <w:kern w:val="2"/>
                <w:sz w:val="24"/>
                <w:szCs w:val="24"/>
                <w:highlight w:val="none"/>
                <w:lang w:val="en-US" w:eastAsia="zh-CN"/>
              </w:rPr>
              <w:t>各</w:t>
            </w:r>
            <w:r>
              <w:rPr>
                <w:rFonts w:hint="eastAsia" w:ascii="宋体" w:hAnsi="宋体" w:eastAsia="宋体" w:cs="@仿宋_GB2312"/>
                <w:bCs/>
                <w:color w:val="FF0000"/>
                <w:kern w:val="2"/>
                <w:sz w:val="24"/>
                <w:szCs w:val="24"/>
                <w:highlight w:val="none"/>
                <w:lang w:val="en-US" w:eastAsia="zh-CN"/>
              </w:rPr>
              <w:t>分项限价</w:t>
            </w:r>
            <w:r>
              <w:rPr>
                <w:rFonts w:hint="eastAsia" w:ascii="宋体" w:hAnsi="宋体" w:eastAsia="宋体" w:cs="@仿宋_GB2312"/>
                <w:bCs/>
                <w:color w:val="auto"/>
                <w:kern w:val="2"/>
                <w:sz w:val="24"/>
                <w:szCs w:val="24"/>
                <w:highlight w:val="none"/>
                <w:lang w:eastAsia="zh-CN"/>
              </w:rPr>
              <w:t>的2.5%，否则其响应文件将被认定为响应无效。</w:t>
            </w:r>
          </w:p>
          <w:p w14:paraId="655E99DD">
            <w:pPr>
              <w:numPr>
                <w:ilvl w:val="0"/>
                <w:numId w:val="0"/>
              </w:numPr>
              <w:spacing w:line="360" w:lineRule="auto"/>
              <w:rPr>
                <w:rFonts w:hint="eastAsia" w:eastAsia="@微软简标宋"/>
                <w:kern w:val="2"/>
                <w:sz w:val="24"/>
                <w:szCs w:val="24"/>
                <w:highlight w:val="none"/>
                <w:lang w:eastAsia="zh-CN"/>
              </w:rPr>
            </w:pPr>
            <w:r>
              <w:rPr>
                <w:rFonts w:hint="eastAsia" w:cs="Times New Roman"/>
                <w:color w:val="auto"/>
                <w:kern w:val="2"/>
                <w:sz w:val="24"/>
                <w:szCs w:val="24"/>
                <w:highlight w:val="none"/>
                <w:lang w:eastAsia="zh-CN"/>
              </w:rPr>
              <w:t>（</w:t>
            </w:r>
            <w:r>
              <w:rPr>
                <w:rFonts w:hint="eastAsia" w:cs="Times New Roman"/>
                <w:color w:val="auto"/>
                <w:kern w:val="2"/>
                <w:sz w:val="24"/>
                <w:szCs w:val="24"/>
                <w:highlight w:val="none"/>
                <w:lang w:val="en-US" w:eastAsia="zh-CN"/>
              </w:rPr>
              <w:t>3）</w:t>
            </w:r>
            <w:r>
              <w:rPr>
                <w:rFonts w:hint="eastAsia" w:cs="Times New Roman"/>
                <w:color w:val="auto"/>
                <w:kern w:val="2"/>
                <w:sz w:val="24"/>
                <w:szCs w:val="24"/>
                <w:highlight w:val="none"/>
              </w:rPr>
              <w:t>除</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文件另有规定外,</w:t>
            </w:r>
            <w:r>
              <w:rPr>
                <w:rFonts w:hint="eastAsia" w:cs="Times New Roman"/>
                <w:color w:val="auto"/>
                <w:kern w:val="2"/>
                <w:sz w:val="24"/>
                <w:szCs w:val="24"/>
                <w:highlight w:val="none"/>
                <w:lang w:val="en-US" w:eastAsia="zh-CN"/>
              </w:rPr>
              <w:t>供应商</w:t>
            </w:r>
            <w:r>
              <w:rPr>
                <w:rFonts w:hint="eastAsia" w:cs="Times New Roman"/>
                <w:color w:val="auto"/>
                <w:kern w:val="2"/>
                <w:sz w:val="24"/>
                <w:szCs w:val="24"/>
                <w:highlight w:val="none"/>
              </w:rPr>
              <w:t>不得随意增加、删除或涂改</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文件工程量清单中的任何内容</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tc>
      </w:tr>
      <w:tr w14:paraId="13AA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290782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7E4B9F11">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77368666">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（1）项目经理资质要求：供应商拟委任的项目经理须具有有效的水利水电工程专业二级及以上建造师注册证书，且具有水行政主管部门颁发的有效的安全生产考核合格证（B证）。</w:t>
            </w:r>
          </w:p>
          <w:p w14:paraId="0DE21A9C">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63FE200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35F217FE">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36624FF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232A1B65">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3ED9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1FC32C9">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412C2069">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6A87C48A">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76323B3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（2）在工程项目磋商过程中，供应商最后报价与公布的最高投标限价或项目概算相比降幅过小，或供应商最后报价明显缺乏竞争性的，</w:t>
            </w:r>
            <w:r>
              <w:rPr>
                <w:rFonts w:hint="eastAsia" w:ascii="宋体" w:hAnsi="宋体" w:eastAsia="宋体" w:cs="@仿宋_GB2312"/>
                <w:b/>
                <w:bCs/>
                <w:color w:val="auto"/>
                <w:kern w:val="2"/>
                <w:sz w:val="24"/>
                <w:szCs w:val="24"/>
                <w:highlight w:val="none"/>
              </w:rPr>
              <w:t>磋商小组可以否决其报价</w:t>
            </w:r>
            <w:r>
              <w:rPr>
                <w:rFonts w:hint="eastAsia" w:ascii="宋体" w:hAnsi="宋体" w:eastAsia="宋体" w:cs="@仿宋_GB2312"/>
                <w:color w:val="auto"/>
                <w:kern w:val="2"/>
                <w:sz w:val="24"/>
                <w:szCs w:val="24"/>
                <w:highlight w:val="none"/>
              </w:rPr>
              <w:t>。</w:t>
            </w:r>
          </w:p>
          <w:p w14:paraId="44EC57B7">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（3）</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3D8D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8810272">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4150A249">
            <w:pPr>
              <w:pStyle w:val="68"/>
              <w:widowControl w:val="0"/>
              <w:spacing w:before="0" w:beforeAutospacing="0" w:after="0" w:afterAutospacing="0" w:line="360" w:lineRule="auto"/>
              <w:rPr>
                <w:rFonts w:ascii="宋体" w:hAnsi="宋体" w:eastAsia="宋体" w:cs="@仿宋_GB2312"/>
                <w:color w:val="auto"/>
                <w:kern w:val="2"/>
                <w:sz w:val="24"/>
                <w:szCs w:val="24"/>
                <w:highlight w:val="none"/>
              </w:rPr>
            </w:pPr>
            <w:r>
              <w:rPr>
                <w:rFonts w:hint="eastAsia" w:ascii="Calibri" w:hAnsi="Calibri" w:eastAsia="宋体"/>
                <w:b w:val="0"/>
                <w:color w:val="auto"/>
                <w:kern w:val="2"/>
                <w:sz w:val="24"/>
                <w:szCs w:val="24"/>
                <w:highlight w:val="none"/>
              </w:rPr>
              <w:t>本项目采购标的名称及所属行业</w:t>
            </w:r>
          </w:p>
        </w:tc>
        <w:tc>
          <w:tcPr>
            <w:tcW w:w="3688" w:type="pct"/>
            <w:vAlign w:val="center"/>
          </w:tcPr>
          <w:p w14:paraId="566BD710">
            <w:pPr>
              <w:spacing w:line="360" w:lineRule="auto"/>
              <w:jc w:val="left"/>
              <w:rPr>
                <w:rFonts w:hint="eastAsia"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rPr>
              <w:t>标的名称：</w:t>
            </w:r>
            <w:r>
              <w:rPr>
                <w:rFonts w:hint="eastAsia" w:ascii="宋体" w:hAnsi="宋体" w:eastAsia="宋体"/>
                <w:color w:val="auto"/>
                <w:kern w:val="2"/>
                <w:sz w:val="24"/>
                <w:szCs w:val="24"/>
                <w:highlight w:val="none"/>
                <w:lang w:eastAsia="zh-CN"/>
              </w:rPr>
              <w:t>省淮河局2025年水闸工程维修</w:t>
            </w:r>
          </w:p>
          <w:p w14:paraId="37A9727F">
            <w:pPr>
              <w:rPr>
                <w:rFonts w:hint="eastAsia" w:ascii="Calibri" w:hAnsi="Calibri" w:eastAsia="宋体"/>
                <w:color w:val="auto"/>
                <w:kern w:val="2"/>
                <w:sz w:val="24"/>
                <w:szCs w:val="24"/>
                <w:highlight w:val="none"/>
                <w:lang w:val="en-US" w:eastAsia="zh-CN"/>
              </w:rPr>
            </w:pPr>
            <w:r>
              <w:rPr>
                <w:rFonts w:hint="eastAsia" w:ascii="宋体" w:hAnsi="宋体" w:eastAsia="宋体"/>
                <w:color w:val="auto"/>
                <w:kern w:val="2"/>
                <w:sz w:val="24"/>
                <w:szCs w:val="24"/>
                <w:highlight w:val="none"/>
              </w:rPr>
              <w:t>所属行业：</w:t>
            </w:r>
            <w:r>
              <w:rPr>
                <w:rFonts w:hint="eastAsia" w:ascii="宋体" w:hAnsi="宋体" w:eastAsia="宋体"/>
                <w:color w:val="auto"/>
                <w:kern w:val="2"/>
                <w:sz w:val="24"/>
                <w:szCs w:val="24"/>
                <w:highlight w:val="none"/>
                <w:lang w:val="en-US" w:eastAsia="zh-CN"/>
              </w:rPr>
              <w:t>建筑业</w:t>
            </w:r>
          </w:p>
        </w:tc>
      </w:tr>
      <w:tr w14:paraId="6CD5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562" w:type="pct"/>
            <w:vAlign w:val="center"/>
          </w:tcPr>
          <w:p w14:paraId="4E89EFCB">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53E91254">
            <w:pPr>
              <w:keepNext w:val="0"/>
              <w:keepLines w:val="0"/>
              <w:widowControl/>
              <w:suppressLineNumbers w:val="0"/>
              <w:jc w:val="left"/>
              <w:rPr>
                <w:i/>
                <w:iCs/>
                <w:kern w:val="2"/>
                <w:sz w:val="24"/>
                <w:szCs w:val="24"/>
                <w:highlight w:val="none"/>
              </w:rPr>
            </w:pPr>
            <w:r>
              <w:rPr>
                <w:rFonts w:hint="eastAsia" w:ascii="宋体" w:hAnsi="宋体" w:eastAsia="宋体" w:cs="宋体"/>
                <w:color w:val="000000"/>
                <w:kern w:val="0"/>
                <w:sz w:val="24"/>
                <w:szCs w:val="24"/>
                <w:highlight w:val="none"/>
                <w:lang w:val="en-US" w:eastAsia="zh-CN"/>
              </w:rPr>
              <w:t>社保证明材料</w:t>
            </w:r>
            <w:r>
              <w:rPr>
                <w:rFonts w:hint="eastAsia" w:ascii="宋体" w:hAnsi="宋体" w:eastAsia="宋体" w:cs="宋体"/>
                <w:i/>
                <w:iCs/>
                <w:color w:val="000000"/>
                <w:kern w:val="0"/>
                <w:sz w:val="24"/>
                <w:szCs w:val="24"/>
                <w:highlight w:val="none"/>
                <w:lang w:val="en-US" w:eastAsia="zh-CN"/>
              </w:rPr>
              <w:t>（如有）</w:t>
            </w:r>
          </w:p>
          <w:p w14:paraId="71209C23">
            <w:pPr>
              <w:pStyle w:val="68"/>
              <w:widowControl w:val="0"/>
              <w:spacing w:before="0" w:beforeAutospacing="0" w:after="0" w:afterAutospacing="0" w:line="360" w:lineRule="auto"/>
              <w:rPr>
                <w:rFonts w:hint="eastAsia" w:ascii="Calibri" w:hAnsi="Calibri" w:eastAsia="宋体"/>
                <w:b w:val="0"/>
                <w:color w:val="auto"/>
                <w:kern w:val="2"/>
                <w:sz w:val="24"/>
                <w:szCs w:val="24"/>
                <w:highlight w:val="none"/>
              </w:rPr>
            </w:pPr>
          </w:p>
        </w:tc>
        <w:tc>
          <w:tcPr>
            <w:tcW w:w="3688" w:type="pct"/>
            <w:vAlign w:val="center"/>
          </w:tcPr>
          <w:p w14:paraId="4D37B0C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268C542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09ECFAB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5AF9C75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65CBE94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218E619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3CC507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40B8ED1B">
            <w:pPr>
              <w:spacing w:line="360" w:lineRule="auto"/>
              <w:rPr>
                <w:rFonts w:hint="default" w:ascii="宋体" w:hAnsi="宋体" w:eastAsia="宋体" w:cs="宋体"/>
                <w:color w:val="FF0000"/>
                <w:kern w:val="0"/>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（4）参与投标的院校，社保证明可以用以下任意一种：</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①加盖供应商公章的教师证（须为本单位人员）；</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②医保证明材料。</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（5）其他经磋商小组认可的证明材料。</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（6）法定代表人参与项目的，无需提供社保证明材料，提 </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供身份证明材料即可。</w:t>
            </w:r>
          </w:p>
        </w:tc>
      </w:tr>
    </w:tbl>
    <w:p w14:paraId="462F6DAE">
      <w:pPr>
        <w:numPr>
          <w:ilvl w:val="0"/>
          <w:numId w:val="4"/>
        </w:numPr>
        <w:autoSpaceDE w:val="0"/>
        <w:autoSpaceDN w:val="0"/>
        <w:adjustRightInd w:val="0"/>
        <w:spacing w:line="480" w:lineRule="exact"/>
        <w:jc w:val="left"/>
        <w:outlineLvl w:val="1"/>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工程量清单：</w:t>
      </w:r>
    </w:p>
    <w:p w14:paraId="1B02D325">
      <w:pPr>
        <w:widowControl w:val="0"/>
        <w:numPr>
          <w:ilvl w:val="0"/>
          <w:numId w:val="0"/>
        </w:numPr>
        <w:autoSpaceDE w:val="0"/>
        <w:autoSpaceDN w:val="0"/>
        <w:adjustRightInd w:val="0"/>
        <w:spacing w:line="480" w:lineRule="exact"/>
        <w:jc w:val="left"/>
        <w:outlineLvl w:val="9"/>
        <w:rPr>
          <w:rFonts w:hint="eastAsia" w:ascii="宋体" w:hAnsi="宋体" w:eastAsia="宋体"/>
          <w:b/>
          <w:bCs/>
          <w:color w:val="auto"/>
          <w:sz w:val="24"/>
          <w:highlight w:val="none"/>
          <w:lang w:val="en-US" w:eastAsia="zh-CN"/>
        </w:rPr>
      </w:pPr>
    </w:p>
    <w:tbl>
      <w:tblPr>
        <w:tblStyle w:val="5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922"/>
        <w:gridCol w:w="4156"/>
        <w:gridCol w:w="802"/>
        <w:gridCol w:w="1028"/>
        <w:gridCol w:w="865"/>
        <w:gridCol w:w="1012"/>
      </w:tblGrid>
      <w:tr w14:paraId="1CDF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80" w:type="dxa"/>
            <w:gridSpan w:val="7"/>
            <w:vMerge w:val="restart"/>
            <w:tcBorders>
              <w:top w:val="nil"/>
              <w:left w:val="nil"/>
              <w:bottom w:val="nil"/>
              <w:right w:val="nil"/>
            </w:tcBorders>
            <w:shd w:val="clear" w:color="auto" w:fill="auto"/>
            <w:noWrap/>
            <w:vAlign w:val="center"/>
          </w:tcPr>
          <w:p w14:paraId="36F167A4">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rPr>
              <w:t>王家坝闸2025年度维修改造工程量清单</w:t>
            </w:r>
          </w:p>
        </w:tc>
      </w:tr>
      <w:tr w14:paraId="0014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80" w:type="dxa"/>
            <w:gridSpan w:val="7"/>
            <w:vMerge w:val="continue"/>
            <w:tcBorders>
              <w:top w:val="nil"/>
              <w:left w:val="nil"/>
              <w:bottom w:val="nil"/>
              <w:right w:val="nil"/>
            </w:tcBorders>
            <w:shd w:val="clear" w:color="auto" w:fill="auto"/>
            <w:noWrap/>
            <w:vAlign w:val="center"/>
          </w:tcPr>
          <w:p w14:paraId="1C4761A3">
            <w:pPr>
              <w:jc w:val="center"/>
              <w:rPr>
                <w:rFonts w:hint="eastAsia" w:ascii="宋体" w:hAnsi="宋体" w:eastAsia="宋体" w:cs="宋体"/>
                <w:i w:val="0"/>
                <w:iCs w:val="0"/>
                <w:color w:val="000000"/>
                <w:sz w:val="32"/>
                <w:szCs w:val="32"/>
                <w:highlight w:val="none"/>
                <w:u w:val="none"/>
              </w:rPr>
            </w:pPr>
          </w:p>
        </w:tc>
      </w:tr>
      <w:tr w14:paraId="2199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80" w:type="dxa"/>
            <w:gridSpan w:val="7"/>
            <w:vMerge w:val="continue"/>
            <w:tcBorders>
              <w:top w:val="nil"/>
              <w:left w:val="nil"/>
              <w:bottom w:val="nil"/>
              <w:right w:val="nil"/>
            </w:tcBorders>
            <w:shd w:val="clear" w:color="auto" w:fill="auto"/>
            <w:noWrap/>
            <w:vAlign w:val="center"/>
          </w:tcPr>
          <w:p w14:paraId="48C0A70A">
            <w:pPr>
              <w:jc w:val="center"/>
              <w:rPr>
                <w:rFonts w:hint="eastAsia" w:ascii="宋体" w:hAnsi="宋体" w:eastAsia="宋体" w:cs="宋体"/>
                <w:i w:val="0"/>
                <w:iCs w:val="0"/>
                <w:color w:val="000000"/>
                <w:sz w:val="32"/>
                <w:szCs w:val="32"/>
                <w:highlight w:val="none"/>
                <w:u w:val="none"/>
              </w:rPr>
            </w:pPr>
          </w:p>
        </w:tc>
      </w:tr>
      <w:tr w14:paraId="1BD4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495" w:type="dxa"/>
            <w:tcBorders>
              <w:top w:val="single" w:color="000000" w:sz="4" w:space="0"/>
              <w:left w:val="single" w:color="000000" w:sz="4" w:space="0"/>
              <w:bottom w:val="nil"/>
              <w:right w:val="single" w:color="000000" w:sz="4" w:space="0"/>
            </w:tcBorders>
            <w:shd w:val="clear" w:color="auto" w:fill="FFFFFF"/>
            <w:vAlign w:val="center"/>
          </w:tcPr>
          <w:p w14:paraId="1CB67A6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922" w:type="dxa"/>
            <w:tcBorders>
              <w:top w:val="single" w:color="000000" w:sz="4" w:space="0"/>
              <w:left w:val="single" w:color="000000" w:sz="4" w:space="0"/>
              <w:bottom w:val="nil"/>
              <w:right w:val="single" w:color="000000" w:sz="4" w:space="0"/>
            </w:tcBorders>
            <w:shd w:val="clear" w:color="auto" w:fill="FFFFFF"/>
            <w:vAlign w:val="center"/>
          </w:tcPr>
          <w:p w14:paraId="65D6EC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项目名称</w:t>
            </w:r>
          </w:p>
        </w:tc>
        <w:tc>
          <w:tcPr>
            <w:tcW w:w="4156" w:type="dxa"/>
            <w:tcBorders>
              <w:top w:val="single" w:color="000000" w:sz="4" w:space="0"/>
              <w:left w:val="single" w:color="000000" w:sz="4" w:space="0"/>
              <w:bottom w:val="nil"/>
              <w:right w:val="single" w:color="000000" w:sz="4" w:space="0"/>
            </w:tcBorders>
            <w:shd w:val="clear" w:color="auto" w:fill="FFFFFF"/>
            <w:vAlign w:val="center"/>
          </w:tcPr>
          <w:p w14:paraId="605B123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项目特征描述</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638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计量单位</w:t>
            </w:r>
          </w:p>
        </w:tc>
        <w:tc>
          <w:tcPr>
            <w:tcW w:w="1028" w:type="dxa"/>
            <w:tcBorders>
              <w:top w:val="single" w:color="000000" w:sz="4" w:space="0"/>
              <w:left w:val="single" w:color="000000" w:sz="4" w:space="0"/>
              <w:bottom w:val="nil"/>
              <w:right w:val="single" w:color="000000" w:sz="4" w:space="0"/>
            </w:tcBorders>
            <w:shd w:val="clear" w:color="auto" w:fill="FFFFFF"/>
            <w:vAlign w:val="center"/>
          </w:tcPr>
          <w:p w14:paraId="3827C96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工程量</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99D2">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单价（元）</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ED6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合价（元）</w:t>
            </w:r>
          </w:p>
        </w:tc>
      </w:tr>
      <w:tr w14:paraId="5AA0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EA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一</w:t>
            </w:r>
          </w:p>
        </w:tc>
        <w:tc>
          <w:tcPr>
            <w:tcW w:w="5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D98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护坡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C032">
            <w:pPr>
              <w:jc w:val="center"/>
              <w:rPr>
                <w:rFonts w:hint="eastAsia" w:ascii="宋体" w:hAnsi="宋体" w:eastAsia="宋体" w:cs="宋体"/>
                <w:i w:val="0"/>
                <w:iCs w:val="0"/>
                <w:color w:val="000000"/>
                <w:sz w:val="22"/>
                <w:szCs w:val="22"/>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9F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3A9">
            <w:pPr>
              <w:jc w:val="center"/>
              <w:rPr>
                <w:rFonts w:hint="eastAsia" w:ascii="宋体" w:hAnsi="宋体" w:eastAsia="宋体" w:cs="宋体"/>
                <w:b/>
                <w:bCs/>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66D3">
            <w:pPr>
              <w:jc w:val="center"/>
              <w:rPr>
                <w:rFonts w:hint="eastAsia" w:ascii="宋体" w:hAnsi="宋体" w:eastAsia="宋体" w:cs="宋体"/>
                <w:b/>
                <w:bCs/>
                <w:i w:val="0"/>
                <w:iCs w:val="0"/>
                <w:color w:val="000000"/>
                <w:sz w:val="22"/>
                <w:szCs w:val="22"/>
                <w:highlight w:val="none"/>
                <w:u w:val="none"/>
              </w:rPr>
            </w:pPr>
          </w:p>
        </w:tc>
      </w:tr>
      <w:tr w14:paraId="4D17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70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922" w:type="dxa"/>
            <w:tcBorders>
              <w:top w:val="single" w:color="000000" w:sz="4" w:space="0"/>
              <w:left w:val="single" w:color="000000" w:sz="4" w:space="0"/>
              <w:bottom w:val="single" w:color="auto" w:sz="4" w:space="0"/>
              <w:right w:val="single" w:color="000000" w:sz="4" w:space="0"/>
            </w:tcBorders>
            <w:shd w:val="clear" w:color="auto" w:fill="auto"/>
            <w:vAlign w:val="center"/>
          </w:tcPr>
          <w:p w14:paraId="65DDF4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拆除部分</w:t>
            </w:r>
          </w:p>
        </w:tc>
        <w:tc>
          <w:tcPr>
            <w:tcW w:w="4156" w:type="dxa"/>
            <w:tcBorders>
              <w:top w:val="single" w:color="000000" w:sz="4" w:space="0"/>
              <w:left w:val="single" w:color="000000" w:sz="4" w:space="0"/>
              <w:bottom w:val="single" w:color="auto" w:sz="4" w:space="0"/>
              <w:right w:val="single" w:color="000000" w:sz="4" w:space="0"/>
            </w:tcBorders>
            <w:shd w:val="clear" w:color="auto" w:fill="auto"/>
            <w:vAlign w:val="center"/>
          </w:tcPr>
          <w:p w14:paraId="01366FD3">
            <w:pPr>
              <w:keepNext w:val="0"/>
              <w:keepLines w:val="0"/>
              <w:widowControl/>
              <w:numPr>
                <w:ilvl w:val="0"/>
                <w:numId w:val="0"/>
              </w:numPr>
              <w:suppressLineNumbers w:val="0"/>
              <w:jc w:val="left"/>
              <w:textAlignment w:val="center"/>
              <w:rPr>
                <w:rStyle w:val="276"/>
                <w:rFonts w:hint="eastAsia" w:cs="宋体"/>
                <w:highlight w:val="none"/>
                <w:u w:val="none"/>
                <w:lang w:val="en-US" w:eastAsia="zh-CN"/>
              </w:rPr>
            </w:pPr>
            <w:r>
              <w:rPr>
                <w:rFonts w:hint="eastAsia" w:ascii="宋体" w:hAnsi="宋体" w:eastAsia="宋体" w:cs="宋体"/>
                <w:color w:val="000000"/>
                <w:sz w:val="22"/>
                <w:szCs w:val="22"/>
                <w:highlight w:val="none"/>
                <w:u w:val="none"/>
                <w:lang w:val="en-US" w:eastAsia="zh-CN" w:bidi="ar-SA"/>
              </w:rPr>
              <w:t>1．</w:t>
            </w:r>
            <w:r>
              <w:rPr>
                <w:rStyle w:val="276"/>
                <w:rFonts w:hint="eastAsia" w:ascii="宋体" w:hAnsi="宋体" w:eastAsia="宋体" w:cs="宋体"/>
                <w:highlight w:val="none"/>
                <w:u w:val="none"/>
                <w:lang w:val="en-US" w:eastAsia="zh-CN"/>
              </w:rPr>
              <w:t>拆除</w:t>
            </w:r>
            <w:r>
              <w:rPr>
                <w:rStyle w:val="276"/>
                <w:rFonts w:hint="eastAsia" w:cs="宋体"/>
                <w:highlight w:val="none"/>
                <w:u w:val="none"/>
                <w:lang w:val="en-US" w:eastAsia="zh-CN"/>
              </w:rPr>
              <w:t>原有护坡</w:t>
            </w:r>
          </w:p>
          <w:p w14:paraId="1AFB403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．拆除“一定要把淮河修好毛泽东”字的部位，改造完成后恢复。</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．拆除</w:t>
            </w:r>
            <w:r>
              <w:rPr>
                <w:rStyle w:val="277"/>
                <w:rFonts w:hint="eastAsia" w:cs="宋体"/>
                <w:highlight w:val="none"/>
                <w:u w:val="none"/>
                <w:lang w:val="en-US" w:eastAsia="zh-CN"/>
              </w:rPr>
              <w:t>废料</w:t>
            </w:r>
            <w:r>
              <w:rPr>
                <w:rStyle w:val="277"/>
                <w:rFonts w:hint="eastAsia" w:ascii="宋体" w:hAnsi="宋体" w:eastAsia="宋体" w:cs="宋体"/>
                <w:highlight w:val="none"/>
                <w:u w:val="none"/>
                <w:lang w:val="en-US" w:eastAsia="zh-CN"/>
              </w:rPr>
              <w:t>外运至指定位置、坡面平整</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4</w:t>
            </w:r>
            <w:r>
              <w:rPr>
                <w:rStyle w:val="277"/>
                <w:rFonts w:hint="eastAsia" w:ascii="宋体" w:hAnsi="宋体" w:eastAsia="宋体" w:cs="宋体"/>
                <w:highlight w:val="none"/>
                <w:u w:val="none"/>
                <w:lang w:val="en-US" w:eastAsia="zh-CN"/>
              </w:rPr>
              <w:t>．其他未尽事宜详见</w:t>
            </w:r>
            <w:r>
              <w:rPr>
                <w:rStyle w:val="277"/>
                <w:rFonts w:hint="eastAsia" w:cs="宋体"/>
                <w:highlight w:val="none"/>
                <w:u w:val="none"/>
                <w:lang w:val="en-US" w:eastAsia="zh-CN"/>
              </w:rPr>
              <w:t>采购</w:t>
            </w:r>
            <w:r>
              <w:rPr>
                <w:rStyle w:val="277"/>
                <w:rFonts w:hint="eastAsia" w:ascii="宋体" w:hAnsi="宋体" w:eastAsia="宋体" w:cs="宋体"/>
                <w:highlight w:val="none"/>
                <w:u w:val="none"/>
                <w:lang w:val="en-US" w:eastAsia="zh-CN"/>
              </w:rPr>
              <w:t>文件、设计图纸、答疑及相关规范要求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82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43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EF54">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677">
            <w:pPr>
              <w:jc w:val="center"/>
              <w:rPr>
                <w:rFonts w:hint="eastAsia" w:ascii="宋体" w:hAnsi="宋体" w:eastAsia="宋体" w:cs="宋体"/>
                <w:i w:val="0"/>
                <w:iCs w:val="0"/>
                <w:color w:val="000000"/>
                <w:sz w:val="22"/>
                <w:szCs w:val="22"/>
                <w:highlight w:val="none"/>
                <w:u w:val="none"/>
              </w:rPr>
            </w:pPr>
          </w:p>
        </w:tc>
      </w:tr>
      <w:tr w14:paraId="4D59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0602F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922" w:type="dxa"/>
            <w:tcBorders>
              <w:top w:val="single" w:color="auto" w:sz="4" w:space="0"/>
              <w:left w:val="single" w:color="auto" w:sz="4" w:space="0"/>
              <w:bottom w:val="single" w:color="auto" w:sz="4" w:space="0"/>
              <w:right w:val="single" w:color="000000" w:sz="4" w:space="0"/>
            </w:tcBorders>
            <w:shd w:val="clear" w:color="auto" w:fill="auto"/>
            <w:vAlign w:val="center"/>
          </w:tcPr>
          <w:p w14:paraId="282DEC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回填方</w:t>
            </w:r>
          </w:p>
        </w:tc>
        <w:tc>
          <w:tcPr>
            <w:tcW w:w="4156" w:type="dxa"/>
            <w:tcBorders>
              <w:top w:val="single" w:color="auto" w:sz="4" w:space="0"/>
              <w:left w:val="single" w:color="000000" w:sz="4" w:space="0"/>
              <w:bottom w:val="single" w:color="auto" w:sz="4" w:space="0"/>
              <w:right w:val="single" w:color="auto" w:sz="4" w:space="0"/>
            </w:tcBorders>
            <w:shd w:val="clear" w:color="auto" w:fill="auto"/>
            <w:vAlign w:val="center"/>
          </w:tcPr>
          <w:p w14:paraId="49208B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、填土夯实</w:t>
            </w:r>
            <w:r>
              <w:rPr>
                <w:rStyle w:val="276"/>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、坡面平整</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7FCA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41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4C5">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6F91">
            <w:pPr>
              <w:jc w:val="center"/>
              <w:rPr>
                <w:rFonts w:hint="eastAsia" w:ascii="宋体" w:hAnsi="宋体" w:eastAsia="宋体" w:cs="宋体"/>
                <w:i w:val="0"/>
                <w:iCs w:val="0"/>
                <w:color w:val="000000"/>
                <w:sz w:val="22"/>
                <w:szCs w:val="22"/>
                <w:highlight w:val="none"/>
                <w:u w:val="none"/>
              </w:rPr>
            </w:pPr>
          </w:p>
        </w:tc>
      </w:tr>
      <w:tr w14:paraId="0253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46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922" w:type="dxa"/>
            <w:tcBorders>
              <w:top w:val="single" w:color="auto" w:sz="4" w:space="0"/>
              <w:left w:val="single" w:color="000000" w:sz="4" w:space="0"/>
              <w:bottom w:val="single" w:color="000000" w:sz="4" w:space="0"/>
              <w:right w:val="single" w:color="000000" w:sz="4" w:space="0"/>
            </w:tcBorders>
            <w:shd w:val="clear" w:color="auto" w:fill="auto"/>
            <w:vAlign w:val="center"/>
          </w:tcPr>
          <w:p w14:paraId="076EF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276"/>
                <w:rFonts w:hint="eastAsia" w:ascii="宋体" w:hAnsi="宋体" w:eastAsia="宋体" w:cs="宋体"/>
                <w:highlight w:val="none"/>
                <w:u w:val="none"/>
                <w:lang w:val="en-US" w:eastAsia="zh-CN"/>
              </w:rPr>
              <w:t>C25</w:t>
            </w:r>
            <w:r>
              <w:rPr>
                <w:rFonts w:hint="eastAsia" w:ascii="宋体" w:hAnsi="宋体" w:eastAsia="宋体" w:cs="宋体"/>
                <w:i w:val="0"/>
                <w:iCs w:val="0"/>
                <w:color w:val="000000"/>
                <w:kern w:val="0"/>
                <w:sz w:val="22"/>
                <w:szCs w:val="22"/>
                <w:highlight w:val="none"/>
                <w:u w:val="none"/>
                <w:lang w:val="en-US" w:eastAsia="zh-CN"/>
              </w:rPr>
              <w:t>砼压顶</w:t>
            </w:r>
          </w:p>
        </w:tc>
        <w:tc>
          <w:tcPr>
            <w:tcW w:w="4156" w:type="dxa"/>
            <w:tcBorders>
              <w:top w:val="single" w:color="auto" w:sz="4" w:space="0"/>
              <w:left w:val="single" w:color="000000" w:sz="4" w:space="0"/>
              <w:bottom w:val="nil"/>
              <w:right w:val="single" w:color="000000" w:sz="4" w:space="0"/>
            </w:tcBorders>
            <w:shd w:val="clear" w:color="auto" w:fill="auto"/>
            <w:vAlign w:val="center"/>
          </w:tcPr>
          <w:p w14:paraId="4C1F7D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．压顶</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．混凝土强度等级：C25</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．规格：尺寸详见图纸</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4</w:t>
            </w:r>
            <w:r>
              <w:rPr>
                <w:rStyle w:val="277"/>
                <w:rFonts w:hint="eastAsia" w:ascii="宋体" w:hAnsi="宋体" w:eastAsia="宋体" w:cs="宋体"/>
                <w:highlight w:val="none"/>
                <w:u w:val="none"/>
                <w:lang w:val="en-US" w:eastAsia="zh-CN"/>
              </w:rPr>
              <w:t>．现浇混凝土压顶模板</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5</w:t>
            </w:r>
            <w:r>
              <w:rPr>
                <w:rStyle w:val="277"/>
                <w:rFonts w:hint="eastAsia" w:ascii="宋体" w:hAnsi="宋体" w:eastAsia="宋体" w:cs="宋体"/>
                <w:highlight w:val="none"/>
                <w:u w:val="none"/>
                <w:lang w:val="en-US" w:eastAsia="zh-CN"/>
              </w:rPr>
              <w:t>．含土方开挖及回填</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6</w:t>
            </w:r>
            <w:r>
              <w:rPr>
                <w:rStyle w:val="277"/>
                <w:rFonts w:hint="eastAsia" w:ascii="宋体" w:hAnsi="宋体" w:eastAsia="宋体" w:cs="宋体"/>
                <w:highlight w:val="none"/>
                <w:u w:val="none"/>
                <w:lang w:val="en-US" w:eastAsia="zh-CN"/>
              </w:rPr>
              <w:t>．其他未尽事宜详见</w:t>
            </w:r>
            <w:r>
              <w:rPr>
                <w:rStyle w:val="277"/>
                <w:rFonts w:hint="eastAsia" w:cs="宋体"/>
                <w:highlight w:val="none"/>
                <w:u w:val="none"/>
                <w:lang w:val="en-US" w:eastAsia="zh-CN"/>
              </w:rPr>
              <w:t>采购</w:t>
            </w:r>
            <w:r>
              <w:rPr>
                <w:rStyle w:val="277"/>
                <w:rFonts w:hint="eastAsia" w:ascii="宋体" w:hAnsi="宋体" w:eastAsia="宋体" w:cs="宋体"/>
                <w:highlight w:val="none"/>
                <w:u w:val="none"/>
                <w:lang w:val="en-US" w:eastAsia="zh-CN"/>
              </w:rPr>
              <w:t>文件、设计图纸、答疑及相关规范要求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09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9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20.09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B95C">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0629">
            <w:pPr>
              <w:jc w:val="center"/>
              <w:rPr>
                <w:rFonts w:hint="eastAsia" w:ascii="宋体" w:hAnsi="宋体" w:eastAsia="宋体" w:cs="宋体"/>
                <w:i w:val="0"/>
                <w:iCs w:val="0"/>
                <w:color w:val="000000"/>
                <w:sz w:val="22"/>
                <w:szCs w:val="22"/>
                <w:highlight w:val="none"/>
                <w:u w:val="none"/>
              </w:rPr>
            </w:pPr>
          </w:p>
        </w:tc>
      </w:tr>
      <w:tr w14:paraId="7DED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AC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276"/>
                <w:rFonts w:hint="eastAsia" w:ascii="宋体" w:hAnsi="宋体" w:eastAsia="宋体" w:cs="宋体"/>
                <w:highlight w:val="none"/>
                <w:u w:val="none"/>
                <w:lang w:val="en-US" w:eastAsia="zh-CN"/>
              </w:rPr>
              <w:t>C25</w:t>
            </w:r>
            <w:r>
              <w:rPr>
                <w:rFonts w:hint="eastAsia" w:ascii="宋体" w:hAnsi="宋体" w:eastAsia="宋体" w:cs="宋体"/>
                <w:i w:val="0"/>
                <w:iCs w:val="0"/>
                <w:color w:val="000000"/>
                <w:kern w:val="0"/>
                <w:sz w:val="22"/>
                <w:szCs w:val="22"/>
                <w:highlight w:val="none"/>
                <w:u w:val="none"/>
                <w:lang w:val="en-US" w:eastAsia="zh-CN"/>
              </w:rPr>
              <w:t>砼</w:t>
            </w:r>
            <w:r>
              <w:rPr>
                <w:rFonts w:hint="eastAsia" w:cs="宋体"/>
                <w:i w:val="0"/>
                <w:iCs w:val="0"/>
                <w:color w:val="000000"/>
                <w:kern w:val="0"/>
                <w:sz w:val="22"/>
                <w:szCs w:val="22"/>
                <w:highlight w:val="none"/>
                <w:u w:val="none"/>
                <w:lang w:val="en-US" w:eastAsia="zh-CN"/>
              </w:rPr>
              <w:t>勒脚</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797DF8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．砼</w:t>
            </w:r>
            <w:r>
              <w:rPr>
                <w:rFonts w:hint="eastAsia" w:cs="宋体"/>
                <w:i w:val="0"/>
                <w:iCs w:val="0"/>
                <w:color w:val="000000"/>
                <w:kern w:val="0"/>
                <w:sz w:val="22"/>
                <w:szCs w:val="22"/>
                <w:highlight w:val="none"/>
                <w:u w:val="none"/>
                <w:lang w:val="en-US" w:eastAsia="zh-CN"/>
              </w:rPr>
              <w:t>勒脚</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．混凝土强度等级：C25</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．规格：尺寸宽</w:t>
            </w:r>
            <w:r>
              <w:rPr>
                <w:rStyle w:val="275"/>
                <w:rFonts w:hint="eastAsia" w:ascii="宋体" w:hAnsi="宋体" w:eastAsia="宋体" w:cs="宋体"/>
                <w:highlight w:val="none"/>
                <w:u w:val="none"/>
                <w:lang w:val="en-US" w:eastAsia="zh-CN"/>
              </w:rPr>
              <w:t>0.3m*</w:t>
            </w:r>
            <w:r>
              <w:rPr>
                <w:rStyle w:val="277"/>
                <w:rFonts w:hint="eastAsia" w:ascii="宋体" w:hAnsi="宋体" w:eastAsia="宋体" w:cs="宋体"/>
                <w:highlight w:val="none"/>
                <w:u w:val="none"/>
                <w:lang w:val="en-US" w:eastAsia="zh-CN"/>
              </w:rPr>
              <w:t>高</w:t>
            </w:r>
            <w:r>
              <w:rPr>
                <w:rStyle w:val="275"/>
                <w:rFonts w:hint="eastAsia" w:ascii="宋体" w:hAnsi="宋体" w:eastAsia="宋体" w:cs="宋体"/>
                <w:highlight w:val="none"/>
                <w:u w:val="none"/>
                <w:lang w:val="en-US" w:eastAsia="zh-CN"/>
              </w:rPr>
              <w:t>0.4m</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4</w:t>
            </w:r>
            <w:r>
              <w:rPr>
                <w:rStyle w:val="277"/>
                <w:rFonts w:hint="eastAsia" w:ascii="宋体" w:hAnsi="宋体" w:eastAsia="宋体" w:cs="宋体"/>
                <w:highlight w:val="none"/>
                <w:u w:val="none"/>
                <w:lang w:val="en-US" w:eastAsia="zh-CN"/>
              </w:rPr>
              <w:t>．现浇混凝土</w:t>
            </w:r>
            <w:r>
              <w:rPr>
                <w:rFonts w:hint="eastAsia" w:cs="宋体"/>
                <w:i w:val="0"/>
                <w:iCs w:val="0"/>
                <w:color w:val="000000"/>
                <w:kern w:val="0"/>
                <w:sz w:val="22"/>
                <w:szCs w:val="22"/>
                <w:highlight w:val="none"/>
                <w:u w:val="none"/>
                <w:lang w:val="en-US" w:eastAsia="zh-CN"/>
              </w:rPr>
              <w:t>勒脚</w:t>
            </w:r>
            <w:r>
              <w:rPr>
                <w:rStyle w:val="277"/>
                <w:rFonts w:hint="eastAsia" w:ascii="宋体" w:hAnsi="宋体" w:eastAsia="宋体" w:cs="宋体"/>
                <w:highlight w:val="none"/>
                <w:u w:val="none"/>
                <w:lang w:val="en-US" w:eastAsia="zh-CN"/>
              </w:rPr>
              <w:t>模板</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5</w:t>
            </w:r>
            <w:r>
              <w:rPr>
                <w:rStyle w:val="277"/>
                <w:rFonts w:hint="eastAsia" w:ascii="宋体" w:hAnsi="宋体" w:eastAsia="宋体" w:cs="宋体"/>
                <w:highlight w:val="none"/>
                <w:u w:val="none"/>
                <w:lang w:val="en-US" w:eastAsia="zh-CN"/>
              </w:rPr>
              <w:t>．含土方开挖及回填</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6</w:t>
            </w:r>
            <w:r>
              <w:rPr>
                <w:rStyle w:val="277"/>
                <w:rFonts w:hint="eastAsia" w:ascii="宋体" w:hAnsi="宋体" w:eastAsia="宋体" w:cs="宋体"/>
                <w:highlight w:val="none"/>
                <w:u w:val="none"/>
                <w:lang w:val="en-US" w:eastAsia="zh-CN"/>
              </w:rPr>
              <w:t>．其他未尽事宜详见</w:t>
            </w:r>
            <w:r>
              <w:rPr>
                <w:rStyle w:val="277"/>
                <w:rFonts w:hint="eastAsia" w:cs="宋体"/>
                <w:highlight w:val="none"/>
                <w:u w:val="none"/>
                <w:lang w:val="en-US" w:eastAsia="zh-CN"/>
              </w:rPr>
              <w:t>采购</w:t>
            </w:r>
            <w:r>
              <w:rPr>
                <w:rStyle w:val="277"/>
                <w:rFonts w:hint="eastAsia" w:ascii="宋体" w:hAnsi="宋体" w:eastAsia="宋体" w:cs="宋体"/>
                <w:highlight w:val="none"/>
                <w:u w:val="none"/>
                <w:lang w:val="en-US" w:eastAsia="zh-CN"/>
              </w:rPr>
              <w:t>文件、设计图纸、答疑及相关规范要求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0E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7CE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19.3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04AA">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27C4">
            <w:pPr>
              <w:jc w:val="center"/>
              <w:rPr>
                <w:rFonts w:hint="eastAsia" w:ascii="宋体" w:hAnsi="宋体" w:eastAsia="宋体" w:cs="宋体"/>
                <w:i w:val="0"/>
                <w:iCs w:val="0"/>
                <w:color w:val="000000"/>
                <w:sz w:val="22"/>
                <w:szCs w:val="22"/>
                <w:highlight w:val="none"/>
                <w:u w:val="none"/>
              </w:rPr>
            </w:pPr>
          </w:p>
        </w:tc>
      </w:tr>
      <w:tr w14:paraId="40058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AC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11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c25</w:t>
            </w:r>
            <w:r>
              <w:rPr>
                <w:rFonts w:hint="eastAsia" w:ascii="宋体" w:hAnsi="宋体" w:eastAsia="宋体" w:cs="宋体"/>
                <w:i w:val="0"/>
                <w:iCs w:val="0"/>
                <w:color w:val="000000"/>
                <w:kern w:val="0"/>
                <w:sz w:val="22"/>
                <w:szCs w:val="22"/>
                <w:highlight w:val="none"/>
                <w:u w:val="none"/>
                <w:lang w:val="en-US" w:eastAsia="zh-CN"/>
              </w:rPr>
              <w:t>砼格埂</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272AB1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w:t>
            </w:r>
            <w:r>
              <w:rPr>
                <w:rFonts w:hint="eastAsia" w:cs="宋体"/>
                <w:i w:val="0"/>
                <w:iCs w:val="0"/>
                <w:color w:val="000000"/>
                <w:kern w:val="0"/>
                <w:sz w:val="22"/>
                <w:szCs w:val="22"/>
                <w:highlight w:val="none"/>
                <w:u w:val="none"/>
                <w:lang w:val="en-US" w:eastAsia="zh-CN"/>
              </w:rPr>
              <w:t>c25</w:t>
            </w:r>
            <w:r>
              <w:rPr>
                <w:rStyle w:val="276"/>
                <w:rFonts w:hint="eastAsia" w:ascii="宋体" w:hAnsi="宋体" w:eastAsia="宋体" w:cs="宋体"/>
                <w:highlight w:val="none"/>
                <w:u w:val="none"/>
                <w:lang w:val="en-US" w:eastAsia="zh-CN"/>
              </w:rPr>
              <w:t>砼格埂</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．混凝土强度等级：</w:t>
            </w:r>
            <w:r>
              <w:rPr>
                <w:rFonts w:hint="eastAsia" w:cs="宋体"/>
                <w:i w:val="0"/>
                <w:iCs w:val="0"/>
                <w:color w:val="000000"/>
                <w:kern w:val="0"/>
                <w:sz w:val="22"/>
                <w:szCs w:val="22"/>
                <w:highlight w:val="none"/>
                <w:u w:val="none"/>
                <w:lang w:val="en-US" w:eastAsia="zh-CN"/>
              </w:rPr>
              <w:t>c25</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．规格：尺寸宽</w:t>
            </w:r>
            <w:r>
              <w:rPr>
                <w:rStyle w:val="275"/>
                <w:rFonts w:hint="eastAsia" w:ascii="宋体" w:hAnsi="宋体" w:eastAsia="宋体" w:cs="宋体"/>
                <w:highlight w:val="none"/>
                <w:u w:val="none"/>
                <w:lang w:val="en-US" w:eastAsia="zh-CN"/>
              </w:rPr>
              <w:t>0.2m*</w:t>
            </w:r>
            <w:r>
              <w:rPr>
                <w:rStyle w:val="277"/>
                <w:rFonts w:hint="eastAsia" w:ascii="宋体" w:hAnsi="宋体" w:eastAsia="宋体" w:cs="宋体"/>
                <w:highlight w:val="none"/>
                <w:u w:val="none"/>
                <w:lang w:val="en-US" w:eastAsia="zh-CN"/>
              </w:rPr>
              <w:t>高</w:t>
            </w:r>
            <w:r>
              <w:rPr>
                <w:rStyle w:val="275"/>
                <w:rFonts w:hint="eastAsia" w:ascii="宋体" w:hAnsi="宋体" w:eastAsia="宋体" w:cs="宋体"/>
                <w:highlight w:val="none"/>
                <w:u w:val="none"/>
                <w:lang w:val="en-US" w:eastAsia="zh-CN"/>
              </w:rPr>
              <w:t>0.4m</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4</w:t>
            </w:r>
            <w:r>
              <w:rPr>
                <w:rStyle w:val="277"/>
                <w:rFonts w:hint="eastAsia" w:ascii="宋体" w:hAnsi="宋体" w:eastAsia="宋体" w:cs="宋体"/>
                <w:highlight w:val="none"/>
                <w:u w:val="none"/>
                <w:lang w:val="en-US" w:eastAsia="zh-CN"/>
              </w:rPr>
              <w:t>．现浇混凝土格埂模板</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5</w:t>
            </w:r>
            <w:r>
              <w:rPr>
                <w:rStyle w:val="277"/>
                <w:rFonts w:hint="eastAsia" w:ascii="宋体" w:hAnsi="宋体" w:eastAsia="宋体" w:cs="宋体"/>
                <w:highlight w:val="none"/>
                <w:u w:val="none"/>
                <w:lang w:val="en-US" w:eastAsia="zh-CN"/>
              </w:rPr>
              <w:t>．含土方开挖及回填</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6</w:t>
            </w:r>
            <w:r>
              <w:rPr>
                <w:rStyle w:val="277"/>
                <w:rFonts w:hint="eastAsia" w:ascii="宋体" w:hAnsi="宋体" w:eastAsia="宋体" w:cs="宋体"/>
                <w:highlight w:val="none"/>
                <w:u w:val="none"/>
                <w:lang w:val="en-US" w:eastAsia="zh-CN"/>
              </w:rPr>
              <w:t>．其他未尽事宜详见</w:t>
            </w:r>
            <w:r>
              <w:rPr>
                <w:rStyle w:val="277"/>
                <w:rFonts w:hint="eastAsia" w:cs="宋体"/>
                <w:highlight w:val="none"/>
                <w:u w:val="none"/>
                <w:lang w:val="en-US" w:eastAsia="zh-CN"/>
              </w:rPr>
              <w:t>采购文件</w:t>
            </w:r>
            <w:r>
              <w:rPr>
                <w:rStyle w:val="277"/>
                <w:rFonts w:hint="eastAsia" w:ascii="宋体" w:hAnsi="宋体" w:eastAsia="宋体" w:cs="宋体"/>
                <w:highlight w:val="none"/>
                <w:u w:val="none"/>
                <w:lang w:val="en-US" w:eastAsia="zh-CN"/>
              </w:rPr>
              <w:t>、设计图纸、答疑及相关规范要求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9B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60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18.38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D2B9">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078A">
            <w:pPr>
              <w:jc w:val="center"/>
              <w:rPr>
                <w:rFonts w:hint="eastAsia" w:ascii="宋体" w:hAnsi="宋体" w:eastAsia="宋体" w:cs="宋体"/>
                <w:i w:val="0"/>
                <w:iCs w:val="0"/>
                <w:color w:val="000000"/>
                <w:sz w:val="22"/>
                <w:szCs w:val="22"/>
                <w:highlight w:val="none"/>
                <w:u w:val="none"/>
              </w:rPr>
            </w:pPr>
          </w:p>
        </w:tc>
      </w:tr>
      <w:tr w14:paraId="4FB3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A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C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级配碎石垫层</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54C580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．材料规格：</w:t>
            </w:r>
            <w:r>
              <w:rPr>
                <w:rStyle w:val="276"/>
                <w:rFonts w:hint="eastAsia" w:cs="宋体"/>
                <w:highlight w:val="none"/>
                <w:u w:val="none"/>
                <w:lang w:val="en-US" w:eastAsia="zh-CN"/>
              </w:rPr>
              <w:t>级配碎石垫层</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．厚度：</w:t>
            </w:r>
            <w:r>
              <w:rPr>
                <w:rStyle w:val="275"/>
                <w:rFonts w:hint="eastAsia" w:ascii="宋体" w:hAnsi="宋体" w:eastAsia="宋体" w:cs="宋体"/>
                <w:highlight w:val="none"/>
                <w:u w:val="none"/>
                <w:lang w:val="en-US" w:eastAsia="zh-CN"/>
              </w:rPr>
              <w:t>100mm</w:t>
            </w:r>
            <w:r>
              <w:rPr>
                <w:rStyle w:val="276"/>
                <w:rFonts w:hint="eastAsia" w:ascii="宋体" w:hAnsi="宋体" w:eastAsia="宋体" w:cs="宋体"/>
                <w:highlight w:val="none"/>
                <w:u w:val="none"/>
                <w:lang w:val="en-US" w:eastAsia="zh-CN"/>
              </w:rPr>
              <w:t>厚</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．其他未尽事宜详见</w:t>
            </w:r>
            <w:r>
              <w:rPr>
                <w:rStyle w:val="277"/>
                <w:rFonts w:hint="eastAsia" w:cs="宋体"/>
                <w:highlight w:val="none"/>
                <w:u w:val="none"/>
                <w:lang w:val="en-US" w:eastAsia="zh-CN"/>
              </w:rPr>
              <w:t>采购文件</w:t>
            </w:r>
            <w:r>
              <w:rPr>
                <w:rStyle w:val="277"/>
                <w:rFonts w:hint="eastAsia" w:ascii="宋体" w:hAnsi="宋体" w:eastAsia="宋体" w:cs="宋体"/>
                <w:highlight w:val="none"/>
                <w:u w:val="none"/>
                <w:lang w:val="en-US" w:eastAsia="zh-CN"/>
              </w:rPr>
              <w:t>、设计图纸、答疑及相关规范要求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F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2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188.22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45BC">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BB32">
            <w:pPr>
              <w:jc w:val="center"/>
              <w:rPr>
                <w:rFonts w:hint="eastAsia" w:ascii="宋体" w:hAnsi="宋体" w:eastAsia="宋体" w:cs="宋体"/>
                <w:i w:val="0"/>
                <w:iCs w:val="0"/>
                <w:color w:val="000000"/>
                <w:sz w:val="22"/>
                <w:szCs w:val="22"/>
                <w:highlight w:val="none"/>
                <w:u w:val="none"/>
              </w:rPr>
            </w:pPr>
          </w:p>
        </w:tc>
      </w:tr>
      <w:tr w14:paraId="3C51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4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5F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护坡</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6362C3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．材料品种：</w:t>
            </w:r>
            <w:r>
              <w:rPr>
                <w:rStyle w:val="275"/>
                <w:rFonts w:hint="eastAsia" w:ascii="宋体" w:hAnsi="宋体" w:eastAsia="宋体" w:cs="宋体"/>
                <w:highlight w:val="none"/>
                <w:u w:val="none"/>
                <w:lang w:val="en-US" w:eastAsia="zh-CN"/>
              </w:rPr>
              <w:t>120mm</w:t>
            </w:r>
            <w:r>
              <w:rPr>
                <w:rStyle w:val="276"/>
                <w:rFonts w:hint="eastAsia" w:ascii="宋体" w:hAnsi="宋体" w:eastAsia="宋体" w:cs="宋体"/>
                <w:highlight w:val="none"/>
                <w:u w:val="none"/>
                <w:lang w:val="en-US" w:eastAsia="zh-CN"/>
              </w:rPr>
              <w:t>厚</w:t>
            </w:r>
            <w:r>
              <w:rPr>
                <w:rStyle w:val="275"/>
                <w:rFonts w:hint="eastAsia" w:ascii="宋体" w:hAnsi="宋体" w:eastAsia="宋体" w:cs="宋体"/>
                <w:highlight w:val="none"/>
                <w:u w:val="none"/>
                <w:lang w:val="en-US" w:eastAsia="zh-CN"/>
              </w:rPr>
              <w:t>C25</w:t>
            </w:r>
            <w:r>
              <w:rPr>
                <w:rStyle w:val="276"/>
                <w:rFonts w:hint="eastAsia" w:ascii="宋体" w:hAnsi="宋体" w:eastAsia="宋体" w:cs="宋体"/>
                <w:highlight w:val="none"/>
                <w:u w:val="none"/>
                <w:lang w:val="en-US" w:eastAsia="zh-CN"/>
              </w:rPr>
              <w:t>砼预制块护坡</w:t>
            </w:r>
            <w:r>
              <w:rPr>
                <w:rStyle w:val="276"/>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．其他未尽事宜详见</w:t>
            </w:r>
            <w:r>
              <w:rPr>
                <w:rStyle w:val="276"/>
                <w:rFonts w:hint="eastAsia" w:cs="宋体"/>
                <w:highlight w:val="none"/>
                <w:u w:val="none"/>
                <w:lang w:val="en-US" w:eastAsia="zh-CN"/>
              </w:rPr>
              <w:t>采购文件</w:t>
            </w:r>
            <w:r>
              <w:rPr>
                <w:rStyle w:val="276"/>
                <w:rFonts w:hint="eastAsia" w:ascii="宋体" w:hAnsi="宋体" w:eastAsia="宋体" w:cs="宋体"/>
                <w:highlight w:val="none"/>
                <w:u w:val="none"/>
                <w:lang w:val="en-US" w:eastAsia="zh-CN"/>
              </w:rPr>
              <w:t>、设计图纸、答疑及相关规范要求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8D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3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1882.23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45FB">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9D47">
            <w:pPr>
              <w:jc w:val="center"/>
              <w:rPr>
                <w:rFonts w:hint="eastAsia" w:ascii="宋体" w:hAnsi="宋体" w:eastAsia="宋体" w:cs="宋体"/>
                <w:i w:val="0"/>
                <w:iCs w:val="0"/>
                <w:color w:val="000000"/>
                <w:sz w:val="22"/>
                <w:szCs w:val="22"/>
                <w:highlight w:val="none"/>
                <w:u w:val="none"/>
              </w:rPr>
            </w:pPr>
          </w:p>
        </w:tc>
      </w:tr>
      <w:tr w14:paraId="2E6E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50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A3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踏步</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1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．踏步（含土方开挖及回填）</w:t>
            </w:r>
            <w:r>
              <w:rPr>
                <w:rStyle w:val="276"/>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．其他未尽事宜详见</w:t>
            </w:r>
            <w:r>
              <w:rPr>
                <w:rStyle w:val="276"/>
                <w:rFonts w:hint="eastAsia" w:cs="宋体"/>
                <w:highlight w:val="none"/>
                <w:u w:val="none"/>
                <w:lang w:val="en-US" w:eastAsia="zh-CN"/>
              </w:rPr>
              <w:t>采购文件</w:t>
            </w:r>
            <w:r>
              <w:rPr>
                <w:rStyle w:val="276"/>
                <w:rFonts w:hint="eastAsia" w:ascii="宋体" w:hAnsi="宋体" w:eastAsia="宋体" w:cs="宋体"/>
                <w:highlight w:val="none"/>
                <w:u w:val="none"/>
                <w:lang w:val="en-US" w:eastAsia="zh-CN"/>
              </w:rPr>
              <w:t>、设计图纸、答疑及相关规范要求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77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处</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5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0DE">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C08">
            <w:pPr>
              <w:jc w:val="center"/>
              <w:rPr>
                <w:rFonts w:hint="eastAsia" w:ascii="宋体" w:hAnsi="宋体" w:eastAsia="宋体" w:cs="宋体"/>
                <w:i w:val="0"/>
                <w:iCs w:val="0"/>
                <w:color w:val="000000"/>
                <w:sz w:val="22"/>
                <w:szCs w:val="22"/>
                <w:highlight w:val="none"/>
                <w:u w:val="none"/>
              </w:rPr>
            </w:pPr>
          </w:p>
        </w:tc>
      </w:tr>
      <w:tr w14:paraId="7D34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4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w:t>
            </w:r>
          </w:p>
        </w:tc>
        <w:tc>
          <w:tcPr>
            <w:tcW w:w="922" w:type="dxa"/>
            <w:tcBorders>
              <w:top w:val="nil"/>
              <w:left w:val="single" w:color="000000" w:sz="4" w:space="0"/>
              <w:bottom w:val="single" w:color="000000" w:sz="4" w:space="0"/>
              <w:right w:val="single" w:color="000000" w:sz="4" w:space="0"/>
            </w:tcBorders>
            <w:shd w:val="clear" w:color="auto" w:fill="auto"/>
            <w:vAlign w:val="center"/>
          </w:tcPr>
          <w:p w14:paraId="1B8D81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原护坡排水沟改造</w:t>
            </w:r>
          </w:p>
        </w:tc>
        <w:tc>
          <w:tcPr>
            <w:tcW w:w="4156" w:type="dxa"/>
            <w:tcBorders>
              <w:top w:val="nil"/>
              <w:left w:val="single" w:color="000000" w:sz="4" w:space="0"/>
              <w:bottom w:val="nil"/>
              <w:right w:val="single" w:color="000000" w:sz="4" w:space="0"/>
            </w:tcBorders>
            <w:shd w:val="clear" w:color="auto" w:fill="auto"/>
            <w:vAlign w:val="center"/>
          </w:tcPr>
          <w:p w14:paraId="14C058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．原护坡排水沟改造</w:t>
            </w:r>
            <w:r>
              <w:rPr>
                <w:rStyle w:val="276"/>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．长</w:t>
            </w:r>
            <w:r>
              <w:rPr>
                <w:rStyle w:val="275"/>
                <w:rFonts w:hint="eastAsia" w:ascii="宋体" w:hAnsi="宋体" w:eastAsia="宋体" w:cs="宋体"/>
                <w:highlight w:val="none"/>
                <w:u w:val="none"/>
                <w:lang w:val="en-US" w:eastAsia="zh-CN"/>
              </w:rPr>
              <w:t>10m</w:t>
            </w:r>
            <w:r>
              <w:rPr>
                <w:rStyle w:val="276"/>
                <w:rFonts w:hint="eastAsia" w:ascii="宋体" w:hAnsi="宋体" w:eastAsia="宋体" w:cs="宋体"/>
                <w:highlight w:val="none"/>
                <w:u w:val="none"/>
                <w:lang w:val="en-US" w:eastAsia="zh-CN"/>
              </w:rPr>
              <w:t>、直径</w:t>
            </w:r>
            <w:r>
              <w:rPr>
                <w:rStyle w:val="275"/>
                <w:rFonts w:hint="eastAsia" w:ascii="宋体" w:hAnsi="宋体" w:eastAsia="宋体" w:cs="宋体"/>
                <w:highlight w:val="none"/>
                <w:u w:val="none"/>
                <w:lang w:val="en-US" w:eastAsia="zh-CN"/>
              </w:rPr>
              <w:t>500mm</w:t>
            </w:r>
            <w:r>
              <w:rPr>
                <w:rStyle w:val="276"/>
                <w:rFonts w:hint="eastAsia" w:ascii="宋体" w:hAnsi="宋体" w:eastAsia="宋体" w:cs="宋体"/>
                <w:highlight w:val="none"/>
                <w:u w:val="none"/>
                <w:lang w:val="en-US" w:eastAsia="zh-CN"/>
              </w:rPr>
              <w:t>波纹管预埋，上铺</w:t>
            </w:r>
            <w:r>
              <w:rPr>
                <w:rFonts w:hint="eastAsia" w:cs="宋体"/>
                <w:i w:val="0"/>
                <w:iCs w:val="0"/>
                <w:color w:val="000000"/>
                <w:kern w:val="0"/>
                <w:sz w:val="22"/>
                <w:szCs w:val="22"/>
                <w:highlight w:val="none"/>
                <w:u w:val="none"/>
                <w:lang w:val="en-US" w:eastAsia="zh-CN"/>
              </w:rPr>
              <w:t>c25</w:t>
            </w:r>
            <w:r>
              <w:rPr>
                <w:rStyle w:val="276"/>
                <w:rFonts w:hint="eastAsia" w:ascii="宋体" w:hAnsi="宋体" w:eastAsia="宋体" w:cs="宋体"/>
                <w:highlight w:val="none"/>
                <w:u w:val="none"/>
                <w:lang w:val="en-US" w:eastAsia="zh-CN"/>
              </w:rPr>
              <w:t>砼预制块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F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处</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1E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8C64">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B65">
            <w:pPr>
              <w:jc w:val="center"/>
              <w:rPr>
                <w:rFonts w:hint="eastAsia" w:ascii="宋体" w:hAnsi="宋体" w:eastAsia="宋体" w:cs="宋体"/>
                <w:i w:val="0"/>
                <w:iCs w:val="0"/>
                <w:color w:val="000000"/>
                <w:sz w:val="22"/>
                <w:szCs w:val="22"/>
                <w:highlight w:val="none"/>
                <w:u w:val="none"/>
              </w:rPr>
            </w:pPr>
          </w:p>
        </w:tc>
      </w:tr>
      <w:tr w14:paraId="62AA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9A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80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砼排水沟</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561862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．排水沟（含土方开挖及回填）</w:t>
            </w:r>
            <w:r>
              <w:rPr>
                <w:rStyle w:val="276"/>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．其他未尽事宜详见</w:t>
            </w:r>
            <w:r>
              <w:rPr>
                <w:rStyle w:val="276"/>
                <w:rFonts w:hint="eastAsia" w:cs="宋体"/>
                <w:highlight w:val="none"/>
                <w:u w:val="none"/>
                <w:lang w:val="en-US" w:eastAsia="zh-CN"/>
              </w:rPr>
              <w:t>采购文件</w:t>
            </w:r>
            <w:r>
              <w:rPr>
                <w:rStyle w:val="276"/>
                <w:rFonts w:hint="eastAsia" w:ascii="宋体" w:hAnsi="宋体" w:eastAsia="宋体" w:cs="宋体"/>
                <w:highlight w:val="none"/>
                <w:u w:val="none"/>
                <w:lang w:val="en-US" w:eastAsia="zh-CN"/>
              </w:rPr>
              <w:t>、设计图纸、答疑及相关规范要求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D9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56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100">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A325">
            <w:pPr>
              <w:jc w:val="center"/>
              <w:rPr>
                <w:rFonts w:hint="eastAsia" w:ascii="宋体" w:hAnsi="宋体" w:eastAsia="宋体" w:cs="宋体"/>
                <w:i w:val="0"/>
                <w:iCs w:val="0"/>
                <w:color w:val="000000"/>
                <w:sz w:val="22"/>
                <w:szCs w:val="22"/>
                <w:highlight w:val="none"/>
                <w:u w:val="none"/>
              </w:rPr>
            </w:pPr>
          </w:p>
        </w:tc>
      </w:tr>
      <w:tr w14:paraId="26C7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6E4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二</w:t>
            </w:r>
          </w:p>
        </w:tc>
        <w:tc>
          <w:tcPr>
            <w:tcW w:w="5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BEF1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下游右岸巡查道路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9B98">
            <w:pPr>
              <w:jc w:val="center"/>
              <w:rPr>
                <w:rFonts w:hint="eastAsia" w:ascii="宋体" w:hAnsi="宋体" w:eastAsia="宋体" w:cs="宋体"/>
                <w:i w:val="0"/>
                <w:iCs w:val="0"/>
                <w:color w:val="000000"/>
                <w:sz w:val="22"/>
                <w:szCs w:val="22"/>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8FC">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DE15">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372">
            <w:pPr>
              <w:jc w:val="center"/>
              <w:rPr>
                <w:rFonts w:hint="eastAsia" w:ascii="宋体" w:hAnsi="宋体" w:eastAsia="宋体" w:cs="宋体"/>
                <w:b/>
                <w:bCs/>
                <w:i w:val="0"/>
                <w:iCs w:val="0"/>
                <w:color w:val="000000"/>
                <w:sz w:val="22"/>
                <w:szCs w:val="22"/>
                <w:highlight w:val="none"/>
                <w:u w:val="none"/>
              </w:rPr>
            </w:pPr>
          </w:p>
        </w:tc>
      </w:tr>
      <w:tr w14:paraId="6A1E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5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41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人行道板安砌</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FE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．块料品种、规格：透水砖铺设、</w:t>
            </w:r>
            <w:r>
              <w:rPr>
                <w:rStyle w:val="275"/>
                <w:rFonts w:hint="eastAsia" w:ascii="宋体" w:hAnsi="宋体" w:eastAsia="宋体" w:cs="宋体"/>
                <w:highlight w:val="none"/>
                <w:u w:val="none"/>
                <w:lang w:val="en-US" w:eastAsia="zh-CN"/>
              </w:rPr>
              <w:t>100*200*50mm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29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BF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4DF0">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F6F">
            <w:pPr>
              <w:jc w:val="center"/>
              <w:rPr>
                <w:rFonts w:hint="eastAsia" w:ascii="宋体" w:hAnsi="宋体" w:eastAsia="宋体" w:cs="宋体"/>
                <w:i w:val="0"/>
                <w:iCs w:val="0"/>
                <w:color w:val="000000"/>
                <w:sz w:val="22"/>
                <w:szCs w:val="22"/>
                <w:highlight w:val="none"/>
                <w:u w:val="none"/>
              </w:rPr>
            </w:pPr>
          </w:p>
        </w:tc>
      </w:tr>
      <w:tr w14:paraId="64A7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05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4C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安砌混凝土侧石</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44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．材料品种、规格：混凝土路牙石</w:t>
            </w:r>
            <w:r>
              <w:rPr>
                <w:rStyle w:val="275"/>
                <w:rFonts w:hint="eastAsia" w:ascii="宋体" w:hAnsi="宋体" w:eastAsia="宋体" w:cs="宋体"/>
                <w:highlight w:val="none"/>
                <w:u w:val="none"/>
                <w:lang w:val="en-US" w:eastAsia="zh-CN"/>
              </w:rPr>
              <w:t>750*200*120mm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DD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4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633">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EC5">
            <w:pPr>
              <w:jc w:val="center"/>
              <w:rPr>
                <w:rFonts w:hint="eastAsia" w:ascii="宋体" w:hAnsi="宋体" w:eastAsia="宋体" w:cs="宋体"/>
                <w:i w:val="0"/>
                <w:iCs w:val="0"/>
                <w:color w:val="000000"/>
                <w:sz w:val="22"/>
                <w:szCs w:val="22"/>
                <w:highlight w:val="none"/>
                <w:u w:val="none"/>
              </w:rPr>
            </w:pPr>
          </w:p>
        </w:tc>
      </w:tr>
      <w:tr w14:paraId="7200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49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67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人行道混凝土垫层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20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1．材料品种：100mm厚C15混凝土垫层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E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A9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898">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F0A">
            <w:pPr>
              <w:jc w:val="center"/>
              <w:rPr>
                <w:rFonts w:hint="eastAsia" w:ascii="宋体" w:hAnsi="宋体" w:eastAsia="宋体" w:cs="宋体"/>
                <w:i w:val="0"/>
                <w:iCs w:val="0"/>
                <w:color w:val="000000"/>
                <w:sz w:val="22"/>
                <w:szCs w:val="22"/>
                <w:highlight w:val="none"/>
                <w:u w:val="none"/>
              </w:rPr>
            </w:pPr>
          </w:p>
        </w:tc>
      </w:tr>
      <w:tr w14:paraId="516C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B0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F4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砼台阶</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69E568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台阶踏步（含土方开挖及回填）</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尺寸</w:t>
            </w:r>
            <w:r>
              <w:rPr>
                <w:rStyle w:val="275"/>
                <w:rFonts w:hint="eastAsia" w:ascii="宋体" w:hAnsi="宋体" w:eastAsia="宋体" w:cs="宋体"/>
                <w:highlight w:val="none"/>
                <w:u w:val="none"/>
                <w:lang w:val="en-US" w:eastAsia="zh-CN"/>
              </w:rPr>
              <w:t>:9.5*2m</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混凝土种类：商品混凝土</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4.</w:t>
            </w:r>
            <w:r>
              <w:rPr>
                <w:rStyle w:val="277"/>
                <w:rFonts w:hint="eastAsia" w:ascii="宋体" w:hAnsi="宋体" w:eastAsia="宋体" w:cs="宋体"/>
                <w:highlight w:val="none"/>
                <w:u w:val="none"/>
                <w:lang w:val="en-US" w:eastAsia="zh-CN"/>
              </w:rPr>
              <w:t>混凝土强度等级：</w:t>
            </w:r>
            <w:r>
              <w:rPr>
                <w:rStyle w:val="275"/>
                <w:rFonts w:hint="eastAsia" w:ascii="宋体" w:hAnsi="宋体" w:eastAsia="宋体" w:cs="宋体"/>
                <w:highlight w:val="none"/>
                <w:u w:val="none"/>
                <w:lang w:val="en-US" w:eastAsia="zh-CN"/>
              </w:rPr>
              <w:t>C25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0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0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9.5</w:t>
            </w:r>
          </w:p>
        </w:tc>
        <w:tc>
          <w:tcPr>
            <w:tcW w:w="865" w:type="dxa"/>
            <w:tcBorders>
              <w:top w:val="single" w:color="000000" w:sz="4" w:space="0"/>
              <w:left w:val="single" w:color="000000" w:sz="4" w:space="0"/>
              <w:bottom w:val="nil"/>
              <w:right w:val="single" w:color="000000" w:sz="4" w:space="0"/>
            </w:tcBorders>
            <w:shd w:val="clear" w:color="auto" w:fill="auto"/>
            <w:vAlign w:val="center"/>
          </w:tcPr>
          <w:p w14:paraId="22A75EB8">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53E3">
            <w:pPr>
              <w:jc w:val="center"/>
              <w:rPr>
                <w:rFonts w:hint="eastAsia" w:ascii="宋体" w:hAnsi="宋体" w:eastAsia="宋体" w:cs="宋体"/>
                <w:i w:val="0"/>
                <w:iCs w:val="0"/>
                <w:color w:val="000000"/>
                <w:sz w:val="22"/>
                <w:szCs w:val="22"/>
                <w:highlight w:val="none"/>
                <w:u w:val="none"/>
              </w:rPr>
            </w:pPr>
          </w:p>
        </w:tc>
      </w:tr>
      <w:tr w14:paraId="5BE8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95" w:type="dxa"/>
            <w:tcBorders>
              <w:top w:val="single" w:color="000000" w:sz="4" w:space="0"/>
              <w:left w:val="single" w:color="000000" w:sz="4" w:space="0"/>
              <w:bottom w:val="nil"/>
              <w:right w:val="single" w:color="000000" w:sz="4" w:space="0"/>
            </w:tcBorders>
            <w:shd w:val="clear" w:color="auto" w:fill="auto"/>
            <w:vAlign w:val="center"/>
          </w:tcPr>
          <w:p w14:paraId="1C101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922" w:type="dxa"/>
            <w:tcBorders>
              <w:top w:val="single" w:color="000000" w:sz="4" w:space="0"/>
              <w:left w:val="single" w:color="000000" w:sz="4" w:space="0"/>
              <w:bottom w:val="nil"/>
              <w:right w:val="single" w:color="000000" w:sz="4" w:space="0"/>
            </w:tcBorders>
            <w:shd w:val="clear" w:color="auto" w:fill="auto"/>
            <w:vAlign w:val="center"/>
          </w:tcPr>
          <w:p w14:paraId="4248D3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栽植灌木</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8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．种类：栀子花球</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7"/>
                <w:rFonts w:hint="eastAsia" w:ascii="宋体" w:hAnsi="宋体" w:eastAsia="宋体" w:cs="宋体"/>
                <w:highlight w:val="none"/>
                <w:u w:val="none"/>
                <w:lang w:val="en-US" w:eastAsia="zh-CN"/>
              </w:rPr>
              <w:t>．高度</w:t>
            </w:r>
            <w:r>
              <w:rPr>
                <w:rStyle w:val="275"/>
                <w:rFonts w:hint="eastAsia" w:ascii="宋体" w:hAnsi="宋体" w:eastAsia="宋体" w:cs="宋体"/>
                <w:highlight w:val="none"/>
                <w:u w:val="none"/>
                <w:lang w:val="en-US" w:eastAsia="zh-CN"/>
              </w:rPr>
              <w:t>1.2</w:t>
            </w:r>
            <w:r>
              <w:rPr>
                <w:rStyle w:val="277"/>
                <w:rFonts w:hint="eastAsia" w:ascii="宋体" w:hAnsi="宋体" w:eastAsia="宋体" w:cs="宋体"/>
                <w:highlight w:val="none"/>
                <w:u w:val="none"/>
                <w:lang w:val="en-US" w:eastAsia="zh-CN"/>
              </w:rPr>
              <w:t>米；冠幅</w:t>
            </w:r>
            <w:r>
              <w:rPr>
                <w:rStyle w:val="275"/>
                <w:rFonts w:hint="eastAsia" w:ascii="宋体" w:hAnsi="宋体" w:eastAsia="宋体" w:cs="宋体"/>
                <w:highlight w:val="none"/>
                <w:u w:val="none"/>
                <w:lang w:val="en-US" w:eastAsia="zh-CN"/>
              </w:rPr>
              <w:t>1.2</w:t>
            </w:r>
            <w:r>
              <w:rPr>
                <w:rStyle w:val="277"/>
                <w:rFonts w:hint="eastAsia" w:ascii="宋体" w:hAnsi="宋体" w:eastAsia="宋体" w:cs="宋体"/>
                <w:highlight w:val="none"/>
                <w:u w:val="none"/>
                <w:lang w:val="en-US" w:eastAsia="zh-CN"/>
              </w:rPr>
              <w:t>米</w:t>
            </w:r>
            <w:r>
              <w:rPr>
                <w:rStyle w:val="275"/>
                <w:rFonts w:hint="eastAsia" w:ascii="宋体" w:hAnsi="宋体" w:eastAsia="宋体" w:cs="宋体"/>
                <w:highlight w:val="none"/>
                <w:u w:val="none"/>
                <w:lang w:val="en-US" w:eastAsia="zh-CN"/>
              </w:rPr>
              <w:t>3</w:t>
            </w:r>
            <w:r>
              <w:rPr>
                <w:rStyle w:val="276"/>
                <w:rFonts w:hint="eastAsia" w:ascii="宋体" w:hAnsi="宋体" w:eastAsia="宋体" w:cs="宋体"/>
                <w:highlight w:val="none"/>
                <w:u w:val="none"/>
                <w:lang w:val="en-US" w:eastAsia="zh-CN"/>
              </w:rPr>
              <w:t>．养护期：二级养护，养护期一年</w:t>
            </w:r>
          </w:p>
        </w:tc>
        <w:tc>
          <w:tcPr>
            <w:tcW w:w="802" w:type="dxa"/>
            <w:tcBorders>
              <w:top w:val="single" w:color="000000" w:sz="4" w:space="0"/>
              <w:left w:val="single" w:color="000000" w:sz="4" w:space="0"/>
              <w:bottom w:val="nil"/>
              <w:right w:val="single" w:color="000000" w:sz="4" w:space="0"/>
            </w:tcBorders>
            <w:shd w:val="clear" w:color="auto" w:fill="auto"/>
            <w:vAlign w:val="center"/>
          </w:tcPr>
          <w:p w14:paraId="03525C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1028" w:type="dxa"/>
            <w:tcBorders>
              <w:top w:val="single" w:color="000000" w:sz="4" w:space="0"/>
              <w:left w:val="single" w:color="000000" w:sz="4" w:space="0"/>
              <w:bottom w:val="nil"/>
              <w:right w:val="single" w:color="000000" w:sz="4" w:space="0"/>
            </w:tcBorders>
            <w:shd w:val="clear" w:color="auto" w:fill="auto"/>
            <w:vAlign w:val="center"/>
          </w:tcPr>
          <w:p w14:paraId="6AE082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c>
          <w:tcPr>
            <w:tcW w:w="865" w:type="dxa"/>
            <w:tcBorders>
              <w:top w:val="single" w:color="000000" w:sz="4" w:space="0"/>
              <w:left w:val="single" w:color="000000" w:sz="4" w:space="0"/>
              <w:bottom w:val="nil"/>
              <w:right w:val="single" w:color="000000" w:sz="4" w:space="0"/>
            </w:tcBorders>
            <w:shd w:val="clear" w:color="auto" w:fill="auto"/>
            <w:vAlign w:val="center"/>
          </w:tcPr>
          <w:p w14:paraId="1BEB4283">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290">
            <w:pPr>
              <w:jc w:val="center"/>
              <w:rPr>
                <w:rFonts w:hint="eastAsia" w:ascii="宋体" w:hAnsi="宋体" w:eastAsia="宋体" w:cs="宋体"/>
                <w:i w:val="0"/>
                <w:iCs w:val="0"/>
                <w:color w:val="000000"/>
                <w:sz w:val="22"/>
                <w:szCs w:val="22"/>
                <w:highlight w:val="none"/>
                <w:u w:val="none"/>
              </w:rPr>
            </w:pPr>
          </w:p>
        </w:tc>
      </w:tr>
      <w:tr w14:paraId="0E56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495" w:type="dxa"/>
            <w:tcBorders>
              <w:top w:val="single" w:color="000000" w:sz="4" w:space="0"/>
              <w:left w:val="single" w:color="000000" w:sz="4" w:space="0"/>
              <w:bottom w:val="nil"/>
              <w:right w:val="single" w:color="000000" w:sz="4" w:space="0"/>
            </w:tcBorders>
            <w:shd w:val="clear" w:color="auto" w:fill="auto"/>
            <w:vAlign w:val="center"/>
          </w:tcPr>
          <w:p w14:paraId="2A49E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922" w:type="dxa"/>
            <w:tcBorders>
              <w:top w:val="single" w:color="000000" w:sz="4" w:space="0"/>
              <w:left w:val="single" w:color="000000" w:sz="4" w:space="0"/>
              <w:bottom w:val="nil"/>
              <w:right w:val="single" w:color="000000" w:sz="4" w:space="0"/>
            </w:tcBorders>
            <w:shd w:val="clear" w:color="auto" w:fill="auto"/>
            <w:vAlign w:val="center"/>
          </w:tcPr>
          <w:p w14:paraId="0575B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栽植灌木</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6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．种类：海桐球</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7"/>
                <w:rFonts w:hint="eastAsia" w:ascii="宋体" w:hAnsi="宋体" w:eastAsia="宋体" w:cs="宋体"/>
                <w:highlight w:val="none"/>
                <w:u w:val="none"/>
                <w:lang w:val="en-US" w:eastAsia="zh-CN"/>
              </w:rPr>
              <w:t>．独杆；高度</w:t>
            </w:r>
            <w:r>
              <w:rPr>
                <w:rStyle w:val="275"/>
                <w:rFonts w:hint="eastAsia" w:ascii="宋体" w:hAnsi="宋体" w:eastAsia="宋体" w:cs="宋体"/>
                <w:highlight w:val="none"/>
                <w:u w:val="none"/>
                <w:lang w:val="en-US" w:eastAsia="zh-CN"/>
              </w:rPr>
              <w:t>1.2</w:t>
            </w:r>
            <w:r>
              <w:rPr>
                <w:rStyle w:val="277"/>
                <w:rFonts w:hint="eastAsia" w:ascii="宋体" w:hAnsi="宋体" w:eastAsia="宋体" w:cs="宋体"/>
                <w:highlight w:val="none"/>
                <w:u w:val="none"/>
                <w:lang w:val="en-US" w:eastAsia="zh-CN"/>
              </w:rPr>
              <w:t>米；冠幅</w:t>
            </w:r>
            <w:r>
              <w:rPr>
                <w:rStyle w:val="275"/>
                <w:rFonts w:hint="eastAsia" w:ascii="宋体" w:hAnsi="宋体" w:eastAsia="宋体" w:cs="宋体"/>
                <w:highlight w:val="none"/>
                <w:u w:val="none"/>
                <w:lang w:val="en-US" w:eastAsia="zh-CN"/>
              </w:rPr>
              <w:t>1.2</w:t>
            </w:r>
            <w:r>
              <w:rPr>
                <w:rStyle w:val="277"/>
                <w:rFonts w:hint="eastAsia" w:ascii="宋体" w:hAnsi="宋体" w:eastAsia="宋体" w:cs="宋体"/>
                <w:highlight w:val="none"/>
                <w:u w:val="none"/>
                <w:lang w:val="en-US" w:eastAsia="zh-CN"/>
              </w:rPr>
              <w:t>米</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6"/>
                <w:rFonts w:hint="eastAsia" w:ascii="宋体" w:hAnsi="宋体" w:eastAsia="宋体" w:cs="宋体"/>
                <w:highlight w:val="none"/>
                <w:u w:val="none"/>
                <w:lang w:val="en-US" w:eastAsia="zh-CN"/>
              </w:rPr>
              <w:t>．养护期：二级养护，养护期一年</w:t>
            </w:r>
          </w:p>
        </w:tc>
        <w:tc>
          <w:tcPr>
            <w:tcW w:w="802" w:type="dxa"/>
            <w:tcBorders>
              <w:top w:val="single" w:color="000000" w:sz="4" w:space="0"/>
              <w:left w:val="single" w:color="000000" w:sz="4" w:space="0"/>
              <w:bottom w:val="nil"/>
              <w:right w:val="single" w:color="000000" w:sz="4" w:space="0"/>
            </w:tcBorders>
            <w:shd w:val="clear" w:color="auto" w:fill="auto"/>
            <w:vAlign w:val="center"/>
          </w:tcPr>
          <w:p w14:paraId="0949C3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1028" w:type="dxa"/>
            <w:tcBorders>
              <w:top w:val="single" w:color="000000" w:sz="4" w:space="0"/>
              <w:left w:val="single" w:color="000000" w:sz="4" w:space="0"/>
              <w:bottom w:val="nil"/>
              <w:right w:val="single" w:color="000000" w:sz="4" w:space="0"/>
            </w:tcBorders>
            <w:shd w:val="clear" w:color="auto" w:fill="auto"/>
            <w:vAlign w:val="center"/>
          </w:tcPr>
          <w:p w14:paraId="1C6E1E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c>
          <w:tcPr>
            <w:tcW w:w="865" w:type="dxa"/>
            <w:tcBorders>
              <w:top w:val="single" w:color="000000" w:sz="4" w:space="0"/>
              <w:left w:val="single" w:color="000000" w:sz="4" w:space="0"/>
              <w:bottom w:val="nil"/>
              <w:right w:val="single" w:color="000000" w:sz="4" w:space="0"/>
            </w:tcBorders>
            <w:shd w:val="clear" w:color="auto" w:fill="auto"/>
            <w:vAlign w:val="center"/>
          </w:tcPr>
          <w:p w14:paraId="25B5920F">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A294">
            <w:pPr>
              <w:jc w:val="center"/>
              <w:rPr>
                <w:rFonts w:hint="eastAsia" w:ascii="宋体" w:hAnsi="宋体" w:eastAsia="宋体" w:cs="宋体"/>
                <w:i w:val="0"/>
                <w:iCs w:val="0"/>
                <w:color w:val="000000"/>
                <w:sz w:val="22"/>
                <w:szCs w:val="22"/>
                <w:highlight w:val="none"/>
                <w:u w:val="none"/>
              </w:rPr>
            </w:pPr>
          </w:p>
        </w:tc>
      </w:tr>
      <w:tr w14:paraId="4A17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4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17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94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．苗木、花卉种类：黄杨、海桐、小叶女贞、红花继木等</w:t>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．单位面积株数：</w:t>
            </w:r>
            <w:r>
              <w:rPr>
                <w:rStyle w:val="275"/>
                <w:rFonts w:hint="eastAsia" w:ascii="宋体" w:hAnsi="宋体" w:eastAsia="宋体" w:cs="宋体"/>
                <w:highlight w:val="none"/>
                <w:u w:val="none"/>
                <w:lang w:val="en-US" w:eastAsia="zh-CN"/>
              </w:rPr>
              <w:t>64</w:t>
            </w:r>
            <w:r>
              <w:rPr>
                <w:rStyle w:val="276"/>
                <w:rFonts w:hint="eastAsia" w:ascii="宋体" w:hAnsi="宋体" w:eastAsia="宋体" w:cs="宋体"/>
                <w:highlight w:val="none"/>
                <w:u w:val="none"/>
                <w:lang w:val="en-US" w:eastAsia="zh-CN"/>
              </w:rPr>
              <w:t>株</w:t>
            </w:r>
            <w:r>
              <w:rPr>
                <w:rStyle w:val="275"/>
                <w:rFonts w:hint="eastAsia" w:ascii="宋体" w:hAnsi="宋体" w:eastAsia="宋体" w:cs="宋体"/>
                <w:highlight w:val="none"/>
                <w:u w:val="none"/>
                <w:lang w:val="en-US" w:eastAsia="zh-CN"/>
              </w:rPr>
              <w:t>/</w:t>
            </w:r>
            <w:r>
              <w:rPr>
                <w:rStyle w:val="276"/>
                <w:rFonts w:hint="eastAsia" w:ascii="宋体" w:hAnsi="宋体" w:eastAsia="宋体" w:cs="宋体"/>
                <w:highlight w:val="none"/>
                <w:u w:val="none"/>
                <w:lang w:val="en-US" w:eastAsia="zh-CN"/>
              </w:rPr>
              <w:t>㎡，修剪后高度</w:t>
            </w:r>
            <w:r>
              <w:rPr>
                <w:rStyle w:val="275"/>
                <w:rFonts w:hint="eastAsia" w:ascii="宋体" w:hAnsi="宋体" w:eastAsia="宋体" w:cs="宋体"/>
                <w:highlight w:val="none"/>
                <w:u w:val="none"/>
                <w:lang w:val="en-US" w:eastAsia="zh-CN"/>
              </w:rPr>
              <w:t>0.8m</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．养护期：二级养护，养护期一年</w:t>
            </w:r>
          </w:p>
        </w:tc>
        <w:tc>
          <w:tcPr>
            <w:tcW w:w="802" w:type="dxa"/>
            <w:tcBorders>
              <w:top w:val="single" w:color="000000" w:sz="4" w:space="0"/>
              <w:left w:val="single" w:color="000000" w:sz="4" w:space="0"/>
              <w:bottom w:val="nil"/>
              <w:right w:val="single" w:color="000000" w:sz="4" w:space="0"/>
            </w:tcBorders>
            <w:shd w:val="clear" w:color="auto" w:fill="auto"/>
            <w:vAlign w:val="center"/>
          </w:tcPr>
          <w:p w14:paraId="14107D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m2</w:t>
            </w:r>
          </w:p>
        </w:tc>
        <w:tc>
          <w:tcPr>
            <w:tcW w:w="1028" w:type="dxa"/>
            <w:tcBorders>
              <w:top w:val="single" w:color="000000" w:sz="4" w:space="0"/>
              <w:left w:val="single" w:color="000000" w:sz="4" w:space="0"/>
              <w:bottom w:val="nil"/>
              <w:right w:val="single" w:color="000000" w:sz="4" w:space="0"/>
            </w:tcBorders>
            <w:shd w:val="clear" w:color="auto" w:fill="auto"/>
            <w:vAlign w:val="center"/>
          </w:tcPr>
          <w:p w14:paraId="553391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276</w:t>
            </w:r>
          </w:p>
        </w:tc>
        <w:tc>
          <w:tcPr>
            <w:tcW w:w="865" w:type="dxa"/>
            <w:tcBorders>
              <w:top w:val="single" w:color="000000" w:sz="4" w:space="0"/>
              <w:left w:val="single" w:color="000000" w:sz="4" w:space="0"/>
              <w:bottom w:val="nil"/>
              <w:right w:val="single" w:color="000000" w:sz="4" w:space="0"/>
            </w:tcBorders>
            <w:shd w:val="clear" w:color="auto" w:fill="auto"/>
            <w:vAlign w:val="center"/>
          </w:tcPr>
          <w:p w14:paraId="22F51BE6">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82EB">
            <w:pPr>
              <w:jc w:val="center"/>
              <w:rPr>
                <w:rFonts w:hint="eastAsia" w:ascii="宋体" w:hAnsi="宋体" w:eastAsia="宋体" w:cs="宋体"/>
                <w:i w:val="0"/>
                <w:iCs w:val="0"/>
                <w:color w:val="000000"/>
                <w:sz w:val="22"/>
                <w:szCs w:val="22"/>
                <w:highlight w:val="none"/>
                <w:u w:val="none"/>
              </w:rPr>
            </w:pPr>
          </w:p>
        </w:tc>
      </w:tr>
      <w:tr w14:paraId="4AFC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495" w:type="dxa"/>
            <w:tcBorders>
              <w:top w:val="nil"/>
              <w:left w:val="single" w:color="000000" w:sz="4" w:space="0"/>
              <w:bottom w:val="nil"/>
              <w:right w:val="single" w:color="000000" w:sz="4" w:space="0"/>
            </w:tcBorders>
            <w:shd w:val="clear" w:color="auto" w:fill="auto"/>
            <w:vAlign w:val="center"/>
          </w:tcPr>
          <w:p w14:paraId="7A6611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922" w:type="dxa"/>
            <w:tcBorders>
              <w:top w:val="nil"/>
              <w:left w:val="single" w:color="000000" w:sz="4" w:space="0"/>
              <w:bottom w:val="nil"/>
              <w:right w:val="single" w:color="000000" w:sz="4" w:space="0"/>
            </w:tcBorders>
            <w:shd w:val="clear" w:color="auto" w:fill="auto"/>
            <w:vAlign w:val="center"/>
          </w:tcPr>
          <w:p w14:paraId="107E9C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82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．草皮种类：百慕大混拨黑麦草</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6"/>
                <w:rFonts w:hint="eastAsia" w:ascii="宋体" w:hAnsi="宋体" w:eastAsia="宋体" w:cs="宋体"/>
                <w:highlight w:val="none"/>
                <w:u w:val="none"/>
                <w:lang w:val="en-US" w:eastAsia="zh-CN"/>
              </w:rPr>
              <w:t>．铺种方式：满铺</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．养护期：二级养护，养护期一年</w:t>
            </w:r>
          </w:p>
        </w:tc>
        <w:tc>
          <w:tcPr>
            <w:tcW w:w="802" w:type="dxa"/>
            <w:tcBorders>
              <w:top w:val="single" w:color="000000" w:sz="4" w:space="0"/>
              <w:left w:val="single" w:color="000000" w:sz="4" w:space="0"/>
              <w:bottom w:val="nil"/>
              <w:right w:val="single" w:color="000000" w:sz="4" w:space="0"/>
            </w:tcBorders>
            <w:shd w:val="clear" w:color="auto" w:fill="auto"/>
            <w:vAlign w:val="center"/>
          </w:tcPr>
          <w:p w14:paraId="31E1C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m2</w:t>
            </w:r>
          </w:p>
        </w:tc>
        <w:tc>
          <w:tcPr>
            <w:tcW w:w="1028" w:type="dxa"/>
            <w:tcBorders>
              <w:top w:val="single" w:color="000000" w:sz="4" w:space="0"/>
              <w:left w:val="single" w:color="000000" w:sz="4" w:space="0"/>
              <w:bottom w:val="nil"/>
              <w:right w:val="single" w:color="000000" w:sz="4" w:space="0"/>
            </w:tcBorders>
            <w:shd w:val="clear" w:color="auto" w:fill="auto"/>
            <w:vAlign w:val="center"/>
          </w:tcPr>
          <w:p w14:paraId="2F1B6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260</w:t>
            </w:r>
          </w:p>
        </w:tc>
        <w:tc>
          <w:tcPr>
            <w:tcW w:w="865" w:type="dxa"/>
            <w:tcBorders>
              <w:top w:val="single" w:color="000000" w:sz="4" w:space="0"/>
              <w:left w:val="single" w:color="000000" w:sz="4" w:space="0"/>
              <w:bottom w:val="nil"/>
              <w:right w:val="single" w:color="000000" w:sz="4" w:space="0"/>
            </w:tcBorders>
            <w:shd w:val="clear" w:color="auto" w:fill="auto"/>
            <w:vAlign w:val="center"/>
          </w:tcPr>
          <w:p w14:paraId="769B0699">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F1D4">
            <w:pPr>
              <w:jc w:val="center"/>
              <w:rPr>
                <w:rFonts w:hint="eastAsia" w:ascii="宋体" w:hAnsi="宋体" w:eastAsia="宋体" w:cs="宋体"/>
                <w:i w:val="0"/>
                <w:iCs w:val="0"/>
                <w:color w:val="000000"/>
                <w:sz w:val="22"/>
                <w:szCs w:val="22"/>
                <w:highlight w:val="none"/>
                <w:u w:val="none"/>
              </w:rPr>
            </w:pPr>
          </w:p>
        </w:tc>
      </w:tr>
      <w:tr w14:paraId="4DE3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12F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三</w:t>
            </w:r>
          </w:p>
        </w:tc>
        <w:tc>
          <w:tcPr>
            <w:tcW w:w="5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F4CBB">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rPr>
              <w:t>栅栏</w:t>
            </w:r>
            <w:r>
              <w:rPr>
                <w:rFonts w:hint="eastAsia" w:cs="宋体"/>
                <w:b/>
                <w:bCs/>
                <w:i w:val="0"/>
                <w:iCs w:val="0"/>
                <w:color w:val="000000"/>
                <w:kern w:val="0"/>
                <w:sz w:val="22"/>
                <w:szCs w:val="22"/>
                <w:highlight w:val="none"/>
                <w:u w:val="none"/>
                <w:lang w:val="en-US" w:eastAsia="zh-CN"/>
              </w:rPr>
              <w:t>制作安装</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2B47">
            <w:pPr>
              <w:jc w:val="center"/>
              <w:rPr>
                <w:rFonts w:hint="eastAsia" w:ascii="宋体" w:hAnsi="宋体" w:eastAsia="宋体" w:cs="宋体"/>
                <w:i w:val="0"/>
                <w:iCs w:val="0"/>
                <w:color w:val="000000"/>
                <w:sz w:val="22"/>
                <w:szCs w:val="22"/>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2DD3">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1518">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3CA7">
            <w:pPr>
              <w:jc w:val="center"/>
              <w:rPr>
                <w:rFonts w:hint="eastAsia" w:ascii="宋体" w:hAnsi="宋体" w:eastAsia="宋体" w:cs="宋体"/>
                <w:b/>
                <w:bCs/>
                <w:i w:val="0"/>
                <w:iCs w:val="0"/>
                <w:color w:val="000000"/>
                <w:sz w:val="22"/>
                <w:szCs w:val="22"/>
                <w:highlight w:val="none"/>
                <w:u w:val="none"/>
              </w:rPr>
            </w:pPr>
          </w:p>
        </w:tc>
      </w:tr>
      <w:tr w14:paraId="7EB8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F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392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栅栏</w:t>
            </w:r>
            <w:r>
              <w:rPr>
                <w:rFonts w:hint="eastAsia" w:cs="宋体"/>
                <w:i w:val="0"/>
                <w:iCs w:val="0"/>
                <w:color w:val="000000"/>
                <w:kern w:val="0"/>
                <w:sz w:val="22"/>
                <w:szCs w:val="22"/>
                <w:highlight w:val="none"/>
                <w:u w:val="none"/>
                <w:lang w:val="en-US" w:eastAsia="zh-CN"/>
              </w:rPr>
              <w:t>制作安装</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059FF5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75"/>
                <w:rFonts w:hint="eastAsia" w:ascii="宋体" w:hAnsi="宋体" w:eastAsia="宋体" w:cs="宋体"/>
                <w:highlight w:val="none"/>
                <w:u w:val="none"/>
                <w:lang w:val="en-US" w:eastAsia="zh-CN"/>
              </w:rPr>
              <w:t>1.</w:t>
            </w:r>
            <w:r>
              <w:rPr>
                <w:rStyle w:val="276"/>
                <w:rFonts w:hint="eastAsia" w:ascii="宋体" w:hAnsi="宋体" w:eastAsia="宋体" w:cs="宋体"/>
                <w:highlight w:val="none"/>
                <w:u w:val="none"/>
                <w:lang w:val="en-US" w:eastAsia="zh-CN"/>
              </w:rPr>
              <w:t>材料：锌钢方管</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2.</w:t>
            </w:r>
            <w:r>
              <w:rPr>
                <w:rStyle w:val="277"/>
                <w:rFonts w:hint="eastAsia" w:ascii="宋体" w:hAnsi="宋体" w:eastAsia="宋体" w:cs="宋体"/>
                <w:highlight w:val="none"/>
                <w:u w:val="none"/>
                <w:lang w:val="en-US" w:eastAsia="zh-CN"/>
              </w:rPr>
              <w:t>高度：</w:t>
            </w:r>
            <w:r>
              <w:rPr>
                <w:rStyle w:val="275"/>
                <w:rFonts w:hint="eastAsia" w:ascii="宋体" w:hAnsi="宋体" w:eastAsia="宋体" w:cs="宋体"/>
                <w:highlight w:val="none"/>
                <w:u w:val="none"/>
                <w:lang w:val="en-US" w:eastAsia="zh-CN"/>
              </w:rPr>
              <w:t>190cm</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3.</w:t>
            </w:r>
            <w:r>
              <w:rPr>
                <w:rStyle w:val="277"/>
                <w:rFonts w:hint="eastAsia" w:ascii="宋体" w:hAnsi="宋体" w:eastAsia="宋体" w:cs="宋体"/>
                <w:highlight w:val="none"/>
                <w:u w:val="none"/>
                <w:lang w:val="en-US" w:eastAsia="zh-CN"/>
              </w:rPr>
              <w:t>立柱</w:t>
            </w:r>
            <w:r>
              <w:rPr>
                <w:rFonts w:hint="eastAsia" w:cs="宋体"/>
                <w:i w:val="0"/>
                <w:iCs w:val="0"/>
                <w:color w:val="000000"/>
                <w:kern w:val="0"/>
                <w:sz w:val="22"/>
                <w:szCs w:val="22"/>
                <w:highlight w:val="none"/>
                <w:u w:val="none"/>
                <w:lang w:val="en-US" w:eastAsia="zh-CN"/>
              </w:rPr>
              <w:t>c25</w:t>
            </w:r>
            <w:r>
              <w:rPr>
                <w:rStyle w:val="277"/>
                <w:rFonts w:hint="eastAsia" w:ascii="宋体" w:hAnsi="宋体" w:eastAsia="宋体" w:cs="宋体"/>
                <w:highlight w:val="none"/>
                <w:u w:val="none"/>
                <w:lang w:val="en-US" w:eastAsia="zh-CN"/>
              </w:rPr>
              <w:t>砼预埋基础，尺寸</w:t>
            </w:r>
            <w:r>
              <w:rPr>
                <w:rStyle w:val="275"/>
                <w:rFonts w:hint="eastAsia" w:ascii="宋体" w:hAnsi="宋体" w:eastAsia="宋体" w:cs="宋体"/>
                <w:highlight w:val="none"/>
                <w:u w:val="none"/>
                <w:lang w:val="en-US" w:eastAsia="zh-CN"/>
              </w:rPr>
              <w:t>30*30*50cm</w:t>
            </w:r>
            <w:r>
              <w:rPr>
                <w:rStyle w:val="275"/>
                <w:rFonts w:hint="eastAsia" w:ascii="宋体" w:hAnsi="宋体" w:eastAsia="宋体" w:cs="宋体"/>
                <w:highlight w:val="none"/>
                <w:u w:val="none"/>
                <w:lang w:val="en-US" w:eastAsia="zh-CN"/>
              </w:rPr>
              <w:br w:type="textWrapping"/>
            </w:r>
            <w:r>
              <w:rPr>
                <w:rStyle w:val="275"/>
                <w:rFonts w:hint="eastAsia" w:ascii="宋体" w:hAnsi="宋体" w:eastAsia="宋体" w:cs="宋体"/>
                <w:highlight w:val="none"/>
                <w:u w:val="none"/>
                <w:lang w:val="en-US" w:eastAsia="zh-CN"/>
              </w:rPr>
              <w:t>4.</w:t>
            </w:r>
            <w:r>
              <w:rPr>
                <w:rStyle w:val="276"/>
                <w:rFonts w:hint="eastAsia" w:ascii="宋体" w:hAnsi="宋体" w:eastAsia="宋体" w:cs="宋体"/>
                <w:highlight w:val="none"/>
                <w:u w:val="none"/>
                <w:lang w:val="en-US" w:eastAsia="zh-CN"/>
              </w:rPr>
              <w:t>含门一副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4C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8CB8">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A9B6">
            <w:pPr>
              <w:jc w:val="center"/>
              <w:rPr>
                <w:rFonts w:hint="eastAsia" w:ascii="宋体" w:hAnsi="宋体" w:eastAsia="宋体" w:cs="宋体"/>
                <w:i w:val="0"/>
                <w:iCs w:val="0"/>
                <w:color w:val="000000"/>
                <w:sz w:val="22"/>
                <w:szCs w:val="22"/>
                <w:highlight w:val="none"/>
                <w:u w:val="none"/>
              </w:rPr>
            </w:pPr>
          </w:p>
        </w:tc>
      </w:tr>
      <w:tr w14:paraId="14D7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0C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四</w:t>
            </w:r>
          </w:p>
        </w:tc>
        <w:tc>
          <w:tcPr>
            <w:tcW w:w="5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3CDF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措施费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8C8">
            <w:pPr>
              <w:jc w:val="center"/>
              <w:rPr>
                <w:rFonts w:hint="eastAsia" w:ascii="宋体" w:hAnsi="宋体" w:eastAsia="宋体" w:cs="宋体"/>
                <w:i w:val="0"/>
                <w:iCs w:val="0"/>
                <w:color w:val="000000"/>
                <w:sz w:val="22"/>
                <w:szCs w:val="22"/>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A641">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A8C6">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FD5">
            <w:pPr>
              <w:jc w:val="center"/>
              <w:rPr>
                <w:rFonts w:hint="eastAsia" w:ascii="宋体" w:hAnsi="宋体" w:eastAsia="宋体" w:cs="宋体"/>
                <w:b/>
                <w:bCs/>
                <w:i w:val="0"/>
                <w:iCs w:val="0"/>
                <w:color w:val="000000"/>
                <w:sz w:val="22"/>
                <w:szCs w:val="22"/>
                <w:highlight w:val="none"/>
                <w:u w:val="none"/>
              </w:rPr>
            </w:pPr>
          </w:p>
        </w:tc>
      </w:tr>
      <w:tr w14:paraId="70B3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7F1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DF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临时工程</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6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总价承包，完成本工程所需要的全部临时工作，包括但不限于临时房屋、施工水电、施工期环水保等全部内容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91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A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D51C">
            <w:pP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816">
            <w:pPr>
              <w:rPr>
                <w:rFonts w:hint="eastAsia" w:ascii="宋体" w:hAnsi="宋体" w:eastAsia="宋体" w:cs="宋体"/>
                <w:i w:val="0"/>
                <w:iCs w:val="0"/>
                <w:color w:val="000000"/>
                <w:sz w:val="22"/>
                <w:szCs w:val="22"/>
                <w:highlight w:val="none"/>
                <w:u w:val="none"/>
              </w:rPr>
            </w:pPr>
          </w:p>
        </w:tc>
      </w:tr>
      <w:tr w14:paraId="1E6E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95" w:type="dxa"/>
            <w:tcBorders>
              <w:top w:val="single" w:color="000000" w:sz="4" w:space="0"/>
              <w:left w:val="single" w:color="000000" w:sz="4" w:space="0"/>
              <w:bottom w:val="single" w:color="000000" w:sz="4" w:space="0"/>
              <w:right w:val="nil"/>
            </w:tcBorders>
            <w:shd w:val="clear" w:color="auto" w:fill="auto"/>
            <w:vAlign w:val="center"/>
          </w:tcPr>
          <w:p w14:paraId="5875E610">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54FE">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安全生产费</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090A">
            <w:pPr>
              <w:widowControl/>
              <w:jc w:val="left"/>
              <w:textAlignment w:val="center"/>
              <w:rPr>
                <w:rFonts w:hint="eastAsia"/>
                <w:highlight w:val="none"/>
              </w:rPr>
            </w:pPr>
            <w:r>
              <w:rPr>
                <w:rFonts w:hint="eastAsia"/>
                <w:b/>
                <w:bCs/>
                <w:color w:val="FF0000"/>
                <w:sz w:val="22"/>
                <w:szCs w:val="22"/>
                <w:highlight w:val="none"/>
                <w:u w:val="none"/>
                <w:lang w:val="en-US" w:eastAsia="zh-CN"/>
              </w:rPr>
              <w:t>不低于王家坝闸分项限价的2.5%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2F6">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9B67">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2DB7">
            <w:pPr>
              <w:jc w:val="center"/>
              <w:rPr>
                <w:rFonts w:hint="eastAsia" w:ascii="宋体" w:hAnsi="宋体" w:eastAsia="宋体" w:cs="宋体"/>
                <w:b w:val="0"/>
                <w:bCs w:val="0"/>
                <w:i w:val="0"/>
                <w:iCs w:val="0"/>
                <w:color w:val="FF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71D7">
            <w:pPr>
              <w:jc w:val="center"/>
              <w:rPr>
                <w:rFonts w:hint="eastAsia" w:ascii="宋体" w:hAnsi="宋体" w:eastAsia="宋体" w:cs="宋体"/>
                <w:i w:val="0"/>
                <w:iCs w:val="0"/>
                <w:color w:val="000000"/>
                <w:sz w:val="22"/>
                <w:szCs w:val="22"/>
                <w:highlight w:val="none"/>
                <w:u w:val="none"/>
              </w:rPr>
            </w:pPr>
          </w:p>
        </w:tc>
      </w:tr>
      <w:tr w14:paraId="09CA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67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五</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0DC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暂估价</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0827344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科普知识宣传牌：材质：304不锈钢烤漆</w:t>
            </w:r>
          </w:p>
          <w:p w14:paraId="491E15B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厚度：1.2mm激光雕刻折弯+包含内部龙骨2.0mm不锈钢钢管；采用可更换式宣传展板（含亚克力保护层），嵌入式LED灯带（12V安全电压，防潮等级IP65），液压开启装置（带限位保护）；水平位移观测点采用上开8mm厚钢化玻璃罩保护。</w:t>
            </w:r>
          </w:p>
          <w:p w14:paraId="096D1EB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项目开工前需进一步细化方案包括不限于效果图、材料参数及有关性能，经管理单位审核同意后方可进场施工。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2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5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71DB">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2B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cs="宋体"/>
                <w:b/>
                <w:bCs/>
                <w:i w:val="0"/>
                <w:iCs w:val="0"/>
                <w:color w:val="000000"/>
                <w:kern w:val="0"/>
                <w:sz w:val="22"/>
                <w:szCs w:val="22"/>
                <w:highlight w:val="none"/>
                <w:u w:val="none"/>
                <w:lang w:val="en-US" w:eastAsia="zh-CN"/>
              </w:rPr>
              <w:t>98</w:t>
            </w:r>
            <w:r>
              <w:rPr>
                <w:rFonts w:hint="eastAsia" w:ascii="宋体" w:hAnsi="宋体" w:eastAsia="宋体" w:cs="宋体"/>
                <w:b/>
                <w:bCs/>
                <w:i w:val="0"/>
                <w:iCs w:val="0"/>
                <w:color w:val="000000"/>
                <w:kern w:val="0"/>
                <w:sz w:val="22"/>
                <w:szCs w:val="22"/>
                <w:highlight w:val="none"/>
                <w:u w:val="none"/>
                <w:lang w:val="en-US" w:eastAsia="zh-CN"/>
              </w:rPr>
              <w:t>000元</w:t>
            </w:r>
          </w:p>
        </w:tc>
      </w:tr>
      <w:tr w14:paraId="432D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BE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六</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EB8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暂列金</w:t>
            </w:r>
          </w:p>
        </w:tc>
        <w:tc>
          <w:tcPr>
            <w:tcW w:w="4156" w:type="dxa"/>
            <w:tcBorders>
              <w:top w:val="single" w:color="000000" w:sz="4" w:space="0"/>
              <w:left w:val="single" w:color="000000" w:sz="4" w:space="0"/>
              <w:bottom w:val="nil"/>
              <w:right w:val="single" w:color="000000" w:sz="4" w:space="0"/>
            </w:tcBorders>
            <w:shd w:val="clear" w:color="auto" w:fill="auto"/>
            <w:vAlign w:val="center"/>
          </w:tcPr>
          <w:p w14:paraId="54767829">
            <w:pPr>
              <w:jc w:val="left"/>
              <w:rPr>
                <w:rFonts w:hint="eastAsia" w:ascii="宋体" w:hAnsi="宋体" w:eastAsia="宋体" w:cs="宋体"/>
                <w:i w:val="0"/>
                <w:iCs w:val="0"/>
                <w:color w:val="000000"/>
                <w:sz w:val="22"/>
                <w:szCs w:val="22"/>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4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B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2CC7">
            <w:pPr>
              <w:jc w:val="center"/>
              <w:rPr>
                <w:rFonts w:hint="eastAsia" w:ascii="宋体" w:hAnsi="宋体" w:eastAsia="宋体" w:cs="宋体"/>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3A3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20000元</w:t>
            </w:r>
          </w:p>
        </w:tc>
      </w:tr>
      <w:tr w14:paraId="4067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8C02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合计（元）</w:t>
            </w:r>
          </w:p>
        </w:tc>
        <w:tc>
          <w:tcPr>
            <w:tcW w:w="4156" w:type="dxa"/>
            <w:tcBorders>
              <w:top w:val="single" w:color="000000" w:sz="4" w:space="0"/>
              <w:left w:val="nil"/>
              <w:bottom w:val="single" w:color="000000" w:sz="4" w:space="0"/>
              <w:right w:val="single" w:color="000000" w:sz="4" w:space="0"/>
            </w:tcBorders>
            <w:shd w:val="clear" w:color="auto" w:fill="auto"/>
            <w:vAlign w:val="center"/>
          </w:tcPr>
          <w:p w14:paraId="2F9AE01F">
            <w:pPr>
              <w:rPr>
                <w:rFonts w:hint="eastAsia" w:ascii="宋体" w:hAnsi="宋体" w:eastAsia="宋体" w:cs="宋体"/>
                <w:i w:val="0"/>
                <w:iCs w:val="0"/>
                <w:color w:val="000000"/>
                <w:sz w:val="22"/>
                <w:szCs w:val="22"/>
                <w:highlight w:val="none"/>
                <w:u w:val="none"/>
              </w:rPr>
            </w:pP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3C1D5B">
            <w:pPr>
              <w:jc w:val="center"/>
              <w:rPr>
                <w:rFonts w:hint="eastAsia" w:ascii="宋体" w:hAnsi="宋体" w:eastAsia="宋体" w:cs="宋体"/>
                <w:b/>
                <w:bCs/>
                <w:i w:val="0"/>
                <w:iCs w:val="0"/>
                <w:color w:val="000000"/>
                <w:sz w:val="22"/>
                <w:szCs w:val="22"/>
                <w:highlight w:val="none"/>
                <w:u w:val="none"/>
              </w:rPr>
            </w:pPr>
          </w:p>
        </w:tc>
      </w:tr>
    </w:tbl>
    <w:p w14:paraId="469110D3">
      <w:pPr>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br w:type="page"/>
      </w:r>
    </w:p>
    <w:p w14:paraId="7F4283F7">
      <w:pPr>
        <w:widowControl w:val="0"/>
        <w:numPr>
          <w:ilvl w:val="0"/>
          <w:numId w:val="0"/>
        </w:numPr>
        <w:autoSpaceDE w:val="0"/>
        <w:autoSpaceDN w:val="0"/>
        <w:adjustRightInd w:val="0"/>
        <w:spacing w:line="480" w:lineRule="exact"/>
        <w:jc w:val="left"/>
        <w:outlineLvl w:val="9"/>
        <w:rPr>
          <w:rFonts w:hint="eastAsia" w:ascii="宋体" w:hAnsi="宋体" w:eastAsia="宋体"/>
          <w:b/>
          <w:bCs/>
          <w:color w:val="auto"/>
          <w:sz w:val="24"/>
          <w:highlight w:val="none"/>
          <w:lang w:val="en-US" w:eastAsia="zh-CN"/>
        </w:rPr>
      </w:pPr>
    </w:p>
    <w:tbl>
      <w:tblPr>
        <w:tblStyle w:val="55"/>
        <w:tblW w:w="9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616"/>
        <w:gridCol w:w="3144"/>
        <w:gridCol w:w="658"/>
        <w:gridCol w:w="876"/>
        <w:gridCol w:w="879"/>
        <w:gridCol w:w="785"/>
      </w:tblGrid>
      <w:tr w14:paraId="079D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9616" w:type="dxa"/>
            <w:gridSpan w:val="7"/>
            <w:tcBorders>
              <w:top w:val="nil"/>
              <w:left w:val="single" w:color="000000" w:sz="4" w:space="0"/>
              <w:bottom w:val="nil"/>
              <w:right w:val="nil"/>
            </w:tcBorders>
            <w:shd w:val="clear" w:color="auto" w:fill="auto"/>
            <w:noWrap/>
            <w:vAlign w:val="center"/>
          </w:tcPr>
          <w:p w14:paraId="6482CD0A">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b/>
                <w:bCs/>
                <w:i w:val="0"/>
                <w:iCs w:val="0"/>
                <w:color w:val="000000"/>
                <w:kern w:val="0"/>
                <w:sz w:val="32"/>
                <w:szCs w:val="32"/>
                <w:highlight w:val="none"/>
                <w:u w:val="none"/>
                <w:lang w:val="en-US" w:eastAsia="zh-CN"/>
              </w:rPr>
              <w:t>东淝闸2025年度维修改造工程量清单</w:t>
            </w:r>
          </w:p>
        </w:tc>
      </w:tr>
      <w:tr w14:paraId="51C9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336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B1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DB6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项目特征描述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808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9BE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3F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单价（元）</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E1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合价（元）</w:t>
            </w:r>
          </w:p>
        </w:tc>
      </w:tr>
      <w:tr w14:paraId="7F6C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70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东淝闸淮河侧左岸加固工程</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5511">
            <w:pPr>
              <w:jc w:val="center"/>
              <w:rPr>
                <w:rFonts w:hint="eastAsia" w:ascii="宋体" w:hAnsi="宋体" w:eastAsia="宋体" w:cs="宋体"/>
                <w:i w:val="0"/>
                <w:iCs w:val="0"/>
                <w:color w:val="000000"/>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89D6">
            <w:pPr>
              <w:jc w:val="center"/>
              <w:rPr>
                <w:rFonts w:hint="eastAsia" w:ascii="宋体" w:hAnsi="宋体" w:eastAsia="宋体" w:cs="宋体"/>
                <w:i w:val="0"/>
                <w:iCs w:val="0"/>
                <w:color w:val="000000"/>
                <w:sz w:val="22"/>
                <w:szCs w:val="22"/>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67A1">
            <w:pPr>
              <w:jc w:val="center"/>
              <w:rPr>
                <w:rFonts w:hint="eastAsia" w:ascii="宋体" w:hAnsi="宋体" w:eastAsia="宋体" w:cs="宋体"/>
                <w:i w:val="0"/>
                <w:iCs w:val="0"/>
                <w:color w:val="000000"/>
                <w:sz w:val="22"/>
                <w:szCs w:val="22"/>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5FC0">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70BE">
            <w:pPr>
              <w:jc w:val="center"/>
              <w:rPr>
                <w:rFonts w:hint="eastAsia" w:ascii="宋体" w:hAnsi="宋体" w:eastAsia="宋体" w:cs="宋体"/>
                <w:i w:val="0"/>
                <w:iCs w:val="0"/>
                <w:color w:val="000000"/>
                <w:sz w:val="22"/>
                <w:szCs w:val="22"/>
                <w:highlight w:val="none"/>
                <w:u w:val="none"/>
              </w:rPr>
            </w:pPr>
          </w:p>
        </w:tc>
      </w:tr>
      <w:tr w14:paraId="6800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0E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B7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坡面修整</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D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东淝闸淮河侧护坡坡面修整，包括清除坡面草皮，石块以及垃圾清运等</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A8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D7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336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3B59">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10D9">
            <w:pPr>
              <w:jc w:val="center"/>
              <w:rPr>
                <w:rFonts w:hint="eastAsia" w:ascii="宋体" w:hAnsi="宋体" w:eastAsia="宋体" w:cs="宋体"/>
                <w:i w:val="0"/>
                <w:iCs w:val="0"/>
                <w:color w:val="000000"/>
                <w:sz w:val="22"/>
                <w:szCs w:val="22"/>
                <w:highlight w:val="none"/>
                <w:u w:val="none"/>
              </w:rPr>
            </w:pPr>
          </w:p>
        </w:tc>
      </w:tr>
      <w:tr w14:paraId="3481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81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AA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护坡水下清基、平整</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41D8">
            <w:pPr>
              <w:rPr>
                <w:rFonts w:hint="eastAsia" w:ascii="宋体" w:hAnsi="宋体" w:eastAsia="宋体" w:cs="宋体"/>
                <w:i w:val="0"/>
                <w:iCs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FE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97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90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FF69">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86C3">
            <w:pPr>
              <w:jc w:val="center"/>
              <w:rPr>
                <w:rFonts w:hint="eastAsia" w:ascii="宋体" w:hAnsi="宋体" w:eastAsia="宋体" w:cs="宋体"/>
                <w:i w:val="0"/>
                <w:iCs w:val="0"/>
                <w:color w:val="000000"/>
                <w:sz w:val="22"/>
                <w:szCs w:val="22"/>
                <w:highlight w:val="none"/>
                <w:u w:val="none"/>
              </w:rPr>
            </w:pPr>
          </w:p>
        </w:tc>
      </w:tr>
      <w:tr w14:paraId="56B9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0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C9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护坡压顶、勒脚混凝土、隔埂 土方开挖</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C57A">
            <w:pPr>
              <w:rPr>
                <w:rFonts w:hint="eastAsia" w:ascii="宋体" w:hAnsi="宋体" w:eastAsia="宋体" w:cs="宋体"/>
                <w:i w:val="0"/>
                <w:iCs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70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C5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42.59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A5E7">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7FC2">
            <w:pPr>
              <w:jc w:val="center"/>
              <w:rPr>
                <w:rFonts w:hint="eastAsia" w:ascii="宋体" w:hAnsi="宋体" w:eastAsia="宋体" w:cs="宋体"/>
                <w:i w:val="0"/>
                <w:iCs w:val="0"/>
                <w:color w:val="000000"/>
                <w:sz w:val="22"/>
                <w:szCs w:val="22"/>
                <w:highlight w:val="none"/>
                <w:u w:val="none"/>
              </w:rPr>
            </w:pPr>
          </w:p>
        </w:tc>
      </w:tr>
      <w:tr w14:paraId="21EA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88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6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c25 砼护坡镇脚 </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0FA">
            <w:pPr>
              <w:rPr>
                <w:rFonts w:hint="eastAsia" w:ascii="宋体" w:hAnsi="宋体" w:eastAsia="宋体" w:cs="宋体"/>
                <w:i w:val="0"/>
                <w:iCs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F8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14:paraId="33099E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760B">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FFD5">
            <w:pPr>
              <w:jc w:val="center"/>
              <w:rPr>
                <w:rFonts w:hint="eastAsia" w:ascii="宋体" w:hAnsi="宋体" w:eastAsia="宋体" w:cs="宋体"/>
                <w:i w:val="0"/>
                <w:iCs w:val="0"/>
                <w:color w:val="000000"/>
                <w:sz w:val="22"/>
                <w:szCs w:val="22"/>
                <w:highlight w:val="none"/>
                <w:u w:val="none"/>
              </w:rPr>
            </w:pPr>
          </w:p>
        </w:tc>
      </w:tr>
      <w:tr w14:paraId="6251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AF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8E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c25 砼护坡压顶</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7F21">
            <w:pPr>
              <w:rPr>
                <w:rFonts w:hint="eastAsia" w:ascii="宋体" w:hAnsi="宋体" w:eastAsia="宋体" w:cs="宋体"/>
                <w:i w:val="0"/>
                <w:iCs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47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14:paraId="24C3E1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868">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3219">
            <w:pPr>
              <w:jc w:val="center"/>
              <w:rPr>
                <w:rFonts w:hint="eastAsia" w:ascii="宋体" w:hAnsi="宋体" w:eastAsia="宋体" w:cs="宋体"/>
                <w:i w:val="0"/>
                <w:iCs w:val="0"/>
                <w:color w:val="000000"/>
                <w:sz w:val="22"/>
                <w:szCs w:val="22"/>
                <w:highlight w:val="none"/>
                <w:u w:val="none"/>
              </w:rPr>
            </w:pPr>
          </w:p>
        </w:tc>
      </w:tr>
      <w:tr w14:paraId="638E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1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C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c25 砼护坡框格</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677">
            <w:pPr>
              <w:rPr>
                <w:rFonts w:hint="eastAsia" w:ascii="宋体" w:hAnsi="宋体" w:eastAsia="宋体" w:cs="宋体"/>
                <w:i w:val="0"/>
                <w:iCs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3F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14:paraId="161EBB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19.89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928C">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F19">
            <w:pPr>
              <w:jc w:val="center"/>
              <w:rPr>
                <w:rFonts w:hint="eastAsia" w:ascii="宋体" w:hAnsi="宋体" w:eastAsia="宋体" w:cs="宋体"/>
                <w:i w:val="0"/>
                <w:iCs w:val="0"/>
                <w:color w:val="000000"/>
                <w:sz w:val="22"/>
                <w:szCs w:val="22"/>
                <w:highlight w:val="none"/>
                <w:u w:val="none"/>
              </w:rPr>
            </w:pPr>
          </w:p>
        </w:tc>
      </w:tr>
      <w:tr w14:paraId="07D8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B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96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护坡</w:t>
            </w:r>
            <w:r>
              <w:rPr>
                <w:rFonts w:hint="eastAsia" w:cs="宋体"/>
                <w:i w:val="0"/>
                <w:iCs w:val="0"/>
                <w:color w:val="000000"/>
                <w:kern w:val="0"/>
                <w:sz w:val="20"/>
                <w:szCs w:val="20"/>
                <w:highlight w:val="none"/>
                <w:u w:val="none"/>
                <w:lang w:val="en-US" w:eastAsia="zh-CN"/>
              </w:rPr>
              <w:t>级配碎石垫层</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06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w:t>
            </w:r>
            <w:r>
              <w:rPr>
                <w:rFonts w:hint="eastAsia" w:cs="宋体"/>
                <w:i w:val="0"/>
                <w:iCs w:val="0"/>
                <w:color w:val="000000"/>
                <w:kern w:val="0"/>
                <w:sz w:val="20"/>
                <w:szCs w:val="20"/>
                <w:highlight w:val="none"/>
                <w:u w:val="none"/>
                <w:lang w:val="en-US" w:eastAsia="zh-CN"/>
              </w:rPr>
              <w:t>级配碎石垫层</w:t>
            </w:r>
            <w:r>
              <w:rPr>
                <w:rFonts w:hint="eastAsia" w:ascii="宋体" w:hAnsi="宋体" w:eastAsia="宋体" w:cs="宋体"/>
                <w:i w:val="0"/>
                <w:iCs w:val="0"/>
                <w:color w:val="000000"/>
                <w:kern w:val="0"/>
                <w:sz w:val="20"/>
                <w:szCs w:val="20"/>
                <w:highlight w:val="none"/>
                <w:u w:val="none"/>
                <w:lang w:val="en-US" w:eastAsia="zh-CN"/>
              </w:rPr>
              <w:t>100mm厚</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2、级配：5-10mm GB/T 14685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C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0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164.98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2028">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1BB4">
            <w:pPr>
              <w:jc w:val="center"/>
              <w:rPr>
                <w:rFonts w:hint="eastAsia" w:ascii="宋体" w:hAnsi="宋体" w:eastAsia="宋体" w:cs="宋体"/>
                <w:i w:val="0"/>
                <w:iCs w:val="0"/>
                <w:color w:val="000000"/>
                <w:sz w:val="22"/>
                <w:szCs w:val="22"/>
                <w:highlight w:val="none"/>
                <w:u w:val="none"/>
              </w:rPr>
            </w:pPr>
          </w:p>
        </w:tc>
      </w:tr>
      <w:tr w14:paraId="643F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4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7A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混凝土预制块</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3F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1、C25混凝土预制块</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2、根据现有预制块护坡样式确定</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3、厚度：120mm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5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F2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197.98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BE5E">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4A7C">
            <w:pPr>
              <w:jc w:val="center"/>
              <w:rPr>
                <w:rFonts w:hint="eastAsia" w:ascii="宋体" w:hAnsi="宋体" w:eastAsia="宋体" w:cs="宋体"/>
                <w:i w:val="0"/>
                <w:iCs w:val="0"/>
                <w:color w:val="000000"/>
                <w:sz w:val="22"/>
                <w:szCs w:val="22"/>
                <w:highlight w:val="none"/>
                <w:u w:val="none"/>
              </w:rPr>
            </w:pPr>
          </w:p>
        </w:tc>
      </w:tr>
      <w:tr w14:paraId="04FC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4E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42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模袋混凝土护坡</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B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1、采用模袋混凝土C25、厚20cm</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2、包括混凝土配制材料、土工布、垫料、护坡整理、混凝土固定等一切人工及机械费用</w:t>
            </w:r>
          </w:p>
        </w:tc>
        <w:tc>
          <w:tcPr>
            <w:tcW w:w="6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4CE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7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6D38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210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ED48">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CB83">
            <w:pPr>
              <w:jc w:val="center"/>
              <w:rPr>
                <w:rFonts w:hint="eastAsia" w:ascii="宋体" w:hAnsi="宋体" w:eastAsia="宋体" w:cs="宋体"/>
                <w:i w:val="0"/>
                <w:iCs w:val="0"/>
                <w:color w:val="000000"/>
                <w:sz w:val="22"/>
                <w:szCs w:val="22"/>
                <w:highlight w:val="none"/>
                <w:u w:val="none"/>
              </w:rPr>
            </w:pPr>
          </w:p>
        </w:tc>
      </w:tr>
      <w:tr w14:paraId="6C24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C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1.10 </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60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闭孔泡沫板分缝</w:t>
            </w:r>
          </w:p>
        </w:tc>
        <w:tc>
          <w:tcPr>
            <w:tcW w:w="3144" w:type="dxa"/>
            <w:tcBorders>
              <w:top w:val="single" w:color="000000" w:sz="4" w:space="0"/>
              <w:left w:val="single" w:color="000000" w:sz="4" w:space="0"/>
              <w:bottom w:val="single" w:color="auto" w:sz="4" w:space="0"/>
              <w:right w:val="single" w:color="auto" w:sz="4" w:space="0"/>
            </w:tcBorders>
            <w:shd w:val="clear" w:color="auto" w:fill="auto"/>
            <w:vAlign w:val="center"/>
          </w:tcPr>
          <w:p w14:paraId="42BD10BD">
            <w:pPr>
              <w:rPr>
                <w:rFonts w:hint="eastAsia" w:ascii="宋体" w:hAnsi="宋体" w:eastAsia="宋体" w:cs="宋体"/>
                <w:i w:val="0"/>
                <w:iCs w:val="0"/>
                <w:color w:val="000000"/>
                <w:sz w:val="20"/>
                <w:szCs w:val="20"/>
                <w:highlight w:val="none"/>
                <w:u w:val="none"/>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58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18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w:t>
            </w:r>
          </w:p>
        </w:tc>
        <w:tc>
          <w:tcPr>
            <w:tcW w:w="879"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6F78B037">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99B4">
            <w:pPr>
              <w:jc w:val="center"/>
              <w:rPr>
                <w:rFonts w:hint="eastAsia" w:ascii="宋体" w:hAnsi="宋体" w:eastAsia="宋体" w:cs="宋体"/>
                <w:i w:val="0"/>
                <w:iCs w:val="0"/>
                <w:color w:val="000000"/>
                <w:sz w:val="22"/>
                <w:szCs w:val="22"/>
                <w:highlight w:val="none"/>
                <w:u w:val="none"/>
              </w:rPr>
            </w:pPr>
          </w:p>
        </w:tc>
      </w:tr>
      <w:tr w14:paraId="3151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E0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1.11</w:t>
            </w:r>
          </w:p>
        </w:tc>
        <w:tc>
          <w:tcPr>
            <w:tcW w:w="261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5489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普通标准钢模板制、安、拆</w:t>
            </w:r>
          </w:p>
        </w:tc>
        <w:tc>
          <w:tcPr>
            <w:tcW w:w="3144" w:type="dxa"/>
            <w:tcBorders>
              <w:top w:val="single" w:color="auto" w:sz="4" w:space="0"/>
              <w:left w:val="single" w:color="auto" w:sz="4" w:space="0"/>
              <w:bottom w:val="single" w:color="auto" w:sz="4" w:space="0"/>
              <w:right w:val="nil"/>
            </w:tcBorders>
            <w:shd w:val="clear" w:color="auto" w:fill="auto"/>
            <w:vAlign w:val="center"/>
          </w:tcPr>
          <w:p w14:paraId="71840CE0">
            <w:pPr>
              <w:rPr>
                <w:rFonts w:hint="eastAsia" w:ascii="宋体" w:hAnsi="宋体" w:eastAsia="宋体" w:cs="宋体"/>
                <w:i w:val="0"/>
                <w:iCs w:val="0"/>
                <w:color w:val="000000"/>
                <w:sz w:val="20"/>
                <w:szCs w:val="20"/>
                <w:highlight w:val="none"/>
                <w:u w:val="none"/>
              </w:rPr>
            </w:pPr>
          </w:p>
        </w:tc>
        <w:tc>
          <w:tcPr>
            <w:tcW w:w="65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856B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B8F9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176.96</w:t>
            </w:r>
          </w:p>
        </w:tc>
        <w:tc>
          <w:tcPr>
            <w:tcW w:w="879" w:type="dxa"/>
            <w:tcBorders>
              <w:top w:val="single" w:color="auto" w:sz="4" w:space="0"/>
              <w:left w:val="nil"/>
              <w:bottom w:val="single" w:color="auto" w:sz="4" w:space="0"/>
              <w:right w:val="single" w:color="auto" w:sz="4" w:space="0"/>
            </w:tcBorders>
            <w:shd w:val="clear" w:color="auto" w:fill="auto"/>
            <w:noWrap/>
            <w:vAlign w:val="center"/>
          </w:tcPr>
          <w:p w14:paraId="502D4CFE">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CDBD982">
            <w:pPr>
              <w:jc w:val="center"/>
              <w:rPr>
                <w:rFonts w:hint="eastAsia" w:ascii="宋体" w:hAnsi="宋体" w:eastAsia="宋体" w:cs="宋体"/>
                <w:i w:val="0"/>
                <w:iCs w:val="0"/>
                <w:color w:val="000000"/>
                <w:sz w:val="22"/>
                <w:szCs w:val="22"/>
                <w:highlight w:val="none"/>
                <w:u w:val="none"/>
              </w:rPr>
            </w:pPr>
          </w:p>
        </w:tc>
      </w:tr>
      <w:tr w14:paraId="4FB8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9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1C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土工布铺设</w:t>
            </w:r>
          </w:p>
        </w:tc>
        <w:tc>
          <w:tcPr>
            <w:tcW w:w="3144" w:type="dxa"/>
            <w:tcBorders>
              <w:top w:val="single" w:color="auto" w:sz="4" w:space="0"/>
              <w:left w:val="single" w:color="000000" w:sz="4" w:space="0"/>
              <w:bottom w:val="single" w:color="000000" w:sz="4" w:space="0"/>
              <w:right w:val="nil"/>
            </w:tcBorders>
            <w:shd w:val="clear" w:color="auto" w:fill="auto"/>
            <w:vAlign w:val="center"/>
          </w:tcPr>
          <w:p w14:paraId="79C766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选用聚酯（PET）或聚丙烯（PP）材质的无纺土工布；抗拉强度：纵向和横向抗拉强度不低于10kN/m。渗透系数：应满足排水要求，通常≥1×10⁻² cm/s。厚度：通常为2-5mm。单位面积质量：通常为300g/m²。</w:t>
            </w:r>
          </w:p>
        </w:tc>
        <w:tc>
          <w:tcPr>
            <w:tcW w:w="658" w:type="dxa"/>
            <w:tcBorders>
              <w:top w:val="single" w:color="auto" w:sz="4" w:space="0"/>
              <w:left w:val="single" w:color="000000" w:sz="4" w:space="0"/>
              <w:bottom w:val="nil"/>
              <w:right w:val="single" w:color="000000" w:sz="4" w:space="0"/>
            </w:tcBorders>
            <w:shd w:val="clear" w:color="auto" w:fill="auto"/>
            <w:noWrap/>
            <w:vAlign w:val="center"/>
          </w:tcPr>
          <w:p w14:paraId="6A072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76" w:type="dxa"/>
            <w:tcBorders>
              <w:top w:val="single" w:color="auto" w:sz="4" w:space="0"/>
              <w:left w:val="single" w:color="000000" w:sz="4" w:space="0"/>
              <w:bottom w:val="nil"/>
              <w:right w:val="single" w:color="000000" w:sz="4" w:space="0"/>
            </w:tcBorders>
            <w:shd w:val="clear" w:color="auto" w:fill="auto"/>
            <w:noWrap/>
            <w:vAlign w:val="center"/>
          </w:tcPr>
          <w:p w14:paraId="37652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2430</w:t>
            </w:r>
          </w:p>
        </w:tc>
        <w:tc>
          <w:tcPr>
            <w:tcW w:w="879" w:type="dxa"/>
            <w:tcBorders>
              <w:top w:val="single" w:color="auto" w:sz="4" w:space="0"/>
              <w:left w:val="nil"/>
              <w:bottom w:val="single" w:color="000000" w:sz="4" w:space="0"/>
              <w:right w:val="single" w:color="000000" w:sz="4" w:space="0"/>
            </w:tcBorders>
            <w:shd w:val="clear" w:color="auto" w:fill="auto"/>
            <w:noWrap/>
            <w:vAlign w:val="center"/>
          </w:tcPr>
          <w:p w14:paraId="62A5C9E2">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FA4">
            <w:pPr>
              <w:jc w:val="center"/>
              <w:rPr>
                <w:rFonts w:hint="eastAsia" w:ascii="宋体" w:hAnsi="宋体" w:eastAsia="宋体" w:cs="宋体"/>
                <w:i w:val="0"/>
                <w:iCs w:val="0"/>
                <w:color w:val="000000"/>
                <w:sz w:val="22"/>
                <w:szCs w:val="22"/>
                <w:highlight w:val="none"/>
                <w:u w:val="none"/>
              </w:rPr>
            </w:pPr>
          </w:p>
        </w:tc>
      </w:tr>
      <w:tr w14:paraId="272F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83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5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临时工程</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52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总价承包，完成本工程所需要的全部临时工作，包括但不限于临时房屋、施工水电、施工期环水保等全部内容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91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879" w:type="dxa"/>
            <w:tcBorders>
              <w:top w:val="single" w:color="000000" w:sz="4" w:space="0"/>
              <w:left w:val="nil"/>
              <w:bottom w:val="single" w:color="000000" w:sz="4" w:space="0"/>
              <w:right w:val="single" w:color="000000" w:sz="4" w:space="0"/>
            </w:tcBorders>
            <w:shd w:val="clear" w:color="auto" w:fill="auto"/>
            <w:noWrap/>
            <w:vAlign w:val="center"/>
          </w:tcPr>
          <w:p w14:paraId="7EDBC24B">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ACBA">
            <w:pPr>
              <w:jc w:val="center"/>
              <w:rPr>
                <w:rFonts w:hint="eastAsia" w:ascii="宋体" w:hAnsi="宋体" w:eastAsia="宋体" w:cs="宋体"/>
                <w:i w:val="0"/>
                <w:iCs w:val="0"/>
                <w:color w:val="000000"/>
                <w:sz w:val="22"/>
                <w:szCs w:val="22"/>
                <w:highlight w:val="none"/>
                <w:u w:val="none"/>
              </w:rPr>
            </w:pPr>
          </w:p>
        </w:tc>
      </w:tr>
      <w:tr w14:paraId="3E9D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EEC">
            <w:pPr>
              <w:keepNext w:val="0"/>
              <w:keepLines w:val="0"/>
              <w:widowControl/>
              <w:suppressLineNumbers w:val="0"/>
              <w:jc w:val="center"/>
              <w:textAlignment w:val="center"/>
              <w:rPr>
                <w:rFonts w:hint="eastAsia" w:ascii="宋体" w:hAnsi="宋体" w:eastAsia="宋体" w:cs="宋体"/>
                <w:b/>
                <w:bCs/>
                <w:i w:val="0"/>
                <w:iCs w:val="0"/>
                <w:color w:val="FF0000"/>
                <w:sz w:val="20"/>
                <w:szCs w:val="20"/>
                <w:highlight w:val="none"/>
                <w:u w:val="none"/>
              </w:rPr>
            </w:pPr>
            <w:r>
              <w:rPr>
                <w:rFonts w:hint="eastAsia" w:ascii="宋体" w:hAnsi="宋体" w:eastAsia="宋体" w:cs="宋体"/>
                <w:b/>
                <w:bCs/>
                <w:i w:val="0"/>
                <w:iCs w:val="0"/>
                <w:color w:val="FF0000"/>
                <w:kern w:val="0"/>
                <w:sz w:val="20"/>
                <w:szCs w:val="20"/>
                <w:highlight w:val="none"/>
                <w:u w:val="none"/>
                <w:lang w:val="en-US" w:eastAsia="zh-CN"/>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55EC">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安全生产措施费用</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6B76">
            <w:pPr>
              <w:keepNext w:val="0"/>
              <w:keepLines w:val="0"/>
              <w:widowControl/>
              <w:suppressLineNumbers w:val="0"/>
              <w:jc w:val="left"/>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不低于东淝闸分项限价的2.5%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0A4A">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E23E">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6379">
            <w:pPr>
              <w:jc w:val="center"/>
              <w:rPr>
                <w:rFonts w:hint="eastAsia" w:ascii="宋体" w:hAnsi="宋体" w:eastAsia="宋体" w:cs="宋体"/>
                <w:b/>
                <w:bCs/>
                <w:i w:val="0"/>
                <w:iCs w:val="0"/>
                <w:color w:val="FF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E48A">
            <w:pPr>
              <w:jc w:val="center"/>
              <w:rPr>
                <w:rFonts w:hint="eastAsia" w:ascii="宋体" w:hAnsi="宋体" w:eastAsia="宋体" w:cs="宋体"/>
                <w:i w:val="0"/>
                <w:iCs w:val="0"/>
                <w:color w:val="000000"/>
                <w:sz w:val="22"/>
                <w:szCs w:val="22"/>
                <w:highlight w:val="none"/>
                <w:u w:val="none"/>
              </w:rPr>
            </w:pPr>
          </w:p>
        </w:tc>
      </w:tr>
      <w:tr w14:paraId="72FF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3D9">
            <w:pPr>
              <w:keepNext w:val="0"/>
              <w:keepLines w:val="0"/>
              <w:widowControl/>
              <w:suppressLineNumbers w:val="0"/>
              <w:jc w:val="center"/>
              <w:textAlignment w:val="center"/>
              <w:rPr>
                <w:rFonts w:hint="eastAsia" w:ascii="宋体" w:hAnsi="宋体" w:eastAsia="宋体" w:cs="宋体"/>
                <w:b/>
                <w:bCs/>
                <w:i w:val="0"/>
                <w:iCs w:val="0"/>
                <w:color w:val="FF0000"/>
                <w:sz w:val="20"/>
                <w:szCs w:val="20"/>
                <w:highlight w:val="none"/>
                <w:u w:val="none"/>
              </w:rPr>
            </w:pPr>
            <w:r>
              <w:rPr>
                <w:rFonts w:hint="eastAsia" w:ascii="宋体" w:hAnsi="宋体" w:eastAsia="宋体" w:cs="宋体"/>
                <w:b/>
                <w:bCs/>
                <w:i w:val="0"/>
                <w:iCs w:val="0"/>
                <w:color w:val="FF0000"/>
                <w:kern w:val="0"/>
                <w:sz w:val="20"/>
                <w:szCs w:val="20"/>
                <w:highlight w:val="none"/>
                <w:u w:val="none"/>
                <w:lang w:val="en-US" w:eastAsia="zh-CN"/>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1211">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暂列金</w:t>
            </w:r>
          </w:p>
        </w:tc>
        <w:tc>
          <w:tcPr>
            <w:tcW w:w="3144" w:type="dxa"/>
            <w:tcBorders>
              <w:top w:val="single" w:color="000000" w:sz="4" w:space="0"/>
              <w:left w:val="single" w:color="000000" w:sz="4" w:space="0"/>
              <w:bottom w:val="single" w:color="000000" w:sz="4" w:space="0"/>
              <w:right w:val="nil"/>
            </w:tcBorders>
            <w:shd w:val="clear" w:color="auto" w:fill="auto"/>
            <w:vAlign w:val="center"/>
          </w:tcPr>
          <w:p w14:paraId="2D95C70C">
            <w:pPr>
              <w:rPr>
                <w:rFonts w:hint="eastAsia" w:ascii="宋体" w:hAnsi="宋体" w:eastAsia="宋体" w:cs="宋体"/>
                <w:b/>
                <w:bCs/>
                <w:i w:val="0"/>
                <w:iCs w:val="0"/>
                <w:color w:val="FF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FB9">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DFC3">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879" w:type="dxa"/>
            <w:tcBorders>
              <w:top w:val="single" w:color="000000" w:sz="4" w:space="0"/>
              <w:left w:val="nil"/>
              <w:bottom w:val="single" w:color="000000" w:sz="4" w:space="0"/>
              <w:right w:val="single" w:color="000000" w:sz="4" w:space="0"/>
            </w:tcBorders>
            <w:shd w:val="clear" w:color="auto" w:fill="auto"/>
            <w:noWrap/>
            <w:vAlign w:val="center"/>
          </w:tcPr>
          <w:p w14:paraId="65D62E9F">
            <w:pPr>
              <w:jc w:val="center"/>
              <w:rPr>
                <w:rFonts w:hint="eastAsia" w:ascii="宋体" w:hAnsi="宋体" w:eastAsia="宋体" w:cs="宋体"/>
                <w:b/>
                <w:bCs/>
                <w:i w:val="0"/>
                <w:iCs w:val="0"/>
                <w:color w:val="FF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40F1">
            <w:pPr>
              <w:jc w:val="center"/>
              <w:rPr>
                <w:rFonts w:hint="default" w:ascii="宋体" w:hAnsi="宋体" w:eastAsia="宋体" w:cs="宋体"/>
                <w:b/>
                <w:bCs/>
                <w:i w:val="0"/>
                <w:iCs w:val="0"/>
                <w:color w:val="FF0000"/>
                <w:sz w:val="22"/>
                <w:szCs w:val="22"/>
                <w:highlight w:val="none"/>
                <w:u w:val="none"/>
                <w:lang w:val="en-US" w:eastAsia="zh-CN"/>
              </w:rPr>
            </w:pPr>
            <w:r>
              <w:rPr>
                <w:rFonts w:hint="eastAsia" w:cs="宋体"/>
                <w:b/>
                <w:bCs/>
                <w:i w:val="0"/>
                <w:iCs w:val="0"/>
                <w:color w:val="FF0000"/>
                <w:sz w:val="22"/>
                <w:szCs w:val="22"/>
                <w:highlight w:val="none"/>
                <w:u w:val="none"/>
                <w:lang w:val="en-US" w:eastAsia="zh-CN"/>
              </w:rPr>
              <w:t>10000元</w:t>
            </w:r>
          </w:p>
        </w:tc>
      </w:tr>
      <w:tr w14:paraId="49B8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1B05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合计（元）</w:t>
            </w:r>
          </w:p>
        </w:tc>
        <w:tc>
          <w:tcPr>
            <w:tcW w:w="3144" w:type="dxa"/>
            <w:tcBorders>
              <w:top w:val="single" w:color="000000" w:sz="4" w:space="0"/>
              <w:left w:val="single" w:color="000000" w:sz="4" w:space="0"/>
              <w:bottom w:val="single" w:color="000000" w:sz="4" w:space="0"/>
              <w:right w:val="nil"/>
            </w:tcBorders>
            <w:shd w:val="clear" w:color="auto" w:fill="auto"/>
            <w:vAlign w:val="center"/>
          </w:tcPr>
          <w:p w14:paraId="7A3788B2">
            <w:pPr>
              <w:rPr>
                <w:rFonts w:hint="eastAsia" w:ascii="宋体" w:hAnsi="宋体" w:eastAsia="宋体" w:cs="宋体"/>
                <w:i w:val="0"/>
                <w:iCs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C1F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3F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p>
        </w:tc>
        <w:tc>
          <w:tcPr>
            <w:tcW w:w="879" w:type="dxa"/>
            <w:tcBorders>
              <w:top w:val="single" w:color="000000" w:sz="4" w:space="0"/>
              <w:left w:val="nil"/>
              <w:bottom w:val="single" w:color="000000" w:sz="4" w:space="0"/>
              <w:right w:val="single" w:color="000000" w:sz="4" w:space="0"/>
            </w:tcBorders>
            <w:shd w:val="clear" w:color="auto" w:fill="auto"/>
            <w:noWrap/>
            <w:vAlign w:val="center"/>
          </w:tcPr>
          <w:p w14:paraId="28776F83">
            <w:pPr>
              <w:jc w:val="center"/>
              <w:rPr>
                <w:rFonts w:hint="eastAsia" w:ascii="宋体" w:hAnsi="宋体" w:eastAsia="宋体" w:cs="宋体"/>
                <w:i w:val="0"/>
                <w:iCs w:val="0"/>
                <w:color w:val="000000"/>
                <w:sz w:val="22"/>
                <w:szCs w:val="22"/>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EAF">
            <w:pPr>
              <w:jc w:val="center"/>
              <w:rPr>
                <w:rFonts w:hint="eastAsia" w:ascii="宋体" w:hAnsi="宋体" w:eastAsia="宋体" w:cs="宋体"/>
                <w:i w:val="0"/>
                <w:iCs w:val="0"/>
                <w:color w:val="000000"/>
                <w:sz w:val="22"/>
                <w:szCs w:val="22"/>
                <w:highlight w:val="none"/>
                <w:u w:val="none"/>
              </w:rPr>
            </w:pPr>
          </w:p>
        </w:tc>
      </w:tr>
    </w:tbl>
    <w:p w14:paraId="751AE018">
      <w:pPr>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br w:type="page"/>
      </w:r>
    </w:p>
    <w:p w14:paraId="313757D9">
      <w:pPr>
        <w:widowControl w:val="0"/>
        <w:numPr>
          <w:ilvl w:val="0"/>
          <w:numId w:val="0"/>
        </w:numPr>
        <w:autoSpaceDE w:val="0"/>
        <w:autoSpaceDN w:val="0"/>
        <w:adjustRightInd w:val="0"/>
        <w:spacing w:line="480" w:lineRule="exact"/>
        <w:jc w:val="left"/>
        <w:outlineLvl w:val="9"/>
        <w:rPr>
          <w:rFonts w:hint="eastAsia" w:ascii="宋体" w:hAnsi="宋体" w:eastAsia="宋体"/>
          <w:b/>
          <w:bCs/>
          <w:color w:val="auto"/>
          <w:sz w:val="24"/>
          <w:highlight w:val="none"/>
          <w:lang w:val="en-US" w:eastAsia="zh-CN"/>
        </w:rPr>
      </w:pPr>
    </w:p>
    <w:tbl>
      <w:tblPr>
        <w:tblStyle w:val="55"/>
        <w:tblW w:w="94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2"/>
        <w:gridCol w:w="1511"/>
        <w:gridCol w:w="1807"/>
        <w:gridCol w:w="1070"/>
        <w:gridCol w:w="1284"/>
        <w:gridCol w:w="1288"/>
        <w:gridCol w:w="1348"/>
      </w:tblGrid>
      <w:tr w14:paraId="024A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9400" w:type="dxa"/>
            <w:gridSpan w:val="7"/>
            <w:tcBorders>
              <w:top w:val="nil"/>
              <w:left w:val="single" w:color="000000" w:sz="4" w:space="0"/>
              <w:bottom w:val="nil"/>
              <w:right w:val="nil"/>
            </w:tcBorders>
            <w:shd w:val="clear" w:color="auto" w:fill="auto"/>
            <w:noWrap/>
            <w:vAlign w:val="center"/>
          </w:tcPr>
          <w:p w14:paraId="27789F5F">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b/>
                <w:bCs/>
                <w:i w:val="0"/>
                <w:iCs w:val="0"/>
                <w:color w:val="000000"/>
                <w:kern w:val="0"/>
                <w:sz w:val="32"/>
                <w:szCs w:val="32"/>
                <w:highlight w:val="none"/>
                <w:u w:val="none"/>
                <w:lang w:val="en-US" w:eastAsia="zh-CN"/>
              </w:rPr>
              <w:t>颍上闸2025年度维修改造工程量清单</w:t>
            </w:r>
          </w:p>
        </w:tc>
      </w:tr>
      <w:tr w14:paraId="36B2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2A8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66B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BC8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项目特征描述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7C5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97F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3D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单价（元）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0B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合价</w:t>
            </w:r>
            <w:r>
              <w:rPr>
                <w:rFonts w:hint="eastAsia" w:ascii="宋体" w:hAnsi="宋体" w:eastAsia="宋体" w:cs="宋体"/>
                <w:b/>
                <w:bCs/>
                <w:i w:val="0"/>
                <w:iCs w:val="0"/>
                <w:color w:val="000000"/>
                <w:kern w:val="0"/>
                <w:sz w:val="22"/>
                <w:szCs w:val="22"/>
                <w:highlight w:val="none"/>
                <w:u w:val="none"/>
                <w:lang w:val="en-US" w:eastAsia="zh-CN"/>
              </w:rPr>
              <w:br w:type="textWrapping"/>
            </w:r>
            <w:r>
              <w:rPr>
                <w:rFonts w:hint="eastAsia" w:ascii="宋体" w:hAnsi="宋体" w:eastAsia="宋体" w:cs="宋体"/>
                <w:b/>
                <w:bCs/>
                <w:i w:val="0"/>
                <w:iCs w:val="0"/>
                <w:color w:val="000000"/>
                <w:kern w:val="0"/>
                <w:sz w:val="22"/>
                <w:szCs w:val="22"/>
                <w:highlight w:val="none"/>
                <w:u w:val="none"/>
                <w:lang w:val="en-US" w:eastAsia="zh-CN"/>
              </w:rPr>
              <w:t>（元）</w:t>
            </w:r>
          </w:p>
        </w:tc>
      </w:tr>
      <w:tr w14:paraId="71A2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C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0E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船舶疏浚（船舶运输10km）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F4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1、工作内容：挖泥船挖淤泥及石块等</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FB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F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5002.710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FCC0">
            <w:pPr>
              <w:jc w:val="right"/>
              <w:rPr>
                <w:rFonts w:hint="eastAsia" w:ascii="宋体" w:hAnsi="宋体" w:eastAsia="宋体" w:cs="宋体"/>
                <w:i w:val="0"/>
                <w:iCs w:val="0"/>
                <w:color w:val="000000"/>
                <w:sz w:val="22"/>
                <w:szCs w:val="22"/>
                <w:highlight w:val="none"/>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6F2">
            <w:pPr>
              <w:jc w:val="right"/>
              <w:rPr>
                <w:rFonts w:hint="eastAsia" w:ascii="宋体" w:hAnsi="宋体" w:eastAsia="宋体" w:cs="宋体"/>
                <w:i w:val="0"/>
                <w:iCs w:val="0"/>
                <w:color w:val="000000"/>
                <w:sz w:val="22"/>
                <w:szCs w:val="22"/>
                <w:highlight w:val="none"/>
                <w:u w:val="none"/>
              </w:rPr>
            </w:pPr>
          </w:p>
        </w:tc>
      </w:tr>
      <w:tr w14:paraId="755A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4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F2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余方弃置（自卸汽车运距5km）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6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1、运距：暂按5km计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8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A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5002.710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B0C">
            <w:pPr>
              <w:jc w:val="right"/>
              <w:rPr>
                <w:rFonts w:hint="eastAsia" w:ascii="宋体" w:hAnsi="宋体" w:eastAsia="宋体" w:cs="宋体"/>
                <w:i w:val="0"/>
                <w:iCs w:val="0"/>
                <w:color w:val="000000"/>
                <w:sz w:val="22"/>
                <w:szCs w:val="22"/>
                <w:highlight w:val="none"/>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ABB">
            <w:pPr>
              <w:jc w:val="right"/>
              <w:rPr>
                <w:rFonts w:hint="eastAsia" w:ascii="宋体" w:hAnsi="宋体" w:eastAsia="宋体" w:cs="宋体"/>
                <w:i w:val="0"/>
                <w:iCs w:val="0"/>
                <w:color w:val="000000"/>
                <w:sz w:val="22"/>
                <w:szCs w:val="22"/>
                <w:highlight w:val="none"/>
                <w:u w:val="none"/>
              </w:rPr>
            </w:pPr>
          </w:p>
        </w:tc>
      </w:tr>
      <w:tr w14:paraId="2550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909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cs="宋体"/>
                <w:i w:val="0"/>
                <w:iCs w:val="0"/>
                <w:color w:val="000000"/>
                <w:kern w:val="0"/>
                <w:sz w:val="22"/>
                <w:szCs w:val="22"/>
                <w:highlight w:val="none"/>
                <w:u w:val="none"/>
                <w:lang w:val="en-US" w:eastAsia="zh-CN"/>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69D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浮筒拆除及安装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44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1、工作内容：河道浮筒的拆卸及安装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77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D8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cs="宋体"/>
                <w:i w:val="0"/>
                <w:iCs w:val="0"/>
                <w:color w:val="000000"/>
                <w:kern w:val="0"/>
                <w:sz w:val="22"/>
                <w:szCs w:val="22"/>
                <w:highlight w:val="none"/>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0DB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5772">
            <w:pPr>
              <w:jc w:val="center"/>
              <w:rPr>
                <w:rFonts w:hint="eastAsia" w:ascii="宋体" w:hAnsi="宋体" w:eastAsia="宋体" w:cs="宋体"/>
                <w:i w:val="0"/>
                <w:iCs w:val="0"/>
                <w:color w:val="000000"/>
                <w:sz w:val="22"/>
                <w:szCs w:val="22"/>
                <w:highlight w:val="none"/>
                <w:u w:val="none"/>
              </w:rPr>
            </w:pPr>
          </w:p>
        </w:tc>
      </w:tr>
      <w:tr w14:paraId="7AD1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FF6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rPr>
            </w:pPr>
            <w:r>
              <w:rPr>
                <w:rFonts w:hint="eastAsia" w:cs="宋体"/>
                <w:i w:val="0"/>
                <w:iCs w:val="0"/>
                <w:color w:val="000000"/>
                <w:kern w:val="0"/>
                <w:sz w:val="22"/>
                <w:szCs w:val="22"/>
                <w:highlight w:val="none"/>
                <w:u w:val="none"/>
                <w:lang w:val="en-US" w:eastAsia="zh-CN"/>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3EC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场地平整（平均厚度30cm）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66A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1、平整方式：机械平整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EE1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m3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FE1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5002.710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CF6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034D">
            <w:pPr>
              <w:jc w:val="center"/>
              <w:rPr>
                <w:rFonts w:hint="eastAsia" w:ascii="宋体" w:hAnsi="宋体" w:eastAsia="宋体" w:cs="宋体"/>
                <w:i w:val="0"/>
                <w:iCs w:val="0"/>
                <w:color w:val="000000"/>
                <w:sz w:val="22"/>
                <w:szCs w:val="22"/>
                <w:highlight w:val="none"/>
                <w:u w:val="none"/>
              </w:rPr>
            </w:pPr>
          </w:p>
        </w:tc>
      </w:tr>
      <w:tr w14:paraId="718C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1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5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临时工程</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6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总价承包，完成本工程所需要的全部临时工作，包括但不限于临时房屋、施工水电、施工期环水保等全部内容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95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CA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46BE">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BCEE">
            <w:pPr>
              <w:jc w:val="center"/>
              <w:rPr>
                <w:rFonts w:hint="eastAsia" w:ascii="宋体" w:hAnsi="宋体" w:eastAsia="宋体" w:cs="宋体"/>
                <w:i w:val="0"/>
                <w:iCs w:val="0"/>
                <w:color w:val="000000"/>
                <w:sz w:val="22"/>
                <w:szCs w:val="22"/>
                <w:highlight w:val="none"/>
                <w:u w:val="none"/>
              </w:rPr>
            </w:pPr>
          </w:p>
        </w:tc>
      </w:tr>
      <w:tr w14:paraId="70CB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93DC">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lang w:val="en-US" w:eastAsia="zh-CN"/>
              </w:rPr>
            </w:pPr>
            <w:r>
              <w:rPr>
                <w:rFonts w:hint="eastAsia" w:cs="宋体"/>
                <w:b/>
                <w:bCs/>
                <w:i w:val="0"/>
                <w:iCs w:val="0"/>
                <w:color w:val="FF0000"/>
                <w:sz w:val="22"/>
                <w:szCs w:val="22"/>
                <w:highlight w:val="none"/>
                <w:u w:val="none"/>
                <w:lang w:val="en-US" w:eastAsia="zh-CN"/>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F45">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安全生产费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9366">
            <w:pPr>
              <w:keepNext w:val="0"/>
              <w:keepLines w:val="0"/>
              <w:widowControl/>
              <w:suppressLineNumbers w:val="0"/>
              <w:jc w:val="left"/>
              <w:textAlignment w:val="center"/>
              <w:rPr>
                <w:rFonts w:hint="eastAsia" w:ascii="宋体" w:hAnsi="宋体" w:eastAsia="宋体" w:cs="宋体"/>
                <w:b/>
                <w:bCs/>
                <w:i w:val="0"/>
                <w:iCs w:val="0"/>
                <w:color w:val="FF0000"/>
                <w:sz w:val="22"/>
                <w:szCs w:val="22"/>
                <w:highlight w:val="none"/>
                <w:u w:val="none"/>
              </w:rPr>
            </w:pPr>
            <w:r>
              <w:rPr>
                <w:rStyle w:val="280"/>
                <w:rFonts w:hint="eastAsia" w:ascii="宋体" w:hAnsi="宋体" w:eastAsia="宋体" w:cs="宋体"/>
                <w:b/>
                <w:bCs/>
                <w:color w:val="FF0000"/>
                <w:highlight w:val="none"/>
                <w:lang w:val="en-US" w:eastAsia="zh-CN"/>
              </w:rPr>
              <w:t>不低于颍上闸分项限价的</w:t>
            </w:r>
            <w:r>
              <w:rPr>
                <w:rStyle w:val="281"/>
                <w:rFonts w:hint="eastAsia" w:ascii="宋体" w:hAnsi="宋体" w:eastAsia="宋体" w:cs="宋体"/>
                <w:b/>
                <w:bCs/>
                <w:color w:val="FF0000"/>
                <w:highlight w:val="none"/>
                <w:lang w:val="en-US" w:eastAsia="zh-CN"/>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893A">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C07E">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6080">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9F91">
            <w:pPr>
              <w:jc w:val="center"/>
              <w:rPr>
                <w:rFonts w:hint="eastAsia" w:ascii="宋体" w:hAnsi="宋体" w:eastAsia="宋体" w:cs="宋体"/>
                <w:i w:val="0"/>
                <w:iCs w:val="0"/>
                <w:color w:val="000000"/>
                <w:sz w:val="22"/>
                <w:szCs w:val="22"/>
                <w:highlight w:val="none"/>
                <w:u w:val="none"/>
              </w:rPr>
            </w:pPr>
          </w:p>
        </w:tc>
      </w:tr>
      <w:tr w14:paraId="51B7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9F74">
            <w:pPr>
              <w:keepNext w:val="0"/>
              <w:keepLines w:val="0"/>
              <w:widowControl/>
              <w:suppressLineNumbers w:val="0"/>
              <w:jc w:val="center"/>
              <w:textAlignment w:val="center"/>
              <w:rPr>
                <w:rFonts w:hint="default" w:cs="宋体"/>
                <w:b/>
                <w:bCs/>
                <w:i w:val="0"/>
                <w:iCs w:val="0"/>
                <w:color w:val="FF0000"/>
                <w:sz w:val="22"/>
                <w:szCs w:val="22"/>
                <w:highlight w:val="none"/>
                <w:u w:val="none"/>
                <w:lang w:val="en-US" w:eastAsia="zh-CN"/>
              </w:rPr>
            </w:pPr>
            <w:r>
              <w:rPr>
                <w:rFonts w:hint="eastAsia" w:cs="宋体"/>
                <w:b/>
                <w:bCs/>
                <w:i w:val="0"/>
                <w:iCs w:val="0"/>
                <w:color w:val="FF0000"/>
                <w:sz w:val="22"/>
                <w:szCs w:val="22"/>
                <w:highlight w:val="none"/>
                <w:u w:val="none"/>
                <w:lang w:val="en-US" w:eastAsia="zh-CN"/>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2A4">
            <w:pPr>
              <w:keepNext w:val="0"/>
              <w:keepLines w:val="0"/>
              <w:widowControl/>
              <w:suppressLineNumbers w:val="0"/>
              <w:jc w:val="center"/>
              <w:textAlignment w:val="center"/>
              <w:rPr>
                <w:rFonts w:hint="default" w:ascii="宋体" w:hAnsi="宋体" w:eastAsia="宋体" w:cs="宋体"/>
                <w:b/>
                <w:bCs/>
                <w:i w:val="0"/>
                <w:iCs w:val="0"/>
                <w:color w:val="FF0000"/>
                <w:kern w:val="0"/>
                <w:sz w:val="22"/>
                <w:szCs w:val="22"/>
                <w:highlight w:val="none"/>
                <w:u w:val="none"/>
                <w:lang w:val="en-US" w:eastAsia="zh-CN"/>
              </w:rPr>
            </w:pPr>
            <w:r>
              <w:rPr>
                <w:rFonts w:hint="eastAsia" w:cs="宋体"/>
                <w:b/>
                <w:bCs/>
                <w:i w:val="0"/>
                <w:iCs w:val="0"/>
                <w:color w:val="FF0000"/>
                <w:kern w:val="0"/>
                <w:sz w:val="22"/>
                <w:szCs w:val="22"/>
                <w:highlight w:val="none"/>
                <w:u w:val="none"/>
                <w:lang w:val="en-US" w:eastAsia="zh-CN"/>
              </w:rPr>
              <w:t>暂列金</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563">
            <w:pPr>
              <w:keepNext w:val="0"/>
              <w:keepLines w:val="0"/>
              <w:widowControl/>
              <w:suppressLineNumbers w:val="0"/>
              <w:jc w:val="left"/>
              <w:textAlignment w:val="center"/>
              <w:rPr>
                <w:rStyle w:val="280"/>
                <w:rFonts w:hint="eastAsia" w:ascii="宋体" w:hAnsi="宋体" w:eastAsia="宋体" w:cs="宋体"/>
                <w:b/>
                <w:bCs/>
                <w:color w:val="FF0000"/>
                <w:highlight w:val="none"/>
                <w:lang w:val="en-US" w:eastAsia="zh-CN"/>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4C1B">
            <w:pPr>
              <w:keepNext w:val="0"/>
              <w:keepLines w:val="0"/>
              <w:widowControl/>
              <w:suppressLineNumbers w:val="0"/>
              <w:jc w:val="center"/>
              <w:textAlignment w:val="center"/>
              <w:rPr>
                <w:rFonts w:hint="eastAsia" w:ascii="宋体" w:hAnsi="宋体" w:eastAsia="宋体" w:cs="宋体"/>
                <w:b/>
                <w:bCs/>
                <w:i w:val="0"/>
                <w:iCs w:val="0"/>
                <w:color w:val="FF0000"/>
                <w:kern w:val="0"/>
                <w:sz w:val="22"/>
                <w:szCs w:val="22"/>
                <w:highlight w:val="none"/>
                <w:u w:val="none"/>
                <w:lang w:val="en-US" w:eastAsia="zh-CN"/>
              </w:rPr>
            </w:pPr>
            <w:r>
              <w:rPr>
                <w:rFonts w:hint="eastAsia" w:ascii="宋体" w:hAnsi="宋体" w:eastAsia="宋体" w:cs="宋体"/>
                <w:b/>
                <w:bCs/>
                <w:i w:val="0"/>
                <w:iCs w:val="0"/>
                <w:color w:val="FF0000"/>
                <w:kern w:val="0"/>
                <w:sz w:val="22"/>
                <w:szCs w:val="22"/>
                <w:highlight w:val="none"/>
                <w:u w:val="none"/>
                <w:lang w:val="en-US" w:eastAsia="zh-CN"/>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F4F2">
            <w:pPr>
              <w:keepNext w:val="0"/>
              <w:keepLines w:val="0"/>
              <w:widowControl/>
              <w:suppressLineNumbers w:val="0"/>
              <w:jc w:val="center"/>
              <w:textAlignment w:val="center"/>
              <w:rPr>
                <w:rFonts w:hint="eastAsia" w:ascii="宋体" w:hAnsi="宋体" w:eastAsia="宋体" w:cs="宋体"/>
                <w:b/>
                <w:bCs/>
                <w:i w:val="0"/>
                <w:iCs w:val="0"/>
                <w:color w:val="FF0000"/>
                <w:kern w:val="0"/>
                <w:sz w:val="22"/>
                <w:szCs w:val="22"/>
                <w:highlight w:val="none"/>
                <w:u w:val="none"/>
                <w:lang w:val="en-US" w:eastAsia="zh-CN"/>
              </w:rPr>
            </w:pPr>
            <w:r>
              <w:rPr>
                <w:rFonts w:hint="eastAsia" w:ascii="宋体" w:hAnsi="宋体" w:eastAsia="宋体" w:cs="宋体"/>
                <w:b/>
                <w:bCs/>
                <w:i w:val="0"/>
                <w:iCs w:val="0"/>
                <w:color w:val="FF0000"/>
                <w:kern w:val="0"/>
                <w:sz w:val="22"/>
                <w:szCs w:val="22"/>
                <w:highlight w:val="none"/>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6A7E">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817">
            <w:pPr>
              <w:jc w:val="center"/>
              <w:rPr>
                <w:rFonts w:hint="default" w:ascii="宋体" w:hAnsi="宋体" w:eastAsia="宋体" w:cs="宋体"/>
                <w:i w:val="0"/>
                <w:iCs w:val="0"/>
                <w:color w:val="000000"/>
                <w:sz w:val="22"/>
                <w:szCs w:val="22"/>
                <w:highlight w:val="none"/>
                <w:u w:val="none"/>
                <w:lang w:val="en-US" w:eastAsia="zh-CN"/>
              </w:rPr>
            </w:pPr>
            <w:r>
              <w:rPr>
                <w:rFonts w:hint="eastAsia" w:cs="宋体"/>
                <w:b/>
                <w:bCs/>
                <w:i w:val="0"/>
                <w:iCs w:val="0"/>
                <w:color w:val="FF0000"/>
                <w:sz w:val="22"/>
                <w:szCs w:val="22"/>
                <w:highlight w:val="none"/>
                <w:u w:val="none"/>
                <w:lang w:val="en-US" w:eastAsia="zh-CN"/>
              </w:rPr>
              <w:t>10000元</w:t>
            </w:r>
          </w:p>
        </w:tc>
      </w:tr>
      <w:tr w14:paraId="16F6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59C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AD9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1D0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014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E3D8">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5FB2">
            <w:pPr>
              <w:jc w:val="center"/>
              <w:rPr>
                <w:rFonts w:hint="eastAsia" w:ascii="宋体" w:hAnsi="宋体" w:eastAsia="宋体" w:cs="宋体"/>
                <w:i w:val="0"/>
                <w:iCs w:val="0"/>
                <w:color w:val="000000"/>
                <w:sz w:val="22"/>
                <w:szCs w:val="22"/>
                <w:highlight w:val="none"/>
                <w:u w:val="none"/>
              </w:rPr>
            </w:pPr>
          </w:p>
        </w:tc>
      </w:tr>
    </w:tbl>
    <w:p w14:paraId="58FAE485">
      <w:pPr>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br w:type="page"/>
      </w:r>
    </w:p>
    <w:tbl>
      <w:tblPr>
        <w:tblStyle w:val="55"/>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960"/>
        <w:gridCol w:w="3190"/>
        <w:gridCol w:w="658"/>
        <w:gridCol w:w="766"/>
        <w:gridCol w:w="987"/>
        <w:gridCol w:w="1321"/>
      </w:tblGrid>
      <w:tr w14:paraId="282D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0" w:type="auto"/>
            <w:gridSpan w:val="7"/>
            <w:tcBorders>
              <w:top w:val="nil"/>
              <w:left w:val="single" w:color="000000" w:sz="4" w:space="0"/>
              <w:bottom w:val="nil"/>
              <w:right w:val="nil"/>
            </w:tcBorders>
            <w:shd w:val="clear" w:color="auto" w:fill="auto"/>
            <w:noWrap/>
            <w:vAlign w:val="center"/>
          </w:tcPr>
          <w:p w14:paraId="03951A9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32"/>
                <w:szCs w:val="32"/>
                <w:highlight w:val="none"/>
                <w:u w:val="none"/>
                <w:lang w:val="en-US" w:eastAsia="zh-CN"/>
              </w:rPr>
              <w:t>怀远局2025年度水闸维修改造工程量清单</w:t>
            </w:r>
          </w:p>
        </w:tc>
      </w:tr>
      <w:tr w14:paraId="283F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CF3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F1F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项目名称</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0D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项目特征描述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282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0CC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1F7D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1A6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合价（元）</w:t>
            </w:r>
          </w:p>
        </w:tc>
      </w:tr>
      <w:tr w14:paraId="56DA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F5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3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钮家沟涵</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B5F">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0EEA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B305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7BB3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7748D">
            <w:pPr>
              <w:jc w:val="center"/>
              <w:rPr>
                <w:rFonts w:hint="eastAsia" w:ascii="宋体" w:hAnsi="宋体" w:eastAsia="宋体" w:cs="宋体"/>
                <w:i w:val="0"/>
                <w:iCs w:val="0"/>
                <w:color w:val="000000"/>
                <w:sz w:val="22"/>
                <w:szCs w:val="22"/>
                <w:highlight w:val="none"/>
                <w:u w:val="none"/>
              </w:rPr>
            </w:pPr>
          </w:p>
        </w:tc>
      </w:tr>
      <w:tr w14:paraId="0985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4B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08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原护</w:t>
            </w:r>
            <w:r>
              <w:rPr>
                <w:rFonts w:hint="eastAsia" w:ascii="宋体" w:hAnsi="宋体" w:eastAsia="宋体" w:cs="宋体"/>
                <w:i w:val="0"/>
                <w:iCs w:val="0"/>
                <w:color w:val="000000"/>
                <w:kern w:val="0"/>
                <w:sz w:val="22"/>
                <w:szCs w:val="22"/>
                <w:highlight w:val="none"/>
                <w:u w:val="none"/>
                <w:lang w:val="en-US" w:eastAsia="zh-CN"/>
              </w:rPr>
              <w:t>栏拆除</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04AD">
            <w:pPr>
              <w:jc w:val="left"/>
              <w:rPr>
                <w:rFonts w:hint="default" w:ascii="宋体" w:hAnsi="宋体" w:eastAsia="宋体" w:cs="宋体"/>
                <w:i w:val="0"/>
                <w:iCs w:val="0"/>
                <w:color w:val="000000"/>
                <w:sz w:val="22"/>
                <w:szCs w:val="22"/>
                <w:highlight w:val="none"/>
                <w:u w:val="none"/>
                <w:lang w:val="en-US" w:eastAsia="zh-CN" w:bidi="ar-SA"/>
              </w:rPr>
            </w:pPr>
            <w:r>
              <w:rPr>
                <w:rFonts w:hint="eastAsia" w:cs="宋体"/>
                <w:i w:val="0"/>
                <w:iCs w:val="0"/>
                <w:color w:val="000000"/>
                <w:sz w:val="22"/>
                <w:szCs w:val="22"/>
                <w:highlight w:val="none"/>
                <w:u w:val="none"/>
                <w:lang w:val="en-US" w:eastAsia="zh-CN"/>
              </w:rPr>
              <w:t>原护栏拆除清理运出闸区。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FDF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C02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cs="宋体"/>
                <w:i w:val="0"/>
                <w:iCs w:val="0"/>
                <w:color w:val="000000"/>
                <w:kern w:val="0"/>
                <w:sz w:val="22"/>
                <w:szCs w:val="22"/>
                <w:highlight w:val="none"/>
                <w:u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73C6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C8CB">
            <w:pPr>
              <w:jc w:val="center"/>
              <w:rPr>
                <w:rFonts w:hint="eastAsia" w:ascii="宋体" w:hAnsi="宋体" w:eastAsia="宋体" w:cs="宋体"/>
                <w:i w:val="0"/>
                <w:iCs w:val="0"/>
                <w:color w:val="000000"/>
                <w:sz w:val="22"/>
                <w:szCs w:val="22"/>
                <w:highlight w:val="none"/>
                <w:u w:val="none"/>
              </w:rPr>
            </w:pPr>
          </w:p>
        </w:tc>
      </w:tr>
      <w:tr w14:paraId="1AEB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A4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74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护栏</w:t>
            </w:r>
            <w:r>
              <w:rPr>
                <w:rFonts w:hint="eastAsia" w:ascii="宋体" w:hAnsi="宋体" w:eastAsia="宋体" w:cs="宋体"/>
                <w:i w:val="0"/>
                <w:iCs w:val="0"/>
                <w:color w:val="000000"/>
                <w:kern w:val="0"/>
                <w:sz w:val="22"/>
                <w:szCs w:val="22"/>
                <w:highlight w:val="none"/>
                <w:u w:val="none"/>
                <w:lang w:val="en-US" w:eastAsia="zh-CN"/>
              </w:rPr>
              <w:t>更换</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4C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护栏更换，含原护栏拆除清理运出闸区，规格见需求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17A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E7B3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cs="宋体"/>
                <w:i w:val="0"/>
                <w:iCs w:val="0"/>
                <w:color w:val="000000"/>
                <w:kern w:val="0"/>
                <w:sz w:val="22"/>
                <w:szCs w:val="22"/>
                <w:highlight w:val="none"/>
                <w:u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C139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99AAC">
            <w:pPr>
              <w:jc w:val="center"/>
              <w:rPr>
                <w:rFonts w:hint="eastAsia" w:ascii="宋体" w:hAnsi="宋体" w:eastAsia="宋体" w:cs="宋体"/>
                <w:i w:val="0"/>
                <w:iCs w:val="0"/>
                <w:color w:val="000000"/>
                <w:sz w:val="22"/>
                <w:szCs w:val="22"/>
                <w:highlight w:val="none"/>
                <w:u w:val="none"/>
              </w:rPr>
            </w:pPr>
          </w:p>
        </w:tc>
      </w:tr>
      <w:tr w14:paraId="5583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4BF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二</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C4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唐家沟涵</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4486">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0D320">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9701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C0D0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ABBEB">
            <w:pPr>
              <w:jc w:val="center"/>
              <w:rPr>
                <w:rFonts w:hint="eastAsia" w:ascii="宋体" w:hAnsi="宋体" w:eastAsia="宋体" w:cs="宋体"/>
                <w:i w:val="0"/>
                <w:iCs w:val="0"/>
                <w:color w:val="000000"/>
                <w:sz w:val="22"/>
                <w:szCs w:val="22"/>
                <w:highlight w:val="none"/>
                <w:u w:val="none"/>
              </w:rPr>
            </w:pPr>
          </w:p>
        </w:tc>
      </w:tr>
      <w:tr w14:paraId="1963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ED1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DF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栈道地面维修</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B4DB">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铲除原涂料</w:t>
            </w:r>
            <w:r>
              <w:rPr>
                <w:rFonts w:hint="eastAsia" w:cs="宋体"/>
                <w:i w:val="0"/>
                <w:iCs w:val="0"/>
                <w:color w:val="000000"/>
                <w:sz w:val="22"/>
                <w:szCs w:val="22"/>
                <w:highlight w:val="none"/>
                <w:u w:val="none"/>
                <w:lang w:val="en-US" w:eastAsia="zh-CN"/>
              </w:rPr>
              <w:t>清理运出闸区</w:t>
            </w:r>
            <w:r>
              <w:rPr>
                <w:rFonts w:hint="eastAsia" w:cs="宋体"/>
                <w:i w:val="0"/>
                <w:iCs w:val="0"/>
                <w:color w:val="000000"/>
                <w:kern w:val="0"/>
                <w:sz w:val="22"/>
                <w:szCs w:val="22"/>
                <w:highlight w:val="none"/>
                <w:u w:val="none"/>
                <w:lang w:val="en-US" w:eastAsia="zh-CN"/>
              </w:rPr>
              <w:t>，铺设4cm厚1：3水泥砂浆结合层，2</w:t>
            </w:r>
            <w:r>
              <w:rPr>
                <w:rFonts w:hint="eastAsia" w:ascii="宋体" w:hAnsi="宋体" w:eastAsia="宋体" w:cs="宋体"/>
                <w:i w:val="0"/>
                <w:iCs w:val="0"/>
                <w:color w:val="000000"/>
                <w:kern w:val="0"/>
                <w:sz w:val="22"/>
                <w:szCs w:val="22"/>
                <w:highlight w:val="none"/>
                <w:u w:val="none"/>
                <w:lang w:val="en-US" w:eastAsia="zh-CN"/>
              </w:rPr>
              <w:t>cm厚60cm*60cm灰色大理石防滑</w:t>
            </w:r>
            <w:r>
              <w:rPr>
                <w:rFonts w:hint="eastAsia" w:cs="宋体"/>
                <w:i w:val="0"/>
                <w:iCs w:val="0"/>
                <w:color w:val="000000"/>
                <w:kern w:val="0"/>
                <w:sz w:val="22"/>
                <w:szCs w:val="22"/>
                <w:highlight w:val="none"/>
                <w:u w:val="none"/>
                <w:lang w:val="en-US" w:eastAsia="zh-CN"/>
              </w:rPr>
              <w:t>砖，填缝剂或水泥浆填缝。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5FE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147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8B2F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22ABD">
            <w:pPr>
              <w:jc w:val="center"/>
              <w:rPr>
                <w:rFonts w:hint="eastAsia" w:ascii="宋体" w:hAnsi="宋体" w:eastAsia="宋体" w:cs="宋体"/>
                <w:i w:val="0"/>
                <w:iCs w:val="0"/>
                <w:color w:val="000000"/>
                <w:sz w:val="22"/>
                <w:szCs w:val="22"/>
                <w:highlight w:val="none"/>
                <w:u w:val="none"/>
              </w:rPr>
            </w:pPr>
          </w:p>
        </w:tc>
      </w:tr>
      <w:tr w14:paraId="2F63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FE7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8B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原护栏</w:t>
            </w:r>
            <w:r>
              <w:rPr>
                <w:rFonts w:hint="eastAsia" w:ascii="宋体" w:hAnsi="宋体" w:eastAsia="宋体" w:cs="宋体"/>
                <w:i w:val="0"/>
                <w:iCs w:val="0"/>
                <w:color w:val="000000"/>
                <w:kern w:val="0"/>
                <w:sz w:val="22"/>
                <w:szCs w:val="22"/>
                <w:highlight w:val="none"/>
                <w:u w:val="none"/>
                <w:lang w:val="en-US" w:eastAsia="zh-CN"/>
              </w:rPr>
              <w:t>拆除</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82D">
            <w:pPr>
              <w:jc w:val="left"/>
              <w:rPr>
                <w:rFonts w:hint="eastAsia" w:ascii="宋体" w:hAnsi="宋体" w:eastAsia="宋体" w:cs="宋体"/>
                <w:i w:val="0"/>
                <w:iCs w:val="0"/>
                <w:color w:val="000000"/>
                <w:sz w:val="22"/>
                <w:szCs w:val="22"/>
                <w:highlight w:val="none"/>
                <w:u w:val="none"/>
              </w:rPr>
            </w:pPr>
            <w:r>
              <w:rPr>
                <w:rFonts w:hint="eastAsia" w:cs="宋体"/>
                <w:i w:val="0"/>
                <w:iCs w:val="0"/>
                <w:color w:val="000000"/>
                <w:sz w:val="22"/>
                <w:szCs w:val="22"/>
                <w:highlight w:val="none"/>
                <w:u w:val="none"/>
                <w:lang w:val="en-US" w:eastAsia="zh-CN"/>
              </w:rPr>
              <w:t>原栏杆拆除清理运出闸区。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A31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BA49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cs="宋体"/>
                <w:i w:val="0"/>
                <w:iCs w:val="0"/>
                <w:color w:val="000000"/>
                <w:kern w:val="0"/>
                <w:sz w:val="22"/>
                <w:szCs w:val="22"/>
                <w:highlight w:val="none"/>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B8EC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C2509">
            <w:pPr>
              <w:jc w:val="center"/>
              <w:rPr>
                <w:rFonts w:hint="eastAsia" w:ascii="宋体" w:hAnsi="宋体" w:eastAsia="宋体" w:cs="宋体"/>
                <w:i w:val="0"/>
                <w:iCs w:val="0"/>
                <w:color w:val="000000"/>
                <w:sz w:val="22"/>
                <w:szCs w:val="22"/>
                <w:highlight w:val="none"/>
                <w:u w:val="none"/>
              </w:rPr>
            </w:pPr>
          </w:p>
        </w:tc>
      </w:tr>
      <w:tr w14:paraId="0F60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07D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2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护栏</w:t>
            </w:r>
            <w:r>
              <w:rPr>
                <w:rFonts w:hint="eastAsia" w:ascii="宋体" w:hAnsi="宋体" w:eastAsia="宋体" w:cs="宋体"/>
                <w:i w:val="0"/>
                <w:iCs w:val="0"/>
                <w:color w:val="000000"/>
                <w:kern w:val="0"/>
                <w:sz w:val="22"/>
                <w:szCs w:val="22"/>
                <w:highlight w:val="none"/>
                <w:u w:val="none"/>
                <w:lang w:val="en-US" w:eastAsia="zh-CN"/>
              </w:rPr>
              <w:t>更换</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44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护栏更换，含原护栏拆除清理运出闸区，规格见需求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33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AB15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cs="宋体"/>
                <w:i w:val="0"/>
                <w:iCs w:val="0"/>
                <w:color w:val="000000"/>
                <w:kern w:val="0"/>
                <w:sz w:val="22"/>
                <w:szCs w:val="22"/>
                <w:highlight w:val="none"/>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4485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69FD9">
            <w:pPr>
              <w:jc w:val="center"/>
              <w:rPr>
                <w:rFonts w:hint="eastAsia" w:ascii="宋体" w:hAnsi="宋体" w:eastAsia="宋体" w:cs="宋体"/>
                <w:i w:val="0"/>
                <w:iCs w:val="0"/>
                <w:color w:val="000000"/>
                <w:sz w:val="22"/>
                <w:szCs w:val="22"/>
                <w:highlight w:val="none"/>
                <w:u w:val="none"/>
              </w:rPr>
            </w:pPr>
          </w:p>
        </w:tc>
      </w:tr>
      <w:tr w14:paraId="5120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176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三</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2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吴家沟涵(涡左）</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21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45C3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62B0F">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111D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85369">
            <w:pPr>
              <w:jc w:val="center"/>
              <w:rPr>
                <w:rFonts w:hint="eastAsia" w:ascii="宋体" w:hAnsi="宋体" w:eastAsia="宋体" w:cs="宋体"/>
                <w:i w:val="0"/>
                <w:iCs w:val="0"/>
                <w:color w:val="000000"/>
                <w:sz w:val="22"/>
                <w:szCs w:val="22"/>
                <w:highlight w:val="none"/>
                <w:u w:val="none"/>
              </w:rPr>
            </w:pPr>
          </w:p>
        </w:tc>
      </w:tr>
      <w:tr w14:paraId="33D9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0" w:type="auto"/>
            <w:tcBorders>
              <w:top w:val="single" w:color="000000" w:sz="4" w:space="0"/>
              <w:left w:val="single" w:color="000000" w:sz="4" w:space="0"/>
              <w:bottom w:val="nil"/>
              <w:right w:val="single" w:color="000000" w:sz="4" w:space="0"/>
            </w:tcBorders>
            <w:shd w:val="clear" w:color="auto" w:fill="auto"/>
            <w:vAlign w:val="center"/>
          </w:tcPr>
          <w:p w14:paraId="43A95B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960" w:type="dxa"/>
            <w:tcBorders>
              <w:top w:val="single" w:color="000000" w:sz="4" w:space="0"/>
              <w:left w:val="single" w:color="000000" w:sz="4" w:space="0"/>
              <w:bottom w:val="nil"/>
              <w:right w:val="single" w:color="000000" w:sz="4" w:space="0"/>
            </w:tcBorders>
            <w:shd w:val="clear" w:color="auto" w:fill="auto"/>
            <w:vAlign w:val="center"/>
          </w:tcPr>
          <w:p w14:paraId="7BE9A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栈道地面维修</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49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铲除原涂料</w:t>
            </w:r>
            <w:r>
              <w:rPr>
                <w:rFonts w:hint="eastAsia" w:cs="宋体"/>
                <w:i w:val="0"/>
                <w:iCs w:val="0"/>
                <w:color w:val="000000"/>
                <w:sz w:val="22"/>
                <w:szCs w:val="22"/>
                <w:highlight w:val="none"/>
                <w:u w:val="none"/>
                <w:lang w:val="en-US" w:eastAsia="zh-CN"/>
              </w:rPr>
              <w:t>清理运出闸区</w:t>
            </w:r>
            <w:r>
              <w:rPr>
                <w:rFonts w:hint="eastAsia" w:cs="宋体"/>
                <w:i w:val="0"/>
                <w:iCs w:val="0"/>
                <w:color w:val="000000"/>
                <w:kern w:val="0"/>
                <w:sz w:val="22"/>
                <w:szCs w:val="22"/>
                <w:highlight w:val="none"/>
                <w:u w:val="none"/>
                <w:lang w:val="en-US" w:eastAsia="zh-CN"/>
              </w:rPr>
              <w:t>，铺设4cm厚1：3水泥砂浆结合层，2</w:t>
            </w:r>
            <w:r>
              <w:rPr>
                <w:rFonts w:hint="eastAsia" w:ascii="宋体" w:hAnsi="宋体" w:eastAsia="宋体" w:cs="宋体"/>
                <w:i w:val="0"/>
                <w:iCs w:val="0"/>
                <w:color w:val="000000"/>
                <w:kern w:val="0"/>
                <w:sz w:val="22"/>
                <w:szCs w:val="22"/>
                <w:highlight w:val="none"/>
                <w:u w:val="none"/>
                <w:lang w:val="en-US" w:eastAsia="zh-CN"/>
              </w:rPr>
              <w:t>cm厚60cm*60cm灰色大理石防滑</w:t>
            </w:r>
            <w:r>
              <w:rPr>
                <w:rFonts w:hint="eastAsia" w:cs="宋体"/>
                <w:i w:val="0"/>
                <w:iCs w:val="0"/>
                <w:color w:val="000000"/>
                <w:kern w:val="0"/>
                <w:sz w:val="22"/>
                <w:szCs w:val="22"/>
                <w:highlight w:val="none"/>
                <w:u w:val="none"/>
                <w:lang w:val="en-US" w:eastAsia="zh-CN"/>
              </w:rPr>
              <w:t>砖，填缝剂或水泥浆填缝。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486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1FD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3A62F">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AC644">
            <w:pPr>
              <w:jc w:val="center"/>
              <w:rPr>
                <w:rFonts w:hint="eastAsia" w:ascii="宋体" w:hAnsi="宋体" w:eastAsia="宋体" w:cs="宋体"/>
                <w:i w:val="0"/>
                <w:iCs w:val="0"/>
                <w:color w:val="000000"/>
                <w:sz w:val="22"/>
                <w:szCs w:val="22"/>
                <w:highlight w:val="none"/>
                <w:u w:val="none"/>
              </w:rPr>
            </w:pPr>
          </w:p>
        </w:tc>
      </w:tr>
      <w:tr w14:paraId="2D73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0" w:type="auto"/>
            <w:tcBorders>
              <w:top w:val="single" w:color="000000" w:sz="4" w:space="0"/>
              <w:left w:val="single" w:color="000000" w:sz="4" w:space="0"/>
              <w:bottom w:val="nil"/>
              <w:right w:val="single" w:color="000000" w:sz="4" w:space="0"/>
            </w:tcBorders>
            <w:shd w:val="clear" w:color="auto" w:fill="auto"/>
            <w:vAlign w:val="center"/>
          </w:tcPr>
          <w:p w14:paraId="76D3FC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四</w:t>
            </w:r>
          </w:p>
        </w:tc>
        <w:tc>
          <w:tcPr>
            <w:tcW w:w="1960" w:type="dxa"/>
            <w:tcBorders>
              <w:top w:val="single" w:color="000000" w:sz="4" w:space="0"/>
              <w:left w:val="single" w:color="000000" w:sz="4" w:space="0"/>
              <w:bottom w:val="nil"/>
              <w:right w:val="single" w:color="000000" w:sz="4" w:space="0"/>
            </w:tcBorders>
            <w:shd w:val="clear" w:color="auto" w:fill="auto"/>
            <w:vAlign w:val="center"/>
          </w:tcPr>
          <w:p w14:paraId="60551B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措施费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A93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8CFC5">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2DAF5">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E90A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FF59F">
            <w:pPr>
              <w:jc w:val="center"/>
              <w:rPr>
                <w:rFonts w:hint="eastAsia" w:ascii="宋体" w:hAnsi="宋体" w:eastAsia="宋体" w:cs="宋体"/>
                <w:i w:val="0"/>
                <w:iCs w:val="0"/>
                <w:color w:val="000000"/>
                <w:sz w:val="22"/>
                <w:szCs w:val="22"/>
                <w:highlight w:val="none"/>
                <w:u w:val="none"/>
              </w:rPr>
            </w:pPr>
          </w:p>
        </w:tc>
      </w:tr>
      <w:tr w14:paraId="61A1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5FB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8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临时工程</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1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总价承包，完成本工程所需要的全部临时工作，包括但不限于临时房屋、施工水电、施工期环水保等全部内容。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186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83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DB577">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553F">
            <w:pPr>
              <w:rPr>
                <w:rFonts w:hint="eastAsia" w:ascii="宋体" w:hAnsi="宋体" w:eastAsia="宋体" w:cs="宋体"/>
                <w:i w:val="0"/>
                <w:iCs w:val="0"/>
                <w:color w:val="000000"/>
                <w:sz w:val="22"/>
                <w:szCs w:val="22"/>
                <w:highlight w:val="none"/>
                <w:u w:val="none"/>
              </w:rPr>
            </w:pPr>
          </w:p>
        </w:tc>
      </w:tr>
      <w:tr w14:paraId="47D1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BE502">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6923">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安全生产费用</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927">
            <w:pPr>
              <w:keepNext w:val="0"/>
              <w:keepLines w:val="0"/>
              <w:widowControl/>
              <w:suppressLineNumbers w:val="0"/>
              <w:jc w:val="left"/>
              <w:textAlignment w:val="center"/>
              <w:rPr>
                <w:rFonts w:hint="eastAsia" w:ascii="宋体" w:hAnsi="宋体" w:eastAsia="宋体" w:cs="宋体"/>
                <w:b/>
                <w:bCs/>
                <w:i w:val="0"/>
                <w:iCs w:val="0"/>
                <w:color w:val="FF0000"/>
                <w:sz w:val="22"/>
                <w:szCs w:val="22"/>
                <w:highlight w:val="none"/>
                <w:u w:val="none"/>
              </w:rPr>
            </w:pPr>
            <w:r>
              <w:rPr>
                <w:rStyle w:val="282"/>
                <w:rFonts w:hint="eastAsia" w:ascii="宋体" w:hAnsi="宋体" w:eastAsia="宋体" w:cs="宋体"/>
                <w:b/>
                <w:bCs/>
                <w:color w:val="FF0000"/>
                <w:highlight w:val="none"/>
                <w:lang w:val="en-US" w:eastAsia="zh-CN"/>
              </w:rPr>
              <w:t>不低于怀远局分项限价的</w:t>
            </w:r>
            <w:r>
              <w:rPr>
                <w:rStyle w:val="283"/>
                <w:rFonts w:hint="eastAsia" w:ascii="宋体" w:hAnsi="宋体" w:eastAsia="宋体" w:cs="宋体"/>
                <w:b/>
                <w:bCs/>
                <w:color w:val="FF0000"/>
                <w:highlight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D262C">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891C9">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A7D87">
            <w:pPr>
              <w:jc w:val="center"/>
              <w:rPr>
                <w:rFonts w:hint="eastAsia" w:ascii="宋体" w:hAnsi="宋体" w:eastAsia="宋体" w:cs="宋体"/>
                <w:b/>
                <w:bCs/>
                <w:i w:val="0"/>
                <w:iCs w:val="0"/>
                <w:color w:val="FF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AC464">
            <w:pPr>
              <w:jc w:val="center"/>
              <w:rPr>
                <w:rFonts w:hint="eastAsia" w:ascii="宋体" w:hAnsi="宋体" w:eastAsia="宋体" w:cs="宋体"/>
                <w:i w:val="0"/>
                <w:iCs w:val="0"/>
                <w:color w:val="000000"/>
                <w:sz w:val="22"/>
                <w:szCs w:val="22"/>
                <w:highlight w:val="none"/>
                <w:u w:val="none"/>
              </w:rPr>
            </w:pPr>
          </w:p>
        </w:tc>
      </w:tr>
      <w:tr w14:paraId="4DD2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617D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合计（元）</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82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3AC9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1774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7E90F">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1BEFE">
            <w:pPr>
              <w:jc w:val="center"/>
              <w:rPr>
                <w:rFonts w:hint="eastAsia" w:ascii="宋体" w:hAnsi="宋体" w:eastAsia="宋体" w:cs="宋体"/>
                <w:i w:val="0"/>
                <w:iCs w:val="0"/>
                <w:color w:val="000000"/>
                <w:sz w:val="22"/>
                <w:szCs w:val="22"/>
                <w:highlight w:val="none"/>
                <w:u w:val="none"/>
              </w:rPr>
            </w:pPr>
          </w:p>
        </w:tc>
      </w:tr>
    </w:tbl>
    <w:p w14:paraId="40890D93">
      <w:pPr>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br w:type="page"/>
      </w:r>
    </w:p>
    <w:tbl>
      <w:tblPr>
        <w:tblStyle w:val="55"/>
        <w:tblW w:w="9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310"/>
        <w:gridCol w:w="4646"/>
        <w:gridCol w:w="781"/>
        <w:gridCol w:w="735"/>
        <w:gridCol w:w="715"/>
        <w:gridCol w:w="885"/>
      </w:tblGrid>
      <w:tr w14:paraId="20E5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9956" w:type="dxa"/>
            <w:gridSpan w:val="7"/>
            <w:tcBorders>
              <w:top w:val="nil"/>
              <w:left w:val="nil"/>
              <w:bottom w:val="nil"/>
              <w:right w:val="nil"/>
            </w:tcBorders>
            <w:shd w:val="clear" w:color="auto" w:fill="auto"/>
            <w:noWrap/>
            <w:vAlign w:val="center"/>
          </w:tcPr>
          <w:p w14:paraId="1C247157">
            <w:pPr>
              <w:jc w:val="center"/>
              <w:rPr>
                <w:rFonts w:hint="default"/>
                <w:color w:val="auto"/>
                <w:sz w:val="24"/>
                <w:szCs w:val="24"/>
                <w:highlight w:val="none"/>
                <w:lang w:val="en-US"/>
              </w:rPr>
            </w:pPr>
            <w:r>
              <w:rPr>
                <w:rFonts w:hint="eastAsia"/>
                <w:b/>
                <w:bCs/>
                <w:color w:val="auto"/>
                <w:sz w:val="32"/>
                <w:szCs w:val="32"/>
                <w:highlight w:val="none"/>
                <w:lang w:val="en-US" w:eastAsia="zh-CN"/>
              </w:rPr>
              <w:t>颍上局</w:t>
            </w:r>
            <w:r>
              <w:rPr>
                <w:rFonts w:hint="eastAsia" w:ascii="宋体" w:hAnsi="宋体" w:eastAsia="宋体" w:cs="宋体"/>
                <w:b/>
                <w:bCs/>
                <w:i w:val="0"/>
                <w:iCs w:val="0"/>
                <w:color w:val="000000"/>
                <w:kern w:val="0"/>
                <w:sz w:val="32"/>
                <w:szCs w:val="32"/>
                <w:highlight w:val="none"/>
                <w:u w:val="none"/>
                <w:lang w:val="en-US" w:eastAsia="zh-CN"/>
              </w:rPr>
              <w:t>2025年度水闸维修改造</w:t>
            </w:r>
            <w:r>
              <w:rPr>
                <w:rFonts w:hint="eastAsia" w:cs="宋体"/>
                <w:b/>
                <w:bCs/>
                <w:i w:val="0"/>
                <w:iCs w:val="0"/>
                <w:color w:val="000000"/>
                <w:kern w:val="0"/>
                <w:sz w:val="32"/>
                <w:szCs w:val="32"/>
                <w:highlight w:val="none"/>
                <w:u w:val="none"/>
                <w:lang w:val="en-US" w:eastAsia="zh-CN"/>
              </w:rPr>
              <w:t>工程量清单</w:t>
            </w:r>
          </w:p>
        </w:tc>
      </w:tr>
      <w:tr w14:paraId="1486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965B">
            <w:pPr>
              <w:jc w:val="left"/>
              <w:rPr>
                <w:rFonts w:hint="eastAsia"/>
                <w:b/>
                <w:bCs/>
                <w:color w:val="auto"/>
                <w:sz w:val="24"/>
                <w:szCs w:val="24"/>
                <w:highlight w:val="none"/>
              </w:rPr>
            </w:pPr>
            <w:r>
              <w:rPr>
                <w:rFonts w:hint="eastAsia"/>
                <w:b/>
                <w:bCs/>
                <w:color w:val="auto"/>
                <w:sz w:val="24"/>
                <w:szCs w:val="24"/>
                <w:highlight w:val="none"/>
                <w:lang w:val="en-US" w:eastAsia="zh-CN"/>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0D09">
            <w:pPr>
              <w:jc w:val="left"/>
              <w:rPr>
                <w:rFonts w:hint="eastAsia"/>
                <w:b/>
                <w:bCs/>
                <w:color w:val="auto"/>
                <w:sz w:val="24"/>
                <w:szCs w:val="24"/>
                <w:highlight w:val="none"/>
              </w:rPr>
            </w:pPr>
            <w:r>
              <w:rPr>
                <w:rFonts w:hint="eastAsia"/>
                <w:b/>
                <w:bCs/>
                <w:color w:val="auto"/>
                <w:sz w:val="24"/>
                <w:szCs w:val="24"/>
                <w:highlight w:val="none"/>
                <w:lang w:val="en-US" w:eastAsia="zh-CN"/>
              </w:rPr>
              <w:t>项目名称</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3140">
            <w:pPr>
              <w:jc w:val="left"/>
              <w:rPr>
                <w:rFonts w:hint="eastAsia"/>
                <w:b/>
                <w:bCs/>
                <w:color w:val="auto"/>
                <w:sz w:val="24"/>
                <w:szCs w:val="24"/>
                <w:highlight w:val="none"/>
              </w:rPr>
            </w:pPr>
            <w:r>
              <w:rPr>
                <w:rFonts w:hint="eastAsia"/>
                <w:b/>
                <w:bCs/>
                <w:color w:val="auto"/>
                <w:sz w:val="24"/>
                <w:szCs w:val="24"/>
                <w:highlight w:val="none"/>
                <w:lang w:val="en-US" w:eastAsia="zh-CN"/>
              </w:rPr>
              <w:t>项目特征描述</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53D">
            <w:pPr>
              <w:jc w:val="left"/>
              <w:rPr>
                <w:rFonts w:hint="eastAsia"/>
                <w:b/>
                <w:bCs/>
                <w:color w:val="auto"/>
                <w:sz w:val="24"/>
                <w:szCs w:val="24"/>
                <w:highlight w:val="none"/>
              </w:rPr>
            </w:pPr>
            <w:r>
              <w:rPr>
                <w:rFonts w:hint="eastAsia"/>
                <w:b/>
                <w:bCs/>
                <w:color w:val="auto"/>
                <w:sz w:val="24"/>
                <w:szCs w:val="24"/>
                <w:highlight w:val="none"/>
                <w:lang w:val="en-US" w:eastAsia="zh-CN"/>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6093">
            <w:pPr>
              <w:jc w:val="left"/>
              <w:rPr>
                <w:rFonts w:hint="eastAsia"/>
                <w:b/>
                <w:bCs/>
                <w:color w:val="auto"/>
                <w:sz w:val="24"/>
                <w:szCs w:val="24"/>
                <w:highlight w:val="none"/>
              </w:rPr>
            </w:pPr>
            <w:r>
              <w:rPr>
                <w:rFonts w:hint="eastAsia"/>
                <w:b/>
                <w:bCs/>
                <w:color w:val="auto"/>
                <w:sz w:val="24"/>
                <w:szCs w:val="24"/>
                <w:highlight w:val="none"/>
                <w:lang w:val="en-US" w:eastAsia="zh-CN"/>
              </w:rPr>
              <w:t>数量</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9784">
            <w:pPr>
              <w:jc w:val="left"/>
              <w:rPr>
                <w:rFonts w:hint="eastAsia"/>
                <w:b/>
                <w:bCs/>
                <w:color w:val="auto"/>
                <w:sz w:val="24"/>
                <w:szCs w:val="24"/>
                <w:highlight w:val="none"/>
              </w:rPr>
            </w:pPr>
            <w:r>
              <w:rPr>
                <w:rFonts w:hint="eastAsia"/>
                <w:b/>
                <w:bCs/>
                <w:color w:val="auto"/>
                <w:sz w:val="24"/>
                <w:szCs w:val="24"/>
                <w:highlight w:val="none"/>
                <w:lang w:val="en-US" w:eastAsia="zh-CN"/>
              </w:rPr>
              <w:t>单价（元）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A62C">
            <w:pPr>
              <w:jc w:val="left"/>
              <w:rPr>
                <w:rFonts w:hint="eastAsia"/>
                <w:b/>
                <w:bCs/>
                <w:color w:val="auto"/>
                <w:sz w:val="24"/>
                <w:szCs w:val="24"/>
                <w:highlight w:val="none"/>
              </w:rPr>
            </w:pPr>
            <w:r>
              <w:rPr>
                <w:rFonts w:hint="eastAsia"/>
                <w:b/>
                <w:bCs/>
                <w:color w:val="auto"/>
                <w:sz w:val="24"/>
                <w:szCs w:val="24"/>
                <w:highlight w:val="none"/>
                <w:lang w:val="en-US" w:eastAsia="zh-CN"/>
              </w:rPr>
              <w:t>总价（元）</w:t>
            </w:r>
          </w:p>
        </w:tc>
      </w:tr>
      <w:tr w14:paraId="30D7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E3A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一</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336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不锈钢护栏</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8A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1、1.2m高不锈钢护栏；</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2.立柱间距1200mm，竖向栏杆间距100mm，不锈钢厚度不小于1mm；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3.要求栏杆设置牢固，满足使用要求。</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CF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F89A">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280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8DA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C31F">
            <w:pPr>
              <w:rPr>
                <w:rFonts w:hint="eastAsia"/>
                <w:color w:val="auto"/>
                <w:sz w:val="24"/>
                <w:szCs w:val="24"/>
                <w:highlight w:val="none"/>
              </w:rPr>
            </w:pPr>
          </w:p>
        </w:tc>
      </w:tr>
      <w:tr w14:paraId="00AA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78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cs="宋体"/>
                <w:i w:val="0"/>
                <w:iCs w:val="0"/>
                <w:color w:val="auto"/>
                <w:kern w:val="0"/>
                <w:sz w:val="22"/>
                <w:szCs w:val="22"/>
                <w:highlight w:val="none"/>
                <w:u w:val="none"/>
                <w:lang w:val="en-US" w:eastAsia="zh-CN"/>
              </w:rPr>
              <w:t>二</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C2F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乌江涵</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40C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535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485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F50">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A100">
            <w:pPr>
              <w:rPr>
                <w:rFonts w:hint="eastAsia"/>
                <w:color w:val="auto"/>
                <w:sz w:val="24"/>
                <w:szCs w:val="24"/>
                <w:highlight w:val="none"/>
              </w:rPr>
            </w:pPr>
          </w:p>
        </w:tc>
      </w:tr>
      <w:tr w14:paraId="3203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63B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cs="宋体"/>
                <w:i w:val="0"/>
                <w:iCs w:val="0"/>
                <w:color w:val="auto"/>
                <w:kern w:val="0"/>
                <w:sz w:val="22"/>
                <w:szCs w:val="22"/>
                <w:highlight w:val="none"/>
                <w:u w:val="none"/>
                <w:lang w:val="en-US" w:eastAsia="zh-CN"/>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348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室内墙面粉刷</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F5B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1.铲除部位名称：原内墙、外墙墙面涂料铲除</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2.内墙腻子两道</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3.内墙乳胶漆两道</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95F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D94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90.4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D1DF">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DCF2">
            <w:pPr>
              <w:rPr>
                <w:rFonts w:hint="eastAsia"/>
                <w:color w:val="auto"/>
                <w:sz w:val="24"/>
                <w:szCs w:val="24"/>
                <w:highlight w:val="none"/>
              </w:rPr>
            </w:pPr>
          </w:p>
        </w:tc>
      </w:tr>
      <w:tr w14:paraId="6AC8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063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cs="宋体"/>
                <w:i w:val="0"/>
                <w:iCs w:val="0"/>
                <w:color w:val="auto"/>
                <w:kern w:val="0"/>
                <w:sz w:val="22"/>
                <w:szCs w:val="22"/>
                <w:highlight w:val="none"/>
                <w:u w:val="none"/>
                <w:lang w:val="en-US" w:eastAsia="zh-CN"/>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C35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屋檐树脂瓦片</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D7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1.安装方式：粘贴</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2.面层材料品种、规格、品牌、颜色：屋檐瓷砖更换</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EA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1D4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3D58">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7CA1">
            <w:pPr>
              <w:rPr>
                <w:rFonts w:hint="eastAsia"/>
                <w:color w:val="auto"/>
                <w:sz w:val="24"/>
                <w:szCs w:val="24"/>
                <w:highlight w:val="none"/>
              </w:rPr>
            </w:pPr>
          </w:p>
        </w:tc>
      </w:tr>
      <w:tr w14:paraId="6B4A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D6B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cs="宋体"/>
                <w:i w:val="0"/>
                <w:iCs w:val="0"/>
                <w:color w:val="auto"/>
                <w:kern w:val="0"/>
                <w:sz w:val="22"/>
                <w:szCs w:val="22"/>
                <w:highlight w:val="none"/>
                <w:u w:val="none"/>
                <w:lang w:val="en-US" w:eastAsia="zh-CN"/>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8D8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窗户更换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D82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1.原窗户拆除</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2.窗材质：1.4mm彩铝推拉窗、窗框宽度不小于75mm1.4厚断桥铝窗框宽度不小于75mm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3.玻璃品种、厚度：5+9A+5中空玻璃</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4.包含不锈钢防盗窗安装</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69D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726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7D97">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393">
            <w:pPr>
              <w:rPr>
                <w:rFonts w:hint="eastAsia"/>
                <w:color w:val="auto"/>
                <w:sz w:val="24"/>
                <w:szCs w:val="24"/>
                <w:highlight w:val="none"/>
              </w:rPr>
            </w:pPr>
          </w:p>
        </w:tc>
      </w:tr>
      <w:tr w14:paraId="66CD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2D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cs="宋体"/>
                <w:i w:val="0"/>
                <w:iCs w:val="0"/>
                <w:color w:val="auto"/>
                <w:kern w:val="0"/>
                <w:sz w:val="22"/>
                <w:szCs w:val="22"/>
                <w:highlight w:val="none"/>
                <w:u w:val="none"/>
                <w:lang w:val="en-US" w:eastAsia="zh-CN"/>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55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建筑垃圾外运</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801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1.建筑垃圾种类：拆除、铲除所产生得建筑垃圾外运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2.运距：5km</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937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立方米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E1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37.32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07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C9D6">
            <w:pPr>
              <w:rPr>
                <w:rFonts w:hint="eastAsia"/>
                <w:color w:val="auto"/>
                <w:sz w:val="24"/>
                <w:szCs w:val="24"/>
                <w:highlight w:val="none"/>
              </w:rPr>
            </w:pPr>
          </w:p>
        </w:tc>
      </w:tr>
      <w:tr w14:paraId="54CB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52E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cs="宋体"/>
                <w:i w:val="0"/>
                <w:iCs w:val="0"/>
                <w:color w:val="auto"/>
                <w:kern w:val="0"/>
                <w:sz w:val="22"/>
                <w:szCs w:val="22"/>
                <w:highlight w:val="none"/>
                <w:u w:val="none"/>
                <w:lang w:val="en-US" w:eastAsia="zh-CN"/>
              </w:rPr>
              <w:t>三</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715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小集涵</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909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5A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BE2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FC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22F5">
            <w:pPr>
              <w:rPr>
                <w:rFonts w:hint="eastAsia"/>
                <w:color w:val="auto"/>
                <w:sz w:val="24"/>
                <w:szCs w:val="24"/>
                <w:highlight w:val="none"/>
              </w:rPr>
            </w:pPr>
          </w:p>
        </w:tc>
      </w:tr>
      <w:tr w14:paraId="1C66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29E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0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护栏更换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EF0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护栏更换，含原护栏拆除清理运出闸区，规格见需求</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5B5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45D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90.1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E43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A4C9">
            <w:pPr>
              <w:rPr>
                <w:rFonts w:hint="eastAsia"/>
                <w:color w:val="auto"/>
                <w:sz w:val="24"/>
                <w:szCs w:val="24"/>
                <w:highlight w:val="none"/>
              </w:rPr>
            </w:pPr>
          </w:p>
        </w:tc>
      </w:tr>
      <w:tr w14:paraId="053F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6E5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B71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墙皮铲除</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794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1.铲除部位名称：原内墙、外墙墙面涂料铲除</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93B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480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250.4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B5C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317C">
            <w:pPr>
              <w:rPr>
                <w:rFonts w:hint="eastAsia"/>
                <w:color w:val="auto"/>
                <w:sz w:val="24"/>
                <w:szCs w:val="24"/>
                <w:highlight w:val="none"/>
              </w:rPr>
            </w:pPr>
          </w:p>
        </w:tc>
      </w:tr>
      <w:tr w14:paraId="29FF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D08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6D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室内墙面粉刷</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8BB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1.内墙腻子两道</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2.内墙乳胶漆两道</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33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80C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CE6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72AF">
            <w:pPr>
              <w:rPr>
                <w:rFonts w:hint="eastAsia"/>
                <w:color w:val="auto"/>
                <w:sz w:val="24"/>
                <w:szCs w:val="24"/>
                <w:highlight w:val="none"/>
              </w:rPr>
            </w:pPr>
          </w:p>
        </w:tc>
      </w:tr>
      <w:tr w14:paraId="0C95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90B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69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shd w:val="clear"/>
                <w:lang w:val="en-US" w:eastAsia="zh-CN"/>
              </w:rPr>
              <w:t>室外喷</w:t>
            </w:r>
            <w:r>
              <w:rPr>
                <w:rFonts w:hint="eastAsia" w:cs="宋体"/>
                <w:i w:val="0"/>
                <w:iCs w:val="0"/>
                <w:color w:val="auto"/>
                <w:kern w:val="0"/>
                <w:sz w:val="22"/>
                <w:szCs w:val="22"/>
                <w:highlight w:val="none"/>
                <w:u w:val="none"/>
                <w:shd w:val="clear"/>
                <w:lang w:val="en-US" w:eastAsia="zh-CN"/>
              </w:rPr>
              <w:t>漆</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5E0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1.油漆品种、刷漆遍数：辊涂底漆+真石漆+罩光面漆</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8B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18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175.4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7C7C">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D5EC">
            <w:pPr>
              <w:rPr>
                <w:rFonts w:hint="eastAsia"/>
                <w:color w:val="auto"/>
                <w:sz w:val="24"/>
                <w:szCs w:val="24"/>
                <w:highlight w:val="none"/>
              </w:rPr>
            </w:pPr>
          </w:p>
        </w:tc>
      </w:tr>
      <w:tr w14:paraId="4570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098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7FD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屋檐树脂瓦片</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27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1.安装方式：粘贴</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2.面层材料品种、规格、品牌、颜色：屋檐瓷砖更换</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D8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223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28.5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0B0D">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4569">
            <w:pPr>
              <w:rPr>
                <w:rFonts w:hint="eastAsia"/>
                <w:color w:val="auto"/>
                <w:sz w:val="24"/>
                <w:szCs w:val="24"/>
                <w:highlight w:val="none"/>
              </w:rPr>
            </w:pPr>
          </w:p>
        </w:tc>
      </w:tr>
      <w:tr w14:paraId="2063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5A9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35C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窗户更换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8BA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1.原窗户拆除</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2.窗材质：1.4mm彩铝推拉窗、窗框宽度不小于75mm1.4厚断桥铝窗框宽度不小于75mm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3.玻璃品种、厚度：5+9A+5中空玻璃</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4.包含不锈钢防盗窗安装</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CB2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0C3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2C65">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D2DD">
            <w:pPr>
              <w:rPr>
                <w:rFonts w:hint="eastAsia"/>
                <w:color w:val="auto"/>
                <w:sz w:val="24"/>
                <w:szCs w:val="24"/>
                <w:highlight w:val="none"/>
              </w:rPr>
            </w:pPr>
          </w:p>
        </w:tc>
      </w:tr>
      <w:tr w14:paraId="5990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3B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DBC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建筑垃圾外运</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3B7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1.建筑垃圾种类：拆除、铲除所产生得建筑垃圾外运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2.运距：5km</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F44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立方米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FDF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37.97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81BE">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32B">
            <w:pPr>
              <w:rPr>
                <w:rFonts w:hint="eastAsia"/>
                <w:color w:val="auto"/>
                <w:sz w:val="24"/>
                <w:szCs w:val="24"/>
                <w:highlight w:val="none"/>
              </w:rPr>
            </w:pPr>
          </w:p>
        </w:tc>
      </w:tr>
      <w:tr w14:paraId="3475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5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5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地板革更换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D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20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512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29</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9EC">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D712">
            <w:pPr>
              <w:rPr>
                <w:rFonts w:hint="eastAsia"/>
                <w:color w:val="auto"/>
                <w:sz w:val="24"/>
                <w:szCs w:val="24"/>
                <w:highlight w:val="none"/>
              </w:rPr>
            </w:pPr>
          </w:p>
        </w:tc>
      </w:tr>
      <w:tr w14:paraId="50FE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6F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EBA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门</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7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钢质保温防盗门</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2BA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96A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C881">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7CB6">
            <w:pPr>
              <w:rPr>
                <w:rFonts w:hint="eastAsia"/>
                <w:color w:val="auto"/>
                <w:sz w:val="24"/>
                <w:szCs w:val="24"/>
                <w:highlight w:val="none"/>
              </w:rPr>
            </w:pPr>
          </w:p>
        </w:tc>
      </w:tr>
      <w:tr w14:paraId="0FAD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90F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cs="宋体"/>
                <w:i w:val="0"/>
                <w:iCs w:val="0"/>
                <w:color w:val="auto"/>
                <w:kern w:val="0"/>
                <w:sz w:val="22"/>
                <w:szCs w:val="22"/>
                <w:highlight w:val="none"/>
                <w:u w:val="none"/>
                <w:lang w:val="en-US" w:eastAsia="zh-CN"/>
              </w:rPr>
              <w:t>四</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7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五里沟涵</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9C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498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D2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424F">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7EED">
            <w:pPr>
              <w:rPr>
                <w:rFonts w:hint="eastAsia"/>
                <w:color w:val="auto"/>
                <w:sz w:val="24"/>
                <w:szCs w:val="24"/>
                <w:highlight w:val="none"/>
              </w:rPr>
            </w:pPr>
          </w:p>
        </w:tc>
      </w:tr>
      <w:tr w14:paraId="19BF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87B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192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护栏更换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A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护栏更换，含原护栏拆除清理运出闸区，规格见需求</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257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EB0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92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2F5E">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3C2D">
            <w:pPr>
              <w:rPr>
                <w:rFonts w:hint="eastAsia"/>
                <w:color w:val="auto"/>
                <w:sz w:val="24"/>
                <w:szCs w:val="24"/>
                <w:highlight w:val="none"/>
              </w:rPr>
            </w:pPr>
          </w:p>
        </w:tc>
      </w:tr>
      <w:tr w14:paraId="4DA7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E46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1B5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墙皮铲除</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B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1.铲除部位名称：原内墙、外墙墙面涂料铲除</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EA4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0AA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232.2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6B3C">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1A3D">
            <w:pPr>
              <w:rPr>
                <w:rFonts w:hint="eastAsia"/>
                <w:color w:val="auto"/>
                <w:sz w:val="24"/>
                <w:szCs w:val="24"/>
                <w:highlight w:val="none"/>
              </w:rPr>
            </w:pPr>
          </w:p>
        </w:tc>
      </w:tr>
      <w:tr w14:paraId="7C4A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BED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9AD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室内墙面粉刷</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EB1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1.内墙腻子两道，2.内墙乳胶漆两道</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A0D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1C1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66.5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E28A">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8DC6">
            <w:pPr>
              <w:rPr>
                <w:rFonts w:hint="eastAsia"/>
                <w:color w:val="auto"/>
                <w:sz w:val="24"/>
                <w:szCs w:val="24"/>
                <w:highlight w:val="none"/>
              </w:rPr>
            </w:pPr>
          </w:p>
        </w:tc>
      </w:tr>
      <w:tr w14:paraId="2F18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F95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EB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室外喷砂</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ED6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1.油漆品种、刷漆遍数：辊涂底漆+真石漆+罩光面漆</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A4F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469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165.7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2ACF">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06BD">
            <w:pPr>
              <w:rPr>
                <w:rFonts w:hint="eastAsia"/>
                <w:color w:val="auto"/>
                <w:sz w:val="24"/>
                <w:szCs w:val="24"/>
                <w:highlight w:val="none"/>
              </w:rPr>
            </w:pPr>
          </w:p>
        </w:tc>
      </w:tr>
      <w:tr w14:paraId="1A6F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E19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6A8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屋檐树脂瓦片</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A3F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1.安装方式：粘贴</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2.面层材料品种、规格、品牌、颜色：屋檐瓷砖更换</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71A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638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22.7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9032">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BA8B">
            <w:pPr>
              <w:rPr>
                <w:rFonts w:hint="eastAsia"/>
                <w:color w:val="auto"/>
                <w:sz w:val="24"/>
                <w:szCs w:val="24"/>
                <w:highlight w:val="none"/>
              </w:rPr>
            </w:pPr>
          </w:p>
        </w:tc>
      </w:tr>
      <w:tr w14:paraId="64DE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F15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F60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窗户更换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2B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1.原窗户拆除</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2.窗材质：1.4mm彩铝推拉窗、窗框宽度不小于75mm1.4厚断桥铝窗框宽度不小于75mm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3.玻璃品种、厚度：5+9A+5中空玻璃</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4.包含不锈钢防盗窗安装</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FF5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86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BF1F">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BC91">
            <w:pPr>
              <w:rPr>
                <w:rFonts w:hint="eastAsia"/>
                <w:color w:val="auto"/>
                <w:sz w:val="24"/>
                <w:szCs w:val="24"/>
                <w:highlight w:val="none"/>
              </w:rPr>
            </w:pPr>
          </w:p>
        </w:tc>
      </w:tr>
      <w:tr w14:paraId="6E69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366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50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建筑垃圾外运</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CDC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1.建筑垃圾种类：拆除、铲除所产生得建筑垃圾外运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2.运距：5km</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F04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立方米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801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39.13</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064B">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A4D4">
            <w:pPr>
              <w:rPr>
                <w:rFonts w:hint="eastAsia"/>
                <w:color w:val="auto"/>
                <w:sz w:val="24"/>
                <w:szCs w:val="24"/>
                <w:highlight w:val="none"/>
              </w:rPr>
            </w:pPr>
          </w:p>
        </w:tc>
      </w:tr>
      <w:tr w14:paraId="50E9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88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193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地板革更换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245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DAE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E55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24.8</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E120">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9DE1">
            <w:pPr>
              <w:rPr>
                <w:rFonts w:hint="eastAsia"/>
                <w:color w:val="auto"/>
                <w:sz w:val="24"/>
                <w:szCs w:val="24"/>
                <w:highlight w:val="none"/>
              </w:rPr>
            </w:pPr>
          </w:p>
        </w:tc>
      </w:tr>
      <w:tr w14:paraId="35F4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A5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FD5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门</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AE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钢质保温防盗门</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FEB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88F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6BAA">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0056">
            <w:pPr>
              <w:rPr>
                <w:rFonts w:hint="eastAsia"/>
                <w:color w:val="auto"/>
                <w:sz w:val="24"/>
                <w:szCs w:val="24"/>
                <w:highlight w:val="none"/>
              </w:rPr>
            </w:pPr>
          </w:p>
        </w:tc>
      </w:tr>
      <w:tr w14:paraId="771E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606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cs="宋体"/>
                <w:i w:val="0"/>
                <w:iCs w:val="0"/>
                <w:color w:val="auto"/>
                <w:kern w:val="0"/>
                <w:sz w:val="22"/>
                <w:szCs w:val="22"/>
                <w:highlight w:val="none"/>
                <w:u w:val="none"/>
                <w:lang w:val="en-US" w:eastAsia="zh-CN"/>
              </w:rPr>
              <w:t>五</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660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刘集涵</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A77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D47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39B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7F50">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6A83">
            <w:pPr>
              <w:rPr>
                <w:rFonts w:hint="eastAsia"/>
                <w:color w:val="auto"/>
                <w:sz w:val="24"/>
                <w:szCs w:val="24"/>
                <w:highlight w:val="none"/>
              </w:rPr>
            </w:pPr>
          </w:p>
        </w:tc>
      </w:tr>
      <w:tr w14:paraId="4926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D6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A00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护栏更换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05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护栏更换，含原护栏拆除清理运出闸区，规格见需求</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5C6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6F2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82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92BC">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ADEF">
            <w:pPr>
              <w:rPr>
                <w:rFonts w:hint="eastAsia"/>
                <w:color w:val="auto"/>
                <w:sz w:val="24"/>
                <w:szCs w:val="24"/>
                <w:highlight w:val="none"/>
              </w:rPr>
            </w:pPr>
          </w:p>
        </w:tc>
      </w:tr>
      <w:tr w14:paraId="3FBB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B56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313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墙皮铲除</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3BE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1.铲除部位名称：原内墙、外墙墙面涂料铲除</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70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34C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247.8</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3AE5">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41B5">
            <w:pPr>
              <w:rPr>
                <w:rFonts w:hint="eastAsia"/>
                <w:color w:val="auto"/>
                <w:sz w:val="24"/>
                <w:szCs w:val="24"/>
                <w:highlight w:val="none"/>
              </w:rPr>
            </w:pPr>
          </w:p>
        </w:tc>
      </w:tr>
      <w:tr w14:paraId="111A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FBB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4EA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室内墙面粉刷</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C0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1.内墙腻子两道</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2.内墙乳胶漆两道</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350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28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72.3</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EC61">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28FF">
            <w:pPr>
              <w:rPr>
                <w:rFonts w:hint="eastAsia"/>
                <w:color w:val="auto"/>
                <w:sz w:val="24"/>
                <w:szCs w:val="24"/>
                <w:highlight w:val="none"/>
              </w:rPr>
            </w:pPr>
          </w:p>
        </w:tc>
      </w:tr>
      <w:tr w14:paraId="3031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187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981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室外喷砂</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A76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1.油漆品种、刷漆遍数：辊涂底漆+真石漆+罩光面漆</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51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07F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175.5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3BE2">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C73E">
            <w:pPr>
              <w:rPr>
                <w:rFonts w:hint="eastAsia"/>
                <w:color w:val="auto"/>
                <w:sz w:val="24"/>
                <w:szCs w:val="24"/>
                <w:highlight w:val="none"/>
              </w:rPr>
            </w:pPr>
          </w:p>
        </w:tc>
      </w:tr>
      <w:tr w14:paraId="6487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1B7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BB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屋檐树脂瓦片</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BE0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1.安装方式：粘贴</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2.面层材料品种、规格、品牌、颜色：屋檐瓷砖更换</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BCB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8BF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F40D">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0F2A">
            <w:pPr>
              <w:rPr>
                <w:rFonts w:hint="eastAsia"/>
                <w:color w:val="auto"/>
                <w:sz w:val="24"/>
                <w:szCs w:val="24"/>
                <w:highlight w:val="none"/>
              </w:rPr>
            </w:pPr>
          </w:p>
        </w:tc>
      </w:tr>
      <w:tr w14:paraId="66EC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B7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115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窗户更换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DFD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1.原窗户拆除</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2.窗材质：1.4mm彩铝推拉窗、窗框宽度不小于75mm1.4厚断桥铝窗框宽度不小于75mm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3.玻璃品种、厚度：5+9A+5中空玻璃</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4.包含不锈钢防盗窗安装</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BC1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550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3E44">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EC74">
            <w:pPr>
              <w:rPr>
                <w:rFonts w:hint="eastAsia"/>
                <w:color w:val="auto"/>
                <w:sz w:val="24"/>
                <w:szCs w:val="24"/>
                <w:highlight w:val="none"/>
              </w:rPr>
            </w:pPr>
          </w:p>
        </w:tc>
      </w:tr>
      <w:tr w14:paraId="6B0C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7E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A42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建筑垃圾外运</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23F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1.建筑垃圾种类：拆除、铲除所产生得建筑垃圾外运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2.运距：5km</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B9F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立方米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C4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37.87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AF53">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21A9">
            <w:pPr>
              <w:rPr>
                <w:rFonts w:hint="eastAsia"/>
                <w:color w:val="auto"/>
                <w:sz w:val="24"/>
                <w:szCs w:val="24"/>
                <w:highlight w:val="none"/>
              </w:rPr>
            </w:pPr>
          </w:p>
        </w:tc>
      </w:tr>
      <w:tr w14:paraId="5876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6C7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F6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地板革更换</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2A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61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6CD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28.5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5CF5">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80B3">
            <w:pPr>
              <w:rPr>
                <w:rFonts w:hint="eastAsia"/>
                <w:color w:val="auto"/>
                <w:sz w:val="24"/>
                <w:szCs w:val="24"/>
                <w:highlight w:val="none"/>
              </w:rPr>
            </w:pPr>
          </w:p>
        </w:tc>
      </w:tr>
      <w:tr w14:paraId="598D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8B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705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门</w:t>
            </w:r>
          </w:p>
        </w:tc>
        <w:tc>
          <w:tcPr>
            <w:tcW w:w="4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865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钢质保温防盗门</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463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7EB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A2EE">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44F5">
            <w:pPr>
              <w:rPr>
                <w:rFonts w:hint="eastAsia"/>
                <w:color w:val="auto"/>
                <w:sz w:val="24"/>
                <w:szCs w:val="24"/>
                <w:highlight w:val="none"/>
              </w:rPr>
            </w:pPr>
          </w:p>
        </w:tc>
      </w:tr>
      <w:tr w14:paraId="50C7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742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cs="宋体"/>
                <w:i w:val="0"/>
                <w:iCs w:val="0"/>
                <w:color w:val="auto"/>
                <w:kern w:val="0"/>
                <w:sz w:val="22"/>
                <w:szCs w:val="22"/>
                <w:highlight w:val="none"/>
                <w:u w:val="none"/>
                <w:lang w:val="en-US" w:eastAsia="zh-CN"/>
              </w:rPr>
              <w:t>六</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AE0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措施费</w:t>
            </w:r>
          </w:p>
        </w:tc>
        <w:tc>
          <w:tcPr>
            <w:tcW w:w="4646" w:type="dxa"/>
            <w:tcBorders>
              <w:top w:val="single" w:color="000000" w:sz="4" w:space="0"/>
              <w:left w:val="nil"/>
              <w:bottom w:val="single" w:color="000000" w:sz="4" w:space="0"/>
              <w:right w:val="single" w:color="000000" w:sz="4" w:space="0"/>
            </w:tcBorders>
            <w:shd w:val="clear" w:color="auto" w:fill="auto"/>
            <w:vAlign w:val="center"/>
          </w:tcPr>
          <w:p w14:paraId="7ACD7EE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CD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C01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2BAB">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DEF1">
            <w:pPr>
              <w:rPr>
                <w:rFonts w:hint="eastAsia"/>
                <w:color w:val="auto"/>
                <w:sz w:val="24"/>
                <w:szCs w:val="24"/>
                <w:highlight w:val="none"/>
              </w:rPr>
            </w:pPr>
          </w:p>
        </w:tc>
      </w:tr>
      <w:tr w14:paraId="707B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F257">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cs="宋体"/>
                <w:i w:val="0"/>
                <w:iCs w:val="0"/>
                <w:color w:val="auto"/>
                <w:kern w:val="0"/>
                <w:sz w:val="22"/>
                <w:szCs w:val="22"/>
                <w:highlight w:val="none"/>
                <w:u w:val="none"/>
                <w:lang w:val="en-US" w:eastAsia="zh-CN"/>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5A7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临时工程</w:t>
            </w:r>
          </w:p>
        </w:tc>
        <w:tc>
          <w:tcPr>
            <w:tcW w:w="4646" w:type="dxa"/>
            <w:tcBorders>
              <w:top w:val="single" w:color="000000" w:sz="4" w:space="0"/>
              <w:left w:val="nil"/>
              <w:bottom w:val="single" w:color="000000" w:sz="4" w:space="0"/>
              <w:right w:val="single" w:color="000000" w:sz="4" w:space="0"/>
            </w:tcBorders>
            <w:shd w:val="clear" w:color="auto" w:fill="auto"/>
            <w:vAlign w:val="center"/>
          </w:tcPr>
          <w:p w14:paraId="1458E9C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总价承包，完成本工程所需要的全部临时工作，包括但不限于临时房屋、施工水电、施工期环水保等全部内容</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E9B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0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383">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1283">
            <w:pPr>
              <w:rPr>
                <w:rFonts w:hint="eastAsia"/>
                <w:color w:val="auto"/>
                <w:sz w:val="24"/>
                <w:szCs w:val="24"/>
                <w:highlight w:val="none"/>
              </w:rPr>
            </w:pPr>
          </w:p>
        </w:tc>
      </w:tr>
      <w:tr w14:paraId="6C86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C83C">
            <w:pPr>
              <w:jc w:val="center"/>
              <w:rPr>
                <w:rFonts w:hint="default"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9871">
            <w:pPr>
              <w:jc w:val="center"/>
              <w:rPr>
                <w:rFonts w:hint="eastAsia"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安全生产费用</w:t>
            </w:r>
          </w:p>
        </w:tc>
        <w:tc>
          <w:tcPr>
            <w:tcW w:w="4646" w:type="dxa"/>
            <w:tcBorders>
              <w:top w:val="single" w:color="000000" w:sz="4" w:space="0"/>
              <w:left w:val="nil"/>
              <w:bottom w:val="single" w:color="000000" w:sz="4" w:space="0"/>
              <w:right w:val="single" w:color="000000" w:sz="4" w:space="0"/>
            </w:tcBorders>
            <w:shd w:val="clear" w:color="auto" w:fill="auto"/>
            <w:vAlign w:val="center"/>
          </w:tcPr>
          <w:p w14:paraId="7EA10C4C">
            <w:pPr>
              <w:jc w:val="center"/>
              <w:rPr>
                <w:rFonts w:hint="eastAsia"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不低于颍上局分项限价的2.5%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DFB3">
            <w:pPr>
              <w:jc w:val="center"/>
              <w:rPr>
                <w:rFonts w:hint="eastAsia"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D78">
            <w:pPr>
              <w:jc w:val="center"/>
              <w:rPr>
                <w:rFonts w:hint="eastAsia"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ACE1">
            <w:pPr>
              <w:jc w:val="center"/>
              <w:rPr>
                <w:rFonts w:hint="eastAsia" w:ascii="宋体" w:hAnsi="宋体" w:eastAsia="宋体" w:cs="宋体"/>
                <w:b/>
                <w:bCs/>
                <w:i w:val="0"/>
                <w:iCs w:val="0"/>
                <w:color w:val="FF000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7852">
            <w:pPr>
              <w:jc w:val="center"/>
              <w:rPr>
                <w:rFonts w:hint="eastAsia" w:ascii="宋体" w:hAnsi="宋体" w:eastAsia="宋体" w:cs="宋体"/>
                <w:b/>
                <w:bCs/>
                <w:i w:val="0"/>
                <w:iCs w:val="0"/>
                <w:color w:val="FF0000"/>
                <w:sz w:val="22"/>
                <w:szCs w:val="22"/>
                <w:highlight w:val="none"/>
                <w:u w:val="none"/>
                <w:lang w:val="en-US" w:eastAsia="zh-CN"/>
              </w:rPr>
            </w:pPr>
          </w:p>
        </w:tc>
      </w:tr>
      <w:tr w14:paraId="4D8F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3B1B">
            <w:pPr>
              <w:jc w:val="center"/>
              <w:rPr>
                <w:rFonts w:hint="eastAsia"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七</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52D7">
            <w:pPr>
              <w:jc w:val="center"/>
              <w:rPr>
                <w:rFonts w:hint="default"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暂列金</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AE3F">
            <w:pPr>
              <w:jc w:val="center"/>
              <w:rPr>
                <w:rFonts w:hint="eastAsia" w:ascii="宋体" w:hAnsi="宋体" w:eastAsia="宋体" w:cs="宋体"/>
                <w:b/>
                <w:bCs/>
                <w:i w:val="0"/>
                <w:iCs w:val="0"/>
                <w:color w:val="FF0000"/>
                <w:sz w:val="22"/>
                <w:szCs w:val="22"/>
                <w:highlight w:val="none"/>
                <w:u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3EA0">
            <w:pPr>
              <w:jc w:val="center"/>
              <w:rPr>
                <w:rFonts w:hint="eastAsia"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713C">
            <w:pPr>
              <w:jc w:val="center"/>
              <w:rPr>
                <w:rFonts w:hint="default"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94D7">
            <w:pPr>
              <w:jc w:val="center"/>
              <w:rPr>
                <w:rFonts w:hint="eastAsia" w:ascii="宋体" w:hAnsi="宋体" w:eastAsia="宋体" w:cs="宋体"/>
                <w:b/>
                <w:bCs/>
                <w:i w:val="0"/>
                <w:iCs w:val="0"/>
                <w:color w:val="FF0000"/>
                <w:sz w:val="22"/>
                <w:szCs w:val="22"/>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E866">
            <w:pPr>
              <w:jc w:val="center"/>
              <w:rPr>
                <w:rFonts w:hint="default" w:ascii="宋体" w:hAnsi="宋体" w:eastAsia="宋体" w:cs="宋体"/>
                <w:b/>
                <w:bCs/>
                <w:i w:val="0"/>
                <w:iCs w:val="0"/>
                <w:color w:val="FF0000"/>
                <w:sz w:val="22"/>
                <w:szCs w:val="22"/>
                <w:highlight w:val="none"/>
                <w:u w:val="none"/>
                <w:lang w:val="en-US" w:eastAsia="zh-CN"/>
              </w:rPr>
            </w:pPr>
            <w:r>
              <w:rPr>
                <w:rFonts w:hint="eastAsia" w:ascii="宋体" w:hAnsi="宋体" w:eastAsia="宋体" w:cs="宋体"/>
                <w:b/>
                <w:bCs/>
                <w:i w:val="0"/>
                <w:iCs w:val="0"/>
                <w:color w:val="FF0000"/>
                <w:sz w:val="22"/>
                <w:szCs w:val="22"/>
                <w:highlight w:val="none"/>
                <w:u w:val="none"/>
                <w:lang w:val="en-US" w:eastAsia="zh-CN"/>
              </w:rPr>
              <w:t>13000元</w:t>
            </w:r>
          </w:p>
        </w:tc>
      </w:tr>
      <w:tr w14:paraId="370A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C3D">
            <w:pPr>
              <w:rPr>
                <w:rFonts w:hint="eastAsia"/>
                <w:color w:val="auto"/>
                <w:sz w:val="24"/>
                <w:szCs w:val="24"/>
                <w:highlight w:val="none"/>
              </w:rPr>
            </w:pPr>
            <w:r>
              <w:rPr>
                <w:rFonts w:hint="eastAsia"/>
                <w:color w:val="auto"/>
                <w:sz w:val="24"/>
                <w:szCs w:val="24"/>
                <w:highlight w:val="none"/>
                <w:lang w:val="en-US" w:eastAsia="zh-CN"/>
              </w:rPr>
              <w:t>合计（元）：</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E323">
            <w:pPr>
              <w:rPr>
                <w:rFonts w:hint="eastAsia"/>
                <w:color w:val="auto"/>
                <w:sz w:val="24"/>
                <w:szCs w:val="24"/>
                <w:highlight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F015">
            <w:pPr>
              <w:rPr>
                <w:rFonts w:hint="eastAsia"/>
                <w:color w:val="auto"/>
                <w:sz w:val="24"/>
                <w:szCs w:val="24"/>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0C4C">
            <w:pPr>
              <w:rPr>
                <w:rFonts w:hint="eastAsia"/>
                <w:color w:val="auto"/>
                <w:sz w:val="24"/>
                <w:szCs w:val="24"/>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EBC9">
            <w:pPr>
              <w:rPr>
                <w:rFonts w:hint="eastAsia"/>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2745">
            <w:pPr>
              <w:rPr>
                <w:rFonts w:hint="eastAsia"/>
                <w:color w:val="auto"/>
                <w:sz w:val="24"/>
                <w:szCs w:val="24"/>
                <w:highlight w:val="none"/>
              </w:rPr>
            </w:pPr>
          </w:p>
        </w:tc>
      </w:tr>
    </w:tbl>
    <w:p w14:paraId="3EE946A2">
      <w:pPr>
        <w:rPr>
          <w:rFonts w:hint="eastAsia" w:ascii="宋体" w:hAnsi="宋体" w:eastAsia="宋体"/>
          <w:b/>
          <w:bCs/>
          <w:color w:val="auto"/>
          <w:sz w:val="24"/>
          <w:highlight w:val="none"/>
          <w:lang w:val="en-US" w:eastAsia="zh-CN"/>
        </w:rPr>
      </w:pPr>
    </w:p>
    <w:p w14:paraId="57CA2D01">
      <w:pPr>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br w:type="page"/>
      </w:r>
    </w:p>
    <w:tbl>
      <w:tblPr>
        <w:tblStyle w:val="55"/>
        <w:tblW w:w="91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843"/>
        <w:gridCol w:w="3512"/>
        <w:gridCol w:w="666"/>
        <w:gridCol w:w="835"/>
        <w:gridCol w:w="756"/>
        <w:gridCol w:w="810"/>
      </w:tblGrid>
      <w:tr w14:paraId="5665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188" w:type="dxa"/>
            <w:gridSpan w:val="7"/>
            <w:tcBorders>
              <w:top w:val="nil"/>
              <w:left w:val="nil"/>
              <w:bottom w:val="single" w:color="000000" w:sz="4" w:space="0"/>
              <w:right w:val="nil"/>
            </w:tcBorders>
            <w:shd w:val="clear" w:color="auto" w:fill="auto"/>
            <w:noWrap/>
            <w:vAlign w:val="center"/>
          </w:tcPr>
          <w:p w14:paraId="35F195E8">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rPr>
              <w:t>蒙城局2025年涵闸工程维修工程量清单</w:t>
            </w:r>
          </w:p>
        </w:tc>
      </w:tr>
      <w:tr w14:paraId="3619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E4D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59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项目名称</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2F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项目特征描述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C46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E9C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2D89">
            <w:pPr>
              <w:jc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单价（元）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7537">
            <w:pPr>
              <w:jc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sz w:val="22"/>
                <w:szCs w:val="22"/>
                <w:highlight w:val="none"/>
                <w:u w:val="none"/>
                <w:lang w:val="en-US" w:eastAsia="zh-CN"/>
              </w:rPr>
              <w:t>合价（元）</w:t>
            </w:r>
          </w:p>
        </w:tc>
      </w:tr>
      <w:tr w14:paraId="4405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851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80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马沟涵干砌石护坡维修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0B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1、块石拆除、护坡反滤层铺设（10cm瓜子片反滤）</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2、块石护坡翻修铺设（块石利用），厚度30cm左右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130F">
            <w:pPr>
              <w:jc w:val="center"/>
              <w:rPr>
                <w:rFonts w:hint="eastAsia" w:ascii="宋体" w:hAnsi="宋体" w:eastAsia="宋体" w:cs="宋体"/>
                <w:i w:val="0"/>
                <w:iCs w:val="0"/>
                <w:color w:val="000000"/>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6D86">
            <w:pPr>
              <w:jc w:val="center"/>
              <w:rPr>
                <w:rFonts w:hint="eastAsia" w:ascii="宋体" w:hAnsi="宋体" w:eastAsia="宋体" w:cs="宋体"/>
                <w:i w:val="0"/>
                <w:iCs w:val="0"/>
                <w:color w:val="000000"/>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FEE2">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B37F">
            <w:pPr>
              <w:jc w:val="center"/>
              <w:rPr>
                <w:rFonts w:hint="eastAsia" w:ascii="宋体" w:hAnsi="宋体" w:eastAsia="宋体" w:cs="宋体"/>
                <w:b/>
                <w:bCs/>
                <w:i w:val="0"/>
                <w:iCs w:val="0"/>
                <w:color w:val="000000"/>
                <w:sz w:val="22"/>
                <w:szCs w:val="22"/>
                <w:highlight w:val="none"/>
                <w:u w:val="none"/>
              </w:rPr>
            </w:pPr>
          </w:p>
        </w:tc>
      </w:tr>
      <w:tr w14:paraId="3343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CF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FD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原干砌块石拆除</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0C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1、干砌块石拆除、堆放</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B4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3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31DB">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44A0">
            <w:pPr>
              <w:jc w:val="center"/>
              <w:rPr>
                <w:rFonts w:hint="eastAsia" w:ascii="宋体" w:hAnsi="宋体" w:eastAsia="宋体" w:cs="宋体"/>
                <w:i w:val="0"/>
                <w:iCs w:val="0"/>
                <w:color w:val="000000"/>
                <w:sz w:val="22"/>
                <w:szCs w:val="22"/>
                <w:highlight w:val="none"/>
                <w:u w:val="none"/>
              </w:rPr>
            </w:pPr>
          </w:p>
        </w:tc>
      </w:tr>
      <w:tr w14:paraId="2DD2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5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46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rPr>
              <w:t>级配碎石垫层</w:t>
            </w:r>
            <w:r>
              <w:rPr>
                <w:rFonts w:hint="eastAsia" w:ascii="宋体" w:hAnsi="宋体" w:eastAsia="宋体" w:cs="宋体"/>
                <w:i w:val="0"/>
                <w:iCs w:val="0"/>
                <w:color w:val="000000"/>
                <w:kern w:val="0"/>
                <w:sz w:val="22"/>
                <w:szCs w:val="22"/>
                <w:highlight w:val="none"/>
                <w:u w:val="none"/>
                <w:lang w:val="en-US" w:eastAsia="zh-CN"/>
              </w:rPr>
              <w:t>铺设</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3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1、基面清理整平</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2、10cm厚瓜子片反滤层</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FD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92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FB88">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6718">
            <w:pPr>
              <w:jc w:val="center"/>
              <w:rPr>
                <w:rFonts w:hint="eastAsia" w:ascii="宋体" w:hAnsi="宋体" w:eastAsia="宋体" w:cs="宋体"/>
                <w:i w:val="0"/>
                <w:iCs w:val="0"/>
                <w:color w:val="000000"/>
                <w:sz w:val="22"/>
                <w:szCs w:val="22"/>
                <w:highlight w:val="none"/>
                <w:u w:val="none"/>
              </w:rPr>
            </w:pPr>
          </w:p>
        </w:tc>
      </w:tr>
      <w:tr w14:paraId="21AD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6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24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块石铺设（外购块石）</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D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1、块石采购、块石修面</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2、块石铺砌</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3、平均厚度30cm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14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F8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280E">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2579">
            <w:pPr>
              <w:jc w:val="center"/>
              <w:rPr>
                <w:rFonts w:hint="eastAsia" w:ascii="宋体" w:hAnsi="宋体" w:eastAsia="宋体" w:cs="宋体"/>
                <w:i w:val="0"/>
                <w:iCs w:val="0"/>
                <w:color w:val="000000"/>
                <w:sz w:val="22"/>
                <w:szCs w:val="22"/>
                <w:highlight w:val="none"/>
                <w:u w:val="none"/>
              </w:rPr>
            </w:pPr>
          </w:p>
        </w:tc>
      </w:tr>
      <w:tr w14:paraId="77C7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02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D1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块石铺设（原块石利用）</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38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1、块石修面、铺设</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2、平均厚度30cm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7C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9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1F44">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5990">
            <w:pPr>
              <w:jc w:val="center"/>
              <w:rPr>
                <w:rFonts w:hint="eastAsia" w:ascii="宋体" w:hAnsi="宋体" w:eastAsia="宋体" w:cs="宋体"/>
                <w:i w:val="0"/>
                <w:iCs w:val="0"/>
                <w:color w:val="000000"/>
                <w:sz w:val="22"/>
                <w:szCs w:val="22"/>
                <w:highlight w:val="none"/>
                <w:u w:val="none"/>
              </w:rPr>
            </w:pPr>
          </w:p>
        </w:tc>
      </w:tr>
      <w:tr w14:paraId="054B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4E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82A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预制块护坡维修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F54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1、护坡风化表面冲刷、清理 2、抗裂砂浆罩面厚度5mm，划六棱格 3、东孙沟涵</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46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907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156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0B1B">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2C10">
            <w:pPr>
              <w:jc w:val="center"/>
              <w:rPr>
                <w:rFonts w:hint="eastAsia" w:ascii="宋体" w:hAnsi="宋体" w:eastAsia="宋体" w:cs="宋体"/>
                <w:b/>
                <w:bCs/>
                <w:i w:val="0"/>
                <w:iCs w:val="0"/>
                <w:color w:val="000000"/>
                <w:sz w:val="22"/>
                <w:szCs w:val="22"/>
                <w:highlight w:val="none"/>
                <w:u w:val="none"/>
              </w:rPr>
            </w:pPr>
          </w:p>
        </w:tc>
      </w:tr>
      <w:tr w14:paraId="528D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698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01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涵闸护栏更换</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3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大炮台涵护栏更换，含原护栏拆除清理运出闸区，规格见需求</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AF6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m</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8F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112.3</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F50E7">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1C25">
            <w:pPr>
              <w:jc w:val="center"/>
              <w:rPr>
                <w:rFonts w:hint="eastAsia" w:ascii="宋体" w:hAnsi="宋体" w:eastAsia="宋体" w:cs="宋体"/>
                <w:b/>
                <w:bCs/>
                <w:i w:val="0"/>
                <w:iCs w:val="0"/>
                <w:color w:val="000000"/>
                <w:sz w:val="22"/>
                <w:szCs w:val="22"/>
                <w:highlight w:val="none"/>
                <w:u w:val="none"/>
              </w:rPr>
            </w:pPr>
          </w:p>
        </w:tc>
      </w:tr>
      <w:tr w14:paraId="5DB5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F2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19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地板革更换</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F9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1、基面清理2、刷胶水铺设3、pvc地板革厚度2mm  4、蔡桥涵、张沟涵</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A2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9C8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26.31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AF809">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0915">
            <w:pPr>
              <w:jc w:val="center"/>
              <w:rPr>
                <w:rFonts w:hint="eastAsia" w:ascii="宋体" w:hAnsi="宋体" w:eastAsia="宋体" w:cs="宋体"/>
                <w:b/>
                <w:bCs/>
                <w:i w:val="0"/>
                <w:iCs w:val="0"/>
                <w:color w:val="000000"/>
                <w:sz w:val="22"/>
                <w:szCs w:val="22"/>
                <w:highlight w:val="none"/>
                <w:u w:val="none"/>
              </w:rPr>
            </w:pPr>
          </w:p>
        </w:tc>
      </w:tr>
      <w:tr w14:paraId="10D9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487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FBE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机房门更换</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C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1、钢制防盗门，门型式、材质规格与华阳沟涵一致，锁具为不锈钢材质</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2、大炮台涵、张大桥闸、代沟涵</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0F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431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8.64</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34FD3">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9766">
            <w:pPr>
              <w:jc w:val="center"/>
              <w:rPr>
                <w:rFonts w:hint="eastAsia" w:ascii="宋体" w:hAnsi="宋体" w:eastAsia="宋体" w:cs="宋体"/>
                <w:b/>
                <w:bCs/>
                <w:i w:val="0"/>
                <w:iCs w:val="0"/>
                <w:color w:val="000000"/>
                <w:sz w:val="22"/>
                <w:szCs w:val="22"/>
                <w:highlight w:val="none"/>
                <w:u w:val="none"/>
              </w:rPr>
            </w:pPr>
          </w:p>
        </w:tc>
      </w:tr>
      <w:tr w14:paraId="3C43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D8D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10F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机房窗户更换</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2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1、原塑钢窗拆除自行处理 2、规格：80铝合金框推拉窗，国标型材厚≥1.4mm，品牌五金配件 3、玻璃：国标5mm双层钢化玻璃  4、郞庙涵、张大桥闸</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EA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23B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12.6</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5BFF3">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8345">
            <w:pPr>
              <w:jc w:val="center"/>
              <w:rPr>
                <w:rFonts w:hint="eastAsia" w:ascii="宋体" w:hAnsi="宋体" w:eastAsia="宋体" w:cs="宋体"/>
                <w:b/>
                <w:bCs/>
                <w:i w:val="0"/>
                <w:iCs w:val="0"/>
                <w:color w:val="000000"/>
                <w:sz w:val="22"/>
                <w:szCs w:val="22"/>
                <w:highlight w:val="none"/>
                <w:u w:val="none"/>
              </w:rPr>
            </w:pPr>
          </w:p>
        </w:tc>
      </w:tr>
      <w:tr w14:paraId="4A34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B8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B8A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大炮台涵维修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D27F">
            <w:pPr>
              <w:jc w:val="left"/>
              <w:rPr>
                <w:rFonts w:hint="eastAsia" w:ascii="宋体" w:hAnsi="宋体" w:eastAsia="宋体" w:cs="宋体"/>
                <w:b/>
                <w:bCs/>
                <w:i w:val="0"/>
                <w:iCs w:val="0"/>
                <w:color w:val="000000"/>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1615">
            <w:pPr>
              <w:jc w:val="center"/>
              <w:rPr>
                <w:rFonts w:hint="eastAsia" w:ascii="宋体" w:hAnsi="宋体" w:eastAsia="宋体" w:cs="宋体"/>
                <w:b/>
                <w:bCs/>
                <w:i w:val="0"/>
                <w:iCs w:val="0"/>
                <w:color w:val="000000"/>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9FB7">
            <w:pPr>
              <w:jc w:val="center"/>
              <w:rPr>
                <w:rFonts w:hint="eastAsia" w:ascii="宋体" w:hAnsi="宋体" w:eastAsia="宋体" w:cs="宋体"/>
                <w:b/>
                <w:bCs/>
                <w:i w:val="0"/>
                <w:iCs w:val="0"/>
                <w:color w:val="000000"/>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FDC80">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F9FD">
            <w:pPr>
              <w:jc w:val="center"/>
              <w:rPr>
                <w:rFonts w:hint="eastAsia" w:ascii="宋体" w:hAnsi="宋体" w:eastAsia="宋体" w:cs="宋体"/>
                <w:b/>
                <w:bCs/>
                <w:i w:val="0"/>
                <w:iCs w:val="0"/>
                <w:color w:val="000000"/>
                <w:sz w:val="22"/>
                <w:szCs w:val="22"/>
                <w:highlight w:val="none"/>
                <w:u w:val="none"/>
              </w:rPr>
            </w:pPr>
          </w:p>
        </w:tc>
      </w:tr>
      <w:tr w14:paraId="0658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35B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82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机房维修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2DFD">
            <w:pPr>
              <w:jc w:val="left"/>
              <w:rPr>
                <w:rFonts w:hint="eastAsia" w:ascii="宋体" w:hAnsi="宋体" w:eastAsia="宋体" w:cs="宋体"/>
                <w:b/>
                <w:bCs/>
                <w:i w:val="0"/>
                <w:iCs w:val="0"/>
                <w:color w:val="000000"/>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E274">
            <w:pPr>
              <w:jc w:val="center"/>
              <w:rPr>
                <w:rFonts w:hint="eastAsia" w:ascii="宋体" w:hAnsi="宋体" w:eastAsia="宋体" w:cs="宋体"/>
                <w:b/>
                <w:bCs/>
                <w:i w:val="0"/>
                <w:iCs w:val="0"/>
                <w:color w:val="000000"/>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AC00">
            <w:pPr>
              <w:jc w:val="center"/>
              <w:rPr>
                <w:rFonts w:hint="eastAsia" w:ascii="宋体" w:hAnsi="宋体" w:eastAsia="宋体" w:cs="宋体"/>
                <w:b/>
                <w:bCs/>
                <w:i w:val="0"/>
                <w:iCs w:val="0"/>
                <w:color w:val="000000"/>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F13DF">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1B18">
            <w:pPr>
              <w:jc w:val="center"/>
              <w:rPr>
                <w:rFonts w:hint="eastAsia" w:ascii="宋体" w:hAnsi="宋体" w:eastAsia="宋体" w:cs="宋体"/>
                <w:b/>
                <w:bCs/>
                <w:i w:val="0"/>
                <w:iCs w:val="0"/>
                <w:color w:val="000000"/>
                <w:sz w:val="22"/>
                <w:szCs w:val="22"/>
                <w:highlight w:val="none"/>
                <w:u w:val="none"/>
              </w:rPr>
            </w:pPr>
          </w:p>
        </w:tc>
      </w:tr>
      <w:tr w14:paraId="09E7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AE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30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坡面维修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20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1、C25砼现浇 2、厚度10cm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9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BD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E873F">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5C0">
            <w:pPr>
              <w:jc w:val="center"/>
              <w:rPr>
                <w:rFonts w:hint="eastAsia" w:ascii="宋体" w:hAnsi="宋体" w:eastAsia="宋体" w:cs="宋体"/>
                <w:i w:val="0"/>
                <w:iCs w:val="0"/>
                <w:color w:val="000000"/>
                <w:sz w:val="22"/>
                <w:szCs w:val="22"/>
                <w:highlight w:val="none"/>
                <w:u w:val="none"/>
              </w:rPr>
            </w:pPr>
          </w:p>
        </w:tc>
      </w:tr>
      <w:tr w14:paraId="1161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32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7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84"/>
                <w:rFonts w:hint="eastAsia" w:ascii="宋体" w:hAnsi="宋体" w:eastAsia="宋体" w:cs="宋体"/>
                <w:i w:val="0"/>
                <w:iCs w:val="0"/>
                <w:highlight w:val="none"/>
                <w:lang w:val="en-US" w:eastAsia="zh-CN"/>
              </w:rPr>
              <w:t>闸</w:t>
            </w:r>
            <w:r>
              <w:rPr>
                <w:rStyle w:val="285"/>
                <w:rFonts w:hint="eastAsia" w:ascii="宋体" w:hAnsi="宋体" w:eastAsia="宋体" w:cs="宋体"/>
                <w:i w:val="0"/>
                <w:iCs w:val="0"/>
                <w:highlight w:val="none"/>
                <w:lang w:val="en-US" w:eastAsia="zh-CN"/>
              </w:rPr>
              <w:t>区防溺水隔</w:t>
            </w:r>
            <w:r>
              <w:rPr>
                <w:rStyle w:val="284"/>
                <w:rFonts w:hint="eastAsia" w:ascii="宋体" w:hAnsi="宋体" w:eastAsia="宋体" w:cs="宋体"/>
                <w:i w:val="0"/>
                <w:iCs w:val="0"/>
                <w:highlight w:val="none"/>
                <w:lang w:val="en-US" w:eastAsia="zh-CN"/>
              </w:rPr>
              <w:t>离网</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05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284"/>
                <w:rFonts w:hint="eastAsia" w:ascii="宋体" w:hAnsi="宋体" w:eastAsia="宋体" w:cs="宋体"/>
                <w:i w:val="0"/>
                <w:iCs w:val="0"/>
                <w:highlight w:val="none"/>
                <w:lang w:val="en-US" w:eastAsia="zh-CN"/>
              </w:rPr>
              <w:t>1、网球场用喷塑围栏，勾花网，口字型</w:t>
            </w:r>
            <w:r>
              <w:rPr>
                <w:rStyle w:val="284"/>
                <w:rFonts w:hint="eastAsia" w:ascii="宋体" w:hAnsi="宋体" w:eastAsia="宋体" w:cs="宋体"/>
                <w:i w:val="0"/>
                <w:iCs w:val="0"/>
                <w:highlight w:val="none"/>
                <w:lang w:val="en-US" w:eastAsia="zh-CN"/>
              </w:rPr>
              <w:br w:type="textWrapping"/>
            </w:r>
            <w:r>
              <w:rPr>
                <w:rStyle w:val="284"/>
                <w:rFonts w:hint="eastAsia" w:ascii="宋体" w:hAnsi="宋体" w:eastAsia="宋体" w:cs="宋体"/>
                <w:i w:val="0"/>
                <w:iCs w:val="0"/>
                <w:highlight w:val="none"/>
                <w:lang w:val="en-US" w:eastAsia="zh-CN"/>
              </w:rPr>
              <w:t>2、高度</w:t>
            </w:r>
            <w:r>
              <w:rPr>
                <w:rStyle w:val="285"/>
                <w:rFonts w:hint="eastAsia" w:ascii="宋体" w:hAnsi="宋体" w:eastAsia="宋体" w:cs="宋体"/>
                <w:i w:val="0"/>
                <w:iCs w:val="0"/>
                <w:highlight w:val="none"/>
                <w:lang w:val="en-US" w:eastAsia="zh-CN"/>
              </w:rPr>
              <w:t>2.0m</w:t>
            </w:r>
            <w:r>
              <w:rPr>
                <w:rStyle w:val="284"/>
                <w:rFonts w:hint="eastAsia" w:ascii="宋体" w:hAnsi="宋体" w:eastAsia="宋体" w:cs="宋体"/>
                <w:i w:val="0"/>
                <w:iCs w:val="0"/>
                <w:highlight w:val="none"/>
                <w:lang w:val="en-US" w:eastAsia="zh-CN"/>
              </w:rPr>
              <w:t>，立柱钢管规格直径75mm、壁厚2.5mm，横梁钢管直径60mm、壁厚2.5mm，网丝直径4.0mm，网孔50mm*50mm，立柱混凝土基础尺寸20*20*40cm。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97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5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DDA79">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4CBE">
            <w:pPr>
              <w:jc w:val="center"/>
              <w:rPr>
                <w:rFonts w:hint="eastAsia" w:ascii="宋体" w:hAnsi="宋体" w:eastAsia="宋体" w:cs="宋体"/>
                <w:i w:val="0"/>
                <w:iCs w:val="0"/>
                <w:color w:val="000000"/>
                <w:sz w:val="22"/>
                <w:szCs w:val="22"/>
                <w:highlight w:val="none"/>
                <w:u w:val="none"/>
              </w:rPr>
            </w:pPr>
          </w:p>
        </w:tc>
      </w:tr>
      <w:tr w14:paraId="6E52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F2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71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铝合金窗套</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B0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1、铝合金窗套购置安装，颜色与窗户一致</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D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D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397D">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3B74">
            <w:pPr>
              <w:jc w:val="center"/>
              <w:rPr>
                <w:rFonts w:hint="eastAsia" w:ascii="宋体" w:hAnsi="宋体" w:eastAsia="宋体" w:cs="宋体"/>
                <w:i w:val="0"/>
                <w:iCs w:val="0"/>
                <w:color w:val="000000"/>
                <w:sz w:val="22"/>
                <w:szCs w:val="22"/>
                <w:highlight w:val="none"/>
                <w:u w:val="none"/>
              </w:rPr>
            </w:pPr>
          </w:p>
        </w:tc>
      </w:tr>
      <w:tr w14:paraId="137E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8E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B2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不锈钢踢脚线</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7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1、不锈钢踢脚线购置安装，厚度1mm，颜色为黑色</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2、卡扣式连接</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BE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22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18DD">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768B">
            <w:pPr>
              <w:jc w:val="center"/>
              <w:rPr>
                <w:rFonts w:hint="eastAsia" w:ascii="宋体" w:hAnsi="宋体" w:eastAsia="宋体" w:cs="宋体"/>
                <w:i w:val="0"/>
                <w:iCs w:val="0"/>
                <w:color w:val="000000"/>
                <w:sz w:val="22"/>
                <w:szCs w:val="22"/>
                <w:highlight w:val="none"/>
                <w:u w:val="none"/>
              </w:rPr>
            </w:pPr>
          </w:p>
        </w:tc>
      </w:tr>
      <w:tr w14:paraId="6226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A4F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DEA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闸区维修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5FB">
            <w:pPr>
              <w:jc w:val="left"/>
              <w:rPr>
                <w:rFonts w:hint="eastAsia" w:ascii="宋体" w:hAnsi="宋体" w:eastAsia="宋体" w:cs="宋体"/>
                <w:b/>
                <w:bCs/>
                <w:i w:val="0"/>
                <w:iCs w:val="0"/>
                <w:color w:val="000000"/>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21F3">
            <w:pPr>
              <w:jc w:val="center"/>
              <w:rPr>
                <w:rFonts w:hint="eastAsia" w:ascii="宋体" w:hAnsi="宋体" w:eastAsia="宋体" w:cs="宋体"/>
                <w:b/>
                <w:bCs/>
                <w:i w:val="0"/>
                <w:iCs w:val="0"/>
                <w:color w:val="000000"/>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9AE6">
            <w:pPr>
              <w:jc w:val="center"/>
              <w:rPr>
                <w:rFonts w:hint="eastAsia" w:ascii="宋体" w:hAnsi="宋体" w:eastAsia="宋体" w:cs="宋体"/>
                <w:b/>
                <w:bCs/>
                <w:i w:val="0"/>
                <w:iCs w:val="0"/>
                <w:color w:val="000000"/>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E67EE">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8567">
            <w:pPr>
              <w:jc w:val="center"/>
              <w:rPr>
                <w:rFonts w:hint="eastAsia" w:ascii="宋体" w:hAnsi="宋体" w:eastAsia="宋体" w:cs="宋体"/>
                <w:b/>
                <w:bCs/>
                <w:i w:val="0"/>
                <w:iCs w:val="0"/>
                <w:color w:val="000000"/>
                <w:sz w:val="22"/>
                <w:szCs w:val="22"/>
                <w:highlight w:val="none"/>
                <w:u w:val="none"/>
              </w:rPr>
            </w:pPr>
          </w:p>
        </w:tc>
      </w:tr>
      <w:tr w14:paraId="2643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6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17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闸区堤坡整修</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C8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1、原堤坡修坡，草皮、腐殖物等清理外运</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2、堤肩宽度按0.8m控制，堤坡平顺，坡比1:3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B6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BE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060EF">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12ED">
            <w:pPr>
              <w:jc w:val="center"/>
              <w:rPr>
                <w:rFonts w:hint="eastAsia" w:ascii="宋体" w:hAnsi="宋体" w:eastAsia="宋体" w:cs="宋体"/>
                <w:i w:val="0"/>
                <w:iCs w:val="0"/>
                <w:color w:val="000000"/>
                <w:sz w:val="22"/>
                <w:szCs w:val="22"/>
                <w:highlight w:val="none"/>
                <w:u w:val="none"/>
              </w:rPr>
            </w:pPr>
          </w:p>
        </w:tc>
      </w:tr>
      <w:tr w14:paraId="2231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52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7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闸区堤坡土方填筑</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11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1、土方外购（施工单位自行解决）、粘性土</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2、土方晾晒、填筑、碾压</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4F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m³</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7D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5113">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E78F">
            <w:pPr>
              <w:jc w:val="center"/>
              <w:rPr>
                <w:rFonts w:hint="eastAsia" w:ascii="宋体" w:hAnsi="宋体" w:eastAsia="宋体" w:cs="宋体"/>
                <w:i w:val="0"/>
                <w:iCs w:val="0"/>
                <w:color w:val="000000"/>
                <w:sz w:val="22"/>
                <w:szCs w:val="22"/>
                <w:highlight w:val="none"/>
                <w:u w:val="none"/>
              </w:rPr>
            </w:pPr>
          </w:p>
        </w:tc>
      </w:tr>
      <w:tr w14:paraId="5F72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B1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4E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闸区草皮栽植</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4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1、马尼拉草皮满铺  2、包括浇水、除杂、打药、除虫等，养护期1年</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30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B6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02DEE">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70DE">
            <w:pPr>
              <w:jc w:val="center"/>
              <w:rPr>
                <w:rFonts w:hint="eastAsia" w:ascii="宋体" w:hAnsi="宋体" w:eastAsia="宋体" w:cs="宋体"/>
                <w:i w:val="0"/>
                <w:iCs w:val="0"/>
                <w:color w:val="000000"/>
                <w:sz w:val="22"/>
                <w:szCs w:val="22"/>
                <w:highlight w:val="none"/>
                <w:u w:val="none"/>
              </w:rPr>
            </w:pPr>
          </w:p>
        </w:tc>
      </w:tr>
      <w:tr w14:paraId="656B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A9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89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警示桩埋设</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2B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1、镀锌钢管，粘贴反光贴</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2、型号规格：DN110，壁厚2mm，长度1.5m，地下0.75m，地上0.75m</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3、现浇C25砼基础</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F1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根</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26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D9372">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6BC">
            <w:pPr>
              <w:jc w:val="center"/>
              <w:rPr>
                <w:rFonts w:hint="eastAsia" w:ascii="宋体" w:hAnsi="宋体" w:eastAsia="宋体" w:cs="宋体"/>
                <w:i w:val="0"/>
                <w:iCs w:val="0"/>
                <w:color w:val="000000"/>
                <w:sz w:val="22"/>
                <w:szCs w:val="22"/>
                <w:highlight w:val="none"/>
                <w:u w:val="none"/>
              </w:rPr>
            </w:pPr>
          </w:p>
        </w:tc>
      </w:tr>
      <w:tr w14:paraId="41DD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C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D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地面电缆、光缆警示牌</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41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2mm厚不锈钢板，激光刻蚀烤漆，胶粘，尺寸：60mm*80mm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8B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块</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2E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73C77">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185">
            <w:pPr>
              <w:jc w:val="center"/>
              <w:rPr>
                <w:rFonts w:hint="eastAsia" w:ascii="宋体" w:hAnsi="宋体" w:eastAsia="宋体" w:cs="宋体"/>
                <w:i w:val="0"/>
                <w:iCs w:val="0"/>
                <w:color w:val="000000"/>
                <w:sz w:val="22"/>
                <w:szCs w:val="22"/>
                <w:highlight w:val="none"/>
                <w:u w:val="none"/>
              </w:rPr>
            </w:pPr>
          </w:p>
        </w:tc>
      </w:tr>
      <w:tr w14:paraId="323F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7E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A2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措施费</w:t>
            </w:r>
          </w:p>
        </w:tc>
        <w:tc>
          <w:tcPr>
            <w:tcW w:w="3512" w:type="dxa"/>
            <w:tcBorders>
              <w:top w:val="single" w:color="000000" w:sz="4" w:space="0"/>
              <w:left w:val="nil"/>
              <w:bottom w:val="single" w:color="000000" w:sz="4" w:space="0"/>
              <w:right w:val="single" w:color="000000" w:sz="4" w:space="0"/>
            </w:tcBorders>
            <w:shd w:val="clear" w:color="auto" w:fill="auto"/>
            <w:vAlign w:val="center"/>
          </w:tcPr>
          <w:p w14:paraId="4A48D3DA">
            <w:pPr>
              <w:jc w:val="left"/>
              <w:rPr>
                <w:rFonts w:hint="eastAsia" w:ascii="宋体" w:hAnsi="宋体" w:eastAsia="宋体" w:cs="宋体"/>
                <w:i w:val="0"/>
                <w:iCs w:val="0"/>
                <w:color w:val="000000"/>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1D28">
            <w:pPr>
              <w:jc w:val="center"/>
              <w:rPr>
                <w:rFonts w:hint="eastAsia" w:ascii="宋体" w:hAnsi="宋体" w:eastAsia="宋体" w:cs="宋体"/>
                <w:i w:val="0"/>
                <w:iCs w:val="0"/>
                <w:color w:val="000000"/>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3CC">
            <w:pPr>
              <w:jc w:val="center"/>
              <w:rPr>
                <w:rFonts w:hint="eastAsia" w:ascii="宋体" w:hAnsi="宋体" w:eastAsia="宋体" w:cs="宋体"/>
                <w:i w:val="0"/>
                <w:iCs w:val="0"/>
                <w:color w:val="000000"/>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0875F">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BB87">
            <w:pPr>
              <w:jc w:val="center"/>
              <w:rPr>
                <w:rFonts w:hint="eastAsia" w:ascii="宋体" w:hAnsi="宋体" w:eastAsia="宋体" w:cs="宋体"/>
                <w:i w:val="0"/>
                <w:iCs w:val="0"/>
                <w:color w:val="000000"/>
                <w:sz w:val="22"/>
                <w:szCs w:val="22"/>
                <w:highlight w:val="none"/>
                <w:u w:val="none"/>
              </w:rPr>
            </w:pPr>
          </w:p>
        </w:tc>
      </w:tr>
      <w:tr w14:paraId="4657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EA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C0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临时工程</w:t>
            </w:r>
          </w:p>
        </w:tc>
        <w:tc>
          <w:tcPr>
            <w:tcW w:w="3512" w:type="dxa"/>
            <w:tcBorders>
              <w:top w:val="single" w:color="000000" w:sz="4" w:space="0"/>
              <w:left w:val="nil"/>
              <w:bottom w:val="single" w:color="000000" w:sz="4" w:space="0"/>
              <w:right w:val="single" w:color="000000" w:sz="4" w:space="0"/>
            </w:tcBorders>
            <w:shd w:val="clear" w:color="auto" w:fill="auto"/>
            <w:vAlign w:val="center"/>
          </w:tcPr>
          <w:p w14:paraId="66F7B0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总价承包，完成本工程所需要的全部临时工作，包括但不限于临时房屋、施工水电、施工期环水保等全部内容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A1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D2307">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48B0">
            <w:pPr>
              <w:jc w:val="center"/>
              <w:rPr>
                <w:rFonts w:hint="eastAsia" w:ascii="宋体" w:hAnsi="宋体" w:eastAsia="宋体" w:cs="宋体"/>
                <w:i w:val="0"/>
                <w:iCs w:val="0"/>
                <w:color w:val="000000"/>
                <w:sz w:val="22"/>
                <w:szCs w:val="22"/>
                <w:highlight w:val="none"/>
                <w:u w:val="none"/>
              </w:rPr>
            </w:pPr>
          </w:p>
        </w:tc>
      </w:tr>
      <w:tr w14:paraId="0C56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496D">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AE2">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安全生产费用</w:t>
            </w:r>
          </w:p>
        </w:tc>
        <w:tc>
          <w:tcPr>
            <w:tcW w:w="3512" w:type="dxa"/>
            <w:tcBorders>
              <w:top w:val="single" w:color="000000" w:sz="4" w:space="0"/>
              <w:left w:val="nil"/>
              <w:bottom w:val="single" w:color="000000" w:sz="4" w:space="0"/>
              <w:right w:val="single" w:color="000000" w:sz="4" w:space="0"/>
            </w:tcBorders>
            <w:shd w:val="clear" w:color="auto" w:fill="auto"/>
            <w:vAlign w:val="center"/>
          </w:tcPr>
          <w:p w14:paraId="249F35A0">
            <w:pPr>
              <w:keepNext w:val="0"/>
              <w:keepLines w:val="0"/>
              <w:widowControl/>
              <w:suppressLineNumbers w:val="0"/>
              <w:jc w:val="left"/>
              <w:textAlignment w:val="center"/>
              <w:rPr>
                <w:rFonts w:hint="eastAsia" w:ascii="宋体" w:hAnsi="宋体" w:eastAsia="宋体" w:cs="宋体"/>
                <w:b/>
                <w:bCs/>
                <w:i w:val="0"/>
                <w:iCs w:val="0"/>
                <w:color w:val="FF0000"/>
                <w:sz w:val="22"/>
                <w:szCs w:val="22"/>
                <w:highlight w:val="none"/>
                <w:u w:val="none"/>
              </w:rPr>
            </w:pPr>
            <w:r>
              <w:rPr>
                <w:rStyle w:val="284"/>
                <w:rFonts w:hint="eastAsia" w:ascii="宋体" w:hAnsi="宋体" w:eastAsia="宋体" w:cs="宋体"/>
                <w:b/>
                <w:bCs/>
                <w:i w:val="0"/>
                <w:iCs w:val="0"/>
                <w:color w:val="FF0000"/>
                <w:highlight w:val="none"/>
                <w:lang w:val="en-US" w:eastAsia="zh-CN"/>
              </w:rPr>
              <w:t>不低于蒙城局分项限价的</w:t>
            </w:r>
            <w:r>
              <w:rPr>
                <w:rStyle w:val="286"/>
                <w:rFonts w:hint="eastAsia" w:ascii="宋体" w:hAnsi="宋体" w:eastAsia="宋体" w:cs="宋体"/>
                <w:b/>
                <w:bCs/>
                <w:i w:val="0"/>
                <w:iCs w:val="0"/>
                <w:color w:val="FF0000"/>
                <w:highlight w:val="none"/>
                <w:lang w:val="en-US" w:eastAsia="zh-CN"/>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A5C6">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6B7B">
            <w:pPr>
              <w:keepNext w:val="0"/>
              <w:keepLines w:val="0"/>
              <w:widowControl/>
              <w:suppressLineNumbers w:val="0"/>
              <w:jc w:val="center"/>
              <w:textAlignment w:val="center"/>
              <w:rPr>
                <w:rFonts w:hint="eastAsia" w:ascii="宋体" w:hAnsi="宋体" w:eastAsia="宋体" w:cs="宋体"/>
                <w:b/>
                <w:bCs/>
                <w:i w:val="0"/>
                <w:iCs w:val="0"/>
                <w:color w:val="FF0000"/>
                <w:sz w:val="22"/>
                <w:szCs w:val="22"/>
                <w:highlight w:val="none"/>
                <w:u w:val="none"/>
              </w:rPr>
            </w:pPr>
            <w:r>
              <w:rPr>
                <w:rFonts w:hint="eastAsia" w:ascii="宋体" w:hAnsi="宋体" w:eastAsia="宋体" w:cs="宋体"/>
                <w:b/>
                <w:bCs/>
                <w:i w:val="0"/>
                <w:iCs w:val="0"/>
                <w:color w:val="FF0000"/>
                <w:kern w:val="0"/>
                <w:sz w:val="22"/>
                <w:szCs w:val="22"/>
                <w:highlight w:val="none"/>
                <w:u w:val="none"/>
                <w:lang w:val="en-US" w:eastAsia="zh-CN"/>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AB86">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D6F6">
            <w:pPr>
              <w:jc w:val="center"/>
              <w:rPr>
                <w:rFonts w:hint="eastAsia" w:ascii="宋体" w:hAnsi="宋体" w:eastAsia="宋体" w:cs="宋体"/>
                <w:i w:val="0"/>
                <w:iCs w:val="0"/>
                <w:color w:val="000000"/>
                <w:sz w:val="22"/>
                <w:szCs w:val="22"/>
                <w:highlight w:val="none"/>
                <w:u w:val="none"/>
              </w:rPr>
            </w:pPr>
          </w:p>
        </w:tc>
      </w:tr>
      <w:tr w14:paraId="7468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0EC9">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rPr>
              <w:t>合计（元）</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F94">
            <w:pPr>
              <w:jc w:val="left"/>
              <w:rPr>
                <w:rFonts w:hint="eastAsia" w:ascii="宋体" w:hAnsi="宋体" w:eastAsia="宋体" w:cs="宋体"/>
                <w:b/>
                <w:bCs/>
                <w:i w:val="0"/>
                <w:iCs w:val="0"/>
                <w:color w:val="000000"/>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8AC1">
            <w:pPr>
              <w:jc w:val="center"/>
              <w:rPr>
                <w:rFonts w:hint="eastAsia" w:ascii="宋体" w:hAnsi="宋体" w:eastAsia="宋体" w:cs="宋体"/>
                <w:b/>
                <w:bCs/>
                <w:i w:val="0"/>
                <w:iCs w:val="0"/>
                <w:color w:val="000000"/>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F2E5">
            <w:pPr>
              <w:jc w:val="center"/>
              <w:rPr>
                <w:rFonts w:hint="eastAsia" w:ascii="宋体" w:hAnsi="宋体" w:eastAsia="宋体" w:cs="宋体"/>
                <w:b/>
                <w:bCs/>
                <w:i w:val="0"/>
                <w:iCs w:val="0"/>
                <w:color w:val="000000"/>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999D7">
            <w:pPr>
              <w:jc w:val="center"/>
              <w:rPr>
                <w:rFonts w:hint="eastAsia" w:ascii="宋体" w:hAnsi="宋体" w:eastAsia="宋体" w:cs="宋体"/>
                <w:b/>
                <w:bCs/>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A92AF">
            <w:pPr>
              <w:jc w:val="center"/>
              <w:rPr>
                <w:rFonts w:hint="eastAsia" w:ascii="宋体" w:hAnsi="宋体" w:eastAsia="宋体" w:cs="宋体"/>
                <w:b/>
                <w:bCs/>
                <w:i w:val="0"/>
                <w:iCs w:val="0"/>
                <w:color w:val="000000"/>
                <w:sz w:val="22"/>
                <w:szCs w:val="22"/>
                <w:highlight w:val="none"/>
                <w:u w:val="none"/>
              </w:rPr>
            </w:pPr>
          </w:p>
        </w:tc>
      </w:tr>
    </w:tbl>
    <w:p w14:paraId="372D301E">
      <w:pPr>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br w:type="page"/>
      </w:r>
    </w:p>
    <w:tbl>
      <w:tblPr>
        <w:tblStyle w:val="5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926"/>
        <w:gridCol w:w="571"/>
        <w:gridCol w:w="1052"/>
        <w:gridCol w:w="1130"/>
        <w:gridCol w:w="1249"/>
        <w:gridCol w:w="2830"/>
      </w:tblGrid>
      <w:tr w14:paraId="58EB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blHeader/>
        </w:trPr>
        <w:tc>
          <w:tcPr>
            <w:tcW w:w="5000" w:type="pct"/>
            <w:gridSpan w:val="7"/>
            <w:tcBorders>
              <w:top w:val="nil"/>
              <w:left w:val="nil"/>
              <w:bottom w:val="nil"/>
              <w:right w:val="nil"/>
            </w:tcBorders>
            <w:noWrap/>
            <w:vAlign w:val="center"/>
          </w:tcPr>
          <w:p w14:paraId="5AFC7032">
            <w:pPr>
              <w:keepNext w:val="0"/>
              <w:keepLines w:val="0"/>
              <w:widowControl/>
              <w:suppressLineNumbers w:val="0"/>
              <w:jc w:val="center"/>
              <w:textAlignment w:val="center"/>
              <w:rPr>
                <w:rFonts w:hint="default" w:ascii="宋体" w:hAnsi="宋体" w:eastAsia="宋体" w:cs="宋体"/>
                <w:b/>
                <w:bCs/>
                <w:i w:val="0"/>
                <w:iCs w:val="0"/>
                <w:color w:val="000000"/>
                <w:sz w:val="36"/>
                <w:szCs w:val="36"/>
                <w:highlight w:val="none"/>
                <w:u w:val="none"/>
                <w:lang w:val="en-US" w:eastAsia="zh-CN"/>
              </w:rPr>
            </w:pPr>
            <w:r>
              <w:rPr>
                <w:rFonts w:hint="eastAsia" w:ascii="宋体" w:hAnsi="宋体" w:eastAsia="宋体" w:cs="宋体"/>
                <w:b/>
                <w:bCs/>
                <w:i w:val="0"/>
                <w:iCs w:val="0"/>
                <w:color w:val="000000"/>
                <w:sz w:val="36"/>
                <w:szCs w:val="36"/>
                <w:highlight w:val="none"/>
                <w:u w:val="none"/>
                <w:lang w:val="en-US" w:eastAsia="zh-CN"/>
              </w:rPr>
              <w:t>临淮岗浅孔闸工程维修项目</w:t>
            </w:r>
            <w:r>
              <w:rPr>
                <w:rFonts w:hint="eastAsia" w:cs="宋体"/>
                <w:b/>
                <w:bCs/>
                <w:i w:val="0"/>
                <w:iCs w:val="0"/>
                <w:color w:val="000000"/>
                <w:sz w:val="36"/>
                <w:szCs w:val="36"/>
                <w:highlight w:val="none"/>
                <w:u w:val="none"/>
                <w:lang w:val="en-US" w:eastAsia="zh-CN"/>
              </w:rPr>
              <w:t>工程量清单</w:t>
            </w:r>
          </w:p>
        </w:tc>
      </w:tr>
      <w:tr w14:paraId="22CA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blHeader/>
        </w:trPr>
        <w:tc>
          <w:tcPr>
            <w:tcW w:w="341" w:type="pct"/>
            <w:tcBorders>
              <w:top w:val="single" w:color="000000" w:sz="4" w:space="0"/>
              <w:left w:val="single" w:color="000000" w:sz="4" w:space="0"/>
              <w:bottom w:val="single" w:color="000000" w:sz="4" w:space="0"/>
              <w:right w:val="single" w:color="000000" w:sz="4" w:space="0"/>
            </w:tcBorders>
            <w:noWrap/>
            <w:vAlign w:val="center"/>
          </w:tcPr>
          <w:p w14:paraId="6382E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序号</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5CFBE6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内容</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E49AE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单位</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5280C4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工程量</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017D8F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单价（元）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092080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合价（元）</w:t>
            </w:r>
          </w:p>
        </w:tc>
        <w:tc>
          <w:tcPr>
            <w:tcW w:w="1505" w:type="pct"/>
            <w:tcBorders>
              <w:top w:val="single" w:color="000000" w:sz="4" w:space="0"/>
              <w:left w:val="single" w:color="000000" w:sz="4" w:space="0"/>
              <w:bottom w:val="single" w:color="000000" w:sz="4" w:space="0"/>
              <w:right w:val="single" w:color="000000" w:sz="4" w:space="0"/>
            </w:tcBorders>
            <w:vAlign w:val="center"/>
          </w:tcPr>
          <w:p w14:paraId="4B1D6C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备注</w:t>
            </w:r>
          </w:p>
        </w:tc>
      </w:tr>
      <w:tr w14:paraId="4D8E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909AEB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一</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9B1E1D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公路桥伸缩缝改造</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23DB5DF">
            <w:pPr>
              <w:jc w:val="center"/>
              <w:rPr>
                <w:rFonts w:hint="eastAsia" w:ascii="宋体" w:hAnsi="宋体" w:eastAsia="宋体" w:cs="宋体"/>
                <w:b/>
                <w:bCs/>
                <w:i w:val="0"/>
                <w:iCs w:val="0"/>
                <w:color w:val="000000"/>
                <w:sz w:val="20"/>
                <w:szCs w:val="20"/>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6A8CE3B8">
            <w:pPr>
              <w:jc w:val="center"/>
              <w:rPr>
                <w:rFonts w:hint="eastAsia" w:ascii="宋体" w:hAnsi="宋体" w:eastAsia="宋体" w:cs="宋体"/>
                <w:b/>
                <w:bCs/>
                <w:i w:val="0"/>
                <w:iCs w:val="0"/>
                <w:color w:val="000000"/>
                <w:sz w:val="20"/>
                <w:szCs w:val="20"/>
                <w:highlight w:val="none"/>
                <w:u w:val="none"/>
              </w:rPr>
            </w:pP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19BA2806">
            <w:pPr>
              <w:jc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B2B526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74BB4D6B">
            <w:pPr>
              <w:jc w:val="center"/>
              <w:rPr>
                <w:rFonts w:hint="eastAsia" w:ascii="宋体" w:hAnsi="宋体" w:eastAsia="宋体" w:cs="宋体"/>
                <w:b/>
                <w:bCs/>
                <w:i w:val="0"/>
                <w:iCs w:val="0"/>
                <w:color w:val="000000"/>
                <w:sz w:val="20"/>
                <w:szCs w:val="20"/>
                <w:highlight w:val="none"/>
                <w:u w:val="none"/>
              </w:rPr>
            </w:pPr>
          </w:p>
        </w:tc>
      </w:tr>
      <w:tr w14:paraId="7F80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5F29D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3C6F26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原伸缩缝拆除</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D9057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129515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rPr>
              <w:t xml:space="preserve">92.30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5281AB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E4A33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63D8F4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含清运</w:t>
            </w:r>
          </w:p>
        </w:tc>
      </w:tr>
      <w:tr w14:paraId="6FCB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9FDC1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72B710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伸缩缝装置购置</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AFC86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0C8AD8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92.30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34F974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07805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3C3DFF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13道伸缩缝，每道长7.1m，梳齿钢板伸缩缝，宽约30cm,厚度约3cm，详见图纸</w:t>
            </w:r>
          </w:p>
        </w:tc>
      </w:tr>
      <w:tr w14:paraId="6F2F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AC3A8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91520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伸缩缝改造</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A169D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137DE0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92.30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6CA7AE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582BBE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29D3DA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含切割、开槽、钢筋</w:t>
            </w:r>
            <w:r>
              <w:rPr>
                <w:rFonts w:hint="eastAsia" w:cs="宋体"/>
                <w:i w:val="0"/>
                <w:iCs w:val="0"/>
                <w:color w:val="000000"/>
                <w:kern w:val="0"/>
                <w:sz w:val="20"/>
                <w:szCs w:val="20"/>
                <w:highlight w:val="none"/>
                <w:u w:val="none"/>
                <w:lang w:val="en-US" w:eastAsia="zh-CN"/>
              </w:rPr>
              <w:t>植入、焊接</w:t>
            </w:r>
            <w:r>
              <w:rPr>
                <w:rFonts w:hint="eastAsia" w:ascii="宋体" w:hAnsi="宋体" w:eastAsia="宋体" w:cs="宋体"/>
                <w:i w:val="0"/>
                <w:iCs w:val="0"/>
                <w:color w:val="000000"/>
                <w:kern w:val="0"/>
                <w:sz w:val="20"/>
                <w:szCs w:val="20"/>
                <w:highlight w:val="none"/>
                <w:u w:val="none"/>
                <w:lang w:val="en-US" w:eastAsia="zh-CN"/>
              </w:rPr>
              <w:t>、C40混凝土浇筑（含钢丝）、保护设施等费用</w:t>
            </w:r>
          </w:p>
        </w:tc>
      </w:tr>
      <w:tr w14:paraId="0438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FC1BC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二</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E6F8B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护栏真石漆改造</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6AA5847">
            <w:pPr>
              <w:jc w:val="center"/>
              <w:rPr>
                <w:rFonts w:hint="eastAsia" w:ascii="宋体" w:hAnsi="宋体" w:eastAsia="宋体" w:cs="宋体"/>
                <w:i w:val="0"/>
                <w:iCs w:val="0"/>
                <w:color w:val="000000"/>
                <w:sz w:val="20"/>
                <w:szCs w:val="20"/>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0AEA63BF">
            <w:pPr>
              <w:jc w:val="center"/>
              <w:rPr>
                <w:rFonts w:hint="eastAsia" w:ascii="宋体" w:hAnsi="宋体" w:eastAsia="宋体" w:cs="宋体"/>
                <w:i w:val="0"/>
                <w:iCs w:val="0"/>
                <w:color w:val="000000"/>
                <w:sz w:val="20"/>
                <w:szCs w:val="20"/>
                <w:highlight w:val="none"/>
                <w:u w:val="none"/>
              </w:rPr>
            </w:pP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2FECA626">
            <w:pPr>
              <w:jc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8023C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7D636E4E">
            <w:pPr>
              <w:jc w:val="center"/>
              <w:rPr>
                <w:rFonts w:hint="eastAsia" w:ascii="宋体" w:hAnsi="宋体" w:eastAsia="宋体" w:cs="宋体"/>
                <w:i w:val="0"/>
                <w:iCs w:val="0"/>
                <w:color w:val="000000"/>
                <w:sz w:val="20"/>
                <w:szCs w:val="20"/>
                <w:highlight w:val="none"/>
                <w:u w:val="none"/>
              </w:rPr>
            </w:pPr>
          </w:p>
        </w:tc>
      </w:tr>
      <w:tr w14:paraId="062F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A2C3B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50B44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原翼墙护栏表面打磨修复</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DA0ED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55D82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400.40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647688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F10B7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17978C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高度约1.2m，正反双面均要打磨至原砼表面，破损及断裂部位进行凿除、除锈、防腐、修复，反面为临水、高处作业面，自行考虑施工方案，面积按投影面积双面计算，拐角等不计入内</w:t>
            </w:r>
          </w:p>
        </w:tc>
      </w:tr>
      <w:tr w14:paraId="3E91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195888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6354E9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公路桥护栏表面打磨修复</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189A649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600877F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400.00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184D2DD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FD384F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15305D9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高度约1.2m，均要打磨至原砼表面，破损及断裂部位进行凿除、除锈、防腐、修复，反面为临水、高处作业面，自行考虑施工方案，面积按投影面积双面计算，拐角等不计入内</w:t>
            </w:r>
          </w:p>
        </w:tc>
      </w:tr>
      <w:tr w14:paraId="76BE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3E6F4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BF6A9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真石漆喷涂</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706F5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5D6A4F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860.40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0865F7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D9072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072B11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清理基层、抗裂砂浆找补、刷封闭底漆1遍、喷涂真石漆及保护面漆等。</w:t>
            </w:r>
          </w:p>
        </w:tc>
      </w:tr>
      <w:tr w14:paraId="1D42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68F28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三</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963AD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下游北导堤护坡硬化</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590C4D7">
            <w:pPr>
              <w:jc w:val="center"/>
              <w:rPr>
                <w:rFonts w:hint="eastAsia" w:ascii="宋体" w:hAnsi="宋体" w:eastAsia="宋体" w:cs="宋体"/>
                <w:i w:val="0"/>
                <w:iCs w:val="0"/>
                <w:color w:val="000000"/>
                <w:sz w:val="20"/>
                <w:szCs w:val="20"/>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3996CACB">
            <w:pPr>
              <w:jc w:val="center"/>
              <w:rPr>
                <w:rFonts w:hint="eastAsia" w:ascii="宋体" w:hAnsi="宋体" w:eastAsia="宋体" w:cs="宋体"/>
                <w:i w:val="0"/>
                <w:iCs w:val="0"/>
                <w:color w:val="000000"/>
                <w:sz w:val="20"/>
                <w:szCs w:val="20"/>
                <w:highlight w:val="none"/>
                <w:u w:val="none"/>
              </w:rPr>
            </w:pP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7285B14A">
            <w:pPr>
              <w:jc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93CAE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7818DFC1">
            <w:pPr>
              <w:jc w:val="center"/>
              <w:rPr>
                <w:rFonts w:hint="eastAsia" w:ascii="宋体" w:hAnsi="宋体" w:eastAsia="宋体" w:cs="宋体"/>
                <w:i w:val="0"/>
                <w:iCs w:val="0"/>
                <w:color w:val="000000"/>
                <w:sz w:val="20"/>
                <w:szCs w:val="20"/>
                <w:highlight w:val="none"/>
                <w:u w:val="none"/>
              </w:rPr>
            </w:pPr>
          </w:p>
        </w:tc>
      </w:tr>
      <w:tr w14:paraId="405A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90C0E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74A16D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堤坡清基</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8FFE3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720BAA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2970.00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59BFDD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7F8C1F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6D6227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深度约0.3m，清除碎石、杂树等，按坡比找平、夯实，压实度不小于0.92</w:t>
            </w:r>
          </w:p>
        </w:tc>
      </w:tr>
      <w:tr w14:paraId="2A8E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7635D9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F14D5D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压顶，条梗、基槽土方开挖</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13EA189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m³</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2AE69FC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130.08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0900B8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5DE0B3F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4DF878E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清运、修整等</w:t>
            </w:r>
          </w:p>
        </w:tc>
      </w:tr>
      <w:tr w14:paraId="2611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FE72F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DCFBE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碎石垫层铺设</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ED442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748C3E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2970.00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7FA962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3E3CE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7C3B96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5cm碎石垫层</w:t>
            </w:r>
            <w:r>
              <w:rPr>
                <w:rFonts w:hint="eastAsia"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t>含地面铺设滤水土工布、</w:t>
            </w:r>
          </w:p>
        </w:tc>
      </w:tr>
      <w:tr w14:paraId="6815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98556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7443DB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C30砼坡脚浇筑</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03CD0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r>
              <w:rPr>
                <w:rFonts w:hint="eastAsia" w:ascii="宋体" w:hAnsi="宋体" w:eastAsia="宋体" w:cs="宋体"/>
                <w:i w:val="0"/>
                <w:iCs w:val="0"/>
                <w:color w:val="000000"/>
                <w:kern w:val="0"/>
                <w:sz w:val="22"/>
                <w:szCs w:val="22"/>
                <w:highlight w:val="none"/>
                <w:u w:val="none"/>
                <w:vertAlign w:val="superscript"/>
                <w:lang w:val="en-US" w:eastAsia="zh-CN"/>
              </w:rPr>
              <w:t>3</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451A12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38.88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700704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559DC9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37B18A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60*60cm，商砼，含立模、转运、养护等</w:t>
            </w:r>
          </w:p>
        </w:tc>
      </w:tr>
      <w:tr w14:paraId="39E2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ACC207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E958D6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反滤排水管购安</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E2FE60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根</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6010540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6.00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373F690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56D779B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439B775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PVC材质，南北方向布置，间隔20m1根，含反滤配套设施，预埋在坡脚内，管径100mm，长度约1m</w:t>
            </w:r>
          </w:p>
        </w:tc>
      </w:tr>
      <w:tr w14:paraId="5F5C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8B3C54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6</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31C0FDF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C30排水沟浇筑</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612C4A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r>
              <w:rPr>
                <w:rFonts w:hint="eastAsia" w:ascii="宋体" w:hAnsi="宋体" w:eastAsia="宋体" w:cs="宋体"/>
                <w:i w:val="0"/>
                <w:iCs w:val="0"/>
                <w:color w:val="000000"/>
                <w:kern w:val="0"/>
                <w:sz w:val="22"/>
                <w:szCs w:val="22"/>
                <w:highlight w:val="none"/>
                <w:u w:val="none"/>
                <w:vertAlign w:val="superscript"/>
                <w:lang w:val="en-US" w:eastAsia="zh-CN"/>
              </w:rPr>
              <w:t>3</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1602F5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5.40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7E622E1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019A9B6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651D178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贴着砼坡脚现浇L型排水沟，排水沟底部厚10cm，宽20cm，侧面高20cm，宽10cm</w:t>
            </w:r>
          </w:p>
        </w:tc>
      </w:tr>
      <w:tr w14:paraId="21C0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179579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E50A1B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C30砼条梗浇筑</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4879C4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r>
              <w:rPr>
                <w:rFonts w:hint="eastAsia" w:ascii="宋体" w:hAnsi="宋体" w:eastAsia="宋体" w:cs="宋体"/>
                <w:i w:val="0"/>
                <w:iCs w:val="0"/>
                <w:color w:val="000000"/>
                <w:kern w:val="0"/>
                <w:sz w:val="22"/>
                <w:szCs w:val="22"/>
                <w:highlight w:val="none"/>
                <w:u w:val="none"/>
                <w:vertAlign w:val="superscript"/>
                <w:lang w:val="en-US" w:eastAsia="zh-CN"/>
              </w:rPr>
              <w:t>3</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2B957AD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52.32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5FD3C26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B3E282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26C9250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40*60cm，商砼，含立模、转运、养护等</w:t>
            </w:r>
          </w:p>
        </w:tc>
      </w:tr>
      <w:tr w14:paraId="54FE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E2B47F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7DA2D50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预制块砌筑</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290EFE7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r>
              <w:rPr>
                <w:rFonts w:hint="eastAsia" w:ascii="宋体" w:hAnsi="宋体" w:eastAsia="宋体" w:cs="宋体"/>
                <w:i w:val="0"/>
                <w:iCs w:val="0"/>
                <w:color w:val="000000"/>
                <w:kern w:val="0"/>
                <w:sz w:val="22"/>
                <w:szCs w:val="22"/>
                <w:highlight w:val="none"/>
                <w:u w:val="none"/>
                <w:vertAlign w:val="superscript"/>
                <w:lang w:val="en-US" w:eastAsia="zh-CN"/>
              </w:rPr>
              <w:t>3</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02FDCB0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712.80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1A5B0E5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D263DD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2D69517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利用现有砌块干砌，转运、铺设等费用，砌块尺寸为400*380*240mm，以实际为准</w:t>
            </w:r>
          </w:p>
        </w:tc>
      </w:tr>
      <w:tr w14:paraId="1D45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3B98C8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306C32A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C30砼压顶浇筑</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5E15A7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m</w:t>
            </w:r>
            <w:r>
              <w:rPr>
                <w:rFonts w:hint="eastAsia" w:ascii="宋体" w:hAnsi="宋体" w:eastAsia="宋体" w:cs="宋体"/>
                <w:i w:val="0"/>
                <w:iCs w:val="0"/>
                <w:color w:val="000000"/>
                <w:kern w:val="0"/>
                <w:sz w:val="22"/>
                <w:szCs w:val="22"/>
                <w:highlight w:val="none"/>
                <w:u w:val="none"/>
                <w:vertAlign w:val="superscript"/>
                <w:lang w:val="en-US" w:eastAsia="zh-CN"/>
              </w:rPr>
              <w:t>3</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4F36409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 xml:space="preserve">17.28 </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2EC15A4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7A180D7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1ABE62E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40*40cm</w:t>
            </w:r>
          </w:p>
        </w:tc>
      </w:tr>
      <w:tr w14:paraId="1FF5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16D2328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cs="宋体"/>
                <w:b/>
                <w:bCs/>
                <w:i w:val="0"/>
                <w:iCs w:val="0"/>
                <w:color w:val="000000"/>
                <w:kern w:val="0"/>
                <w:sz w:val="20"/>
                <w:szCs w:val="20"/>
                <w:highlight w:val="none"/>
                <w:u w:val="none"/>
                <w:lang w:val="en-US" w:eastAsia="zh-CN"/>
              </w:rPr>
              <w:t>四</w:t>
            </w:r>
          </w:p>
        </w:tc>
        <w:tc>
          <w:tcPr>
            <w:tcW w:w="1926" w:type="dxa"/>
            <w:tcBorders>
              <w:top w:val="single" w:color="000000" w:sz="4" w:space="0"/>
              <w:left w:val="single" w:color="000000" w:sz="4" w:space="0"/>
              <w:bottom w:val="single" w:color="000000" w:sz="4" w:space="0"/>
              <w:right w:val="single" w:color="000000" w:sz="4" w:space="0"/>
            </w:tcBorders>
            <w:noWrap/>
            <w:vAlign w:val="center"/>
          </w:tcPr>
          <w:p w14:paraId="284A01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cs="宋体"/>
                <w:b/>
                <w:bCs/>
                <w:i w:val="0"/>
                <w:iCs w:val="0"/>
                <w:color w:val="000000"/>
                <w:kern w:val="0"/>
                <w:sz w:val="20"/>
                <w:szCs w:val="20"/>
                <w:highlight w:val="none"/>
                <w:u w:val="none"/>
                <w:lang w:val="en-US" w:eastAsia="zh-CN"/>
              </w:rPr>
              <w:t>措施费</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CC5C46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6C558B2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19E2852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B65774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2DC08C1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p>
        </w:tc>
      </w:tr>
      <w:tr w14:paraId="70DD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F65033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rPr>
            </w:pPr>
            <w:r>
              <w:rPr>
                <w:rFonts w:hint="eastAsia" w:cs="宋体"/>
                <w:i w:val="0"/>
                <w:iCs w:val="0"/>
                <w:color w:val="auto"/>
                <w:kern w:val="0"/>
                <w:sz w:val="20"/>
                <w:szCs w:val="20"/>
                <w:highlight w:val="none"/>
                <w:u w:val="none"/>
                <w:lang w:val="en-US" w:eastAsia="zh-CN"/>
              </w:rPr>
              <w:t>10</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57385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临时工程</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C9A06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cs="宋体"/>
                <w:i w:val="0"/>
                <w:iCs w:val="0"/>
                <w:color w:val="auto"/>
                <w:kern w:val="0"/>
                <w:sz w:val="20"/>
                <w:szCs w:val="20"/>
                <w:highlight w:val="none"/>
                <w:u w:val="none"/>
                <w:lang w:val="en-US" w:eastAsia="zh-CN"/>
              </w:rPr>
              <w:t>项</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756AB8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cs="宋体"/>
                <w:i w:val="0"/>
                <w:iCs w:val="0"/>
                <w:color w:val="auto"/>
                <w:kern w:val="0"/>
                <w:sz w:val="20"/>
                <w:szCs w:val="20"/>
                <w:highlight w:val="none"/>
                <w:u w:val="none"/>
                <w:lang w:val="en-US" w:eastAsia="zh-CN"/>
              </w:rPr>
              <w:t>1</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134B855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5FC37F4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2A27A4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p>
        </w:tc>
      </w:tr>
      <w:tr w14:paraId="0256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A0D7524">
            <w:pPr>
              <w:keepNext w:val="0"/>
              <w:keepLines w:val="0"/>
              <w:widowControl/>
              <w:suppressLineNumbers w:val="0"/>
              <w:jc w:val="center"/>
              <w:textAlignment w:val="center"/>
              <w:rPr>
                <w:rFonts w:hint="default" w:ascii="宋体" w:hAnsi="宋体" w:eastAsia="宋体" w:cs="宋体"/>
                <w:b/>
                <w:bCs/>
                <w:i w:val="0"/>
                <w:iCs w:val="0"/>
                <w:color w:val="FF0000"/>
                <w:kern w:val="0"/>
                <w:sz w:val="20"/>
                <w:szCs w:val="20"/>
                <w:highlight w:val="none"/>
                <w:u w:val="none"/>
                <w:lang w:val="en-US" w:eastAsia="zh-CN"/>
              </w:rPr>
            </w:pPr>
            <w:r>
              <w:rPr>
                <w:rFonts w:hint="eastAsia" w:cs="宋体"/>
                <w:b/>
                <w:bCs/>
                <w:i w:val="0"/>
                <w:iCs w:val="0"/>
                <w:color w:val="FF0000"/>
                <w:kern w:val="0"/>
                <w:sz w:val="20"/>
                <w:szCs w:val="20"/>
                <w:highlight w:val="none"/>
                <w:u w:val="none"/>
                <w:lang w:val="en-US" w:eastAsia="zh-CN"/>
              </w:rPr>
              <w:t>11</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3C71CB24">
            <w:pPr>
              <w:keepNext w:val="0"/>
              <w:keepLines w:val="0"/>
              <w:widowControl/>
              <w:suppressLineNumbers w:val="0"/>
              <w:jc w:val="center"/>
              <w:textAlignment w:val="center"/>
              <w:rPr>
                <w:rFonts w:hint="eastAsia" w:ascii="宋体" w:hAnsi="宋体" w:eastAsia="宋体" w:cs="宋体"/>
                <w:b/>
                <w:bCs/>
                <w:i w:val="0"/>
                <w:iCs w:val="0"/>
                <w:color w:val="FF0000"/>
                <w:kern w:val="0"/>
                <w:sz w:val="20"/>
                <w:szCs w:val="20"/>
                <w:highlight w:val="none"/>
                <w:u w:val="none"/>
                <w:lang w:val="en-US" w:eastAsia="zh-CN"/>
              </w:rPr>
            </w:pPr>
            <w:r>
              <w:rPr>
                <w:rFonts w:hint="eastAsia" w:ascii="宋体" w:hAnsi="宋体" w:eastAsia="宋体" w:cs="宋体"/>
                <w:b/>
                <w:bCs/>
                <w:i w:val="0"/>
                <w:iCs w:val="0"/>
                <w:color w:val="FF0000"/>
                <w:kern w:val="0"/>
                <w:sz w:val="22"/>
                <w:szCs w:val="22"/>
                <w:highlight w:val="none"/>
                <w:u w:val="none"/>
                <w:lang w:val="en-US" w:eastAsia="zh-CN"/>
              </w:rPr>
              <w:t>安全生产费用</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26FEDBC">
            <w:pPr>
              <w:keepNext w:val="0"/>
              <w:keepLines w:val="0"/>
              <w:widowControl/>
              <w:suppressLineNumbers w:val="0"/>
              <w:jc w:val="center"/>
              <w:textAlignment w:val="center"/>
              <w:rPr>
                <w:rFonts w:hint="default" w:ascii="宋体" w:hAnsi="宋体" w:eastAsia="宋体" w:cs="宋体"/>
                <w:b/>
                <w:bCs/>
                <w:i w:val="0"/>
                <w:iCs w:val="0"/>
                <w:color w:val="FF0000"/>
                <w:kern w:val="0"/>
                <w:sz w:val="20"/>
                <w:szCs w:val="20"/>
                <w:highlight w:val="none"/>
                <w:u w:val="none"/>
                <w:lang w:val="en-US" w:eastAsia="zh-CN"/>
              </w:rPr>
            </w:pPr>
            <w:r>
              <w:rPr>
                <w:rFonts w:hint="eastAsia" w:cs="宋体"/>
                <w:b/>
                <w:bCs/>
                <w:i w:val="0"/>
                <w:iCs w:val="0"/>
                <w:color w:val="FF0000"/>
                <w:kern w:val="0"/>
                <w:sz w:val="20"/>
                <w:szCs w:val="20"/>
                <w:highlight w:val="none"/>
                <w:u w:val="none"/>
                <w:lang w:val="en-US" w:eastAsia="zh-CN"/>
              </w:rPr>
              <w:t>项</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17AA3947">
            <w:pPr>
              <w:keepNext w:val="0"/>
              <w:keepLines w:val="0"/>
              <w:widowControl/>
              <w:suppressLineNumbers w:val="0"/>
              <w:jc w:val="center"/>
              <w:textAlignment w:val="center"/>
              <w:rPr>
                <w:rFonts w:hint="default" w:ascii="宋体" w:hAnsi="宋体" w:eastAsia="宋体" w:cs="宋体"/>
                <w:b/>
                <w:bCs/>
                <w:i w:val="0"/>
                <w:iCs w:val="0"/>
                <w:color w:val="FF0000"/>
                <w:kern w:val="0"/>
                <w:sz w:val="20"/>
                <w:szCs w:val="20"/>
                <w:highlight w:val="none"/>
                <w:u w:val="none"/>
                <w:lang w:val="en-US" w:eastAsia="zh-CN"/>
              </w:rPr>
            </w:pPr>
            <w:r>
              <w:rPr>
                <w:rFonts w:hint="eastAsia" w:cs="宋体"/>
                <w:b/>
                <w:bCs/>
                <w:i w:val="0"/>
                <w:iCs w:val="0"/>
                <w:color w:val="FF0000"/>
                <w:kern w:val="0"/>
                <w:sz w:val="20"/>
                <w:szCs w:val="20"/>
                <w:highlight w:val="none"/>
                <w:u w:val="none"/>
                <w:lang w:val="en-US" w:eastAsia="zh-CN"/>
              </w:rPr>
              <w:t>1</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2341D280">
            <w:pPr>
              <w:keepNext w:val="0"/>
              <w:keepLines w:val="0"/>
              <w:widowControl/>
              <w:suppressLineNumbers w:val="0"/>
              <w:jc w:val="center"/>
              <w:textAlignment w:val="center"/>
              <w:rPr>
                <w:rFonts w:hint="eastAsia" w:ascii="宋体" w:hAnsi="宋体" w:eastAsia="宋体" w:cs="宋体"/>
                <w:b/>
                <w:bCs/>
                <w:i w:val="0"/>
                <w:iCs w:val="0"/>
                <w:color w:val="FF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4873D2E">
            <w:pPr>
              <w:keepNext w:val="0"/>
              <w:keepLines w:val="0"/>
              <w:widowControl/>
              <w:suppressLineNumbers w:val="0"/>
              <w:jc w:val="center"/>
              <w:textAlignment w:val="center"/>
              <w:rPr>
                <w:rFonts w:hint="eastAsia" w:ascii="宋体" w:hAnsi="宋体" w:eastAsia="宋体" w:cs="宋体"/>
                <w:b/>
                <w:bCs/>
                <w:i w:val="0"/>
                <w:iCs w:val="0"/>
                <w:color w:val="FF0000"/>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01AD8444">
            <w:pPr>
              <w:keepNext w:val="0"/>
              <w:keepLines w:val="0"/>
              <w:widowControl/>
              <w:suppressLineNumbers w:val="0"/>
              <w:jc w:val="center"/>
              <w:textAlignment w:val="center"/>
              <w:rPr>
                <w:rFonts w:hint="eastAsia" w:ascii="宋体" w:hAnsi="宋体" w:eastAsia="宋体" w:cs="宋体"/>
                <w:b/>
                <w:bCs/>
                <w:i w:val="0"/>
                <w:iCs w:val="0"/>
                <w:color w:val="FF0000"/>
                <w:kern w:val="0"/>
                <w:sz w:val="20"/>
                <w:szCs w:val="20"/>
                <w:highlight w:val="none"/>
                <w:u w:val="none"/>
                <w:lang w:val="en-US" w:eastAsia="zh-CN"/>
              </w:rPr>
            </w:pPr>
            <w:r>
              <w:rPr>
                <w:rStyle w:val="284"/>
                <w:rFonts w:hint="eastAsia" w:ascii="宋体" w:hAnsi="宋体" w:eastAsia="宋体" w:cs="宋体"/>
                <w:b/>
                <w:bCs/>
                <w:i w:val="0"/>
                <w:iCs w:val="0"/>
                <w:color w:val="FF0000"/>
                <w:highlight w:val="none"/>
                <w:lang w:val="en-US" w:eastAsia="zh-CN"/>
              </w:rPr>
              <w:t>不低于</w:t>
            </w:r>
            <w:r>
              <w:rPr>
                <w:rStyle w:val="284"/>
                <w:rFonts w:hint="eastAsia" w:cs="宋体"/>
                <w:b/>
                <w:bCs/>
                <w:i w:val="0"/>
                <w:iCs w:val="0"/>
                <w:color w:val="FF0000"/>
                <w:highlight w:val="none"/>
                <w:lang w:val="en-US" w:eastAsia="zh-CN"/>
              </w:rPr>
              <w:t>临淮岗</w:t>
            </w:r>
            <w:r>
              <w:rPr>
                <w:rStyle w:val="284"/>
                <w:rFonts w:hint="eastAsia" w:ascii="宋体" w:hAnsi="宋体" w:eastAsia="宋体" w:cs="宋体"/>
                <w:b/>
                <w:bCs/>
                <w:i w:val="0"/>
                <w:iCs w:val="0"/>
                <w:color w:val="FF0000"/>
                <w:highlight w:val="none"/>
                <w:lang w:val="en-US" w:eastAsia="zh-CN"/>
              </w:rPr>
              <w:t>分项限价的</w:t>
            </w:r>
            <w:r>
              <w:rPr>
                <w:rStyle w:val="286"/>
                <w:rFonts w:hint="eastAsia" w:ascii="宋体" w:hAnsi="宋体" w:eastAsia="宋体" w:cs="宋体"/>
                <w:b/>
                <w:bCs/>
                <w:i w:val="0"/>
                <w:iCs w:val="0"/>
                <w:color w:val="FF0000"/>
                <w:highlight w:val="none"/>
                <w:lang w:val="en-US" w:eastAsia="zh-CN"/>
              </w:rPr>
              <w:t>2.5%</w:t>
            </w:r>
          </w:p>
        </w:tc>
      </w:tr>
      <w:tr w14:paraId="482A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5" w:type="pct"/>
            <w:gridSpan w:val="2"/>
            <w:tcBorders>
              <w:top w:val="single" w:color="000000" w:sz="4" w:space="0"/>
              <w:left w:val="single" w:color="000000" w:sz="4" w:space="0"/>
              <w:bottom w:val="single" w:color="000000" w:sz="4" w:space="0"/>
              <w:right w:val="single" w:color="000000" w:sz="4" w:space="0"/>
            </w:tcBorders>
            <w:noWrap/>
            <w:vAlign w:val="center"/>
          </w:tcPr>
          <w:p w14:paraId="416DD41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rPr>
              <w:t>合计</w:t>
            </w:r>
            <w:r>
              <w:rPr>
                <w:rFonts w:hint="eastAsia" w:cs="宋体"/>
                <w:b/>
                <w:bCs/>
                <w:i w:val="0"/>
                <w:iCs w:val="0"/>
                <w:color w:val="000000"/>
                <w:kern w:val="0"/>
                <w:sz w:val="20"/>
                <w:szCs w:val="20"/>
                <w:highlight w:val="none"/>
                <w:u w:val="none"/>
                <w:lang w:val="en-US" w:eastAsia="zh-CN"/>
              </w:rPr>
              <w:t>（元）</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8B7F092">
            <w:pPr>
              <w:jc w:val="center"/>
              <w:rPr>
                <w:rFonts w:hint="eastAsia" w:ascii="宋体" w:hAnsi="宋体" w:eastAsia="宋体" w:cs="宋体"/>
                <w:b/>
                <w:bCs/>
                <w:i w:val="0"/>
                <w:iCs w:val="0"/>
                <w:color w:val="000000"/>
                <w:sz w:val="20"/>
                <w:szCs w:val="20"/>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59DE4606">
            <w:pPr>
              <w:jc w:val="center"/>
              <w:rPr>
                <w:rFonts w:hint="eastAsia" w:ascii="宋体" w:hAnsi="宋体" w:eastAsia="宋体" w:cs="宋体"/>
                <w:b/>
                <w:bCs/>
                <w:i w:val="0"/>
                <w:iCs w:val="0"/>
                <w:color w:val="000000"/>
                <w:sz w:val="20"/>
                <w:szCs w:val="20"/>
                <w:highlight w:val="none"/>
                <w:u w:val="none"/>
              </w:rPr>
            </w:pP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201181CB">
            <w:pPr>
              <w:jc w:val="center"/>
              <w:rPr>
                <w:rFonts w:hint="eastAsia" w:ascii="宋体" w:hAnsi="宋体" w:eastAsia="宋体" w:cs="宋体"/>
                <w:b/>
                <w:bCs/>
                <w:i w:val="0"/>
                <w:iCs w:val="0"/>
                <w:color w:val="000000"/>
                <w:sz w:val="20"/>
                <w:szCs w:val="20"/>
                <w:highlight w:val="none"/>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FB0F31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rPr>
            </w:pPr>
          </w:p>
        </w:tc>
        <w:tc>
          <w:tcPr>
            <w:tcW w:w="1505" w:type="pct"/>
            <w:tcBorders>
              <w:top w:val="single" w:color="000000" w:sz="4" w:space="0"/>
              <w:left w:val="single" w:color="000000" w:sz="4" w:space="0"/>
              <w:bottom w:val="single" w:color="000000" w:sz="4" w:space="0"/>
              <w:right w:val="single" w:color="000000" w:sz="4" w:space="0"/>
            </w:tcBorders>
            <w:vAlign w:val="center"/>
          </w:tcPr>
          <w:p w14:paraId="52FE8388">
            <w:pPr>
              <w:jc w:val="center"/>
              <w:rPr>
                <w:rFonts w:hint="eastAsia" w:ascii="宋体" w:hAnsi="宋体" w:eastAsia="宋体" w:cs="宋体"/>
                <w:b/>
                <w:bCs/>
                <w:i w:val="0"/>
                <w:iCs w:val="0"/>
                <w:color w:val="000000"/>
                <w:sz w:val="20"/>
                <w:szCs w:val="20"/>
                <w:highlight w:val="none"/>
                <w:u w:val="none"/>
              </w:rPr>
            </w:pPr>
          </w:p>
        </w:tc>
      </w:tr>
    </w:tbl>
    <w:p w14:paraId="429A6BE5">
      <w:pPr>
        <w:widowControl w:val="0"/>
        <w:numPr>
          <w:ilvl w:val="0"/>
          <w:numId w:val="0"/>
        </w:numPr>
        <w:autoSpaceDE w:val="0"/>
        <w:autoSpaceDN w:val="0"/>
        <w:adjustRightInd w:val="0"/>
        <w:spacing w:line="480" w:lineRule="exact"/>
        <w:jc w:val="left"/>
        <w:outlineLvl w:val="9"/>
        <w:rPr>
          <w:rFonts w:hint="eastAsia" w:ascii="宋体" w:hAnsi="宋体" w:eastAsia="宋体"/>
          <w:b/>
          <w:bCs/>
          <w:color w:val="auto"/>
          <w:sz w:val="24"/>
          <w:highlight w:val="none"/>
          <w:lang w:val="en-US" w:eastAsia="zh-CN"/>
        </w:rPr>
      </w:pPr>
    </w:p>
    <w:p w14:paraId="24192400">
      <w:pPr>
        <w:numPr>
          <w:ilvl w:val="0"/>
          <w:numId w:val="0"/>
        </w:numPr>
        <w:autoSpaceDE w:val="0"/>
        <w:autoSpaceDN w:val="0"/>
        <w:adjustRightInd w:val="0"/>
        <w:spacing w:line="480" w:lineRule="exact"/>
        <w:jc w:val="left"/>
        <w:outlineLvl w:val="9"/>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1.工程量清单说明</w:t>
      </w:r>
    </w:p>
    <w:p w14:paraId="3195EED6">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（1）本工程量清单是根据磋商文件中包括的、有合同约束力的技术条款以及有关工程量清单的国家标准、行业标准、合同条款中约定的工程量计算规则编制。</w:t>
      </w:r>
    </w:p>
    <w:p w14:paraId="1D3264F4">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（2）本工程量清单应与磋商文件中的</w:t>
      </w:r>
      <w:r>
        <w:rPr>
          <w:rFonts w:hint="default" w:ascii="Times New Roman" w:hAnsi="Times New Roman" w:cs="Times New Roman"/>
          <w:sz w:val="24"/>
          <w:szCs w:val="24"/>
          <w:highlight w:val="none"/>
          <w:lang w:val="en-US" w:eastAsia="zh-CN"/>
        </w:rPr>
        <w:t>磋商</w:t>
      </w:r>
      <w:r>
        <w:rPr>
          <w:rFonts w:hint="default" w:ascii="Times New Roman" w:hAnsi="Times New Roman" w:cs="Times New Roman"/>
          <w:sz w:val="24"/>
          <w:szCs w:val="24"/>
          <w:highlight w:val="none"/>
        </w:rPr>
        <w:t>须知、合同条款、</w:t>
      </w:r>
      <w:r>
        <w:rPr>
          <w:rFonts w:hint="eastAsia" w:ascii="Times New Roman" w:hAnsi="Times New Roman" w:cs="Times New Roman"/>
          <w:sz w:val="24"/>
          <w:szCs w:val="24"/>
          <w:highlight w:val="none"/>
          <w:lang w:val="en-US" w:eastAsia="zh-CN"/>
        </w:rPr>
        <w:t>甲方</w:t>
      </w:r>
      <w:r>
        <w:rPr>
          <w:rFonts w:hint="default" w:ascii="Times New Roman" w:hAnsi="Times New Roman" w:cs="Times New Roman"/>
          <w:sz w:val="24"/>
          <w:szCs w:val="24"/>
          <w:highlight w:val="none"/>
        </w:rPr>
        <w:t>要求及图纸等一起阅读和理解。</w:t>
      </w:r>
    </w:p>
    <w:p w14:paraId="515300B2">
      <w:pPr>
        <w:autoSpaceDE w:val="0"/>
        <w:autoSpaceDN w:val="0"/>
        <w:adjustRightInd w:val="0"/>
        <w:spacing w:line="480" w:lineRule="exact"/>
        <w:jc w:val="left"/>
        <w:outlineLvl w:val="9"/>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2.投标报价说明</w:t>
      </w:r>
    </w:p>
    <w:p w14:paraId="676477A2">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（1）工程量清单中的每一子目须填入单价或价格，且只允许有一个报价。</w:t>
      </w:r>
    </w:p>
    <w:p w14:paraId="2D74D2A7">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5F76694E">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（3）工程量清单中供应商没有填入单价或价格的子目，其费用视为已分摊在工程量清单中其他相关子目的单价或价格之中。    </w:t>
      </w:r>
    </w:p>
    <w:p w14:paraId="1FB702A9">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）投标总价应按工程报价汇总表合计金额填写，</w:t>
      </w:r>
      <w:r>
        <w:rPr>
          <w:rFonts w:hint="default" w:ascii="Times New Roman" w:hAnsi="Times New Roman" w:cs="Times New Roman"/>
          <w:sz w:val="24"/>
          <w:szCs w:val="24"/>
          <w:highlight w:val="none"/>
          <w:lang w:eastAsia="zh-CN"/>
        </w:rPr>
        <w:t>供应商</w:t>
      </w:r>
      <w:r>
        <w:rPr>
          <w:rFonts w:hint="default" w:ascii="Times New Roman" w:hAnsi="Times New Roman" w:cs="Times New Roman"/>
          <w:sz w:val="24"/>
          <w:szCs w:val="24"/>
          <w:highlight w:val="none"/>
        </w:rPr>
        <w:t>对投标报价的任何优惠均应反映在相应清单项目的综合单价中。</w:t>
      </w:r>
    </w:p>
    <w:p w14:paraId="26BAFF3D">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）金额（价格）均应以人民币表示；如果投标报价汇总表的投标总价与报价函填报的投标总价不一致，应当以报价函中填写的大写金额为准。</w:t>
      </w:r>
    </w:p>
    <w:p w14:paraId="7050E618">
      <w:pPr>
        <w:autoSpaceDE w:val="0"/>
        <w:autoSpaceDN w:val="0"/>
        <w:adjustRightInd w:val="0"/>
        <w:spacing w:line="480" w:lineRule="exact"/>
        <w:jc w:val="left"/>
        <w:outlineLvl w:val="9"/>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3.其他说明</w:t>
      </w:r>
    </w:p>
    <w:p w14:paraId="1397ECAA">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eastAsia="zh-CN"/>
        </w:rPr>
        <w:t>供应商</w:t>
      </w:r>
      <w:r>
        <w:rPr>
          <w:rFonts w:hint="default" w:ascii="Times New Roman" w:hAnsi="Times New Roman" w:cs="Times New Roman"/>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586DB46D">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（2）因市场变化及法律、法规、规章和政策发</w:t>
      </w:r>
      <w:r>
        <w:rPr>
          <w:rFonts w:hint="default" w:ascii="Times New Roman" w:hAnsi="Times New Roman" w:eastAsia="宋体" w:cs="Times New Roman"/>
          <w:sz w:val="24"/>
          <w:szCs w:val="24"/>
          <w:highlight w:val="none"/>
        </w:rPr>
        <w:t>生变化等一切可能影响工程造价的因素及其经济风险均已包含在综合单价中，</w:t>
      </w:r>
      <w:r>
        <w:rPr>
          <w:rFonts w:hint="eastAsia" w:ascii="Times New Roman" w:hAnsi="Times New Roman" w:eastAsia="宋体" w:cs="Times New Roman"/>
          <w:sz w:val="24"/>
          <w:szCs w:val="24"/>
          <w:highlight w:val="none"/>
          <w:lang w:val="en-US" w:eastAsia="zh-CN"/>
        </w:rPr>
        <w:t>除合同约定外</w:t>
      </w:r>
      <w:r>
        <w:rPr>
          <w:rFonts w:hint="default" w:ascii="Times New Roman" w:hAnsi="Times New Roman" w:eastAsia="宋体" w:cs="Times New Roman"/>
          <w:sz w:val="24"/>
          <w:szCs w:val="24"/>
          <w:highlight w:val="none"/>
        </w:rPr>
        <w:t>合同综合单价不予调整。</w:t>
      </w:r>
    </w:p>
    <w:p w14:paraId="3A9B5A4F">
      <w:pPr>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（3）与其他工程施工单位发生交叉作业而增加的费用包含在报价内</w:t>
      </w:r>
      <w:r>
        <w:rPr>
          <w:rFonts w:hint="eastAsia" w:ascii="Times New Roman" w:hAnsi="Times New Roman" w:cs="Times New Roman"/>
          <w:sz w:val="24"/>
          <w:szCs w:val="24"/>
          <w:highlight w:val="none"/>
          <w:lang w:eastAsia="zh-CN"/>
        </w:rPr>
        <w:t>。</w:t>
      </w:r>
    </w:p>
    <w:p w14:paraId="6F2346AB">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（4）由于前期不可预见，而新增加的施工内容，经相关部门出具设计变更及处理方案后，方可调整相应费用。</w:t>
      </w:r>
    </w:p>
    <w:p w14:paraId="34779E52">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（5）因天气、地形、施工环境等条件发生变化，采取临时措施工程增加的费用或场地内可见障碍物清除的费用包含在报价内。</w:t>
      </w:r>
    </w:p>
    <w:p w14:paraId="278F29D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textWrapping"/>
      </w:r>
    </w:p>
    <w:p w14:paraId="0F914D84">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4EDE15AC">
      <w:pPr>
        <w:numPr>
          <w:ilvl w:val="0"/>
          <w:numId w:val="4"/>
        </w:numPr>
        <w:autoSpaceDE w:val="0"/>
        <w:autoSpaceDN w:val="0"/>
        <w:adjustRightInd w:val="0"/>
        <w:spacing w:line="480" w:lineRule="exact"/>
        <w:jc w:val="left"/>
        <w:outlineLvl w:val="1"/>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实施内容：</w:t>
      </w:r>
    </w:p>
    <w:p w14:paraId="32981DE4">
      <w:pPr>
        <w:keepNext w:val="0"/>
        <w:keepLines w:val="0"/>
        <w:pageBreakBefore w:val="0"/>
        <w:widowControl w:val="0"/>
        <w:kinsoku/>
        <w:wordWrap/>
        <w:overflowPunct/>
        <w:topLinePunct w:val="0"/>
        <w:autoSpaceDE/>
        <w:autoSpaceDN/>
        <w:bidi w:val="0"/>
        <w:adjustRightInd w:val="0"/>
        <w:snapToGrid w:val="0"/>
        <w:spacing w:line="560" w:lineRule="exact"/>
        <w:ind w:firstLine="723" w:firstLineChars="200"/>
        <w:jc w:val="center"/>
        <w:textAlignment w:val="auto"/>
        <w:outlineLvl w:val="2"/>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王家坝闸</w:t>
      </w:r>
    </w:p>
    <w:p w14:paraId="61893E3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采购项目范围</w:t>
      </w:r>
      <w:r>
        <w:rPr>
          <w:rFonts w:hint="eastAsia" w:ascii="宋体" w:hAnsi="宋体" w:eastAsia="宋体" w:cs="宋体"/>
          <w:sz w:val="24"/>
          <w:szCs w:val="24"/>
          <w:highlight w:val="none"/>
        </w:rPr>
        <w:t>本次采购涵盖王家坝闸上游左岸护坡改造、下游右岸巡查道路建设、绿化工程、下游左岸栅栏安装以及王家坝闸水平位移观测点保护等多个方面的工程内容。</w:t>
      </w:r>
    </w:p>
    <w:p w14:paraId="3707F54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（一）护坡工程</w:t>
      </w:r>
    </w:p>
    <w:p w14:paraId="58F94F3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拆除</w:t>
      </w:r>
      <w:r>
        <w:rPr>
          <w:rFonts w:hint="eastAsia" w:ascii="宋体" w:hAnsi="宋体" w:eastAsia="宋体" w:cs="宋体"/>
          <w:b/>
          <w:bCs/>
          <w:sz w:val="24"/>
          <w:szCs w:val="24"/>
          <w:highlight w:val="none"/>
          <w:lang w:val="en-US" w:eastAsia="zh-CN"/>
        </w:rPr>
        <w:t>工作</w:t>
      </w:r>
    </w:p>
    <w:p w14:paraId="74A7B26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拆除内容</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全面拆除上游左岸现有</w:t>
      </w:r>
      <w:r>
        <w:rPr>
          <w:rFonts w:hint="eastAsia" w:ascii="宋体" w:hAnsi="宋体" w:eastAsia="宋体" w:cs="宋体"/>
          <w:sz w:val="24"/>
          <w:szCs w:val="24"/>
          <w:highlight w:val="none"/>
          <w:lang w:eastAsia="zh-CN"/>
        </w:rPr>
        <w:t>混凝土预制</w:t>
      </w:r>
      <w:r>
        <w:rPr>
          <w:rFonts w:hint="eastAsia" w:ascii="宋体" w:hAnsi="宋体" w:eastAsia="宋体" w:cs="宋体"/>
          <w:sz w:val="24"/>
          <w:szCs w:val="24"/>
          <w:highlight w:val="none"/>
        </w:rPr>
        <w:t>护坡部分，包括但不限于护坡表面的砖石、混凝土预制块、护坡踏步以及原护坡排水沟等附属设施。拆除范围严格依据设计图纸精确界定，确保无遗漏且不波及周边需保留的结构。</w:t>
      </w:r>
    </w:p>
    <w:p w14:paraId="701749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cs="宋体"/>
          <w:sz w:val="24"/>
          <w:szCs w:val="24"/>
          <w:highlight w:val="none"/>
          <w:lang w:val="en-US" w:eastAsia="zh-CN"/>
        </w:rPr>
      </w:pPr>
      <w:r>
        <w:rPr>
          <w:rFonts w:hint="eastAsia" w:ascii="宋体" w:hAnsi="宋体" w:eastAsia="宋体" w:cs="宋体"/>
          <w:b/>
          <w:bCs/>
          <w:sz w:val="24"/>
          <w:szCs w:val="24"/>
          <w:highlight w:val="none"/>
        </w:rPr>
        <w:t>“一定要把淮河修好，毛泽东”字恢复安装：</w:t>
      </w:r>
      <w:r>
        <w:rPr>
          <w:rFonts w:hint="eastAsia" w:ascii="宋体" w:hAnsi="宋体" w:eastAsia="宋体" w:cs="宋体"/>
          <w:sz w:val="24"/>
          <w:szCs w:val="24"/>
          <w:highlight w:val="none"/>
        </w:rPr>
        <w:t>拆除原有“一定要把淮河修好，毛泽东”字的部位，对相关部件进行妥善编号、记录与保存。在完成护坡改造施工后，按照原始位置、朝向及工艺标准，精准恢复安装，保证安装稳固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完整。</w:t>
      </w:r>
      <w:r>
        <w:rPr>
          <w:rFonts w:hint="eastAsia" w:cs="宋体"/>
          <w:sz w:val="24"/>
          <w:szCs w:val="24"/>
          <w:highlight w:val="none"/>
          <w:lang w:val="en-US" w:eastAsia="zh-CN"/>
        </w:rPr>
        <w:t>如有损坏按原样恢复。</w:t>
      </w:r>
    </w:p>
    <w:p w14:paraId="40B3632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拆除物外运：</w:t>
      </w:r>
      <w:r>
        <w:rPr>
          <w:rFonts w:hint="eastAsia" w:ascii="宋体" w:hAnsi="宋体" w:eastAsia="宋体" w:cs="宋体"/>
          <w:sz w:val="24"/>
          <w:szCs w:val="24"/>
          <w:highlight w:val="none"/>
        </w:rPr>
        <w:t>将拆除产生的各类废弃物，如砖石碎块、混凝土废渣、废弃金属件等，统一收集、分类整理，选用符合环保要求的专业运输车辆，运送至业主指定的合法垃圾消纳场地。运输全程严格遵守交通法规及环保规定，采取有效防护措施，杜绝沿途遗撒和环境污染。</w:t>
      </w:r>
    </w:p>
    <w:p w14:paraId="69AB36A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坡面平整：</w:t>
      </w:r>
      <w:r>
        <w:rPr>
          <w:rFonts w:hint="eastAsia" w:ascii="宋体" w:hAnsi="宋体" w:eastAsia="宋体" w:cs="宋体"/>
          <w:sz w:val="24"/>
          <w:szCs w:val="24"/>
          <w:highlight w:val="none"/>
        </w:rPr>
        <w:t>拆除作业结束后，对坡面进行初步修整，去除残留的凸起、凹陷及松散土层，为后续施工创造良好基础条件。坡面平整度及坡度调整必须严格契合设计图纸及相关施工规范要求，详细标准可查阅</w:t>
      </w:r>
      <w:r>
        <w:rPr>
          <w:rFonts w:hint="eastAsia" w:cs="宋体"/>
          <w:sz w:val="24"/>
          <w:szCs w:val="24"/>
          <w:highlight w:val="none"/>
          <w:lang w:eastAsia="zh-CN"/>
        </w:rPr>
        <w:t>采购文件</w:t>
      </w:r>
      <w:r>
        <w:rPr>
          <w:rFonts w:hint="eastAsia" w:ascii="宋体" w:hAnsi="宋体" w:eastAsia="宋体" w:cs="宋体"/>
          <w:sz w:val="24"/>
          <w:szCs w:val="24"/>
          <w:highlight w:val="none"/>
        </w:rPr>
        <w:t>、设计图纸答疑及现行水利工程施工规范。</w:t>
      </w:r>
    </w:p>
    <w:p w14:paraId="477314B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护坡改造</w:t>
      </w:r>
    </w:p>
    <w:p w14:paraId="762312D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回填土及夯实：</w:t>
      </w:r>
      <w:r>
        <w:rPr>
          <w:rFonts w:hint="eastAsia" w:ascii="宋体" w:hAnsi="宋体" w:eastAsia="宋体" w:cs="宋体"/>
          <w:sz w:val="24"/>
          <w:szCs w:val="24"/>
          <w:highlight w:val="none"/>
        </w:rPr>
        <w:t>选取符合设计级配与质量要求的土料，对坡面进行分层回填施工。每层回填厚度严格把控在规范允许区间内，运用专业夯实设备，如蛙式打夯机、振动压路机等，确保填土压实度达到或超过设计标准。回填完成后，借助水准仪、经纬仪等测量仪器，再次对坡面进行精细平整，保证坡面平顺度及坡度满足后续施工工艺要求。</w:t>
      </w:r>
    </w:p>
    <w:p w14:paraId="0085593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cs="宋体"/>
          <w:b/>
          <w:bCs/>
          <w:sz w:val="24"/>
          <w:szCs w:val="24"/>
          <w:highlight w:val="none"/>
          <w:lang w:eastAsia="zh-CN"/>
        </w:rPr>
        <w:t>c25</w:t>
      </w:r>
      <w:r>
        <w:rPr>
          <w:rFonts w:hint="eastAsia" w:ascii="宋体" w:hAnsi="宋体" w:eastAsia="宋体" w:cs="宋体"/>
          <w:b/>
          <w:bCs/>
          <w:sz w:val="24"/>
          <w:szCs w:val="24"/>
          <w:highlight w:val="none"/>
        </w:rPr>
        <w:t>混凝土压顶：</w:t>
      </w:r>
      <w:r>
        <w:rPr>
          <w:rFonts w:hint="eastAsia" w:ascii="宋体" w:hAnsi="宋体" w:eastAsia="宋体" w:cs="宋体"/>
          <w:sz w:val="24"/>
          <w:szCs w:val="24"/>
          <w:highlight w:val="none"/>
        </w:rPr>
        <w:t>在护坡顶部精准浇筑</w:t>
      </w:r>
      <w:r>
        <w:rPr>
          <w:rFonts w:hint="eastAsia" w:cs="宋体"/>
          <w:sz w:val="24"/>
          <w:szCs w:val="24"/>
          <w:highlight w:val="none"/>
          <w:lang w:eastAsia="zh-CN"/>
        </w:rPr>
        <w:t>c25</w:t>
      </w:r>
      <w:r>
        <w:rPr>
          <w:rFonts w:hint="eastAsia" w:ascii="宋体" w:hAnsi="宋体" w:eastAsia="宋体" w:cs="宋体"/>
          <w:sz w:val="24"/>
          <w:szCs w:val="24"/>
          <w:highlight w:val="none"/>
        </w:rPr>
        <w:t>混凝土压顶，压顶的宽度、厚度及布置方式等参数严格依照设计图纸执行。混凝土浇筑过程中，采用插入式振捣棒充分振捣，确保混凝土密实度，表面进行提浆、抹光处理，使其平整、光滑，无蜂窝、麻面、孔洞等质量缺陷。</w:t>
      </w:r>
    </w:p>
    <w:p w14:paraId="5ACA391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cs="宋体"/>
          <w:b/>
          <w:bCs/>
          <w:sz w:val="24"/>
          <w:szCs w:val="24"/>
          <w:highlight w:val="none"/>
          <w:lang w:eastAsia="zh-CN"/>
        </w:rPr>
        <w:t>c25</w:t>
      </w:r>
      <w:r>
        <w:rPr>
          <w:rFonts w:hint="eastAsia" w:ascii="宋体" w:hAnsi="宋体" w:eastAsia="宋体" w:cs="宋体"/>
          <w:b/>
          <w:bCs/>
          <w:sz w:val="24"/>
          <w:szCs w:val="24"/>
          <w:highlight w:val="none"/>
        </w:rPr>
        <w:t>混凝土镇脚：</w:t>
      </w:r>
      <w:r>
        <w:rPr>
          <w:rFonts w:hint="eastAsia" w:ascii="宋体" w:hAnsi="宋体" w:eastAsia="宋体" w:cs="宋体"/>
          <w:sz w:val="24"/>
          <w:szCs w:val="24"/>
          <w:highlight w:val="none"/>
        </w:rPr>
        <w:t>沿护坡底部设置</w:t>
      </w:r>
      <w:r>
        <w:rPr>
          <w:rFonts w:hint="eastAsia" w:cs="宋体"/>
          <w:sz w:val="24"/>
          <w:szCs w:val="24"/>
          <w:highlight w:val="none"/>
          <w:lang w:eastAsia="zh-CN"/>
        </w:rPr>
        <w:t>c25</w:t>
      </w:r>
      <w:r>
        <w:rPr>
          <w:rFonts w:hint="eastAsia" w:ascii="宋体" w:hAnsi="宋体" w:eastAsia="宋体" w:cs="宋体"/>
          <w:sz w:val="24"/>
          <w:szCs w:val="24"/>
          <w:highlight w:val="none"/>
        </w:rPr>
        <w:t>混凝土镇脚，镇脚的尺寸、结构形式及与护坡主体的连接方式依据设计图纸确定。镇脚施工时，先进行基础开挖与处理，确保基础承载力满足要求，然后进行模板安装及混凝土浇筑，振捣密实，增强护坡底部的稳定性，抵御水流冲刷及土体侧滑。</w:t>
      </w:r>
    </w:p>
    <w:p w14:paraId="1A4BC38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cs="宋体"/>
          <w:b/>
          <w:bCs/>
          <w:sz w:val="24"/>
          <w:szCs w:val="24"/>
          <w:highlight w:val="none"/>
          <w:lang w:eastAsia="zh-CN"/>
        </w:rPr>
        <w:t>c25</w:t>
      </w:r>
      <w:r>
        <w:rPr>
          <w:rFonts w:hint="eastAsia" w:ascii="宋体" w:hAnsi="宋体" w:eastAsia="宋体" w:cs="宋体"/>
          <w:b/>
          <w:bCs/>
          <w:sz w:val="24"/>
          <w:szCs w:val="24"/>
          <w:highlight w:val="none"/>
        </w:rPr>
        <w:t>混凝土格梗：</w:t>
      </w:r>
      <w:r>
        <w:rPr>
          <w:rFonts w:hint="eastAsia" w:ascii="宋体" w:hAnsi="宋体" w:eastAsia="宋体" w:cs="宋体"/>
          <w:sz w:val="24"/>
          <w:szCs w:val="24"/>
          <w:highlight w:val="none"/>
        </w:rPr>
        <w:t>按照设计间距与尺寸，在护坡坡面合理设置</w:t>
      </w:r>
      <w:r>
        <w:rPr>
          <w:rFonts w:hint="eastAsia" w:cs="宋体"/>
          <w:sz w:val="24"/>
          <w:szCs w:val="24"/>
          <w:highlight w:val="none"/>
          <w:lang w:eastAsia="zh-CN"/>
        </w:rPr>
        <w:t>c25</w:t>
      </w:r>
      <w:r>
        <w:rPr>
          <w:rFonts w:hint="eastAsia" w:ascii="宋体" w:hAnsi="宋体" w:eastAsia="宋体" w:cs="宋体"/>
          <w:sz w:val="24"/>
          <w:szCs w:val="24"/>
          <w:highlight w:val="none"/>
        </w:rPr>
        <w:t>混凝土格梗。格梗施工时，模板安装牢固，混凝土浇筑振捣到位，有效防止坡面土体滑动，提升护坡整体抗滑性能。</w:t>
      </w:r>
    </w:p>
    <w:p w14:paraId="32458EE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cs="宋体"/>
          <w:b/>
          <w:bCs/>
          <w:sz w:val="24"/>
          <w:szCs w:val="24"/>
          <w:highlight w:val="none"/>
          <w:lang w:val="en-US" w:eastAsia="zh-CN"/>
        </w:rPr>
        <w:t>级配</w:t>
      </w:r>
      <w:r>
        <w:rPr>
          <w:rFonts w:hint="eastAsia" w:ascii="宋体" w:hAnsi="宋体" w:eastAsia="宋体" w:cs="宋体"/>
          <w:b/>
          <w:bCs/>
          <w:sz w:val="24"/>
          <w:szCs w:val="24"/>
          <w:highlight w:val="none"/>
        </w:rPr>
        <w:t>碎石垫层：</w:t>
      </w:r>
      <w:r>
        <w:rPr>
          <w:rFonts w:hint="eastAsia" w:ascii="宋体" w:hAnsi="宋体" w:eastAsia="宋体" w:cs="宋体"/>
          <w:sz w:val="24"/>
          <w:szCs w:val="24"/>
          <w:highlight w:val="none"/>
        </w:rPr>
        <w:t>在护坡混凝土预制块</w:t>
      </w:r>
      <w:r>
        <w:rPr>
          <w:rFonts w:hint="eastAsia" w:ascii="宋体" w:hAnsi="宋体" w:eastAsia="宋体" w:cs="宋体"/>
          <w:color w:val="auto"/>
          <w:sz w:val="24"/>
          <w:szCs w:val="24"/>
          <w:highlight w:val="none"/>
          <w:lang w:eastAsia="zh-CN"/>
        </w:rPr>
        <w:t>铺筑</w:t>
      </w:r>
      <w:r>
        <w:rPr>
          <w:rFonts w:hint="eastAsia" w:ascii="宋体" w:hAnsi="宋体" w:eastAsia="宋体" w:cs="宋体"/>
          <w:color w:val="auto"/>
          <w:sz w:val="24"/>
          <w:szCs w:val="24"/>
          <w:highlight w:val="none"/>
        </w:rPr>
        <w:t>前</w:t>
      </w:r>
      <w:r>
        <w:rPr>
          <w:rFonts w:hint="eastAsia" w:ascii="宋体" w:hAnsi="宋体" w:eastAsia="宋体" w:cs="宋体"/>
          <w:sz w:val="24"/>
          <w:szCs w:val="24"/>
          <w:highlight w:val="none"/>
        </w:rPr>
        <w:t>，铺设100毫米厚</w:t>
      </w:r>
      <w:r>
        <w:rPr>
          <w:rFonts w:hint="eastAsia" w:cs="宋体"/>
          <w:sz w:val="24"/>
          <w:szCs w:val="24"/>
          <w:highlight w:val="none"/>
          <w:lang w:eastAsia="zh-CN"/>
        </w:rPr>
        <w:t>级配碎石垫层</w:t>
      </w:r>
      <w:r>
        <w:rPr>
          <w:rFonts w:hint="eastAsia" w:ascii="宋体" w:hAnsi="宋体" w:eastAsia="宋体" w:cs="宋体"/>
          <w:sz w:val="24"/>
          <w:szCs w:val="24"/>
          <w:highlight w:val="none"/>
        </w:rPr>
        <w:t>。碎石粒径应符合设计要求，采用人工或机械摊铺方式，确保垫层均匀、平整。</w:t>
      </w:r>
    </w:p>
    <w:p w14:paraId="4C1F610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混凝土预制块护坡：</w:t>
      </w:r>
      <w:r>
        <w:rPr>
          <w:rFonts w:hint="eastAsia" w:ascii="宋体" w:hAnsi="宋体" w:eastAsia="宋体" w:cs="宋体"/>
          <w:sz w:val="24"/>
          <w:szCs w:val="24"/>
          <w:highlight w:val="none"/>
        </w:rPr>
        <w:t>采购符合设计强度与规格要求的120毫米厚C25混凝土预制块，在铺设前对预制块进行严格质量检验，剔除有裂缝、破损、缺角等缺陷的产品。铺设时，预制块之间紧密拼接，保证护坡表面平整、美观，具备优良的抗冲刷与抗风化</w:t>
      </w:r>
      <w:r>
        <w:rPr>
          <w:rFonts w:hint="eastAsia" w:ascii="宋体" w:hAnsi="宋体" w:eastAsia="宋体" w:cs="宋体"/>
          <w:color w:val="auto"/>
          <w:sz w:val="24"/>
          <w:szCs w:val="24"/>
          <w:highlight w:val="none"/>
        </w:rPr>
        <w:t>能力</w:t>
      </w:r>
      <w:r>
        <w:rPr>
          <w:rFonts w:hint="eastAsia" w:ascii="宋体" w:hAnsi="宋体" w:eastAsia="宋体" w:cs="宋体"/>
          <w:color w:val="auto"/>
          <w:sz w:val="24"/>
          <w:szCs w:val="24"/>
          <w:highlight w:val="none"/>
          <w:lang w:eastAsia="zh-CN"/>
        </w:rPr>
        <w:t>。混凝土预制块尺寸及型式见施工图纸</w:t>
      </w:r>
      <w:r>
        <w:rPr>
          <w:rFonts w:hint="eastAsia" w:ascii="宋体" w:hAnsi="宋体" w:eastAsia="宋体" w:cs="宋体"/>
          <w:color w:val="auto"/>
          <w:sz w:val="24"/>
          <w:szCs w:val="24"/>
          <w:highlight w:val="none"/>
        </w:rPr>
        <w:t>。</w:t>
      </w:r>
    </w:p>
    <w:p w14:paraId="02C9EE6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护坡踏步：</w:t>
      </w:r>
      <w:r>
        <w:rPr>
          <w:rFonts w:hint="eastAsia" w:ascii="宋体" w:hAnsi="宋体" w:eastAsia="宋体" w:cs="宋体"/>
          <w:sz w:val="24"/>
          <w:szCs w:val="24"/>
          <w:highlight w:val="none"/>
        </w:rPr>
        <w:t>包含踏步位置的土方开挖及后续回填作业。依据设计图纸精准确定踏步位置与尺寸，进行土方开挖，开挖过程中注意保护周边土体稳定。开挖完成后，对基础进行夯实处理，铺设垫层，然后进行</w:t>
      </w:r>
      <w:r>
        <w:rPr>
          <w:rFonts w:hint="eastAsia" w:cs="宋体"/>
          <w:sz w:val="24"/>
          <w:szCs w:val="24"/>
          <w:highlight w:val="none"/>
          <w:lang w:eastAsia="zh-CN"/>
        </w:rPr>
        <w:t>c25</w:t>
      </w:r>
      <w:r>
        <w:rPr>
          <w:rFonts w:hint="eastAsia" w:ascii="宋体" w:hAnsi="宋体" w:eastAsia="宋体" w:cs="宋体"/>
          <w:sz w:val="24"/>
          <w:szCs w:val="24"/>
          <w:highlight w:val="none"/>
        </w:rPr>
        <w:t>混凝土踏步浇筑。踏步尺寸及表面防滑处理均需严格遵循设计要求，确保行人行走安全、舒适。</w:t>
      </w:r>
    </w:p>
    <w:p w14:paraId="35BAFFB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原护坡排水沟改造：</w:t>
      </w:r>
      <w:r>
        <w:rPr>
          <w:rFonts w:hint="eastAsia" w:ascii="宋体" w:hAnsi="宋体" w:eastAsia="宋体" w:cs="宋体"/>
          <w:sz w:val="24"/>
          <w:szCs w:val="24"/>
          <w:highlight w:val="none"/>
        </w:rPr>
        <w:t>将原有的护坡排水沟改造为新的排水系统。具体做法为：埋设直径500毫米</w:t>
      </w:r>
      <w:r>
        <w:rPr>
          <w:rFonts w:hint="eastAsia" w:ascii="宋体" w:hAnsi="宋体" w:eastAsia="宋体" w:cs="宋体"/>
          <w:color w:val="auto"/>
          <w:sz w:val="24"/>
          <w:szCs w:val="24"/>
          <w:highlight w:val="none"/>
        </w:rPr>
        <w:t>的波纹管，</w:t>
      </w:r>
      <w:r>
        <w:rPr>
          <w:rFonts w:hint="eastAsia" w:ascii="宋体" w:hAnsi="宋体" w:eastAsia="宋体" w:cs="宋体"/>
          <w:color w:val="auto"/>
          <w:sz w:val="24"/>
          <w:szCs w:val="24"/>
          <w:highlight w:val="none"/>
          <w:lang w:eastAsia="zh-CN"/>
        </w:rPr>
        <w:t>埋深管顶土层厚度不小于</w:t>
      </w:r>
      <w:r>
        <w:rPr>
          <w:rFonts w:hint="eastAsia" w:ascii="宋体" w:hAnsi="宋体" w:eastAsia="宋体" w:cs="宋体"/>
          <w:color w:val="auto"/>
          <w:sz w:val="24"/>
          <w:szCs w:val="24"/>
          <w:highlight w:val="none"/>
          <w:lang w:val="en-US" w:eastAsia="zh-CN"/>
        </w:rPr>
        <w:t>300毫米，</w:t>
      </w:r>
      <w:r>
        <w:rPr>
          <w:rFonts w:hint="eastAsia" w:ascii="宋体" w:hAnsi="宋体" w:eastAsia="宋体" w:cs="宋体"/>
          <w:color w:val="auto"/>
          <w:sz w:val="24"/>
          <w:szCs w:val="24"/>
          <w:highlight w:val="none"/>
        </w:rPr>
        <w:t>波纹管应采用符合相</w:t>
      </w:r>
      <w:r>
        <w:rPr>
          <w:rFonts w:hint="eastAsia" w:ascii="宋体" w:hAnsi="宋体" w:eastAsia="宋体" w:cs="宋体"/>
          <w:sz w:val="24"/>
          <w:szCs w:val="24"/>
          <w:highlight w:val="none"/>
        </w:rPr>
        <w:t>关标准的优质产品，确保其具备良好的排水性能和耐久性。在波纹管埋设完成后，在其上方铺设C2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混凝土预制块，预制块的铺设应平整、牢固，与周边护坡结构衔接良好。</w:t>
      </w:r>
    </w:p>
    <w:p w14:paraId="36A3727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混凝土排水沟：</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含土方开挖及回填工作。土方开挖应按照设计要求的尺寸和坡度进行，开挖完成后对基础进行夯实处理，然后浇筑C</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混凝土排水沟的底板和侧板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宽度、厚度、配筋规格及布置方式等参数严格依照图纸执行。排水沟的沟壁应平整光滑，排水顺畅，与上下游排水系统实现有效衔接，保证整个排水系统的正常运行。关于排水沟改造工程的其他未尽事宜，可参考</w:t>
      </w:r>
      <w:r>
        <w:rPr>
          <w:rFonts w:hint="eastAsia" w:cs="宋体"/>
          <w:sz w:val="24"/>
          <w:szCs w:val="24"/>
          <w:highlight w:val="none"/>
          <w:lang w:eastAsia="zh-CN"/>
        </w:rPr>
        <w:t>采购文件</w:t>
      </w:r>
      <w:r>
        <w:rPr>
          <w:rFonts w:hint="eastAsia" w:ascii="宋体" w:hAnsi="宋体" w:eastAsia="宋体" w:cs="宋体"/>
          <w:sz w:val="24"/>
          <w:szCs w:val="24"/>
          <w:highlight w:val="none"/>
        </w:rPr>
        <w:t>、设计图纸答疑以及相关的水利工程施工规范。</w:t>
      </w:r>
    </w:p>
    <w:p w14:paraId="7B4A64F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（二）下游右岸巡查道路工程</w:t>
      </w:r>
    </w:p>
    <w:p w14:paraId="1599B6B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人行道板及透水砖铺设：</w:t>
      </w:r>
      <w:r>
        <w:rPr>
          <w:rFonts w:hint="eastAsia" w:ascii="宋体" w:hAnsi="宋体" w:eastAsia="宋体" w:cs="宋体"/>
          <w:sz w:val="24"/>
          <w:szCs w:val="24"/>
          <w:highlight w:val="none"/>
        </w:rPr>
        <w:t>选用规格为100×200×50毫米的透水砖。铺设前，对基层进行彻底清理、平整与夯实，确保基层承载力满足要求。铺设过程中，严格控制透水砖的排列顺序、砖缝宽度，保证砖缝均匀一致，纵横缝顺直美观。透水砖铺设方向应依据现场排水需求科学确定，确保排水顺畅，避免积水。</w:t>
      </w:r>
    </w:p>
    <w:p w14:paraId="64DF4B0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混凝土侧石安砌：</w:t>
      </w:r>
      <w:r>
        <w:rPr>
          <w:rFonts w:hint="eastAsia" w:ascii="宋体" w:hAnsi="宋体" w:eastAsia="宋体" w:cs="宋体"/>
          <w:sz w:val="24"/>
          <w:szCs w:val="24"/>
          <w:highlight w:val="none"/>
        </w:rPr>
        <w:t xml:space="preserve">设置规格为750×200×120毫米的混凝土路牙石。侧石安装应牢固稳定，顶面保持水平，线条顺直流畅。相邻侧石之间的缝隙严格控制在规定范围内，采用水泥砂浆勾缝，勾缝应密实、平整，增强侧石的整体性与稳定性，有效分隔不同功能区域。 </w:t>
      </w:r>
    </w:p>
    <w:p w14:paraId="20BE33D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人行道混凝土垫层：</w:t>
      </w:r>
      <w:r>
        <w:rPr>
          <w:rFonts w:hint="eastAsia" w:ascii="宋体" w:hAnsi="宋体" w:eastAsia="宋体" w:cs="宋体"/>
          <w:color w:val="auto"/>
          <w:sz w:val="24"/>
          <w:szCs w:val="24"/>
          <w:highlight w:val="none"/>
          <w:lang w:eastAsia="zh-CN"/>
        </w:rPr>
        <w:t>包含人行道路基土方开挖、平整及压实，</w:t>
      </w:r>
      <w:r>
        <w:rPr>
          <w:rFonts w:hint="eastAsia" w:ascii="宋体" w:hAnsi="宋体" w:eastAsia="宋体" w:cs="宋体"/>
          <w:color w:val="auto"/>
          <w:sz w:val="24"/>
          <w:szCs w:val="24"/>
          <w:highlight w:val="none"/>
        </w:rPr>
        <w:t>在铺设透水砖之前，浇筑</w:t>
      </w:r>
      <w:r>
        <w:rPr>
          <w:rFonts w:hint="eastAsia" w:ascii="宋体" w:hAnsi="宋体" w:eastAsia="宋体" w:cs="宋体"/>
          <w:sz w:val="24"/>
          <w:szCs w:val="24"/>
          <w:highlight w:val="none"/>
        </w:rPr>
        <w:t>100毫米厚的C15混凝土垫层。垫层施工时，确保混凝土搅拌均匀、振捣密实，表面进行平整、抹光处理，保证人行道的承载能力与稳定性，为透水砖铺设提供坚实可靠的基础支撑。</w:t>
      </w:r>
    </w:p>
    <w:p w14:paraId="723E758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混凝土台阶：</w:t>
      </w:r>
      <w:r>
        <w:rPr>
          <w:rFonts w:hint="eastAsia" w:ascii="宋体" w:hAnsi="宋体" w:eastAsia="宋体" w:cs="宋体"/>
          <w:sz w:val="24"/>
          <w:szCs w:val="24"/>
          <w:highlight w:val="none"/>
        </w:rPr>
        <w:t>台阶踏步包含土方开挖及回填工序，尺寸为9.5×2米。根据设计要求进行土方开挖，对基础进行必要的加固处理后，采用</w:t>
      </w:r>
      <w:r>
        <w:rPr>
          <w:rFonts w:hint="eastAsia" w:cs="宋体"/>
          <w:sz w:val="24"/>
          <w:szCs w:val="24"/>
          <w:highlight w:val="none"/>
          <w:lang w:eastAsia="zh-CN"/>
        </w:rPr>
        <w:t>c25</w:t>
      </w:r>
      <w:r>
        <w:rPr>
          <w:rFonts w:hint="eastAsia" w:ascii="宋体" w:hAnsi="宋体" w:eastAsia="宋体" w:cs="宋体"/>
          <w:sz w:val="24"/>
          <w:szCs w:val="24"/>
          <w:highlight w:val="none"/>
        </w:rPr>
        <w:t>商品混凝土进行台阶浇筑。台阶踏步高度和宽度符合人体工程学原理，表面设置防滑条或拉毛处理，保障行人行走安全。混凝土浇筑过程中，严格把控质量，确保台阶结构牢固、外观平整、尺寸精准。</w:t>
      </w:r>
    </w:p>
    <w:p w14:paraId="0339D97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商品混凝土供应：</w:t>
      </w:r>
      <w:r>
        <w:rPr>
          <w:rFonts w:hint="eastAsia" w:ascii="宋体" w:hAnsi="宋体" w:eastAsia="宋体" w:cs="宋体"/>
          <w:sz w:val="24"/>
          <w:szCs w:val="24"/>
          <w:highlight w:val="none"/>
        </w:rPr>
        <w:t>本项目中涉及的混凝土，除特殊注明外，均采用商品混凝土。混凝土强度等级根据不同部位的设计要求确定，如C15用于人行道垫层、</w:t>
      </w:r>
      <w:r>
        <w:rPr>
          <w:rFonts w:hint="eastAsia" w:cs="宋体"/>
          <w:sz w:val="24"/>
          <w:szCs w:val="24"/>
          <w:highlight w:val="none"/>
          <w:lang w:eastAsia="zh-CN"/>
        </w:rPr>
        <w:t>c25</w:t>
      </w:r>
      <w:r>
        <w:rPr>
          <w:rFonts w:hint="eastAsia" w:ascii="宋体" w:hAnsi="宋体" w:eastAsia="宋体" w:cs="宋体"/>
          <w:sz w:val="24"/>
          <w:szCs w:val="24"/>
          <w:highlight w:val="none"/>
        </w:rPr>
        <w:t>用于护坡压顶与镇脚等、C25用于护坡预</w:t>
      </w:r>
      <w:r>
        <w:rPr>
          <w:rFonts w:hint="eastAsia" w:ascii="宋体" w:hAnsi="宋体" w:eastAsia="宋体" w:cs="宋体"/>
          <w:color w:val="auto"/>
          <w:sz w:val="24"/>
          <w:szCs w:val="24"/>
          <w:highlight w:val="none"/>
        </w:rPr>
        <w:t>制块</w:t>
      </w:r>
      <w:r>
        <w:rPr>
          <w:rFonts w:hint="eastAsia" w:ascii="宋体" w:hAnsi="宋体" w:eastAsia="宋体" w:cs="宋体"/>
          <w:color w:val="auto"/>
          <w:sz w:val="24"/>
          <w:szCs w:val="24"/>
          <w:highlight w:val="none"/>
          <w:lang w:eastAsia="zh-CN"/>
        </w:rPr>
        <w:t>及排水沟</w:t>
      </w:r>
      <w:r>
        <w:rPr>
          <w:rFonts w:hint="eastAsia" w:ascii="宋体" w:hAnsi="宋体" w:eastAsia="宋体" w:cs="宋体"/>
          <w:color w:val="auto"/>
          <w:sz w:val="24"/>
          <w:szCs w:val="24"/>
          <w:highlight w:val="none"/>
        </w:rPr>
        <w:t>等</w:t>
      </w:r>
      <w:r>
        <w:rPr>
          <w:rFonts w:hint="eastAsia" w:ascii="宋体" w:hAnsi="宋体" w:eastAsia="宋体" w:cs="宋体"/>
          <w:sz w:val="24"/>
          <w:szCs w:val="24"/>
          <w:highlight w:val="none"/>
        </w:rPr>
        <w:t>。商品混凝土供应商应具备相应资质与良好信誉，提供混凝土的配合比报告、强度检验报告、原材料检测报告等质量证明文件，确保混凝土质量稳定，符合国家和行业现行标准。</w:t>
      </w:r>
    </w:p>
    <w:p w14:paraId="07841AE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（三）绿化工程</w:t>
      </w:r>
    </w:p>
    <w:p w14:paraId="268E0F1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所有栽植花木及草坪养护期一年，成活率不低于95%</w:t>
      </w:r>
    </w:p>
    <w:p w14:paraId="5E9CAB7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灌木栽植</w:t>
      </w:r>
    </w:p>
    <w:p w14:paraId="62DD073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栀子花球：</w:t>
      </w:r>
      <w:r>
        <w:rPr>
          <w:rFonts w:hint="eastAsia" w:ascii="宋体" w:hAnsi="宋体" w:eastAsia="宋体" w:cs="宋体"/>
          <w:sz w:val="24"/>
          <w:szCs w:val="24"/>
          <w:highlight w:val="none"/>
        </w:rPr>
        <w:t>栽</w:t>
      </w:r>
      <w:r>
        <w:rPr>
          <w:rFonts w:hint="eastAsia" w:ascii="宋体" w:hAnsi="宋体" w:eastAsia="宋体" w:cs="宋体"/>
          <w:color w:val="auto"/>
          <w:sz w:val="24"/>
          <w:szCs w:val="24"/>
          <w:highlight w:val="none"/>
        </w:rPr>
        <w:t>植</w:t>
      </w:r>
      <w:r>
        <w:rPr>
          <w:rFonts w:hint="eastAsia" w:ascii="宋体" w:hAnsi="宋体" w:eastAsia="宋体" w:cs="宋体"/>
          <w:color w:val="auto"/>
          <w:sz w:val="24"/>
          <w:szCs w:val="24"/>
          <w:highlight w:val="none"/>
          <w:lang w:eastAsia="zh-CN"/>
        </w:rPr>
        <w:t>修剪后株</w:t>
      </w:r>
      <w:r>
        <w:rPr>
          <w:rFonts w:hint="eastAsia" w:ascii="宋体" w:hAnsi="宋体" w:eastAsia="宋体" w:cs="宋体"/>
          <w:color w:val="auto"/>
          <w:sz w:val="24"/>
          <w:szCs w:val="24"/>
          <w:highlight w:val="none"/>
        </w:rPr>
        <w:t>高1.20米、冠幅1.20米，</w:t>
      </w:r>
      <w:r>
        <w:rPr>
          <w:rFonts w:hint="eastAsia" w:ascii="宋体" w:hAnsi="宋体" w:eastAsia="宋体" w:cs="宋体"/>
          <w:color w:val="auto"/>
          <w:sz w:val="24"/>
          <w:szCs w:val="24"/>
          <w:highlight w:val="none"/>
          <w:lang w:eastAsia="zh-CN"/>
        </w:rPr>
        <w:t>造型优美不偏冠，</w:t>
      </w:r>
      <w:r>
        <w:rPr>
          <w:rFonts w:hint="eastAsia" w:ascii="宋体" w:hAnsi="宋体" w:eastAsia="宋体" w:cs="宋体"/>
          <w:color w:val="auto"/>
          <w:sz w:val="24"/>
          <w:szCs w:val="24"/>
          <w:highlight w:val="none"/>
        </w:rPr>
        <w:t>按照设计</w:t>
      </w:r>
      <w:r>
        <w:rPr>
          <w:rFonts w:hint="eastAsia" w:ascii="宋体" w:hAnsi="宋体" w:eastAsia="宋体" w:cs="宋体"/>
          <w:sz w:val="24"/>
          <w:szCs w:val="24"/>
          <w:highlight w:val="none"/>
        </w:rPr>
        <w:t>布局与间距进行精准种植。种植时确保苗木根系完整、舒展，种植穴大小和深度适宜，底部施足基肥。种植后及时浇水、扶正，必要时进行遮荫处理</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海桐球：</w:t>
      </w:r>
      <w:r>
        <w:rPr>
          <w:rFonts w:hint="eastAsia" w:ascii="宋体" w:hAnsi="宋体" w:eastAsia="宋体" w:cs="宋体"/>
          <w:sz w:val="24"/>
          <w:szCs w:val="24"/>
          <w:highlight w:val="none"/>
        </w:rPr>
        <w:t>栽</w:t>
      </w:r>
      <w:r>
        <w:rPr>
          <w:rFonts w:hint="eastAsia" w:ascii="宋体" w:hAnsi="宋体" w:eastAsia="宋体" w:cs="宋体"/>
          <w:color w:val="auto"/>
          <w:sz w:val="24"/>
          <w:szCs w:val="24"/>
          <w:highlight w:val="none"/>
        </w:rPr>
        <w:t>植</w:t>
      </w:r>
      <w:r>
        <w:rPr>
          <w:rFonts w:hint="eastAsia" w:ascii="宋体" w:hAnsi="宋体" w:eastAsia="宋体" w:cs="宋体"/>
          <w:color w:val="auto"/>
          <w:sz w:val="24"/>
          <w:szCs w:val="24"/>
          <w:highlight w:val="none"/>
          <w:lang w:eastAsia="zh-CN"/>
        </w:rPr>
        <w:t>修剪后株</w:t>
      </w:r>
      <w:r>
        <w:rPr>
          <w:rFonts w:hint="eastAsia" w:ascii="宋体" w:hAnsi="宋体" w:eastAsia="宋体" w:cs="宋体"/>
          <w:color w:val="auto"/>
          <w:sz w:val="24"/>
          <w:szCs w:val="24"/>
          <w:highlight w:val="none"/>
        </w:rPr>
        <w:t>高1.2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米、冠幅1.20米，</w:t>
      </w:r>
      <w:r>
        <w:rPr>
          <w:rFonts w:hint="eastAsia" w:ascii="宋体" w:hAnsi="宋体" w:eastAsia="宋体" w:cs="宋体"/>
          <w:color w:val="auto"/>
          <w:sz w:val="24"/>
          <w:szCs w:val="24"/>
          <w:highlight w:val="none"/>
          <w:lang w:eastAsia="zh-CN"/>
        </w:rPr>
        <w:t>独杆，造型优美不偏冠，</w:t>
      </w:r>
      <w:r>
        <w:rPr>
          <w:rFonts w:hint="eastAsia" w:ascii="宋体" w:hAnsi="宋体" w:eastAsia="宋体" w:cs="宋体"/>
          <w:color w:val="auto"/>
          <w:sz w:val="24"/>
          <w:szCs w:val="24"/>
          <w:highlight w:val="none"/>
        </w:rPr>
        <w:t>种植要求</w:t>
      </w:r>
      <w:r>
        <w:rPr>
          <w:rFonts w:hint="eastAsia" w:ascii="宋体" w:hAnsi="宋体" w:eastAsia="宋体" w:cs="宋体"/>
          <w:sz w:val="24"/>
          <w:szCs w:val="24"/>
          <w:highlight w:val="none"/>
        </w:rPr>
        <w:t>与栀子花球一致，做好养护管理工作，包括定期浇水、施肥、修剪、病虫害防治等，保证苗木生长健壮、形态优美。</w:t>
      </w:r>
      <w:r>
        <w:rPr>
          <w:rFonts w:hint="eastAsia" w:ascii="宋体" w:hAnsi="宋体" w:eastAsia="宋体" w:cs="宋体"/>
          <w:b/>
          <w:bCs/>
          <w:sz w:val="24"/>
          <w:szCs w:val="24"/>
          <w:highlight w:val="none"/>
        </w:rPr>
        <w:t>栽植色带：</w:t>
      </w:r>
      <w:r>
        <w:rPr>
          <w:rFonts w:hint="eastAsia" w:ascii="宋体" w:hAnsi="宋体" w:eastAsia="宋体" w:cs="宋体"/>
          <w:sz w:val="24"/>
          <w:szCs w:val="24"/>
          <w:highlight w:val="none"/>
        </w:rPr>
        <w:t>栽植黄杨、海桐、小叶女贞、红花继木等色带植物，种植密度为64株/平方米，修剪高度0.8米。色带植物种植应排列整齐、有序，形成美观、协调的景观效果。种植后加强日常养护，及时修剪整形，保持色带的平整度与造型，防治病虫害，确保植物生长旺盛。</w:t>
      </w:r>
    </w:p>
    <w:p w14:paraId="1D8382B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草皮种植：</w:t>
      </w:r>
      <w:r>
        <w:rPr>
          <w:rFonts w:hint="eastAsia" w:ascii="宋体" w:hAnsi="宋体" w:eastAsia="宋体" w:cs="宋体"/>
          <w:sz w:val="24"/>
          <w:szCs w:val="24"/>
          <w:highlight w:val="none"/>
        </w:rPr>
        <w:t>草皮品种应符合</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要求，具备良好的适应性、耐旱性与观赏性。种植前对土地进行全面平整、深耕、施肥等预处理，改良土壤结构与肥力。种植过程中，保证草皮铺设紧密、平整，无空鼓、翘边现象。种植后进行二级养护，养护期为一年，养护内容涵盖浇水、修剪、施肥、病虫害防治、杂草清除等，确保草皮覆盖率达到设计标准，生长茂盛、色泽均匀。</w:t>
      </w:r>
    </w:p>
    <w:p w14:paraId="7A21B6F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（四）下游左岸栅栏制作安装</w:t>
      </w:r>
    </w:p>
    <w:p w14:paraId="3033280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材料及规格：</w:t>
      </w:r>
      <w:r>
        <w:rPr>
          <w:rFonts w:hint="eastAsia" w:ascii="宋体" w:hAnsi="宋体" w:eastAsia="宋体" w:cs="宋体"/>
          <w:sz w:val="24"/>
          <w:szCs w:val="24"/>
          <w:highlight w:val="none"/>
        </w:rPr>
        <w:t>选用锌钢方管制作栅栏，栅栏高度统一为190厘米。立柱采用</w:t>
      </w:r>
      <w:r>
        <w:rPr>
          <w:rFonts w:hint="eastAsia" w:cs="宋体"/>
          <w:sz w:val="24"/>
          <w:szCs w:val="24"/>
          <w:highlight w:val="none"/>
          <w:lang w:eastAsia="zh-CN"/>
        </w:rPr>
        <w:t>c25</w:t>
      </w:r>
      <w:r>
        <w:rPr>
          <w:rFonts w:hint="eastAsia" w:ascii="宋体" w:hAnsi="宋体" w:eastAsia="宋体" w:cs="宋体"/>
          <w:sz w:val="24"/>
          <w:szCs w:val="24"/>
          <w:highlight w:val="none"/>
        </w:rPr>
        <w:t>混凝土预埋基础，基础尺寸为30×30×50厘米，确保立柱稳固。包含栅栏门一副，门的规格、材质及样式应与栅栏整体风格相匹配，保证开启灵活、关闭严密、安全可靠。</w:t>
      </w:r>
    </w:p>
    <w:p w14:paraId="673D4D2D">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安装要求：</w:t>
      </w:r>
      <w:r>
        <w:rPr>
          <w:rFonts w:hint="eastAsia" w:ascii="宋体" w:hAnsi="宋体" w:eastAsia="宋体" w:cs="宋体"/>
          <w:sz w:val="24"/>
          <w:szCs w:val="24"/>
          <w:highlight w:val="none"/>
        </w:rPr>
        <w:t>材料的规格样式，经管理单位审核同意后方可进场实施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栅栏安装位置依据</w:t>
      </w:r>
      <w:r>
        <w:rPr>
          <w:rFonts w:hint="eastAsia" w:ascii="宋体" w:hAnsi="宋体" w:eastAsia="宋体" w:cs="宋体"/>
          <w:sz w:val="24"/>
          <w:szCs w:val="24"/>
          <w:highlight w:val="none"/>
          <w:lang w:eastAsia="zh-CN"/>
        </w:rPr>
        <w:t>业主</w:t>
      </w:r>
      <w:r>
        <w:rPr>
          <w:rFonts w:hint="eastAsia" w:ascii="宋体" w:hAnsi="宋体" w:eastAsia="宋体" w:cs="宋体"/>
          <w:sz w:val="24"/>
          <w:szCs w:val="24"/>
          <w:highlight w:val="none"/>
        </w:rPr>
        <w:t>确定，立柱垂直于地面，偏差控制在规范允许范围内。栅栏横平竖直，整体线条流畅、美观牢固。安装过程中，对锌钢方管进行严格的防腐处理，如热镀锌、喷涂防锈漆等，延长栅栏使用寿命。</w:t>
      </w:r>
    </w:p>
    <w:p w14:paraId="00CF339D">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val="en-US" w:eastAsia="zh-CN"/>
        </w:rPr>
        <w:t>展台制安</w:t>
      </w:r>
    </w:p>
    <w:p w14:paraId="199F121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材质规格：</w:t>
      </w:r>
      <w:r>
        <w:rPr>
          <w:rFonts w:hint="eastAsia" w:ascii="宋体" w:hAnsi="宋体" w:eastAsia="宋体" w:cs="宋体"/>
          <w:sz w:val="24"/>
          <w:szCs w:val="24"/>
          <w:highlight w:val="none"/>
          <w:lang w:val="en-US" w:eastAsia="zh-CN"/>
        </w:rPr>
        <w:t>主体材质为304不锈钢烤漆，板材厚度1.2mm，具有优良的抗锈能力和质感。采用激光雕刻折弯工艺，内部配备2.0mm不锈钢龙骨，增强结构稳定性。采用可更换式宣传展板（含亚克力保护层），嵌入式LED灯带（12V安全电压，防潮等级IP65），液压开启装置（带限位保护）；水平位移观测点采用上开8mm厚钢化玻璃罩保护。</w:t>
      </w:r>
    </w:p>
    <w:p w14:paraId="54DA4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项目开工前需进一步细化方案包括不限于效果图、材料参数及有关性能，经管理单位审核同意后方可进场施工。</w:t>
      </w:r>
    </w:p>
    <w:p w14:paraId="1829238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单位必须严格依照国家和地方现行的水利工程施工规范、质量验收标准进行施工，确保工程质量全面达到合格标准，部分关键部位和工序应满足更高的质量要求。工程施工全过程中，应积极主动接受业主单位的全方位监督检查，对检查中发现的质量问题，立即制定整改方案并迅速落实整改，直至验收合格。工程</w:t>
      </w:r>
      <w:r>
        <w:rPr>
          <w:rFonts w:hint="eastAsia" w:ascii="宋体" w:hAnsi="宋体" w:eastAsia="宋体" w:cs="宋体"/>
          <w:sz w:val="24"/>
          <w:szCs w:val="24"/>
          <w:highlight w:val="none"/>
          <w:lang w:val="en-US" w:eastAsia="zh-CN"/>
        </w:rPr>
        <w:t>完工</w:t>
      </w:r>
      <w:r>
        <w:rPr>
          <w:rFonts w:hint="eastAsia" w:ascii="宋体" w:hAnsi="宋体" w:eastAsia="宋体" w:cs="宋体"/>
          <w:sz w:val="24"/>
          <w:szCs w:val="24"/>
          <w:highlight w:val="none"/>
        </w:rPr>
        <w:t>后，施工单位应提交一套完整、规范的工程</w:t>
      </w:r>
      <w:r>
        <w:rPr>
          <w:rFonts w:hint="eastAsia" w:ascii="宋体" w:hAnsi="宋体" w:eastAsia="宋体" w:cs="宋体"/>
          <w:sz w:val="24"/>
          <w:szCs w:val="24"/>
          <w:highlight w:val="none"/>
          <w:lang w:val="en-US" w:eastAsia="zh-CN"/>
        </w:rPr>
        <w:t>完</w:t>
      </w:r>
      <w:r>
        <w:rPr>
          <w:rFonts w:hint="eastAsia" w:ascii="宋体" w:hAnsi="宋体" w:eastAsia="宋体" w:cs="宋体"/>
          <w:sz w:val="24"/>
          <w:szCs w:val="24"/>
          <w:highlight w:val="none"/>
        </w:rPr>
        <w:t>工资料，包括但不限于</w:t>
      </w:r>
      <w:r>
        <w:rPr>
          <w:rFonts w:hint="eastAsia" w:ascii="宋体" w:hAnsi="宋体" w:eastAsia="宋体" w:cs="宋体"/>
          <w:sz w:val="24"/>
          <w:szCs w:val="24"/>
          <w:highlight w:val="none"/>
          <w:lang w:val="en-US" w:eastAsia="zh-CN"/>
        </w:rPr>
        <w:t>完</w:t>
      </w:r>
      <w:r>
        <w:rPr>
          <w:rFonts w:hint="eastAsia" w:ascii="宋体" w:hAnsi="宋体" w:eastAsia="宋体" w:cs="宋体"/>
          <w:sz w:val="24"/>
          <w:szCs w:val="24"/>
          <w:highlight w:val="none"/>
        </w:rPr>
        <w:t>工图纸、设计变更文件、材料检验报告、施工记录、质量检验评定报告、工程影像资料等。由业主组织相关单位，依据国家和行业标准、设计文件及合同约定，进行验收，验收合格后方可正式交付使用。</w:t>
      </w:r>
    </w:p>
    <w:p w14:paraId="4C15E28B">
      <w:pPr>
        <w:pStyle w:val="2"/>
        <w:rPr>
          <w:rFonts w:hint="eastAsia"/>
          <w:highlight w:val="none"/>
        </w:rPr>
      </w:pPr>
    </w:p>
    <w:p w14:paraId="16D287CB">
      <w:pPr>
        <w:ind w:firstLine="723" w:firstLineChars="200"/>
        <w:jc w:val="center"/>
        <w:outlineLvl w:val="2"/>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东淝闸</w:t>
      </w:r>
    </w:p>
    <w:p w14:paraId="076CCDA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东淝闸淮河侧左岸约150米铺设预制块护坡，预制块（厚度12cm）护坡施工要求：根据设计图纸，设置坡顶和坡脚的基准线；按设计要求划分施工网格，确定预制块铺设位置；确保坡面平整，必要时进行修整；对松软坡面进行夯实，确保基础稳固，确保垫层表面平整；坡面铺设土工布,在土工布上铺设</w:t>
      </w:r>
      <w:r>
        <w:rPr>
          <w:rFonts w:hint="eastAsia" w:cs="宋体"/>
          <w:sz w:val="24"/>
          <w:szCs w:val="24"/>
          <w:highlight w:val="none"/>
          <w:lang w:val="en-US" w:eastAsia="zh-CN"/>
        </w:rPr>
        <w:t>级配碎石垫层</w:t>
      </w:r>
      <w:r>
        <w:rPr>
          <w:rFonts w:hint="eastAsia" w:ascii="宋体" w:hAnsi="宋体" w:eastAsia="宋体" w:cs="宋体"/>
          <w:sz w:val="24"/>
          <w:szCs w:val="24"/>
          <w:highlight w:val="none"/>
          <w:lang w:val="en-US" w:eastAsia="zh-CN"/>
        </w:rPr>
        <w:t>（厚度10cm），垫层应平整、均匀，避免损坏土工布；在垫层上铺设混凝土预制块，避免直接碾压土工布，同时注意保护土工布，防止破损，便于预制块铺设。</w:t>
      </w:r>
    </w:p>
    <w:p w14:paraId="25F3F02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膜袋混凝土（厚度20cm）护坡施工要求：选择高强度、耐腐蚀、透水性好的土工织物膜袋；混凝土强度等级不低于C25，其他材料：固定桩、连接扣等；确保坡面平整，必要时进行修整，对松软坡面进行夯实，确保基础稳固；坡面铺设土工布,按放线位置铺设膜袋，确保膜袋与坡面紧密贴合，使用固定桩或U型钉将膜袋固定在坡面上，防止滑动；固定间距一般为1-1.5m，坡顶和坡脚处应加密固定，膜袋之间采用连接扣或缝合方式连接，确保连接牢固；灌注从坡脚向坡顶逐步灌注，避免膜袋变形或滑动。灌注完成后，及时覆盖土工布或洒水养护，防止混凝土开裂，养护时间不少于7天，确保混凝土强度达到设计要求。</w:t>
      </w:r>
    </w:p>
    <w:p w14:paraId="386DCFB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土工布材料要求：选用聚酯（PET）或聚丙烯（PP）材质的无纺土工布；抗拉强度：符合设计要求，通常纵向和横向抗拉强度不低于10kN/m。渗透系数：应满足排水要求，通常≥1×10⁻² cm/s。厚度：根据工程需要选择，通常为2-5mm。单位面积质量：通常为300g/m²。</w:t>
      </w:r>
    </w:p>
    <w:p w14:paraId="5CA9D68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p>
    <w:p w14:paraId="7EBFC318">
      <w:pPr>
        <w:ind w:firstLine="723" w:firstLineChars="200"/>
        <w:jc w:val="center"/>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36"/>
          <w:szCs w:val="36"/>
          <w:highlight w:val="none"/>
          <w:lang w:val="en-US" w:eastAsia="zh-CN"/>
        </w:rPr>
        <w:t>颍上闸</w:t>
      </w:r>
    </w:p>
    <w:p w14:paraId="24D4F33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施工内容为颍上闸上游河道清淤、围堰拆除，河道清淤、围堰拆除面积约0.37万m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、土方5002.710m</w:t>
      </w:r>
      <w:r>
        <w:rPr>
          <w:rFonts w:hint="eastAsia" w:ascii="宋体" w:hAnsi="宋体" w:eastAsia="宋体" w:cs="宋体"/>
          <w:sz w:val="24"/>
          <w:szCs w:val="24"/>
          <w:highlight w:val="none"/>
          <w:vertAlign w:val="superscript"/>
          <w:lang w:val="en-US" w:eastAsia="zh-CN"/>
        </w:rPr>
        <w:t>3</w:t>
      </w:r>
      <w:r>
        <w:rPr>
          <w:rFonts w:hint="eastAsia" w:ascii="宋体" w:hAnsi="宋体" w:eastAsia="宋体" w:cs="宋体"/>
          <w:sz w:val="24"/>
          <w:szCs w:val="24"/>
          <w:highlight w:val="none"/>
          <w:lang w:val="en-US" w:eastAsia="zh-CN"/>
        </w:rPr>
        <w:t>；围堰位于颍上闸上游约50～200m处，为半弧形，由土袋、石块等材料堆砌而成，详见颍上闸上游河道清淤、围堰拆除工程地形图。</w:t>
      </w:r>
    </w:p>
    <w:p w14:paraId="03EA3C6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成交供应商应委托甲方认可的专业机构疏浚实施前进行水下测量，施工应避开用水期、汛期；河道清淤、围堰拆除作业过程中，应实时观测拆除部位高程，不得破坏水闸铺盖及河床结构；拆除、清淤高程按19.5m（</w:t>
      </w:r>
      <w:r>
        <w:rPr>
          <w:rFonts w:hint="eastAsia" w:ascii="宋体" w:hAnsi="宋体" w:eastAsia="宋体" w:cs="宋体"/>
          <w:sz w:val="24"/>
          <w:szCs w:val="24"/>
          <w:highlight w:val="none"/>
        </w:rPr>
        <w:t>废黄河高程系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控制。施工完成后应及时套绘工程地形图，比对施工前后地形变化，确保河道清淤、围堰拆除干净。</w:t>
      </w:r>
    </w:p>
    <w:p w14:paraId="16A5AE8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展危险作业，施工单位须根据作业类型办理相关的安全作业许可；涉及危险作业的，危险作业人员须持有特种作业证，正确穿戴安全防护用品，严格落实安全防护措施，设置警示标志，作业平台上需备足并正确放置救生设备；遇有六级以上强风、浓雾等恶劣气候，不得进行水上作业。</w:t>
      </w:r>
    </w:p>
    <w:p w14:paraId="416EE2E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得将河道清淤、围堰拆除产生的堆放在河道或滩地周边，及时将弃土清运出工程管理范围；装运过程中不得超载，渣土车必须用帆布覆盖，防止沿途弃土满地，影响环境整洁；同时施工单位应对工地周边及运输路线周边的环境实施保洁，一旦有弃土撒落应及时清除。</w:t>
      </w:r>
    </w:p>
    <w:p w14:paraId="2F94C6AA">
      <w:pPr>
        <w:ind w:firstLine="723" w:firstLineChars="200"/>
        <w:jc w:val="center"/>
        <w:outlineLvl w:val="2"/>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怀远局</w:t>
      </w:r>
    </w:p>
    <w:p w14:paraId="004F2DE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1.钮家沟涵及唐家沟涵护栏更换，原护栏拆除清理运出闸区，栏杆材料采用不锈钢，</w:t>
      </w:r>
      <w:r>
        <w:rPr>
          <w:rFonts w:hint="eastAsia" w:cs="宋体"/>
          <w:sz w:val="24"/>
          <w:szCs w:val="24"/>
          <w:highlight w:val="none"/>
          <w:lang w:val="en-US" w:eastAsia="zh-CN"/>
        </w:rPr>
        <w:t>上部扶手为直径80mm，壁厚2.5mm，下横杆为直径50mm，壁厚2mm</w:t>
      </w:r>
      <w:r>
        <w:rPr>
          <w:rFonts w:hint="eastAsia" w:ascii="宋体" w:hAnsi="宋体" w:eastAsia="宋体" w:cs="宋体"/>
          <w:sz w:val="24"/>
          <w:szCs w:val="24"/>
          <w:highlight w:val="none"/>
          <w:lang w:val="en-US" w:eastAsia="zh-CN"/>
        </w:rPr>
        <w:t>；不锈钢钢管均采用手工氩弧焊接，其工艺要求参照Q/62089989-71-2000执行，焊接接头和焊缝必须满焊，焊透无缝隙、夹渣现象，表面打磨抛光处理；立柱采用Q235钢板，高1.2m，宽0.1m，厚12mm，间距2m，表面镀锌后静电喷塑处理，喷塑外表面为蓝色，经管理单位审核同意后方可进场实施。</w:t>
      </w:r>
    </w:p>
    <w:p w14:paraId="60CC758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b/>
          <w:bCs/>
          <w:sz w:val="36"/>
          <w:szCs w:val="36"/>
          <w:highlight w:val="none"/>
          <w:lang w:val="en-US" w:eastAsia="zh-CN"/>
        </w:rPr>
      </w:pPr>
      <w:r>
        <w:rPr>
          <w:rFonts w:hint="eastAsia" w:ascii="宋体" w:hAnsi="宋体" w:eastAsia="宋体" w:cs="宋体"/>
          <w:sz w:val="24"/>
          <w:szCs w:val="24"/>
          <w:highlight w:val="none"/>
          <w:lang w:val="en-US" w:eastAsia="zh-CN"/>
        </w:rPr>
        <w:t>2.唐家沟涵及吴家沟涵（涡左）栈道地面维修，铲除原涂料清理运出闸区，铺设4cm厚1：3水泥砂浆结合层，2cm厚60cm*60cm灰色大理石防滑砖，填缝剂或水泥浆填缝。选购符合要求的大理石材料，确保其防滑性能、耐磨性和美观度，确保大理石铺设平整、无空鼓。确保施工人员充分了解施工工艺、质量标准及安全规范，施工现场做好安全防护。铺设完成后及时清理现场垃圾，确保施工现场整洁。</w:t>
      </w:r>
    </w:p>
    <w:p w14:paraId="06749EA6">
      <w:pPr>
        <w:ind w:firstLine="723" w:firstLineChars="200"/>
        <w:jc w:val="center"/>
        <w:outlineLvl w:val="2"/>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颍上局</w:t>
      </w:r>
    </w:p>
    <w:p w14:paraId="692C990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1.</w:t>
      </w:r>
      <w:r>
        <w:rPr>
          <w:rFonts w:hint="eastAsia" w:ascii="宋体" w:hAnsi="宋体" w:eastAsia="宋体" w:cs="宋体"/>
          <w:b/>
          <w:bCs/>
          <w:sz w:val="24"/>
          <w:szCs w:val="24"/>
          <w:highlight w:val="none"/>
          <w:lang w:val="en-US" w:eastAsia="zh-CN"/>
        </w:rPr>
        <w:t>不锈钢护栏</w:t>
      </w:r>
    </w:p>
    <w:p w14:paraId="1DF2027F">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对乌江涵闸等3座水闸</w:t>
      </w:r>
      <w:r>
        <w:rPr>
          <w:rFonts w:hint="eastAsia" w:cs="宋体"/>
          <w:bCs/>
          <w:sz w:val="24"/>
          <w:szCs w:val="24"/>
          <w:highlight w:val="none"/>
          <w:lang w:val="en-US" w:eastAsia="zh-CN"/>
        </w:rPr>
        <w:t>上下游</w:t>
      </w:r>
      <w:r>
        <w:rPr>
          <w:rFonts w:hint="eastAsia" w:ascii="宋体" w:hAnsi="宋体" w:eastAsia="宋体" w:cs="宋体"/>
          <w:bCs/>
          <w:sz w:val="24"/>
          <w:szCs w:val="24"/>
          <w:highlight w:val="none"/>
          <w:lang w:val="en-US" w:eastAsia="zh-CN"/>
        </w:rPr>
        <w:t>加装不锈钢护栏，不锈钢护栏高1.2m，立柱间距1200mm，竖向栏杆间距100mm，不锈钢厚度不小于1mm；要求栏杆设置牢固，满足使用要求</w:t>
      </w:r>
      <w:r>
        <w:rPr>
          <w:rFonts w:hint="eastAsia" w:cs="宋体"/>
          <w:bCs/>
          <w:sz w:val="24"/>
          <w:szCs w:val="24"/>
          <w:highlight w:val="none"/>
          <w:lang w:val="en-US" w:eastAsia="zh-CN"/>
        </w:rPr>
        <w:t>，具体</w:t>
      </w:r>
      <w:r>
        <w:rPr>
          <w:rFonts w:hint="eastAsia" w:ascii="宋体" w:hAnsi="宋体" w:eastAsia="宋体" w:cs="宋体"/>
          <w:bCs/>
          <w:sz w:val="24"/>
          <w:szCs w:val="24"/>
          <w:highlight w:val="none"/>
          <w:lang w:val="en-US" w:eastAsia="zh-CN"/>
        </w:rPr>
        <w:t>样式见效果图</w:t>
      </w:r>
      <w:r>
        <w:rPr>
          <w:rFonts w:hint="eastAsia" w:cs="宋体"/>
          <w:bCs/>
          <w:sz w:val="24"/>
          <w:szCs w:val="24"/>
          <w:highlight w:val="none"/>
          <w:lang w:val="en-US" w:eastAsia="zh-CN"/>
        </w:rPr>
        <w:t>。材料</w:t>
      </w:r>
      <w:r>
        <w:rPr>
          <w:rFonts w:hint="eastAsia" w:ascii="宋体" w:hAnsi="宋体" w:eastAsia="宋体" w:cs="宋体"/>
          <w:bCs/>
          <w:sz w:val="24"/>
          <w:szCs w:val="24"/>
          <w:highlight w:val="none"/>
          <w:lang w:val="en-US" w:eastAsia="zh-CN"/>
        </w:rPr>
        <w:t>进场</w:t>
      </w:r>
      <w:r>
        <w:rPr>
          <w:rFonts w:hint="eastAsia" w:cs="宋体"/>
          <w:bCs/>
          <w:sz w:val="24"/>
          <w:szCs w:val="24"/>
          <w:highlight w:val="none"/>
          <w:lang w:val="en-US" w:eastAsia="zh-CN"/>
        </w:rPr>
        <w:t>前需</w:t>
      </w:r>
      <w:r>
        <w:rPr>
          <w:rFonts w:hint="eastAsia" w:ascii="宋体" w:hAnsi="宋体" w:eastAsia="宋体" w:cs="宋体"/>
          <w:bCs/>
          <w:sz w:val="24"/>
          <w:szCs w:val="24"/>
          <w:highlight w:val="none"/>
          <w:lang w:val="en-US" w:eastAsia="zh-CN"/>
        </w:rPr>
        <w:t>经管理单位审核同意后实施；</w:t>
      </w:r>
    </w:p>
    <w:p w14:paraId="63FA25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drawing>
          <wp:inline distT="0" distB="0" distL="114300" distR="114300">
            <wp:extent cx="5270500" cy="3541395"/>
            <wp:effectExtent l="0" t="0" r="6350" b="1905"/>
            <wp:docPr id="3" name="图片 3" descr="5818f5816946cc878636feadd52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18f5816946cc878636feadd520244"/>
                    <pic:cNvPicPr>
                      <a:picLocks noChangeAspect="1"/>
                    </pic:cNvPicPr>
                  </pic:nvPicPr>
                  <pic:blipFill>
                    <a:blip r:embed="rId11"/>
                    <a:srcRect l="5960" t="11397" b="7007"/>
                    <a:stretch>
                      <a:fillRect/>
                    </a:stretch>
                  </pic:blipFill>
                  <pic:spPr>
                    <a:xfrm>
                      <a:off x="0" y="0"/>
                      <a:ext cx="5270500" cy="3541395"/>
                    </a:xfrm>
                    <a:prstGeom prst="rect">
                      <a:avLst/>
                    </a:prstGeom>
                  </pic:spPr>
                </pic:pic>
              </a:graphicData>
            </a:graphic>
          </wp:inline>
        </w:drawing>
      </w:r>
    </w:p>
    <w:p w14:paraId="6877E3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color w:val="auto"/>
          <w:sz w:val="24"/>
          <w:szCs w:val="24"/>
          <w:highlight w:val="none"/>
          <w:lang w:eastAsia="zh-CN"/>
        </w:rPr>
        <w:t>不锈钢护栏</w:t>
      </w:r>
      <w:r>
        <w:rPr>
          <w:rFonts w:hint="eastAsia" w:cs="宋体"/>
          <w:bCs/>
          <w:color w:val="auto"/>
          <w:sz w:val="24"/>
          <w:szCs w:val="24"/>
          <w:highlight w:val="none"/>
          <w:lang w:val="en-US" w:eastAsia="zh-CN"/>
        </w:rPr>
        <w:t>效果图</w:t>
      </w:r>
    </w:p>
    <w:p w14:paraId="3C28E41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2</w:t>
      </w:r>
      <w:r>
        <w:rPr>
          <w:rFonts w:hint="eastAsia" w:ascii="宋体" w:hAnsi="宋体" w:eastAsia="宋体" w:cs="宋体"/>
          <w:b/>
          <w:bCs/>
          <w:sz w:val="24"/>
          <w:szCs w:val="24"/>
          <w:highlight w:val="none"/>
          <w:lang w:val="en-US" w:eastAsia="zh-CN"/>
        </w:rPr>
        <w:t>.乌江涵</w:t>
      </w:r>
    </w:p>
    <w:p w14:paraId="167E7378">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根据乌江涵闸现有情况，结合使用实际，计</w:t>
      </w:r>
      <w:r>
        <w:rPr>
          <w:rFonts w:hint="eastAsia" w:ascii="宋体" w:hAnsi="宋体" w:eastAsia="宋体" w:cs="宋体"/>
          <w:sz w:val="24"/>
          <w:szCs w:val="24"/>
          <w:highlight w:val="none"/>
          <w:lang w:val="en-US" w:eastAsia="zh-CN"/>
        </w:rPr>
        <w:t>划对乌江涵闸墙面、</w:t>
      </w:r>
      <w:r>
        <w:rPr>
          <w:rFonts w:hint="eastAsia" w:ascii="宋体" w:hAnsi="宋体" w:eastAsia="宋体" w:cs="宋体"/>
          <w:bCs/>
          <w:sz w:val="24"/>
          <w:szCs w:val="24"/>
          <w:highlight w:val="none"/>
          <w:lang w:eastAsia="zh-CN"/>
        </w:rPr>
        <w:t>天棚吊顶、门窗拆除及垃圾外运；</w:t>
      </w:r>
      <w:r>
        <w:rPr>
          <w:rFonts w:hint="eastAsia" w:ascii="宋体" w:hAnsi="宋体" w:eastAsia="宋体" w:cs="宋体"/>
          <w:sz w:val="24"/>
          <w:szCs w:val="24"/>
          <w:highlight w:val="none"/>
        </w:rPr>
        <w:t>材料的规格样式，经管理单位审核同意后方可进场实施</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启闭机房内墙刮腻子</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遍、</w:t>
      </w:r>
      <w:r>
        <w:rPr>
          <w:rFonts w:hint="eastAsia" w:ascii="宋体" w:hAnsi="宋体" w:eastAsia="宋体" w:cs="宋体"/>
          <w:bCs/>
          <w:sz w:val="24"/>
          <w:szCs w:val="24"/>
          <w:highlight w:val="none"/>
          <w:lang w:val="en-US" w:eastAsia="zh-CN"/>
        </w:rPr>
        <w:t>2遍</w:t>
      </w:r>
      <w:r>
        <w:rPr>
          <w:rFonts w:hint="eastAsia" w:ascii="宋体" w:hAnsi="宋体" w:eastAsia="宋体" w:cs="宋体"/>
          <w:bCs/>
          <w:sz w:val="24"/>
          <w:szCs w:val="24"/>
          <w:highlight w:val="none"/>
          <w:lang w:eastAsia="zh-CN"/>
        </w:rPr>
        <w:t>内墙乳胶漆、屋檐瓷砖更换</w:t>
      </w:r>
      <w:r>
        <w:rPr>
          <w:rFonts w:hint="eastAsia" w:ascii="宋体" w:hAnsi="宋体" w:eastAsia="宋体" w:cs="宋体"/>
          <w:bCs/>
          <w:sz w:val="24"/>
          <w:szCs w:val="24"/>
          <w:highlight w:val="none"/>
          <w:lang w:val="en-US" w:eastAsia="zh-CN"/>
        </w:rPr>
        <w:t>为树脂瓦片</w:t>
      </w:r>
      <w:r>
        <w:rPr>
          <w:rFonts w:hint="eastAsia" w:ascii="宋体" w:hAnsi="宋体" w:eastAsia="宋体" w:cs="宋体"/>
          <w:bCs/>
          <w:sz w:val="24"/>
          <w:szCs w:val="24"/>
          <w:highlight w:val="none"/>
          <w:lang w:eastAsia="zh-CN"/>
        </w:rPr>
        <w:t>、窗户更换为1.4</w:t>
      </w:r>
      <w:r>
        <w:rPr>
          <w:rFonts w:hint="eastAsia" w:ascii="宋体" w:hAnsi="宋体" w:eastAsia="宋体" w:cs="宋体"/>
          <w:bCs/>
          <w:sz w:val="24"/>
          <w:szCs w:val="24"/>
          <w:highlight w:val="none"/>
          <w:lang w:val="en-US" w:eastAsia="zh-CN"/>
        </w:rPr>
        <w:t>mm</w:t>
      </w:r>
      <w:r>
        <w:rPr>
          <w:rFonts w:hint="eastAsia" w:ascii="宋体" w:hAnsi="宋体" w:eastAsia="宋体" w:cs="宋体"/>
          <w:bCs/>
          <w:sz w:val="24"/>
          <w:szCs w:val="24"/>
          <w:highlight w:val="none"/>
          <w:lang w:eastAsia="zh-CN"/>
        </w:rPr>
        <w:t>厚彩铝窗框、5+9A+5中空玻璃。</w:t>
      </w:r>
    </w:p>
    <w:p w14:paraId="634108E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3</w:t>
      </w:r>
      <w:r>
        <w:rPr>
          <w:rFonts w:hint="eastAsia" w:ascii="宋体" w:hAnsi="宋体" w:eastAsia="宋体" w:cs="宋体"/>
          <w:b/>
          <w:bCs/>
          <w:sz w:val="24"/>
          <w:szCs w:val="24"/>
          <w:highlight w:val="none"/>
          <w:lang w:val="en-US" w:eastAsia="zh-CN"/>
        </w:rPr>
        <w:t>.小集涵</w:t>
      </w:r>
    </w:p>
    <w:p w14:paraId="1209DA59">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根据小集涵闸现有情况，结合使用实际，更换原有翼墙栏杆，栏杆材料采用不锈钢，</w:t>
      </w:r>
      <w:r>
        <w:rPr>
          <w:rFonts w:hint="eastAsia" w:cs="宋体"/>
          <w:sz w:val="24"/>
          <w:szCs w:val="24"/>
          <w:highlight w:val="none"/>
          <w:lang w:val="en-US" w:eastAsia="zh-CN"/>
        </w:rPr>
        <w:t>上部扶手为直径80mm，壁厚2.5mm，下横杆为直径50mm，壁厚2mm</w:t>
      </w:r>
      <w:r>
        <w:rPr>
          <w:rFonts w:hint="eastAsia" w:ascii="宋体" w:hAnsi="宋体" w:eastAsia="宋体" w:cs="宋体"/>
          <w:sz w:val="24"/>
          <w:szCs w:val="24"/>
          <w:highlight w:val="none"/>
          <w:lang w:val="en-US" w:eastAsia="zh-CN"/>
        </w:rPr>
        <w:t>；不锈钢钢管均采用手工氩弧焊接，其工艺要求参照Q/62089989-71-2000执行，焊接接头和焊缝必须满焊，焊透无缝隙、夹渣现象，表面打磨抛光处理；立柱采用Q235钢板，高1.2m，宽0.1m，厚12mm，间距2m，表面镀锌后静电喷塑处理，喷塑外表面为蓝色，</w:t>
      </w:r>
      <w:r>
        <w:rPr>
          <w:rFonts w:hint="eastAsia" w:ascii="宋体" w:hAnsi="宋体" w:eastAsia="宋体" w:cs="宋体"/>
          <w:sz w:val="24"/>
          <w:szCs w:val="24"/>
          <w:highlight w:val="none"/>
        </w:rPr>
        <w:t>经管理单位审核同意后方可进场实施</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启闭机房内墙刮腻子</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遍、</w:t>
      </w:r>
      <w:r>
        <w:rPr>
          <w:rFonts w:hint="eastAsia" w:ascii="宋体" w:hAnsi="宋体" w:eastAsia="宋体" w:cs="宋体"/>
          <w:bCs/>
          <w:sz w:val="24"/>
          <w:szCs w:val="24"/>
          <w:highlight w:val="none"/>
          <w:lang w:val="en-US" w:eastAsia="zh-CN"/>
        </w:rPr>
        <w:t>2遍</w:t>
      </w:r>
      <w:r>
        <w:rPr>
          <w:rFonts w:hint="eastAsia" w:ascii="宋体" w:hAnsi="宋体" w:eastAsia="宋体" w:cs="宋体"/>
          <w:bCs/>
          <w:sz w:val="24"/>
          <w:szCs w:val="24"/>
          <w:highlight w:val="none"/>
          <w:lang w:eastAsia="zh-CN"/>
        </w:rPr>
        <w:t>内墙乳胶漆、屋檐瓷砖更换</w:t>
      </w:r>
      <w:r>
        <w:rPr>
          <w:rFonts w:hint="eastAsia" w:ascii="宋体" w:hAnsi="宋体" w:eastAsia="宋体" w:cs="宋体"/>
          <w:bCs/>
          <w:sz w:val="24"/>
          <w:szCs w:val="24"/>
          <w:highlight w:val="none"/>
          <w:lang w:val="en-US" w:eastAsia="zh-CN"/>
        </w:rPr>
        <w:t>为树脂瓦片</w:t>
      </w:r>
      <w:r>
        <w:rPr>
          <w:rFonts w:hint="eastAsia" w:ascii="宋体" w:hAnsi="宋体" w:eastAsia="宋体" w:cs="宋体"/>
          <w:bCs/>
          <w:sz w:val="24"/>
          <w:szCs w:val="24"/>
          <w:highlight w:val="none"/>
          <w:lang w:eastAsia="zh-CN"/>
        </w:rPr>
        <w:t>、地板革更换、窗户更换为1.4</w:t>
      </w:r>
      <w:r>
        <w:rPr>
          <w:rFonts w:hint="eastAsia" w:ascii="宋体" w:hAnsi="宋体" w:eastAsia="宋体" w:cs="宋体"/>
          <w:bCs/>
          <w:sz w:val="24"/>
          <w:szCs w:val="24"/>
          <w:highlight w:val="none"/>
          <w:lang w:val="en-US" w:eastAsia="zh-CN"/>
        </w:rPr>
        <w:t>mm</w:t>
      </w:r>
      <w:r>
        <w:rPr>
          <w:rFonts w:hint="eastAsia" w:ascii="宋体" w:hAnsi="宋体" w:eastAsia="宋体" w:cs="宋体"/>
          <w:bCs/>
          <w:sz w:val="24"/>
          <w:szCs w:val="24"/>
          <w:highlight w:val="none"/>
          <w:lang w:eastAsia="zh-CN"/>
        </w:rPr>
        <w:t>厚彩铝窗框、5+9A+5中空玻璃；外立面刷真石漆（辊涂底漆+真石漆+罩光面漆）；门更换为钢质保温防盗门，对小集涵原护栏、墙面、门窗拆除及垃圾外运；</w:t>
      </w:r>
    </w:p>
    <w:p w14:paraId="1D2F20E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4</w:t>
      </w:r>
      <w:r>
        <w:rPr>
          <w:rFonts w:hint="eastAsia" w:ascii="宋体" w:hAnsi="宋体" w:eastAsia="宋体" w:cs="宋体"/>
          <w:b/>
          <w:bCs/>
          <w:sz w:val="24"/>
          <w:szCs w:val="24"/>
          <w:highlight w:val="none"/>
          <w:lang w:val="en-US" w:eastAsia="zh-CN"/>
        </w:rPr>
        <w:t>.五里沟涵</w:t>
      </w:r>
    </w:p>
    <w:p w14:paraId="01C59FED">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lang w:val="en-US" w:eastAsia="zh-CN"/>
        </w:rPr>
        <w:t>根据五里沟涵闸现有情况，结合使用实际，更换原有翼墙栏杆，栏杆材料采用不锈钢，</w:t>
      </w:r>
      <w:r>
        <w:rPr>
          <w:rFonts w:hint="eastAsia" w:cs="宋体"/>
          <w:sz w:val="24"/>
          <w:szCs w:val="24"/>
          <w:highlight w:val="none"/>
          <w:lang w:val="en-US" w:eastAsia="zh-CN"/>
        </w:rPr>
        <w:t>上部扶手为直径80mm，壁厚2.5mm，下横杆为直径50mm，壁厚2mm</w:t>
      </w:r>
      <w:r>
        <w:rPr>
          <w:rFonts w:hint="eastAsia" w:ascii="宋体" w:hAnsi="宋体" w:eastAsia="宋体" w:cs="宋体"/>
          <w:sz w:val="24"/>
          <w:szCs w:val="24"/>
          <w:highlight w:val="none"/>
          <w:lang w:val="en-US" w:eastAsia="zh-CN"/>
        </w:rPr>
        <w:t>；不锈钢钢管均采用手工氩弧焊接，其工艺要求参照Q/62089989-71-2000执行，焊接接头和焊缝必须满焊，焊透无缝隙、夹渣现象，表面打磨抛光处理；立柱采用Q235钢板，高1.2m，宽0.1m，厚12mm，间距2m，表面镀锌后静电喷塑处理，喷塑外表面为蓝色，</w:t>
      </w:r>
      <w:r>
        <w:rPr>
          <w:rFonts w:hint="eastAsia" w:ascii="宋体" w:hAnsi="宋体" w:eastAsia="宋体" w:cs="宋体"/>
          <w:sz w:val="24"/>
          <w:szCs w:val="24"/>
          <w:highlight w:val="none"/>
        </w:rPr>
        <w:t>经管理单位审核同意后方可进场实施</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启闭机房内墙刮腻子</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遍、</w:t>
      </w:r>
      <w:r>
        <w:rPr>
          <w:rFonts w:hint="eastAsia" w:ascii="宋体" w:hAnsi="宋体" w:eastAsia="宋体" w:cs="宋体"/>
          <w:bCs/>
          <w:sz w:val="24"/>
          <w:szCs w:val="24"/>
          <w:highlight w:val="none"/>
          <w:lang w:val="en-US" w:eastAsia="zh-CN"/>
        </w:rPr>
        <w:t>2遍</w:t>
      </w:r>
      <w:r>
        <w:rPr>
          <w:rFonts w:hint="eastAsia" w:ascii="宋体" w:hAnsi="宋体" w:eastAsia="宋体" w:cs="宋体"/>
          <w:bCs/>
          <w:sz w:val="24"/>
          <w:szCs w:val="24"/>
          <w:highlight w:val="none"/>
          <w:lang w:eastAsia="zh-CN"/>
        </w:rPr>
        <w:t>内墙乳胶漆、屋檐瓷砖更换</w:t>
      </w:r>
      <w:r>
        <w:rPr>
          <w:rFonts w:hint="eastAsia" w:ascii="宋体" w:hAnsi="宋体" w:eastAsia="宋体" w:cs="宋体"/>
          <w:bCs/>
          <w:sz w:val="24"/>
          <w:szCs w:val="24"/>
          <w:highlight w:val="none"/>
          <w:lang w:val="en-US" w:eastAsia="zh-CN"/>
        </w:rPr>
        <w:t>为树脂瓦片</w:t>
      </w:r>
      <w:r>
        <w:rPr>
          <w:rFonts w:hint="eastAsia" w:ascii="宋体" w:hAnsi="宋体" w:eastAsia="宋体" w:cs="宋体"/>
          <w:bCs/>
          <w:sz w:val="24"/>
          <w:szCs w:val="24"/>
          <w:highlight w:val="none"/>
          <w:lang w:eastAsia="zh-CN"/>
        </w:rPr>
        <w:t>、地板革更换、窗户更换为1.4</w:t>
      </w:r>
      <w:r>
        <w:rPr>
          <w:rFonts w:hint="eastAsia" w:ascii="宋体" w:hAnsi="宋体" w:eastAsia="宋体" w:cs="宋体"/>
          <w:bCs/>
          <w:sz w:val="24"/>
          <w:szCs w:val="24"/>
          <w:highlight w:val="none"/>
          <w:lang w:val="en-US" w:eastAsia="zh-CN"/>
        </w:rPr>
        <w:t>mm</w:t>
      </w:r>
      <w:r>
        <w:rPr>
          <w:rFonts w:hint="eastAsia" w:ascii="宋体" w:hAnsi="宋体" w:eastAsia="宋体" w:cs="宋体"/>
          <w:bCs/>
          <w:sz w:val="24"/>
          <w:szCs w:val="24"/>
          <w:highlight w:val="none"/>
          <w:lang w:eastAsia="zh-CN"/>
        </w:rPr>
        <w:t>厚彩铝窗框、5+9A+5中空玻璃；外立面刷真石漆（辊涂底漆+真石漆+罩光面漆）；门更换为钢质保温防盗门。</w:t>
      </w:r>
      <w:r>
        <w:rPr>
          <w:rFonts w:hint="eastAsia" w:ascii="宋体" w:hAnsi="宋体" w:eastAsia="宋体" w:cs="宋体"/>
          <w:bCs/>
          <w:sz w:val="24"/>
          <w:szCs w:val="24"/>
          <w:highlight w:val="none"/>
          <w:lang w:val="en-US" w:eastAsia="zh-CN"/>
        </w:rPr>
        <w:t>对五里沟涵原护栏、墙面、</w:t>
      </w:r>
      <w:r>
        <w:rPr>
          <w:rFonts w:hint="eastAsia" w:ascii="宋体" w:hAnsi="宋体" w:eastAsia="宋体" w:cs="宋体"/>
          <w:bCs/>
          <w:sz w:val="24"/>
          <w:szCs w:val="24"/>
          <w:highlight w:val="none"/>
          <w:lang w:eastAsia="zh-CN"/>
        </w:rPr>
        <w:t>门窗拆除及垃圾外运；</w:t>
      </w:r>
    </w:p>
    <w:p w14:paraId="0245671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5</w:t>
      </w:r>
      <w:r>
        <w:rPr>
          <w:rFonts w:hint="eastAsia" w:ascii="宋体" w:hAnsi="宋体" w:eastAsia="宋体" w:cs="宋体"/>
          <w:b/>
          <w:bCs/>
          <w:sz w:val="24"/>
          <w:szCs w:val="24"/>
          <w:highlight w:val="none"/>
          <w:lang w:val="en-US" w:eastAsia="zh-CN"/>
        </w:rPr>
        <w:t>.刘集涵</w:t>
      </w:r>
    </w:p>
    <w:p w14:paraId="5585C5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根据刘集涵闸现有情</w:t>
      </w:r>
      <w:r>
        <w:rPr>
          <w:rFonts w:hint="eastAsia" w:ascii="宋体" w:hAnsi="宋体" w:eastAsia="宋体" w:cs="宋体"/>
          <w:bCs/>
          <w:kern w:val="2"/>
          <w:sz w:val="24"/>
          <w:szCs w:val="24"/>
          <w:highlight w:val="none"/>
          <w:lang w:val="en-US" w:eastAsia="zh-CN" w:bidi="ar-SA"/>
        </w:rPr>
        <w:t>况，结合使用实际，</w:t>
      </w:r>
      <w:r>
        <w:rPr>
          <w:rFonts w:hint="eastAsia" w:ascii="宋体" w:hAnsi="宋体" w:eastAsia="宋体" w:cs="宋体"/>
          <w:bCs/>
          <w:sz w:val="24"/>
          <w:szCs w:val="24"/>
          <w:highlight w:val="none"/>
          <w:lang w:val="en-US" w:eastAsia="zh-CN"/>
        </w:rPr>
        <w:t>更换原</w:t>
      </w:r>
      <w:r>
        <w:rPr>
          <w:rFonts w:hint="eastAsia" w:cs="宋体"/>
          <w:bCs/>
          <w:sz w:val="24"/>
          <w:szCs w:val="24"/>
          <w:highlight w:val="none"/>
          <w:lang w:val="en-US" w:eastAsia="zh-CN"/>
        </w:rPr>
        <w:t>有翼墙</w:t>
      </w:r>
      <w:r>
        <w:rPr>
          <w:rFonts w:hint="eastAsia" w:ascii="宋体" w:hAnsi="宋体" w:eastAsia="宋体" w:cs="宋体"/>
          <w:bCs/>
          <w:sz w:val="24"/>
          <w:szCs w:val="24"/>
          <w:highlight w:val="none"/>
          <w:lang w:val="en-US" w:eastAsia="zh-CN"/>
        </w:rPr>
        <w:t>栏杆</w:t>
      </w:r>
      <w:r>
        <w:rPr>
          <w:rFonts w:hint="eastAsia" w:ascii="宋体" w:hAnsi="宋体" w:eastAsia="宋体" w:cs="宋体"/>
          <w:sz w:val="24"/>
          <w:szCs w:val="24"/>
          <w:highlight w:val="none"/>
          <w:lang w:val="en-US" w:eastAsia="zh-CN"/>
        </w:rPr>
        <w:t>，栏杆材料采用不锈钢，</w:t>
      </w:r>
      <w:r>
        <w:rPr>
          <w:rFonts w:hint="eastAsia" w:cs="宋体"/>
          <w:sz w:val="24"/>
          <w:szCs w:val="24"/>
          <w:highlight w:val="none"/>
          <w:lang w:val="en-US" w:eastAsia="zh-CN"/>
        </w:rPr>
        <w:t>上部扶手为直径80mm，壁厚2.5mm，下横杆为直径50mm，壁厚2mm</w:t>
      </w:r>
      <w:r>
        <w:rPr>
          <w:rFonts w:hint="eastAsia" w:ascii="宋体" w:hAnsi="宋体" w:eastAsia="宋体" w:cs="宋体"/>
          <w:sz w:val="24"/>
          <w:szCs w:val="24"/>
          <w:highlight w:val="none"/>
          <w:lang w:val="en-US" w:eastAsia="zh-CN"/>
        </w:rPr>
        <w:t>；不锈钢钢管均采用手工氩弧焊接，其工艺要求参照Q/62089989-71-2000执行，焊接接头和焊缝必须满焊，焊透无缝隙、夹渣现象，表面打磨抛光处理；立柱采用Q235钢板，高1.2m，宽0.1m，厚12mm，间距2m，表面镀锌后静电喷塑处理，喷塑外表面为蓝色，</w:t>
      </w:r>
      <w:r>
        <w:rPr>
          <w:rFonts w:hint="eastAsia" w:ascii="宋体" w:hAnsi="宋体" w:eastAsia="宋体" w:cs="宋体"/>
          <w:sz w:val="24"/>
          <w:szCs w:val="24"/>
          <w:highlight w:val="none"/>
        </w:rPr>
        <w:t>经管理单位审核同意后方可进场实施</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启闭机房内墙刮腻子</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遍、</w:t>
      </w:r>
      <w:r>
        <w:rPr>
          <w:rFonts w:hint="eastAsia" w:ascii="宋体" w:hAnsi="宋体" w:eastAsia="宋体" w:cs="宋体"/>
          <w:bCs/>
          <w:sz w:val="24"/>
          <w:szCs w:val="24"/>
          <w:highlight w:val="none"/>
          <w:lang w:val="en-US" w:eastAsia="zh-CN"/>
        </w:rPr>
        <w:t>2遍</w:t>
      </w:r>
      <w:r>
        <w:rPr>
          <w:rFonts w:hint="eastAsia" w:ascii="宋体" w:hAnsi="宋体" w:eastAsia="宋体" w:cs="宋体"/>
          <w:bCs/>
          <w:sz w:val="24"/>
          <w:szCs w:val="24"/>
          <w:highlight w:val="none"/>
          <w:lang w:eastAsia="zh-CN"/>
        </w:rPr>
        <w:t>内墙乳胶漆、屋檐瓷砖更换</w:t>
      </w:r>
      <w:r>
        <w:rPr>
          <w:rFonts w:hint="eastAsia" w:ascii="宋体" w:hAnsi="宋体" w:eastAsia="宋体" w:cs="宋体"/>
          <w:bCs/>
          <w:sz w:val="24"/>
          <w:szCs w:val="24"/>
          <w:highlight w:val="none"/>
          <w:lang w:val="en-US" w:eastAsia="zh-CN"/>
        </w:rPr>
        <w:t>为树脂瓦片</w:t>
      </w:r>
      <w:r>
        <w:rPr>
          <w:rFonts w:hint="eastAsia" w:ascii="宋体" w:hAnsi="宋体" w:eastAsia="宋体" w:cs="宋体"/>
          <w:bCs/>
          <w:sz w:val="24"/>
          <w:szCs w:val="24"/>
          <w:highlight w:val="none"/>
          <w:lang w:eastAsia="zh-CN"/>
        </w:rPr>
        <w:t>、地板革更换、窗户更换为1.4</w:t>
      </w:r>
      <w:r>
        <w:rPr>
          <w:rFonts w:hint="eastAsia" w:ascii="宋体" w:hAnsi="宋体" w:eastAsia="宋体" w:cs="宋体"/>
          <w:bCs/>
          <w:sz w:val="24"/>
          <w:szCs w:val="24"/>
          <w:highlight w:val="none"/>
          <w:lang w:val="en-US" w:eastAsia="zh-CN"/>
        </w:rPr>
        <w:t>mm</w:t>
      </w:r>
      <w:r>
        <w:rPr>
          <w:rFonts w:hint="eastAsia" w:ascii="宋体" w:hAnsi="宋体" w:eastAsia="宋体" w:cs="宋体"/>
          <w:bCs/>
          <w:sz w:val="24"/>
          <w:szCs w:val="24"/>
          <w:highlight w:val="none"/>
          <w:lang w:eastAsia="zh-CN"/>
        </w:rPr>
        <w:t>厚彩铝窗框、5+9A+5中空玻璃；外立面刷真石漆（辊涂底漆+真石漆+罩光面漆）</w:t>
      </w:r>
      <w:r>
        <w:rPr>
          <w:rFonts w:hint="eastAsia" w:ascii="宋体" w:hAnsi="宋体" w:eastAsia="宋体" w:cs="宋体"/>
          <w:bCs/>
          <w:sz w:val="24"/>
          <w:szCs w:val="24"/>
          <w:highlight w:val="none"/>
          <w:lang w:val="en-US" w:eastAsia="zh-CN"/>
        </w:rPr>
        <w:t>，</w:t>
      </w:r>
      <w:r>
        <w:rPr>
          <w:rFonts w:hint="eastAsia" w:ascii="宋体" w:hAnsi="宋体" w:eastAsia="宋体" w:cs="宋体"/>
          <w:bCs/>
          <w:kern w:val="2"/>
          <w:sz w:val="24"/>
          <w:szCs w:val="24"/>
          <w:highlight w:val="none"/>
          <w:lang w:val="en-US" w:eastAsia="zh-CN" w:bidi="ar-SA"/>
        </w:rPr>
        <w:t>刘集涵原护栏、墙面、</w:t>
      </w:r>
      <w:r>
        <w:rPr>
          <w:rFonts w:hint="eastAsia" w:ascii="宋体" w:hAnsi="宋体" w:eastAsia="宋体" w:cs="宋体"/>
          <w:bCs/>
          <w:sz w:val="24"/>
          <w:szCs w:val="24"/>
          <w:highlight w:val="none"/>
          <w:lang w:eastAsia="zh-CN"/>
        </w:rPr>
        <w:t>门窗拆除及垃圾外运；</w:t>
      </w:r>
    </w:p>
    <w:p w14:paraId="1E7B08A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drawing>
          <wp:inline distT="0" distB="0" distL="114300" distR="114300">
            <wp:extent cx="5825490" cy="3898900"/>
            <wp:effectExtent l="0" t="0" r="3810" b="6350"/>
            <wp:docPr id="4" name="图片 4" descr="U9}`V}N33O@563BTQQ(~R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9}`V}N33O@563BTQQ(~R3Y"/>
                    <pic:cNvPicPr>
                      <a:picLocks noChangeAspect="1"/>
                    </pic:cNvPicPr>
                  </pic:nvPicPr>
                  <pic:blipFill>
                    <a:blip r:embed="rId12"/>
                    <a:stretch>
                      <a:fillRect/>
                    </a:stretch>
                  </pic:blipFill>
                  <pic:spPr>
                    <a:xfrm>
                      <a:off x="0" y="0"/>
                      <a:ext cx="5825490" cy="3898900"/>
                    </a:xfrm>
                    <a:prstGeom prst="rect">
                      <a:avLst/>
                    </a:prstGeom>
                  </pic:spPr>
                </pic:pic>
              </a:graphicData>
            </a:graphic>
          </wp:inline>
        </w:drawing>
      </w:r>
    </w:p>
    <w:p w14:paraId="070A780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24"/>
          <w:szCs w:val="24"/>
          <w:highlight w:val="none"/>
          <w:lang w:val="en-US" w:eastAsia="zh-CN"/>
        </w:rPr>
      </w:pPr>
      <w:r>
        <w:rPr>
          <w:rFonts w:hint="eastAsia" w:cs="宋体"/>
          <w:bCs/>
          <w:color w:val="auto"/>
          <w:sz w:val="24"/>
          <w:szCs w:val="24"/>
          <w:highlight w:val="none"/>
          <w:lang w:val="en-US" w:eastAsia="zh-CN"/>
        </w:rPr>
        <w:t>翼墙</w:t>
      </w:r>
      <w:r>
        <w:rPr>
          <w:rFonts w:hint="eastAsia" w:ascii="宋体" w:hAnsi="宋体" w:eastAsia="宋体" w:cs="宋体"/>
          <w:bCs/>
          <w:color w:val="auto"/>
          <w:sz w:val="24"/>
          <w:szCs w:val="24"/>
          <w:highlight w:val="none"/>
          <w:lang w:val="en-US" w:eastAsia="zh-CN"/>
        </w:rPr>
        <w:t>栏杆</w:t>
      </w:r>
      <w:r>
        <w:rPr>
          <w:rFonts w:hint="eastAsia" w:ascii="宋体" w:hAnsi="宋体" w:eastAsia="宋体" w:cs="宋体"/>
          <w:color w:val="auto"/>
          <w:sz w:val="24"/>
          <w:szCs w:val="24"/>
          <w:highlight w:val="none"/>
          <w:lang w:val="en-US" w:eastAsia="zh-CN"/>
        </w:rPr>
        <w:t>效果图</w:t>
      </w:r>
    </w:p>
    <w:p w14:paraId="1FD1A6AF">
      <w:pPr>
        <w:jc w:val="center"/>
        <w:outlineLvl w:val="2"/>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蒙城局</w:t>
      </w:r>
    </w:p>
    <w:p w14:paraId="13BEDD1A">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采购内容主要包括干砌石护坡维修300㎡，预制块护坡维修156㎡，涵闸钢制护栏更换112.3m，启闭机机房钢制防盗门更换8.64㎡，大炮台涵机房及闸区维修等。</w:t>
      </w:r>
    </w:p>
    <w:p w14:paraId="59E36645">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1.马沟涵干砌石护坡维修</w:t>
      </w:r>
    </w:p>
    <w:p w14:paraId="0971D0EA">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原干砌石、块石拆除堆放平稳；铺设10cm厚碎石（瓜子片）垫层，坡面平整；块石铺设（原块石利用、缺失部位块石外购）修面、平整平顺，铺设平均厚度30cm。</w:t>
      </w:r>
    </w:p>
    <w:p w14:paraId="2D8760A4">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2.预制块护坡维修</w:t>
      </w:r>
    </w:p>
    <w:p w14:paraId="01C8F3D5">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护坡风化表面冲刷、清理；5mm厚抗裂砂浆罩面，划六棱格；位于东孙沟涵迎水侧堤防护坡。</w:t>
      </w:r>
    </w:p>
    <w:p w14:paraId="2FB10544">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3.涵闸护栏更换</w:t>
      </w:r>
    </w:p>
    <w:p w14:paraId="616676AE">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大炮台涵护栏更换，含原护栏拆除清理运出闸区，样式见护栏效果图</w:t>
      </w:r>
      <w:r>
        <w:rPr>
          <w:rFonts w:hint="eastAsia" w:ascii="宋体" w:hAnsi="宋体" w:eastAsia="宋体" w:cs="宋体"/>
          <w:sz w:val="24"/>
          <w:szCs w:val="24"/>
          <w:highlight w:val="none"/>
          <w:lang w:val="en-US" w:eastAsia="zh-CN"/>
        </w:rPr>
        <w:t>，栏杆材料采用不锈钢，</w:t>
      </w:r>
      <w:r>
        <w:rPr>
          <w:rFonts w:hint="eastAsia" w:cs="宋体"/>
          <w:sz w:val="24"/>
          <w:szCs w:val="24"/>
          <w:highlight w:val="none"/>
          <w:lang w:val="en-US" w:eastAsia="zh-CN"/>
        </w:rPr>
        <w:t>上部扶手为直径80mm，壁厚2.5mm，下横杆为直径50mm，壁厚2mm</w:t>
      </w:r>
      <w:r>
        <w:rPr>
          <w:rFonts w:hint="eastAsia" w:ascii="宋体" w:hAnsi="宋体" w:eastAsia="宋体" w:cs="宋体"/>
          <w:sz w:val="24"/>
          <w:szCs w:val="24"/>
          <w:highlight w:val="none"/>
          <w:lang w:val="en-US" w:eastAsia="zh-CN"/>
        </w:rPr>
        <w:t>；不锈钢钢管均采用手工氩弧焊接，其工艺要求参照Q/62089989-71-2000执行，焊接接头和焊缝必须满焊，焊透无缝隙、夹渣现象，表面打磨抛光处理；立柱采用Q235钢板，高1.2m，宽0.1m，厚12mm，间距2m，表面镀锌后静电喷塑处理，喷塑外表面为蓝色，经</w:t>
      </w:r>
      <w:r>
        <w:rPr>
          <w:rFonts w:hint="eastAsia" w:ascii="宋体" w:hAnsi="宋体" w:eastAsia="宋体" w:cs="宋体"/>
          <w:sz w:val="24"/>
          <w:szCs w:val="24"/>
          <w:highlight w:val="none"/>
        </w:rPr>
        <w:t>管理单位审核同意后方可进场实施</w:t>
      </w:r>
      <w:r>
        <w:rPr>
          <w:rFonts w:hint="eastAsia" w:ascii="宋体" w:hAnsi="宋体" w:eastAsia="宋体" w:cs="宋体"/>
          <w:sz w:val="24"/>
          <w:szCs w:val="24"/>
          <w:highlight w:val="none"/>
          <w:lang w:eastAsia="zh-CN"/>
        </w:rPr>
        <w:t>。</w:t>
      </w:r>
    </w:p>
    <w:p w14:paraId="11135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eastAsia="zh-CN"/>
        </w:rPr>
        <w:drawing>
          <wp:inline distT="0" distB="0" distL="114300" distR="114300">
            <wp:extent cx="5825490" cy="3898900"/>
            <wp:effectExtent l="0" t="0" r="3810" b="6350"/>
            <wp:docPr id="5" name="图片 5" descr="U9}`V}N33O@563BTQQ(~R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9}`V}N33O@563BTQQ(~R3Y"/>
                    <pic:cNvPicPr>
                      <a:picLocks noChangeAspect="1"/>
                    </pic:cNvPicPr>
                  </pic:nvPicPr>
                  <pic:blipFill>
                    <a:blip r:embed="rId12"/>
                    <a:stretch>
                      <a:fillRect/>
                    </a:stretch>
                  </pic:blipFill>
                  <pic:spPr>
                    <a:xfrm>
                      <a:off x="0" y="0"/>
                      <a:ext cx="5825490" cy="3898900"/>
                    </a:xfrm>
                    <a:prstGeom prst="rect">
                      <a:avLst/>
                    </a:prstGeom>
                  </pic:spPr>
                </pic:pic>
              </a:graphicData>
            </a:graphic>
          </wp:inline>
        </w:drawing>
      </w:r>
      <w:r>
        <w:rPr>
          <w:rFonts w:hint="eastAsia" w:ascii="宋体" w:hAnsi="宋体" w:eastAsia="宋体" w:cs="宋体"/>
          <w:sz w:val="24"/>
          <w:szCs w:val="24"/>
          <w:highlight w:val="none"/>
          <w:lang w:val="en-US" w:eastAsia="zh-CN"/>
        </w:rPr>
        <w:t>护栏效果图</w:t>
      </w:r>
    </w:p>
    <w:p w14:paraId="13E63C93">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4.地板革更换</w:t>
      </w:r>
    </w:p>
    <w:p w14:paraId="6A2F6D35">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原地板革拆除，基面清理，刷胶水铺设，2mm厚pvc地板革，颜色由业主确定，位置：蔡桥涵、张沟涵。</w:t>
      </w:r>
    </w:p>
    <w:p w14:paraId="279BFA3F">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5.机房门更换</w:t>
      </w:r>
    </w:p>
    <w:p w14:paraId="2E0FB0ED">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原防盗门拆除，新门为钢制防盗门，门型式、材质规格与华阳沟涵一致，锁具为不锈钢材质；位置：大炮台涵、张大桥闸、代沟涵。</w:t>
      </w:r>
    </w:p>
    <w:p w14:paraId="0B4AA6A7">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6.机房窗户更换</w:t>
      </w:r>
    </w:p>
    <w:p w14:paraId="427C0F03">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原塑钢窗拆除后处理妥善；规格：80铝合金框推拉窗，国标型材厚≥1.4mm，品牌五金配件；玻璃：国标5mm双层钢化玻璃，位置：郞庙涵、张大桥闸。</w:t>
      </w:r>
    </w:p>
    <w:p w14:paraId="6743C1AA">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7.大炮台涵维修</w:t>
      </w:r>
    </w:p>
    <w:p w14:paraId="20DD5B62">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机房维修，</w:t>
      </w:r>
      <w:r>
        <w:rPr>
          <w:rFonts w:hint="eastAsia" w:ascii="宋体" w:hAnsi="宋体" w:eastAsia="宋体" w:cs="宋体"/>
          <w:bCs/>
          <w:sz w:val="24"/>
          <w:szCs w:val="24"/>
          <w:highlight w:val="none"/>
          <w:lang w:val="en-US" w:eastAsia="zh-CN"/>
        </w:rPr>
        <w:t>坡面维修，基面平整清理，现浇C25砼，厚度10cm；闸区防溺水装设隔离网，网球场用喷塑围栏，勾花网，口字型；高度2.0m，立柱钢管规格直径75mm、壁厚2.5mm，横梁钢管直径60mm、壁厚2.5mm，网丝直径4.0mm，网孔50mm*50mm，立柱混凝土基础尺寸20*20*40cm；更换铝合金窗套包括原窗套拆除，铝合金窗套购置安装，颜色与窗户一致；更换不锈钢踢脚线购置安装，厚度1mm，颜色为黑色，卡扣式连接。</w:t>
      </w:r>
    </w:p>
    <w:p w14:paraId="3A5ECAD4">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闸区维修，</w:t>
      </w:r>
      <w:r>
        <w:rPr>
          <w:rFonts w:hint="eastAsia" w:ascii="宋体" w:hAnsi="宋体" w:eastAsia="宋体" w:cs="宋体"/>
          <w:bCs/>
          <w:sz w:val="24"/>
          <w:szCs w:val="24"/>
          <w:highlight w:val="none"/>
          <w:lang w:val="en-US" w:eastAsia="zh-CN"/>
        </w:rPr>
        <w:t>堤坡整修，原堤坡修坡、草皮、腐殖物等清理外运。堤肩宽度按0.8m控制，堤坡平顺，坡比1:3；闸区堤坡土方填筑，土方外购（施工单位自行解决）、粘性土；土方晾晒、填筑、碾压；铺设草皮栽植马尼拉草皮满铺（包括浇水、除杂、打药、除虫等，养护期1年）；警示桩埋设，镀锌钢管，粘贴反光贴；型号规格：DN110，壁厚2mm，长度1.5m，地下0.75m，地上0.75m；现浇C25砼基础。埋设地面电缆、光缆警示牌，2mm厚不锈钢板，激光刻蚀烤漆，胶粘，尺寸：60mm*80mm。</w:t>
      </w:r>
    </w:p>
    <w:p w14:paraId="05764C89">
      <w:pPr>
        <w:jc w:val="center"/>
        <w:rPr>
          <w:rFonts w:hint="eastAsia" w:ascii="宋体" w:hAnsi="宋体" w:eastAsia="宋体" w:cs="宋体"/>
          <w:b/>
          <w:bCs/>
          <w:sz w:val="36"/>
          <w:szCs w:val="36"/>
          <w:highlight w:val="none"/>
          <w:lang w:val="en-US" w:eastAsia="zh-CN"/>
        </w:rPr>
      </w:pPr>
    </w:p>
    <w:p w14:paraId="2D291E1D">
      <w:pPr>
        <w:jc w:val="center"/>
        <w:rPr>
          <w:rFonts w:hint="eastAsia" w:ascii="楷体" w:hAnsi="楷体" w:eastAsia="楷体" w:cs="楷体"/>
          <w:b w:val="0"/>
          <w:bCs/>
          <w:sz w:val="32"/>
          <w:szCs w:val="32"/>
          <w:highlight w:val="none"/>
        </w:rPr>
      </w:pPr>
      <w:r>
        <w:rPr>
          <w:rFonts w:hint="eastAsia" w:ascii="宋体" w:hAnsi="宋体" w:eastAsia="宋体" w:cs="宋体"/>
          <w:b/>
          <w:bCs/>
          <w:sz w:val="36"/>
          <w:szCs w:val="36"/>
          <w:highlight w:val="none"/>
          <w:lang w:val="en-US" w:eastAsia="zh-CN"/>
        </w:rPr>
        <w:t>临淮岗</w:t>
      </w:r>
    </w:p>
    <w:p w14:paraId="61DB23B7">
      <w:pPr>
        <w:pStyle w:val="14"/>
        <w:spacing w:line="360" w:lineRule="auto"/>
        <w:rPr>
          <w:rFonts w:hint="eastAsia" w:ascii="宋体" w:hAnsi="宋体" w:eastAsia="宋体" w:cs="宋体"/>
          <w:b/>
          <w:bCs w:val="0"/>
          <w:sz w:val="24"/>
          <w:szCs w:val="24"/>
          <w:highlight w:val="none"/>
          <w:lang w:val="en-US" w:eastAsia="zh-CN" w:bidi="ar-SA"/>
        </w:rPr>
      </w:pPr>
      <w:r>
        <w:rPr>
          <w:rFonts w:hint="eastAsia" w:ascii="宋体" w:hAnsi="宋体" w:eastAsia="宋体" w:cs="宋体"/>
          <w:b/>
          <w:bCs w:val="0"/>
          <w:sz w:val="24"/>
          <w:szCs w:val="24"/>
          <w:highlight w:val="none"/>
          <w:lang w:val="en-US" w:eastAsia="zh-CN" w:bidi="ar-SA"/>
        </w:rPr>
        <w:t>工程内容：</w:t>
      </w:r>
    </w:p>
    <w:p w14:paraId="0933C89A">
      <w:pPr>
        <w:pStyle w:val="14"/>
        <w:spacing w:line="360" w:lineRule="auto"/>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t>（1）公路桥伸缩缝改造：拆除原伸缩缝填料，购置13道长7.1m梳齿伸缩缝装置进行安装，含切割、开槽、钢筋、C40混凝土浇筑、保护设施等。</w:t>
      </w:r>
    </w:p>
    <w:p w14:paraId="04A388A8">
      <w:pPr>
        <w:spacing w:line="360" w:lineRule="auto"/>
        <w:ind w:firstLine="480" w:firstLineChars="200"/>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t>（2）护栏真石漆改造：原翼墙及公路桥护栏均打磨至原砼表面，破损及断裂部位进行凿除、除锈、防腐、修复，清理基层、抗裂砂浆找补，刷封闭底漆1遍、喷涂真石漆及保护面漆。</w:t>
      </w:r>
    </w:p>
    <w:p w14:paraId="48508E45">
      <w:pPr>
        <w:pStyle w:val="14"/>
        <w:spacing w:line="360" w:lineRule="auto"/>
        <w:jc w:val="both"/>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t>（3）下游北导堤护坡硬化：堤坡清基深度约0.3m，清除碎石、杂树等，按坡比找平、夯实；压顶、条埂、基槽土方开挖，铺设5cm碎石垫层，地面铺设滤水土工布，浇筑C30商品砼，压顶108m*0.40m*0.40m，竖向条埂共4条，27.5m*0.40m*0.60m,均匀分布，护坡中段设置一横向条埂108m*0.40m*0.60m，坡脚为108m*0.60m*0.60m；坡脚预埋反滤排水管（PVC材质，含反滤设施），南北方向布置，间隔20m 1根，贴砼坡脚现浇L型排水沟，排水沟底部厚10cm，宽20cm，侧面高20cm，宽10cm；预制块铺设，利用现有砌块，砌块尺寸为400mm*380mm*240mm。”</w:t>
      </w:r>
    </w:p>
    <w:p w14:paraId="22B46480">
      <w:pPr>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br w:type="page"/>
      </w:r>
    </w:p>
    <w:p w14:paraId="264D1039">
      <w:pPr>
        <w:rPr>
          <w:rFonts w:hint="eastAsia"/>
          <w:highlight w:val="none"/>
          <w:lang w:val="en-US" w:eastAsia="zh-CN"/>
        </w:rPr>
      </w:pPr>
      <w:r>
        <w:rPr>
          <w:rFonts w:hint="default" w:ascii="Times New Roman" w:hAnsi="Times New Roman" w:cs="Times New Roman"/>
          <w:sz w:val="28"/>
          <w:szCs w:val="36"/>
          <w:highlight w:val="none"/>
          <w:lang w:val="en-US" w:eastAsia="zh-CN"/>
        </w:rPr>
        <w:drawing>
          <wp:inline distT="0" distB="0" distL="114300" distR="114300">
            <wp:extent cx="5827395" cy="6925310"/>
            <wp:effectExtent l="0" t="0" r="1905" b="8890"/>
            <wp:docPr id="2" name="图片 2" descr="伸缩缝图纸-临淮岗浅孔闸2025.3.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伸缩缝图纸-临淮岗浅孔闸2025.3.6_00"/>
                    <pic:cNvPicPr>
                      <a:picLocks noChangeAspect="1"/>
                    </pic:cNvPicPr>
                  </pic:nvPicPr>
                  <pic:blipFill>
                    <a:blip r:embed="rId13"/>
                    <a:srcRect l="4066" t="7320" r="4114" b="15511"/>
                    <a:stretch>
                      <a:fillRect/>
                    </a:stretch>
                  </pic:blipFill>
                  <pic:spPr>
                    <a:xfrm>
                      <a:off x="0" y="0"/>
                      <a:ext cx="5827395" cy="6925310"/>
                    </a:xfrm>
                    <a:prstGeom prst="rect">
                      <a:avLst/>
                    </a:prstGeom>
                  </pic:spPr>
                </pic:pic>
              </a:graphicData>
            </a:graphic>
          </wp:inline>
        </w:drawing>
      </w:r>
    </w:p>
    <w:p w14:paraId="7B143097">
      <w:pPr>
        <w:rPr>
          <w:rFonts w:hint="eastAsia" w:ascii="宋体" w:hAnsi="宋体" w:eastAsia="宋体"/>
          <w:b/>
          <w:color w:val="auto"/>
          <w:sz w:val="24"/>
          <w:szCs w:val="24"/>
          <w:highlight w:val="none"/>
        </w:rPr>
      </w:pPr>
      <w:bookmarkStart w:id="52" w:name="_Toc24700"/>
      <w:bookmarkEnd w:id="52"/>
      <w:bookmarkStart w:id="53" w:name="_Toc17484"/>
      <w:bookmarkEnd w:id="53"/>
      <w:bookmarkStart w:id="54" w:name="_Toc6431"/>
      <w:bookmarkEnd w:id="54"/>
      <w:bookmarkStart w:id="55" w:name="_Toc32682"/>
      <w:bookmarkEnd w:id="55"/>
      <w:bookmarkStart w:id="56" w:name="_Toc11353"/>
      <w:r>
        <w:rPr>
          <w:rFonts w:hint="eastAsia" w:ascii="宋体" w:hAnsi="宋体" w:eastAsia="宋体"/>
          <w:b/>
          <w:color w:val="auto"/>
          <w:sz w:val="24"/>
          <w:szCs w:val="24"/>
          <w:highlight w:val="none"/>
        </w:rPr>
        <w:br w:type="page"/>
      </w:r>
    </w:p>
    <w:p w14:paraId="6A413C69">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6"/>
    </w:p>
    <w:p w14:paraId="569956A0">
      <w:pPr>
        <w:spacing w:line="360" w:lineRule="auto"/>
        <w:ind w:firstLine="437"/>
        <w:outlineLvl w:val="1"/>
        <w:rPr>
          <w:rFonts w:ascii="宋体" w:hAnsi="宋体" w:eastAsia="宋体"/>
          <w:b/>
          <w:color w:val="auto"/>
          <w:sz w:val="24"/>
          <w:szCs w:val="24"/>
          <w:highlight w:val="none"/>
        </w:rPr>
      </w:pPr>
      <w:bookmarkStart w:id="57" w:name="_Toc31533"/>
      <w:bookmarkStart w:id="58" w:name="_Toc3679"/>
      <w:r>
        <w:rPr>
          <w:rFonts w:hint="eastAsia" w:ascii="宋体" w:hAnsi="宋体" w:eastAsia="宋体"/>
          <w:b/>
          <w:color w:val="auto"/>
          <w:sz w:val="24"/>
          <w:szCs w:val="24"/>
          <w:highlight w:val="none"/>
        </w:rPr>
        <w:t>一、总则</w:t>
      </w:r>
      <w:bookmarkEnd w:id="57"/>
      <w:bookmarkEnd w:id="58"/>
    </w:p>
    <w:p w14:paraId="3BEEE34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7DB891DC">
      <w:pPr>
        <w:spacing w:line="360" w:lineRule="auto"/>
        <w:ind w:firstLine="437"/>
        <w:outlineLvl w:val="1"/>
        <w:rPr>
          <w:rFonts w:ascii="宋体" w:hAnsi="宋体" w:eastAsia="宋体"/>
          <w:b/>
          <w:color w:val="auto"/>
          <w:sz w:val="24"/>
          <w:szCs w:val="24"/>
          <w:highlight w:val="none"/>
        </w:rPr>
      </w:pPr>
      <w:bookmarkStart w:id="59" w:name="_Toc16232"/>
      <w:bookmarkStart w:id="60" w:name="_Toc13405"/>
      <w:r>
        <w:rPr>
          <w:rFonts w:hint="eastAsia" w:ascii="宋体" w:hAnsi="宋体" w:eastAsia="宋体"/>
          <w:b/>
          <w:color w:val="auto"/>
          <w:sz w:val="24"/>
          <w:szCs w:val="24"/>
          <w:highlight w:val="none"/>
        </w:rPr>
        <w:t>二、评审方法</w:t>
      </w:r>
      <w:bookmarkEnd w:id="59"/>
      <w:bookmarkEnd w:id="60"/>
    </w:p>
    <w:p w14:paraId="35EC01F0">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52AD39A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769C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E1BE50A">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5E72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7CD59E5D">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552734EB">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3CF72E6C">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241D0F33">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05DE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412A3340">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721" w:type="pct"/>
            <w:tcBorders>
              <w:bottom w:val="single" w:color="auto" w:sz="4" w:space="0"/>
            </w:tcBorders>
            <w:vAlign w:val="center"/>
          </w:tcPr>
          <w:p w14:paraId="18191163">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059" w:type="pct"/>
            <w:tcBorders>
              <w:bottom w:val="single" w:color="auto" w:sz="4" w:space="0"/>
            </w:tcBorders>
            <w:vAlign w:val="center"/>
          </w:tcPr>
          <w:p w14:paraId="38110763">
            <w:pPr>
              <w:spacing w:line="240" w:lineRule="auto"/>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b w:val="0"/>
                <w:bCs w:val="0"/>
                <w:color w:val="auto"/>
                <w:sz w:val="24"/>
                <w:szCs w:val="24"/>
                <w:highlight w:val="none"/>
                <w:lang w:val="en-US" w:eastAsia="zh-CN"/>
              </w:rPr>
              <w:t>供应商为企业（包括合伙企业）的，应提供有效的营业执照；</w:t>
            </w:r>
          </w:p>
        </w:tc>
        <w:tc>
          <w:tcPr>
            <w:tcW w:w="1849" w:type="pct"/>
            <w:tcBorders>
              <w:bottom w:val="single" w:color="auto" w:sz="4" w:space="0"/>
            </w:tcBorders>
            <w:vAlign w:val="center"/>
          </w:tcPr>
          <w:p w14:paraId="626A114C">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AB0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1DD730C1">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07714A9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49417CCE">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w:t>
            </w:r>
            <w:r>
              <w:rPr>
                <w:rFonts w:hint="eastAsia" w:cs="宋体"/>
                <w:sz w:val="24"/>
                <w:szCs w:val="24"/>
                <w:highlight w:val="none"/>
                <w:lang w:val="en-US" w:eastAsia="zh-CN"/>
              </w:rPr>
              <w:t>磋商</w:t>
            </w:r>
            <w:r>
              <w:rPr>
                <w:rFonts w:ascii="宋体" w:hAnsi="宋体" w:eastAsia="宋体" w:cs="宋体"/>
                <w:sz w:val="24"/>
                <w:szCs w:val="24"/>
                <w:highlight w:val="none"/>
              </w:rPr>
              <w:t>文件要求的《</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资格声明书》</w:t>
            </w:r>
            <w:r>
              <w:rPr>
                <w:rFonts w:hint="eastAsia" w:ascii="宋体" w:hAnsi="宋体" w:eastAsia="宋体" w:cs="宋体"/>
                <w:sz w:val="24"/>
                <w:szCs w:val="24"/>
                <w:highlight w:val="none"/>
                <w:lang w:eastAsia="zh-CN"/>
              </w:rPr>
              <w:t>。</w:t>
            </w:r>
          </w:p>
        </w:tc>
        <w:tc>
          <w:tcPr>
            <w:tcW w:w="1849" w:type="pct"/>
            <w:vAlign w:val="center"/>
          </w:tcPr>
          <w:p w14:paraId="278BA96F">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366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1F2D9F78">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0D20426B">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5B98FE56">
            <w:pPr>
              <w:spacing w:after="50" w:line="240" w:lineRule="auto"/>
              <w:ind w:right="-10" w:rightChars="0"/>
              <w:jc w:val="left"/>
              <w:rPr>
                <w:rFonts w:ascii="Calibri" w:hAnsi="Calibri" w:cs="Times New Roman"/>
                <w:color w:val="auto"/>
                <w:kern w:val="2"/>
                <w:sz w:val="24"/>
                <w:szCs w:val="24"/>
                <w:highlight w:val="none"/>
              </w:rPr>
            </w:pPr>
            <w:r>
              <w:rPr>
                <w:rFonts w:hint="eastAsia" w:cs="宋体"/>
                <w:sz w:val="24"/>
                <w:szCs w:val="24"/>
                <w:highlight w:val="none"/>
                <w:lang w:val="en-US" w:eastAsia="zh-CN"/>
              </w:rPr>
              <w:t>供应商</w:t>
            </w:r>
            <w:r>
              <w:rPr>
                <w:rFonts w:hint="eastAsia" w:ascii="宋体" w:hAnsi="宋体" w:eastAsia="宋体" w:cs="宋体"/>
                <w:sz w:val="24"/>
                <w:szCs w:val="24"/>
                <w:highlight w:val="none"/>
                <w:lang w:val="zh-CN" w:eastAsia="zh-CN"/>
              </w:rPr>
              <w:t>不得存在</w:t>
            </w:r>
            <w:r>
              <w:rPr>
                <w:rFonts w:hint="eastAsia" w:cs="宋体"/>
                <w:sz w:val="24"/>
                <w:szCs w:val="24"/>
                <w:highlight w:val="none"/>
                <w:lang w:val="en-US" w:eastAsia="zh-CN"/>
              </w:rPr>
              <w:t>供应商</w:t>
            </w:r>
            <w:r>
              <w:rPr>
                <w:rFonts w:hint="eastAsia" w:ascii="宋体" w:hAnsi="宋体" w:eastAsia="宋体" w:cs="宋体"/>
                <w:sz w:val="24"/>
                <w:szCs w:val="24"/>
                <w:highlight w:val="none"/>
                <w:lang w:val="zh-CN" w:eastAsia="zh-CN"/>
              </w:rPr>
              <w:t>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65295FCE">
            <w:pPr>
              <w:spacing w:line="240" w:lineRule="auto"/>
              <w:jc w:val="left"/>
              <w:rPr>
                <w:rFonts w:hint="eastAsia" w:cs="Times New Roman"/>
                <w:color w:val="auto"/>
                <w:kern w:val="2"/>
                <w:sz w:val="24"/>
                <w:szCs w:val="24"/>
                <w:highlight w:val="none"/>
              </w:rPr>
            </w:pPr>
            <w:r>
              <w:rPr>
                <w:rFonts w:hint="eastAsia" w:ascii="宋体" w:hAnsi="宋体" w:eastAsia="宋体" w:cs="宋体"/>
                <w:sz w:val="24"/>
                <w:szCs w:val="24"/>
                <w:highlight w:val="none"/>
              </w:rPr>
              <w:t>无须</w:t>
            </w:r>
            <w:r>
              <w:rPr>
                <w:rFonts w:hint="eastAsia" w:ascii="宋体" w:hAnsi="宋体" w:eastAsia="宋体" w:cs="宋体"/>
                <w:sz w:val="24"/>
                <w:szCs w:val="24"/>
                <w:highlight w:val="none"/>
                <w:lang w:val="en-US" w:eastAsia="zh-CN"/>
              </w:rPr>
              <w:t>供应商提</w:t>
            </w:r>
            <w:r>
              <w:rPr>
                <w:rFonts w:hint="eastAsia" w:ascii="宋体" w:hAnsi="宋体" w:eastAsia="宋体" w:cs="宋体"/>
                <w:sz w:val="24"/>
                <w:szCs w:val="24"/>
                <w:highlight w:val="none"/>
              </w:rPr>
              <w:t>供，由采购人或采购代理机构查询。</w:t>
            </w:r>
          </w:p>
        </w:tc>
      </w:tr>
      <w:tr w14:paraId="501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6AA21B3F">
            <w:pPr>
              <w:adjustRightInd w:val="0"/>
              <w:snapToGrid w:val="0"/>
              <w:spacing w:line="240" w:lineRule="auto"/>
              <w:ind w:right="-10" w:rightChars="0"/>
              <w:jc w:val="center"/>
              <w:rPr>
                <w:rFonts w:hint="default" w:ascii="宋体" w:hAnsi="宋体" w:eastAsia="宋体"/>
                <w:color w:val="auto"/>
                <w:sz w:val="24"/>
                <w:szCs w:val="24"/>
                <w:highlight w:val="none"/>
                <w:lang w:val="en-US" w:eastAsia="zh-CN"/>
              </w:rPr>
            </w:pPr>
            <w:r>
              <w:rPr>
                <w:rFonts w:hint="eastAsia"/>
                <w:color w:val="auto"/>
                <w:sz w:val="24"/>
                <w:szCs w:val="24"/>
                <w:highlight w:val="none"/>
                <w:lang w:val="en-US" w:eastAsia="zh-CN"/>
              </w:rPr>
              <w:t>4</w:t>
            </w:r>
          </w:p>
        </w:tc>
        <w:tc>
          <w:tcPr>
            <w:tcW w:w="1494" w:type="dxa"/>
            <w:vAlign w:val="center"/>
          </w:tcPr>
          <w:p w14:paraId="37A960B3">
            <w:pPr>
              <w:spacing w:after="50" w:line="360" w:lineRule="auto"/>
              <w:ind w:right="-10" w:rightChars="0"/>
              <w:jc w:val="center"/>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4270" w:type="dxa"/>
            <w:vAlign w:val="top"/>
          </w:tcPr>
          <w:p w14:paraId="1E6AAB04">
            <w:pPr>
              <w:spacing w:after="50" w:line="360" w:lineRule="auto"/>
              <w:ind w:right="-10"/>
              <w:jc w:val="left"/>
              <w:rPr>
                <w:rFonts w:hint="eastAsia" w:cs="宋体"/>
                <w:sz w:val="24"/>
                <w:szCs w:val="24"/>
                <w:highlight w:val="none"/>
                <w:lang w:val="en-US"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tc>
        <w:tc>
          <w:tcPr>
            <w:tcW w:w="3835" w:type="dxa"/>
            <w:vAlign w:val="center"/>
          </w:tcPr>
          <w:p w14:paraId="59B43766">
            <w:pPr>
              <w:spacing w:after="50" w:line="360" w:lineRule="auto"/>
              <w:ind w:right="-10" w:rightChars="0"/>
              <w:jc w:val="center"/>
              <w:rPr>
                <w:rFonts w:hint="eastAsia" w:ascii="宋体" w:hAnsi="宋体" w:eastAsia="宋体" w:cs="宋体"/>
                <w:sz w:val="24"/>
                <w:szCs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F4B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366D231E">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5</w:t>
            </w:r>
          </w:p>
        </w:tc>
        <w:tc>
          <w:tcPr>
            <w:tcW w:w="721" w:type="pct"/>
            <w:vMerge w:val="restart"/>
            <w:vAlign w:val="center"/>
          </w:tcPr>
          <w:p w14:paraId="4EB80B6B">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spacing w:val="10"/>
                <w:sz w:val="24"/>
                <w:szCs w:val="24"/>
                <w:highlight w:val="none"/>
              </w:rPr>
              <w:t>定资格要求</w:t>
            </w:r>
          </w:p>
        </w:tc>
        <w:tc>
          <w:tcPr>
            <w:tcW w:w="2059" w:type="pct"/>
            <w:vAlign w:val="center"/>
          </w:tcPr>
          <w:p w14:paraId="70C5DD02">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551FC4CD">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CDE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48351785">
            <w:pPr>
              <w:spacing w:after="50" w:line="240" w:lineRule="auto"/>
              <w:ind w:right="-10" w:rightChars="0"/>
              <w:jc w:val="both"/>
              <w:rPr>
                <w:sz w:val="24"/>
                <w:szCs w:val="24"/>
                <w:highlight w:val="none"/>
              </w:rPr>
            </w:pPr>
          </w:p>
        </w:tc>
        <w:tc>
          <w:tcPr>
            <w:tcW w:w="721" w:type="pct"/>
            <w:vMerge w:val="continue"/>
            <w:vAlign w:val="center"/>
          </w:tcPr>
          <w:p w14:paraId="25C8C6CF">
            <w:pPr>
              <w:spacing w:after="50" w:line="240" w:lineRule="auto"/>
              <w:ind w:right="-10" w:rightChars="0"/>
              <w:jc w:val="both"/>
              <w:rPr>
                <w:sz w:val="24"/>
                <w:szCs w:val="24"/>
                <w:highlight w:val="none"/>
              </w:rPr>
            </w:pPr>
          </w:p>
        </w:tc>
        <w:tc>
          <w:tcPr>
            <w:tcW w:w="2059" w:type="pct"/>
            <w:vAlign w:val="center"/>
          </w:tcPr>
          <w:p w14:paraId="2380ED64">
            <w:pPr>
              <w:spacing w:after="50" w:line="240" w:lineRule="auto"/>
              <w:ind w:right="-10" w:rightChars="0"/>
              <w:jc w:val="left"/>
              <w:rPr>
                <w:rFonts w:ascii="宋体" w:hAnsi="宋体" w:eastAsia="宋体" w:cs="宋体"/>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0318069A">
            <w:pPr>
              <w:spacing w:after="50" w:line="240" w:lineRule="auto"/>
              <w:ind w:right="-10" w:rightChars="0"/>
              <w:jc w:val="both"/>
              <w:rPr>
                <w:rFonts w:ascii="宋体" w:hAnsi="宋体" w:eastAsia="宋体" w:cs="宋体"/>
                <w:spacing w:val="10"/>
                <w:sz w:val="24"/>
                <w:szCs w:val="24"/>
                <w:highlight w:val="none"/>
              </w:rPr>
            </w:pPr>
          </w:p>
        </w:tc>
      </w:tr>
      <w:tr w14:paraId="4F2C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20F59738">
            <w:pPr>
              <w:spacing w:after="50" w:line="240" w:lineRule="auto"/>
              <w:ind w:right="-10" w:rightChars="0"/>
              <w:jc w:val="both"/>
              <w:rPr>
                <w:rFonts w:ascii="宋体" w:hAnsi="宋体" w:eastAsia="宋体" w:cs="宋体"/>
                <w:spacing w:val="10"/>
                <w:sz w:val="24"/>
                <w:szCs w:val="24"/>
                <w:highlight w:val="none"/>
              </w:rPr>
            </w:pPr>
          </w:p>
        </w:tc>
        <w:tc>
          <w:tcPr>
            <w:tcW w:w="721" w:type="pct"/>
            <w:vMerge w:val="continue"/>
            <w:vAlign w:val="center"/>
          </w:tcPr>
          <w:p w14:paraId="1446F51B">
            <w:pPr>
              <w:spacing w:after="50" w:line="240" w:lineRule="auto"/>
              <w:ind w:right="-10" w:rightChars="0"/>
              <w:jc w:val="both"/>
              <w:rPr>
                <w:rFonts w:ascii="宋体" w:hAnsi="宋体" w:eastAsia="宋体" w:cs="宋体"/>
                <w:spacing w:val="10"/>
                <w:sz w:val="24"/>
                <w:szCs w:val="24"/>
                <w:highlight w:val="none"/>
              </w:rPr>
            </w:pPr>
          </w:p>
        </w:tc>
        <w:tc>
          <w:tcPr>
            <w:tcW w:w="2059" w:type="pct"/>
            <w:vAlign w:val="center"/>
          </w:tcPr>
          <w:p w14:paraId="26BDA8EE">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66D63A38">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79C2B176">
            <w:pPr>
              <w:spacing w:after="50" w:line="240" w:lineRule="auto"/>
              <w:ind w:right="-10" w:rightChars="0"/>
              <w:jc w:val="left"/>
              <w:rPr>
                <w:rFonts w:ascii="宋体" w:hAnsi="宋体" w:eastAsia="宋体" w:cs="宋体"/>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24AA3D45">
            <w:pPr>
              <w:spacing w:after="50" w:line="240" w:lineRule="auto"/>
              <w:ind w:right="-10" w:rightChars="0"/>
              <w:jc w:val="both"/>
              <w:rPr>
                <w:rFonts w:ascii="宋体" w:hAnsi="宋体" w:eastAsia="宋体" w:cs="宋体"/>
                <w:spacing w:val="10"/>
                <w:sz w:val="24"/>
                <w:szCs w:val="24"/>
                <w:highlight w:val="none"/>
              </w:rPr>
            </w:pPr>
          </w:p>
        </w:tc>
      </w:tr>
      <w:tr w14:paraId="05B3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556FCCC0">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6</w:t>
            </w:r>
          </w:p>
        </w:tc>
        <w:tc>
          <w:tcPr>
            <w:tcW w:w="721" w:type="pct"/>
            <w:vAlign w:val="center"/>
          </w:tcPr>
          <w:p w14:paraId="73C2A3FE">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66826C8B">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693CEBAB">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B1D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7B21869C">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7FD95440">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445DE542">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73B5817">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7A4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2F5D7B69">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0E0CB2B5">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018A43B0">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0EE18380">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34E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26383A68">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687A1242">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54E66820">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7DC4BC08">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0585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27AC1BD7">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3017EC0F">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17DC8BE2">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77DD5661">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18E1C18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36F4A36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599"/>
        <w:gridCol w:w="1460"/>
      </w:tblGrid>
      <w:tr w14:paraId="14C5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14:paraId="162FEDBE">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29" w:type="pct"/>
            <w:tcBorders>
              <w:top w:val="single" w:color="auto" w:sz="4" w:space="0"/>
              <w:left w:val="single" w:color="auto" w:sz="4" w:space="0"/>
              <w:bottom w:val="single" w:color="auto" w:sz="4" w:space="0"/>
              <w:right w:val="single" w:color="auto" w:sz="4" w:space="0"/>
            </w:tcBorders>
            <w:vAlign w:val="center"/>
          </w:tcPr>
          <w:p w14:paraId="2929F9D3">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649" w:type="pct"/>
            <w:tcBorders>
              <w:top w:val="single" w:color="auto" w:sz="4" w:space="0"/>
              <w:left w:val="single" w:color="auto" w:sz="4" w:space="0"/>
              <w:bottom w:val="single" w:color="auto" w:sz="4" w:space="0"/>
              <w:right w:val="single" w:color="auto" w:sz="4" w:space="0"/>
            </w:tcBorders>
            <w:vAlign w:val="center"/>
          </w:tcPr>
          <w:p w14:paraId="5FD2DE4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690" w:type="pct"/>
            <w:tcBorders>
              <w:top w:val="single" w:color="auto" w:sz="4" w:space="0"/>
              <w:left w:val="single" w:color="auto" w:sz="4" w:space="0"/>
              <w:bottom w:val="single" w:color="auto" w:sz="4" w:space="0"/>
              <w:right w:val="single" w:color="auto" w:sz="4" w:space="0"/>
            </w:tcBorders>
            <w:vAlign w:val="center"/>
          </w:tcPr>
          <w:p w14:paraId="064F7B98">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29F6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restart"/>
            <w:tcBorders>
              <w:top w:val="single" w:color="auto" w:sz="4" w:space="0"/>
              <w:left w:val="single" w:color="auto" w:sz="4" w:space="0"/>
              <w:right w:val="single" w:color="auto" w:sz="4" w:space="0"/>
            </w:tcBorders>
            <w:vAlign w:val="center"/>
          </w:tcPr>
          <w:p w14:paraId="320C9C03">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0391F92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29" w:type="pct"/>
            <w:tcBorders>
              <w:top w:val="single" w:color="auto" w:sz="4" w:space="0"/>
              <w:left w:val="single" w:color="auto" w:sz="4" w:space="0"/>
              <w:bottom w:val="single" w:color="auto" w:sz="4" w:space="0"/>
              <w:right w:val="single" w:color="auto" w:sz="4" w:space="0"/>
            </w:tcBorders>
            <w:vAlign w:val="center"/>
          </w:tcPr>
          <w:p w14:paraId="0D806EC9">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6C1BA453">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65CD7E21">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Style w:val="271"/>
                <w:rFonts w:hint="eastAsia" w:ascii="Times New Roman" w:hAnsi="Times New Roman" w:eastAsia="宋体" w:cs="Times New Roman"/>
                <w:b w:val="0"/>
                <w:bCs w:val="0"/>
                <w:sz w:val="24"/>
                <w:szCs w:val="24"/>
                <w:highlight w:val="none"/>
                <w:lang w:val="en-US" w:eastAsia="zh-CN"/>
              </w:rPr>
              <w:t>水利工程</w:t>
            </w:r>
            <w:r>
              <w:rPr>
                <w:rStyle w:val="271"/>
                <w:rFonts w:hint="default" w:ascii="Times New Roman" w:hAnsi="Times New Roman" w:eastAsia="宋体" w:cs="Times New Roman"/>
                <w:b w:val="0"/>
                <w:bCs w:val="0"/>
                <w:sz w:val="24"/>
                <w:szCs w:val="24"/>
                <w:highlight w:val="none"/>
                <w:lang w:val="en-US" w:eastAsia="zh-CN"/>
              </w:rPr>
              <w:t>施工</w:t>
            </w:r>
            <w:r>
              <w:rPr>
                <w:rStyle w:val="271"/>
                <w:rFonts w:hint="default" w:ascii="Times New Roman" w:hAnsi="Times New Roman" w:eastAsia="宋体" w:cs="Times New Roman"/>
                <w:b w:val="0"/>
                <w:bCs w:val="0"/>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2A627F9">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竣工（或完工）验收报告或第三方&lt;合同甲方或行业主管部门&gt;出具的已完成证明，否则不得分。如上述材料不能体现业绩时间、项目内容等关键评审因素的，可补充提供合同甲方或行政主管部门出具的证明文件。</w:t>
            </w:r>
          </w:p>
        </w:tc>
        <w:tc>
          <w:tcPr>
            <w:tcW w:w="690" w:type="pct"/>
            <w:tcBorders>
              <w:top w:val="single" w:color="auto" w:sz="4" w:space="0"/>
              <w:left w:val="single" w:color="auto" w:sz="4" w:space="0"/>
              <w:bottom w:val="single" w:color="auto" w:sz="4" w:space="0"/>
              <w:right w:val="single" w:color="auto" w:sz="4" w:space="0"/>
            </w:tcBorders>
            <w:vAlign w:val="center"/>
          </w:tcPr>
          <w:p w14:paraId="76D1DC8A">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5B0D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7613BDD0">
            <w:pPr>
              <w:spacing w:line="360" w:lineRule="auto"/>
              <w:jc w:val="center"/>
              <w:rPr>
                <w:rFonts w:hint="eastAsia" w:ascii="宋体" w:hAnsi="宋体" w:eastAsia="宋体"/>
                <w:b/>
                <w:bCs/>
                <w:color w:val="auto"/>
                <w:sz w:val="24"/>
                <w:szCs w:val="24"/>
                <w:highlight w:val="none"/>
              </w:rPr>
            </w:pPr>
          </w:p>
        </w:tc>
        <w:tc>
          <w:tcPr>
            <w:tcW w:w="1129" w:type="pct"/>
            <w:tcBorders>
              <w:top w:val="single" w:color="auto" w:sz="4" w:space="0"/>
              <w:left w:val="single" w:color="auto" w:sz="4" w:space="0"/>
              <w:bottom w:val="single" w:color="auto" w:sz="4" w:space="0"/>
              <w:right w:val="single" w:color="auto" w:sz="4" w:space="0"/>
            </w:tcBorders>
            <w:vAlign w:val="center"/>
          </w:tcPr>
          <w:p w14:paraId="30E9BAFA">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D5E21DF">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54DCAF38">
            <w:pPr>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供应商具有经中国国家认证认可监督管理委员会认证机构颁发的有效的下列认证的：</w:t>
            </w:r>
          </w:p>
          <w:p w14:paraId="56C23F67">
            <w:pPr>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(1）质量管理体系认证；</w:t>
            </w:r>
          </w:p>
          <w:p w14:paraId="3A7A8BB5">
            <w:pPr>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(2）环境管理体系认证；</w:t>
            </w:r>
          </w:p>
          <w:p w14:paraId="4C179004">
            <w:pPr>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(3）职业健康安全管理体系认证；</w:t>
            </w:r>
          </w:p>
          <w:p w14:paraId="7E32E6DE">
            <w:pPr>
              <w:jc w:val="lef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每提供1个得</w:t>
            </w:r>
            <w:r>
              <w:rPr>
                <w:rFonts w:hint="eastAsia" w:cs="宋体" w:asciiTheme="minorEastAsia" w:hAnsiTheme="minorEastAsia" w:eastAsiaTheme="minorEastAsia"/>
                <w:bCs/>
                <w:sz w:val="24"/>
                <w:szCs w:val="24"/>
                <w:highlight w:val="none"/>
                <w:lang w:val="en-US" w:eastAsia="zh-CN"/>
              </w:rPr>
              <w:t>1</w:t>
            </w:r>
            <w:r>
              <w:rPr>
                <w:rFonts w:hint="eastAsia" w:cs="宋体" w:asciiTheme="minorEastAsia" w:hAnsiTheme="minorEastAsia" w:eastAsiaTheme="minorEastAsia"/>
                <w:bCs/>
                <w:sz w:val="24"/>
                <w:szCs w:val="24"/>
                <w:highlight w:val="none"/>
              </w:rPr>
              <w:t>分，满分</w:t>
            </w:r>
            <w:r>
              <w:rPr>
                <w:rFonts w:hint="eastAsia" w:cs="宋体" w:asciiTheme="minorEastAsia" w:hAnsiTheme="minorEastAsia" w:eastAsiaTheme="minorEastAsia"/>
                <w:bCs/>
                <w:sz w:val="24"/>
                <w:szCs w:val="24"/>
                <w:highlight w:val="none"/>
                <w:lang w:val="en-US" w:eastAsia="zh-CN"/>
              </w:rPr>
              <w:t>3</w:t>
            </w:r>
            <w:r>
              <w:rPr>
                <w:rFonts w:hint="eastAsia" w:cs="宋体" w:asciiTheme="minorEastAsia" w:hAnsiTheme="minorEastAsia" w:eastAsiaTheme="minorEastAsia"/>
                <w:bCs/>
                <w:sz w:val="24"/>
                <w:szCs w:val="24"/>
                <w:highlight w:val="none"/>
              </w:rPr>
              <w:t>分。</w:t>
            </w:r>
          </w:p>
          <w:p w14:paraId="7ED5E576">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sz w:val="24"/>
                <w:szCs w:val="24"/>
                <w:highlight w:val="none"/>
              </w:rPr>
              <w:t>注：响应文件中须提供以上认证证书的扫描件及中国国家认证认可监督管理委员会网站查询截图，否则不得分。</w:t>
            </w:r>
          </w:p>
        </w:tc>
        <w:tc>
          <w:tcPr>
            <w:tcW w:w="690" w:type="pct"/>
            <w:tcBorders>
              <w:top w:val="single" w:color="auto" w:sz="4" w:space="0"/>
              <w:left w:val="single" w:color="auto" w:sz="4" w:space="0"/>
              <w:bottom w:val="single" w:color="auto" w:sz="4" w:space="0"/>
              <w:right w:val="single" w:color="auto" w:sz="4" w:space="0"/>
            </w:tcBorders>
            <w:vAlign w:val="center"/>
          </w:tcPr>
          <w:p w14:paraId="1E9D2F5A">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3374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0" w:type="pct"/>
            <w:vMerge w:val="continue"/>
            <w:tcBorders>
              <w:left w:val="single" w:color="auto" w:sz="4" w:space="0"/>
              <w:right w:val="single" w:color="auto" w:sz="4" w:space="0"/>
            </w:tcBorders>
            <w:vAlign w:val="center"/>
          </w:tcPr>
          <w:p w14:paraId="53941150">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12CFDD20">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074A1F62">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19DF2FFA">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w:t>
            </w:r>
            <w:r>
              <w:rPr>
                <w:rStyle w:val="271"/>
                <w:rFonts w:hint="eastAsia" w:ascii="Times New Roman" w:hAnsi="Times New Roman" w:eastAsia="宋体" w:cs="Times New Roman"/>
                <w:b w:val="0"/>
                <w:bCs w:val="0"/>
                <w:sz w:val="24"/>
                <w:szCs w:val="24"/>
                <w:highlight w:val="none"/>
                <w:lang w:val="en-US" w:eastAsia="zh-CN"/>
              </w:rPr>
              <w:t>水利工程</w:t>
            </w:r>
            <w:r>
              <w:rPr>
                <w:rStyle w:val="271"/>
                <w:rFonts w:hint="default" w:ascii="Times New Roman" w:hAnsi="Times New Roman" w:eastAsia="宋体" w:cs="Times New Roman"/>
                <w:b w:val="0"/>
                <w:bCs w:val="0"/>
                <w:sz w:val="24"/>
                <w:szCs w:val="24"/>
                <w:highlight w:val="none"/>
                <w:lang w:val="en-US" w:eastAsia="zh-CN"/>
              </w:rPr>
              <w:t>项目</w:t>
            </w:r>
            <w:r>
              <w:rPr>
                <w:rStyle w:val="271"/>
                <w:rFonts w:hint="eastAsia" w:ascii="Times New Roman" w:hAnsi="Times New Roman" w:eastAsia="宋体" w:cs="Times New Roman"/>
                <w:b w:val="0"/>
                <w:bCs w:val="0"/>
                <w:sz w:val="24"/>
                <w:szCs w:val="24"/>
                <w:highlight w:val="none"/>
                <w:lang w:val="en-US" w:eastAsia="zh-CN"/>
              </w:rPr>
              <w:t>经理</w:t>
            </w:r>
            <w:r>
              <w:rPr>
                <w:rStyle w:val="271"/>
                <w:rFonts w:hint="eastAsia" w:ascii="Times New Roman" w:hAnsi="Times New Roman" w:cs="Times New Roman"/>
                <w:b w:val="0"/>
                <w:bCs w:val="0"/>
                <w:sz w:val="24"/>
                <w:szCs w:val="24"/>
                <w:highlight w:val="none"/>
                <w:lang w:val="en-US" w:eastAsia="zh-CN"/>
              </w:rPr>
              <w:t>(或技术负责人）</w:t>
            </w:r>
            <w:r>
              <w:rPr>
                <w:rStyle w:val="271"/>
                <w:rFonts w:hint="default" w:ascii="Times New Roman" w:hAnsi="Times New Roman" w:eastAsia="宋体" w:cs="Times New Roman"/>
                <w:b w:val="0"/>
                <w:bCs w:val="0"/>
                <w:sz w:val="24"/>
                <w:szCs w:val="24"/>
                <w:highlight w:val="none"/>
                <w:lang w:val="en-US" w:eastAsia="zh-CN"/>
              </w:rPr>
              <w:t>施工</w:t>
            </w:r>
            <w:r>
              <w:rPr>
                <w:rStyle w:val="271"/>
                <w:rFonts w:hint="default" w:ascii="Times New Roman" w:hAnsi="Times New Roman" w:eastAsia="宋体" w:cs="Times New Roman"/>
                <w:b w:val="0"/>
                <w:bCs w:val="0"/>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1146331C">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竣工（或完工）验收报告或第三方&lt;合同甲方或行业主管部门&gt;出具的已完成证明，否则不得分。如上述材料不能体现时间、项目经理姓名等关键评审因素的，可补充提供合同甲方或行政主管部门出具的证明文件。</w:t>
            </w:r>
          </w:p>
        </w:tc>
        <w:tc>
          <w:tcPr>
            <w:tcW w:w="690" w:type="pct"/>
            <w:tcBorders>
              <w:top w:val="single" w:color="auto" w:sz="4" w:space="0"/>
              <w:left w:val="single" w:color="auto" w:sz="4" w:space="0"/>
              <w:right w:val="single" w:color="auto" w:sz="4" w:space="0"/>
            </w:tcBorders>
            <w:vAlign w:val="center"/>
          </w:tcPr>
          <w:p w14:paraId="00E43048">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2D3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30" w:type="pct"/>
            <w:vMerge w:val="continue"/>
            <w:tcBorders>
              <w:left w:val="single" w:color="auto" w:sz="4" w:space="0"/>
              <w:right w:val="single" w:color="auto" w:sz="4" w:space="0"/>
            </w:tcBorders>
            <w:vAlign w:val="center"/>
          </w:tcPr>
          <w:p w14:paraId="12266290">
            <w:pPr>
              <w:spacing w:line="240" w:lineRule="auto"/>
              <w:jc w:val="left"/>
              <w:rPr>
                <w:sz w:val="24"/>
                <w:szCs w:val="24"/>
                <w:highlight w:val="none"/>
              </w:rPr>
            </w:pPr>
          </w:p>
        </w:tc>
        <w:tc>
          <w:tcPr>
            <w:tcW w:w="1129" w:type="pct"/>
            <w:vMerge w:val="continue"/>
            <w:tcBorders>
              <w:left w:val="single" w:color="auto" w:sz="4" w:space="0"/>
              <w:bottom w:val="single" w:color="auto" w:sz="4" w:space="0"/>
              <w:right w:val="single" w:color="auto" w:sz="4" w:space="0"/>
            </w:tcBorders>
            <w:vAlign w:val="center"/>
          </w:tcPr>
          <w:p w14:paraId="3C8890EB">
            <w:pPr>
              <w:spacing w:line="240" w:lineRule="auto"/>
              <w:jc w:val="left"/>
              <w:rPr>
                <w:sz w:val="24"/>
                <w:szCs w:val="24"/>
                <w:highlight w:val="none"/>
              </w:rPr>
            </w:pPr>
          </w:p>
        </w:tc>
        <w:tc>
          <w:tcPr>
            <w:tcW w:w="2649" w:type="pct"/>
            <w:tcBorders>
              <w:top w:val="single" w:color="auto" w:sz="4" w:space="0"/>
              <w:left w:val="single" w:color="auto" w:sz="4" w:space="0"/>
              <w:bottom w:val="single" w:color="auto" w:sz="4" w:space="0"/>
              <w:right w:val="single" w:color="auto" w:sz="4" w:space="0"/>
            </w:tcBorders>
            <w:vAlign w:val="center"/>
          </w:tcPr>
          <w:p w14:paraId="110096CA">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具有水利水电工程相关专业中级技术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得3分，具有水利水电工程相关专业初级技术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044CA679">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690" w:type="pct"/>
            <w:tcBorders>
              <w:left w:val="single" w:color="auto" w:sz="4" w:space="0"/>
              <w:bottom w:val="single" w:color="auto" w:sz="4" w:space="0"/>
              <w:right w:val="single" w:color="auto" w:sz="4" w:space="0"/>
            </w:tcBorders>
            <w:vAlign w:val="center"/>
          </w:tcPr>
          <w:p w14:paraId="311AAAE3">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187B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30" w:type="pct"/>
            <w:vMerge w:val="continue"/>
            <w:tcBorders>
              <w:left w:val="single" w:color="auto" w:sz="4" w:space="0"/>
              <w:right w:val="single" w:color="auto" w:sz="4" w:space="0"/>
            </w:tcBorders>
            <w:vAlign w:val="center"/>
          </w:tcPr>
          <w:p w14:paraId="596E9BED">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27DEAC50">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05233F3E">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4980A655">
            <w:pPr>
              <w:widowControl/>
              <w:numPr>
                <w:ilvl w:val="0"/>
                <w:numId w:val="5"/>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得3分，具有水利水电工程相关专业初级技术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1EDE003E">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690" w:type="pct"/>
            <w:tcBorders>
              <w:top w:val="single" w:color="auto" w:sz="4" w:space="0"/>
              <w:left w:val="single" w:color="auto" w:sz="4" w:space="0"/>
              <w:right w:val="single" w:color="auto" w:sz="4" w:space="0"/>
            </w:tcBorders>
            <w:vAlign w:val="center"/>
          </w:tcPr>
          <w:p w14:paraId="56FC7684">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0B63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30" w:type="pct"/>
            <w:vMerge w:val="continue"/>
            <w:tcBorders>
              <w:left w:val="single" w:color="auto" w:sz="4" w:space="0"/>
              <w:right w:val="single" w:color="auto" w:sz="4" w:space="0"/>
            </w:tcBorders>
            <w:vAlign w:val="center"/>
          </w:tcPr>
          <w:p w14:paraId="18B18723">
            <w:pPr>
              <w:spacing w:line="360" w:lineRule="auto"/>
              <w:jc w:val="left"/>
              <w:rPr>
                <w:color w:val="auto"/>
                <w:sz w:val="24"/>
                <w:szCs w:val="24"/>
                <w:highlight w:val="none"/>
              </w:rPr>
            </w:pPr>
          </w:p>
        </w:tc>
        <w:tc>
          <w:tcPr>
            <w:tcW w:w="1129" w:type="pct"/>
            <w:vMerge w:val="continue"/>
            <w:tcBorders>
              <w:left w:val="single" w:color="auto" w:sz="4" w:space="0"/>
              <w:bottom w:val="single" w:color="auto" w:sz="4" w:space="0"/>
              <w:right w:val="single" w:color="auto" w:sz="4" w:space="0"/>
            </w:tcBorders>
            <w:vAlign w:val="center"/>
          </w:tcPr>
          <w:p w14:paraId="1C2FD093">
            <w:pPr>
              <w:spacing w:line="360" w:lineRule="auto"/>
              <w:jc w:val="left"/>
              <w:rPr>
                <w:color w:val="auto"/>
                <w:sz w:val="24"/>
                <w:szCs w:val="24"/>
                <w:highlight w:val="none"/>
              </w:rPr>
            </w:pPr>
          </w:p>
        </w:tc>
        <w:tc>
          <w:tcPr>
            <w:tcW w:w="2649" w:type="pct"/>
            <w:tcBorders>
              <w:top w:val="single" w:color="auto" w:sz="4" w:space="0"/>
              <w:left w:val="single" w:color="auto" w:sz="4" w:space="0"/>
              <w:bottom w:val="single" w:color="auto" w:sz="4" w:space="0"/>
              <w:right w:val="single" w:color="auto" w:sz="4" w:space="0"/>
            </w:tcBorders>
            <w:vAlign w:val="center"/>
          </w:tcPr>
          <w:p w14:paraId="6AD9592E">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690" w:type="pct"/>
            <w:tcBorders>
              <w:left w:val="single" w:color="auto" w:sz="4" w:space="0"/>
              <w:bottom w:val="single" w:color="auto" w:sz="4" w:space="0"/>
              <w:right w:val="single" w:color="auto" w:sz="4" w:space="0"/>
            </w:tcBorders>
            <w:vAlign w:val="center"/>
          </w:tcPr>
          <w:p w14:paraId="472C2D04">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8C1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30" w:type="pct"/>
            <w:vMerge w:val="continue"/>
            <w:tcBorders>
              <w:left w:val="single" w:color="auto" w:sz="4" w:space="0"/>
              <w:right w:val="single" w:color="auto" w:sz="4" w:space="0"/>
            </w:tcBorders>
            <w:vAlign w:val="center"/>
          </w:tcPr>
          <w:p w14:paraId="5E3F7AE7">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29DC0F57">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7C8CDD4F">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649" w:type="pct"/>
            <w:tcBorders>
              <w:top w:val="single" w:color="auto" w:sz="4" w:space="0"/>
              <w:left w:val="single" w:color="auto" w:sz="4" w:space="0"/>
              <w:right w:val="single" w:color="auto" w:sz="4" w:space="0"/>
            </w:tcBorders>
            <w:vAlign w:val="center"/>
          </w:tcPr>
          <w:p w14:paraId="76386AA8">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4B571A1B">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D85940F">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35D645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74A5CE9">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top w:val="single" w:color="auto" w:sz="4" w:space="0"/>
              <w:left w:val="single" w:color="auto" w:sz="4" w:space="0"/>
              <w:right w:val="single" w:color="auto" w:sz="4" w:space="0"/>
            </w:tcBorders>
            <w:vAlign w:val="center"/>
          </w:tcPr>
          <w:p w14:paraId="7E8ABFE2">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5BC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0756B49C">
            <w:pPr>
              <w:spacing w:line="360" w:lineRule="auto"/>
              <w:jc w:val="center"/>
              <w:rPr>
                <w:sz w:val="24"/>
                <w:szCs w:val="24"/>
                <w:highlight w:val="none"/>
              </w:rPr>
            </w:pPr>
          </w:p>
        </w:tc>
        <w:tc>
          <w:tcPr>
            <w:tcW w:w="1129" w:type="pct"/>
            <w:vMerge w:val="continue"/>
            <w:tcBorders>
              <w:left w:val="single" w:color="auto" w:sz="4" w:space="0"/>
              <w:right w:val="single" w:color="auto" w:sz="4" w:space="0"/>
            </w:tcBorders>
            <w:vAlign w:val="center"/>
          </w:tcPr>
          <w:p w14:paraId="14D3B6F7">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2781541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71CA7EAC">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27FF1D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54C0878B">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D3E500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5DA93DD1">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E1B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0B4C8DA7">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7E4ACDCB">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559060E8">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0A9530F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28B0F89">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A3CE0C2">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A8C0F49">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068D158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71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30" w:type="pct"/>
            <w:vMerge w:val="continue"/>
            <w:tcBorders>
              <w:left w:val="single" w:color="auto" w:sz="4" w:space="0"/>
              <w:right w:val="single" w:color="auto" w:sz="4" w:space="0"/>
            </w:tcBorders>
            <w:vAlign w:val="center"/>
          </w:tcPr>
          <w:p w14:paraId="0A05CCAF">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0D5F290F">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662239DF">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1CACE9F2">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272E822">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C770E0D">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56B8C54">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37EDA00F">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0F0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0" w:type="pct"/>
            <w:vMerge w:val="continue"/>
            <w:tcBorders>
              <w:left w:val="single" w:color="auto" w:sz="4" w:space="0"/>
              <w:right w:val="single" w:color="auto" w:sz="4" w:space="0"/>
            </w:tcBorders>
            <w:vAlign w:val="center"/>
          </w:tcPr>
          <w:p w14:paraId="54E48A5A">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43DB88F2">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751B7E5B">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4BD25C7C">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E19F229">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169471F">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021591F">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6719485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E3C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40E5BF18">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35A12429">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3AD621B1">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0FCD52D1">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07783ED7">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0448ABC">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3EA125A">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218873CD">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B52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30" w:type="pct"/>
            <w:vMerge w:val="continue"/>
            <w:tcBorders>
              <w:left w:val="single" w:color="auto" w:sz="4" w:space="0"/>
              <w:right w:val="single" w:color="auto" w:sz="4" w:space="0"/>
            </w:tcBorders>
            <w:vAlign w:val="center"/>
          </w:tcPr>
          <w:p w14:paraId="5DA26FA1">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5D026666">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054AA78C">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75FCB94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0BA7F0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D8B868B">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6E234D94">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690" w:type="pct"/>
            <w:tcBorders>
              <w:left w:val="single" w:color="auto" w:sz="4" w:space="0"/>
              <w:right w:val="single" w:color="auto" w:sz="4" w:space="0"/>
            </w:tcBorders>
            <w:vAlign w:val="center"/>
          </w:tcPr>
          <w:p w14:paraId="514B7B6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06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30" w:type="pct"/>
            <w:vMerge w:val="continue"/>
            <w:tcBorders>
              <w:left w:val="single" w:color="auto" w:sz="4" w:space="0"/>
              <w:right w:val="single" w:color="auto" w:sz="4" w:space="0"/>
            </w:tcBorders>
            <w:vAlign w:val="center"/>
          </w:tcPr>
          <w:p w14:paraId="45801FA5">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bottom w:val="single" w:color="auto" w:sz="4" w:space="0"/>
              <w:right w:val="single" w:color="auto" w:sz="4" w:space="0"/>
            </w:tcBorders>
            <w:vAlign w:val="center"/>
          </w:tcPr>
          <w:p w14:paraId="7772FC7F">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bottom w:val="single" w:color="auto" w:sz="4" w:space="0"/>
              <w:right w:val="single" w:color="auto" w:sz="4" w:space="0"/>
            </w:tcBorders>
            <w:vAlign w:val="center"/>
          </w:tcPr>
          <w:p w14:paraId="3E7A3D54">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3534DA4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3BF2041">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520DA75B">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7BF54A14">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690" w:type="pct"/>
            <w:tcBorders>
              <w:left w:val="single" w:color="auto" w:sz="4" w:space="0"/>
              <w:bottom w:val="single" w:color="auto" w:sz="4" w:space="0"/>
              <w:right w:val="single" w:color="auto" w:sz="4" w:space="0"/>
            </w:tcBorders>
            <w:vAlign w:val="center"/>
          </w:tcPr>
          <w:p w14:paraId="564DCF27">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23B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30" w:type="pct"/>
            <w:tcBorders>
              <w:left w:val="single" w:color="auto" w:sz="4" w:space="0"/>
              <w:right w:val="single" w:color="auto" w:sz="4" w:space="0"/>
            </w:tcBorders>
            <w:vAlign w:val="center"/>
          </w:tcPr>
          <w:p w14:paraId="4EF34AB0">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714C75CD">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69" w:type="pct"/>
            <w:gridSpan w:val="3"/>
            <w:tcBorders>
              <w:top w:val="single" w:color="auto" w:sz="4" w:space="0"/>
              <w:left w:val="single" w:color="auto" w:sz="4" w:space="0"/>
              <w:bottom w:val="single" w:color="auto" w:sz="4" w:space="0"/>
              <w:right w:val="single" w:color="auto" w:sz="4" w:space="0"/>
            </w:tcBorders>
            <w:vAlign w:val="center"/>
          </w:tcPr>
          <w:p w14:paraId="7730DFC6">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3FA06055">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0DDC5379">
            <w:pPr>
              <w:numPr>
                <w:ilvl w:val="0"/>
                <w:numId w:val="0"/>
              </w:numPr>
              <w:topLinePunct/>
              <w:adjustRightInd w:val="0"/>
              <w:snapToGrid w:val="0"/>
              <w:jc w:val="left"/>
              <w:rPr>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4E91189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07FADAA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97072E6">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2E943518">
      <w:pPr>
        <w:adjustRightInd w:val="0"/>
        <w:snapToGrid w:val="0"/>
        <w:spacing w:line="560" w:lineRule="exact"/>
        <w:ind w:firstLine="482" w:firstLineChars="200"/>
        <w:jc w:val="left"/>
        <w:rPr>
          <w:rFonts w:hint="eastAsia" w:ascii="宋体" w:hAnsi="宋体" w:eastAsia="宋体" w:cs="宋体"/>
          <w:b/>
          <w:bCs/>
          <w:color w:val="FF0000"/>
          <w:kern w:val="0"/>
          <w:sz w:val="24"/>
          <w:szCs w:val="24"/>
          <w:lang w:eastAsia="zh-CN"/>
        </w:rPr>
      </w:pPr>
      <w:r>
        <w:rPr>
          <w:rFonts w:hint="eastAsia" w:ascii="宋体" w:hAnsi="宋体" w:eastAsia="宋体" w:cs="宋体"/>
          <w:b/>
          <w:bCs/>
          <w:color w:val="FF0000"/>
          <w:kern w:val="0"/>
          <w:sz w:val="24"/>
          <w:szCs w:val="24"/>
          <w:lang w:eastAsia="zh-CN"/>
        </w:rPr>
        <w:t>（</w:t>
      </w:r>
      <w:r>
        <w:rPr>
          <w:rFonts w:hint="eastAsia" w:ascii="宋体" w:hAnsi="宋体" w:eastAsia="宋体" w:cs="宋体"/>
          <w:b/>
          <w:bCs/>
          <w:color w:val="FF0000"/>
          <w:kern w:val="0"/>
          <w:sz w:val="24"/>
          <w:szCs w:val="24"/>
          <w:lang w:val="en-US" w:eastAsia="zh-CN"/>
        </w:rPr>
        <w:t>3）</w:t>
      </w:r>
      <w:r>
        <w:rPr>
          <w:rFonts w:hint="eastAsia" w:ascii="宋体" w:hAnsi="宋体" w:eastAsia="宋体" w:cs="宋体"/>
          <w:b/>
          <w:bCs/>
          <w:color w:val="FF0000"/>
          <w:kern w:val="0"/>
          <w:sz w:val="24"/>
          <w:szCs w:val="24"/>
          <w:lang w:eastAsia="zh-CN"/>
        </w:rPr>
        <w:t xml:space="preserve">评标顺序：评标时按“第1包→第2包→第3包”的顺序评标； </w:t>
      </w:r>
    </w:p>
    <w:p w14:paraId="472D5B6D">
      <w:pPr>
        <w:adjustRightInd w:val="0"/>
        <w:snapToGrid w:val="0"/>
        <w:spacing w:line="560" w:lineRule="exact"/>
        <w:ind w:firstLine="482" w:firstLineChars="200"/>
        <w:jc w:val="left"/>
        <w:rPr>
          <w:rFonts w:hint="eastAsia" w:ascii="宋体" w:hAnsi="宋体" w:eastAsia="宋体" w:cs="宋体"/>
          <w:b/>
          <w:bCs/>
          <w:color w:val="FF0000"/>
          <w:kern w:val="0"/>
          <w:sz w:val="24"/>
          <w:szCs w:val="24"/>
          <w:lang w:eastAsia="zh-CN"/>
        </w:rPr>
      </w:pPr>
      <w:r>
        <w:rPr>
          <w:rFonts w:hint="eastAsia" w:ascii="宋体" w:hAnsi="宋体" w:eastAsia="宋体" w:cs="宋体"/>
          <w:b/>
          <w:bCs/>
          <w:color w:val="FF0000"/>
          <w:kern w:val="0"/>
          <w:sz w:val="24"/>
          <w:szCs w:val="24"/>
          <w:lang w:eastAsia="zh-CN"/>
        </w:rPr>
        <w:t>（</w:t>
      </w:r>
      <w:r>
        <w:rPr>
          <w:rFonts w:hint="eastAsia" w:ascii="宋体" w:hAnsi="宋体" w:eastAsia="宋体" w:cs="宋体"/>
          <w:b/>
          <w:bCs/>
          <w:color w:val="FF0000"/>
          <w:kern w:val="0"/>
          <w:sz w:val="24"/>
          <w:szCs w:val="24"/>
          <w:lang w:val="en-US" w:eastAsia="zh-CN"/>
        </w:rPr>
        <w:t>4）</w:t>
      </w:r>
      <w:r>
        <w:rPr>
          <w:rFonts w:hint="eastAsia" w:ascii="宋体" w:hAnsi="宋体" w:eastAsia="宋体" w:cs="宋体"/>
          <w:b/>
          <w:bCs/>
          <w:color w:val="FF0000"/>
          <w:kern w:val="0"/>
          <w:sz w:val="24"/>
          <w:szCs w:val="24"/>
          <w:lang w:eastAsia="zh-CN"/>
        </w:rPr>
        <w:t>推荐中标候选人的先后顺序：按照每包的评标顺序进行推荐，即“第1包→第2包→第3包”。</w:t>
      </w:r>
    </w:p>
    <w:p w14:paraId="49A07B49">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bookmarkStart w:id="733" w:name="_GoBack"/>
      <w:bookmarkEnd w:id="733"/>
    </w:p>
    <w:p w14:paraId="21ED2EC6">
      <w:pPr>
        <w:spacing w:line="360" w:lineRule="auto"/>
        <w:jc w:val="center"/>
        <w:outlineLvl w:val="0"/>
        <w:rPr>
          <w:rFonts w:ascii="宋体" w:hAnsi="宋体" w:eastAsia="宋体"/>
          <w:b/>
          <w:color w:val="auto"/>
          <w:sz w:val="24"/>
          <w:szCs w:val="24"/>
          <w:highlight w:val="none"/>
        </w:rPr>
      </w:pPr>
      <w:bookmarkStart w:id="61" w:name="_Toc31277"/>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61"/>
    </w:p>
    <w:p w14:paraId="7643B908">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62" w:name="_Toc9907"/>
      <w:bookmarkStart w:id="63" w:name="_Toc130919120"/>
      <w:bookmarkStart w:id="64" w:name="_Toc28799376"/>
      <w:r>
        <w:rPr>
          <w:rFonts w:hint="eastAsia" w:cs="宋体"/>
          <w:b/>
          <w:bCs/>
          <w:color w:val="auto"/>
          <w:sz w:val="24"/>
          <w:szCs w:val="24"/>
          <w:highlight w:val="none"/>
        </w:rPr>
        <w:t>第一节  合同协议书</w:t>
      </w:r>
      <w:bookmarkEnd w:id="62"/>
      <w:bookmarkEnd w:id="63"/>
      <w:bookmarkEnd w:id="64"/>
    </w:p>
    <w:p w14:paraId="1544723B">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7CDFDA8A">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6E2F03DE">
      <w:pPr>
        <w:spacing w:line="360" w:lineRule="auto"/>
        <w:rPr>
          <w:rFonts w:ascii="Times New Roman" w:hAnsi="Times New Roman" w:eastAsia="仿宋_GB2312" w:cs="Times New Roman"/>
          <w:b/>
          <w:color w:val="auto"/>
          <w:kern w:val="2"/>
          <w:sz w:val="24"/>
          <w:szCs w:val="24"/>
          <w:highlight w:val="none"/>
          <w:u w:val="single"/>
        </w:rPr>
      </w:pPr>
    </w:p>
    <w:p w14:paraId="2C61FBB9">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w:t>
      </w:r>
      <w:r>
        <w:rPr>
          <w:rFonts w:hint="eastAsia" w:cs="宋体"/>
          <w:color w:val="auto"/>
          <w:sz w:val="24"/>
          <w:szCs w:val="24"/>
          <w:highlight w:val="none"/>
          <w:lang w:val="en-US" w:eastAsia="zh-CN"/>
        </w:rPr>
        <w:t>等</w:t>
      </w:r>
      <w:r>
        <w:rPr>
          <w:rFonts w:hint="eastAsia" w:cs="宋体"/>
          <w:color w:val="auto"/>
          <w:sz w:val="24"/>
          <w:szCs w:val="24"/>
          <w:highlight w:val="none"/>
        </w:rPr>
        <w:t>有关法律规定，遵循平等、自愿、公平和诚实信用的原则，双方就</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省淮河局2025年水闸工程维修</w:t>
      </w:r>
      <w:r>
        <w:rPr>
          <w:rFonts w:hint="eastAsia" w:cs="宋体"/>
          <w:color w:val="auto"/>
          <w:sz w:val="24"/>
          <w:szCs w:val="24"/>
          <w:highlight w:val="none"/>
          <w:u w:val="single"/>
          <w:lang w:val="en-US" w:eastAsia="zh-CN"/>
        </w:rPr>
        <w:t xml:space="preserve">第（ ）包 </w:t>
      </w:r>
      <w:r>
        <w:rPr>
          <w:rFonts w:hint="eastAsia" w:cs="宋体"/>
          <w:color w:val="auto"/>
          <w:sz w:val="24"/>
          <w:szCs w:val="24"/>
          <w:highlight w:val="none"/>
        </w:rPr>
        <w:t>工程施工及有关事项协商一致，共同达成如下协议：</w:t>
      </w:r>
    </w:p>
    <w:p w14:paraId="39638899">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4A3A70F4">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1.工程名称</w:t>
      </w:r>
      <w:r>
        <w:rPr>
          <w:rFonts w:hint="eastAsia" w:cs="宋体"/>
          <w:color w:val="auto"/>
          <w:sz w:val="24"/>
          <w:szCs w:val="24"/>
          <w:highlight w:val="none"/>
        </w:rPr>
        <w:t>：</w:t>
      </w:r>
      <w:r>
        <w:rPr>
          <w:rFonts w:hint="eastAsia" w:cs="宋体"/>
          <w:color w:val="auto"/>
          <w:sz w:val="24"/>
          <w:szCs w:val="24"/>
          <w:highlight w:val="none"/>
          <w:u w:val="single"/>
          <w:lang w:eastAsia="zh-CN"/>
        </w:rPr>
        <w:t>省淮河局2025年水闸工程维修</w:t>
      </w:r>
      <w:r>
        <w:rPr>
          <w:rFonts w:hint="eastAsia" w:cs="宋体"/>
          <w:color w:val="auto"/>
          <w:sz w:val="24"/>
          <w:szCs w:val="24"/>
          <w:highlight w:val="none"/>
          <w:u w:val="single"/>
          <w:lang w:val="en-US" w:eastAsia="zh-CN"/>
        </w:rPr>
        <w:t>第（）包</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9B3EB2">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2.工程地点：</w:t>
      </w:r>
      <w:r>
        <w:rPr>
          <w:rFonts w:hint="eastAsia" w:cs="宋体"/>
          <w:color w:val="auto"/>
          <w:sz w:val="24"/>
          <w:szCs w:val="24"/>
          <w:highlight w:val="none"/>
          <w:u w:val="single"/>
          <w:lang w:val="en-US" w:eastAsia="zh-CN"/>
        </w:rPr>
        <w:t>安徽省境内（采购人指定地点）</w:t>
      </w:r>
      <w:r>
        <w:rPr>
          <w:rFonts w:hint="eastAsia" w:cs="宋体"/>
          <w:color w:val="auto"/>
          <w:sz w:val="24"/>
          <w:szCs w:val="24"/>
          <w:highlight w:val="none"/>
        </w:rPr>
        <w:t>。</w:t>
      </w:r>
    </w:p>
    <w:p w14:paraId="7B2FFBC0">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791B91A6">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7723E7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5.工程内容：</w:t>
      </w:r>
      <w:r>
        <w:rPr>
          <w:rFonts w:hint="eastAsia" w:cs="宋体"/>
          <w:color w:val="auto"/>
          <w:sz w:val="24"/>
          <w:szCs w:val="24"/>
          <w:highlight w:val="none"/>
          <w:u w:val="single"/>
        </w:rPr>
        <w:t>（各单位根据包别实际情况填写）</w:t>
      </w:r>
      <w:r>
        <w:rPr>
          <w:rFonts w:hint="eastAsia" w:cs="宋体"/>
          <w:bCs/>
          <w:color w:val="auto"/>
          <w:sz w:val="24"/>
          <w:szCs w:val="24"/>
          <w:highlight w:val="none"/>
        </w:rPr>
        <w:t>。</w:t>
      </w:r>
    </w:p>
    <w:p w14:paraId="48BDC1E1">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6.工程承包范围：</w:t>
      </w:r>
    </w:p>
    <w:p w14:paraId="602B9D90">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（各单位根据包别实际情况填写）</w:t>
      </w:r>
      <w:r>
        <w:rPr>
          <w:rFonts w:hint="eastAsia" w:cs="宋体"/>
          <w:color w:val="auto"/>
          <w:sz w:val="24"/>
          <w:szCs w:val="24"/>
          <w:highlight w:val="none"/>
        </w:rPr>
        <w:t>。</w:t>
      </w:r>
    </w:p>
    <w:p w14:paraId="6D7EC39C">
      <w:pPr>
        <w:snapToGrid w:val="0"/>
        <w:spacing w:line="360" w:lineRule="auto"/>
        <w:ind w:firstLine="482" w:firstLineChars="200"/>
        <w:rPr>
          <w:rFonts w:cs="宋体"/>
          <w:b/>
          <w:color w:val="auto"/>
          <w:sz w:val="24"/>
          <w:szCs w:val="24"/>
          <w:highlight w:val="none"/>
        </w:rPr>
      </w:pPr>
      <w:bookmarkStart w:id="65" w:name="_Toc351203482"/>
      <w:r>
        <w:rPr>
          <w:rFonts w:hint="eastAsia" w:cs="宋体"/>
          <w:b/>
          <w:color w:val="auto"/>
          <w:sz w:val="24"/>
          <w:szCs w:val="24"/>
          <w:highlight w:val="none"/>
        </w:rPr>
        <w:t>二、合同工期</w:t>
      </w:r>
      <w:bookmarkEnd w:id="65"/>
    </w:p>
    <w:p w14:paraId="7D564F57">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11194010">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w:t>
      </w:r>
      <w:r>
        <w:rPr>
          <w:rFonts w:hint="eastAsia" w:cs="宋体"/>
          <w:color w:val="auto"/>
          <w:sz w:val="24"/>
          <w:szCs w:val="24"/>
          <w:highlight w:val="none"/>
          <w:lang w:eastAsia="zh-CN"/>
        </w:rPr>
        <w:t>完工</w:t>
      </w:r>
      <w:r>
        <w:rPr>
          <w:rFonts w:hint="eastAsia" w:cs="宋体"/>
          <w:color w:val="auto"/>
          <w:sz w:val="24"/>
          <w:szCs w:val="24"/>
          <w:highlight w:val="none"/>
        </w:rPr>
        <w:t>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21CBD21C">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rPr>
        <w:t>（各单位根据包别实际情况填写）</w:t>
      </w:r>
      <w:r>
        <w:rPr>
          <w:rFonts w:hint="eastAsia" w:cs="宋体"/>
          <w:color w:val="auto"/>
          <w:sz w:val="24"/>
          <w:szCs w:val="24"/>
          <w:highlight w:val="none"/>
        </w:rPr>
        <w:t>天。工期总日历天数与根据前述计划开</w:t>
      </w:r>
      <w:r>
        <w:rPr>
          <w:rFonts w:hint="eastAsia" w:cs="宋体"/>
          <w:color w:val="auto"/>
          <w:sz w:val="24"/>
          <w:szCs w:val="24"/>
          <w:highlight w:val="none"/>
          <w:lang w:eastAsia="zh-CN"/>
        </w:rPr>
        <w:t>完工</w:t>
      </w:r>
      <w:r>
        <w:rPr>
          <w:rFonts w:hint="eastAsia" w:cs="宋体"/>
          <w:color w:val="auto"/>
          <w:sz w:val="24"/>
          <w:szCs w:val="24"/>
          <w:highlight w:val="none"/>
        </w:rPr>
        <w:t>日期计算的工期天数不一致的，以工期总日历天数为准。</w:t>
      </w:r>
    </w:p>
    <w:p w14:paraId="360E2086">
      <w:pPr>
        <w:snapToGrid w:val="0"/>
        <w:spacing w:line="360" w:lineRule="auto"/>
        <w:ind w:firstLine="482" w:firstLineChars="200"/>
        <w:rPr>
          <w:rFonts w:cs="宋体"/>
          <w:b/>
          <w:color w:val="auto"/>
          <w:sz w:val="24"/>
          <w:szCs w:val="24"/>
          <w:highlight w:val="none"/>
        </w:rPr>
      </w:pPr>
      <w:bookmarkStart w:id="66" w:name="_Toc351203483"/>
      <w:r>
        <w:rPr>
          <w:rFonts w:hint="eastAsia" w:cs="宋体"/>
          <w:b/>
          <w:color w:val="auto"/>
          <w:sz w:val="24"/>
          <w:szCs w:val="24"/>
          <w:highlight w:val="none"/>
        </w:rPr>
        <w:t>三、质量标准</w:t>
      </w:r>
      <w:bookmarkEnd w:id="66"/>
    </w:p>
    <w:p w14:paraId="761EAF0A">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4FE579EC">
      <w:pPr>
        <w:snapToGrid w:val="0"/>
        <w:spacing w:line="360" w:lineRule="auto"/>
        <w:ind w:firstLine="482" w:firstLineChars="200"/>
        <w:rPr>
          <w:rFonts w:cs="宋体"/>
          <w:b/>
          <w:color w:val="auto"/>
          <w:sz w:val="24"/>
          <w:szCs w:val="24"/>
          <w:highlight w:val="none"/>
        </w:rPr>
      </w:pPr>
      <w:bookmarkStart w:id="67" w:name="_Toc351203484"/>
      <w:r>
        <w:rPr>
          <w:rFonts w:hint="eastAsia" w:cs="宋体"/>
          <w:b/>
          <w:color w:val="auto"/>
          <w:sz w:val="24"/>
          <w:szCs w:val="24"/>
          <w:highlight w:val="none"/>
        </w:rPr>
        <w:t>四、签约合同价与合同价格形式</w:t>
      </w:r>
      <w:bookmarkEnd w:id="67"/>
    </w:p>
    <w:p w14:paraId="117FA2B5">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1.签约合同价为：</w:t>
      </w:r>
    </w:p>
    <w:p w14:paraId="79A27175">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088A5C2E">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6F11AB16">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690908C7">
      <w:pPr>
        <w:snapToGrid w:val="0"/>
        <w:spacing w:line="360" w:lineRule="auto"/>
        <w:ind w:firstLine="480" w:firstLineChars="200"/>
        <w:jc w:val="left"/>
        <w:rPr>
          <w:rFonts w:hint="eastAsia"/>
          <w:color w:val="auto"/>
          <w:sz w:val="24"/>
          <w:szCs w:val="24"/>
          <w:highlight w:val="none"/>
          <w:u w:val="none"/>
        </w:rPr>
      </w:pPr>
      <w:bookmarkStart w:id="68" w:name="_Toc351203485"/>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AD3ECC9">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237AB4B5">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8"/>
      <w:r>
        <w:rPr>
          <w:rFonts w:hint="eastAsia" w:cs="宋体"/>
          <w:b/>
          <w:color w:val="auto"/>
          <w:sz w:val="24"/>
          <w:szCs w:val="24"/>
          <w:highlight w:val="none"/>
        </w:rPr>
        <w:t>项目经理</w:t>
      </w:r>
    </w:p>
    <w:p w14:paraId="15D60F01">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4CA3B836">
      <w:pPr>
        <w:snapToGrid w:val="0"/>
        <w:spacing w:line="360" w:lineRule="auto"/>
        <w:ind w:firstLine="482" w:firstLineChars="200"/>
        <w:rPr>
          <w:rFonts w:cs="宋体"/>
          <w:b/>
          <w:color w:val="auto"/>
          <w:sz w:val="24"/>
          <w:szCs w:val="24"/>
          <w:highlight w:val="none"/>
        </w:rPr>
      </w:pPr>
      <w:bookmarkStart w:id="69" w:name="_Toc351203486"/>
      <w:r>
        <w:rPr>
          <w:rFonts w:hint="eastAsia" w:cs="宋体"/>
          <w:b/>
          <w:color w:val="auto"/>
          <w:sz w:val="24"/>
          <w:szCs w:val="24"/>
          <w:highlight w:val="none"/>
        </w:rPr>
        <w:t>六、合同文件构成</w:t>
      </w:r>
      <w:bookmarkEnd w:id="69"/>
    </w:p>
    <w:p w14:paraId="5182D65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15C8274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3B13731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532B933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123DA1C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04E99A47">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54844EB3">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4E0BC32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07A4A16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6A1DF0F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063C8A8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FEC25D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宋体"/>
          <w:b/>
          <w:color w:val="auto"/>
          <w:sz w:val="24"/>
          <w:szCs w:val="24"/>
          <w:highlight w:val="none"/>
        </w:rPr>
      </w:pPr>
      <w:bookmarkStart w:id="70" w:name="_Toc351203487"/>
      <w:r>
        <w:rPr>
          <w:rFonts w:hint="eastAsia" w:cs="宋体"/>
          <w:b/>
          <w:color w:val="auto"/>
          <w:sz w:val="24"/>
          <w:szCs w:val="24"/>
          <w:highlight w:val="none"/>
        </w:rPr>
        <w:t>七、承诺</w:t>
      </w:r>
      <w:bookmarkEnd w:id="70"/>
    </w:p>
    <w:p w14:paraId="495E05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宋体"/>
          <w:bCs/>
          <w:color w:val="auto"/>
          <w:sz w:val="24"/>
          <w:szCs w:val="24"/>
          <w:highlight w:val="none"/>
        </w:rPr>
      </w:pPr>
      <w:r>
        <w:rPr>
          <w:rFonts w:hint="eastAsia" w:cs="宋体"/>
          <w:bCs/>
          <w:color w:val="auto"/>
          <w:sz w:val="24"/>
          <w:szCs w:val="24"/>
          <w:highlight w:val="none"/>
        </w:rPr>
        <w:t>1.</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24D389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宋体"/>
          <w:bCs/>
          <w:color w:val="auto"/>
          <w:sz w:val="24"/>
          <w:szCs w:val="24"/>
          <w:highlight w:val="none"/>
        </w:rPr>
      </w:pPr>
      <w:r>
        <w:rPr>
          <w:rFonts w:hint="eastAsia" w:cs="宋体"/>
          <w:bCs/>
          <w:color w:val="auto"/>
          <w:sz w:val="24"/>
          <w:szCs w:val="24"/>
          <w:highlight w:val="none"/>
        </w:rPr>
        <w:t>2.</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13DF87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宋体"/>
          <w:bCs/>
          <w:color w:val="auto"/>
          <w:sz w:val="24"/>
          <w:szCs w:val="24"/>
          <w:highlight w:val="none"/>
        </w:rPr>
      </w:pPr>
      <w:r>
        <w:rPr>
          <w:rFonts w:hint="eastAsia" w:cs="宋体"/>
          <w:bCs/>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w:t>
      </w:r>
      <w:r>
        <w:rPr>
          <w:rFonts w:hint="eastAsia" w:cs="宋体"/>
          <w:bCs/>
          <w:color w:val="auto"/>
          <w:sz w:val="24"/>
          <w:szCs w:val="24"/>
          <w:highlight w:val="none"/>
          <w:lang w:val="en-US" w:eastAsia="zh-CN"/>
        </w:rPr>
        <w:t>政府采购</w:t>
      </w:r>
      <w:r>
        <w:rPr>
          <w:rFonts w:hint="eastAsia" w:cs="宋体"/>
          <w:bCs/>
          <w:color w:val="auto"/>
          <w:sz w:val="24"/>
          <w:szCs w:val="24"/>
          <w:highlight w:val="none"/>
        </w:rPr>
        <w:t>形式签订合同的，双方理解并承诺不再就同一工程另行签订与合同实质性内容相背离的协议。</w:t>
      </w:r>
    </w:p>
    <w:p w14:paraId="49AE837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宋体"/>
          <w:b/>
          <w:color w:val="auto"/>
          <w:sz w:val="24"/>
          <w:szCs w:val="24"/>
          <w:highlight w:val="none"/>
        </w:rPr>
      </w:pPr>
      <w:bookmarkStart w:id="71" w:name="_Toc351203488"/>
      <w:r>
        <w:rPr>
          <w:rFonts w:hint="eastAsia" w:cs="宋体"/>
          <w:b/>
          <w:color w:val="auto"/>
          <w:sz w:val="24"/>
          <w:szCs w:val="24"/>
          <w:highlight w:val="none"/>
        </w:rPr>
        <w:t>八、词语含义</w:t>
      </w:r>
      <w:bookmarkEnd w:id="71"/>
    </w:p>
    <w:p w14:paraId="2F785E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6ACA6FD2">
      <w:pPr>
        <w:numPr>
          <w:ilvl w:val="0"/>
          <w:numId w:val="6"/>
        </w:num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甲方责任义务</w:t>
      </w:r>
    </w:p>
    <w:p w14:paraId="1B0ECC65">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1B1C5207">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278B3108">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05A0A943">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664509B9">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6C902E9D">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6829D77F">
      <w:pPr>
        <w:snapToGrid w:val="0"/>
        <w:spacing w:line="360" w:lineRule="auto"/>
        <w:ind w:firstLine="482" w:firstLineChars="200"/>
        <w:rPr>
          <w:rFonts w:cs="宋体"/>
          <w:b/>
          <w:color w:val="auto"/>
          <w:sz w:val="24"/>
          <w:szCs w:val="24"/>
          <w:highlight w:val="none"/>
        </w:rPr>
      </w:pPr>
      <w:bookmarkStart w:id="72" w:name="_Toc351203489"/>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bookmarkEnd w:id="72"/>
    </w:p>
    <w:p w14:paraId="712E2B6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6B2D2A3E">
      <w:pPr>
        <w:snapToGrid w:val="0"/>
        <w:spacing w:line="360" w:lineRule="auto"/>
        <w:ind w:firstLine="482" w:firstLineChars="200"/>
        <w:rPr>
          <w:rFonts w:cs="宋体"/>
          <w:b/>
          <w:color w:val="auto"/>
          <w:sz w:val="24"/>
          <w:szCs w:val="24"/>
          <w:highlight w:val="none"/>
        </w:rPr>
      </w:pPr>
      <w:bookmarkStart w:id="73" w:name="_Toc351203490"/>
      <w:r>
        <w:rPr>
          <w:rFonts w:hint="eastAsia" w:cs="宋体"/>
          <w:b/>
          <w:color w:val="auto"/>
          <w:sz w:val="24"/>
          <w:szCs w:val="24"/>
          <w:highlight w:val="none"/>
          <w:lang w:val="en-US" w:eastAsia="zh-CN"/>
        </w:rPr>
        <w:t>十二</w:t>
      </w:r>
      <w:r>
        <w:rPr>
          <w:rFonts w:hint="eastAsia" w:cs="宋体"/>
          <w:b/>
          <w:color w:val="auto"/>
          <w:sz w:val="24"/>
          <w:szCs w:val="24"/>
          <w:highlight w:val="none"/>
        </w:rPr>
        <w:t>、签订地点</w:t>
      </w:r>
      <w:bookmarkEnd w:id="73"/>
    </w:p>
    <w:p w14:paraId="3F3D4F3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rPr>
        <w:t>签订。</w:t>
      </w:r>
    </w:p>
    <w:p w14:paraId="4AF6C6CB">
      <w:pPr>
        <w:snapToGrid w:val="0"/>
        <w:spacing w:line="360" w:lineRule="auto"/>
        <w:ind w:firstLine="482" w:firstLineChars="200"/>
        <w:rPr>
          <w:rFonts w:cs="宋体"/>
          <w:b/>
          <w:color w:val="auto"/>
          <w:sz w:val="24"/>
          <w:szCs w:val="24"/>
          <w:highlight w:val="none"/>
        </w:rPr>
      </w:pPr>
      <w:bookmarkStart w:id="74"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74"/>
    </w:p>
    <w:p w14:paraId="4AB7D048">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42450841">
      <w:pPr>
        <w:snapToGrid w:val="0"/>
        <w:spacing w:line="360" w:lineRule="auto"/>
        <w:ind w:firstLine="482" w:firstLineChars="200"/>
        <w:rPr>
          <w:rFonts w:cs="宋体"/>
          <w:b/>
          <w:color w:val="auto"/>
          <w:sz w:val="24"/>
          <w:szCs w:val="24"/>
          <w:highlight w:val="none"/>
        </w:rPr>
      </w:pPr>
      <w:bookmarkStart w:id="75"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5"/>
    </w:p>
    <w:p w14:paraId="3945037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2439FEF0">
      <w:pPr>
        <w:snapToGrid w:val="0"/>
        <w:spacing w:line="360" w:lineRule="auto"/>
        <w:ind w:firstLine="482" w:firstLineChars="200"/>
        <w:rPr>
          <w:rFonts w:cs="宋体"/>
          <w:b/>
          <w:color w:val="auto"/>
          <w:sz w:val="24"/>
          <w:szCs w:val="24"/>
          <w:highlight w:val="none"/>
        </w:rPr>
      </w:pPr>
      <w:bookmarkStart w:id="76"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6"/>
    </w:p>
    <w:p w14:paraId="3B7A820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u w:val="single"/>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u w:val="single"/>
        </w:rPr>
        <w:t xml:space="preserve">    </w:t>
      </w:r>
      <w:r>
        <w:rPr>
          <w:rFonts w:hint="eastAsia" w:cs="宋体"/>
          <w:bCs/>
          <w:color w:val="auto"/>
          <w:sz w:val="24"/>
          <w:szCs w:val="24"/>
          <w:highlight w:val="none"/>
        </w:rPr>
        <w:t>份。</w:t>
      </w:r>
    </w:p>
    <w:p w14:paraId="5F6EDB8E">
      <w:pPr>
        <w:snapToGrid w:val="0"/>
        <w:spacing w:line="360" w:lineRule="auto"/>
        <w:rPr>
          <w:rFonts w:cs="宋体"/>
          <w:bCs/>
          <w:color w:val="auto"/>
          <w:sz w:val="24"/>
          <w:szCs w:val="24"/>
          <w:highlight w:val="none"/>
        </w:rPr>
      </w:pPr>
    </w:p>
    <w:p w14:paraId="5CC17EB3">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302F10EF">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1D589486">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3DADAC9A">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35C93D33">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064EF1A8">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413FE5C">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40D223A8">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6D5C6475">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2E8D80B4">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48E3D258">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78E9F9B1">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AFE5C0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4856B395">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7" w:name="_Toc30550"/>
      <w:bookmarkStart w:id="78" w:name="_Toc28799377"/>
      <w:bookmarkStart w:id="79" w:name="_Toc130919121"/>
      <w:r>
        <w:rPr>
          <w:rFonts w:hint="eastAsia" w:ascii="等线" w:hAnsi="等线" w:eastAsia="等线" w:cs="@仿宋_GB2312"/>
          <w:b/>
          <w:color w:val="auto"/>
          <w:kern w:val="2"/>
          <w:sz w:val="24"/>
          <w:szCs w:val="24"/>
          <w:highlight w:val="none"/>
        </w:rPr>
        <w:t>第二节  通用合同条款</w:t>
      </w:r>
      <w:bookmarkEnd w:id="77"/>
      <w:bookmarkEnd w:id="78"/>
      <w:bookmarkEnd w:id="79"/>
    </w:p>
    <w:p w14:paraId="216665FB">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428D5780">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80" w:name="_Toc28799378"/>
      <w:bookmarkStart w:id="81" w:name="_Toc31931"/>
      <w:bookmarkStart w:id="82" w:name="_Toc130919122"/>
      <w:r>
        <w:rPr>
          <w:rFonts w:hint="eastAsia" w:ascii="等线" w:hAnsi="等线" w:eastAsia="等线" w:cs="@仿宋_GB2312"/>
          <w:b/>
          <w:color w:val="auto"/>
          <w:kern w:val="2"/>
          <w:sz w:val="24"/>
          <w:szCs w:val="24"/>
          <w:highlight w:val="none"/>
        </w:rPr>
        <w:t>第三节  专用合同条款</w:t>
      </w:r>
      <w:bookmarkEnd w:id="80"/>
      <w:bookmarkEnd w:id="81"/>
      <w:bookmarkEnd w:id="82"/>
    </w:p>
    <w:p w14:paraId="54FEA406">
      <w:pPr>
        <w:snapToGrid w:val="0"/>
        <w:spacing w:before="312" w:beforeLines="100" w:after="312" w:afterLines="100" w:line="360" w:lineRule="auto"/>
        <w:jc w:val="center"/>
        <w:outlineLvl w:val="2"/>
        <w:rPr>
          <w:rFonts w:cs="宋体"/>
          <w:color w:val="auto"/>
          <w:sz w:val="24"/>
          <w:szCs w:val="24"/>
          <w:highlight w:val="none"/>
        </w:rPr>
      </w:pPr>
      <w:bookmarkStart w:id="83" w:name="_Toc351203633"/>
      <w:r>
        <w:rPr>
          <w:rFonts w:hint="eastAsia" w:cs="宋体"/>
          <w:color w:val="auto"/>
          <w:sz w:val="24"/>
          <w:szCs w:val="24"/>
          <w:highlight w:val="none"/>
        </w:rPr>
        <w:t>专用合同条款数据表</w:t>
      </w:r>
    </w:p>
    <w:p w14:paraId="1F93C28C">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1778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51D9DBC2">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4C8E2DA5">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4AFE54ED">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5D39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B377F71">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6A599BB5">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07DF498D">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2981EB97">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75DD0076">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4A56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55A5B5B">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3E47CA3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0C99537E">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2743EB69">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70BA4516">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1655CA80">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692CE651">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02B0ABF7">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7276C616">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4982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6D2FE98">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0DD85460">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507C2FD8">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56F379EA">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7F5D3F7D">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rPr>
              <w:t>本项目为统采分签项目，成交后履约保证金由各</w:t>
            </w:r>
            <w:r>
              <w:rPr>
                <w:rFonts w:hint="eastAsia" w:cs="宋体"/>
                <w:bCs/>
                <w:color w:val="auto"/>
                <w:kern w:val="2"/>
                <w:sz w:val="24"/>
                <w:szCs w:val="24"/>
                <w:highlight w:val="none"/>
                <w:u w:val="single"/>
                <w:lang w:eastAsia="zh-CN"/>
              </w:rPr>
              <w:t>合同甲方</w:t>
            </w:r>
            <w:r>
              <w:rPr>
                <w:rFonts w:hint="eastAsia" w:cs="宋体"/>
                <w:bCs/>
                <w:color w:val="auto"/>
                <w:kern w:val="2"/>
                <w:sz w:val="24"/>
                <w:szCs w:val="24"/>
                <w:highlight w:val="none"/>
                <w:u w:val="single"/>
              </w:rPr>
              <w:t>分别收取</w:t>
            </w:r>
          </w:p>
          <w:p w14:paraId="3285757F">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3301FCE">
            <w:pPr>
              <w:spacing w:line="360" w:lineRule="auto"/>
              <w:rPr>
                <w:rFonts w:hint="eastAsia" w:ascii="Times New Roman" w:hAnsi="Times New Roman" w:eastAsia="宋体" w:cs="Times New Roman"/>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sz w:val="24"/>
                <w:szCs w:val="24"/>
                <w:highlight w:val="none"/>
                <w:u w:val="single"/>
                <w:lang w:eastAsia="zh-CN"/>
              </w:rPr>
              <w:t>履约保证金在合同生效之日起至项目验收合格前一直有效，验收</w:t>
            </w:r>
            <w:r>
              <w:rPr>
                <w:rFonts w:hint="eastAsia" w:ascii="Times New Roman" w:hAnsi="Times New Roman" w:cs="Times New Roman"/>
                <w:sz w:val="24"/>
                <w:szCs w:val="24"/>
                <w:highlight w:val="none"/>
                <w:u w:val="single"/>
                <w:lang w:val="en-US" w:eastAsia="zh-CN"/>
              </w:rPr>
              <w:t>合格</w:t>
            </w:r>
            <w:r>
              <w:rPr>
                <w:rFonts w:hint="eastAsia" w:ascii="Times New Roman" w:hAnsi="Times New Roman" w:cs="Times New Roman"/>
                <w:sz w:val="24"/>
                <w:szCs w:val="24"/>
                <w:highlight w:val="none"/>
                <w:u w:val="single"/>
                <w:lang w:eastAsia="zh-CN"/>
              </w:rPr>
              <w:t>后经乙方申请，合同甲方确认后按规定及时将履约保证金款项退还给乙方或者解除履约担保。</w:t>
            </w:r>
          </w:p>
          <w:p w14:paraId="793C6AF7">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不履行合同，履约保证金不予退还；如果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未能按合同约定全面履行义务，</w:t>
            </w:r>
            <w:r>
              <w:rPr>
                <w:rFonts w:hint="eastAsia" w:cs="宋体"/>
                <w:b/>
                <w:bCs w:val="0"/>
                <w:color w:val="auto"/>
                <w:kern w:val="2"/>
                <w:sz w:val="24"/>
                <w:szCs w:val="24"/>
                <w:highlight w:val="none"/>
                <w:lang w:eastAsia="zh-CN"/>
              </w:rPr>
              <w:t>合同甲方</w:t>
            </w:r>
            <w:r>
              <w:rPr>
                <w:rFonts w:hint="eastAsia" w:cs="宋体"/>
                <w:b/>
                <w:bCs w:val="0"/>
                <w:color w:val="auto"/>
                <w:kern w:val="2"/>
                <w:sz w:val="24"/>
                <w:szCs w:val="24"/>
                <w:highlight w:val="none"/>
              </w:rPr>
              <w:t>有权从履约保证金中取得补偿或赔偿，同时不影响</w:t>
            </w:r>
            <w:r>
              <w:rPr>
                <w:rFonts w:hint="eastAsia" w:cs="宋体"/>
                <w:b/>
                <w:bCs w:val="0"/>
                <w:color w:val="auto"/>
                <w:kern w:val="2"/>
                <w:sz w:val="24"/>
                <w:szCs w:val="24"/>
                <w:highlight w:val="none"/>
                <w:lang w:eastAsia="zh-CN"/>
              </w:rPr>
              <w:t>合同甲方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1C14F23D">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3409B9A7">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2ADDA3B7">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1F75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C4B1840">
            <w:pPr>
              <w:numPr>
                <w:ilvl w:val="0"/>
                <w:numId w:val="7"/>
              </w:numPr>
              <w:snapToGrid w:val="0"/>
              <w:spacing w:line="360" w:lineRule="auto"/>
              <w:jc w:val="center"/>
              <w:rPr>
                <w:rFonts w:cs="宋体"/>
                <w:bCs/>
                <w:color w:val="auto"/>
                <w:sz w:val="24"/>
                <w:szCs w:val="24"/>
                <w:highlight w:val="none"/>
              </w:rPr>
            </w:pPr>
          </w:p>
        </w:tc>
        <w:tc>
          <w:tcPr>
            <w:tcW w:w="1111" w:type="dxa"/>
            <w:vAlign w:val="center"/>
          </w:tcPr>
          <w:p w14:paraId="4874B0CB">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5ADD1440">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9507388">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6691963B">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29902F0D">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664D027">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DAA3A42">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37FAC60E">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1DDED6EF">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4670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168E553B">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3996BFA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292DEAB2">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0543B5C3">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6C2D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FB133DC">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228586A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6E1A59DD">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1147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29A0A204">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1C39F45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35C66C08">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1D81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5D0D6195">
            <w:pPr>
              <w:numPr>
                <w:ilvl w:val="0"/>
                <w:numId w:val="7"/>
              </w:numPr>
              <w:snapToGrid w:val="0"/>
              <w:spacing w:line="360" w:lineRule="auto"/>
              <w:jc w:val="center"/>
              <w:rPr>
                <w:rFonts w:cs="宋体"/>
                <w:bCs/>
                <w:color w:val="auto"/>
                <w:sz w:val="24"/>
                <w:szCs w:val="24"/>
                <w:highlight w:val="none"/>
              </w:rPr>
            </w:pPr>
          </w:p>
        </w:tc>
        <w:tc>
          <w:tcPr>
            <w:tcW w:w="1111" w:type="dxa"/>
            <w:vAlign w:val="center"/>
          </w:tcPr>
          <w:p w14:paraId="04F3B6CB">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451C717D">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7ECE32B8">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44E5B074">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5D7C2290">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7AB24C34">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4BBDD5C3">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7DDACC30">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23981B25">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1C61E158">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05BD77C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3BE0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0D4E5AA4">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12AB381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70DD1304">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48F07579">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2129F66E">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4AA030EC">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2C8B9820">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DA7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63B439E1">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190503F8">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4A27C82C">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6341F06C">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14CE4E54">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1F91F4F4">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5709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9" w:type="dxa"/>
            <w:vAlign w:val="center"/>
          </w:tcPr>
          <w:p w14:paraId="771BF263">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66A941C1">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274B25CD">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29CD14F4">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B563749">
            <w:pPr>
              <w:snapToGrid w:val="0"/>
              <w:spacing w:line="360" w:lineRule="auto"/>
              <w:jc w:val="left"/>
              <w:rPr>
                <w:rFonts w:cs="宋体" w:asciiTheme="minorEastAsia" w:hAnsiTheme="minorEastAsia" w:eastAsiaTheme="minorEastAsia"/>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3F69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1C11CB0A">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7CD44A57">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52D49C9B">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1B7D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1CE6442D">
            <w:pPr>
              <w:numPr>
                <w:ilvl w:val="0"/>
                <w:numId w:val="7"/>
              </w:numPr>
              <w:snapToGrid w:val="0"/>
              <w:spacing w:line="360" w:lineRule="auto"/>
              <w:jc w:val="center"/>
              <w:rPr>
                <w:rFonts w:cs="宋体"/>
                <w:bCs/>
                <w:color w:val="auto"/>
                <w:kern w:val="2"/>
                <w:sz w:val="24"/>
                <w:szCs w:val="24"/>
                <w:highlight w:val="none"/>
              </w:rPr>
            </w:pPr>
          </w:p>
        </w:tc>
        <w:tc>
          <w:tcPr>
            <w:tcW w:w="1111" w:type="dxa"/>
            <w:vAlign w:val="center"/>
          </w:tcPr>
          <w:p w14:paraId="2165E7A8">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54515AB5">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7A09D3F3">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7E3AAEF3">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cs="宋体"/>
                <w:b w:val="0"/>
                <w:bCs/>
                <w:color w:val="auto"/>
                <w:sz w:val="24"/>
                <w:szCs w:val="24"/>
                <w:highlight w:val="none"/>
                <w:u w:val="none"/>
                <w:lang w:eastAsia="zh-CN"/>
              </w:rPr>
              <w:t>；</w:t>
            </w:r>
          </w:p>
          <w:p w14:paraId="37C343B9">
            <w:pPr>
              <w:snapToGrid w:val="0"/>
              <w:spacing w:line="360" w:lineRule="auto"/>
              <w:jc w:val="left"/>
              <w:rPr>
                <w:rFonts w:hint="default"/>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（3）在工程项目完工前，乙方按甲方要求提供履约保证金的，可在工程进入缺陷责任期时按照多退少补原则转为质量保证金。</w:t>
            </w:r>
          </w:p>
        </w:tc>
      </w:tr>
    </w:tbl>
    <w:p w14:paraId="53887BB0">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84" w:name="_Toc296891196"/>
      <w:bookmarkStart w:id="85" w:name="_Toc292559361"/>
      <w:bookmarkStart w:id="86" w:name="_Toc296503156"/>
      <w:bookmarkStart w:id="87" w:name="_Toc296347155"/>
      <w:bookmarkStart w:id="88" w:name="_Toc296346657"/>
      <w:bookmarkStart w:id="89" w:name="_Toc297048342"/>
      <w:bookmarkStart w:id="90" w:name="_Toc297120456"/>
      <w:bookmarkStart w:id="91" w:name="_Toc296890984"/>
      <w:bookmarkStart w:id="92" w:name="_Toc292559866"/>
      <w:bookmarkStart w:id="93" w:name="_Toc296944495"/>
      <w:r>
        <w:rPr>
          <w:rFonts w:hint="eastAsia" w:cs="宋体"/>
          <w:color w:val="auto"/>
          <w:sz w:val="24"/>
          <w:szCs w:val="24"/>
          <w:highlight w:val="none"/>
        </w:rPr>
        <w:t>. 一般约定</w:t>
      </w:r>
    </w:p>
    <w:bookmarkEnd w:id="84"/>
    <w:bookmarkEnd w:id="85"/>
    <w:bookmarkEnd w:id="86"/>
    <w:bookmarkEnd w:id="87"/>
    <w:bookmarkEnd w:id="88"/>
    <w:bookmarkEnd w:id="89"/>
    <w:bookmarkEnd w:id="90"/>
    <w:bookmarkEnd w:id="91"/>
    <w:bookmarkEnd w:id="92"/>
    <w:bookmarkEnd w:id="93"/>
    <w:p w14:paraId="6E11402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0256C1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1CE9EE1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2514CB4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547FA448">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058295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287912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DE03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F14F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BDE3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F31C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748C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77EB2A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0F34ED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3DB06F71">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3F4066D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75CDF24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122B0A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7D15FF9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52EE6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C389F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94A7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2EB4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B162DC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2B5856F0">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652122E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5A47A7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617667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8A67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1CF2925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907A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68C61F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92D27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E9FC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70869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1EC53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D1DAEE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61503F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587AF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7C58D0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677C6D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842C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A343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4175A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11AA9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4DDF43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18581155"/>
      <w:bookmarkStart w:id="95" w:name="_Toc312677986"/>
      <w:bookmarkStart w:id="96" w:name="_Toc300934943"/>
      <w:bookmarkStart w:id="97" w:name="_Toc304295521"/>
      <w:bookmarkStart w:id="98" w:name="_Toc303539100"/>
      <w:r>
        <w:rPr>
          <w:rFonts w:hint="eastAsia" w:cs="宋体"/>
          <w:color w:val="auto"/>
          <w:sz w:val="24"/>
          <w:szCs w:val="24"/>
          <w:highlight w:val="none"/>
        </w:rPr>
        <w:t>.10.1 出入现场的权利</w:t>
      </w:r>
    </w:p>
    <w:p w14:paraId="7ABBF72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94"/>
    <w:bookmarkEnd w:id="95"/>
    <w:bookmarkEnd w:id="96"/>
    <w:bookmarkEnd w:id="97"/>
    <w:bookmarkEnd w:id="98"/>
    <w:p w14:paraId="54441D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9" w:name="_Toc318581156"/>
      <w:bookmarkStart w:id="100" w:name="_Toc300934944"/>
      <w:bookmarkStart w:id="101" w:name="_Toc304295522"/>
      <w:bookmarkStart w:id="102" w:name="_Toc312677987"/>
      <w:bookmarkStart w:id="103" w:name="_Toc303539101"/>
      <w:r>
        <w:rPr>
          <w:rFonts w:hint="eastAsia" w:cs="宋体"/>
          <w:color w:val="auto"/>
          <w:sz w:val="24"/>
          <w:szCs w:val="24"/>
          <w:highlight w:val="none"/>
        </w:rPr>
        <w:t>.10.3 场内交通</w:t>
      </w:r>
    </w:p>
    <w:p w14:paraId="4FE9634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5182C0">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23C71D44">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9"/>
      <w:bookmarkEnd w:id="100"/>
      <w:bookmarkEnd w:id="101"/>
      <w:bookmarkEnd w:id="102"/>
      <w:bookmarkEnd w:id="103"/>
      <w:bookmarkStart w:id="104" w:name="_Toc318581157"/>
    </w:p>
    <w:p w14:paraId="135C120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022F9A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104"/>
    <w:p w14:paraId="794C18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7FA531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5A4EE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45B28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8194C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5B871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007E0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2377C3F2">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72F192C7">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C424EAA">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5" w:name="_Toc351203634"/>
      <w:r>
        <w:rPr>
          <w:rFonts w:hint="eastAsia" w:cs="宋体"/>
          <w:color w:val="auto"/>
          <w:sz w:val="24"/>
          <w:szCs w:val="24"/>
          <w:highlight w:val="none"/>
        </w:rPr>
        <w:t>2</w:t>
      </w:r>
      <w:bookmarkStart w:id="106" w:name="_Toc297120457"/>
      <w:bookmarkStart w:id="107" w:name="_Toc292559867"/>
      <w:bookmarkStart w:id="108" w:name="_Toc296503157"/>
      <w:bookmarkStart w:id="109" w:name="_Toc292559362"/>
      <w:bookmarkStart w:id="110" w:name="_Toc296890985"/>
      <w:bookmarkStart w:id="111" w:name="_Toc296891197"/>
      <w:bookmarkStart w:id="112" w:name="_Toc296347156"/>
      <w:bookmarkStart w:id="113" w:name="_Toc297048343"/>
      <w:bookmarkStart w:id="114" w:name="_Toc296944496"/>
      <w:bookmarkStart w:id="115" w:name="_Toc296346658"/>
      <w:r>
        <w:rPr>
          <w:rFonts w:hint="eastAsia" w:cs="宋体"/>
          <w:color w:val="auto"/>
          <w:sz w:val="24"/>
          <w:szCs w:val="24"/>
          <w:highlight w:val="none"/>
        </w:rPr>
        <w:t xml:space="preserve">. </w:t>
      </w:r>
      <w:bookmarkEnd w:id="105"/>
      <w:r>
        <w:rPr>
          <w:rFonts w:hint="eastAsia" w:cs="宋体"/>
          <w:color w:val="auto"/>
          <w:sz w:val="24"/>
          <w:szCs w:val="24"/>
          <w:highlight w:val="none"/>
          <w:lang w:eastAsia="zh-CN"/>
        </w:rPr>
        <w:t>甲方</w:t>
      </w:r>
    </w:p>
    <w:bookmarkEnd w:id="106"/>
    <w:bookmarkEnd w:id="107"/>
    <w:bookmarkEnd w:id="108"/>
    <w:bookmarkEnd w:id="109"/>
    <w:bookmarkEnd w:id="110"/>
    <w:bookmarkEnd w:id="111"/>
    <w:bookmarkEnd w:id="112"/>
    <w:bookmarkEnd w:id="113"/>
    <w:bookmarkEnd w:id="114"/>
    <w:bookmarkEnd w:id="115"/>
    <w:p w14:paraId="5175ED2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5D2117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4A3488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0709A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CB5D9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6736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A2715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87256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B3FFC7C">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FFC53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5782EE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389EF5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189AC0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7D85343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0A8795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0D3619A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1E77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99FE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3330FD8">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6" w:name="_Toc351203635"/>
      <w:r>
        <w:rPr>
          <w:rFonts w:hint="eastAsia" w:cs="宋体"/>
          <w:color w:val="auto"/>
          <w:sz w:val="24"/>
          <w:szCs w:val="24"/>
          <w:highlight w:val="none"/>
        </w:rPr>
        <w:t>3</w:t>
      </w:r>
      <w:bookmarkStart w:id="117" w:name="_Toc296944497"/>
      <w:bookmarkStart w:id="118" w:name="_Toc296347157"/>
      <w:bookmarkStart w:id="119" w:name="_Toc292559363"/>
      <w:bookmarkStart w:id="120" w:name="_Toc296503158"/>
      <w:bookmarkStart w:id="121" w:name="_Toc297048344"/>
      <w:bookmarkStart w:id="122" w:name="_Toc296891198"/>
      <w:bookmarkStart w:id="123" w:name="_Toc297120458"/>
      <w:bookmarkStart w:id="124" w:name="_Toc296346659"/>
      <w:bookmarkStart w:id="125" w:name="_Toc296890986"/>
      <w:bookmarkStart w:id="126" w:name="_Toc292559868"/>
      <w:r>
        <w:rPr>
          <w:rFonts w:hint="eastAsia" w:cs="宋体"/>
          <w:color w:val="auto"/>
          <w:sz w:val="24"/>
          <w:szCs w:val="24"/>
          <w:highlight w:val="none"/>
        </w:rPr>
        <w:t xml:space="preserve">. </w:t>
      </w:r>
      <w:bookmarkEnd w:id="116"/>
      <w:r>
        <w:rPr>
          <w:rFonts w:hint="eastAsia" w:cs="宋体"/>
          <w:color w:val="auto"/>
          <w:sz w:val="24"/>
          <w:szCs w:val="24"/>
          <w:highlight w:val="none"/>
          <w:lang w:eastAsia="zh-CN"/>
        </w:rPr>
        <w:t>乙方</w:t>
      </w:r>
    </w:p>
    <w:bookmarkEnd w:id="117"/>
    <w:bookmarkEnd w:id="118"/>
    <w:bookmarkEnd w:id="119"/>
    <w:bookmarkEnd w:id="120"/>
    <w:bookmarkEnd w:id="121"/>
    <w:bookmarkEnd w:id="122"/>
    <w:bookmarkEnd w:id="123"/>
    <w:bookmarkEnd w:id="124"/>
    <w:bookmarkEnd w:id="125"/>
    <w:bookmarkEnd w:id="126"/>
    <w:p w14:paraId="34CF807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38FFC10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1EE496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3D53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261E4A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53C33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C6406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B15C1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61C9DFE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3B44B3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CAD5B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2D4A80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C62B2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B5CAD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5908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EAF53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163E4B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EA62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642E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73325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6B4E80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5A37126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39CC05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032A2D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463ED7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5FFEC1D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474959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0E595F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183A798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9B5D7E4">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5FD8C6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1028B1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7" w:name="_Toc296346660"/>
      <w:bookmarkStart w:id="128" w:name="_Toc297120459"/>
      <w:bookmarkStart w:id="129" w:name="_Toc297048345"/>
      <w:bookmarkStart w:id="130" w:name="_Toc303539102"/>
      <w:bookmarkStart w:id="131" w:name="_Toc312677988"/>
      <w:bookmarkStart w:id="132" w:name="_Toc300934945"/>
      <w:bookmarkStart w:id="133" w:name="_Toc296944498"/>
      <w:bookmarkStart w:id="134" w:name="_Toc304295523"/>
      <w:bookmarkStart w:id="135" w:name="_Toc296347158"/>
      <w:bookmarkStart w:id="136" w:name="_Toc297216151"/>
      <w:bookmarkStart w:id="137" w:name="_Toc296503159"/>
      <w:bookmarkStart w:id="138" w:name="_Toc292559869"/>
      <w:bookmarkStart w:id="139" w:name="_Toc296891199"/>
      <w:bookmarkStart w:id="140" w:name="_Toc297123492"/>
      <w:bookmarkStart w:id="141" w:name="_Toc292559364"/>
      <w:bookmarkStart w:id="142" w:name="_Toc296890987"/>
      <w:r>
        <w:rPr>
          <w:rFonts w:hint="eastAsia" w:cs="宋体"/>
          <w:bCs/>
          <w:color w:val="auto"/>
          <w:sz w:val="24"/>
          <w:szCs w:val="24"/>
          <w:highlight w:val="none"/>
        </w:rPr>
        <w:t>.5 分包</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14:paraId="5B4EBD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43" w:name="_Toc300934946"/>
      <w:bookmarkStart w:id="144" w:name="_Toc296347159"/>
      <w:bookmarkStart w:id="145" w:name="_Toc296891200"/>
      <w:bookmarkStart w:id="146" w:name="_Toc292559365"/>
      <w:bookmarkStart w:id="147" w:name="_Toc303539103"/>
      <w:bookmarkStart w:id="148" w:name="_Toc296503160"/>
      <w:bookmarkStart w:id="149" w:name="_Toc297123493"/>
      <w:bookmarkStart w:id="150" w:name="_Toc292559870"/>
      <w:bookmarkStart w:id="151" w:name="_Toc304295524"/>
      <w:bookmarkStart w:id="152" w:name="_Toc296346661"/>
      <w:bookmarkStart w:id="153" w:name="_Toc297120460"/>
      <w:bookmarkStart w:id="154" w:name="_Toc297048346"/>
      <w:bookmarkStart w:id="155" w:name="_Toc296890988"/>
      <w:bookmarkStart w:id="156" w:name="_Toc297216152"/>
      <w:bookmarkStart w:id="157" w:name="_Toc296944499"/>
      <w:bookmarkStart w:id="158" w:name="_Toc318581158"/>
      <w:bookmarkStart w:id="159" w:name="_Toc312677989"/>
      <w:r>
        <w:rPr>
          <w:rFonts w:hint="eastAsia" w:cs="宋体"/>
          <w:color w:val="auto"/>
          <w:sz w:val="24"/>
          <w:szCs w:val="24"/>
          <w:highlight w:val="none"/>
        </w:rPr>
        <w:t>.5.1 分包的一般约定</w:t>
      </w:r>
    </w:p>
    <w:p w14:paraId="7FBA33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805E56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60" w:name="_Toc296944500"/>
      <w:bookmarkStart w:id="161" w:name="_Toc304295525"/>
      <w:bookmarkStart w:id="162" w:name="_Toc297048347"/>
      <w:bookmarkStart w:id="163" w:name="_Toc296503161"/>
      <w:bookmarkStart w:id="164" w:name="_Toc296346662"/>
      <w:bookmarkStart w:id="165" w:name="_Toc297123494"/>
      <w:bookmarkStart w:id="166" w:name="_Toc296347160"/>
      <w:bookmarkStart w:id="167" w:name="_Toc296891201"/>
      <w:bookmarkStart w:id="168" w:name="_Toc300934947"/>
      <w:bookmarkStart w:id="169" w:name="_Toc296890989"/>
      <w:bookmarkStart w:id="170" w:name="_Toc297120461"/>
      <w:bookmarkStart w:id="171" w:name="_Toc303539104"/>
      <w:bookmarkStart w:id="172" w:name="_Toc297216153"/>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3553D8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73" w:name="_Toc318581159"/>
      <w:bookmarkStart w:id="174" w:name="_Toc312677990"/>
      <w:r>
        <w:rPr>
          <w:rFonts w:hint="eastAsia" w:cs="宋体"/>
          <w:color w:val="auto"/>
          <w:sz w:val="24"/>
          <w:szCs w:val="24"/>
          <w:highlight w:val="none"/>
        </w:rPr>
        <w:t>.5.2 分包的确定</w:t>
      </w:r>
    </w:p>
    <w:p w14:paraId="1BC13D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C80C11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E8B3A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16AC21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73"/>
    <w:bookmarkEnd w:id="174"/>
    <w:p w14:paraId="64E0AE0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44B28DB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2EA6B83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153711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F4D0D98">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B7613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28DE9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169A5233">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7BF3DDB5">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5" w:name="_Toc351203636"/>
      <w:r>
        <w:rPr>
          <w:rFonts w:hint="eastAsia" w:cs="宋体"/>
          <w:color w:val="auto"/>
          <w:sz w:val="24"/>
          <w:szCs w:val="24"/>
          <w:highlight w:val="none"/>
        </w:rPr>
        <w:t>4</w:t>
      </w:r>
      <w:bookmarkStart w:id="176" w:name="_Toc267251413"/>
      <w:bookmarkStart w:id="177" w:name="_Toc292559366"/>
      <w:bookmarkStart w:id="178" w:name="_Toc297048348"/>
      <w:bookmarkStart w:id="179" w:name="_Toc296944501"/>
      <w:bookmarkStart w:id="180" w:name="_Toc297120462"/>
      <w:bookmarkStart w:id="181" w:name="_Toc296503162"/>
      <w:bookmarkStart w:id="182" w:name="_Toc296347161"/>
      <w:bookmarkStart w:id="183" w:name="_Toc292559871"/>
      <w:bookmarkStart w:id="184" w:name="_Toc296891202"/>
      <w:bookmarkStart w:id="185" w:name="_Toc296890990"/>
      <w:bookmarkStart w:id="186" w:name="_Toc296346663"/>
      <w:r>
        <w:rPr>
          <w:rFonts w:hint="eastAsia" w:cs="宋体"/>
          <w:color w:val="auto"/>
          <w:sz w:val="24"/>
          <w:szCs w:val="24"/>
          <w:highlight w:val="none"/>
        </w:rPr>
        <w:t>. 监</w:t>
      </w:r>
      <w:bookmarkEnd w:id="176"/>
      <w:bookmarkEnd w:id="177"/>
      <w:bookmarkEnd w:id="178"/>
      <w:bookmarkEnd w:id="179"/>
      <w:bookmarkEnd w:id="180"/>
      <w:bookmarkEnd w:id="181"/>
      <w:bookmarkEnd w:id="182"/>
      <w:bookmarkEnd w:id="183"/>
      <w:bookmarkEnd w:id="184"/>
      <w:bookmarkEnd w:id="185"/>
      <w:bookmarkEnd w:id="186"/>
      <w:r>
        <w:rPr>
          <w:rFonts w:hint="eastAsia" w:cs="宋体"/>
          <w:color w:val="auto"/>
          <w:sz w:val="24"/>
          <w:szCs w:val="24"/>
          <w:highlight w:val="none"/>
        </w:rPr>
        <w:t>理人</w:t>
      </w:r>
      <w:bookmarkEnd w:id="175"/>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432D897B">
      <w:pPr>
        <w:snapToGrid w:val="0"/>
        <w:spacing w:before="312" w:beforeLines="100" w:after="312" w:afterLines="100" w:line="360" w:lineRule="auto"/>
        <w:outlineLvl w:val="2"/>
        <w:rPr>
          <w:rFonts w:cs="宋体"/>
          <w:color w:val="auto"/>
          <w:sz w:val="24"/>
          <w:szCs w:val="24"/>
          <w:highlight w:val="none"/>
        </w:rPr>
      </w:pPr>
      <w:bookmarkStart w:id="187" w:name="_Toc267251418"/>
      <w:bookmarkStart w:id="188" w:name="_Toc351203637"/>
      <w:r>
        <w:rPr>
          <w:rFonts w:hint="eastAsia" w:cs="宋体"/>
          <w:color w:val="auto"/>
          <w:sz w:val="24"/>
          <w:szCs w:val="24"/>
          <w:highlight w:val="none"/>
        </w:rPr>
        <w:t>5</w:t>
      </w:r>
      <w:bookmarkEnd w:id="187"/>
      <w:bookmarkStart w:id="189" w:name="_Toc292559872"/>
      <w:bookmarkStart w:id="190" w:name="_Toc296891203"/>
      <w:bookmarkStart w:id="191" w:name="_Toc296347162"/>
      <w:bookmarkStart w:id="192" w:name="_Toc296944502"/>
      <w:bookmarkStart w:id="193" w:name="_Toc297048349"/>
      <w:bookmarkStart w:id="194" w:name="_Toc297120463"/>
      <w:bookmarkStart w:id="195" w:name="_Toc292559367"/>
      <w:bookmarkStart w:id="196" w:name="_Toc296503163"/>
      <w:bookmarkStart w:id="197" w:name="_Toc296346664"/>
      <w:bookmarkStart w:id="198" w:name="_Toc296890991"/>
      <w:r>
        <w:rPr>
          <w:rFonts w:hint="eastAsia" w:cs="宋体"/>
          <w:color w:val="auto"/>
          <w:sz w:val="24"/>
          <w:szCs w:val="24"/>
          <w:highlight w:val="none"/>
        </w:rPr>
        <w:t>. 工程质量</w:t>
      </w:r>
      <w:bookmarkEnd w:id="188"/>
    </w:p>
    <w:p w14:paraId="3FC6E72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2115EBB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9" w:name="_Toc312677997"/>
      <w:bookmarkStart w:id="200" w:name="_Toc303539106"/>
      <w:bookmarkStart w:id="201" w:name="_Toc304295527"/>
      <w:bookmarkStart w:id="202" w:name="_Toc297123496"/>
      <w:bookmarkStart w:id="203" w:name="_Toc297216155"/>
      <w:bookmarkStart w:id="204" w:name="_Toc318581164"/>
      <w:bookmarkStart w:id="205" w:name="_Toc300934949"/>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4B8757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E4F5D49">
      <w:pPr>
        <w:snapToGrid w:val="0"/>
        <w:spacing w:line="360" w:lineRule="auto"/>
        <w:ind w:firstLine="480" w:firstLineChars="200"/>
        <w:jc w:val="left"/>
        <w:rPr>
          <w:rFonts w:cs="宋体"/>
          <w:color w:val="auto"/>
          <w:sz w:val="24"/>
          <w:szCs w:val="24"/>
          <w:highlight w:val="none"/>
        </w:rPr>
      </w:pPr>
      <w:bookmarkStart w:id="206" w:name="_Toc351203638"/>
      <w:r>
        <w:rPr>
          <w:rFonts w:hint="eastAsia" w:cs="宋体"/>
          <w:color w:val="auto"/>
          <w:sz w:val="24"/>
          <w:szCs w:val="24"/>
          <w:highlight w:val="none"/>
        </w:rPr>
        <w:t>关于建造要求：</w:t>
      </w:r>
    </w:p>
    <w:p w14:paraId="6745CF41">
      <w:pPr>
        <w:pStyle w:val="14"/>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6C4F4599">
      <w:pPr>
        <w:pStyle w:val="14"/>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317A59D6">
      <w:pPr>
        <w:pStyle w:val="14"/>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45B977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98EF6DC">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3D96B8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1AEBEA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81BD8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7A8167E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7" w:name="_Toc337558762"/>
      <w:r>
        <w:rPr>
          <w:rFonts w:hint="eastAsia" w:cs="宋体"/>
          <w:bCs/>
          <w:color w:val="auto"/>
          <w:sz w:val="24"/>
          <w:szCs w:val="24"/>
          <w:highlight w:val="none"/>
        </w:rPr>
        <w:t>.4 不合格工程的处理</w:t>
      </w:r>
    </w:p>
    <w:bookmarkEnd w:id="207"/>
    <w:p w14:paraId="6156C69E">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4F9DAAB0">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2FE57374">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4FFA9ACD">
      <w:pPr>
        <w:keepNext/>
        <w:keepLines/>
        <w:snapToGrid w:val="0"/>
        <w:spacing w:before="120" w:after="120" w:line="360" w:lineRule="auto"/>
        <w:ind w:firstLine="480" w:firstLineChars="200"/>
        <w:outlineLvl w:val="3"/>
        <w:rPr>
          <w:rFonts w:cs="宋体"/>
          <w:bCs/>
          <w:color w:val="auto"/>
          <w:sz w:val="24"/>
          <w:szCs w:val="24"/>
          <w:highlight w:val="none"/>
        </w:rPr>
      </w:pPr>
      <w:bookmarkStart w:id="208" w:name="_Toc532377348"/>
      <w:r>
        <w:rPr>
          <w:rFonts w:hint="eastAsia" w:cs="宋体"/>
          <w:bCs/>
          <w:color w:val="auto"/>
          <w:sz w:val="24"/>
          <w:szCs w:val="24"/>
          <w:highlight w:val="none"/>
        </w:rPr>
        <w:t>5.6 质量事故的处理</w:t>
      </w:r>
      <w:bookmarkEnd w:id="208"/>
    </w:p>
    <w:p w14:paraId="3ABF20FD">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35095168">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778D9529">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6"/>
    </w:p>
    <w:p w14:paraId="16B7FDE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77183C6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88A760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F5D4FE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7EC5D0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6C258DC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4E0A67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FF0000"/>
          <w:sz w:val="24"/>
          <w:szCs w:val="24"/>
          <w:highlight w:val="none"/>
          <w:u w:val="single"/>
        </w:rPr>
        <w:t xml:space="preserve">  </w:t>
      </w:r>
      <w:r>
        <w:rPr>
          <w:rFonts w:hint="eastAsia" w:cs="宋体"/>
          <w:color w:val="FF0000"/>
          <w:sz w:val="24"/>
          <w:szCs w:val="24"/>
          <w:highlight w:val="none"/>
          <w:u w:val="single"/>
          <w:lang w:val="en-US" w:eastAsia="zh-CN"/>
        </w:rPr>
        <w:t>/</w:t>
      </w:r>
      <w:r>
        <w:rPr>
          <w:rFonts w:hint="eastAsia" w:cs="宋体"/>
          <w:color w:val="auto"/>
          <w:sz w:val="24"/>
          <w:szCs w:val="24"/>
          <w:highlight w:val="none"/>
        </w:rPr>
        <w:t>。</w:t>
      </w:r>
    </w:p>
    <w:bookmarkEnd w:id="199"/>
    <w:bookmarkEnd w:id="200"/>
    <w:bookmarkEnd w:id="201"/>
    <w:bookmarkEnd w:id="202"/>
    <w:bookmarkEnd w:id="203"/>
    <w:bookmarkEnd w:id="204"/>
    <w:bookmarkEnd w:id="205"/>
    <w:p w14:paraId="1DEEBBC7">
      <w:pPr>
        <w:snapToGrid w:val="0"/>
        <w:spacing w:before="312" w:beforeLines="100" w:after="312" w:afterLines="100" w:line="360" w:lineRule="auto"/>
        <w:outlineLvl w:val="2"/>
        <w:rPr>
          <w:rFonts w:cs="宋体"/>
          <w:color w:val="auto"/>
          <w:sz w:val="24"/>
          <w:szCs w:val="24"/>
          <w:highlight w:val="none"/>
        </w:rPr>
      </w:pPr>
      <w:bookmarkStart w:id="209" w:name="_Toc351203639"/>
      <w:r>
        <w:rPr>
          <w:rFonts w:hint="eastAsia" w:cs="宋体"/>
          <w:color w:val="auto"/>
          <w:sz w:val="24"/>
          <w:szCs w:val="24"/>
          <w:highlight w:val="none"/>
        </w:rPr>
        <w:t>7. 工期和进度</w:t>
      </w:r>
      <w:bookmarkEnd w:id="209"/>
    </w:p>
    <w:p w14:paraId="27481F5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3DF2668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550EC0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A0E4BF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5B3858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6691FE3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0" w:name="_Toc303539123"/>
      <w:bookmarkStart w:id="211" w:name="_Toc312678005"/>
      <w:bookmarkStart w:id="212" w:name="_Toc297123514"/>
      <w:bookmarkStart w:id="213" w:name="_Toc304295541"/>
      <w:bookmarkStart w:id="214" w:name="_Toc297216173"/>
      <w:bookmarkStart w:id="215" w:name="_Toc312677479"/>
      <w:bookmarkStart w:id="216" w:name="_Toc300934966"/>
      <w:r>
        <w:rPr>
          <w:rFonts w:hint="eastAsia" w:cs="宋体"/>
          <w:bCs/>
          <w:color w:val="auto"/>
          <w:sz w:val="24"/>
          <w:szCs w:val="24"/>
          <w:highlight w:val="none"/>
        </w:rPr>
        <w:t>.2 施工进度计划</w:t>
      </w:r>
    </w:p>
    <w:p w14:paraId="71F1EC05">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2DDF657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5DD7B91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731AA5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5A87B48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58147F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09F59FC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10"/>
    <w:bookmarkEnd w:id="211"/>
    <w:bookmarkEnd w:id="212"/>
    <w:bookmarkEnd w:id="213"/>
    <w:bookmarkEnd w:id="214"/>
    <w:bookmarkEnd w:id="215"/>
    <w:bookmarkEnd w:id="216"/>
    <w:p w14:paraId="34AE04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082E9DA7">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0DD1077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7" w:name="_Toc312677484"/>
      <w:bookmarkStart w:id="218" w:name="_Toc304295546"/>
      <w:bookmarkStart w:id="219" w:name="_Toc312678010"/>
      <w:bookmarkStart w:id="220" w:name="_Toc300934968"/>
      <w:bookmarkStart w:id="221" w:name="_Toc297216175"/>
      <w:bookmarkStart w:id="222" w:name="_Toc303539125"/>
      <w:bookmarkStart w:id="223" w:name="_Toc297123516"/>
      <w:r>
        <w:rPr>
          <w:rFonts w:hint="eastAsia" w:cs="宋体"/>
          <w:bCs/>
          <w:color w:val="auto"/>
          <w:sz w:val="24"/>
          <w:szCs w:val="24"/>
          <w:highlight w:val="none"/>
        </w:rPr>
        <w:t>.5 工期延误</w:t>
      </w:r>
    </w:p>
    <w:bookmarkEnd w:id="217"/>
    <w:bookmarkEnd w:id="218"/>
    <w:bookmarkEnd w:id="219"/>
    <w:bookmarkEnd w:id="220"/>
    <w:bookmarkEnd w:id="221"/>
    <w:bookmarkEnd w:id="222"/>
    <w:bookmarkEnd w:id="223"/>
    <w:p w14:paraId="694E0C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5F47892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E11C12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24" w:name="_Toc312677486"/>
      <w:bookmarkStart w:id="225" w:name="_Toc312678012"/>
      <w:bookmarkStart w:id="226" w:name="_Toc318581169"/>
      <w:bookmarkStart w:id="227" w:name="_Toc300934970"/>
      <w:bookmarkStart w:id="228" w:name="_Toc304295548"/>
      <w:bookmarkStart w:id="229" w:name="_Toc303539127"/>
      <w:bookmarkStart w:id="230" w:name="_Toc297123518"/>
      <w:bookmarkStart w:id="231" w:name="_Toc297216177"/>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24"/>
    <w:bookmarkEnd w:id="225"/>
    <w:bookmarkEnd w:id="226"/>
    <w:p w14:paraId="6B8FD8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32" w:name="_Toc312677487"/>
      <w:bookmarkStart w:id="233" w:name="_Toc312678013"/>
      <w:bookmarkStart w:id="234"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7"/>
      <w:bookmarkEnd w:id="228"/>
      <w:bookmarkEnd w:id="229"/>
      <w:bookmarkEnd w:id="230"/>
      <w:bookmarkEnd w:id="231"/>
      <w:bookmarkEnd w:id="232"/>
      <w:bookmarkEnd w:id="233"/>
    </w:p>
    <w:bookmarkEnd w:id="234"/>
    <w:p w14:paraId="62DD7E3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5" w:name="_Toc318581171"/>
      <w:bookmarkStart w:id="236"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5"/>
    <w:bookmarkEnd w:id="236"/>
    <w:p w14:paraId="28AB255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7" w:name="_Toc304295549"/>
      <w:bookmarkStart w:id="238" w:name="_Toc312678015"/>
      <w:bookmarkStart w:id="239" w:name="_Toc297216178"/>
      <w:bookmarkStart w:id="240" w:name="_Toc300934971"/>
      <w:bookmarkStart w:id="241" w:name="_Toc303539128"/>
      <w:bookmarkStart w:id="242" w:name="_Toc297123519"/>
      <w:r>
        <w:rPr>
          <w:rFonts w:hint="eastAsia" w:cs="宋体"/>
          <w:bCs/>
          <w:color w:val="auto"/>
          <w:sz w:val="24"/>
          <w:szCs w:val="24"/>
          <w:highlight w:val="none"/>
        </w:rPr>
        <w:t>.6 不</w:t>
      </w:r>
      <w:bookmarkEnd w:id="237"/>
      <w:bookmarkEnd w:id="238"/>
      <w:bookmarkEnd w:id="239"/>
      <w:bookmarkEnd w:id="240"/>
      <w:bookmarkEnd w:id="241"/>
      <w:bookmarkEnd w:id="242"/>
      <w:r>
        <w:rPr>
          <w:rFonts w:hint="eastAsia" w:cs="宋体"/>
          <w:bCs/>
          <w:color w:val="auto"/>
          <w:sz w:val="24"/>
          <w:szCs w:val="24"/>
          <w:highlight w:val="none"/>
        </w:rPr>
        <w:t>利物质条件</w:t>
      </w:r>
    </w:p>
    <w:p w14:paraId="3491FC9E">
      <w:pPr>
        <w:adjustRightInd w:val="0"/>
        <w:snapToGrid w:val="0"/>
        <w:spacing w:line="360" w:lineRule="auto"/>
        <w:ind w:firstLine="480" w:firstLineChars="200"/>
        <w:rPr>
          <w:rFonts w:cs="宋体"/>
          <w:b/>
          <w:color w:val="auto"/>
          <w:sz w:val="24"/>
          <w:szCs w:val="24"/>
          <w:highlight w:val="none"/>
          <w:u w:val="single"/>
        </w:rPr>
      </w:pPr>
      <w:bookmarkStart w:id="243" w:name="_Toc312678016"/>
      <w:bookmarkStart w:id="244" w:name="_Toc300934972"/>
      <w:bookmarkStart w:id="245" w:name="_Toc318581172"/>
      <w:bookmarkStart w:id="246" w:name="_Toc297216179"/>
      <w:bookmarkStart w:id="247" w:name="_Toc303539129"/>
      <w:bookmarkStart w:id="248" w:name="_Toc297123520"/>
      <w:bookmarkStart w:id="249" w:name="_Toc304295550"/>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43"/>
    <w:bookmarkEnd w:id="244"/>
    <w:bookmarkEnd w:id="245"/>
    <w:bookmarkEnd w:id="246"/>
    <w:bookmarkEnd w:id="247"/>
    <w:bookmarkEnd w:id="248"/>
    <w:bookmarkEnd w:id="249"/>
    <w:p w14:paraId="69337F4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50" w:name="_Toc312678017"/>
      <w:bookmarkStart w:id="251" w:name="_Toc303539130"/>
      <w:bookmarkStart w:id="252" w:name="_Toc304295551"/>
      <w:bookmarkStart w:id="253" w:name="_Toc297123521"/>
      <w:bookmarkStart w:id="254" w:name="_Toc297216180"/>
      <w:bookmarkStart w:id="255" w:name="_Toc300934973"/>
      <w:r>
        <w:rPr>
          <w:rFonts w:hint="eastAsia" w:cs="宋体"/>
          <w:bCs/>
          <w:color w:val="auto"/>
          <w:sz w:val="24"/>
          <w:szCs w:val="24"/>
          <w:highlight w:val="none"/>
        </w:rPr>
        <w:t>.7 异常恶劣的气候条件</w:t>
      </w:r>
    </w:p>
    <w:bookmarkEnd w:id="250"/>
    <w:bookmarkEnd w:id="251"/>
    <w:bookmarkEnd w:id="252"/>
    <w:bookmarkEnd w:id="253"/>
    <w:bookmarkEnd w:id="254"/>
    <w:bookmarkEnd w:id="255"/>
    <w:p w14:paraId="6122614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40D5F730">
      <w:pPr>
        <w:numPr>
          <w:ilvl w:val="0"/>
          <w:numId w:val="8"/>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44570A4D">
      <w:pPr>
        <w:numPr>
          <w:ilvl w:val="0"/>
          <w:numId w:val="8"/>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2A0DD151">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52C57ED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2FF00099">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08E9233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1BCF081D">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0DB8AAA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8205F6">
      <w:pPr>
        <w:snapToGrid w:val="0"/>
        <w:spacing w:before="312" w:beforeLines="100" w:after="312" w:afterLines="100" w:line="360" w:lineRule="auto"/>
        <w:outlineLvl w:val="2"/>
        <w:rPr>
          <w:rFonts w:cs="宋体"/>
          <w:color w:val="auto"/>
          <w:sz w:val="24"/>
          <w:szCs w:val="24"/>
          <w:highlight w:val="none"/>
        </w:rPr>
      </w:pPr>
      <w:bookmarkStart w:id="256" w:name="_Toc351203640"/>
      <w:r>
        <w:rPr>
          <w:rFonts w:hint="eastAsia" w:cs="宋体"/>
          <w:color w:val="auto"/>
          <w:sz w:val="24"/>
          <w:szCs w:val="24"/>
          <w:highlight w:val="none"/>
        </w:rPr>
        <w:t>8. 材料与设备</w:t>
      </w:r>
      <w:bookmarkEnd w:id="256"/>
    </w:p>
    <w:bookmarkEnd w:id="189"/>
    <w:bookmarkEnd w:id="190"/>
    <w:bookmarkEnd w:id="191"/>
    <w:bookmarkEnd w:id="192"/>
    <w:bookmarkEnd w:id="193"/>
    <w:bookmarkEnd w:id="194"/>
    <w:bookmarkEnd w:id="195"/>
    <w:bookmarkEnd w:id="196"/>
    <w:bookmarkEnd w:id="197"/>
    <w:bookmarkEnd w:id="198"/>
    <w:p w14:paraId="7F8D61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7" w:name="_Toc292559877"/>
      <w:bookmarkStart w:id="258" w:name="_Toc296346668"/>
      <w:bookmarkStart w:id="259" w:name="_Toc296944506"/>
      <w:bookmarkStart w:id="260" w:name="_Toc296347166"/>
      <w:bookmarkStart w:id="261" w:name="_Toc297123527"/>
      <w:bookmarkStart w:id="262" w:name="_Toc297048353"/>
      <w:bookmarkStart w:id="263" w:name="_Toc312678019"/>
      <w:bookmarkStart w:id="264" w:name="_Toc296503167"/>
      <w:bookmarkStart w:id="265" w:name="_Toc300934979"/>
      <w:bookmarkStart w:id="266" w:name="_Toc304295556"/>
      <w:bookmarkStart w:id="267" w:name="_Toc297120467"/>
      <w:bookmarkStart w:id="268" w:name="_Toc312677493"/>
      <w:bookmarkStart w:id="269" w:name="_Toc297216186"/>
      <w:bookmarkStart w:id="270" w:name="_Toc303539136"/>
      <w:bookmarkStart w:id="271" w:name="_Toc296891207"/>
      <w:bookmarkStart w:id="272" w:name="_Toc292559372"/>
      <w:bookmarkStart w:id="273" w:name="_Toc280868654"/>
      <w:bookmarkStart w:id="274" w:name="_Toc296890995"/>
      <w:bookmarkStart w:id="275" w:name="_Toc267251424"/>
      <w:bookmarkStart w:id="276" w:name="_Toc280868656"/>
      <w:bookmarkStart w:id="277" w:name="_Toc280868655"/>
      <w:r>
        <w:rPr>
          <w:rFonts w:hint="eastAsia" w:cs="宋体"/>
          <w:color w:val="auto"/>
          <w:sz w:val="24"/>
          <w:szCs w:val="24"/>
          <w:highlight w:val="none"/>
        </w:rPr>
        <w:t>.4 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54ACAFC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8" w:name="_Toc292559878"/>
      <w:bookmarkStart w:id="279" w:name="_Toc292559373"/>
      <w:bookmarkStart w:id="280" w:name="_Toc300934980"/>
      <w:bookmarkStart w:id="281" w:name="_Toc296944507"/>
      <w:bookmarkStart w:id="282" w:name="_Toc296503168"/>
      <w:bookmarkStart w:id="283" w:name="_Toc297123528"/>
      <w:bookmarkStart w:id="284" w:name="_Toc303539137"/>
      <w:bookmarkStart w:id="285" w:name="_Toc304295557"/>
      <w:bookmarkStart w:id="286" w:name="_Toc297048354"/>
      <w:bookmarkStart w:id="287" w:name="_Toc297120468"/>
      <w:bookmarkStart w:id="288" w:name="_Toc297216187"/>
      <w:bookmarkStart w:id="289" w:name="_Toc296346669"/>
      <w:bookmarkStart w:id="290" w:name="_Toc318581173"/>
      <w:bookmarkStart w:id="291" w:name="_Toc296890996"/>
      <w:bookmarkStart w:id="292" w:name="_Toc296891208"/>
      <w:bookmarkStart w:id="293" w:name="_Toc312678020"/>
      <w:bookmarkStart w:id="294" w:name="_Toc296347167"/>
      <w:bookmarkStart w:id="295" w:name="_Toc312677494"/>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8"/>
      <w:bookmarkEnd w:id="279"/>
    </w:p>
    <w:p w14:paraId="1A5E352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525E57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1DC7DF5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094B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4B7D95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63665F7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68440B9A">
      <w:pPr>
        <w:snapToGrid w:val="0"/>
        <w:spacing w:before="312" w:beforeLines="100" w:after="312" w:afterLines="100" w:line="360" w:lineRule="auto"/>
        <w:outlineLvl w:val="2"/>
        <w:rPr>
          <w:rFonts w:cs="宋体"/>
          <w:color w:val="auto"/>
          <w:sz w:val="24"/>
          <w:szCs w:val="24"/>
          <w:highlight w:val="none"/>
        </w:rPr>
      </w:pPr>
      <w:bookmarkStart w:id="296" w:name="_Toc351203641"/>
      <w:r>
        <w:rPr>
          <w:rFonts w:hint="eastAsia" w:cs="宋体"/>
          <w:color w:val="auto"/>
          <w:sz w:val="24"/>
          <w:szCs w:val="24"/>
          <w:highlight w:val="none"/>
        </w:rPr>
        <w:t>9</w:t>
      </w:r>
      <w:bookmarkEnd w:id="275"/>
      <w:bookmarkEnd w:id="276"/>
      <w:bookmarkEnd w:id="277"/>
      <w:bookmarkStart w:id="297" w:name="_Toc300934982"/>
      <w:bookmarkStart w:id="298" w:name="_Toc304295559"/>
      <w:bookmarkStart w:id="299" w:name="_Toc297123533"/>
      <w:bookmarkStart w:id="300" w:name="_Toc312678021"/>
      <w:bookmarkStart w:id="301" w:name="_Toc312677495"/>
      <w:bookmarkStart w:id="302" w:name="_Toc297216192"/>
      <w:bookmarkStart w:id="303" w:name="_Toc303539139"/>
      <w:bookmarkStart w:id="304" w:name="_Toc267251427"/>
      <w:bookmarkStart w:id="305" w:name="_Toc296346674"/>
      <w:bookmarkStart w:id="306" w:name="_Toc292559883"/>
      <w:bookmarkStart w:id="307" w:name="_Toc296891001"/>
      <w:bookmarkStart w:id="308" w:name="_Toc296944512"/>
      <w:bookmarkStart w:id="309" w:name="_Toc267251428"/>
      <w:bookmarkStart w:id="310" w:name="_Toc296891213"/>
      <w:bookmarkStart w:id="311" w:name="_Toc292559378"/>
      <w:bookmarkStart w:id="312" w:name="_Toc296347172"/>
      <w:bookmarkStart w:id="313" w:name="_Toc296503173"/>
      <w:bookmarkStart w:id="314" w:name="_Toc297120473"/>
      <w:bookmarkStart w:id="315" w:name="_Toc297048359"/>
      <w:r>
        <w:rPr>
          <w:rFonts w:hint="eastAsia" w:cs="宋体"/>
          <w:color w:val="auto"/>
          <w:sz w:val="24"/>
          <w:szCs w:val="24"/>
          <w:highlight w:val="none"/>
        </w:rPr>
        <w:t>. 试验与检验</w:t>
      </w:r>
      <w:bookmarkEnd w:id="296"/>
    </w:p>
    <w:bookmarkEnd w:id="297"/>
    <w:bookmarkEnd w:id="298"/>
    <w:bookmarkEnd w:id="299"/>
    <w:bookmarkEnd w:id="300"/>
    <w:bookmarkEnd w:id="301"/>
    <w:bookmarkEnd w:id="302"/>
    <w:bookmarkEnd w:id="303"/>
    <w:p w14:paraId="5F238A0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6" w:name="_Toc304295560"/>
      <w:bookmarkStart w:id="317" w:name="_Toc312677496"/>
      <w:bookmarkStart w:id="318" w:name="_Toc297123534"/>
      <w:bookmarkStart w:id="319" w:name="_Toc297216193"/>
      <w:bookmarkStart w:id="320" w:name="_Toc303539140"/>
      <w:bookmarkStart w:id="321" w:name="_Toc300934983"/>
      <w:bookmarkStart w:id="322" w:name="_Toc312678022"/>
      <w:r>
        <w:rPr>
          <w:rFonts w:hint="eastAsia" w:cs="宋体"/>
          <w:bCs/>
          <w:color w:val="auto"/>
          <w:sz w:val="24"/>
          <w:szCs w:val="24"/>
          <w:highlight w:val="none"/>
        </w:rPr>
        <w:t>.1 试验设备与试验人员</w:t>
      </w:r>
    </w:p>
    <w:bookmarkEnd w:id="316"/>
    <w:bookmarkEnd w:id="317"/>
    <w:bookmarkEnd w:id="318"/>
    <w:bookmarkEnd w:id="319"/>
    <w:bookmarkEnd w:id="320"/>
    <w:bookmarkEnd w:id="321"/>
    <w:bookmarkEnd w:id="322"/>
    <w:p w14:paraId="3CEA01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23" w:name="_Toc300934984"/>
      <w:bookmarkStart w:id="324" w:name="_Toc297123535"/>
      <w:bookmarkStart w:id="325" w:name="_Toc303539141"/>
      <w:bookmarkStart w:id="326" w:name="_Toc312678023"/>
      <w:bookmarkStart w:id="327" w:name="_Toc297216194"/>
      <w:bookmarkStart w:id="328" w:name="_Toc304295561"/>
      <w:bookmarkStart w:id="329" w:name="_Toc312677497"/>
      <w:bookmarkStart w:id="330" w:name="_Toc318581174"/>
      <w:r>
        <w:rPr>
          <w:rFonts w:hint="eastAsia" w:cs="宋体"/>
          <w:color w:val="auto"/>
          <w:sz w:val="24"/>
          <w:szCs w:val="24"/>
          <w:highlight w:val="none"/>
        </w:rPr>
        <w:t>.1.2 试验设备</w:t>
      </w:r>
    </w:p>
    <w:p w14:paraId="3B8D91E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23"/>
      <w:bookmarkEnd w:id="324"/>
      <w:bookmarkEnd w:id="325"/>
      <w:bookmarkEnd w:id="326"/>
      <w:bookmarkEnd w:id="327"/>
      <w:bookmarkEnd w:id="328"/>
      <w:bookmarkEnd w:id="329"/>
      <w:bookmarkStart w:id="331" w:name="_Toc297123536"/>
      <w:bookmarkStart w:id="332" w:name="_Toc300934985"/>
      <w:bookmarkStart w:id="333" w:name="_Toc303539142"/>
      <w:bookmarkStart w:id="334" w:name="_Toc297216195"/>
      <w:bookmarkStart w:id="335" w:name="_Toc304295562"/>
      <w:bookmarkStart w:id="336" w:name="_Toc312678024"/>
      <w:bookmarkStart w:id="337" w:name="_Toc312677498"/>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63654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37CE9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8483E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67C9094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30"/>
    <w:bookmarkEnd w:id="331"/>
    <w:bookmarkEnd w:id="332"/>
    <w:bookmarkEnd w:id="333"/>
    <w:bookmarkEnd w:id="334"/>
    <w:bookmarkEnd w:id="335"/>
    <w:bookmarkEnd w:id="336"/>
    <w:bookmarkEnd w:id="337"/>
    <w:p w14:paraId="723C33B2">
      <w:pPr>
        <w:snapToGrid w:val="0"/>
        <w:spacing w:before="312" w:beforeLines="100" w:after="312" w:afterLines="100" w:line="360" w:lineRule="auto"/>
        <w:outlineLvl w:val="2"/>
        <w:rPr>
          <w:rFonts w:cs="宋体"/>
          <w:color w:val="auto"/>
          <w:sz w:val="24"/>
          <w:szCs w:val="24"/>
          <w:highlight w:val="none"/>
        </w:rPr>
      </w:pPr>
      <w:bookmarkStart w:id="338" w:name="_Toc351203642"/>
      <w:r>
        <w:rPr>
          <w:rFonts w:hint="eastAsia" w:cs="宋体"/>
          <w:color w:val="auto"/>
          <w:sz w:val="24"/>
          <w:szCs w:val="24"/>
          <w:highlight w:val="none"/>
        </w:rPr>
        <w:t>1</w:t>
      </w:r>
      <w:bookmarkEnd w:id="304"/>
      <w:bookmarkEnd w:id="305"/>
      <w:bookmarkEnd w:id="306"/>
      <w:bookmarkEnd w:id="307"/>
      <w:bookmarkEnd w:id="308"/>
      <w:bookmarkEnd w:id="309"/>
      <w:bookmarkEnd w:id="310"/>
      <w:bookmarkEnd w:id="311"/>
      <w:bookmarkEnd w:id="312"/>
      <w:bookmarkEnd w:id="313"/>
      <w:bookmarkEnd w:id="314"/>
      <w:bookmarkEnd w:id="315"/>
      <w:bookmarkStart w:id="339" w:name="_Toc292559398"/>
      <w:bookmarkStart w:id="340" w:name="_Toc296891021"/>
      <w:bookmarkStart w:id="341" w:name="_Toc303539146"/>
      <w:bookmarkStart w:id="342" w:name="_Toc292559903"/>
      <w:bookmarkStart w:id="343" w:name="_Toc297048379"/>
      <w:bookmarkStart w:id="344" w:name="_Toc296346694"/>
      <w:bookmarkStart w:id="345" w:name="_Toc296944532"/>
      <w:bookmarkStart w:id="346" w:name="_Toc300934989"/>
      <w:bookmarkStart w:id="347" w:name="_Toc296891233"/>
      <w:bookmarkStart w:id="348" w:name="_Toc296503193"/>
      <w:bookmarkStart w:id="349" w:name="_Toc297120493"/>
      <w:bookmarkStart w:id="350" w:name="_Toc304295566"/>
      <w:bookmarkStart w:id="351" w:name="_Toc297123540"/>
      <w:bookmarkStart w:id="352" w:name="_Toc296347192"/>
      <w:bookmarkStart w:id="353" w:name="_Toc297216199"/>
      <w:bookmarkStart w:id="354" w:name="_Toc312678025"/>
      <w:bookmarkStart w:id="355" w:name="_Toc312677499"/>
      <w:bookmarkStart w:id="356" w:name="_Toc267251437"/>
      <w:bookmarkStart w:id="357" w:name="_Toc267251435"/>
      <w:bookmarkStart w:id="358" w:name="_Toc267251440"/>
      <w:bookmarkStart w:id="359" w:name="_Toc267251433"/>
      <w:bookmarkStart w:id="360" w:name="_Toc267251441"/>
      <w:bookmarkStart w:id="361" w:name="_Toc267251439"/>
      <w:bookmarkStart w:id="362" w:name="_Toc267251442"/>
      <w:r>
        <w:rPr>
          <w:rFonts w:hint="eastAsia" w:cs="宋体"/>
          <w:color w:val="auto"/>
          <w:sz w:val="24"/>
          <w:szCs w:val="24"/>
          <w:highlight w:val="none"/>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14:paraId="095AEE7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63" w:name="_Toc303539147"/>
      <w:bookmarkStart w:id="364" w:name="_Toc300934990"/>
      <w:bookmarkStart w:id="365" w:name="_Toc292559399"/>
      <w:bookmarkStart w:id="366" w:name="_Toc304295567"/>
      <w:bookmarkStart w:id="367" w:name="_Toc296346695"/>
      <w:bookmarkStart w:id="368" w:name="_Toc296347193"/>
      <w:bookmarkStart w:id="369" w:name="_Toc297048380"/>
      <w:bookmarkStart w:id="370" w:name="_Toc296944533"/>
      <w:bookmarkStart w:id="371" w:name="_Toc312677500"/>
      <w:bookmarkStart w:id="372" w:name="_Toc296891234"/>
      <w:bookmarkStart w:id="373" w:name="_Toc296891022"/>
      <w:bookmarkStart w:id="374" w:name="_Toc297120494"/>
      <w:bookmarkStart w:id="375" w:name="_Toc296503194"/>
      <w:bookmarkStart w:id="376" w:name="_Toc312678026"/>
      <w:bookmarkStart w:id="377" w:name="_Toc297216200"/>
      <w:bookmarkStart w:id="378" w:name="_Toc292559904"/>
      <w:bookmarkStart w:id="379" w:name="_Toc297123541"/>
      <w:r>
        <w:rPr>
          <w:rFonts w:hint="eastAsia" w:cs="宋体"/>
          <w:bCs/>
          <w:color w:val="auto"/>
          <w:sz w:val="24"/>
          <w:szCs w:val="24"/>
          <w:highlight w:val="none"/>
        </w:rPr>
        <w:t>0.1 变更的范围</w:t>
      </w:r>
    </w:p>
    <w:p w14:paraId="7FB14F8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A87BD2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140010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13A1BE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55016814">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6A3EF802">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3E37D306">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4697D85D">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3A41B53">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5125566C">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012F186B">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7D06B407">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22BF5CB9">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02AFC11E">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2F30947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292559402"/>
      <w:bookmarkStart w:id="381" w:name="_Toc297120497"/>
      <w:bookmarkStart w:id="382" w:name="_Toc300934993"/>
      <w:bookmarkStart w:id="383" w:name="_Toc296503197"/>
      <w:bookmarkStart w:id="384" w:name="_Toc297048383"/>
      <w:bookmarkStart w:id="385" w:name="_Toc303539150"/>
      <w:bookmarkStart w:id="386" w:name="_Toc296347196"/>
      <w:bookmarkStart w:id="387" w:name="_Toc297123544"/>
      <w:bookmarkStart w:id="388" w:name="_Toc296891237"/>
      <w:bookmarkStart w:id="389" w:name="_Toc296944536"/>
      <w:bookmarkStart w:id="390" w:name="_Toc292559907"/>
      <w:bookmarkStart w:id="391" w:name="_Toc296346698"/>
      <w:bookmarkStart w:id="392" w:name="_Toc296891025"/>
      <w:bookmarkStart w:id="393" w:name="_Toc297216203"/>
      <w:bookmarkStart w:id="394" w:name="_Toc304295570"/>
      <w:bookmarkStart w:id="395" w:name="_Toc312678029"/>
      <w:bookmarkStart w:id="396" w:name="_Toc312677503"/>
      <w:r>
        <w:rPr>
          <w:rFonts w:hint="eastAsia" w:cs="宋体"/>
          <w:bCs/>
          <w:color w:val="auto"/>
          <w:sz w:val="24"/>
          <w:szCs w:val="24"/>
          <w:highlight w:val="none"/>
        </w:rPr>
        <w:t xml:space="preserve">0.5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7" w:name="_Toc296347202"/>
      <w:bookmarkStart w:id="398" w:name="_Toc292559913"/>
      <w:bookmarkStart w:id="399" w:name="_Toc297048389"/>
      <w:bookmarkStart w:id="400" w:name="_Toc303539151"/>
      <w:bookmarkStart w:id="401" w:name="_Toc292559408"/>
      <w:bookmarkStart w:id="402" w:name="_Toc297123545"/>
      <w:bookmarkStart w:id="403" w:name="_Toc297216204"/>
      <w:bookmarkStart w:id="404" w:name="_Toc296503203"/>
      <w:bookmarkStart w:id="405" w:name="_Toc300934994"/>
      <w:bookmarkStart w:id="406" w:name="_Toc296891031"/>
      <w:bookmarkStart w:id="407" w:name="_Toc296346704"/>
      <w:bookmarkStart w:id="408" w:name="_Toc296944542"/>
      <w:bookmarkStart w:id="409" w:name="_Toc297120503"/>
      <w:bookmarkStart w:id="410" w:name="_Toc296891243"/>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43351A15">
      <w:pPr>
        <w:adjustRightInd w:val="0"/>
        <w:snapToGrid w:val="0"/>
        <w:spacing w:line="360" w:lineRule="auto"/>
        <w:ind w:firstLine="480" w:firstLineChars="200"/>
        <w:rPr>
          <w:rFonts w:cs="宋体"/>
          <w:color w:val="auto"/>
          <w:sz w:val="24"/>
          <w:szCs w:val="24"/>
          <w:highlight w:val="none"/>
          <w:u w:val="single"/>
        </w:rPr>
      </w:pPr>
      <w:bookmarkStart w:id="411" w:name="_Toc296891032"/>
      <w:bookmarkStart w:id="412" w:name="_Toc296944543"/>
      <w:bookmarkStart w:id="413" w:name="_Toc297048390"/>
      <w:bookmarkStart w:id="414" w:name="_Toc297123546"/>
      <w:bookmarkStart w:id="415" w:name="_Toc300934995"/>
      <w:bookmarkStart w:id="416" w:name="_Toc296346705"/>
      <w:bookmarkStart w:id="417" w:name="_Toc296503204"/>
      <w:bookmarkStart w:id="418" w:name="_Toc297216205"/>
      <w:bookmarkStart w:id="419" w:name="_Toc312677504"/>
      <w:bookmarkStart w:id="420" w:name="_Toc297120504"/>
      <w:bookmarkStart w:id="421" w:name="_Toc304295571"/>
      <w:bookmarkStart w:id="422" w:name="_Toc303539152"/>
      <w:bookmarkStart w:id="423" w:name="_Toc312678030"/>
      <w:bookmarkStart w:id="424" w:name="_Toc292559914"/>
      <w:bookmarkStart w:id="425" w:name="_Toc296891244"/>
      <w:bookmarkStart w:id="426" w:name="_Toc296347203"/>
      <w:bookmarkStart w:id="427" w:name="_Toc292559409"/>
      <w:bookmarkStart w:id="428" w:name="_Toc318581175"/>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708BC56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9" w:name="_Toc297048385"/>
      <w:bookmarkStart w:id="430" w:name="_Toc297120499"/>
      <w:bookmarkStart w:id="431" w:name="_Toc297216207"/>
      <w:bookmarkStart w:id="432" w:name="_Toc296891239"/>
      <w:bookmarkStart w:id="433" w:name="_Toc296346700"/>
      <w:bookmarkStart w:id="434" w:name="_Toc292559909"/>
      <w:bookmarkStart w:id="435" w:name="_Toc292559404"/>
      <w:bookmarkStart w:id="436" w:name="_Toc297123548"/>
      <w:bookmarkStart w:id="437" w:name="_Toc296891027"/>
      <w:bookmarkStart w:id="438" w:name="_Toc300934997"/>
      <w:bookmarkStart w:id="439" w:name="_Toc296944538"/>
      <w:bookmarkStart w:id="440" w:name="_Toc312677507"/>
      <w:bookmarkStart w:id="441" w:name="_Toc303539154"/>
      <w:bookmarkStart w:id="442" w:name="_Toc312678033"/>
      <w:bookmarkStart w:id="443" w:name="_Toc296503199"/>
      <w:bookmarkStart w:id="444" w:name="_Toc304295574"/>
      <w:bookmarkStart w:id="445" w:name="_Toc296347198"/>
      <w:r>
        <w:rPr>
          <w:rFonts w:hint="eastAsia" w:cs="宋体"/>
          <w:bCs/>
          <w:color w:val="auto"/>
          <w:sz w:val="24"/>
          <w:szCs w:val="24"/>
          <w:highlight w:val="none"/>
        </w:rPr>
        <w:t>0.7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4085AE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6" w:name="_Toc318581176"/>
      <w:bookmarkStart w:id="447" w:name="_Toc312677508"/>
      <w:bookmarkStart w:id="448" w:name="_Toc312678034"/>
      <w:r>
        <w:rPr>
          <w:rFonts w:hint="eastAsia" w:cs="宋体"/>
          <w:color w:val="auto"/>
          <w:sz w:val="24"/>
          <w:szCs w:val="24"/>
          <w:highlight w:val="none"/>
        </w:rPr>
        <w:t>估价材料和工程设备的明细见附件12：《暂估价一览表》。</w:t>
      </w:r>
    </w:p>
    <w:bookmarkEnd w:id="446"/>
    <w:bookmarkEnd w:id="447"/>
    <w:bookmarkEnd w:id="448"/>
    <w:p w14:paraId="2F6EB7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9" w:name="_Toc318581177"/>
      <w:bookmarkStart w:id="450" w:name="_Toc312677509"/>
      <w:bookmarkStart w:id="451" w:name="_Toc312678035"/>
      <w:r>
        <w:rPr>
          <w:rFonts w:hint="eastAsia" w:cs="宋体"/>
          <w:color w:val="auto"/>
          <w:sz w:val="24"/>
          <w:szCs w:val="24"/>
          <w:highlight w:val="none"/>
        </w:rPr>
        <w:t>0.7.1 依法必须招标的暂估价项目</w:t>
      </w:r>
    </w:p>
    <w:bookmarkEnd w:id="449"/>
    <w:bookmarkEnd w:id="450"/>
    <w:bookmarkEnd w:id="451"/>
    <w:p w14:paraId="7E46A9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58E547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6E15F3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07DC3D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6A9C6A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66AD42D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0C8638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4C3559">
      <w:pPr>
        <w:snapToGrid w:val="0"/>
        <w:spacing w:before="312" w:beforeLines="100" w:after="312" w:afterLines="100" w:line="360" w:lineRule="auto"/>
        <w:outlineLvl w:val="2"/>
        <w:rPr>
          <w:rFonts w:cs="宋体"/>
          <w:color w:val="auto"/>
          <w:sz w:val="24"/>
          <w:szCs w:val="24"/>
          <w:highlight w:val="none"/>
        </w:rPr>
      </w:pPr>
      <w:bookmarkStart w:id="452" w:name="_Toc351203643"/>
      <w:r>
        <w:rPr>
          <w:rFonts w:hint="eastAsia" w:cs="宋体"/>
          <w:color w:val="auto"/>
          <w:sz w:val="24"/>
          <w:szCs w:val="24"/>
          <w:highlight w:val="none"/>
        </w:rPr>
        <w:t>11. 价格调整</w:t>
      </w:r>
      <w:bookmarkEnd w:id="452"/>
    </w:p>
    <w:p w14:paraId="20E85904">
      <w:pPr>
        <w:keepNext/>
        <w:keepLines/>
        <w:snapToGrid w:val="0"/>
        <w:spacing w:before="120" w:after="120" w:line="360" w:lineRule="auto"/>
        <w:ind w:firstLine="480" w:firstLineChars="200"/>
        <w:outlineLvl w:val="3"/>
        <w:rPr>
          <w:rFonts w:cs="宋体"/>
          <w:bCs/>
          <w:color w:val="auto"/>
          <w:sz w:val="24"/>
          <w:szCs w:val="24"/>
          <w:highlight w:val="none"/>
        </w:rPr>
      </w:pPr>
      <w:bookmarkStart w:id="453" w:name="_Toc296347200"/>
      <w:bookmarkStart w:id="454" w:name="_Toc296891241"/>
      <w:bookmarkStart w:id="455" w:name="_Toc296944540"/>
      <w:bookmarkStart w:id="456" w:name="_Toc296891029"/>
      <w:bookmarkStart w:id="457" w:name="_Toc292559406"/>
      <w:bookmarkStart w:id="458" w:name="_Toc312678039"/>
      <w:bookmarkStart w:id="459" w:name="_Toc296346702"/>
      <w:bookmarkStart w:id="460" w:name="_Toc303539157"/>
      <w:bookmarkStart w:id="461" w:name="_Toc292559911"/>
      <w:bookmarkStart w:id="462" w:name="_Toc304295577"/>
      <w:bookmarkStart w:id="463" w:name="_Toc297123550"/>
      <w:bookmarkStart w:id="464" w:name="_Toc300935000"/>
      <w:bookmarkStart w:id="465" w:name="_Toc296503201"/>
      <w:bookmarkStart w:id="466" w:name="_Toc297120501"/>
      <w:bookmarkStart w:id="467" w:name="_Toc297048387"/>
      <w:bookmarkStart w:id="468" w:name="_Toc297216209"/>
      <w:r>
        <w:rPr>
          <w:rFonts w:hint="eastAsia" w:cs="宋体"/>
          <w:bCs/>
          <w:color w:val="auto"/>
          <w:sz w:val="24"/>
          <w:szCs w:val="24"/>
          <w:highlight w:val="none"/>
        </w:rPr>
        <w:t>11.1 市场价格波动引起的调整</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2954A7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4DDE74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437744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2539B8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D78F6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017C9E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0A2DB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CF71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8405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0D1C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DA57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E39AA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5DCA48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5DCDD04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6"/>
    <w:bookmarkEnd w:id="357"/>
    <w:bookmarkEnd w:id="358"/>
    <w:bookmarkEnd w:id="359"/>
    <w:bookmarkEnd w:id="360"/>
    <w:bookmarkEnd w:id="361"/>
    <w:p w14:paraId="221AAA93">
      <w:pPr>
        <w:snapToGrid w:val="0"/>
        <w:spacing w:before="312" w:beforeLines="100" w:after="312" w:afterLines="100" w:line="360" w:lineRule="auto"/>
        <w:outlineLvl w:val="2"/>
        <w:rPr>
          <w:rFonts w:cs="宋体"/>
          <w:color w:val="auto"/>
          <w:sz w:val="24"/>
          <w:szCs w:val="24"/>
          <w:highlight w:val="none"/>
        </w:rPr>
      </w:pPr>
      <w:bookmarkStart w:id="469" w:name="_Toc296891245"/>
      <w:bookmarkStart w:id="470" w:name="_Toc296944544"/>
      <w:bookmarkStart w:id="471" w:name="_Toc297120505"/>
      <w:bookmarkStart w:id="472" w:name="_Toc292559410"/>
      <w:bookmarkStart w:id="473" w:name="_Toc296503205"/>
      <w:bookmarkStart w:id="474" w:name="_Toc297048391"/>
      <w:bookmarkStart w:id="475" w:name="_Toc296891033"/>
      <w:bookmarkStart w:id="476" w:name="_Toc292559915"/>
      <w:bookmarkStart w:id="477" w:name="_Toc296346706"/>
      <w:bookmarkStart w:id="478" w:name="_Toc296347204"/>
      <w:bookmarkStart w:id="479" w:name="_Toc351203644"/>
      <w:bookmarkStart w:id="480" w:name="_Toc300935002"/>
      <w:bookmarkStart w:id="481" w:name="_Toc304295579"/>
      <w:bookmarkStart w:id="482" w:name="_Toc312678040"/>
      <w:bookmarkStart w:id="483" w:name="_Toc303539159"/>
      <w:bookmarkStart w:id="484" w:name="_Toc297216211"/>
      <w:bookmarkStart w:id="485" w:name="_Toc297123552"/>
      <w:r>
        <w:rPr>
          <w:rFonts w:hint="eastAsia" w:cs="宋体"/>
          <w:color w:val="auto"/>
          <w:sz w:val="24"/>
          <w:szCs w:val="24"/>
          <w:highlight w:val="none"/>
        </w:rPr>
        <w:t xml:space="preserve">12. </w:t>
      </w:r>
      <w:bookmarkEnd w:id="469"/>
      <w:bookmarkEnd w:id="470"/>
      <w:bookmarkEnd w:id="471"/>
      <w:bookmarkEnd w:id="472"/>
      <w:bookmarkEnd w:id="473"/>
      <w:bookmarkEnd w:id="474"/>
      <w:bookmarkEnd w:id="475"/>
      <w:bookmarkEnd w:id="476"/>
      <w:bookmarkEnd w:id="477"/>
      <w:bookmarkEnd w:id="478"/>
      <w:r>
        <w:rPr>
          <w:rFonts w:hint="eastAsia" w:cs="宋体"/>
          <w:color w:val="auto"/>
          <w:sz w:val="24"/>
          <w:szCs w:val="24"/>
          <w:highlight w:val="none"/>
        </w:rPr>
        <w:t>合同价格、计量与支付</w:t>
      </w:r>
      <w:bookmarkEnd w:id="479"/>
    </w:p>
    <w:bookmarkEnd w:id="480"/>
    <w:bookmarkEnd w:id="481"/>
    <w:bookmarkEnd w:id="482"/>
    <w:bookmarkEnd w:id="483"/>
    <w:bookmarkEnd w:id="484"/>
    <w:bookmarkEnd w:id="485"/>
    <w:p w14:paraId="7324FDFB">
      <w:pPr>
        <w:keepNext/>
        <w:keepLines/>
        <w:snapToGrid w:val="0"/>
        <w:spacing w:before="120" w:after="120" w:line="360" w:lineRule="auto"/>
        <w:ind w:firstLine="480" w:firstLineChars="200"/>
        <w:outlineLvl w:val="3"/>
        <w:rPr>
          <w:rFonts w:cs="宋体"/>
          <w:bCs/>
          <w:color w:val="auto"/>
          <w:sz w:val="24"/>
          <w:szCs w:val="24"/>
          <w:highlight w:val="none"/>
        </w:rPr>
      </w:pPr>
      <w:bookmarkStart w:id="486" w:name="_Toc292559916"/>
      <w:bookmarkStart w:id="487" w:name="_Toc267251461"/>
      <w:bookmarkStart w:id="488" w:name="_Toc292559411"/>
      <w:bookmarkStart w:id="489" w:name="_Toc296944545"/>
      <w:bookmarkStart w:id="490" w:name="_Toc296891246"/>
      <w:bookmarkStart w:id="491" w:name="_Toc296346707"/>
      <w:bookmarkStart w:id="492" w:name="_Toc297120506"/>
      <w:bookmarkStart w:id="493" w:name="_Toc296503206"/>
      <w:bookmarkStart w:id="494" w:name="_Toc296891034"/>
      <w:bookmarkStart w:id="495" w:name="_Toc296347205"/>
      <w:bookmarkStart w:id="496" w:name="_Toc297048392"/>
      <w:bookmarkStart w:id="497" w:name="_Toc303539160"/>
      <w:bookmarkStart w:id="498" w:name="_Toc297216212"/>
      <w:bookmarkStart w:id="499" w:name="_Toc297123553"/>
      <w:bookmarkStart w:id="500" w:name="_Toc300935003"/>
      <w:bookmarkStart w:id="501" w:name="_Toc304295580"/>
      <w:bookmarkStart w:id="502" w:name="_Toc312678041"/>
      <w:r>
        <w:rPr>
          <w:rFonts w:hint="eastAsia" w:cs="宋体"/>
          <w:bCs/>
          <w:color w:val="auto"/>
          <w:sz w:val="24"/>
          <w:szCs w:val="24"/>
          <w:highlight w:val="none"/>
        </w:rPr>
        <w:t>12.1 合</w:t>
      </w:r>
      <w:bookmarkEnd w:id="486"/>
      <w:bookmarkEnd w:id="487"/>
      <w:bookmarkEnd w:id="488"/>
      <w:r>
        <w:rPr>
          <w:rFonts w:hint="eastAsia" w:cs="宋体"/>
          <w:bCs/>
          <w:color w:val="auto"/>
          <w:sz w:val="24"/>
          <w:szCs w:val="24"/>
          <w:highlight w:val="none"/>
        </w:rPr>
        <w:t>同价</w:t>
      </w:r>
      <w:bookmarkEnd w:id="489"/>
      <w:bookmarkEnd w:id="490"/>
      <w:bookmarkEnd w:id="491"/>
      <w:bookmarkEnd w:id="492"/>
      <w:bookmarkEnd w:id="493"/>
      <w:bookmarkEnd w:id="494"/>
      <w:bookmarkEnd w:id="495"/>
      <w:bookmarkEnd w:id="496"/>
      <w:r>
        <w:rPr>
          <w:rFonts w:hint="eastAsia" w:cs="宋体"/>
          <w:bCs/>
          <w:color w:val="auto"/>
          <w:sz w:val="24"/>
          <w:szCs w:val="24"/>
          <w:highlight w:val="none"/>
        </w:rPr>
        <w:t>格形式</w:t>
      </w:r>
    </w:p>
    <w:bookmarkEnd w:id="497"/>
    <w:bookmarkEnd w:id="498"/>
    <w:bookmarkEnd w:id="499"/>
    <w:bookmarkEnd w:id="500"/>
    <w:bookmarkEnd w:id="501"/>
    <w:bookmarkEnd w:id="502"/>
    <w:p w14:paraId="299DBB2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14E1B1A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785AD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4BEDC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A6A74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623E61E2">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AD6FF8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5F1B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37DF8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FFEA87A">
      <w:pPr>
        <w:keepNext/>
        <w:keepLines/>
        <w:snapToGrid w:val="0"/>
        <w:spacing w:before="120" w:after="120" w:line="360" w:lineRule="auto"/>
        <w:ind w:firstLine="480" w:firstLineChars="200"/>
        <w:outlineLvl w:val="3"/>
        <w:rPr>
          <w:rFonts w:cs="宋体"/>
          <w:bCs/>
          <w:color w:val="auto"/>
          <w:sz w:val="24"/>
          <w:szCs w:val="24"/>
          <w:highlight w:val="none"/>
        </w:rPr>
      </w:pPr>
      <w:bookmarkStart w:id="503" w:name="_Toc312678042"/>
      <w:bookmarkStart w:id="504" w:name="_Toc300935004"/>
      <w:bookmarkStart w:id="505" w:name="_Toc304295581"/>
      <w:bookmarkStart w:id="506" w:name="_Toc303539161"/>
      <w:bookmarkStart w:id="507" w:name="_Toc297216213"/>
      <w:bookmarkStart w:id="508" w:name="_Toc297123554"/>
      <w:bookmarkStart w:id="509" w:name="_Toc297048393"/>
      <w:bookmarkStart w:id="510" w:name="_Toc292559412"/>
      <w:bookmarkStart w:id="511" w:name="_Toc296347206"/>
      <w:bookmarkStart w:id="512" w:name="_Toc296346708"/>
      <w:bookmarkStart w:id="513" w:name="_Toc296503207"/>
      <w:bookmarkStart w:id="514" w:name="_Toc297120507"/>
      <w:bookmarkStart w:id="515" w:name="_Toc296891035"/>
      <w:bookmarkStart w:id="516" w:name="_Toc296891247"/>
      <w:bookmarkStart w:id="517" w:name="_Toc292559917"/>
      <w:bookmarkStart w:id="518" w:name="_Toc296944546"/>
      <w:r>
        <w:rPr>
          <w:rFonts w:hint="eastAsia" w:cs="宋体"/>
          <w:bCs/>
          <w:color w:val="auto"/>
          <w:sz w:val="24"/>
          <w:szCs w:val="24"/>
          <w:highlight w:val="none"/>
        </w:rPr>
        <w:t>12.2 预付款</w:t>
      </w:r>
    </w:p>
    <w:bookmarkEnd w:id="503"/>
    <w:bookmarkEnd w:id="504"/>
    <w:bookmarkEnd w:id="505"/>
    <w:bookmarkEnd w:id="506"/>
    <w:bookmarkEnd w:id="507"/>
    <w:bookmarkEnd w:id="508"/>
    <w:p w14:paraId="05CD61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6CE6DD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B04A7E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D194D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105A7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57CCAF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02DF0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9"/>
    <w:bookmarkEnd w:id="510"/>
    <w:bookmarkEnd w:id="511"/>
    <w:bookmarkEnd w:id="512"/>
    <w:bookmarkEnd w:id="513"/>
    <w:bookmarkEnd w:id="514"/>
    <w:bookmarkEnd w:id="515"/>
    <w:bookmarkEnd w:id="516"/>
    <w:bookmarkEnd w:id="517"/>
    <w:bookmarkEnd w:id="518"/>
    <w:p w14:paraId="27A6E93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799C37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02792F1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57B1B3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6AC4ADF6">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2C05D8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32D69A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69D71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3BCB0F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FF0000"/>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B9E7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FF0000"/>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4BF338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4672013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FF0000"/>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F66B3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449D17F6">
      <w:pPr>
        <w:adjustRightInd w:val="0"/>
        <w:snapToGrid w:val="0"/>
        <w:spacing w:line="360" w:lineRule="auto"/>
        <w:ind w:firstLine="480" w:firstLineChars="200"/>
        <w:rPr>
          <w:rFonts w:cs="宋体"/>
          <w:color w:val="auto"/>
          <w:sz w:val="24"/>
          <w:szCs w:val="24"/>
          <w:highlight w:val="none"/>
        </w:rPr>
      </w:pPr>
      <w:bookmarkStart w:id="519" w:name="_Toc297120511"/>
      <w:bookmarkStart w:id="520" w:name="_Toc296944550"/>
      <w:bookmarkStart w:id="521" w:name="_Toc296347210"/>
      <w:bookmarkStart w:id="522" w:name="_Toc300935006"/>
      <w:bookmarkStart w:id="523" w:name="_Toc297123556"/>
      <w:bookmarkStart w:id="524" w:name="_Toc297216215"/>
      <w:bookmarkStart w:id="525" w:name="_Toc292559416"/>
      <w:bookmarkStart w:id="526" w:name="_Toc292559921"/>
      <w:bookmarkStart w:id="527" w:name="_Toc296891039"/>
      <w:bookmarkStart w:id="528" w:name="_Toc296891251"/>
      <w:bookmarkStart w:id="529" w:name="_Toc297048397"/>
      <w:bookmarkStart w:id="530" w:name="_Toc303539163"/>
      <w:bookmarkStart w:id="531" w:name="_Toc296503211"/>
      <w:bookmarkStart w:id="532" w:name="_Toc296346712"/>
      <w:r>
        <w:rPr>
          <w:rFonts w:hint="eastAsia" w:cs="宋体"/>
          <w:color w:val="auto"/>
          <w:sz w:val="24"/>
          <w:szCs w:val="24"/>
          <w:highlight w:val="none"/>
        </w:rPr>
        <w:t>12.4.1 付款周期</w:t>
      </w:r>
    </w:p>
    <w:p w14:paraId="2C9F1DA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E9801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551CF6E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985D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Fonts w:hint="eastAsia" w:cs="宋体"/>
          <w:color w:val="auto"/>
          <w:sz w:val="24"/>
          <w:szCs w:val="24"/>
          <w:highlight w:val="none"/>
        </w:rPr>
        <w:t>2.4.3 进度付款申请单的提交</w:t>
      </w:r>
    </w:p>
    <w:p w14:paraId="19A1DD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27AD6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59415A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93F02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703B5A1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51F5502">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CF755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DFECD8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B151B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26F5E42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83EC2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F3561FE">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068A64CE">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5D7073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31E72DB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056E4321">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549F2B0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62"/>
    <w:p w14:paraId="69704A8B">
      <w:pPr>
        <w:snapToGrid w:val="0"/>
        <w:spacing w:before="312" w:beforeLines="100" w:after="312" w:afterLines="100" w:line="360" w:lineRule="auto"/>
        <w:outlineLvl w:val="2"/>
        <w:rPr>
          <w:rFonts w:cs="宋体"/>
          <w:color w:val="auto"/>
          <w:sz w:val="24"/>
          <w:szCs w:val="24"/>
          <w:highlight w:val="none"/>
        </w:rPr>
      </w:pPr>
      <w:bookmarkStart w:id="533" w:name="_Toc351203645"/>
      <w:bookmarkStart w:id="534" w:name="_Toc304295593"/>
      <w:bookmarkStart w:id="535" w:name="_Toc296944558"/>
      <w:bookmarkStart w:id="536" w:name="_Toc296346720"/>
      <w:bookmarkStart w:id="537" w:name="_Toc300935015"/>
      <w:bookmarkStart w:id="538" w:name="_Toc296503219"/>
      <w:bookmarkStart w:id="539" w:name="_Toc303539172"/>
      <w:bookmarkStart w:id="540" w:name="_Toc297123564"/>
      <w:bookmarkStart w:id="541" w:name="_Toc297048405"/>
      <w:bookmarkStart w:id="542" w:name="_Toc297216223"/>
      <w:bookmarkStart w:id="543" w:name="_Toc297120519"/>
      <w:bookmarkStart w:id="544" w:name="_Toc292559929"/>
      <w:bookmarkStart w:id="545" w:name="_Toc296347218"/>
      <w:bookmarkStart w:id="546" w:name="_Toc292559424"/>
      <w:bookmarkStart w:id="547" w:name="_Toc312678053"/>
      <w:bookmarkStart w:id="548" w:name="_Toc296891259"/>
      <w:bookmarkStart w:id="549" w:name="_Toc296891047"/>
      <w:r>
        <w:rPr>
          <w:rFonts w:hint="eastAsia" w:cs="宋体"/>
          <w:color w:val="auto"/>
          <w:sz w:val="24"/>
          <w:szCs w:val="24"/>
          <w:highlight w:val="none"/>
        </w:rPr>
        <w:t>13. 验收和工程试车</w:t>
      </w:r>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0CF12766">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5E0FEA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6138F38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20891B19">
      <w:pPr>
        <w:keepNext/>
        <w:keepLines/>
        <w:snapToGrid w:val="0"/>
        <w:spacing w:before="120" w:after="120" w:line="360" w:lineRule="auto"/>
        <w:ind w:firstLine="480" w:firstLineChars="200"/>
        <w:outlineLvl w:val="3"/>
        <w:rPr>
          <w:rFonts w:cs="宋体"/>
          <w:bCs/>
          <w:color w:val="auto"/>
          <w:sz w:val="24"/>
          <w:szCs w:val="24"/>
          <w:highlight w:val="none"/>
        </w:rPr>
      </w:pPr>
      <w:bookmarkStart w:id="550" w:name="_Toc296346724"/>
      <w:bookmarkStart w:id="551" w:name="_Toc303539173"/>
      <w:bookmarkStart w:id="552" w:name="_Toc297216224"/>
      <w:bookmarkStart w:id="553" w:name="_Toc297048409"/>
      <w:bookmarkStart w:id="554" w:name="_Toc297120523"/>
      <w:bookmarkStart w:id="555" w:name="_Toc292559933"/>
      <w:bookmarkStart w:id="556" w:name="_Toc296944562"/>
      <w:bookmarkStart w:id="557" w:name="_Toc300935016"/>
      <w:bookmarkStart w:id="558" w:name="_Toc312678056"/>
      <w:bookmarkStart w:id="559" w:name="_Toc296891263"/>
      <w:bookmarkStart w:id="560" w:name="_Toc304295596"/>
      <w:bookmarkStart w:id="561" w:name="_Toc292559428"/>
      <w:bookmarkStart w:id="562" w:name="_Toc297123565"/>
      <w:bookmarkStart w:id="563" w:name="_Toc296891051"/>
      <w:bookmarkStart w:id="564" w:name="_Toc296347222"/>
      <w:bookmarkStart w:id="565" w:name="_Toc296503223"/>
      <w:bookmarkStart w:id="566" w:name="_Toc267251470"/>
      <w:bookmarkStart w:id="567" w:name="_Toc267251476"/>
      <w:bookmarkStart w:id="568" w:name="_Toc267251474"/>
      <w:bookmarkStart w:id="569" w:name="_Toc267251472"/>
      <w:bookmarkStart w:id="570" w:name="_Toc267251473"/>
      <w:bookmarkStart w:id="571" w:name="_Toc267251475"/>
      <w:bookmarkStart w:id="572" w:name="_Toc267251471"/>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179BF92A">
      <w:pPr>
        <w:adjustRightInd w:val="0"/>
        <w:snapToGrid w:val="0"/>
        <w:spacing w:line="360" w:lineRule="auto"/>
        <w:ind w:firstLine="480" w:firstLineChars="200"/>
        <w:rPr>
          <w:rFonts w:cs="宋体"/>
          <w:color w:val="auto"/>
          <w:sz w:val="24"/>
          <w:szCs w:val="24"/>
          <w:highlight w:val="none"/>
        </w:rPr>
      </w:pPr>
      <w:bookmarkStart w:id="573" w:name="_Toc280868704"/>
      <w:bookmarkStart w:id="574" w:name="_Toc280868705"/>
      <w:bookmarkStart w:id="575" w:name="_Toc280868706"/>
      <w:bookmarkStart w:id="576" w:name="_Toc280868707"/>
      <w:bookmarkStart w:id="577" w:name="_Toc280868708"/>
      <w:bookmarkStart w:id="578"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73"/>
    <w:p w14:paraId="4905F9E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956C2B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4"/>
    <w:p w14:paraId="0F3202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5"/>
    <w:p w14:paraId="1B3D7A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5254F02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6"/>
    <w:p w14:paraId="2823640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51AC10F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7"/>
    <w:p w14:paraId="21C327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6CD089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4149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10E5AC1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4356CC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03F6264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4179987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2FA432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105BF0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105E97">
      <w:pPr>
        <w:snapToGrid w:val="0"/>
        <w:spacing w:before="312" w:beforeLines="100" w:after="312" w:afterLines="100" w:line="360" w:lineRule="auto"/>
        <w:outlineLvl w:val="2"/>
        <w:rPr>
          <w:rFonts w:cs="宋体"/>
          <w:color w:val="auto"/>
          <w:sz w:val="24"/>
          <w:szCs w:val="24"/>
          <w:highlight w:val="none"/>
        </w:rPr>
      </w:pPr>
      <w:bookmarkStart w:id="579"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9"/>
    </w:p>
    <w:p w14:paraId="6E29159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0E287D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7C5CD7C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CC68E2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1075B701">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4AAEDD1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1F92537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A38E3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267244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03456E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BE8E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2FE564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712F09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6BA360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6"/>
    <w:bookmarkEnd w:id="567"/>
    <w:bookmarkEnd w:id="568"/>
    <w:bookmarkEnd w:id="569"/>
    <w:bookmarkEnd w:id="570"/>
    <w:bookmarkEnd w:id="571"/>
    <w:bookmarkEnd w:id="572"/>
    <w:bookmarkEnd w:id="578"/>
    <w:p w14:paraId="25B18E07">
      <w:pPr>
        <w:snapToGrid w:val="0"/>
        <w:spacing w:before="312" w:beforeLines="100" w:after="312" w:afterLines="100" w:line="360" w:lineRule="auto"/>
        <w:outlineLvl w:val="2"/>
        <w:rPr>
          <w:rFonts w:cs="宋体"/>
          <w:color w:val="auto"/>
          <w:sz w:val="24"/>
          <w:szCs w:val="24"/>
          <w:highlight w:val="none"/>
        </w:rPr>
      </w:pPr>
      <w:bookmarkStart w:id="580" w:name="_Toc351203647"/>
      <w:bookmarkStart w:id="581" w:name="_Toc267251483"/>
      <w:bookmarkStart w:id="582" w:name="_Toc267251484"/>
      <w:bookmarkStart w:id="583" w:name="_Toc267251482"/>
      <w:bookmarkStart w:id="584" w:name="_Toc267251485"/>
      <w:bookmarkStart w:id="585" w:name="_Toc267251486"/>
      <w:bookmarkStart w:id="586" w:name="_Toc267251489"/>
      <w:bookmarkStart w:id="587" w:name="_Toc267251488"/>
      <w:bookmarkStart w:id="588" w:name="_Toc267251490"/>
      <w:bookmarkStart w:id="589" w:name="_Toc267251497"/>
      <w:bookmarkStart w:id="590" w:name="_Toc267251496"/>
      <w:bookmarkStart w:id="591" w:name="_Toc267251499"/>
      <w:bookmarkStart w:id="592" w:name="_Toc267251492"/>
      <w:bookmarkStart w:id="593" w:name="_Toc267251491"/>
      <w:bookmarkStart w:id="594" w:name="_Toc267251503"/>
      <w:bookmarkStart w:id="595" w:name="_Toc267251498"/>
      <w:bookmarkStart w:id="596" w:name="_Toc267251501"/>
      <w:bookmarkStart w:id="597" w:name="_Toc267251494"/>
      <w:bookmarkStart w:id="598" w:name="_Toc267251493"/>
      <w:bookmarkStart w:id="599" w:name="_Toc267251495"/>
      <w:bookmarkStart w:id="600" w:name="_Toc267251502"/>
      <w:bookmarkStart w:id="601" w:name="_Toc267251506"/>
      <w:bookmarkStart w:id="602" w:name="_Toc267251504"/>
      <w:bookmarkStart w:id="603" w:name="_Toc267251507"/>
      <w:bookmarkStart w:id="604" w:name="_Toc267251508"/>
      <w:bookmarkStart w:id="605" w:name="_Toc267251511"/>
      <w:bookmarkStart w:id="606" w:name="_Toc267251514"/>
      <w:bookmarkStart w:id="607" w:name="_Toc267251509"/>
      <w:bookmarkStart w:id="608" w:name="_Toc267251515"/>
      <w:bookmarkStart w:id="609" w:name="_Toc267251513"/>
      <w:bookmarkStart w:id="610" w:name="_Toc267251510"/>
      <w:r>
        <w:rPr>
          <w:rFonts w:hint="eastAsia" w:cs="宋体"/>
          <w:color w:val="auto"/>
          <w:sz w:val="24"/>
          <w:szCs w:val="24"/>
          <w:highlight w:val="none"/>
        </w:rPr>
        <w:t>15. 缺陷责任期与保修</w:t>
      </w:r>
      <w:bookmarkEnd w:id="580"/>
    </w:p>
    <w:p w14:paraId="06C18C0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81"/>
    </w:p>
    <w:p w14:paraId="540276A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61B69A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2F2281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68506D4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704DD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25B72A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D1C1FE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41526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F80569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0E98E6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362FDA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696794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053E623F">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4B55E386">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82"/>
    <w:bookmarkEnd w:id="583"/>
    <w:p w14:paraId="44F544E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84"/>
    <w:p w14:paraId="35417D1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4AAB0C9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7A6FE37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1D1F3A3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5"/>
    <w:bookmarkEnd w:id="586"/>
    <w:bookmarkEnd w:id="587"/>
    <w:bookmarkEnd w:id="588"/>
    <w:p w14:paraId="3A0E9F3F">
      <w:pPr>
        <w:snapToGrid w:val="0"/>
        <w:spacing w:before="312" w:beforeLines="100" w:after="312" w:afterLines="100" w:line="360" w:lineRule="auto"/>
        <w:outlineLvl w:val="2"/>
        <w:rPr>
          <w:rFonts w:cs="宋体"/>
          <w:color w:val="auto"/>
          <w:sz w:val="24"/>
          <w:szCs w:val="24"/>
          <w:highlight w:val="none"/>
        </w:rPr>
      </w:pPr>
      <w:bookmarkStart w:id="611" w:name="_Toc351203648"/>
      <w:bookmarkStart w:id="612" w:name="_Toc280868717"/>
      <w:bookmarkStart w:id="613" w:name="_Toc280868718"/>
      <w:r>
        <w:rPr>
          <w:rFonts w:hint="eastAsia" w:cs="宋体"/>
          <w:color w:val="auto"/>
          <w:sz w:val="24"/>
          <w:szCs w:val="24"/>
          <w:highlight w:val="none"/>
        </w:rPr>
        <w:t>16. 违约</w:t>
      </w:r>
      <w:bookmarkEnd w:id="611"/>
    </w:p>
    <w:p w14:paraId="2AD00D0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663DFD5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0CBDA58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4C5A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775432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6350A13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3AC89C9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50B6DC86">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0541EAB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5D671D9E">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5BA9E2E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559744C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6C1E6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65695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904B1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405E6E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5ED92B1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7DAF1D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5F537D5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4562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48D041E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4AD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08E3442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ADB7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0BFBC5">
      <w:pPr>
        <w:snapToGrid w:val="0"/>
        <w:spacing w:before="312" w:beforeLines="100" w:after="312" w:afterLines="100" w:line="360" w:lineRule="auto"/>
        <w:outlineLvl w:val="2"/>
        <w:rPr>
          <w:rFonts w:cs="宋体"/>
          <w:color w:val="auto"/>
          <w:sz w:val="24"/>
          <w:szCs w:val="24"/>
          <w:highlight w:val="none"/>
        </w:rPr>
      </w:pPr>
      <w:bookmarkStart w:id="614" w:name="_Toc351203649"/>
      <w:r>
        <w:rPr>
          <w:rFonts w:hint="eastAsia" w:cs="宋体"/>
          <w:color w:val="auto"/>
          <w:sz w:val="24"/>
          <w:szCs w:val="24"/>
          <w:highlight w:val="none"/>
        </w:rPr>
        <w:t>17. 不可抗力</w:t>
      </w:r>
      <w:bookmarkEnd w:id="614"/>
      <w:r>
        <w:rPr>
          <w:rFonts w:hint="eastAsia" w:cs="宋体"/>
          <w:color w:val="auto"/>
          <w:sz w:val="24"/>
          <w:szCs w:val="24"/>
          <w:highlight w:val="none"/>
        </w:rPr>
        <w:t xml:space="preserve"> </w:t>
      </w:r>
      <w:bookmarkEnd w:id="612"/>
    </w:p>
    <w:p w14:paraId="75B8442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061FF088">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3D0599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3484B7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37692881">
      <w:pPr>
        <w:snapToGrid w:val="0"/>
        <w:spacing w:before="312" w:beforeLines="100" w:after="312" w:afterLines="100" w:line="360" w:lineRule="auto"/>
        <w:outlineLvl w:val="2"/>
        <w:rPr>
          <w:rFonts w:cs="宋体"/>
          <w:color w:val="auto"/>
          <w:sz w:val="24"/>
          <w:szCs w:val="24"/>
          <w:highlight w:val="none"/>
        </w:rPr>
      </w:pPr>
      <w:bookmarkStart w:id="615" w:name="_Toc351203650"/>
      <w:r>
        <w:rPr>
          <w:rFonts w:hint="eastAsia" w:cs="宋体"/>
          <w:color w:val="auto"/>
          <w:sz w:val="24"/>
          <w:szCs w:val="24"/>
          <w:highlight w:val="none"/>
        </w:rPr>
        <w:t>18. 保险</w:t>
      </w:r>
      <w:bookmarkEnd w:id="615"/>
    </w:p>
    <w:bookmarkEnd w:id="613"/>
    <w:p w14:paraId="513BD3F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62BFAD4B">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4416A76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513A3707">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10540E8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7BDEDC9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33E3546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9"/>
    <w:bookmarkEnd w:id="590"/>
    <w:bookmarkEnd w:id="591"/>
    <w:bookmarkEnd w:id="592"/>
    <w:bookmarkEnd w:id="593"/>
    <w:bookmarkEnd w:id="594"/>
    <w:bookmarkEnd w:id="595"/>
    <w:bookmarkEnd w:id="596"/>
    <w:bookmarkEnd w:id="597"/>
    <w:bookmarkEnd w:id="598"/>
    <w:bookmarkEnd w:id="599"/>
    <w:bookmarkEnd w:id="600"/>
    <w:p w14:paraId="01F49734">
      <w:pPr>
        <w:snapToGrid w:val="0"/>
        <w:spacing w:before="312" w:beforeLines="100" w:after="312" w:afterLines="100" w:line="360" w:lineRule="auto"/>
        <w:outlineLvl w:val="2"/>
        <w:rPr>
          <w:rFonts w:cs="宋体"/>
          <w:color w:val="auto"/>
          <w:sz w:val="24"/>
          <w:szCs w:val="24"/>
          <w:highlight w:val="none"/>
        </w:rPr>
      </w:pPr>
      <w:bookmarkStart w:id="616" w:name="_Toc351203651"/>
      <w:r>
        <w:rPr>
          <w:rFonts w:hint="eastAsia" w:cs="宋体"/>
          <w:color w:val="auto"/>
          <w:sz w:val="24"/>
          <w:szCs w:val="24"/>
          <w:highlight w:val="none"/>
        </w:rPr>
        <w:t>20. 争议解决</w:t>
      </w:r>
      <w:bookmarkEnd w:id="616"/>
    </w:p>
    <w:bookmarkEnd w:id="601"/>
    <w:bookmarkEnd w:id="602"/>
    <w:p w14:paraId="7EC96A3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603"/>
      <w:r>
        <w:rPr>
          <w:rFonts w:hint="eastAsia" w:cs="宋体"/>
          <w:bCs/>
          <w:color w:val="auto"/>
          <w:sz w:val="24"/>
          <w:szCs w:val="24"/>
          <w:highlight w:val="none"/>
        </w:rPr>
        <w:t>议评审</w:t>
      </w:r>
    </w:p>
    <w:p w14:paraId="66CD32F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8025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64964AC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3BB4D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4C51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5CBB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493B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72CF9A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91D7A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604"/>
    </w:p>
    <w:bookmarkEnd w:id="605"/>
    <w:bookmarkEnd w:id="606"/>
    <w:bookmarkEnd w:id="607"/>
    <w:bookmarkEnd w:id="608"/>
    <w:bookmarkEnd w:id="609"/>
    <w:bookmarkEnd w:id="610"/>
    <w:p w14:paraId="5B0726D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5FC3C2C1">
      <w:pPr>
        <w:numPr>
          <w:ilvl w:val="0"/>
          <w:numId w:val="9"/>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5C4BC7C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0AEE4480">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75C9B6C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7D2871A0">
      <w:pPr>
        <w:snapToGrid w:val="0"/>
        <w:spacing w:line="360" w:lineRule="auto"/>
        <w:rPr>
          <w:rFonts w:cs="宋体"/>
          <w:b/>
          <w:color w:val="auto"/>
          <w:sz w:val="24"/>
          <w:szCs w:val="24"/>
          <w:highlight w:val="none"/>
        </w:rPr>
      </w:pPr>
    </w:p>
    <w:p w14:paraId="2E42DB04">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43C2FD0B">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3B318EC8">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5BED61C4">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02C2E547">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55922A36">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1A77A4D0">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270A359F">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A188B67">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5EEF912">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2A0CD16A">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4C4EAABF">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8216A53">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83"/>
    <w:p w14:paraId="391E2A77">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7" w:name="_Toc128950236"/>
      <w:r>
        <w:rPr>
          <w:rFonts w:hint="eastAsia" w:ascii="Times New Roman" w:eastAsia="黑体"/>
          <w:color w:val="auto"/>
          <w:sz w:val="24"/>
          <w:szCs w:val="24"/>
          <w:highlight w:val="none"/>
        </w:rPr>
        <w:t>附</w:t>
      </w:r>
      <w:bookmarkStart w:id="618" w:name="_Toc296346726"/>
      <w:bookmarkStart w:id="619" w:name="_Toc296503225"/>
      <w:bookmarkStart w:id="620" w:name="_Toc296891265"/>
      <w:bookmarkStart w:id="621" w:name="_Toc296944564"/>
      <w:bookmarkStart w:id="622" w:name="_Toc296891053"/>
      <w:bookmarkStart w:id="623" w:name="_Toc296347224"/>
      <w:bookmarkStart w:id="624" w:name="_Toc26726169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7"/>
      <w:bookmarkEnd w:id="618"/>
      <w:bookmarkEnd w:id="619"/>
      <w:bookmarkEnd w:id="620"/>
      <w:bookmarkEnd w:id="621"/>
      <w:bookmarkEnd w:id="622"/>
      <w:bookmarkEnd w:id="623"/>
      <w:bookmarkEnd w:id="624"/>
      <w:bookmarkStart w:id="625" w:name="_Toc128950238"/>
      <w:bookmarkStart w:id="626" w:name="_Toc128950243"/>
      <w:r>
        <w:rPr>
          <w:rFonts w:hint="eastAsia" w:ascii="Times New Roman" w:eastAsia="黑体"/>
          <w:color w:val="auto"/>
          <w:sz w:val="24"/>
          <w:szCs w:val="24"/>
          <w:highlight w:val="none"/>
        </w:rPr>
        <w:t>廉政协议</w:t>
      </w:r>
    </w:p>
    <w:p w14:paraId="6295F581">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1A74ABED">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7" w:name="OLE_LINK11"/>
      <w:bookmarkStart w:id="628" w:name="OLE_LINK10"/>
    </w:p>
    <w:bookmarkEnd w:id="627"/>
    <w:bookmarkEnd w:id="628"/>
    <w:p w14:paraId="45165B1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6DCA849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6B5C9FD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3F58FA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1556A73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1BAC5EB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4F364C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6A71E95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1C755B23">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04FF0C5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6235F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191E0DA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7E0AFE3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0758335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72465B7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7C5BA16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4B288DB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46F6B5B7">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3EEACBD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3CE6392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60E9C1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1D41831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4A3E54B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731D5B6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4C40ABC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7BE5B0A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66FFE8F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71885B3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3D22DB3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2D8F805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5781543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5428637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156514C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727A4AE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17AD5D2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6FA917E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70CB317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24846B8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1D610A9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3DD0EC9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699B07D7">
      <w:pPr>
        <w:spacing w:before="312" w:beforeLines="100" w:after="312" w:afterLines="100"/>
        <w:outlineLvl w:val="9"/>
        <w:rPr>
          <w:rFonts w:hint="eastAsia" w:ascii="Times New Roman" w:eastAsia="黑体"/>
          <w:color w:val="auto"/>
          <w:sz w:val="24"/>
          <w:szCs w:val="24"/>
          <w:highlight w:val="none"/>
        </w:rPr>
      </w:pPr>
    </w:p>
    <w:p w14:paraId="6F08ABAD">
      <w:pPr>
        <w:rPr>
          <w:highlight w:val="none"/>
        </w:rPr>
      </w:pPr>
    </w:p>
    <w:p w14:paraId="186A304A">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60569BD">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9" w:name="_Toc23792"/>
      <w:bookmarkStart w:id="630" w:name="_Toc11475"/>
      <w:bookmarkStart w:id="631" w:name="bookmark1864"/>
    </w:p>
    <w:p w14:paraId="5366262B">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9"/>
      <w:bookmarkEnd w:id="630"/>
    </w:p>
    <w:p w14:paraId="6B8D36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31"/>
    <w:p w14:paraId="53C66C4D">
      <w:pPr>
        <w:widowControl/>
        <w:adjustRightInd w:val="0"/>
        <w:snapToGrid w:val="0"/>
        <w:spacing w:line="360" w:lineRule="auto"/>
        <w:ind w:firstLine="480" w:firstLineChars="200"/>
        <w:jc w:val="left"/>
        <w:rPr>
          <w:rFonts w:hint="eastAsia" w:asciiTheme="minorEastAsia" w:hAnsiTheme="minorEastAsia" w:eastAsiaTheme="minorEastAsia" w:cstheme="minorEastAsia"/>
          <w:bCs/>
          <w:sz w:val="24"/>
          <w:szCs w:val="24"/>
          <w:highlight w:val="none"/>
        </w:rPr>
      </w:pPr>
      <w:bookmarkStart w:id="632" w:name="bookmark1868"/>
      <w:r>
        <w:rPr>
          <w:rFonts w:hint="eastAsia" w:asciiTheme="minorEastAsia" w:hAnsiTheme="minorEastAsia" w:eastAsiaTheme="minorEastAsia" w:cstheme="minorEastAsia"/>
          <w:bCs/>
          <w:sz w:val="24"/>
          <w:szCs w:val="24"/>
          <w:highlight w:val="none"/>
          <w:lang w:eastAsia="zh-CN"/>
        </w:rPr>
        <w:t>一</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42093CE4">
      <w:pPr>
        <w:widowControl/>
        <w:adjustRightInd w:val="0"/>
        <w:snapToGrid w:val="0"/>
        <w:spacing w:line="360" w:lineRule="auto"/>
        <w:ind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w:t>
      </w:r>
      <w:r>
        <w:rPr>
          <w:rFonts w:hint="eastAsia" w:asciiTheme="minorEastAsia" w:hAnsiTheme="minorEastAsia" w:eastAsiaTheme="minorEastAsia" w:cstheme="minorEastAsia"/>
          <w:bCs/>
          <w:sz w:val="24"/>
          <w:szCs w:val="24"/>
          <w:highlight w:val="none"/>
          <w:lang w:eastAsia="zh-CN"/>
        </w:rPr>
        <w:t>甲方</w:t>
      </w:r>
      <w:r>
        <w:rPr>
          <w:rFonts w:hint="eastAsia" w:asciiTheme="minorEastAsia" w:hAnsiTheme="minorEastAsia" w:eastAsiaTheme="minorEastAsia" w:cstheme="minorEastAsia"/>
          <w:bCs/>
          <w:sz w:val="24"/>
          <w:szCs w:val="24"/>
          <w:highlight w:val="none"/>
        </w:rPr>
        <w:t>依据《中华人民共和国安全生产法》等法律法规规定责任，全面履行自己应有的权利和义务。</w:t>
      </w:r>
    </w:p>
    <w:p w14:paraId="46CD6FEC">
      <w:pPr>
        <w:widowControl/>
        <w:adjustRightInd w:val="0"/>
        <w:snapToGrid w:val="0"/>
        <w:spacing w:line="360" w:lineRule="auto"/>
        <w:ind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eastAsia="zh-CN"/>
        </w:rPr>
        <w:t>甲方</w:t>
      </w:r>
      <w:r>
        <w:rPr>
          <w:rFonts w:hint="eastAsia" w:asciiTheme="minorEastAsia" w:hAnsiTheme="minorEastAsia" w:eastAsiaTheme="minorEastAsia" w:cstheme="minorEastAsia"/>
          <w:bCs/>
          <w:sz w:val="24"/>
          <w:szCs w:val="24"/>
          <w:highlight w:val="none"/>
        </w:rPr>
        <w:t>对</w:t>
      </w:r>
      <w:r>
        <w:rPr>
          <w:rFonts w:hint="eastAsia" w:asciiTheme="minorEastAsia" w:hAnsiTheme="minorEastAsia" w:eastAsiaTheme="minorEastAsia" w:cstheme="minorEastAsia"/>
          <w:bCs/>
          <w:sz w:val="24"/>
          <w:szCs w:val="24"/>
          <w:highlight w:val="none"/>
          <w:lang w:eastAsia="zh-CN"/>
        </w:rPr>
        <w:t>乙方施工</w:t>
      </w:r>
      <w:r>
        <w:rPr>
          <w:rFonts w:hint="eastAsia" w:asciiTheme="minorEastAsia" w:hAnsiTheme="minorEastAsia" w:eastAsiaTheme="minorEastAsia" w:cstheme="minorEastAsia"/>
          <w:bCs/>
          <w:sz w:val="24"/>
          <w:szCs w:val="24"/>
          <w:highlight w:val="none"/>
        </w:rPr>
        <w:t>安全具有监督、检查和指导的权利。</w:t>
      </w:r>
    </w:p>
    <w:bookmarkEnd w:id="632"/>
    <w:p w14:paraId="335F72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33" w:name="bookmark1869"/>
      <w:bookmarkEnd w:id="633"/>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61E29F5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463A41B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49247EC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61D465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3D6289C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023D83C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2BF0651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5FE34C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6544DD21">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65E4878F">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111B99B4">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2BFCD5D">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69D2E9BD">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72DB13F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5D925C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173895F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562DDE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2A15A080">
      <w:pPr>
        <w:spacing w:line="360" w:lineRule="auto"/>
        <w:ind w:firstLine="840"/>
        <w:rPr>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13CCAF1">
      <w:pPr>
        <w:spacing w:before="312" w:beforeLines="100" w:after="312" w:afterLines="100"/>
        <w:outlineLvl w:val="9"/>
        <w:rPr>
          <w:rFonts w:hint="default" w:ascii="Times New Roman" w:eastAsia="黑体"/>
          <w:color w:val="auto"/>
          <w:sz w:val="24"/>
          <w:szCs w:val="24"/>
          <w:highlight w:val="none"/>
          <w:lang w:val="en-US" w:eastAsia="zh-CN"/>
        </w:rPr>
      </w:pPr>
    </w:p>
    <w:p w14:paraId="07003086">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07D1DCF3">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34" w:name="_Toc267261693"/>
      <w:bookmarkStart w:id="635" w:name="_Toc296346727"/>
      <w:bookmarkStart w:id="636" w:name="_Toc296944565"/>
      <w:bookmarkStart w:id="637" w:name="_Toc296891266"/>
      <w:bookmarkStart w:id="638" w:name="_Toc296347225"/>
      <w:bookmarkStart w:id="639" w:name="_Toc296503226"/>
      <w:bookmarkStart w:id="640" w:name="_Toc296891054"/>
      <w:r>
        <w:rPr>
          <w:rFonts w:hint="eastAsia" w:ascii="Times New Roman" w:hAnsi="宋体" w:eastAsia="黑体" w:cs="宋体"/>
          <w:color w:val="auto"/>
          <w:sz w:val="24"/>
          <w:szCs w:val="24"/>
          <w:highlight w:val="none"/>
          <w:lang w:val="en-US" w:eastAsia="zh-CN"/>
        </w:rPr>
        <w:t>件3：</w:t>
      </w:r>
      <w:bookmarkEnd w:id="634"/>
      <w:bookmarkEnd w:id="635"/>
      <w:bookmarkEnd w:id="636"/>
      <w:bookmarkEnd w:id="637"/>
      <w:bookmarkEnd w:id="638"/>
      <w:bookmarkEnd w:id="639"/>
      <w:bookmarkEnd w:id="640"/>
      <w:r>
        <w:rPr>
          <w:rFonts w:hint="eastAsia" w:ascii="Times New Roman" w:hAnsi="宋体" w:eastAsia="黑体" w:cs="宋体"/>
          <w:color w:val="auto"/>
          <w:sz w:val="24"/>
          <w:szCs w:val="24"/>
          <w:highlight w:val="none"/>
          <w:lang w:val="en-US" w:eastAsia="zh-CN"/>
        </w:rPr>
        <w:t>工程质量保修书</w:t>
      </w:r>
      <w:bookmarkEnd w:id="625"/>
    </w:p>
    <w:p w14:paraId="21146021">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27149BBC">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00A4002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3174CFE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013688F9">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1D025ACE">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724A4A21">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52BC2281">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713DCF3A">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2C962A23">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45466B6">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D8C19EA">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CE95071">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075D4F63">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357EBB92">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635E97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422641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87A6A54">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1979A9B8">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6E4DBB9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3E2CCFF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33813EE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3DCED73C">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68A1566B">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5F4FC17F">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446E3DC6">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35D1F3CB">
      <w:pPr>
        <w:adjustRightInd w:val="0"/>
        <w:snapToGrid w:val="0"/>
        <w:spacing w:line="360" w:lineRule="auto"/>
        <w:ind w:firstLine="420"/>
        <w:rPr>
          <w:rFonts w:cs="宋体"/>
          <w:color w:val="auto"/>
          <w:sz w:val="24"/>
          <w:szCs w:val="24"/>
          <w:highlight w:val="none"/>
        </w:rPr>
      </w:pPr>
    </w:p>
    <w:p w14:paraId="10D4F131">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63F9C8CA">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012B6291">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3465D400">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2C68B229">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4C161AA7">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78A2A4A5">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48DE261B">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3FD6F4D">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11A2260B">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41" w:name="_Toc296891271"/>
      <w:bookmarkStart w:id="642" w:name="_Toc296503231"/>
      <w:bookmarkStart w:id="643" w:name="_Toc296347230"/>
      <w:bookmarkStart w:id="644" w:name="_Toc296944570"/>
      <w:bookmarkStart w:id="645" w:name="_Toc296891059"/>
      <w:bookmarkStart w:id="646" w:name="_Toc296346732"/>
      <w:r>
        <w:rPr>
          <w:rFonts w:hint="eastAsia" w:ascii="Times New Roman" w:hAnsi="宋体" w:eastAsia="黑体" w:cs="宋体"/>
          <w:color w:val="auto"/>
          <w:sz w:val="24"/>
          <w:szCs w:val="24"/>
          <w:highlight w:val="none"/>
          <w:lang w:val="en-US" w:eastAsia="zh-CN" w:bidi="ar-SA"/>
        </w:rPr>
        <w:t>件4：</w:t>
      </w:r>
      <w:bookmarkEnd w:id="626"/>
      <w:bookmarkEnd w:id="641"/>
      <w:bookmarkEnd w:id="642"/>
      <w:bookmarkEnd w:id="643"/>
      <w:bookmarkEnd w:id="644"/>
      <w:bookmarkEnd w:id="645"/>
      <w:bookmarkEnd w:id="646"/>
      <w:r>
        <w:rPr>
          <w:rFonts w:hint="eastAsia" w:ascii="Times New Roman" w:eastAsia="黑体"/>
          <w:color w:val="auto"/>
          <w:sz w:val="24"/>
          <w:szCs w:val="24"/>
          <w:highlight w:val="none"/>
        </w:rPr>
        <w:t>项目经理质量终身责任制承诺</w:t>
      </w:r>
    </w:p>
    <w:p w14:paraId="27F7070D">
      <w:pPr>
        <w:spacing w:before="156" w:beforeLines="50" w:after="156" w:afterLines="50" w:line="360" w:lineRule="auto"/>
        <w:jc w:val="center"/>
        <w:rPr>
          <w:rFonts w:cs="宋体"/>
          <w:b/>
          <w:color w:val="auto"/>
          <w:sz w:val="24"/>
          <w:szCs w:val="24"/>
          <w:highlight w:val="none"/>
        </w:rPr>
      </w:pPr>
      <w:bookmarkStart w:id="647" w:name="_Toc128950250"/>
      <w:bookmarkStart w:id="648" w:name="_Toc14540"/>
      <w:bookmarkStart w:id="649" w:name="_Toc19417"/>
      <w:r>
        <w:rPr>
          <w:rFonts w:hint="eastAsia" w:cs="宋体"/>
          <w:b/>
          <w:color w:val="auto"/>
          <w:sz w:val="24"/>
          <w:szCs w:val="24"/>
          <w:highlight w:val="none"/>
        </w:rPr>
        <w:t>项目经理质量终身责任制承诺</w:t>
      </w:r>
      <w:bookmarkEnd w:id="647"/>
      <w:bookmarkEnd w:id="648"/>
      <w:bookmarkEnd w:id="649"/>
    </w:p>
    <w:p w14:paraId="71D4AE25">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68F9451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4A47C628">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1AD9351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6C0DED9F">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562E43A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569C398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56A8227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53D8D6D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71155E0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29962EF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7EEA1EC5">
      <w:pPr>
        <w:spacing w:line="360" w:lineRule="auto"/>
        <w:ind w:left="342" w:leftChars="171" w:firstLine="720" w:firstLineChars="300"/>
        <w:rPr>
          <w:rFonts w:cs="宋体"/>
          <w:bCs/>
          <w:color w:val="auto"/>
          <w:sz w:val="24"/>
          <w:szCs w:val="24"/>
          <w:highlight w:val="none"/>
        </w:rPr>
      </w:pPr>
    </w:p>
    <w:p w14:paraId="67C6E47F">
      <w:pPr>
        <w:spacing w:line="360" w:lineRule="auto"/>
        <w:ind w:left="342" w:leftChars="171" w:firstLine="720" w:firstLineChars="300"/>
        <w:rPr>
          <w:rFonts w:cs="宋体"/>
          <w:bCs/>
          <w:color w:val="auto"/>
          <w:sz w:val="24"/>
          <w:szCs w:val="24"/>
          <w:highlight w:val="none"/>
        </w:rPr>
      </w:pPr>
    </w:p>
    <w:p w14:paraId="7139938C">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38461C05">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08CD3E01">
      <w:pPr>
        <w:pStyle w:val="2"/>
        <w:rPr>
          <w:rFonts w:ascii="宋体" w:hAnsi="宋体" w:eastAsia="宋体" w:cs="宋体"/>
          <w:bCs/>
          <w:color w:val="auto"/>
          <w:sz w:val="24"/>
          <w:szCs w:val="24"/>
          <w:highlight w:val="none"/>
        </w:rPr>
      </w:pPr>
    </w:p>
    <w:p w14:paraId="0A11E04B">
      <w:pPr>
        <w:pStyle w:val="272"/>
        <w:ind w:left="210" w:right="210" w:firstLine="210"/>
        <w:rPr>
          <w:rFonts w:hint="eastAsia" w:ascii="宋体" w:hAnsi="宋体" w:eastAsia="宋体" w:cs="宋体"/>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131A4E42">
      <w:pPr>
        <w:spacing w:before="312" w:beforeLines="100" w:after="312" w:afterLines="100"/>
        <w:outlineLvl w:val="2"/>
        <w:rPr>
          <w:rFonts w:hint="eastAsia" w:ascii="Times New Roman" w:hAnsi="宋体" w:eastAsia="黑体" w:cs="宋体"/>
          <w:color w:val="auto"/>
          <w:sz w:val="24"/>
          <w:szCs w:val="24"/>
          <w:highlight w:val="none"/>
        </w:rPr>
      </w:pPr>
      <w:bookmarkStart w:id="650"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7092BD0E">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0D7F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4CB0250C">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01B694F4">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0CFD8ACE">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0E1A3D3D">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3942054A">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0F13CD3">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61D27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42DC8C08">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591B3719">
            <w:pPr>
              <w:keepNext/>
              <w:spacing w:line="360" w:lineRule="auto"/>
              <w:jc w:val="center"/>
              <w:rPr>
                <w:rFonts w:cs="宋体"/>
                <w:color w:val="auto"/>
                <w:sz w:val="24"/>
                <w:szCs w:val="24"/>
                <w:highlight w:val="none"/>
              </w:rPr>
            </w:pPr>
          </w:p>
        </w:tc>
      </w:tr>
      <w:tr w14:paraId="1A9F5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2F09136B">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397A6447">
            <w:pPr>
              <w:keepNext/>
              <w:spacing w:line="360" w:lineRule="auto"/>
              <w:jc w:val="center"/>
              <w:rPr>
                <w:rFonts w:cs="宋体"/>
                <w:color w:val="auto"/>
                <w:sz w:val="24"/>
                <w:szCs w:val="24"/>
                <w:highlight w:val="none"/>
              </w:rPr>
            </w:pPr>
          </w:p>
        </w:tc>
        <w:tc>
          <w:tcPr>
            <w:tcW w:w="502" w:type="pct"/>
            <w:tcBorders>
              <w:top w:val="nil"/>
            </w:tcBorders>
            <w:vAlign w:val="center"/>
          </w:tcPr>
          <w:p w14:paraId="4BA5A6FD">
            <w:pPr>
              <w:keepNext/>
              <w:spacing w:line="360" w:lineRule="auto"/>
              <w:jc w:val="center"/>
              <w:rPr>
                <w:rFonts w:cs="宋体"/>
                <w:color w:val="auto"/>
                <w:sz w:val="24"/>
                <w:szCs w:val="24"/>
                <w:highlight w:val="none"/>
              </w:rPr>
            </w:pPr>
          </w:p>
        </w:tc>
        <w:tc>
          <w:tcPr>
            <w:tcW w:w="502" w:type="pct"/>
            <w:tcBorders>
              <w:top w:val="nil"/>
            </w:tcBorders>
            <w:vAlign w:val="center"/>
          </w:tcPr>
          <w:p w14:paraId="6C5B0CAA">
            <w:pPr>
              <w:keepNext/>
              <w:spacing w:line="360" w:lineRule="auto"/>
              <w:jc w:val="center"/>
              <w:rPr>
                <w:rFonts w:cs="宋体"/>
                <w:color w:val="auto"/>
                <w:sz w:val="24"/>
                <w:szCs w:val="24"/>
                <w:highlight w:val="none"/>
              </w:rPr>
            </w:pPr>
          </w:p>
        </w:tc>
        <w:tc>
          <w:tcPr>
            <w:tcW w:w="1281" w:type="pct"/>
            <w:tcBorders>
              <w:top w:val="nil"/>
            </w:tcBorders>
            <w:vAlign w:val="center"/>
          </w:tcPr>
          <w:p w14:paraId="584713EA">
            <w:pPr>
              <w:keepNext/>
              <w:spacing w:line="360" w:lineRule="auto"/>
              <w:jc w:val="center"/>
              <w:rPr>
                <w:rFonts w:cs="宋体"/>
                <w:color w:val="auto"/>
                <w:sz w:val="24"/>
                <w:szCs w:val="24"/>
                <w:highlight w:val="none"/>
              </w:rPr>
            </w:pPr>
          </w:p>
        </w:tc>
        <w:tc>
          <w:tcPr>
            <w:tcW w:w="1151" w:type="pct"/>
            <w:tcBorders>
              <w:top w:val="nil"/>
            </w:tcBorders>
            <w:vAlign w:val="center"/>
          </w:tcPr>
          <w:p w14:paraId="558766F7">
            <w:pPr>
              <w:keepNext/>
              <w:spacing w:line="360" w:lineRule="auto"/>
              <w:jc w:val="center"/>
              <w:rPr>
                <w:rFonts w:cs="宋体"/>
                <w:color w:val="auto"/>
                <w:sz w:val="24"/>
                <w:szCs w:val="24"/>
                <w:highlight w:val="none"/>
              </w:rPr>
            </w:pPr>
          </w:p>
        </w:tc>
      </w:tr>
      <w:tr w14:paraId="73946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AAB59D7">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33727B28">
            <w:pPr>
              <w:keepNext/>
              <w:spacing w:line="360" w:lineRule="auto"/>
              <w:jc w:val="center"/>
              <w:rPr>
                <w:rFonts w:cs="宋体"/>
                <w:color w:val="auto"/>
                <w:sz w:val="24"/>
                <w:szCs w:val="24"/>
                <w:highlight w:val="none"/>
              </w:rPr>
            </w:pPr>
          </w:p>
        </w:tc>
        <w:tc>
          <w:tcPr>
            <w:tcW w:w="502" w:type="pct"/>
            <w:vAlign w:val="center"/>
          </w:tcPr>
          <w:p w14:paraId="3B96A903">
            <w:pPr>
              <w:keepNext/>
              <w:spacing w:line="360" w:lineRule="auto"/>
              <w:jc w:val="center"/>
              <w:rPr>
                <w:rFonts w:cs="宋体"/>
                <w:color w:val="auto"/>
                <w:sz w:val="24"/>
                <w:szCs w:val="24"/>
                <w:highlight w:val="none"/>
              </w:rPr>
            </w:pPr>
          </w:p>
        </w:tc>
        <w:tc>
          <w:tcPr>
            <w:tcW w:w="502" w:type="pct"/>
            <w:vAlign w:val="center"/>
          </w:tcPr>
          <w:p w14:paraId="5E881E1E">
            <w:pPr>
              <w:keepNext/>
              <w:spacing w:line="360" w:lineRule="auto"/>
              <w:jc w:val="center"/>
              <w:rPr>
                <w:rFonts w:cs="宋体"/>
                <w:color w:val="auto"/>
                <w:sz w:val="24"/>
                <w:szCs w:val="24"/>
                <w:highlight w:val="none"/>
              </w:rPr>
            </w:pPr>
          </w:p>
        </w:tc>
        <w:tc>
          <w:tcPr>
            <w:tcW w:w="1281" w:type="pct"/>
            <w:vAlign w:val="center"/>
          </w:tcPr>
          <w:p w14:paraId="53B51217">
            <w:pPr>
              <w:keepNext/>
              <w:spacing w:line="360" w:lineRule="auto"/>
              <w:jc w:val="center"/>
              <w:rPr>
                <w:rFonts w:cs="宋体"/>
                <w:color w:val="auto"/>
                <w:sz w:val="24"/>
                <w:szCs w:val="24"/>
                <w:highlight w:val="none"/>
              </w:rPr>
            </w:pPr>
          </w:p>
        </w:tc>
        <w:tc>
          <w:tcPr>
            <w:tcW w:w="1151" w:type="pct"/>
            <w:vAlign w:val="center"/>
          </w:tcPr>
          <w:p w14:paraId="7B02DE7A">
            <w:pPr>
              <w:keepNext/>
              <w:spacing w:line="360" w:lineRule="auto"/>
              <w:jc w:val="center"/>
              <w:rPr>
                <w:rFonts w:cs="宋体"/>
                <w:color w:val="auto"/>
                <w:sz w:val="24"/>
                <w:szCs w:val="24"/>
                <w:highlight w:val="none"/>
              </w:rPr>
            </w:pPr>
          </w:p>
        </w:tc>
      </w:tr>
      <w:tr w14:paraId="776DF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38A8E4A">
            <w:pPr>
              <w:spacing w:line="360" w:lineRule="auto"/>
              <w:jc w:val="center"/>
              <w:rPr>
                <w:rFonts w:cs="宋体"/>
                <w:color w:val="auto"/>
                <w:sz w:val="24"/>
                <w:szCs w:val="24"/>
                <w:highlight w:val="none"/>
              </w:rPr>
            </w:pPr>
          </w:p>
        </w:tc>
        <w:tc>
          <w:tcPr>
            <w:tcW w:w="627" w:type="pct"/>
            <w:vAlign w:val="center"/>
          </w:tcPr>
          <w:p w14:paraId="3E7B2548">
            <w:pPr>
              <w:keepNext/>
              <w:spacing w:line="360" w:lineRule="auto"/>
              <w:jc w:val="center"/>
              <w:rPr>
                <w:rFonts w:cs="宋体"/>
                <w:color w:val="auto"/>
                <w:sz w:val="24"/>
                <w:szCs w:val="24"/>
                <w:highlight w:val="none"/>
              </w:rPr>
            </w:pPr>
          </w:p>
        </w:tc>
        <w:tc>
          <w:tcPr>
            <w:tcW w:w="502" w:type="pct"/>
            <w:vAlign w:val="center"/>
          </w:tcPr>
          <w:p w14:paraId="4257EE89">
            <w:pPr>
              <w:keepNext/>
              <w:spacing w:line="360" w:lineRule="auto"/>
              <w:jc w:val="center"/>
              <w:rPr>
                <w:rFonts w:cs="宋体"/>
                <w:color w:val="auto"/>
                <w:sz w:val="24"/>
                <w:szCs w:val="24"/>
                <w:highlight w:val="none"/>
              </w:rPr>
            </w:pPr>
          </w:p>
        </w:tc>
        <w:tc>
          <w:tcPr>
            <w:tcW w:w="502" w:type="pct"/>
            <w:vAlign w:val="center"/>
          </w:tcPr>
          <w:p w14:paraId="32A63C52">
            <w:pPr>
              <w:keepNext/>
              <w:spacing w:line="360" w:lineRule="auto"/>
              <w:jc w:val="center"/>
              <w:rPr>
                <w:rFonts w:cs="宋体"/>
                <w:color w:val="auto"/>
                <w:sz w:val="24"/>
                <w:szCs w:val="24"/>
                <w:highlight w:val="none"/>
              </w:rPr>
            </w:pPr>
          </w:p>
        </w:tc>
        <w:tc>
          <w:tcPr>
            <w:tcW w:w="1281" w:type="pct"/>
            <w:vAlign w:val="center"/>
          </w:tcPr>
          <w:p w14:paraId="348DA127">
            <w:pPr>
              <w:keepNext/>
              <w:spacing w:line="360" w:lineRule="auto"/>
              <w:jc w:val="center"/>
              <w:rPr>
                <w:rFonts w:cs="宋体"/>
                <w:color w:val="auto"/>
                <w:sz w:val="24"/>
                <w:szCs w:val="24"/>
                <w:highlight w:val="none"/>
              </w:rPr>
            </w:pPr>
          </w:p>
        </w:tc>
        <w:tc>
          <w:tcPr>
            <w:tcW w:w="1151" w:type="pct"/>
            <w:vAlign w:val="center"/>
          </w:tcPr>
          <w:p w14:paraId="0434897F">
            <w:pPr>
              <w:keepNext/>
              <w:spacing w:line="360" w:lineRule="auto"/>
              <w:jc w:val="center"/>
              <w:rPr>
                <w:rFonts w:cs="宋体"/>
                <w:color w:val="auto"/>
                <w:sz w:val="24"/>
                <w:szCs w:val="24"/>
                <w:highlight w:val="none"/>
              </w:rPr>
            </w:pPr>
          </w:p>
        </w:tc>
      </w:tr>
      <w:tr w14:paraId="12DCE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0B4EA034">
            <w:pPr>
              <w:spacing w:line="360" w:lineRule="auto"/>
              <w:jc w:val="center"/>
              <w:rPr>
                <w:rFonts w:cs="宋体"/>
                <w:color w:val="auto"/>
                <w:sz w:val="24"/>
                <w:szCs w:val="24"/>
                <w:highlight w:val="none"/>
              </w:rPr>
            </w:pPr>
          </w:p>
        </w:tc>
        <w:tc>
          <w:tcPr>
            <w:tcW w:w="627" w:type="pct"/>
            <w:vAlign w:val="center"/>
          </w:tcPr>
          <w:p w14:paraId="2C893D70">
            <w:pPr>
              <w:keepNext/>
              <w:spacing w:line="360" w:lineRule="auto"/>
              <w:jc w:val="center"/>
              <w:rPr>
                <w:rFonts w:cs="宋体"/>
                <w:color w:val="auto"/>
                <w:sz w:val="24"/>
                <w:szCs w:val="24"/>
                <w:highlight w:val="none"/>
              </w:rPr>
            </w:pPr>
          </w:p>
        </w:tc>
        <w:tc>
          <w:tcPr>
            <w:tcW w:w="502" w:type="pct"/>
            <w:vAlign w:val="center"/>
          </w:tcPr>
          <w:p w14:paraId="084FC806">
            <w:pPr>
              <w:keepNext/>
              <w:spacing w:line="360" w:lineRule="auto"/>
              <w:jc w:val="center"/>
              <w:rPr>
                <w:rFonts w:cs="宋体"/>
                <w:color w:val="auto"/>
                <w:sz w:val="24"/>
                <w:szCs w:val="24"/>
                <w:highlight w:val="none"/>
              </w:rPr>
            </w:pPr>
          </w:p>
        </w:tc>
        <w:tc>
          <w:tcPr>
            <w:tcW w:w="502" w:type="pct"/>
            <w:vAlign w:val="center"/>
          </w:tcPr>
          <w:p w14:paraId="7BAABBFB">
            <w:pPr>
              <w:keepNext/>
              <w:spacing w:line="360" w:lineRule="auto"/>
              <w:jc w:val="center"/>
              <w:rPr>
                <w:rFonts w:cs="宋体"/>
                <w:color w:val="auto"/>
                <w:sz w:val="24"/>
                <w:szCs w:val="24"/>
                <w:highlight w:val="none"/>
              </w:rPr>
            </w:pPr>
          </w:p>
        </w:tc>
        <w:tc>
          <w:tcPr>
            <w:tcW w:w="1281" w:type="pct"/>
            <w:vAlign w:val="center"/>
          </w:tcPr>
          <w:p w14:paraId="55FE644C">
            <w:pPr>
              <w:keepNext/>
              <w:spacing w:line="360" w:lineRule="auto"/>
              <w:jc w:val="center"/>
              <w:rPr>
                <w:rFonts w:cs="宋体"/>
                <w:color w:val="auto"/>
                <w:sz w:val="24"/>
                <w:szCs w:val="24"/>
                <w:highlight w:val="none"/>
              </w:rPr>
            </w:pPr>
          </w:p>
        </w:tc>
        <w:tc>
          <w:tcPr>
            <w:tcW w:w="1151" w:type="pct"/>
            <w:vAlign w:val="center"/>
          </w:tcPr>
          <w:p w14:paraId="46F2C2C9">
            <w:pPr>
              <w:keepNext/>
              <w:spacing w:line="360" w:lineRule="auto"/>
              <w:jc w:val="center"/>
              <w:rPr>
                <w:rFonts w:cs="宋体"/>
                <w:color w:val="auto"/>
                <w:sz w:val="24"/>
                <w:szCs w:val="24"/>
                <w:highlight w:val="none"/>
              </w:rPr>
            </w:pPr>
          </w:p>
        </w:tc>
      </w:tr>
      <w:tr w14:paraId="693CD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79D6004">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0C222ACF">
            <w:pPr>
              <w:keepNext/>
              <w:spacing w:line="360" w:lineRule="auto"/>
              <w:jc w:val="center"/>
              <w:rPr>
                <w:rFonts w:cs="宋体"/>
                <w:color w:val="auto"/>
                <w:sz w:val="24"/>
                <w:szCs w:val="24"/>
                <w:highlight w:val="none"/>
              </w:rPr>
            </w:pPr>
          </w:p>
        </w:tc>
      </w:tr>
      <w:tr w14:paraId="2D302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74A7583">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38C3F4D0">
            <w:pPr>
              <w:keepNext/>
              <w:spacing w:line="360" w:lineRule="auto"/>
              <w:jc w:val="center"/>
              <w:rPr>
                <w:rFonts w:cs="宋体"/>
                <w:color w:val="auto"/>
                <w:sz w:val="24"/>
                <w:szCs w:val="24"/>
                <w:highlight w:val="none"/>
              </w:rPr>
            </w:pPr>
          </w:p>
        </w:tc>
        <w:tc>
          <w:tcPr>
            <w:tcW w:w="502" w:type="pct"/>
            <w:vAlign w:val="center"/>
          </w:tcPr>
          <w:p w14:paraId="40B2F602">
            <w:pPr>
              <w:keepNext/>
              <w:spacing w:line="360" w:lineRule="auto"/>
              <w:jc w:val="center"/>
              <w:rPr>
                <w:rFonts w:cs="宋体"/>
                <w:color w:val="auto"/>
                <w:sz w:val="24"/>
                <w:szCs w:val="24"/>
                <w:highlight w:val="none"/>
              </w:rPr>
            </w:pPr>
          </w:p>
        </w:tc>
        <w:tc>
          <w:tcPr>
            <w:tcW w:w="502" w:type="pct"/>
            <w:vAlign w:val="center"/>
          </w:tcPr>
          <w:p w14:paraId="645483C7">
            <w:pPr>
              <w:keepNext/>
              <w:spacing w:line="360" w:lineRule="auto"/>
              <w:jc w:val="center"/>
              <w:rPr>
                <w:rFonts w:cs="宋体"/>
                <w:color w:val="auto"/>
                <w:sz w:val="24"/>
                <w:szCs w:val="24"/>
                <w:highlight w:val="none"/>
              </w:rPr>
            </w:pPr>
          </w:p>
        </w:tc>
        <w:tc>
          <w:tcPr>
            <w:tcW w:w="1281" w:type="pct"/>
            <w:vAlign w:val="center"/>
          </w:tcPr>
          <w:p w14:paraId="5AEDD226">
            <w:pPr>
              <w:keepNext/>
              <w:spacing w:line="360" w:lineRule="auto"/>
              <w:jc w:val="center"/>
              <w:rPr>
                <w:rFonts w:cs="宋体"/>
                <w:color w:val="auto"/>
                <w:sz w:val="24"/>
                <w:szCs w:val="24"/>
                <w:highlight w:val="none"/>
              </w:rPr>
            </w:pPr>
          </w:p>
        </w:tc>
        <w:tc>
          <w:tcPr>
            <w:tcW w:w="1151" w:type="pct"/>
            <w:vAlign w:val="center"/>
          </w:tcPr>
          <w:p w14:paraId="3C3FECD4">
            <w:pPr>
              <w:keepNext/>
              <w:spacing w:line="360" w:lineRule="auto"/>
              <w:jc w:val="center"/>
              <w:rPr>
                <w:rFonts w:cs="宋体"/>
                <w:color w:val="auto"/>
                <w:sz w:val="24"/>
                <w:szCs w:val="24"/>
                <w:highlight w:val="none"/>
              </w:rPr>
            </w:pPr>
          </w:p>
        </w:tc>
      </w:tr>
      <w:tr w14:paraId="27A2A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6A00571">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51168741">
            <w:pPr>
              <w:keepNext/>
              <w:spacing w:line="360" w:lineRule="auto"/>
              <w:jc w:val="center"/>
              <w:rPr>
                <w:rFonts w:cs="宋体"/>
                <w:color w:val="auto"/>
                <w:sz w:val="24"/>
                <w:szCs w:val="24"/>
                <w:highlight w:val="none"/>
              </w:rPr>
            </w:pPr>
          </w:p>
        </w:tc>
        <w:tc>
          <w:tcPr>
            <w:tcW w:w="502" w:type="pct"/>
            <w:vAlign w:val="center"/>
          </w:tcPr>
          <w:p w14:paraId="2FB211FD">
            <w:pPr>
              <w:keepNext/>
              <w:spacing w:line="360" w:lineRule="auto"/>
              <w:jc w:val="center"/>
              <w:rPr>
                <w:rFonts w:cs="宋体"/>
                <w:color w:val="auto"/>
                <w:sz w:val="24"/>
                <w:szCs w:val="24"/>
                <w:highlight w:val="none"/>
              </w:rPr>
            </w:pPr>
          </w:p>
        </w:tc>
        <w:tc>
          <w:tcPr>
            <w:tcW w:w="502" w:type="pct"/>
            <w:vAlign w:val="center"/>
          </w:tcPr>
          <w:p w14:paraId="7F3B6726">
            <w:pPr>
              <w:keepNext/>
              <w:spacing w:line="360" w:lineRule="auto"/>
              <w:jc w:val="center"/>
              <w:rPr>
                <w:rFonts w:cs="宋体"/>
                <w:color w:val="auto"/>
                <w:sz w:val="24"/>
                <w:szCs w:val="24"/>
                <w:highlight w:val="none"/>
              </w:rPr>
            </w:pPr>
          </w:p>
        </w:tc>
        <w:tc>
          <w:tcPr>
            <w:tcW w:w="1281" w:type="pct"/>
            <w:vAlign w:val="center"/>
          </w:tcPr>
          <w:p w14:paraId="3756DDCD">
            <w:pPr>
              <w:keepNext/>
              <w:spacing w:line="360" w:lineRule="auto"/>
              <w:jc w:val="center"/>
              <w:rPr>
                <w:rFonts w:cs="宋体"/>
                <w:color w:val="auto"/>
                <w:sz w:val="24"/>
                <w:szCs w:val="24"/>
                <w:highlight w:val="none"/>
              </w:rPr>
            </w:pPr>
          </w:p>
        </w:tc>
        <w:tc>
          <w:tcPr>
            <w:tcW w:w="1151" w:type="pct"/>
            <w:vAlign w:val="center"/>
          </w:tcPr>
          <w:p w14:paraId="7C2A6E29">
            <w:pPr>
              <w:keepNext/>
              <w:spacing w:line="360" w:lineRule="auto"/>
              <w:jc w:val="center"/>
              <w:rPr>
                <w:rFonts w:cs="宋体"/>
                <w:color w:val="auto"/>
                <w:sz w:val="24"/>
                <w:szCs w:val="24"/>
                <w:highlight w:val="none"/>
              </w:rPr>
            </w:pPr>
          </w:p>
        </w:tc>
      </w:tr>
      <w:tr w14:paraId="7ECB7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C38A572">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6237E02D">
            <w:pPr>
              <w:keepNext/>
              <w:spacing w:line="360" w:lineRule="auto"/>
              <w:jc w:val="center"/>
              <w:rPr>
                <w:rFonts w:cs="宋体"/>
                <w:color w:val="auto"/>
                <w:sz w:val="24"/>
                <w:szCs w:val="24"/>
                <w:highlight w:val="none"/>
              </w:rPr>
            </w:pPr>
          </w:p>
        </w:tc>
        <w:tc>
          <w:tcPr>
            <w:tcW w:w="502" w:type="pct"/>
            <w:vAlign w:val="center"/>
          </w:tcPr>
          <w:p w14:paraId="6025CE4C">
            <w:pPr>
              <w:keepNext/>
              <w:spacing w:line="360" w:lineRule="auto"/>
              <w:jc w:val="center"/>
              <w:rPr>
                <w:rFonts w:cs="宋体"/>
                <w:color w:val="auto"/>
                <w:sz w:val="24"/>
                <w:szCs w:val="24"/>
                <w:highlight w:val="none"/>
              </w:rPr>
            </w:pPr>
          </w:p>
        </w:tc>
        <w:tc>
          <w:tcPr>
            <w:tcW w:w="502" w:type="pct"/>
            <w:vAlign w:val="center"/>
          </w:tcPr>
          <w:p w14:paraId="51DFA4B7">
            <w:pPr>
              <w:keepNext/>
              <w:spacing w:line="360" w:lineRule="auto"/>
              <w:jc w:val="center"/>
              <w:rPr>
                <w:rFonts w:cs="宋体"/>
                <w:color w:val="auto"/>
                <w:sz w:val="24"/>
                <w:szCs w:val="24"/>
                <w:highlight w:val="none"/>
              </w:rPr>
            </w:pPr>
          </w:p>
        </w:tc>
        <w:tc>
          <w:tcPr>
            <w:tcW w:w="1281" w:type="pct"/>
            <w:vAlign w:val="center"/>
          </w:tcPr>
          <w:p w14:paraId="74EA6C6A">
            <w:pPr>
              <w:keepNext/>
              <w:spacing w:line="360" w:lineRule="auto"/>
              <w:jc w:val="center"/>
              <w:rPr>
                <w:rFonts w:cs="宋体"/>
                <w:color w:val="auto"/>
                <w:sz w:val="24"/>
                <w:szCs w:val="24"/>
                <w:highlight w:val="none"/>
              </w:rPr>
            </w:pPr>
          </w:p>
        </w:tc>
        <w:tc>
          <w:tcPr>
            <w:tcW w:w="1151" w:type="pct"/>
            <w:vAlign w:val="center"/>
          </w:tcPr>
          <w:p w14:paraId="01124D1E">
            <w:pPr>
              <w:keepNext/>
              <w:spacing w:line="360" w:lineRule="auto"/>
              <w:jc w:val="center"/>
              <w:rPr>
                <w:rFonts w:cs="宋体"/>
                <w:color w:val="auto"/>
                <w:sz w:val="24"/>
                <w:szCs w:val="24"/>
                <w:highlight w:val="none"/>
              </w:rPr>
            </w:pPr>
          </w:p>
        </w:tc>
      </w:tr>
      <w:tr w14:paraId="115A2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AC78994">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1E3C3D02">
            <w:pPr>
              <w:keepNext/>
              <w:spacing w:line="360" w:lineRule="auto"/>
              <w:jc w:val="center"/>
              <w:rPr>
                <w:rFonts w:cs="宋体"/>
                <w:color w:val="auto"/>
                <w:sz w:val="24"/>
                <w:szCs w:val="24"/>
                <w:highlight w:val="none"/>
              </w:rPr>
            </w:pPr>
          </w:p>
        </w:tc>
        <w:tc>
          <w:tcPr>
            <w:tcW w:w="502" w:type="pct"/>
            <w:vAlign w:val="center"/>
          </w:tcPr>
          <w:p w14:paraId="2D8517C0">
            <w:pPr>
              <w:keepNext/>
              <w:spacing w:line="360" w:lineRule="auto"/>
              <w:jc w:val="center"/>
              <w:rPr>
                <w:rFonts w:cs="宋体"/>
                <w:color w:val="auto"/>
                <w:sz w:val="24"/>
                <w:szCs w:val="24"/>
                <w:highlight w:val="none"/>
              </w:rPr>
            </w:pPr>
          </w:p>
        </w:tc>
        <w:tc>
          <w:tcPr>
            <w:tcW w:w="502" w:type="pct"/>
            <w:vAlign w:val="center"/>
          </w:tcPr>
          <w:p w14:paraId="30C915F7">
            <w:pPr>
              <w:keepNext/>
              <w:spacing w:line="360" w:lineRule="auto"/>
              <w:jc w:val="center"/>
              <w:rPr>
                <w:rFonts w:cs="宋体"/>
                <w:color w:val="auto"/>
                <w:sz w:val="24"/>
                <w:szCs w:val="24"/>
                <w:highlight w:val="none"/>
              </w:rPr>
            </w:pPr>
          </w:p>
        </w:tc>
        <w:tc>
          <w:tcPr>
            <w:tcW w:w="1281" w:type="pct"/>
            <w:vAlign w:val="center"/>
          </w:tcPr>
          <w:p w14:paraId="2E119053">
            <w:pPr>
              <w:keepNext/>
              <w:spacing w:line="360" w:lineRule="auto"/>
              <w:jc w:val="center"/>
              <w:rPr>
                <w:rFonts w:cs="宋体"/>
                <w:color w:val="auto"/>
                <w:sz w:val="24"/>
                <w:szCs w:val="24"/>
                <w:highlight w:val="none"/>
              </w:rPr>
            </w:pPr>
          </w:p>
        </w:tc>
        <w:tc>
          <w:tcPr>
            <w:tcW w:w="1151" w:type="pct"/>
            <w:vAlign w:val="center"/>
          </w:tcPr>
          <w:p w14:paraId="6B17A466">
            <w:pPr>
              <w:keepNext/>
              <w:spacing w:line="360" w:lineRule="auto"/>
              <w:jc w:val="center"/>
              <w:rPr>
                <w:rFonts w:cs="宋体"/>
                <w:color w:val="auto"/>
                <w:sz w:val="24"/>
                <w:szCs w:val="24"/>
                <w:highlight w:val="none"/>
              </w:rPr>
            </w:pPr>
          </w:p>
        </w:tc>
      </w:tr>
      <w:tr w14:paraId="2EEB5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D78C33E">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0564E004">
            <w:pPr>
              <w:keepNext/>
              <w:spacing w:line="360" w:lineRule="auto"/>
              <w:jc w:val="center"/>
              <w:rPr>
                <w:rFonts w:cs="宋体"/>
                <w:color w:val="auto"/>
                <w:sz w:val="24"/>
                <w:szCs w:val="24"/>
                <w:highlight w:val="none"/>
              </w:rPr>
            </w:pPr>
          </w:p>
        </w:tc>
        <w:tc>
          <w:tcPr>
            <w:tcW w:w="502" w:type="pct"/>
            <w:vAlign w:val="center"/>
          </w:tcPr>
          <w:p w14:paraId="08322CF8">
            <w:pPr>
              <w:keepNext/>
              <w:spacing w:line="360" w:lineRule="auto"/>
              <w:jc w:val="center"/>
              <w:rPr>
                <w:rFonts w:cs="宋体"/>
                <w:color w:val="auto"/>
                <w:sz w:val="24"/>
                <w:szCs w:val="24"/>
                <w:highlight w:val="none"/>
              </w:rPr>
            </w:pPr>
          </w:p>
        </w:tc>
        <w:tc>
          <w:tcPr>
            <w:tcW w:w="502" w:type="pct"/>
            <w:vAlign w:val="center"/>
          </w:tcPr>
          <w:p w14:paraId="2D191E8A">
            <w:pPr>
              <w:keepNext/>
              <w:spacing w:line="360" w:lineRule="auto"/>
              <w:jc w:val="center"/>
              <w:rPr>
                <w:rFonts w:cs="宋体"/>
                <w:color w:val="auto"/>
                <w:sz w:val="24"/>
                <w:szCs w:val="24"/>
                <w:highlight w:val="none"/>
              </w:rPr>
            </w:pPr>
          </w:p>
        </w:tc>
        <w:tc>
          <w:tcPr>
            <w:tcW w:w="1281" w:type="pct"/>
            <w:vAlign w:val="center"/>
          </w:tcPr>
          <w:p w14:paraId="1F7FB2D1">
            <w:pPr>
              <w:keepNext/>
              <w:spacing w:line="360" w:lineRule="auto"/>
              <w:jc w:val="center"/>
              <w:rPr>
                <w:rFonts w:cs="宋体"/>
                <w:color w:val="auto"/>
                <w:sz w:val="24"/>
                <w:szCs w:val="24"/>
                <w:highlight w:val="none"/>
              </w:rPr>
            </w:pPr>
          </w:p>
        </w:tc>
        <w:tc>
          <w:tcPr>
            <w:tcW w:w="1151" w:type="pct"/>
            <w:vAlign w:val="center"/>
          </w:tcPr>
          <w:p w14:paraId="6D6195BD">
            <w:pPr>
              <w:keepNext/>
              <w:spacing w:line="360" w:lineRule="auto"/>
              <w:jc w:val="center"/>
              <w:rPr>
                <w:rFonts w:cs="宋体"/>
                <w:color w:val="auto"/>
                <w:sz w:val="24"/>
                <w:szCs w:val="24"/>
                <w:highlight w:val="none"/>
              </w:rPr>
            </w:pPr>
          </w:p>
        </w:tc>
      </w:tr>
      <w:tr w14:paraId="7DDC0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284ACA6">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68733A69">
            <w:pPr>
              <w:keepNext/>
              <w:spacing w:line="360" w:lineRule="auto"/>
              <w:jc w:val="center"/>
              <w:rPr>
                <w:rFonts w:cs="宋体"/>
                <w:color w:val="auto"/>
                <w:sz w:val="24"/>
                <w:szCs w:val="24"/>
                <w:highlight w:val="none"/>
              </w:rPr>
            </w:pPr>
          </w:p>
        </w:tc>
        <w:tc>
          <w:tcPr>
            <w:tcW w:w="502" w:type="pct"/>
            <w:vAlign w:val="center"/>
          </w:tcPr>
          <w:p w14:paraId="4EC63145">
            <w:pPr>
              <w:keepNext/>
              <w:spacing w:line="360" w:lineRule="auto"/>
              <w:jc w:val="center"/>
              <w:rPr>
                <w:rFonts w:cs="宋体"/>
                <w:color w:val="auto"/>
                <w:sz w:val="24"/>
                <w:szCs w:val="24"/>
                <w:highlight w:val="none"/>
              </w:rPr>
            </w:pPr>
          </w:p>
        </w:tc>
        <w:tc>
          <w:tcPr>
            <w:tcW w:w="502" w:type="pct"/>
            <w:vAlign w:val="center"/>
          </w:tcPr>
          <w:p w14:paraId="793E6C28">
            <w:pPr>
              <w:keepNext/>
              <w:spacing w:line="360" w:lineRule="auto"/>
              <w:jc w:val="center"/>
              <w:rPr>
                <w:rFonts w:cs="宋体"/>
                <w:color w:val="auto"/>
                <w:sz w:val="24"/>
                <w:szCs w:val="24"/>
                <w:highlight w:val="none"/>
              </w:rPr>
            </w:pPr>
          </w:p>
        </w:tc>
        <w:tc>
          <w:tcPr>
            <w:tcW w:w="1281" w:type="pct"/>
            <w:vAlign w:val="center"/>
          </w:tcPr>
          <w:p w14:paraId="195FF506">
            <w:pPr>
              <w:keepNext/>
              <w:spacing w:line="360" w:lineRule="auto"/>
              <w:jc w:val="center"/>
              <w:rPr>
                <w:rFonts w:cs="宋体"/>
                <w:color w:val="auto"/>
                <w:sz w:val="24"/>
                <w:szCs w:val="24"/>
                <w:highlight w:val="none"/>
              </w:rPr>
            </w:pPr>
          </w:p>
        </w:tc>
        <w:tc>
          <w:tcPr>
            <w:tcW w:w="1151" w:type="pct"/>
            <w:vAlign w:val="center"/>
          </w:tcPr>
          <w:p w14:paraId="45BB4E2E">
            <w:pPr>
              <w:keepNext/>
              <w:spacing w:line="360" w:lineRule="auto"/>
              <w:jc w:val="center"/>
              <w:rPr>
                <w:rFonts w:cs="宋体"/>
                <w:color w:val="auto"/>
                <w:sz w:val="24"/>
                <w:szCs w:val="24"/>
                <w:highlight w:val="none"/>
              </w:rPr>
            </w:pPr>
          </w:p>
        </w:tc>
      </w:tr>
      <w:tr w14:paraId="302DB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AA6C6ED">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7734EBAA">
            <w:pPr>
              <w:keepNext/>
              <w:spacing w:line="360" w:lineRule="auto"/>
              <w:jc w:val="center"/>
              <w:rPr>
                <w:rFonts w:cs="宋体"/>
                <w:color w:val="auto"/>
                <w:sz w:val="24"/>
                <w:szCs w:val="24"/>
                <w:highlight w:val="none"/>
              </w:rPr>
            </w:pPr>
          </w:p>
        </w:tc>
        <w:tc>
          <w:tcPr>
            <w:tcW w:w="502" w:type="pct"/>
            <w:vAlign w:val="center"/>
          </w:tcPr>
          <w:p w14:paraId="703E7FF3">
            <w:pPr>
              <w:keepNext/>
              <w:spacing w:line="360" w:lineRule="auto"/>
              <w:jc w:val="center"/>
              <w:rPr>
                <w:rFonts w:cs="宋体"/>
                <w:color w:val="auto"/>
                <w:sz w:val="24"/>
                <w:szCs w:val="24"/>
                <w:highlight w:val="none"/>
              </w:rPr>
            </w:pPr>
          </w:p>
        </w:tc>
        <w:tc>
          <w:tcPr>
            <w:tcW w:w="502" w:type="pct"/>
            <w:vAlign w:val="center"/>
          </w:tcPr>
          <w:p w14:paraId="5929CB1C">
            <w:pPr>
              <w:keepNext/>
              <w:spacing w:line="360" w:lineRule="auto"/>
              <w:jc w:val="center"/>
              <w:rPr>
                <w:rFonts w:cs="宋体"/>
                <w:color w:val="auto"/>
                <w:sz w:val="24"/>
                <w:szCs w:val="24"/>
                <w:highlight w:val="none"/>
              </w:rPr>
            </w:pPr>
          </w:p>
        </w:tc>
        <w:tc>
          <w:tcPr>
            <w:tcW w:w="1281" w:type="pct"/>
            <w:vAlign w:val="center"/>
          </w:tcPr>
          <w:p w14:paraId="01D42D83">
            <w:pPr>
              <w:keepNext/>
              <w:spacing w:line="360" w:lineRule="auto"/>
              <w:jc w:val="center"/>
              <w:rPr>
                <w:rFonts w:cs="宋体"/>
                <w:color w:val="auto"/>
                <w:sz w:val="24"/>
                <w:szCs w:val="24"/>
                <w:highlight w:val="none"/>
              </w:rPr>
            </w:pPr>
          </w:p>
        </w:tc>
        <w:tc>
          <w:tcPr>
            <w:tcW w:w="1151" w:type="pct"/>
            <w:vAlign w:val="center"/>
          </w:tcPr>
          <w:p w14:paraId="674C8011">
            <w:pPr>
              <w:keepNext/>
              <w:spacing w:line="360" w:lineRule="auto"/>
              <w:jc w:val="center"/>
              <w:rPr>
                <w:rFonts w:cs="宋体"/>
                <w:color w:val="auto"/>
                <w:sz w:val="24"/>
                <w:szCs w:val="24"/>
                <w:highlight w:val="none"/>
              </w:rPr>
            </w:pPr>
          </w:p>
        </w:tc>
      </w:tr>
      <w:tr w14:paraId="295CC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9E990FC">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7A50F443">
            <w:pPr>
              <w:keepNext/>
              <w:spacing w:line="360" w:lineRule="auto"/>
              <w:jc w:val="center"/>
              <w:rPr>
                <w:rFonts w:cs="宋体"/>
                <w:color w:val="auto"/>
                <w:sz w:val="24"/>
                <w:szCs w:val="24"/>
                <w:highlight w:val="none"/>
              </w:rPr>
            </w:pPr>
          </w:p>
        </w:tc>
        <w:tc>
          <w:tcPr>
            <w:tcW w:w="502" w:type="pct"/>
            <w:vAlign w:val="center"/>
          </w:tcPr>
          <w:p w14:paraId="12DCC6DC">
            <w:pPr>
              <w:keepNext/>
              <w:spacing w:line="360" w:lineRule="auto"/>
              <w:jc w:val="center"/>
              <w:rPr>
                <w:rFonts w:cs="宋体"/>
                <w:color w:val="auto"/>
                <w:sz w:val="24"/>
                <w:szCs w:val="24"/>
                <w:highlight w:val="none"/>
              </w:rPr>
            </w:pPr>
          </w:p>
        </w:tc>
        <w:tc>
          <w:tcPr>
            <w:tcW w:w="502" w:type="pct"/>
            <w:vAlign w:val="center"/>
          </w:tcPr>
          <w:p w14:paraId="4ADB56EA">
            <w:pPr>
              <w:keepNext/>
              <w:spacing w:line="360" w:lineRule="auto"/>
              <w:jc w:val="center"/>
              <w:rPr>
                <w:rFonts w:cs="宋体"/>
                <w:color w:val="auto"/>
                <w:sz w:val="24"/>
                <w:szCs w:val="24"/>
                <w:highlight w:val="none"/>
              </w:rPr>
            </w:pPr>
          </w:p>
        </w:tc>
        <w:tc>
          <w:tcPr>
            <w:tcW w:w="1281" w:type="pct"/>
            <w:vAlign w:val="center"/>
          </w:tcPr>
          <w:p w14:paraId="146DF8D9">
            <w:pPr>
              <w:keepNext/>
              <w:spacing w:line="360" w:lineRule="auto"/>
              <w:jc w:val="center"/>
              <w:rPr>
                <w:rFonts w:cs="宋体"/>
                <w:color w:val="auto"/>
                <w:sz w:val="24"/>
                <w:szCs w:val="24"/>
                <w:highlight w:val="none"/>
              </w:rPr>
            </w:pPr>
          </w:p>
        </w:tc>
        <w:tc>
          <w:tcPr>
            <w:tcW w:w="1151" w:type="pct"/>
            <w:vAlign w:val="center"/>
          </w:tcPr>
          <w:p w14:paraId="757CDDE4">
            <w:pPr>
              <w:keepNext/>
              <w:spacing w:line="360" w:lineRule="auto"/>
              <w:jc w:val="center"/>
              <w:rPr>
                <w:rFonts w:cs="宋体"/>
                <w:color w:val="auto"/>
                <w:sz w:val="24"/>
                <w:szCs w:val="24"/>
                <w:highlight w:val="none"/>
              </w:rPr>
            </w:pPr>
          </w:p>
        </w:tc>
      </w:tr>
      <w:tr w14:paraId="2B732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3EBC42D">
            <w:pPr>
              <w:keepNext/>
              <w:spacing w:line="360" w:lineRule="auto"/>
              <w:jc w:val="center"/>
              <w:rPr>
                <w:rFonts w:cs="宋体"/>
                <w:color w:val="auto"/>
                <w:sz w:val="24"/>
                <w:szCs w:val="24"/>
                <w:highlight w:val="none"/>
              </w:rPr>
            </w:pPr>
          </w:p>
        </w:tc>
        <w:tc>
          <w:tcPr>
            <w:tcW w:w="627" w:type="pct"/>
            <w:tcBorders>
              <w:bottom w:val="nil"/>
            </w:tcBorders>
            <w:vAlign w:val="center"/>
          </w:tcPr>
          <w:p w14:paraId="78D8A2D6">
            <w:pPr>
              <w:keepNext/>
              <w:spacing w:line="360" w:lineRule="auto"/>
              <w:jc w:val="center"/>
              <w:rPr>
                <w:rFonts w:cs="宋体"/>
                <w:color w:val="auto"/>
                <w:sz w:val="24"/>
                <w:szCs w:val="24"/>
                <w:highlight w:val="none"/>
              </w:rPr>
            </w:pPr>
          </w:p>
        </w:tc>
        <w:tc>
          <w:tcPr>
            <w:tcW w:w="502" w:type="pct"/>
            <w:tcBorders>
              <w:bottom w:val="nil"/>
            </w:tcBorders>
            <w:vAlign w:val="center"/>
          </w:tcPr>
          <w:p w14:paraId="0A0F4EA3">
            <w:pPr>
              <w:keepNext/>
              <w:spacing w:line="360" w:lineRule="auto"/>
              <w:jc w:val="center"/>
              <w:rPr>
                <w:rFonts w:cs="宋体"/>
                <w:color w:val="auto"/>
                <w:sz w:val="24"/>
                <w:szCs w:val="24"/>
                <w:highlight w:val="none"/>
              </w:rPr>
            </w:pPr>
          </w:p>
        </w:tc>
        <w:tc>
          <w:tcPr>
            <w:tcW w:w="502" w:type="pct"/>
            <w:tcBorders>
              <w:bottom w:val="nil"/>
            </w:tcBorders>
            <w:vAlign w:val="center"/>
          </w:tcPr>
          <w:p w14:paraId="2ED7DC3E">
            <w:pPr>
              <w:keepNext/>
              <w:spacing w:line="360" w:lineRule="auto"/>
              <w:jc w:val="center"/>
              <w:rPr>
                <w:rFonts w:cs="宋体"/>
                <w:color w:val="auto"/>
                <w:sz w:val="24"/>
                <w:szCs w:val="24"/>
                <w:highlight w:val="none"/>
              </w:rPr>
            </w:pPr>
          </w:p>
        </w:tc>
        <w:tc>
          <w:tcPr>
            <w:tcW w:w="1281" w:type="pct"/>
            <w:tcBorders>
              <w:bottom w:val="nil"/>
            </w:tcBorders>
            <w:vAlign w:val="center"/>
          </w:tcPr>
          <w:p w14:paraId="357A045A">
            <w:pPr>
              <w:keepNext/>
              <w:spacing w:line="360" w:lineRule="auto"/>
              <w:jc w:val="center"/>
              <w:rPr>
                <w:rFonts w:cs="宋体"/>
                <w:color w:val="auto"/>
                <w:sz w:val="24"/>
                <w:szCs w:val="24"/>
                <w:highlight w:val="none"/>
              </w:rPr>
            </w:pPr>
          </w:p>
        </w:tc>
        <w:tc>
          <w:tcPr>
            <w:tcW w:w="1151" w:type="pct"/>
            <w:tcBorders>
              <w:bottom w:val="nil"/>
            </w:tcBorders>
            <w:vAlign w:val="center"/>
          </w:tcPr>
          <w:p w14:paraId="3D82A124">
            <w:pPr>
              <w:keepNext/>
              <w:spacing w:line="360" w:lineRule="auto"/>
              <w:jc w:val="center"/>
              <w:rPr>
                <w:rFonts w:cs="宋体"/>
                <w:color w:val="auto"/>
                <w:sz w:val="24"/>
                <w:szCs w:val="24"/>
                <w:highlight w:val="none"/>
              </w:rPr>
            </w:pPr>
          </w:p>
        </w:tc>
      </w:tr>
      <w:tr w14:paraId="1109E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654B4B44">
            <w:pPr>
              <w:keepNext/>
              <w:spacing w:line="360" w:lineRule="auto"/>
              <w:jc w:val="center"/>
              <w:rPr>
                <w:rFonts w:cs="宋体"/>
                <w:color w:val="auto"/>
                <w:sz w:val="24"/>
                <w:szCs w:val="24"/>
                <w:highlight w:val="none"/>
              </w:rPr>
            </w:pPr>
          </w:p>
        </w:tc>
        <w:tc>
          <w:tcPr>
            <w:tcW w:w="627" w:type="pct"/>
            <w:vAlign w:val="center"/>
          </w:tcPr>
          <w:p w14:paraId="4BB0D34F">
            <w:pPr>
              <w:keepNext/>
              <w:spacing w:line="360" w:lineRule="auto"/>
              <w:jc w:val="center"/>
              <w:rPr>
                <w:rFonts w:cs="宋体"/>
                <w:color w:val="auto"/>
                <w:sz w:val="24"/>
                <w:szCs w:val="24"/>
                <w:highlight w:val="none"/>
              </w:rPr>
            </w:pPr>
          </w:p>
        </w:tc>
        <w:tc>
          <w:tcPr>
            <w:tcW w:w="502" w:type="pct"/>
            <w:vAlign w:val="center"/>
          </w:tcPr>
          <w:p w14:paraId="1531A705">
            <w:pPr>
              <w:keepNext/>
              <w:spacing w:line="360" w:lineRule="auto"/>
              <w:jc w:val="center"/>
              <w:rPr>
                <w:rFonts w:cs="宋体"/>
                <w:color w:val="auto"/>
                <w:sz w:val="24"/>
                <w:szCs w:val="24"/>
                <w:highlight w:val="none"/>
              </w:rPr>
            </w:pPr>
          </w:p>
        </w:tc>
        <w:tc>
          <w:tcPr>
            <w:tcW w:w="502" w:type="pct"/>
            <w:vAlign w:val="center"/>
          </w:tcPr>
          <w:p w14:paraId="2C378D42">
            <w:pPr>
              <w:keepNext/>
              <w:spacing w:line="360" w:lineRule="auto"/>
              <w:jc w:val="center"/>
              <w:rPr>
                <w:rFonts w:cs="宋体"/>
                <w:color w:val="auto"/>
                <w:sz w:val="24"/>
                <w:szCs w:val="24"/>
                <w:highlight w:val="none"/>
              </w:rPr>
            </w:pPr>
          </w:p>
        </w:tc>
        <w:tc>
          <w:tcPr>
            <w:tcW w:w="1281" w:type="pct"/>
            <w:vAlign w:val="center"/>
          </w:tcPr>
          <w:p w14:paraId="3A8084E8">
            <w:pPr>
              <w:keepNext/>
              <w:spacing w:line="360" w:lineRule="auto"/>
              <w:jc w:val="center"/>
              <w:rPr>
                <w:rFonts w:cs="宋体"/>
                <w:color w:val="auto"/>
                <w:sz w:val="24"/>
                <w:szCs w:val="24"/>
                <w:highlight w:val="none"/>
              </w:rPr>
            </w:pPr>
          </w:p>
        </w:tc>
        <w:tc>
          <w:tcPr>
            <w:tcW w:w="1151" w:type="pct"/>
            <w:vAlign w:val="center"/>
          </w:tcPr>
          <w:p w14:paraId="2C0080E2">
            <w:pPr>
              <w:keepNext/>
              <w:spacing w:line="360" w:lineRule="auto"/>
              <w:jc w:val="center"/>
              <w:rPr>
                <w:rFonts w:cs="宋体"/>
                <w:color w:val="auto"/>
                <w:sz w:val="24"/>
                <w:szCs w:val="24"/>
                <w:highlight w:val="none"/>
              </w:rPr>
            </w:pPr>
          </w:p>
        </w:tc>
      </w:tr>
      <w:tr w14:paraId="2D918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866FD07">
            <w:pPr>
              <w:keepNext/>
              <w:spacing w:line="360" w:lineRule="auto"/>
              <w:jc w:val="center"/>
              <w:rPr>
                <w:rFonts w:cs="宋体"/>
                <w:color w:val="auto"/>
                <w:sz w:val="24"/>
                <w:szCs w:val="24"/>
                <w:highlight w:val="none"/>
              </w:rPr>
            </w:pPr>
          </w:p>
        </w:tc>
        <w:tc>
          <w:tcPr>
            <w:tcW w:w="627" w:type="pct"/>
            <w:vAlign w:val="center"/>
          </w:tcPr>
          <w:p w14:paraId="49182312">
            <w:pPr>
              <w:keepNext/>
              <w:spacing w:line="360" w:lineRule="auto"/>
              <w:jc w:val="center"/>
              <w:rPr>
                <w:rFonts w:cs="宋体"/>
                <w:color w:val="auto"/>
                <w:sz w:val="24"/>
                <w:szCs w:val="24"/>
                <w:highlight w:val="none"/>
              </w:rPr>
            </w:pPr>
          </w:p>
        </w:tc>
        <w:tc>
          <w:tcPr>
            <w:tcW w:w="502" w:type="pct"/>
            <w:vAlign w:val="center"/>
          </w:tcPr>
          <w:p w14:paraId="62E3BF21">
            <w:pPr>
              <w:keepNext/>
              <w:spacing w:line="360" w:lineRule="auto"/>
              <w:jc w:val="center"/>
              <w:rPr>
                <w:rFonts w:cs="宋体"/>
                <w:color w:val="auto"/>
                <w:sz w:val="24"/>
                <w:szCs w:val="24"/>
                <w:highlight w:val="none"/>
              </w:rPr>
            </w:pPr>
          </w:p>
        </w:tc>
        <w:tc>
          <w:tcPr>
            <w:tcW w:w="502" w:type="pct"/>
            <w:vAlign w:val="center"/>
          </w:tcPr>
          <w:p w14:paraId="6A0F15A2">
            <w:pPr>
              <w:keepNext/>
              <w:spacing w:line="360" w:lineRule="auto"/>
              <w:jc w:val="center"/>
              <w:rPr>
                <w:rFonts w:cs="宋体"/>
                <w:color w:val="auto"/>
                <w:sz w:val="24"/>
                <w:szCs w:val="24"/>
                <w:highlight w:val="none"/>
              </w:rPr>
            </w:pPr>
          </w:p>
        </w:tc>
        <w:tc>
          <w:tcPr>
            <w:tcW w:w="1281" w:type="pct"/>
            <w:vAlign w:val="center"/>
          </w:tcPr>
          <w:p w14:paraId="0DC85D16">
            <w:pPr>
              <w:keepNext/>
              <w:spacing w:line="360" w:lineRule="auto"/>
              <w:jc w:val="center"/>
              <w:rPr>
                <w:rFonts w:cs="宋体"/>
                <w:color w:val="auto"/>
                <w:sz w:val="24"/>
                <w:szCs w:val="24"/>
                <w:highlight w:val="none"/>
              </w:rPr>
            </w:pPr>
          </w:p>
        </w:tc>
        <w:tc>
          <w:tcPr>
            <w:tcW w:w="1151" w:type="pct"/>
            <w:vAlign w:val="center"/>
          </w:tcPr>
          <w:p w14:paraId="3664FE74">
            <w:pPr>
              <w:keepNext/>
              <w:spacing w:line="360" w:lineRule="auto"/>
              <w:jc w:val="center"/>
              <w:rPr>
                <w:rFonts w:cs="宋体"/>
                <w:color w:val="auto"/>
                <w:sz w:val="24"/>
                <w:szCs w:val="24"/>
                <w:highlight w:val="none"/>
              </w:rPr>
            </w:pPr>
          </w:p>
        </w:tc>
      </w:tr>
      <w:tr w14:paraId="2F24C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67D53776">
            <w:pPr>
              <w:keepNext/>
              <w:spacing w:line="360" w:lineRule="auto"/>
              <w:jc w:val="center"/>
              <w:rPr>
                <w:rFonts w:cs="宋体"/>
                <w:color w:val="auto"/>
                <w:sz w:val="24"/>
                <w:szCs w:val="24"/>
                <w:highlight w:val="none"/>
              </w:rPr>
            </w:pPr>
          </w:p>
        </w:tc>
        <w:tc>
          <w:tcPr>
            <w:tcW w:w="627" w:type="pct"/>
            <w:vAlign w:val="center"/>
          </w:tcPr>
          <w:p w14:paraId="2A3ED9E8">
            <w:pPr>
              <w:keepNext/>
              <w:spacing w:line="360" w:lineRule="auto"/>
              <w:jc w:val="center"/>
              <w:rPr>
                <w:rFonts w:cs="宋体"/>
                <w:color w:val="auto"/>
                <w:sz w:val="24"/>
                <w:szCs w:val="24"/>
                <w:highlight w:val="none"/>
              </w:rPr>
            </w:pPr>
          </w:p>
        </w:tc>
        <w:tc>
          <w:tcPr>
            <w:tcW w:w="502" w:type="pct"/>
            <w:vAlign w:val="center"/>
          </w:tcPr>
          <w:p w14:paraId="102BA0C8">
            <w:pPr>
              <w:keepNext/>
              <w:spacing w:line="360" w:lineRule="auto"/>
              <w:jc w:val="center"/>
              <w:rPr>
                <w:rFonts w:cs="宋体"/>
                <w:color w:val="auto"/>
                <w:sz w:val="24"/>
                <w:szCs w:val="24"/>
                <w:highlight w:val="none"/>
              </w:rPr>
            </w:pPr>
          </w:p>
        </w:tc>
        <w:tc>
          <w:tcPr>
            <w:tcW w:w="502" w:type="pct"/>
            <w:vAlign w:val="center"/>
          </w:tcPr>
          <w:p w14:paraId="0AF5D520">
            <w:pPr>
              <w:keepNext/>
              <w:spacing w:line="360" w:lineRule="auto"/>
              <w:jc w:val="center"/>
              <w:rPr>
                <w:rFonts w:cs="宋体"/>
                <w:color w:val="auto"/>
                <w:sz w:val="24"/>
                <w:szCs w:val="24"/>
                <w:highlight w:val="none"/>
              </w:rPr>
            </w:pPr>
          </w:p>
        </w:tc>
        <w:tc>
          <w:tcPr>
            <w:tcW w:w="1281" w:type="pct"/>
            <w:vAlign w:val="center"/>
          </w:tcPr>
          <w:p w14:paraId="103DE6E0">
            <w:pPr>
              <w:keepNext/>
              <w:spacing w:line="360" w:lineRule="auto"/>
              <w:jc w:val="center"/>
              <w:rPr>
                <w:rFonts w:cs="宋体"/>
                <w:color w:val="auto"/>
                <w:sz w:val="24"/>
                <w:szCs w:val="24"/>
                <w:highlight w:val="none"/>
              </w:rPr>
            </w:pPr>
          </w:p>
        </w:tc>
        <w:tc>
          <w:tcPr>
            <w:tcW w:w="1151" w:type="pct"/>
            <w:vAlign w:val="center"/>
          </w:tcPr>
          <w:p w14:paraId="4E7204ED">
            <w:pPr>
              <w:keepNext/>
              <w:spacing w:line="360" w:lineRule="auto"/>
              <w:jc w:val="center"/>
              <w:rPr>
                <w:rFonts w:cs="宋体"/>
                <w:color w:val="auto"/>
                <w:sz w:val="24"/>
                <w:szCs w:val="24"/>
                <w:highlight w:val="none"/>
              </w:rPr>
            </w:pPr>
          </w:p>
        </w:tc>
      </w:tr>
      <w:tr w14:paraId="31F08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51993757">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3A460886">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3C37FCB1">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D1F58BC">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7DA48FEC">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26B42978">
            <w:pPr>
              <w:keepNext/>
              <w:spacing w:line="360" w:lineRule="auto"/>
              <w:jc w:val="center"/>
              <w:rPr>
                <w:rFonts w:cs="宋体"/>
                <w:color w:val="auto"/>
                <w:sz w:val="24"/>
                <w:szCs w:val="24"/>
                <w:highlight w:val="none"/>
              </w:rPr>
            </w:pPr>
          </w:p>
        </w:tc>
      </w:tr>
    </w:tbl>
    <w:p w14:paraId="5EBD36BF">
      <w:pPr>
        <w:spacing w:before="312" w:beforeLines="100" w:after="312" w:afterLines="100"/>
        <w:outlineLvl w:val="9"/>
        <w:rPr>
          <w:rFonts w:hint="eastAsia" w:ascii="Times New Roman" w:eastAsia="黑体"/>
          <w:color w:val="auto"/>
          <w:sz w:val="24"/>
          <w:szCs w:val="24"/>
          <w:highlight w:val="none"/>
        </w:rPr>
      </w:pPr>
    </w:p>
    <w:p w14:paraId="0AACA8E4">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0540C64E">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50"/>
      <w:r>
        <w:rPr>
          <w:rFonts w:hint="eastAsia" w:ascii="Times New Roman" w:eastAsia="黑体"/>
          <w:color w:val="auto"/>
          <w:sz w:val="24"/>
          <w:szCs w:val="24"/>
          <w:highlight w:val="none"/>
          <w:lang w:val="en-US" w:eastAsia="zh-CN"/>
        </w:rPr>
        <w:t>格式</w:t>
      </w:r>
    </w:p>
    <w:p w14:paraId="67AE34BF">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229D7383">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721E71D">
      <w:pPr>
        <w:spacing w:line="360" w:lineRule="auto"/>
        <w:rPr>
          <w:rFonts w:ascii="Times New Roman"/>
          <w:color w:val="auto"/>
          <w:sz w:val="24"/>
          <w:szCs w:val="24"/>
          <w:highlight w:val="none"/>
        </w:rPr>
      </w:pPr>
    </w:p>
    <w:p w14:paraId="6DB03E3D">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219A27B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11259E1E">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10E8AF95">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3D1722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7C961D18">
      <w:pPr>
        <w:spacing w:line="360" w:lineRule="auto"/>
        <w:ind w:firstLine="480"/>
        <w:rPr>
          <w:rFonts w:cs="宋体"/>
          <w:color w:val="auto"/>
          <w:sz w:val="24"/>
          <w:szCs w:val="24"/>
          <w:highlight w:val="none"/>
        </w:rPr>
      </w:pPr>
      <w:bookmarkStart w:id="651"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51"/>
    <w:p w14:paraId="3E9DBDF3">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5D5DDB8B">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2FECEF2">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734B68C1">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EE20077">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E8F5AE">
      <w:pPr>
        <w:spacing w:line="360" w:lineRule="auto"/>
        <w:ind w:firstLine="480" w:firstLineChars="200"/>
        <w:rPr>
          <w:rFonts w:cs="宋体"/>
          <w:color w:val="auto"/>
          <w:sz w:val="24"/>
          <w:szCs w:val="24"/>
          <w:highlight w:val="none"/>
        </w:rPr>
      </w:pPr>
      <w:bookmarkStart w:id="652" w:name="_Hlk40303486"/>
      <w:r>
        <w:rPr>
          <w:rFonts w:hint="eastAsia" w:cs="宋体"/>
          <w:color w:val="auto"/>
          <w:sz w:val="24"/>
          <w:szCs w:val="24"/>
          <w:highlight w:val="none"/>
        </w:rPr>
        <w:t>受益人发出的书面付款通知应由其法定代表人（负责人）或授权代理人签字并加盖公章。</w:t>
      </w:r>
      <w:bookmarkEnd w:id="652"/>
    </w:p>
    <w:p w14:paraId="3A42B6FF">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0A27E462">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4530BB62">
      <w:pPr>
        <w:spacing w:line="360" w:lineRule="auto"/>
        <w:ind w:firstLine="480" w:firstLineChars="200"/>
        <w:rPr>
          <w:rFonts w:cs="宋体"/>
          <w:color w:val="auto"/>
          <w:sz w:val="24"/>
          <w:szCs w:val="24"/>
          <w:highlight w:val="none"/>
        </w:rPr>
      </w:pPr>
      <w:bookmarkStart w:id="653" w:name="_Hlk40303383"/>
      <w:bookmarkStart w:id="654" w:name="_Hlk40354981"/>
      <w:r>
        <w:rPr>
          <w:rFonts w:hint="eastAsia" w:cs="宋体"/>
          <w:color w:val="auto"/>
          <w:sz w:val="24"/>
          <w:szCs w:val="24"/>
          <w:highlight w:val="none"/>
        </w:rPr>
        <w:t xml:space="preserve">七、本保函项下的义务和责任均在保函有效期到期后自动消灭。 </w:t>
      </w:r>
    </w:p>
    <w:p w14:paraId="6131F7D5">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53"/>
      <w:r>
        <w:rPr>
          <w:rFonts w:hint="eastAsia" w:cs="宋体"/>
          <w:color w:val="auto"/>
          <w:sz w:val="24"/>
          <w:szCs w:val="24"/>
          <w:highlight w:val="none"/>
        </w:rPr>
        <w:t xml:space="preserve">由受益人所在地人民法院管辖。 </w:t>
      </w:r>
    </w:p>
    <w:bookmarkEnd w:id="654"/>
    <w:p w14:paraId="7FC70CF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78E1F1E9">
      <w:pPr>
        <w:spacing w:line="360" w:lineRule="auto"/>
        <w:ind w:firstLine="480" w:firstLineChars="200"/>
        <w:rPr>
          <w:rFonts w:cs="宋体"/>
          <w:color w:val="auto"/>
          <w:sz w:val="24"/>
          <w:szCs w:val="24"/>
          <w:highlight w:val="none"/>
        </w:rPr>
      </w:pPr>
    </w:p>
    <w:p w14:paraId="18ADFC60">
      <w:pPr>
        <w:spacing w:line="360" w:lineRule="auto"/>
        <w:ind w:firstLine="480" w:firstLineChars="200"/>
        <w:rPr>
          <w:rFonts w:cs="宋体"/>
          <w:color w:val="auto"/>
          <w:sz w:val="24"/>
          <w:szCs w:val="24"/>
          <w:highlight w:val="none"/>
        </w:rPr>
      </w:pPr>
    </w:p>
    <w:p w14:paraId="12F57C35">
      <w:pPr>
        <w:spacing w:line="360" w:lineRule="auto"/>
        <w:ind w:firstLine="480" w:firstLineChars="200"/>
        <w:rPr>
          <w:rFonts w:cs="宋体"/>
          <w:color w:val="auto"/>
          <w:sz w:val="24"/>
          <w:szCs w:val="24"/>
          <w:highlight w:val="none"/>
        </w:rPr>
      </w:pPr>
    </w:p>
    <w:p w14:paraId="0B3A98C0">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EE7F5D7">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107A759A">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4BF59FC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E4729F4">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27832EAB">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1D5F380">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2EC7D808">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5" w:name="_Toc128950245"/>
      <w:bookmarkStart w:id="656" w:name="_Toc296347231"/>
      <w:bookmarkStart w:id="657" w:name="_Toc296944571"/>
      <w:bookmarkStart w:id="658" w:name="_Toc296346733"/>
      <w:bookmarkStart w:id="659" w:name="_Toc267261702"/>
      <w:bookmarkStart w:id="660" w:name="_Toc296503232"/>
      <w:bookmarkStart w:id="661" w:name="_Toc296891272"/>
      <w:bookmarkStart w:id="662" w:name="_Toc296891060"/>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5"/>
      <w:r>
        <w:rPr>
          <w:rFonts w:hint="eastAsia" w:ascii="Times New Roman" w:eastAsia="黑体"/>
          <w:color w:val="auto"/>
          <w:sz w:val="24"/>
          <w:szCs w:val="24"/>
          <w:highlight w:val="none"/>
          <w:lang w:val="en-US" w:eastAsia="zh-CN"/>
        </w:rPr>
        <w:t>格式</w:t>
      </w:r>
    </w:p>
    <w:bookmarkEnd w:id="656"/>
    <w:bookmarkEnd w:id="657"/>
    <w:bookmarkEnd w:id="658"/>
    <w:bookmarkEnd w:id="659"/>
    <w:bookmarkEnd w:id="660"/>
    <w:bookmarkEnd w:id="661"/>
    <w:bookmarkEnd w:id="662"/>
    <w:p w14:paraId="2AEACD63">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397E61D5">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66823229">
      <w:pPr>
        <w:spacing w:line="360" w:lineRule="auto"/>
        <w:rPr>
          <w:rFonts w:ascii="Times New Roman"/>
          <w:color w:val="auto"/>
          <w:sz w:val="24"/>
          <w:szCs w:val="24"/>
          <w:highlight w:val="none"/>
        </w:rPr>
      </w:pPr>
    </w:p>
    <w:p w14:paraId="76C6D34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0AB03C46">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20D36033">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0CE3CB78">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044395C">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39CF66A8">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1BEF8E4A">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E7638CD">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6FB07F80">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C55508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7C78ACDD">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EE5E4D">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0C6F442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097D9892">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4C0F93C1">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1B6D2FC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0908A0B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B37CE18">
      <w:pPr>
        <w:spacing w:line="360" w:lineRule="auto"/>
        <w:ind w:firstLine="480" w:firstLineChars="200"/>
        <w:rPr>
          <w:rFonts w:cs="宋体"/>
          <w:color w:val="auto"/>
          <w:sz w:val="24"/>
          <w:szCs w:val="24"/>
          <w:highlight w:val="none"/>
        </w:rPr>
      </w:pPr>
    </w:p>
    <w:p w14:paraId="5EE9DA27">
      <w:pPr>
        <w:spacing w:line="360" w:lineRule="auto"/>
        <w:ind w:firstLine="480" w:firstLineChars="200"/>
        <w:rPr>
          <w:rFonts w:cs="宋体"/>
          <w:color w:val="auto"/>
          <w:sz w:val="24"/>
          <w:szCs w:val="24"/>
          <w:highlight w:val="none"/>
        </w:rPr>
      </w:pPr>
    </w:p>
    <w:p w14:paraId="0FF2F04B">
      <w:pPr>
        <w:spacing w:line="360" w:lineRule="auto"/>
        <w:ind w:firstLine="480" w:firstLineChars="200"/>
        <w:rPr>
          <w:rFonts w:cs="宋体"/>
          <w:color w:val="auto"/>
          <w:sz w:val="24"/>
          <w:szCs w:val="24"/>
          <w:highlight w:val="none"/>
        </w:rPr>
      </w:pPr>
    </w:p>
    <w:p w14:paraId="2FAFE54B">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DF73761">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6A2C30F">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5D6362D9">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0EAB4A">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33DC85F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690F311">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7F39E06">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63" w:name="_Toc128950246"/>
      <w:r>
        <w:rPr>
          <w:rFonts w:hint="eastAsia" w:ascii="Times New Roman" w:eastAsia="黑体"/>
          <w:color w:val="auto"/>
          <w:sz w:val="24"/>
          <w:szCs w:val="24"/>
          <w:highlight w:val="none"/>
        </w:rPr>
        <w:t>附</w:t>
      </w:r>
      <w:bookmarkStart w:id="664" w:name="_Toc296891273"/>
      <w:bookmarkStart w:id="665" w:name="_Toc296347232"/>
      <w:bookmarkStart w:id="666" w:name="_Toc296346734"/>
      <w:bookmarkStart w:id="667" w:name="_Toc296891061"/>
      <w:bookmarkStart w:id="668" w:name="_Toc296503233"/>
      <w:bookmarkStart w:id="669" w:name="_Toc29694457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63"/>
      <w:bookmarkEnd w:id="664"/>
      <w:bookmarkEnd w:id="665"/>
      <w:bookmarkEnd w:id="666"/>
      <w:bookmarkEnd w:id="667"/>
      <w:bookmarkEnd w:id="668"/>
      <w:bookmarkEnd w:id="669"/>
      <w:r>
        <w:rPr>
          <w:rFonts w:hint="eastAsia" w:ascii="Times New Roman" w:eastAsia="黑体"/>
          <w:color w:val="auto"/>
          <w:sz w:val="24"/>
          <w:szCs w:val="24"/>
          <w:highlight w:val="none"/>
          <w:lang w:val="en-US" w:eastAsia="zh-CN"/>
        </w:rPr>
        <w:t>格式</w:t>
      </w:r>
    </w:p>
    <w:p w14:paraId="3105FF7A">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1570B9F6">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4B3E551">
      <w:pPr>
        <w:spacing w:line="360" w:lineRule="auto"/>
        <w:rPr>
          <w:rFonts w:ascii="Times New Roman"/>
          <w:color w:val="auto"/>
          <w:sz w:val="24"/>
          <w:szCs w:val="24"/>
          <w:highlight w:val="none"/>
        </w:rPr>
      </w:pPr>
    </w:p>
    <w:p w14:paraId="29DEC118">
      <w:pPr>
        <w:spacing w:line="360" w:lineRule="auto"/>
        <w:rPr>
          <w:rFonts w:cs="宋体"/>
          <w:color w:val="auto"/>
          <w:sz w:val="24"/>
          <w:szCs w:val="24"/>
          <w:highlight w:val="none"/>
        </w:rPr>
      </w:pPr>
      <w:bookmarkStart w:id="670"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70"/>
    <w:p w14:paraId="5783B800">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2E040460">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5133859B">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1E437AC">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A54A03C">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9D6E4AE">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239BB6A4">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1CB72C9">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6123FC4D">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2AC6A8F5">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A96CAC3">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34B0554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73CB4917">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3950C6A1">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27F9981D">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4F6F5C3">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0D2912D">
      <w:pPr>
        <w:spacing w:line="360" w:lineRule="auto"/>
        <w:ind w:firstLine="480" w:firstLineChars="200"/>
        <w:rPr>
          <w:rFonts w:cs="宋体"/>
          <w:color w:val="auto"/>
          <w:sz w:val="24"/>
          <w:szCs w:val="24"/>
          <w:highlight w:val="none"/>
        </w:rPr>
      </w:pPr>
    </w:p>
    <w:p w14:paraId="5EBE56C8">
      <w:pPr>
        <w:spacing w:line="360" w:lineRule="auto"/>
        <w:ind w:firstLine="480" w:firstLineChars="200"/>
        <w:rPr>
          <w:rFonts w:cs="宋体"/>
          <w:color w:val="auto"/>
          <w:sz w:val="24"/>
          <w:szCs w:val="24"/>
          <w:highlight w:val="none"/>
        </w:rPr>
      </w:pPr>
    </w:p>
    <w:p w14:paraId="4F10CACD">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99F1DF6">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5D2B003C">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12C16E4E">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644D319D">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37A7441F">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5239C48B">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40CCF543">
      <w:pPr>
        <w:rPr>
          <w:b/>
          <w:color w:val="auto"/>
          <w:sz w:val="24"/>
          <w:szCs w:val="24"/>
          <w:highlight w:val="none"/>
        </w:rPr>
      </w:pPr>
      <w:r>
        <w:rPr>
          <w:rFonts w:ascii="Times New Roman" w:eastAsia="黑体"/>
          <w:bCs/>
          <w:color w:val="auto"/>
          <w:sz w:val="24"/>
          <w:szCs w:val="24"/>
          <w:highlight w:val="none"/>
        </w:rPr>
        <w:br w:type="page"/>
      </w:r>
    </w:p>
    <w:p w14:paraId="6B789584">
      <w:pPr>
        <w:spacing w:line="360" w:lineRule="auto"/>
        <w:jc w:val="center"/>
        <w:outlineLvl w:val="0"/>
        <w:rPr>
          <w:rFonts w:ascii="宋体" w:hAnsi="宋体" w:eastAsia="宋体"/>
          <w:b/>
          <w:color w:val="auto"/>
          <w:sz w:val="24"/>
          <w:szCs w:val="24"/>
          <w:highlight w:val="none"/>
        </w:rPr>
      </w:pPr>
      <w:bookmarkStart w:id="671" w:name="_Toc22734"/>
      <w:r>
        <w:rPr>
          <w:rFonts w:hint="eastAsia" w:ascii="宋体" w:hAnsi="宋体" w:eastAsia="宋体"/>
          <w:b/>
          <w:color w:val="auto"/>
          <w:sz w:val="24"/>
          <w:szCs w:val="24"/>
          <w:highlight w:val="none"/>
        </w:rPr>
        <w:t>第六章  响应文件格式</w:t>
      </w:r>
      <w:bookmarkEnd w:id="671"/>
    </w:p>
    <w:p w14:paraId="52849B39">
      <w:pPr>
        <w:spacing w:line="900" w:lineRule="exact"/>
        <w:jc w:val="center"/>
        <w:rPr>
          <w:rFonts w:ascii="宋体" w:hAnsi="宋体" w:eastAsia="宋体"/>
          <w:b/>
          <w:color w:val="auto"/>
          <w:sz w:val="24"/>
          <w:szCs w:val="24"/>
          <w:highlight w:val="none"/>
        </w:rPr>
      </w:pPr>
    </w:p>
    <w:p w14:paraId="2ADB5152">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65804591">
      <w:pPr>
        <w:spacing w:line="900" w:lineRule="exact"/>
        <w:jc w:val="center"/>
        <w:rPr>
          <w:rFonts w:ascii="宋体" w:hAnsi="宋体" w:eastAsia="宋体"/>
          <w:b/>
          <w:color w:val="auto"/>
          <w:sz w:val="72"/>
          <w:szCs w:val="72"/>
          <w:highlight w:val="none"/>
        </w:rPr>
      </w:pPr>
    </w:p>
    <w:p w14:paraId="67082578">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33EA8B21">
      <w:pPr>
        <w:spacing w:line="900" w:lineRule="exact"/>
        <w:jc w:val="center"/>
        <w:rPr>
          <w:rFonts w:ascii="宋体" w:hAnsi="宋体" w:eastAsia="宋体"/>
          <w:b/>
          <w:color w:val="auto"/>
          <w:sz w:val="72"/>
          <w:szCs w:val="72"/>
          <w:highlight w:val="none"/>
        </w:rPr>
      </w:pPr>
    </w:p>
    <w:p w14:paraId="63F4FB09">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1C9714E">
      <w:pPr>
        <w:spacing w:line="900" w:lineRule="exact"/>
        <w:jc w:val="center"/>
        <w:rPr>
          <w:rFonts w:ascii="宋体" w:hAnsi="宋体" w:eastAsia="宋体"/>
          <w:b/>
          <w:color w:val="auto"/>
          <w:sz w:val="72"/>
          <w:szCs w:val="72"/>
          <w:highlight w:val="none"/>
        </w:rPr>
      </w:pPr>
    </w:p>
    <w:p w14:paraId="2AE8032E">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0942CBD2">
      <w:pPr>
        <w:spacing w:after="156" w:afterLines="50"/>
        <w:jc w:val="center"/>
        <w:rPr>
          <w:rFonts w:ascii="宋体" w:hAnsi="宋体" w:eastAsia="宋体"/>
          <w:b/>
          <w:color w:val="auto"/>
          <w:sz w:val="24"/>
          <w:szCs w:val="24"/>
          <w:highlight w:val="none"/>
        </w:rPr>
      </w:pPr>
    </w:p>
    <w:p w14:paraId="3450FDAC">
      <w:pPr>
        <w:spacing w:after="156" w:afterLines="50" w:line="500" w:lineRule="exact"/>
        <w:jc w:val="center"/>
        <w:rPr>
          <w:rFonts w:ascii="宋体" w:hAnsi="宋体" w:eastAsia="宋体"/>
          <w:b/>
          <w:color w:val="auto"/>
          <w:sz w:val="28"/>
          <w:szCs w:val="28"/>
          <w:highlight w:val="none"/>
        </w:rPr>
      </w:pPr>
    </w:p>
    <w:p w14:paraId="3AF1DDF2">
      <w:pPr>
        <w:tabs>
          <w:tab w:val="left" w:pos="2410"/>
        </w:tabs>
        <w:autoSpaceDE w:val="0"/>
        <w:autoSpaceDN w:val="0"/>
        <w:adjustRightInd w:val="0"/>
        <w:snapToGrid w:val="0"/>
        <w:spacing w:line="360" w:lineRule="auto"/>
        <w:ind w:firstLine="1687" w:firstLineChars="600"/>
        <w:jc w:val="both"/>
        <w:outlineLvl w:val="9"/>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rPr>
        <w:t>项目名称：</w:t>
      </w:r>
      <w:r>
        <w:rPr>
          <w:rFonts w:hint="eastAsia" w:ascii="宋体" w:hAnsi="宋体" w:eastAsia="宋体"/>
          <w:b/>
          <w:color w:val="auto"/>
          <w:sz w:val="28"/>
          <w:szCs w:val="28"/>
          <w:highlight w:val="none"/>
          <w:u w:val="single"/>
          <w:lang w:eastAsia="zh-CN"/>
        </w:rPr>
        <w:t>省淮河局2025年水闸工程维修（</w:t>
      </w:r>
      <w:r>
        <w:rPr>
          <w:rFonts w:hint="eastAsia" w:ascii="宋体" w:hAnsi="宋体" w:eastAsia="宋体"/>
          <w:b/>
          <w:color w:val="auto"/>
          <w:sz w:val="28"/>
          <w:szCs w:val="28"/>
          <w:highlight w:val="none"/>
          <w:u w:val="single"/>
          <w:lang w:val="en-US" w:eastAsia="zh-CN"/>
        </w:rPr>
        <w:t>第</w:t>
      </w:r>
      <w:r>
        <w:rPr>
          <w:rFonts w:hint="eastAsia"/>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lang w:val="en-US" w:eastAsia="zh-CN"/>
        </w:rPr>
        <w:t>包）</w:t>
      </w:r>
    </w:p>
    <w:p w14:paraId="58696DAA">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70579BE2">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1D5938AB">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72" w:name="_Toc19892"/>
      <w:bookmarkStart w:id="673"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72"/>
      <w:bookmarkEnd w:id="673"/>
    </w:p>
    <w:p w14:paraId="55004539">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4C9BA13">
      <w:pPr>
        <w:spacing w:line="360" w:lineRule="auto"/>
        <w:jc w:val="center"/>
        <w:outlineLvl w:val="1"/>
        <w:rPr>
          <w:rFonts w:ascii="宋体" w:hAnsi="宋体" w:eastAsia="宋体"/>
          <w:b/>
          <w:color w:val="auto"/>
          <w:sz w:val="24"/>
          <w:szCs w:val="24"/>
          <w:highlight w:val="none"/>
        </w:rPr>
      </w:pPr>
      <w:bookmarkStart w:id="674" w:name="_Toc461053086"/>
      <w:bookmarkStart w:id="675" w:name="_Toc461056631"/>
      <w:bookmarkStart w:id="676" w:name="_Toc21496"/>
      <w:bookmarkStart w:id="677" w:name="_Toc520983587"/>
      <w:bookmarkStart w:id="678" w:name="_Toc28280"/>
      <w:r>
        <w:rPr>
          <w:rFonts w:hint="eastAsia" w:ascii="宋体" w:hAnsi="宋体" w:eastAsia="宋体"/>
          <w:b/>
          <w:color w:val="auto"/>
          <w:sz w:val="24"/>
          <w:szCs w:val="24"/>
          <w:highlight w:val="none"/>
        </w:rPr>
        <w:t>一</w:t>
      </w:r>
      <w:bookmarkEnd w:id="674"/>
      <w:bookmarkEnd w:id="675"/>
      <w:r>
        <w:rPr>
          <w:rFonts w:hint="eastAsia" w:ascii="宋体" w:hAnsi="宋体" w:eastAsia="宋体"/>
          <w:b/>
          <w:color w:val="auto"/>
          <w:sz w:val="24"/>
          <w:szCs w:val="24"/>
          <w:highlight w:val="none"/>
        </w:rPr>
        <w:t>、报价表格式</w:t>
      </w:r>
      <w:bookmarkEnd w:id="676"/>
      <w:bookmarkEnd w:id="677"/>
      <w:bookmarkEnd w:id="678"/>
    </w:p>
    <w:p w14:paraId="61DD6CE6">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67210CA4">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b/>
          <w:color w:val="auto"/>
          <w:sz w:val="28"/>
          <w:szCs w:val="28"/>
          <w:highlight w:val="none"/>
          <w:u w:val="single"/>
          <w:lang w:eastAsia="zh-CN"/>
        </w:rPr>
        <w:t>省淮河局2025年水闸工程维修（</w:t>
      </w:r>
      <w:r>
        <w:rPr>
          <w:rFonts w:hint="eastAsia" w:ascii="宋体" w:hAnsi="宋体" w:eastAsia="宋体"/>
          <w:b/>
          <w:color w:val="auto"/>
          <w:sz w:val="28"/>
          <w:szCs w:val="28"/>
          <w:highlight w:val="none"/>
          <w:u w:val="single"/>
          <w:lang w:val="en-US" w:eastAsia="zh-CN"/>
        </w:rPr>
        <w:t>第</w:t>
      </w:r>
      <w:r>
        <w:rPr>
          <w:rFonts w:hint="eastAsia"/>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lang w:val="en-US" w:eastAsia="zh-CN"/>
        </w:rPr>
        <w:t>包）</w:t>
      </w:r>
    </w:p>
    <w:p w14:paraId="6AB2B1AF">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1D6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D6B0F8E">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EAA5C9C">
            <w:pPr>
              <w:rPr>
                <w:rFonts w:ascii="宋体" w:hAnsi="宋体" w:eastAsia="宋体" w:cs="宋体"/>
                <w:b/>
                <w:color w:val="auto"/>
                <w:kern w:val="2"/>
                <w:sz w:val="24"/>
                <w:szCs w:val="24"/>
                <w:highlight w:val="none"/>
              </w:rPr>
            </w:pPr>
          </w:p>
        </w:tc>
      </w:tr>
      <w:tr w14:paraId="4954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EA783B5">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333F06C2">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第</w:t>
            </w:r>
            <w:r>
              <w:rPr>
                <w:rFonts w:hint="eastAsia"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rPr>
              <w:t>包</w:t>
            </w:r>
          </w:p>
        </w:tc>
      </w:tr>
      <w:tr w14:paraId="28A8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19DB43C">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3DDD8360">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39A9B74C">
            <w:pPr>
              <w:snapToGrid w:val="0"/>
              <w:rPr>
                <w:rFonts w:ascii="宋体" w:hAnsi="宋体" w:eastAsia="宋体" w:cs="宋体"/>
                <w:color w:val="auto"/>
                <w:kern w:val="2"/>
                <w:sz w:val="24"/>
                <w:szCs w:val="24"/>
                <w:highlight w:val="none"/>
              </w:rPr>
            </w:pPr>
          </w:p>
          <w:p w14:paraId="69117F37">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1C3AB42">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24F56240">
            <w:pPr>
              <w:snapToGrid w:val="0"/>
              <w:rPr>
                <w:rFonts w:ascii="宋体" w:hAnsi="宋体" w:eastAsia="宋体" w:cs="宋体"/>
                <w:b/>
                <w:color w:val="auto"/>
                <w:kern w:val="2"/>
                <w:sz w:val="24"/>
                <w:szCs w:val="24"/>
                <w:highlight w:val="none"/>
              </w:rPr>
            </w:pPr>
          </w:p>
        </w:tc>
      </w:tr>
      <w:tr w14:paraId="35E9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9E967B8">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72102946">
            <w:pPr>
              <w:snapToGrid w:val="0"/>
              <w:rPr>
                <w:rFonts w:ascii="宋体" w:hAnsi="宋体" w:eastAsia="宋体" w:cs="宋体"/>
                <w:b/>
                <w:color w:val="auto"/>
                <w:kern w:val="2"/>
                <w:sz w:val="24"/>
                <w:szCs w:val="24"/>
                <w:highlight w:val="none"/>
              </w:rPr>
            </w:pPr>
          </w:p>
        </w:tc>
      </w:tr>
      <w:tr w14:paraId="641B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688318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61FA15B">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28FD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1A2A082">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40D6D6E6">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3B3D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1492548E">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761FF553">
            <w:pPr>
              <w:rPr>
                <w:rFonts w:ascii="宋体" w:hAnsi="宋体" w:eastAsia="宋体" w:cs="宋体"/>
                <w:b/>
                <w:color w:val="auto"/>
                <w:kern w:val="2"/>
                <w:sz w:val="24"/>
                <w:szCs w:val="24"/>
                <w:highlight w:val="none"/>
              </w:rPr>
            </w:pPr>
          </w:p>
        </w:tc>
      </w:tr>
    </w:tbl>
    <w:p w14:paraId="0831A95B">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6400F3F">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137BD9A">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2AD4092C">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6A0D4001">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045917EF">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690F7CD8">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26CB6179">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49C824F1">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28F77B98">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9" w:name="_Toc26702"/>
      <w:bookmarkStart w:id="680" w:name="_Toc1874"/>
      <w:r>
        <w:rPr>
          <w:rFonts w:hint="eastAsia" w:ascii="宋体" w:hAnsi="宋体" w:eastAsia="宋体" w:cs="宋体"/>
          <w:b/>
          <w:color w:val="auto"/>
          <w:sz w:val="24"/>
          <w:szCs w:val="24"/>
          <w:highlight w:val="none"/>
        </w:rPr>
        <w:t>工程量清单报价书</w:t>
      </w:r>
      <w:bookmarkEnd w:id="679"/>
      <w:bookmarkEnd w:id="680"/>
    </w:p>
    <w:p w14:paraId="64A91AE8">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35C568DC">
      <w:pPr>
        <w:widowControl/>
        <w:jc w:val="left"/>
        <w:rPr>
          <w:b/>
          <w:bCs/>
          <w:color w:val="auto"/>
          <w:sz w:val="24"/>
          <w:szCs w:val="24"/>
          <w:highlight w:val="none"/>
        </w:rPr>
      </w:pPr>
      <w:r>
        <w:rPr>
          <w:b/>
          <w:bCs/>
          <w:color w:val="auto"/>
          <w:sz w:val="24"/>
          <w:szCs w:val="24"/>
          <w:highlight w:val="none"/>
        </w:rPr>
        <w:br w:type="page"/>
      </w:r>
    </w:p>
    <w:p w14:paraId="514525A2">
      <w:pPr>
        <w:spacing w:line="360" w:lineRule="auto"/>
        <w:jc w:val="center"/>
        <w:outlineLvl w:val="9"/>
        <w:rPr>
          <w:rFonts w:ascii="宋体" w:hAnsi="宋体" w:eastAsia="宋体"/>
          <w:b/>
          <w:color w:val="auto"/>
          <w:sz w:val="24"/>
          <w:szCs w:val="24"/>
          <w:highlight w:val="none"/>
        </w:rPr>
      </w:pPr>
      <w:bookmarkStart w:id="681" w:name="_Toc22341"/>
      <w:bookmarkStart w:id="682" w:name="_Toc520983588"/>
      <w:bookmarkStart w:id="683" w:name="_Toc20879"/>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81"/>
      <w:bookmarkEnd w:id="682"/>
      <w:bookmarkEnd w:id="683"/>
    </w:p>
    <w:p w14:paraId="39C1AC4A">
      <w:pPr>
        <w:spacing w:before="156" w:beforeLines="50" w:after="156" w:afterLines="50" w:line="360" w:lineRule="auto"/>
        <w:ind w:firstLine="236" w:firstLineChars="98"/>
        <w:jc w:val="center"/>
        <w:outlineLvl w:val="9"/>
        <w:rPr>
          <w:b/>
          <w:color w:val="auto"/>
          <w:sz w:val="24"/>
          <w:szCs w:val="24"/>
          <w:highlight w:val="none"/>
        </w:rPr>
      </w:pPr>
      <w:bookmarkStart w:id="684" w:name="_Toc8562"/>
      <w:bookmarkStart w:id="685" w:name="_Toc13333"/>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4"/>
      <w:bookmarkEnd w:id="685"/>
    </w:p>
    <w:p w14:paraId="1EDFBDD8">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b/>
          <w:color w:val="auto"/>
          <w:sz w:val="28"/>
          <w:szCs w:val="28"/>
          <w:highlight w:val="none"/>
          <w:u w:val="single"/>
          <w:lang w:eastAsia="zh-CN"/>
        </w:rPr>
        <w:t>省淮河局2025年水闸工程维修（</w:t>
      </w:r>
      <w:r>
        <w:rPr>
          <w:rFonts w:hint="eastAsia" w:ascii="宋体" w:hAnsi="宋体" w:eastAsia="宋体"/>
          <w:b/>
          <w:color w:val="auto"/>
          <w:sz w:val="28"/>
          <w:szCs w:val="28"/>
          <w:highlight w:val="none"/>
          <w:u w:val="single"/>
          <w:lang w:val="en-US" w:eastAsia="zh-CN"/>
        </w:rPr>
        <w:t>第</w:t>
      </w:r>
      <w:r>
        <w:rPr>
          <w:rFonts w:hint="eastAsia"/>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lang w:val="en-US" w:eastAsia="zh-CN"/>
        </w:rPr>
        <w:t>包）</w:t>
      </w:r>
    </w:p>
    <w:p w14:paraId="72A84604">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148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A6C3680">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AEC550B">
            <w:pPr>
              <w:rPr>
                <w:rFonts w:ascii="宋体" w:hAnsi="宋体" w:eastAsia="宋体" w:cs="宋体"/>
                <w:b/>
                <w:color w:val="auto"/>
                <w:kern w:val="2"/>
                <w:sz w:val="24"/>
                <w:szCs w:val="24"/>
                <w:highlight w:val="none"/>
              </w:rPr>
            </w:pPr>
          </w:p>
        </w:tc>
      </w:tr>
      <w:tr w14:paraId="612B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C6CDA0E">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53216C69">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第</w:t>
            </w:r>
            <w:r>
              <w:rPr>
                <w:rFonts w:hint="eastAsia"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rPr>
              <w:t>包</w:t>
            </w:r>
          </w:p>
        </w:tc>
      </w:tr>
      <w:tr w14:paraId="5C34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6849F503">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654508A6">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21112AD9">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206D99F">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350E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D1147A5">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4FAFB194">
            <w:pPr>
              <w:snapToGrid w:val="0"/>
              <w:rPr>
                <w:rFonts w:ascii="宋体" w:hAnsi="宋体" w:eastAsia="宋体" w:cs="宋体"/>
                <w:b/>
                <w:color w:val="auto"/>
                <w:kern w:val="2"/>
                <w:sz w:val="24"/>
                <w:szCs w:val="24"/>
                <w:highlight w:val="none"/>
              </w:rPr>
            </w:pPr>
          </w:p>
        </w:tc>
      </w:tr>
      <w:tr w14:paraId="5A80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75C3B51">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1647CD81">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61B9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63EE717">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2B71D32A">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450B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B91EB30">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3560E011">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6B9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7E5A8BF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8128BBC">
            <w:pPr>
              <w:rPr>
                <w:rFonts w:ascii="宋体" w:hAnsi="宋体" w:eastAsia="宋体" w:cs="宋体"/>
                <w:b/>
                <w:color w:val="auto"/>
                <w:kern w:val="2"/>
                <w:sz w:val="24"/>
                <w:szCs w:val="24"/>
                <w:highlight w:val="none"/>
              </w:rPr>
            </w:pPr>
          </w:p>
        </w:tc>
      </w:tr>
    </w:tbl>
    <w:p w14:paraId="45A9D83E">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C8453C7">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664175A7">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302DD03D">
      <w:pPr>
        <w:spacing w:line="360" w:lineRule="auto"/>
        <w:ind w:firstLine="482" w:firstLineChars="200"/>
        <w:jc w:val="left"/>
        <w:rPr>
          <w:rFonts w:ascii="宋体" w:hAnsi="宋体" w:eastAsia="宋体"/>
          <w:bCs/>
          <w:sz w:val="24"/>
          <w:szCs w:val="24"/>
          <w:highlight w:val="none"/>
        </w:rPr>
      </w:pPr>
      <w:r>
        <w:rPr>
          <w:rFonts w:hint="eastAsia" w:ascii="宋体" w:hAnsi="宋体" w:eastAsia="宋体"/>
          <w:b/>
          <w:bCs/>
          <w:sz w:val="24"/>
          <w:szCs w:val="24"/>
          <w:highlight w:val="none"/>
        </w:rPr>
        <w:t>1.本页《报价表》由供应商在接到报价通知后依据磋商情况填写,并在规定</w:t>
      </w:r>
      <w:r>
        <w:rPr>
          <w:rFonts w:hint="eastAsia"/>
          <w:b/>
          <w:bCs/>
          <w:sz w:val="24"/>
          <w:szCs w:val="24"/>
          <w:highlight w:val="none"/>
          <w:lang w:val="en-US" w:eastAsia="zh-CN"/>
        </w:rPr>
        <w:t>30分钟</w:t>
      </w:r>
      <w:r>
        <w:rPr>
          <w:rFonts w:hint="eastAsia" w:ascii="宋体" w:hAnsi="宋体" w:eastAsia="宋体"/>
          <w:b/>
          <w:bCs/>
          <w:sz w:val="24"/>
          <w:szCs w:val="24"/>
          <w:highlight w:val="none"/>
        </w:rPr>
        <w:t>内提交。</w:t>
      </w:r>
      <w:r>
        <w:rPr>
          <w:rFonts w:hint="eastAsia" w:ascii="宋体" w:hAnsi="宋体" w:eastAsia="宋体"/>
          <w:sz w:val="24"/>
          <w:szCs w:val="24"/>
          <w:highlight w:val="none"/>
        </w:rPr>
        <w:t>考虑磋商报价的方便，供应商在填写最后承诺报价后，（第一次报价-最后承诺报价）除以第一次报价后得出的优惠率视同为需求表中全部分项设备、</w:t>
      </w:r>
      <w:r>
        <w:rPr>
          <w:rFonts w:hint="eastAsia"/>
          <w:sz w:val="24"/>
          <w:szCs w:val="24"/>
          <w:highlight w:val="none"/>
          <w:lang w:val="en-US" w:eastAsia="zh-CN"/>
        </w:rPr>
        <w:t>工作量的</w:t>
      </w:r>
      <w:r>
        <w:rPr>
          <w:rFonts w:hint="eastAsia" w:ascii="宋体" w:hAnsi="宋体" w:eastAsia="宋体"/>
          <w:sz w:val="24"/>
          <w:szCs w:val="24"/>
          <w:highlight w:val="none"/>
        </w:rPr>
        <w:t>优惠浮动值（特定分项优惠除外），而不考虑措施项目清单和规费税金清单的金额改变。</w:t>
      </w:r>
      <w:r>
        <w:rPr>
          <w:rFonts w:hint="eastAsia" w:ascii="宋体" w:hAnsi="宋体" w:eastAsia="宋体"/>
          <w:bCs/>
          <w:sz w:val="24"/>
          <w:szCs w:val="24"/>
          <w:highlight w:val="none"/>
        </w:rPr>
        <w:t>此优惠率调整原则适用于合同内价格的计算及项目增减、变更时价格的计算。</w:t>
      </w:r>
    </w:p>
    <w:p w14:paraId="4A084D5C">
      <w:pPr>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2.如按照上述原则存在部分分项报价无法取整，合同价格按照最终承诺报价不变双方协商后修正部分分项报价单价</w:t>
      </w:r>
      <w:r>
        <w:rPr>
          <w:rFonts w:hint="eastAsia" w:cs="宋体"/>
          <w:b/>
          <w:bCs/>
          <w:sz w:val="24"/>
          <w:szCs w:val="24"/>
          <w:highlight w:val="none"/>
          <w:lang w:eastAsia="zh-CN"/>
        </w:rPr>
        <w:t>，</w:t>
      </w:r>
      <w:r>
        <w:rPr>
          <w:rFonts w:hint="eastAsia" w:cs="宋体"/>
          <w:b/>
          <w:bCs/>
          <w:sz w:val="24"/>
          <w:szCs w:val="24"/>
          <w:highlight w:val="none"/>
          <w:lang w:val="en-US" w:eastAsia="zh-CN"/>
        </w:rPr>
        <w:t>并将调整后的分项单价作为结算依据</w:t>
      </w:r>
      <w:r>
        <w:rPr>
          <w:rFonts w:hint="eastAsia" w:ascii="宋体" w:hAnsi="宋体" w:eastAsia="宋体" w:cs="宋体"/>
          <w:b/>
          <w:bCs/>
          <w:sz w:val="24"/>
          <w:szCs w:val="24"/>
          <w:highlight w:val="none"/>
        </w:rPr>
        <w:t>。</w:t>
      </w:r>
    </w:p>
    <w:p w14:paraId="5F985CB0">
      <w:pPr>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3.表中大写金额与小写金额不一致的，以大写金额为准。</w:t>
      </w:r>
    </w:p>
    <w:p w14:paraId="2BB28348">
      <w:pPr>
        <w:spacing w:line="360" w:lineRule="auto"/>
        <w:ind w:firstLine="482" w:firstLineChars="200"/>
        <w:jc w:val="left"/>
        <w:rPr>
          <w:bCs/>
          <w:color w:val="auto"/>
          <w:sz w:val="24"/>
          <w:szCs w:val="24"/>
          <w:highlight w:val="none"/>
        </w:rPr>
      </w:pPr>
      <w:r>
        <w:rPr>
          <w:rFonts w:hint="eastAsia" w:ascii="宋体" w:hAnsi="宋体" w:eastAsia="宋体" w:cs="宋体"/>
          <w:b/>
          <w:bCs/>
          <w:sz w:val="24"/>
          <w:szCs w:val="24"/>
          <w:highlight w:val="none"/>
        </w:rPr>
        <w:t>4.</w:t>
      </w:r>
      <w:r>
        <w:rPr>
          <w:rFonts w:ascii="宋体" w:hAnsi="宋体" w:eastAsia="宋体" w:cs="宋体"/>
          <w:b/>
          <w:bCs/>
          <w:sz w:val="24"/>
          <w:szCs w:val="24"/>
          <w:highlight w:val="none"/>
        </w:rPr>
        <w:t>供应商没有参与下一轮报价的，其上一轮报价视为下一轮报价。</w:t>
      </w:r>
      <w:r>
        <w:rPr>
          <w:bCs/>
          <w:color w:val="auto"/>
          <w:sz w:val="24"/>
          <w:szCs w:val="24"/>
          <w:highlight w:val="none"/>
        </w:rPr>
        <w:br w:type="page"/>
      </w:r>
    </w:p>
    <w:p w14:paraId="042040A9">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6" w:name="_Toc7943"/>
      <w:bookmarkStart w:id="687" w:name="_Toc22429"/>
      <w:bookmarkStart w:id="688"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6"/>
      <w:bookmarkEnd w:id="687"/>
    </w:p>
    <w:p w14:paraId="28CF9C58">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16BCAC2E">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6F0E70C7">
      <w:pPr>
        <w:spacing w:line="360" w:lineRule="auto"/>
        <w:jc w:val="center"/>
        <w:outlineLvl w:val="1"/>
        <w:rPr>
          <w:rFonts w:ascii="宋体" w:hAnsi="宋体" w:eastAsia="宋体"/>
          <w:b/>
          <w:color w:val="auto"/>
          <w:sz w:val="24"/>
          <w:szCs w:val="24"/>
          <w:highlight w:val="none"/>
        </w:rPr>
      </w:pPr>
      <w:bookmarkStart w:id="689" w:name="_Toc8006"/>
      <w:bookmarkStart w:id="690"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8"/>
      <w:bookmarkEnd w:id="689"/>
      <w:bookmarkEnd w:id="690"/>
    </w:p>
    <w:p w14:paraId="35F6FC0F">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5989DE64">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3281A139">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12F996B4">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54DA4710">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34229D39">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5DAE6E00">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1768622A">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sz w:val="24"/>
          <w:szCs w:val="24"/>
          <w:highlight w:val="none"/>
        </w:rPr>
        <w:t>我方在本项目响应中提供的投标授权委托代理人，以及投标文件中确定的项目管理人员，均与我单位具有劳动合同关系、且已依法缴纳社会保险。</w:t>
      </w:r>
    </w:p>
    <w:p w14:paraId="3C977625">
      <w:pPr>
        <w:pStyle w:val="53"/>
        <w:ind w:firstLine="200"/>
        <w:rPr>
          <w:color w:val="auto"/>
          <w:sz w:val="24"/>
          <w:szCs w:val="24"/>
          <w:highlight w:val="none"/>
          <w:lang w:val="en-US"/>
        </w:rPr>
      </w:pPr>
    </w:p>
    <w:p w14:paraId="04DC453E">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565D25D1">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7E2AF45D">
      <w:pPr>
        <w:widowControl/>
        <w:jc w:val="left"/>
        <w:rPr>
          <w:color w:val="auto"/>
          <w:sz w:val="24"/>
          <w:szCs w:val="24"/>
          <w:highlight w:val="none"/>
        </w:rPr>
      </w:pPr>
      <w:r>
        <w:rPr>
          <w:color w:val="auto"/>
          <w:sz w:val="24"/>
          <w:szCs w:val="24"/>
          <w:highlight w:val="none"/>
        </w:rPr>
        <w:br w:type="page"/>
      </w:r>
    </w:p>
    <w:p w14:paraId="70516D66">
      <w:pPr>
        <w:spacing w:line="360" w:lineRule="auto"/>
        <w:jc w:val="center"/>
        <w:outlineLvl w:val="1"/>
        <w:rPr>
          <w:b/>
          <w:i/>
          <w:color w:val="auto"/>
          <w:sz w:val="24"/>
          <w:szCs w:val="24"/>
          <w:highlight w:val="none"/>
        </w:rPr>
      </w:pPr>
      <w:bookmarkStart w:id="691" w:name="_Toc2947"/>
      <w:bookmarkStart w:id="692"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91"/>
      <w:bookmarkStart w:id="693" w:name="_Toc8658"/>
      <w:r>
        <w:rPr>
          <w:rFonts w:hint="eastAsia" w:ascii="宋体" w:hAnsi="宋体" w:eastAsia="宋体"/>
          <w:b/>
          <w:color w:val="auto"/>
          <w:sz w:val="24"/>
          <w:szCs w:val="24"/>
          <w:highlight w:val="none"/>
          <w:lang w:val="en-US" w:eastAsia="zh-CN"/>
        </w:rPr>
        <w:t>供应商资格声明书</w:t>
      </w:r>
      <w:bookmarkEnd w:id="692"/>
      <w:r>
        <w:rPr>
          <w:rFonts w:hint="eastAsia" w:ascii="宋体" w:hAnsi="宋体" w:eastAsia="宋体"/>
          <w:b/>
          <w:color w:val="auto"/>
          <w:sz w:val="24"/>
          <w:szCs w:val="24"/>
          <w:highlight w:val="none"/>
          <w:lang w:val="en-US" w:eastAsia="zh-CN"/>
        </w:rPr>
        <w:t xml:space="preserve"> </w:t>
      </w:r>
    </w:p>
    <w:p w14:paraId="1A5BDB9B">
      <w:pPr>
        <w:pStyle w:val="30"/>
        <w:spacing w:line="360" w:lineRule="auto"/>
        <w:rPr>
          <w:rFonts w:hint="eastAsia" w:ascii="宋体" w:hAnsi="宋体" w:eastAsia="宋体" w:cs="宋体"/>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77D41F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在参与本次项目磋商中，我单位承诺：</w:t>
      </w:r>
    </w:p>
    <w:p w14:paraId="54F499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2B1496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1C48F5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2DEA5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2BC4FF">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50645F4B">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912F229">
      <w:pPr>
        <w:spacing w:line="360" w:lineRule="auto"/>
        <w:rPr>
          <w:rFonts w:hint="eastAsia"/>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5E03D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567FA2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4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757577">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AB81A01">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0E130A53">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1DC8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3ED673E">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67301C34">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68824573">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1DE4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4A60D6F">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727BF46">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B52CA37">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27B0BF8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5D559647">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42F41971">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93"/>
    </w:p>
    <w:p w14:paraId="381D3707">
      <w:pPr>
        <w:widowControl/>
        <w:jc w:val="center"/>
        <w:outlineLvl w:val="1"/>
        <w:rPr>
          <w:rFonts w:ascii="宋体" w:hAnsi="宋体" w:eastAsia="宋体"/>
          <w:b/>
          <w:color w:val="auto"/>
          <w:sz w:val="24"/>
          <w:szCs w:val="24"/>
          <w:highlight w:val="none"/>
          <w:u w:val="none"/>
        </w:rPr>
      </w:pPr>
      <w:bookmarkStart w:id="694" w:name="_Toc909"/>
      <w:bookmarkStart w:id="695" w:name="_Toc516969106"/>
      <w:bookmarkStart w:id="696" w:name="_Toc204594911"/>
      <w:bookmarkStart w:id="697" w:name="_Toc121626298"/>
      <w:bookmarkStart w:id="698" w:name="_Toc25503"/>
      <w:bookmarkStart w:id="699" w:name="_Toc520983594"/>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4"/>
      <w:bookmarkEnd w:id="695"/>
      <w:bookmarkEnd w:id="696"/>
      <w:bookmarkEnd w:id="697"/>
      <w:bookmarkEnd w:id="698"/>
      <w:bookmarkEnd w:id="699"/>
    </w:p>
    <w:p w14:paraId="27AB2B4E">
      <w:pPr>
        <w:spacing w:line="360" w:lineRule="auto"/>
        <w:jc w:val="center"/>
        <w:rPr>
          <w:rFonts w:ascii="宋体" w:hAnsi="宋体" w:eastAsia="宋体"/>
          <w:b/>
          <w:color w:val="auto"/>
          <w:sz w:val="24"/>
          <w:szCs w:val="24"/>
          <w:highlight w:val="none"/>
        </w:rPr>
      </w:pPr>
    </w:p>
    <w:p w14:paraId="606E5003">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086F8025">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6424CC58">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2D983B92">
      <w:pPr>
        <w:pStyle w:val="28"/>
        <w:snapToGrid w:val="0"/>
        <w:spacing w:line="360" w:lineRule="auto"/>
        <w:ind w:firstLine="480" w:firstLineChars="200"/>
        <w:jc w:val="left"/>
        <w:rPr>
          <w:rFonts w:hAnsi="宋体" w:eastAsia="宋体"/>
          <w:color w:val="auto"/>
          <w:sz w:val="24"/>
          <w:szCs w:val="24"/>
          <w:highlight w:val="none"/>
        </w:rPr>
      </w:pPr>
    </w:p>
    <w:p w14:paraId="096B4AEC">
      <w:pPr>
        <w:pStyle w:val="28"/>
        <w:snapToGrid w:val="0"/>
        <w:spacing w:line="360" w:lineRule="auto"/>
        <w:ind w:firstLine="480" w:firstLineChars="200"/>
        <w:jc w:val="left"/>
        <w:rPr>
          <w:rFonts w:hAnsi="宋体" w:eastAsia="宋体"/>
          <w:color w:val="auto"/>
          <w:sz w:val="24"/>
          <w:szCs w:val="24"/>
          <w:highlight w:val="none"/>
        </w:rPr>
      </w:pPr>
    </w:p>
    <w:p w14:paraId="57DDDF4A">
      <w:pPr>
        <w:pStyle w:val="28"/>
        <w:snapToGrid w:val="0"/>
        <w:spacing w:line="360" w:lineRule="auto"/>
        <w:ind w:firstLine="480" w:firstLineChars="200"/>
        <w:jc w:val="left"/>
        <w:rPr>
          <w:rFonts w:hAnsi="宋体" w:eastAsia="宋体"/>
          <w:color w:val="auto"/>
          <w:sz w:val="24"/>
          <w:szCs w:val="24"/>
          <w:highlight w:val="none"/>
        </w:rPr>
      </w:pPr>
    </w:p>
    <w:p w14:paraId="3EB32DD4">
      <w:pPr>
        <w:pStyle w:val="28"/>
        <w:snapToGrid w:val="0"/>
        <w:spacing w:line="360" w:lineRule="auto"/>
        <w:ind w:firstLine="480" w:firstLineChars="200"/>
        <w:jc w:val="left"/>
        <w:rPr>
          <w:rFonts w:hAnsi="宋体" w:eastAsia="宋体"/>
          <w:color w:val="auto"/>
          <w:sz w:val="24"/>
          <w:szCs w:val="24"/>
          <w:highlight w:val="none"/>
        </w:rPr>
      </w:pPr>
    </w:p>
    <w:p w14:paraId="3682602D">
      <w:pPr>
        <w:pStyle w:val="28"/>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1E5113ED">
      <w:pPr>
        <w:pStyle w:val="28"/>
        <w:snapToGrid w:val="0"/>
        <w:spacing w:line="360" w:lineRule="auto"/>
        <w:ind w:firstLine="480" w:firstLineChars="200"/>
        <w:jc w:val="left"/>
        <w:rPr>
          <w:rFonts w:hAnsi="宋体" w:eastAsia="宋体"/>
          <w:color w:val="auto"/>
          <w:sz w:val="24"/>
          <w:szCs w:val="24"/>
          <w:highlight w:val="none"/>
        </w:rPr>
      </w:pPr>
    </w:p>
    <w:p w14:paraId="250C16C3">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15EA88AA">
      <w:pPr>
        <w:spacing w:line="360" w:lineRule="auto"/>
        <w:rPr>
          <w:color w:val="auto"/>
          <w:sz w:val="24"/>
          <w:szCs w:val="24"/>
          <w:highlight w:val="none"/>
        </w:rPr>
      </w:pPr>
    </w:p>
    <w:p w14:paraId="3079FCE0">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7E6E5F69">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1A83B9D1">
      <w:pPr>
        <w:spacing w:line="360" w:lineRule="auto"/>
        <w:rPr>
          <w:color w:val="auto"/>
          <w:sz w:val="24"/>
          <w:szCs w:val="24"/>
          <w:highlight w:val="none"/>
        </w:rPr>
      </w:pPr>
    </w:p>
    <w:p w14:paraId="2BF01068">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5DB7EEAF">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6660BFC">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124BA2A5">
      <w:pPr>
        <w:widowControl/>
        <w:jc w:val="left"/>
        <w:rPr>
          <w:color w:val="auto"/>
          <w:sz w:val="24"/>
          <w:szCs w:val="24"/>
          <w:highlight w:val="none"/>
        </w:rPr>
      </w:pPr>
      <w:r>
        <w:rPr>
          <w:color w:val="auto"/>
          <w:sz w:val="24"/>
          <w:szCs w:val="24"/>
          <w:highlight w:val="none"/>
        </w:rPr>
        <w:br w:type="page"/>
      </w:r>
    </w:p>
    <w:p w14:paraId="5A28DE36">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700" w:name="_Toc32351"/>
      <w:bookmarkStart w:id="701" w:name="_Toc12223"/>
      <w:r>
        <w:rPr>
          <w:rFonts w:hint="eastAsia" w:ascii="宋体" w:hAnsi="宋体" w:eastAsia="宋体" w:cs="@仿宋_GB2312"/>
          <w:b/>
          <w:bCs/>
          <w:color w:val="auto"/>
          <w:kern w:val="2"/>
          <w:sz w:val="24"/>
          <w:szCs w:val="24"/>
          <w:highlight w:val="none"/>
        </w:rPr>
        <w:t>法定代表人身份证明书</w:t>
      </w:r>
      <w:bookmarkEnd w:id="700"/>
      <w:bookmarkEnd w:id="701"/>
    </w:p>
    <w:p w14:paraId="590D6B31">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1C4FDBD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22D3743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6438199">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6250F59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2F921D5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7791EDC9">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1B484904">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74B604E2">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433EBA51">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2186C0C0">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10116897">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576AC33B">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73B311C1">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4AADDB61">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951A73C">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670D110">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E3A0C8A">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4A14DBBF">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702" w:name="_Toc4373"/>
      <w:bookmarkStart w:id="703" w:name="_Toc20099"/>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702"/>
      <w:bookmarkEnd w:id="703"/>
    </w:p>
    <w:p w14:paraId="390961D4">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77413BA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D61CF8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73E063A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23084DDB">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6A2C3B2A">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0D2C4E44">
      <w:pPr>
        <w:spacing w:line="360" w:lineRule="auto"/>
        <w:ind w:firstLine="480" w:firstLineChars="200"/>
        <w:rPr>
          <w:rFonts w:cs="宋体"/>
          <w:color w:val="auto"/>
          <w:kern w:val="2"/>
          <w:sz w:val="24"/>
          <w:szCs w:val="24"/>
          <w:highlight w:val="none"/>
        </w:rPr>
      </w:pPr>
    </w:p>
    <w:p w14:paraId="7323E749">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0263885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161C2C71">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5A9C30A2">
      <w:pPr>
        <w:spacing w:line="360" w:lineRule="auto"/>
        <w:ind w:firstLine="480" w:firstLineChars="200"/>
        <w:rPr>
          <w:rFonts w:cs="宋体"/>
          <w:color w:val="auto"/>
          <w:kern w:val="2"/>
          <w:sz w:val="24"/>
          <w:szCs w:val="24"/>
          <w:highlight w:val="none"/>
        </w:rPr>
      </w:pPr>
    </w:p>
    <w:p w14:paraId="15FEFC0F">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4109645A">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4" w:name="_Toc438648628"/>
      <w:r>
        <w:rPr>
          <w:rFonts w:hint="eastAsia" w:ascii="@仿宋_GB2312" w:eastAsia="@仿宋_GB2312" w:cs="宋体"/>
          <w:b/>
          <w:color w:val="auto"/>
          <w:kern w:val="2"/>
          <w:sz w:val="24"/>
          <w:szCs w:val="24"/>
          <w:highlight w:val="none"/>
        </w:rPr>
        <w:br w:type="page"/>
      </w:r>
      <w:bookmarkEnd w:id="704"/>
    </w:p>
    <w:p w14:paraId="56918BFB">
      <w:pPr>
        <w:numPr>
          <w:ilvl w:val="0"/>
          <w:numId w:val="10"/>
        </w:numPr>
        <w:spacing w:line="360" w:lineRule="auto"/>
        <w:jc w:val="center"/>
        <w:outlineLvl w:val="1"/>
        <w:rPr>
          <w:rFonts w:hint="eastAsia" w:ascii="宋体" w:hAnsi="宋体" w:eastAsia="宋体"/>
          <w:b/>
          <w:color w:val="auto"/>
          <w:sz w:val="24"/>
          <w:szCs w:val="24"/>
          <w:highlight w:val="none"/>
        </w:rPr>
      </w:pPr>
      <w:bookmarkStart w:id="705" w:name="_Toc31589"/>
      <w:bookmarkStart w:id="706" w:name="_Toc28359"/>
      <w:r>
        <w:rPr>
          <w:rFonts w:hint="eastAsia" w:ascii="宋体" w:hAnsi="宋体" w:eastAsia="宋体"/>
          <w:b/>
          <w:color w:val="auto"/>
          <w:sz w:val="24"/>
          <w:szCs w:val="24"/>
          <w:highlight w:val="none"/>
        </w:rPr>
        <w:t>中小企业声明函</w:t>
      </w:r>
      <w:bookmarkEnd w:id="705"/>
      <w:bookmarkEnd w:id="706"/>
    </w:p>
    <w:p w14:paraId="75D24D65">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zh-CN"/>
        </w:rPr>
        <w:t>省淮河局2025年水闸工程维修（第   包）</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50E4A2B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b/>
          <w:bCs/>
          <w:color w:val="auto"/>
          <w:kern w:val="2"/>
          <w:sz w:val="24"/>
          <w:szCs w:val="24"/>
          <w:highlight w:val="none"/>
          <w:u w:val="single"/>
          <w:lang w:val="zh-CN"/>
        </w:rPr>
        <w:t>省淮河局2025年水闸工程维修（第   包）</w:t>
      </w:r>
      <w:r>
        <w:rPr>
          <w:rFonts w:hint="eastAsia" w:cs="@仿宋_GB2312"/>
          <w:color w:val="auto"/>
          <w:kern w:val="2"/>
          <w:sz w:val="24"/>
          <w:szCs w:val="24"/>
          <w:highlight w:val="none"/>
          <w:lang w:val="zh-CN"/>
        </w:rPr>
        <w:t>，属于</w:t>
      </w:r>
      <w:r>
        <w:rPr>
          <w:rFonts w:hint="eastAsia" w:cs="@仿宋_GB2312"/>
          <w:b/>
          <w:bCs/>
          <w:color w:val="auto"/>
          <w:kern w:val="2"/>
          <w:sz w:val="24"/>
          <w:szCs w:val="24"/>
          <w:highlight w:val="none"/>
          <w:u w:val="single"/>
          <w:lang w:val="en-US" w:eastAsia="zh-CN"/>
        </w:rPr>
        <w:t>建筑业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1B7D05D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22C43B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00D7EC5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4F0D8E84">
      <w:pPr>
        <w:spacing w:line="360" w:lineRule="auto"/>
        <w:ind w:firstLine="435"/>
        <w:rPr>
          <w:rFonts w:ascii="宋体" w:hAnsi="宋体" w:eastAsia="宋体" w:cs="@仿宋_GB2312"/>
          <w:color w:val="auto"/>
          <w:kern w:val="2"/>
          <w:sz w:val="24"/>
          <w:szCs w:val="24"/>
          <w:highlight w:val="none"/>
        </w:rPr>
      </w:pPr>
    </w:p>
    <w:p w14:paraId="5061657C">
      <w:pPr>
        <w:spacing w:line="360" w:lineRule="auto"/>
        <w:ind w:firstLine="435"/>
        <w:rPr>
          <w:rFonts w:ascii="宋体" w:hAnsi="宋体" w:eastAsia="宋体" w:cs="@仿宋_GB2312"/>
          <w:color w:val="auto"/>
          <w:kern w:val="2"/>
          <w:sz w:val="24"/>
          <w:szCs w:val="24"/>
          <w:highlight w:val="none"/>
        </w:rPr>
      </w:pPr>
    </w:p>
    <w:p w14:paraId="564F998A">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0120A181">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032A05B5">
      <w:pPr>
        <w:tabs>
          <w:tab w:val="left" w:pos="4620"/>
        </w:tabs>
        <w:spacing w:line="360" w:lineRule="auto"/>
        <w:jc w:val="left"/>
        <w:rPr>
          <w:rFonts w:ascii="宋体" w:hAnsi="宋体" w:eastAsia="宋体" w:cs="@仿宋_GB2312"/>
          <w:color w:val="auto"/>
          <w:kern w:val="2"/>
          <w:sz w:val="24"/>
          <w:szCs w:val="24"/>
          <w:highlight w:val="none"/>
        </w:rPr>
      </w:pPr>
    </w:p>
    <w:p w14:paraId="129122C3">
      <w:pPr>
        <w:tabs>
          <w:tab w:val="left" w:pos="4620"/>
        </w:tabs>
        <w:spacing w:line="360" w:lineRule="auto"/>
        <w:jc w:val="left"/>
        <w:rPr>
          <w:rFonts w:ascii="宋体" w:hAnsi="宋体" w:eastAsia="宋体" w:cs="@仿宋_GB2312"/>
          <w:color w:val="auto"/>
          <w:kern w:val="2"/>
          <w:sz w:val="24"/>
          <w:szCs w:val="24"/>
          <w:highlight w:val="none"/>
        </w:rPr>
      </w:pPr>
    </w:p>
    <w:p w14:paraId="4FF400BF">
      <w:pPr>
        <w:tabs>
          <w:tab w:val="left" w:pos="4620"/>
        </w:tabs>
        <w:spacing w:line="360" w:lineRule="auto"/>
        <w:jc w:val="left"/>
        <w:rPr>
          <w:rFonts w:ascii="宋体" w:hAnsi="宋体" w:eastAsia="宋体" w:cs="@仿宋_GB2312"/>
          <w:color w:val="auto"/>
          <w:kern w:val="2"/>
          <w:sz w:val="24"/>
          <w:szCs w:val="24"/>
          <w:highlight w:val="none"/>
        </w:rPr>
      </w:pPr>
    </w:p>
    <w:p w14:paraId="6AA40989">
      <w:pPr>
        <w:tabs>
          <w:tab w:val="left" w:pos="4620"/>
        </w:tabs>
        <w:spacing w:line="360" w:lineRule="auto"/>
        <w:jc w:val="left"/>
        <w:rPr>
          <w:rFonts w:ascii="宋体" w:hAnsi="宋体" w:eastAsia="宋体" w:cs="@仿宋_GB2312"/>
          <w:color w:val="auto"/>
          <w:kern w:val="2"/>
          <w:sz w:val="24"/>
          <w:szCs w:val="24"/>
          <w:highlight w:val="none"/>
        </w:rPr>
      </w:pPr>
    </w:p>
    <w:p w14:paraId="411952D3">
      <w:pPr>
        <w:tabs>
          <w:tab w:val="left" w:pos="4620"/>
        </w:tabs>
        <w:spacing w:line="360" w:lineRule="auto"/>
        <w:jc w:val="left"/>
        <w:rPr>
          <w:rFonts w:ascii="宋体" w:hAnsi="宋体" w:eastAsia="宋体" w:cs="@仿宋_GB2312"/>
          <w:color w:val="auto"/>
          <w:kern w:val="2"/>
          <w:sz w:val="24"/>
          <w:szCs w:val="24"/>
          <w:highlight w:val="none"/>
        </w:rPr>
      </w:pPr>
    </w:p>
    <w:p w14:paraId="4FCE5C27">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3180DBFD">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5AEA9277">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195ABA1E">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5CF6B097">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364BF898">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0DA383E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26C94F9">
      <w:pPr>
        <w:spacing w:line="360" w:lineRule="auto"/>
        <w:jc w:val="center"/>
        <w:outlineLvl w:val="9"/>
        <w:rPr>
          <w:rFonts w:ascii="宋体" w:hAnsi="宋体" w:eastAsia="宋体"/>
          <w:b/>
          <w:color w:val="auto"/>
          <w:sz w:val="24"/>
          <w:szCs w:val="24"/>
          <w:highlight w:val="none"/>
        </w:rPr>
      </w:pPr>
      <w:bookmarkStart w:id="707" w:name="_Toc17154"/>
      <w:bookmarkStart w:id="708" w:name="_Toc17813"/>
      <w:r>
        <w:rPr>
          <w:rFonts w:hint="eastAsia" w:ascii="宋体" w:hAnsi="宋体" w:eastAsia="宋体"/>
          <w:b/>
          <w:color w:val="auto"/>
          <w:sz w:val="24"/>
          <w:szCs w:val="24"/>
          <w:highlight w:val="none"/>
        </w:rPr>
        <w:t>残疾人福利性单位声明函</w:t>
      </w:r>
      <w:bookmarkEnd w:id="707"/>
      <w:bookmarkEnd w:id="708"/>
    </w:p>
    <w:p w14:paraId="3185B5D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1B1D073E">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5614CCD4">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728DE543">
      <w:pPr>
        <w:spacing w:line="360" w:lineRule="auto"/>
        <w:ind w:firstLine="4228" w:firstLineChars="1762"/>
        <w:rPr>
          <w:rFonts w:cs="Times New Roman"/>
          <w:color w:val="auto"/>
          <w:kern w:val="2"/>
          <w:sz w:val="24"/>
          <w:szCs w:val="24"/>
          <w:highlight w:val="none"/>
        </w:rPr>
      </w:pPr>
    </w:p>
    <w:p w14:paraId="01D4414C">
      <w:pPr>
        <w:spacing w:line="360" w:lineRule="auto"/>
        <w:ind w:firstLine="4228" w:firstLineChars="1762"/>
        <w:rPr>
          <w:rFonts w:cs="Times New Roman"/>
          <w:color w:val="auto"/>
          <w:kern w:val="2"/>
          <w:sz w:val="24"/>
          <w:szCs w:val="24"/>
          <w:highlight w:val="none"/>
        </w:rPr>
      </w:pPr>
    </w:p>
    <w:p w14:paraId="594A997E">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59A9248D">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51B5AB6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31450E22">
      <w:pPr>
        <w:spacing w:line="360" w:lineRule="auto"/>
        <w:jc w:val="center"/>
        <w:outlineLvl w:val="1"/>
        <w:rPr>
          <w:rFonts w:asciiTheme="minorEastAsia" w:hAnsiTheme="minorEastAsia" w:eastAsiaTheme="minorEastAsia"/>
          <w:b/>
          <w:bCs/>
          <w:sz w:val="24"/>
          <w:highlight w:val="none"/>
        </w:rPr>
      </w:pPr>
      <w:bookmarkStart w:id="709" w:name="_Toc2278"/>
      <w:bookmarkStart w:id="710" w:name="_Toc20592"/>
      <w:bookmarkStart w:id="711" w:name="_Hlk44283088"/>
      <w:bookmarkStart w:id="712" w:name="_Toc8176"/>
      <w:bookmarkStart w:id="713" w:name="_Toc28645"/>
      <w:r>
        <w:rPr>
          <w:rFonts w:hint="eastAsia" w:asciiTheme="minorEastAsia" w:hAnsiTheme="minorEastAsia" w:eastAsiaTheme="minorEastAsia"/>
          <w:b/>
          <w:sz w:val="24"/>
          <w:highlight w:val="none"/>
          <w:lang w:val="en-US" w:eastAsia="zh-CN"/>
        </w:rPr>
        <w:t>八</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lang w:val="en-US" w:eastAsia="zh-CN"/>
        </w:rPr>
        <w:t>供应商</w:t>
      </w:r>
      <w:r>
        <w:rPr>
          <w:rFonts w:hint="eastAsia" w:asciiTheme="minorEastAsia" w:hAnsiTheme="minorEastAsia" w:eastAsiaTheme="minorEastAsia"/>
          <w:b/>
          <w:sz w:val="24"/>
          <w:highlight w:val="none"/>
        </w:rPr>
        <w:t>诚信履约承诺函</w:t>
      </w:r>
      <w:bookmarkEnd w:id="709"/>
      <w:bookmarkEnd w:id="710"/>
    </w:p>
    <w:p w14:paraId="7E587165">
      <w:pPr>
        <w:spacing w:line="360" w:lineRule="auto"/>
        <w:rPr>
          <w:rFonts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u w:val="single"/>
        </w:rPr>
        <w:t>致：采购人</w:t>
      </w:r>
    </w:p>
    <w:p w14:paraId="65E1C6A9">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若</w:t>
      </w:r>
      <w:r>
        <w:rPr>
          <w:rFonts w:hint="eastAsia" w:asciiTheme="minorEastAsia" w:hAnsiTheme="minorEastAsia" w:eastAsiaTheme="minorEastAsia"/>
          <w:bCs/>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sz w:val="24"/>
          <w:highlight w:val="none"/>
          <w:lang w:val="en-US" w:eastAsia="zh-CN"/>
        </w:rPr>
        <w:t>的</w:t>
      </w:r>
      <w:r>
        <w:rPr>
          <w:rFonts w:hint="eastAsia" w:asciiTheme="minorEastAsia" w:hAnsiTheme="minorEastAsia" w:eastAsiaTheme="minorEastAsia"/>
          <w:bCs/>
          <w:sz w:val="24"/>
          <w:highlight w:val="none"/>
        </w:rPr>
        <w:t>相关规定，</w:t>
      </w:r>
      <w:r>
        <w:rPr>
          <w:rFonts w:hint="eastAsia" w:asciiTheme="minorEastAsia" w:hAnsiTheme="minorEastAsia" w:eastAsiaTheme="minorEastAsia"/>
          <w:bCs/>
          <w:sz w:val="24"/>
          <w:highlight w:val="none"/>
          <w:lang w:val="en-US" w:eastAsia="zh-CN"/>
        </w:rPr>
        <w:t>并郑重承诺如下</w:t>
      </w:r>
      <w:r>
        <w:rPr>
          <w:rFonts w:hint="eastAsia" w:asciiTheme="minorEastAsia" w:hAnsiTheme="minorEastAsia" w:eastAsiaTheme="minorEastAsia"/>
          <w:bCs/>
          <w:sz w:val="24"/>
          <w:highlight w:val="none"/>
        </w:rPr>
        <w:t>：</w:t>
      </w:r>
    </w:p>
    <w:p w14:paraId="19A58827">
      <w:pPr>
        <w:numPr>
          <w:ilvl w:val="0"/>
          <w:numId w:val="0"/>
        </w:numPr>
        <w:spacing w:line="360" w:lineRule="auto"/>
        <w:ind w:firstLine="480" w:firstLineChars="200"/>
        <w:rPr>
          <w:rFonts w:hint="default" w:cs="@仿宋_GB2312" w:asciiTheme="minorEastAsia" w:hAnsiTheme="minorEastAsia" w:eastAsiaTheme="minorEastAsia"/>
          <w:bCs/>
          <w:kern w:val="2"/>
          <w:sz w:val="24"/>
          <w:highlight w:val="none"/>
          <w:lang w:val="en-US" w:eastAsia="zh-CN" w:bidi="ar-SA"/>
        </w:rPr>
      </w:pPr>
      <w:r>
        <w:rPr>
          <w:rFonts w:hint="eastAsia" w:cs="@仿宋_GB2312" w:asciiTheme="minorEastAsia" w:hAnsiTheme="minorEastAsia" w:eastAsiaTheme="minorEastAsia"/>
          <w:bCs/>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083CC71B">
      <w:pPr>
        <w:numPr>
          <w:ilvl w:val="0"/>
          <w:numId w:val="0"/>
        </w:numPr>
        <w:spacing w:line="360" w:lineRule="auto"/>
        <w:ind w:firstLine="480" w:firstLineChars="200"/>
        <w:rPr>
          <w:rFonts w:hint="eastAsia"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kern w:val="2"/>
          <w:sz w:val="24"/>
          <w:highlight w:val="none"/>
          <w:lang w:val="en-US" w:eastAsia="zh-CN" w:bidi="ar-SA"/>
        </w:rPr>
        <w:t>（2）</w:t>
      </w:r>
      <w:r>
        <w:rPr>
          <w:rFonts w:hint="eastAsia" w:asciiTheme="minorEastAsia" w:hAnsiTheme="minorEastAsia" w:eastAsiaTheme="minorEastAsia"/>
          <w:b/>
          <w:bCs w:val="0"/>
          <w:sz w:val="24"/>
          <w:highlight w:val="none"/>
          <w:lang w:val="en-US" w:eastAsia="zh-CN"/>
        </w:rPr>
        <w:t>成交通知书发送之日起10日历天内，</w:t>
      </w:r>
      <w:r>
        <w:rPr>
          <w:rFonts w:hint="eastAsia" w:asciiTheme="minorEastAsia" w:hAnsiTheme="minorEastAsia" w:eastAsiaTheme="minorEastAsia"/>
          <w:bCs/>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kern w:val="2"/>
          <w:sz w:val="24"/>
          <w:highlight w:val="none"/>
          <w:lang w:val="en-US" w:eastAsia="zh-CN" w:bidi="ar-SA"/>
        </w:rPr>
        <w:t>我单位</w:t>
      </w:r>
      <w:r>
        <w:rPr>
          <w:rFonts w:hint="eastAsia" w:asciiTheme="minorEastAsia" w:hAnsiTheme="minorEastAsia" w:eastAsiaTheme="minorEastAsia"/>
          <w:bCs/>
          <w:sz w:val="24"/>
          <w:highlight w:val="none"/>
          <w:lang w:val="en-US" w:eastAsia="zh-CN"/>
        </w:rPr>
        <w:t>成交资格或合同甲方解除合同，同时愿意承担因此造成的一切损失和处罚，包括但不限于信用惩戒、限制响应资格等。</w:t>
      </w:r>
    </w:p>
    <w:p w14:paraId="7477972B">
      <w:pPr>
        <w:numPr>
          <w:ilvl w:val="0"/>
          <w:numId w:val="0"/>
        </w:numPr>
        <w:spacing w:line="360" w:lineRule="auto"/>
        <w:ind w:left="0" w:leftChars="0" w:firstLine="480" w:firstLineChars="200"/>
        <w:rPr>
          <w:rFonts w:hint="eastAsia"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kern w:val="2"/>
          <w:sz w:val="24"/>
          <w:highlight w:val="none"/>
          <w:lang w:val="en-US" w:eastAsia="zh-CN" w:bidi="ar-SA"/>
        </w:rPr>
        <w:t>（3）</w:t>
      </w:r>
      <w:r>
        <w:rPr>
          <w:rFonts w:hint="eastAsia" w:asciiTheme="minorEastAsia" w:hAnsiTheme="minorEastAsia" w:eastAsiaTheme="minorEastAsia"/>
          <w:bCs/>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kern w:val="2"/>
          <w:sz w:val="24"/>
          <w:highlight w:val="none"/>
          <w:lang w:val="en-US" w:eastAsia="zh-CN" w:bidi="ar-SA"/>
        </w:rPr>
        <w:t>我单位</w:t>
      </w:r>
      <w:r>
        <w:rPr>
          <w:rFonts w:hint="eastAsia" w:asciiTheme="minorEastAsia" w:hAnsiTheme="minorEastAsia" w:eastAsiaTheme="minorEastAsia"/>
          <w:bCs/>
          <w:sz w:val="24"/>
          <w:highlight w:val="none"/>
          <w:lang w:val="en-US" w:eastAsia="zh-CN"/>
        </w:rPr>
        <w:t>成交资格或合同甲方解除合同，并愿意承担因此造成的一切损失和处罚，包括但不限于信用惩戒、限制响应资格等。</w:t>
      </w:r>
    </w:p>
    <w:p w14:paraId="7BEA2A97">
      <w:p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4</w:t>
      </w:r>
      <w:r>
        <w:rPr>
          <w:rFonts w:hint="eastAsia" w:asciiTheme="minorEastAsia" w:hAnsiTheme="minorEastAsia" w:eastAsiaTheme="minorEastAsia"/>
          <w:bCs/>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sz w:val="24"/>
          <w:highlight w:val="none"/>
          <w:lang w:val="en-US" w:eastAsia="zh-CN"/>
        </w:rPr>
        <w:t>项目</w:t>
      </w:r>
      <w:r>
        <w:rPr>
          <w:rFonts w:hint="eastAsia" w:asciiTheme="minorEastAsia" w:hAnsiTheme="minorEastAsia" w:eastAsiaTheme="minorEastAsia"/>
          <w:bCs/>
          <w:sz w:val="24"/>
          <w:highlight w:val="none"/>
          <w:lang w:eastAsia="zh-CN"/>
        </w:rPr>
        <w:t>结算价中自愿核减1000元，减完为止。</w:t>
      </w:r>
    </w:p>
    <w:p w14:paraId="39FF3E62">
      <w:pPr>
        <w:spacing w:line="360" w:lineRule="auto"/>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5</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合同履约期间，</w:t>
      </w:r>
      <w:r>
        <w:rPr>
          <w:rFonts w:hint="eastAsia" w:asciiTheme="minorEastAsia" w:hAnsiTheme="minorEastAsia" w:eastAsiaTheme="minorEastAsia"/>
          <w:bCs/>
          <w:sz w:val="24"/>
          <w:highlight w:val="none"/>
          <w:lang w:val="en-US" w:eastAsia="zh-CN"/>
        </w:rPr>
        <w:t>所有项目</w:t>
      </w:r>
      <w:r>
        <w:rPr>
          <w:rFonts w:hint="eastAsia" w:asciiTheme="minorEastAsia" w:hAnsiTheme="minorEastAsia" w:eastAsiaTheme="minorEastAsia"/>
          <w:bCs/>
          <w:sz w:val="24"/>
          <w:highlight w:val="none"/>
        </w:rPr>
        <w:t>人员突发疾病、意外等造成的人员伤亡及财产损失均由</w:t>
      </w:r>
      <w:r>
        <w:rPr>
          <w:rFonts w:hint="eastAsia" w:asciiTheme="minorEastAsia" w:hAnsiTheme="minorEastAsia" w:eastAsiaTheme="minorEastAsia"/>
          <w:bCs/>
          <w:sz w:val="24"/>
          <w:highlight w:val="none"/>
          <w:lang w:val="en-US" w:eastAsia="zh-CN"/>
        </w:rPr>
        <w:t>我单位</w:t>
      </w:r>
      <w:r>
        <w:rPr>
          <w:rFonts w:hint="eastAsia" w:asciiTheme="minorEastAsia" w:hAnsiTheme="minorEastAsia" w:eastAsiaTheme="minorEastAsia"/>
          <w:bCs/>
          <w:sz w:val="24"/>
          <w:highlight w:val="none"/>
        </w:rPr>
        <w:t>负责</w:t>
      </w:r>
      <w:r>
        <w:rPr>
          <w:rFonts w:hint="eastAsia" w:asciiTheme="minorEastAsia" w:hAnsiTheme="minorEastAsia" w:eastAsiaTheme="minorEastAsia"/>
          <w:bCs/>
          <w:sz w:val="24"/>
          <w:highlight w:val="none"/>
          <w:lang w:val="en-US" w:eastAsia="zh-CN"/>
        </w:rPr>
        <w:t>承担，并全额赔偿因此给采购人或第三方造成的损失。</w:t>
      </w:r>
    </w:p>
    <w:p w14:paraId="30068B04">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6</w:t>
      </w:r>
      <w:r>
        <w:rPr>
          <w:rFonts w:hint="eastAsia" w:asciiTheme="minorEastAsia" w:hAnsiTheme="minorEastAsia" w:eastAsiaTheme="minorEastAsia"/>
          <w:bCs/>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kern w:val="2"/>
          <w:sz w:val="24"/>
          <w:highlight w:val="none"/>
          <w:lang w:val="en-US" w:eastAsia="zh-CN" w:bidi="ar-SA"/>
        </w:rPr>
        <w:t>我单位</w:t>
      </w:r>
      <w:r>
        <w:rPr>
          <w:rFonts w:hint="eastAsia" w:asciiTheme="minorEastAsia" w:hAnsiTheme="minorEastAsia" w:eastAsiaTheme="minorEastAsia"/>
          <w:bCs/>
          <w:sz w:val="24"/>
          <w:highlight w:val="none"/>
        </w:rPr>
        <w:t>成交资格或</w:t>
      </w:r>
      <w:r>
        <w:rPr>
          <w:rFonts w:hint="eastAsia" w:asciiTheme="minorEastAsia" w:hAnsiTheme="minorEastAsia" w:eastAsiaTheme="minorEastAsia"/>
          <w:bCs/>
          <w:sz w:val="24"/>
          <w:highlight w:val="none"/>
          <w:lang w:eastAsia="zh-CN"/>
        </w:rPr>
        <w:t>合同甲方解除合同</w:t>
      </w:r>
      <w:r>
        <w:rPr>
          <w:rFonts w:hint="eastAsia" w:asciiTheme="minorEastAsia" w:hAnsiTheme="minorEastAsia" w:eastAsiaTheme="minorEastAsia"/>
          <w:bCs/>
          <w:sz w:val="24"/>
          <w:highlight w:val="none"/>
        </w:rPr>
        <w:t>，并愿意承担因此造成的一切损失和处罚，包括但不限于信用惩戒、限制响应资格等。</w:t>
      </w:r>
    </w:p>
    <w:p w14:paraId="5688EAF2">
      <w:pPr>
        <w:spacing w:line="360" w:lineRule="auto"/>
        <w:rPr>
          <w:rFonts w:asciiTheme="minorEastAsia" w:hAnsiTheme="minorEastAsia" w:eastAsiaTheme="minorEastAsia"/>
          <w:bCs/>
          <w:sz w:val="24"/>
          <w:highlight w:val="none"/>
        </w:rPr>
      </w:pPr>
    </w:p>
    <w:p w14:paraId="18EA4AAB">
      <w:pPr>
        <w:spacing w:line="360" w:lineRule="auto"/>
        <w:ind w:firstLine="4320" w:firstLineChars="180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供应商电子签章：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28E9D3E5">
      <w:pPr>
        <w:spacing w:line="360" w:lineRule="auto"/>
        <w:ind w:firstLine="4320" w:firstLineChars="1800"/>
        <w:rPr>
          <w:rFonts w:asciiTheme="minorEastAsia" w:hAnsiTheme="minorEastAsia" w:eastAsiaTheme="minorEastAsia"/>
          <w:b/>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bookmarkEnd w:id="711"/>
    <w:p w14:paraId="1152810B">
      <w:pPr>
        <w:rPr>
          <w:highlight w:val="none"/>
        </w:rPr>
      </w:pPr>
    </w:p>
    <w:p w14:paraId="486391B5">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0E5DF95E">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12"/>
      <w:bookmarkEnd w:id="713"/>
    </w:p>
    <w:p w14:paraId="2C016B7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7F9CDE3D">
      <w:pPr>
        <w:spacing w:line="360" w:lineRule="auto"/>
        <w:ind w:firstLine="480" w:firstLineChars="200"/>
        <w:rPr>
          <w:rFonts w:ascii="宋体" w:hAnsi="宋体" w:eastAsia="宋体"/>
          <w:color w:val="auto"/>
          <w:sz w:val="24"/>
          <w:szCs w:val="24"/>
          <w:highlight w:val="none"/>
        </w:rPr>
      </w:pPr>
    </w:p>
    <w:p w14:paraId="37365E68">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065F904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2061F233">
      <w:pPr>
        <w:rPr>
          <w:rFonts w:hint="eastAsia" w:cs="宋体"/>
          <w:b/>
          <w:color w:val="auto"/>
          <w:szCs w:val="21"/>
          <w:highlight w:val="none"/>
        </w:rPr>
      </w:pPr>
      <w:r>
        <w:rPr>
          <w:rFonts w:hint="eastAsia" w:cs="宋体"/>
          <w:b/>
          <w:color w:val="auto"/>
          <w:szCs w:val="21"/>
          <w:highlight w:val="none"/>
        </w:rPr>
        <w:br w:type="page"/>
      </w:r>
    </w:p>
    <w:p w14:paraId="6C04153D">
      <w:pPr>
        <w:spacing w:before="156" w:beforeLines="50" w:after="156" w:afterLines="50" w:line="360" w:lineRule="auto"/>
        <w:jc w:val="center"/>
        <w:rPr>
          <w:rFonts w:hint="eastAsia" w:cs="@仿宋_GB2312"/>
          <w:b/>
          <w:bCs/>
          <w:color w:val="auto"/>
          <w:kern w:val="2"/>
          <w:sz w:val="24"/>
          <w:szCs w:val="24"/>
          <w:highlight w:val="none"/>
          <w:u w:val="none"/>
          <w:lang w:val="zh-CN"/>
        </w:rPr>
      </w:pPr>
      <w:r>
        <w:rPr>
          <w:rFonts w:hint="eastAsia" w:cs="@仿宋_GB2312"/>
          <w:b/>
          <w:bCs/>
          <w:color w:val="auto"/>
          <w:kern w:val="2"/>
          <w:sz w:val="24"/>
          <w:szCs w:val="24"/>
          <w:highlight w:val="none"/>
          <w:u w:val="none"/>
          <w:lang w:val="zh-CN"/>
        </w:rPr>
        <w:t>省淮河局2025年水闸工程维修（第   包）</w:t>
      </w:r>
    </w:p>
    <w:p w14:paraId="083F41D9">
      <w:pPr>
        <w:spacing w:before="156" w:beforeLines="50" w:after="156" w:afterLines="50" w:line="360" w:lineRule="auto"/>
        <w:jc w:val="center"/>
        <w:rPr>
          <w:rFonts w:hint="default" w:cs="@仿宋_GB2312"/>
          <w:b w:val="0"/>
          <w:bCs w:val="0"/>
          <w:i/>
          <w:iCs/>
          <w:color w:val="auto"/>
          <w:kern w:val="2"/>
          <w:sz w:val="24"/>
          <w:szCs w:val="24"/>
          <w:highlight w:val="none"/>
          <w:u w:val="none"/>
          <w:lang w:val="en-US" w:eastAsia="zh-CN"/>
        </w:rPr>
      </w:pPr>
      <w:r>
        <w:rPr>
          <w:rFonts w:hint="eastAsia" w:cs="@仿宋_GB2312"/>
          <w:b/>
          <w:bCs/>
          <w:color w:val="auto"/>
          <w:kern w:val="2"/>
          <w:sz w:val="24"/>
          <w:szCs w:val="24"/>
          <w:highlight w:val="none"/>
          <w:u w:val="none"/>
          <w:lang w:val="zh-CN"/>
        </w:rPr>
        <w:t>主要施工管理人员表</w:t>
      </w:r>
      <w:r>
        <w:rPr>
          <w:rFonts w:hint="eastAsia" w:cs="@仿宋_GB2312"/>
          <w:b w:val="0"/>
          <w:bCs w:val="0"/>
          <w:i/>
          <w:iCs/>
          <w:color w:val="auto"/>
          <w:kern w:val="2"/>
          <w:sz w:val="24"/>
          <w:szCs w:val="24"/>
          <w:highlight w:val="none"/>
          <w:u w:val="none"/>
          <w:lang w:val="zh-CN" w:eastAsia="zh-CN"/>
        </w:rPr>
        <w:t>（</w:t>
      </w:r>
      <w:r>
        <w:rPr>
          <w:rFonts w:hint="eastAsia" w:cs="@仿宋_GB2312"/>
          <w:b w:val="0"/>
          <w:bCs w:val="0"/>
          <w:i/>
          <w:iCs/>
          <w:color w:val="auto"/>
          <w:kern w:val="2"/>
          <w:sz w:val="24"/>
          <w:szCs w:val="24"/>
          <w:highlight w:val="none"/>
          <w:u w:val="none"/>
          <w:lang w:val="en-US" w:eastAsia="zh-CN"/>
        </w:rPr>
        <w:t>格式自拟，下表仅供参考）</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3"/>
        <w:gridCol w:w="1072"/>
        <w:gridCol w:w="858"/>
        <w:gridCol w:w="624"/>
        <w:gridCol w:w="3159"/>
        <w:gridCol w:w="1236"/>
      </w:tblGrid>
      <w:tr w14:paraId="1B699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tcBorders>
              <w:top w:val="single" w:color="auto" w:sz="12" w:space="0"/>
              <w:bottom w:val="double" w:color="auto" w:sz="6" w:space="0"/>
            </w:tcBorders>
            <w:vAlign w:val="center"/>
          </w:tcPr>
          <w:p w14:paraId="7C0B50AD">
            <w:pPr>
              <w:keepNext/>
              <w:spacing w:line="360" w:lineRule="auto"/>
              <w:jc w:val="center"/>
              <w:rPr>
                <w:rFonts w:cs="宋体"/>
                <w:color w:val="auto"/>
                <w:szCs w:val="21"/>
                <w:highlight w:val="none"/>
              </w:rPr>
            </w:pPr>
            <w:r>
              <w:rPr>
                <w:rFonts w:hint="eastAsia" w:cs="宋体"/>
                <w:color w:val="auto"/>
                <w:szCs w:val="21"/>
                <w:highlight w:val="none"/>
              </w:rPr>
              <w:t>名称</w:t>
            </w:r>
          </w:p>
        </w:tc>
        <w:tc>
          <w:tcPr>
            <w:tcW w:w="641" w:type="pct"/>
            <w:tcBorders>
              <w:top w:val="single" w:color="auto" w:sz="12" w:space="0"/>
              <w:bottom w:val="double" w:color="auto" w:sz="6" w:space="0"/>
            </w:tcBorders>
            <w:vAlign w:val="center"/>
          </w:tcPr>
          <w:p w14:paraId="068D00F6">
            <w:pPr>
              <w:keepNext/>
              <w:spacing w:line="360" w:lineRule="auto"/>
              <w:jc w:val="center"/>
              <w:rPr>
                <w:rFonts w:cs="宋体"/>
                <w:color w:val="auto"/>
                <w:szCs w:val="21"/>
                <w:highlight w:val="none"/>
              </w:rPr>
            </w:pPr>
            <w:r>
              <w:rPr>
                <w:rFonts w:hint="eastAsia" w:cs="宋体"/>
                <w:color w:val="auto"/>
                <w:szCs w:val="21"/>
                <w:highlight w:val="none"/>
              </w:rPr>
              <w:t>姓名</w:t>
            </w:r>
          </w:p>
        </w:tc>
        <w:tc>
          <w:tcPr>
            <w:tcW w:w="513" w:type="pct"/>
            <w:tcBorders>
              <w:top w:val="single" w:color="auto" w:sz="12" w:space="0"/>
              <w:bottom w:val="double" w:color="auto" w:sz="6" w:space="0"/>
            </w:tcBorders>
            <w:vAlign w:val="center"/>
          </w:tcPr>
          <w:p w14:paraId="0878B3E9">
            <w:pPr>
              <w:keepNext/>
              <w:spacing w:line="360" w:lineRule="auto"/>
              <w:jc w:val="center"/>
              <w:rPr>
                <w:rFonts w:cs="宋体"/>
                <w:color w:val="auto"/>
                <w:szCs w:val="21"/>
                <w:highlight w:val="none"/>
              </w:rPr>
            </w:pPr>
            <w:r>
              <w:rPr>
                <w:rFonts w:hint="eastAsia" w:cs="宋体"/>
                <w:color w:val="auto"/>
                <w:szCs w:val="21"/>
                <w:highlight w:val="none"/>
              </w:rPr>
              <w:t>职务</w:t>
            </w:r>
          </w:p>
        </w:tc>
        <w:tc>
          <w:tcPr>
            <w:tcW w:w="373" w:type="pct"/>
            <w:tcBorders>
              <w:top w:val="single" w:color="auto" w:sz="12" w:space="0"/>
              <w:bottom w:val="double" w:color="auto" w:sz="6" w:space="0"/>
            </w:tcBorders>
            <w:vAlign w:val="center"/>
          </w:tcPr>
          <w:p w14:paraId="0B4C5CCF">
            <w:pPr>
              <w:keepNext/>
              <w:spacing w:line="360" w:lineRule="auto"/>
              <w:jc w:val="center"/>
              <w:rPr>
                <w:rFonts w:cs="宋体"/>
                <w:color w:val="auto"/>
                <w:szCs w:val="21"/>
                <w:highlight w:val="none"/>
              </w:rPr>
            </w:pPr>
            <w:r>
              <w:rPr>
                <w:rFonts w:hint="eastAsia" w:cs="宋体"/>
                <w:color w:val="auto"/>
                <w:szCs w:val="21"/>
                <w:highlight w:val="none"/>
              </w:rPr>
              <w:t>职称</w:t>
            </w:r>
          </w:p>
        </w:tc>
        <w:tc>
          <w:tcPr>
            <w:tcW w:w="1889" w:type="pct"/>
            <w:tcBorders>
              <w:top w:val="single" w:color="auto" w:sz="12" w:space="0"/>
              <w:bottom w:val="double" w:color="auto" w:sz="6" w:space="0"/>
            </w:tcBorders>
            <w:vAlign w:val="center"/>
          </w:tcPr>
          <w:p w14:paraId="76B4885B">
            <w:pPr>
              <w:keepNext/>
              <w:spacing w:line="360" w:lineRule="auto"/>
              <w:jc w:val="center"/>
              <w:rPr>
                <w:rFonts w:cs="宋体"/>
                <w:color w:val="auto"/>
                <w:szCs w:val="21"/>
                <w:highlight w:val="none"/>
              </w:rPr>
            </w:pPr>
            <w:r>
              <w:rPr>
                <w:rFonts w:hint="eastAsia" w:cs="宋体"/>
                <w:color w:val="auto"/>
                <w:szCs w:val="21"/>
                <w:highlight w:val="none"/>
              </w:rPr>
              <w:t>主要资历、经验及承担过的项目</w:t>
            </w:r>
          </w:p>
        </w:tc>
        <w:tc>
          <w:tcPr>
            <w:tcW w:w="739" w:type="pct"/>
            <w:tcBorders>
              <w:top w:val="single" w:color="auto" w:sz="12" w:space="0"/>
              <w:bottom w:val="double" w:color="auto" w:sz="6" w:space="0"/>
            </w:tcBorders>
            <w:vAlign w:val="center"/>
          </w:tcPr>
          <w:p w14:paraId="52A08763">
            <w:pPr>
              <w:keepNext/>
              <w:spacing w:line="360" w:lineRule="auto"/>
              <w:jc w:val="center"/>
              <w:rPr>
                <w:rFonts w:cs="宋体"/>
                <w:color w:val="auto"/>
                <w:szCs w:val="21"/>
                <w:highlight w:val="none"/>
              </w:rPr>
            </w:pPr>
            <w:r>
              <w:rPr>
                <w:rFonts w:hint="eastAsia" w:cs="宋体"/>
                <w:color w:val="auto"/>
                <w:szCs w:val="21"/>
                <w:highlight w:val="none"/>
              </w:rPr>
              <w:t>身份证号码</w:t>
            </w:r>
          </w:p>
        </w:tc>
      </w:tr>
      <w:tr w14:paraId="7BA1B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1" w:type="pct"/>
            <w:gridSpan w:val="5"/>
            <w:tcBorders>
              <w:top w:val="double" w:color="auto" w:sz="6" w:space="0"/>
            </w:tcBorders>
            <w:vAlign w:val="center"/>
          </w:tcPr>
          <w:p w14:paraId="707E7063">
            <w:pPr>
              <w:keepNext/>
              <w:spacing w:line="360" w:lineRule="auto"/>
              <w:jc w:val="center"/>
              <w:rPr>
                <w:rFonts w:cs="宋体"/>
                <w:color w:val="auto"/>
                <w:szCs w:val="21"/>
                <w:highlight w:val="none"/>
              </w:rPr>
            </w:pPr>
            <w:r>
              <w:rPr>
                <w:rFonts w:hint="eastAsia" w:cs="宋体"/>
                <w:color w:val="auto"/>
                <w:szCs w:val="21"/>
                <w:highlight w:val="none"/>
              </w:rPr>
              <w:t>一、总部人员</w:t>
            </w:r>
          </w:p>
        </w:tc>
        <w:tc>
          <w:tcPr>
            <w:tcW w:w="739" w:type="pct"/>
            <w:tcBorders>
              <w:top w:val="double" w:color="auto" w:sz="6" w:space="0"/>
            </w:tcBorders>
            <w:vAlign w:val="center"/>
          </w:tcPr>
          <w:p w14:paraId="709A86D8">
            <w:pPr>
              <w:keepNext/>
              <w:spacing w:line="360" w:lineRule="auto"/>
              <w:jc w:val="center"/>
              <w:rPr>
                <w:rFonts w:cs="宋体"/>
                <w:color w:val="auto"/>
                <w:szCs w:val="21"/>
                <w:highlight w:val="none"/>
              </w:rPr>
            </w:pPr>
          </w:p>
        </w:tc>
      </w:tr>
      <w:tr w14:paraId="02432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tcBorders>
              <w:top w:val="nil"/>
              <w:bottom w:val="nil"/>
            </w:tcBorders>
            <w:vAlign w:val="center"/>
          </w:tcPr>
          <w:p w14:paraId="5179FA32">
            <w:pPr>
              <w:keepNext/>
              <w:spacing w:line="360" w:lineRule="auto"/>
              <w:jc w:val="center"/>
              <w:rPr>
                <w:rFonts w:cs="宋体"/>
                <w:color w:val="auto"/>
                <w:szCs w:val="21"/>
                <w:highlight w:val="none"/>
              </w:rPr>
            </w:pPr>
            <w:r>
              <w:rPr>
                <w:rFonts w:hint="eastAsia" w:cs="宋体"/>
                <w:color w:val="auto"/>
                <w:szCs w:val="21"/>
                <w:highlight w:val="none"/>
              </w:rPr>
              <w:t>项目主管</w:t>
            </w:r>
          </w:p>
        </w:tc>
        <w:tc>
          <w:tcPr>
            <w:tcW w:w="641" w:type="pct"/>
            <w:tcBorders>
              <w:top w:val="nil"/>
            </w:tcBorders>
            <w:vAlign w:val="center"/>
          </w:tcPr>
          <w:p w14:paraId="14147B4D">
            <w:pPr>
              <w:keepNext/>
              <w:spacing w:line="360" w:lineRule="auto"/>
              <w:jc w:val="center"/>
              <w:rPr>
                <w:rFonts w:cs="宋体"/>
                <w:color w:val="auto"/>
                <w:szCs w:val="21"/>
                <w:highlight w:val="none"/>
              </w:rPr>
            </w:pPr>
          </w:p>
        </w:tc>
        <w:tc>
          <w:tcPr>
            <w:tcW w:w="513" w:type="pct"/>
            <w:tcBorders>
              <w:top w:val="nil"/>
            </w:tcBorders>
            <w:vAlign w:val="center"/>
          </w:tcPr>
          <w:p w14:paraId="1DEC014F">
            <w:pPr>
              <w:keepNext/>
              <w:spacing w:line="360" w:lineRule="auto"/>
              <w:jc w:val="center"/>
              <w:rPr>
                <w:rFonts w:cs="宋体"/>
                <w:color w:val="auto"/>
                <w:szCs w:val="21"/>
                <w:highlight w:val="none"/>
              </w:rPr>
            </w:pPr>
          </w:p>
        </w:tc>
        <w:tc>
          <w:tcPr>
            <w:tcW w:w="373" w:type="pct"/>
            <w:tcBorders>
              <w:top w:val="nil"/>
            </w:tcBorders>
            <w:vAlign w:val="center"/>
          </w:tcPr>
          <w:p w14:paraId="2A9C532B">
            <w:pPr>
              <w:keepNext/>
              <w:spacing w:line="360" w:lineRule="auto"/>
              <w:jc w:val="center"/>
              <w:rPr>
                <w:rFonts w:cs="宋体"/>
                <w:color w:val="auto"/>
                <w:szCs w:val="21"/>
                <w:highlight w:val="none"/>
              </w:rPr>
            </w:pPr>
          </w:p>
        </w:tc>
        <w:tc>
          <w:tcPr>
            <w:tcW w:w="1889" w:type="pct"/>
            <w:tcBorders>
              <w:top w:val="nil"/>
            </w:tcBorders>
            <w:vAlign w:val="center"/>
          </w:tcPr>
          <w:p w14:paraId="36CD3B57">
            <w:pPr>
              <w:keepNext/>
              <w:spacing w:line="360" w:lineRule="auto"/>
              <w:jc w:val="center"/>
              <w:rPr>
                <w:rFonts w:cs="宋体"/>
                <w:color w:val="auto"/>
                <w:szCs w:val="21"/>
                <w:highlight w:val="none"/>
              </w:rPr>
            </w:pPr>
          </w:p>
        </w:tc>
        <w:tc>
          <w:tcPr>
            <w:tcW w:w="739" w:type="pct"/>
            <w:tcBorders>
              <w:top w:val="nil"/>
            </w:tcBorders>
            <w:vAlign w:val="center"/>
          </w:tcPr>
          <w:p w14:paraId="71ABFED0">
            <w:pPr>
              <w:keepNext/>
              <w:spacing w:line="360" w:lineRule="auto"/>
              <w:jc w:val="center"/>
              <w:rPr>
                <w:rFonts w:cs="宋体"/>
                <w:color w:val="auto"/>
                <w:szCs w:val="21"/>
                <w:highlight w:val="none"/>
              </w:rPr>
            </w:pPr>
          </w:p>
        </w:tc>
      </w:tr>
      <w:tr w14:paraId="3E3A8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restart"/>
            <w:vAlign w:val="center"/>
          </w:tcPr>
          <w:p w14:paraId="57346D78">
            <w:pPr>
              <w:keepNext/>
              <w:spacing w:line="360" w:lineRule="auto"/>
              <w:jc w:val="center"/>
              <w:rPr>
                <w:rFonts w:cs="宋体"/>
                <w:color w:val="auto"/>
                <w:szCs w:val="21"/>
                <w:highlight w:val="none"/>
              </w:rPr>
            </w:pPr>
            <w:r>
              <w:rPr>
                <w:rFonts w:hint="eastAsia" w:cs="宋体"/>
                <w:color w:val="auto"/>
                <w:szCs w:val="21"/>
                <w:highlight w:val="none"/>
              </w:rPr>
              <w:t>其他人员</w:t>
            </w:r>
          </w:p>
        </w:tc>
        <w:tc>
          <w:tcPr>
            <w:tcW w:w="641" w:type="pct"/>
            <w:vAlign w:val="center"/>
          </w:tcPr>
          <w:p w14:paraId="7B1984E3">
            <w:pPr>
              <w:keepNext/>
              <w:spacing w:line="360" w:lineRule="auto"/>
              <w:jc w:val="center"/>
              <w:rPr>
                <w:rFonts w:cs="宋体"/>
                <w:color w:val="auto"/>
                <w:szCs w:val="21"/>
                <w:highlight w:val="none"/>
              </w:rPr>
            </w:pPr>
          </w:p>
        </w:tc>
        <w:tc>
          <w:tcPr>
            <w:tcW w:w="513" w:type="pct"/>
            <w:vAlign w:val="center"/>
          </w:tcPr>
          <w:p w14:paraId="629995BC">
            <w:pPr>
              <w:keepNext/>
              <w:spacing w:line="360" w:lineRule="auto"/>
              <w:jc w:val="center"/>
              <w:rPr>
                <w:rFonts w:cs="宋体"/>
                <w:color w:val="auto"/>
                <w:szCs w:val="21"/>
                <w:highlight w:val="none"/>
              </w:rPr>
            </w:pPr>
          </w:p>
        </w:tc>
        <w:tc>
          <w:tcPr>
            <w:tcW w:w="373" w:type="pct"/>
            <w:vAlign w:val="center"/>
          </w:tcPr>
          <w:p w14:paraId="7296662E">
            <w:pPr>
              <w:keepNext/>
              <w:spacing w:line="360" w:lineRule="auto"/>
              <w:jc w:val="center"/>
              <w:rPr>
                <w:rFonts w:cs="宋体"/>
                <w:color w:val="auto"/>
                <w:szCs w:val="21"/>
                <w:highlight w:val="none"/>
              </w:rPr>
            </w:pPr>
          </w:p>
        </w:tc>
        <w:tc>
          <w:tcPr>
            <w:tcW w:w="1889" w:type="pct"/>
            <w:vAlign w:val="center"/>
          </w:tcPr>
          <w:p w14:paraId="74022AB5">
            <w:pPr>
              <w:keepNext/>
              <w:spacing w:line="360" w:lineRule="auto"/>
              <w:jc w:val="center"/>
              <w:rPr>
                <w:rFonts w:cs="宋体"/>
                <w:color w:val="auto"/>
                <w:szCs w:val="21"/>
                <w:highlight w:val="none"/>
              </w:rPr>
            </w:pPr>
          </w:p>
        </w:tc>
        <w:tc>
          <w:tcPr>
            <w:tcW w:w="739" w:type="pct"/>
            <w:vAlign w:val="center"/>
          </w:tcPr>
          <w:p w14:paraId="60F17E9F">
            <w:pPr>
              <w:keepNext/>
              <w:spacing w:line="360" w:lineRule="auto"/>
              <w:jc w:val="center"/>
              <w:rPr>
                <w:rFonts w:cs="宋体"/>
                <w:color w:val="auto"/>
                <w:szCs w:val="21"/>
                <w:highlight w:val="none"/>
              </w:rPr>
            </w:pPr>
          </w:p>
        </w:tc>
      </w:tr>
      <w:tr w14:paraId="41482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2975AF4A">
            <w:pPr>
              <w:keepNext/>
              <w:spacing w:line="360" w:lineRule="auto"/>
              <w:jc w:val="center"/>
              <w:rPr>
                <w:rFonts w:cs="宋体"/>
                <w:color w:val="auto"/>
                <w:szCs w:val="21"/>
                <w:highlight w:val="none"/>
              </w:rPr>
            </w:pPr>
          </w:p>
        </w:tc>
        <w:tc>
          <w:tcPr>
            <w:tcW w:w="641" w:type="pct"/>
            <w:vAlign w:val="center"/>
          </w:tcPr>
          <w:p w14:paraId="11074F58">
            <w:pPr>
              <w:keepNext/>
              <w:spacing w:line="360" w:lineRule="auto"/>
              <w:jc w:val="center"/>
              <w:rPr>
                <w:rFonts w:cs="宋体"/>
                <w:color w:val="auto"/>
                <w:szCs w:val="21"/>
                <w:highlight w:val="none"/>
              </w:rPr>
            </w:pPr>
          </w:p>
        </w:tc>
        <w:tc>
          <w:tcPr>
            <w:tcW w:w="513" w:type="pct"/>
            <w:vAlign w:val="center"/>
          </w:tcPr>
          <w:p w14:paraId="3F019DC1">
            <w:pPr>
              <w:keepNext/>
              <w:spacing w:line="360" w:lineRule="auto"/>
              <w:jc w:val="center"/>
              <w:rPr>
                <w:rFonts w:cs="宋体"/>
                <w:color w:val="auto"/>
                <w:szCs w:val="21"/>
                <w:highlight w:val="none"/>
              </w:rPr>
            </w:pPr>
          </w:p>
        </w:tc>
        <w:tc>
          <w:tcPr>
            <w:tcW w:w="373" w:type="pct"/>
            <w:vAlign w:val="center"/>
          </w:tcPr>
          <w:p w14:paraId="2E12C687">
            <w:pPr>
              <w:keepNext/>
              <w:spacing w:line="360" w:lineRule="auto"/>
              <w:jc w:val="center"/>
              <w:rPr>
                <w:rFonts w:cs="宋体"/>
                <w:color w:val="auto"/>
                <w:szCs w:val="21"/>
                <w:highlight w:val="none"/>
              </w:rPr>
            </w:pPr>
          </w:p>
        </w:tc>
        <w:tc>
          <w:tcPr>
            <w:tcW w:w="1889" w:type="pct"/>
            <w:vAlign w:val="center"/>
          </w:tcPr>
          <w:p w14:paraId="7475861E">
            <w:pPr>
              <w:keepNext/>
              <w:spacing w:line="360" w:lineRule="auto"/>
              <w:jc w:val="center"/>
              <w:rPr>
                <w:rFonts w:cs="宋体"/>
                <w:color w:val="auto"/>
                <w:szCs w:val="21"/>
                <w:highlight w:val="none"/>
              </w:rPr>
            </w:pPr>
          </w:p>
        </w:tc>
        <w:tc>
          <w:tcPr>
            <w:tcW w:w="739" w:type="pct"/>
            <w:vAlign w:val="center"/>
          </w:tcPr>
          <w:p w14:paraId="4B26627E">
            <w:pPr>
              <w:keepNext/>
              <w:spacing w:line="360" w:lineRule="auto"/>
              <w:jc w:val="center"/>
              <w:rPr>
                <w:rFonts w:cs="宋体"/>
                <w:color w:val="auto"/>
                <w:szCs w:val="21"/>
                <w:highlight w:val="none"/>
              </w:rPr>
            </w:pPr>
          </w:p>
        </w:tc>
      </w:tr>
      <w:tr w14:paraId="36773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tcBorders>
              <w:bottom w:val="nil"/>
            </w:tcBorders>
            <w:vAlign w:val="center"/>
          </w:tcPr>
          <w:p w14:paraId="5CDF9AE4">
            <w:pPr>
              <w:keepNext/>
              <w:spacing w:line="360" w:lineRule="auto"/>
              <w:jc w:val="center"/>
              <w:rPr>
                <w:rFonts w:cs="宋体"/>
                <w:color w:val="auto"/>
                <w:szCs w:val="21"/>
                <w:highlight w:val="none"/>
              </w:rPr>
            </w:pPr>
          </w:p>
        </w:tc>
        <w:tc>
          <w:tcPr>
            <w:tcW w:w="641" w:type="pct"/>
            <w:vAlign w:val="center"/>
          </w:tcPr>
          <w:p w14:paraId="7FA894B6">
            <w:pPr>
              <w:keepNext/>
              <w:spacing w:line="360" w:lineRule="auto"/>
              <w:jc w:val="center"/>
              <w:rPr>
                <w:rFonts w:cs="宋体"/>
                <w:color w:val="auto"/>
                <w:szCs w:val="21"/>
                <w:highlight w:val="none"/>
              </w:rPr>
            </w:pPr>
          </w:p>
        </w:tc>
        <w:tc>
          <w:tcPr>
            <w:tcW w:w="513" w:type="pct"/>
            <w:vAlign w:val="center"/>
          </w:tcPr>
          <w:p w14:paraId="5747C69A">
            <w:pPr>
              <w:keepNext/>
              <w:spacing w:line="360" w:lineRule="auto"/>
              <w:jc w:val="center"/>
              <w:rPr>
                <w:rFonts w:cs="宋体"/>
                <w:color w:val="auto"/>
                <w:szCs w:val="21"/>
                <w:highlight w:val="none"/>
              </w:rPr>
            </w:pPr>
          </w:p>
        </w:tc>
        <w:tc>
          <w:tcPr>
            <w:tcW w:w="373" w:type="pct"/>
            <w:vAlign w:val="center"/>
          </w:tcPr>
          <w:p w14:paraId="335BFA90">
            <w:pPr>
              <w:keepNext/>
              <w:spacing w:line="360" w:lineRule="auto"/>
              <w:jc w:val="center"/>
              <w:rPr>
                <w:rFonts w:cs="宋体"/>
                <w:color w:val="auto"/>
                <w:szCs w:val="21"/>
                <w:highlight w:val="none"/>
              </w:rPr>
            </w:pPr>
          </w:p>
        </w:tc>
        <w:tc>
          <w:tcPr>
            <w:tcW w:w="1889" w:type="pct"/>
            <w:vAlign w:val="center"/>
          </w:tcPr>
          <w:p w14:paraId="3CC09D09">
            <w:pPr>
              <w:keepNext/>
              <w:spacing w:line="360" w:lineRule="auto"/>
              <w:jc w:val="center"/>
              <w:rPr>
                <w:rFonts w:cs="宋体"/>
                <w:color w:val="auto"/>
                <w:szCs w:val="21"/>
                <w:highlight w:val="none"/>
              </w:rPr>
            </w:pPr>
          </w:p>
        </w:tc>
        <w:tc>
          <w:tcPr>
            <w:tcW w:w="739" w:type="pct"/>
            <w:vAlign w:val="center"/>
          </w:tcPr>
          <w:p w14:paraId="6EE429DB">
            <w:pPr>
              <w:keepNext/>
              <w:spacing w:line="360" w:lineRule="auto"/>
              <w:jc w:val="center"/>
              <w:rPr>
                <w:rFonts w:cs="宋体"/>
                <w:color w:val="auto"/>
                <w:szCs w:val="21"/>
                <w:highlight w:val="none"/>
              </w:rPr>
            </w:pPr>
          </w:p>
        </w:tc>
      </w:tr>
      <w:tr w14:paraId="0EF72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1" w:type="pct"/>
            <w:gridSpan w:val="5"/>
            <w:vAlign w:val="center"/>
          </w:tcPr>
          <w:p w14:paraId="085FCB42">
            <w:pPr>
              <w:keepNext/>
              <w:spacing w:line="360" w:lineRule="auto"/>
              <w:jc w:val="center"/>
              <w:rPr>
                <w:rFonts w:cs="宋体"/>
                <w:color w:val="auto"/>
                <w:szCs w:val="21"/>
                <w:highlight w:val="none"/>
              </w:rPr>
            </w:pPr>
            <w:r>
              <w:rPr>
                <w:rFonts w:hint="eastAsia" w:cs="宋体"/>
                <w:color w:val="auto"/>
                <w:szCs w:val="21"/>
                <w:highlight w:val="none"/>
              </w:rPr>
              <w:t>二、现场人员</w:t>
            </w:r>
          </w:p>
        </w:tc>
        <w:tc>
          <w:tcPr>
            <w:tcW w:w="739" w:type="pct"/>
            <w:vAlign w:val="center"/>
          </w:tcPr>
          <w:p w14:paraId="308372A1">
            <w:pPr>
              <w:keepNext/>
              <w:spacing w:line="360" w:lineRule="auto"/>
              <w:jc w:val="center"/>
              <w:rPr>
                <w:rFonts w:cs="宋体"/>
                <w:color w:val="auto"/>
                <w:szCs w:val="21"/>
                <w:highlight w:val="none"/>
              </w:rPr>
            </w:pPr>
          </w:p>
        </w:tc>
      </w:tr>
      <w:tr w14:paraId="1B6F5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067EEAB8">
            <w:pPr>
              <w:spacing w:line="360" w:lineRule="auto"/>
              <w:jc w:val="center"/>
              <w:rPr>
                <w:rFonts w:cs="宋体"/>
                <w:color w:val="auto"/>
                <w:szCs w:val="22"/>
                <w:highlight w:val="none"/>
              </w:rPr>
            </w:pPr>
            <w:r>
              <w:rPr>
                <w:rFonts w:hint="eastAsia" w:cs="宋体"/>
                <w:color w:val="auto"/>
                <w:szCs w:val="22"/>
                <w:highlight w:val="none"/>
              </w:rPr>
              <w:t>项目经理</w:t>
            </w:r>
          </w:p>
        </w:tc>
        <w:tc>
          <w:tcPr>
            <w:tcW w:w="641" w:type="pct"/>
            <w:vAlign w:val="center"/>
          </w:tcPr>
          <w:p w14:paraId="1DE20B1C">
            <w:pPr>
              <w:keepNext/>
              <w:spacing w:line="360" w:lineRule="auto"/>
              <w:jc w:val="center"/>
              <w:rPr>
                <w:rFonts w:cs="宋体"/>
                <w:color w:val="auto"/>
                <w:szCs w:val="21"/>
                <w:highlight w:val="none"/>
              </w:rPr>
            </w:pPr>
          </w:p>
        </w:tc>
        <w:tc>
          <w:tcPr>
            <w:tcW w:w="513" w:type="pct"/>
            <w:vAlign w:val="center"/>
          </w:tcPr>
          <w:p w14:paraId="61A2839E">
            <w:pPr>
              <w:keepNext/>
              <w:spacing w:line="360" w:lineRule="auto"/>
              <w:jc w:val="center"/>
              <w:rPr>
                <w:rFonts w:cs="宋体"/>
                <w:color w:val="auto"/>
                <w:szCs w:val="21"/>
                <w:highlight w:val="none"/>
              </w:rPr>
            </w:pPr>
          </w:p>
        </w:tc>
        <w:tc>
          <w:tcPr>
            <w:tcW w:w="373" w:type="pct"/>
            <w:vAlign w:val="center"/>
          </w:tcPr>
          <w:p w14:paraId="43B64A72">
            <w:pPr>
              <w:keepNext/>
              <w:spacing w:line="360" w:lineRule="auto"/>
              <w:jc w:val="center"/>
              <w:rPr>
                <w:rFonts w:cs="宋体"/>
                <w:color w:val="auto"/>
                <w:szCs w:val="21"/>
                <w:highlight w:val="none"/>
              </w:rPr>
            </w:pPr>
          </w:p>
        </w:tc>
        <w:tc>
          <w:tcPr>
            <w:tcW w:w="1889" w:type="pct"/>
            <w:vAlign w:val="center"/>
          </w:tcPr>
          <w:p w14:paraId="0037DB31">
            <w:pPr>
              <w:keepNext/>
              <w:spacing w:line="360" w:lineRule="auto"/>
              <w:jc w:val="center"/>
              <w:rPr>
                <w:rFonts w:cs="宋体"/>
                <w:color w:val="auto"/>
                <w:szCs w:val="21"/>
                <w:highlight w:val="none"/>
              </w:rPr>
            </w:pPr>
          </w:p>
        </w:tc>
        <w:tc>
          <w:tcPr>
            <w:tcW w:w="739" w:type="pct"/>
            <w:vAlign w:val="center"/>
          </w:tcPr>
          <w:p w14:paraId="30E9FDEC">
            <w:pPr>
              <w:keepNext/>
              <w:spacing w:line="360" w:lineRule="auto"/>
              <w:jc w:val="center"/>
              <w:rPr>
                <w:rFonts w:cs="宋体"/>
                <w:color w:val="auto"/>
                <w:szCs w:val="21"/>
                <w:highlight w:val="none"/>
              </w:rPr>
            </w:pPr>
          </w:p>
        </w:tc>
      </w:tr>
      <w:tr w14:paraId="3C40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6020C95E">
            <w:pPr>
              <w:spacing w:line="360" w:lineRule="auto"/>
              <w:jc w:val="center"/>
              <w:rPr>
                <w:rFonts w:cs="宋体"/>
                <w:color w:val="auto"/>
                <w:szCs w:val="22"/>
                <w:highlight w:val="none"/>
              </w:rPr>
            </w:pPr>
            <w:r>
              <w:rPr>
                <w:rFonts w:hint="eastAsia" w:cs="宋体"/>
                <w:color w:val="auto"/>
                <w:szCs w:val="22"/>
                <w:highlight w:val="none"/>
              </w:rPr>
              <w:t>项目副经理</w:t>
            </w:r>
          </w:p>
        </w:tc>
        <w:tc>
          <w:tcPr>
            <w:tcW w:w="641" w:type="pct"/>
            <w:vAlign w:val="center"/>
          </w:tcPr>
          <w:p w14:paraId="5F4150BF">
            <w:pPr>
              <w:keepNext/>
              <w:spacing w:line="360" w:lineRule="auto"/>
              <w:jc w:val="center"/>
              <w:rPr>
                <w:rFonts w:cs="宋体"/>
                <w:color w:val="auto"/>
                <w:szCs w:val="21"/>
                <w:highlight w:val="none"/>
              </w:rPr>
            </w:pPr>
          </w:p>
        </w:tc>
        <w:tc>
          <w:tcPr>
            <w:tcW w:w="513" w:type="pct"/>
            <w:vAlign w:val="center"/>
          </w:tcPr>
          <w:p w14:paraId="35FCCE21">
            <w:pPr>
              <w:keepNext/>
              <w:spacing w:line="360" w:lineRule="auto"/>
              <w:jc w:val="center"/>
              <w:rPr>
                <w:rFonts w:cs="宋体"/>
                <w:color w:val="auto"/>
                <w:szCs w:val="21"/>
                <w:highlight w:val="none"/>
              </w:rPr>
            </w:pPr>
          </w:p>
        </w:tc>
        <w:tc>
          <w:tcPr>
            <w:tcW w:w="373" w:type="pct"/>
            <w:vAlign w:val="center"/>
          </w:tcPr>
          <w:p w14:paraId="362EA58F">
            <w:pPr>
              <w:keepNext/>
              <w:spacing w:line="360" w:lineRule="auto"/>
              <w:jc w:val="center"/>
              <w:rPr>
                <w:rFonts w:cs="宋体"/>
                <w:color w:val="auto"/>
                <w:szCs w:val="21"/>
                <w:highlight w:val="none"/>
              </w:rPr>
            </w:pPr>
          </w:p>
        </w:tc>
        <w:tc>
          <w:tcPr>
            <w:tcW w:w="1889" w:type="pct"/>
            <w:vAlign w:val="center"/>
          </w:tcPr>
          <w:p w14:paraId="3DAB509A">
            <w:pPr>
              <w:keepNext/>
              <w:spacing w:line="360" w:lineRule="auto"/>
              <w:jc w:val="center"/>
              <w:rPr>
                <w:rFonts w:cs="宋体"/>
                <w:color w:val="auto"/>
                <w:szCs w:val="21"/>
                <w:highlight w:val="none"/>
              </w:rPr>
            </w:pPr>
          </w:p>
        </w:tc>
        <w:tc>
          <w:tcPr>
            <w:tcW w:w="739" w:type="pct"/>
            <w:vAlign w:val="center"/>
          </w:tcPr>
          <w:p w14:paraId="323FAECD">
            <w:pPr>
              <w:keepNext/>
              <w:spacing w:line="360" w:lineRule="auto"/>
              <w:jc w:val="center"/>
              <w:rPr>
                <w:rFonts w:cs="宋体"/>
                <w:color w:val="auto"/>
                <w:szCs w:val="21"/>
                <w:highlight w:val="none"/>
              </w:rPr>
            </w:pPr>
          </w:p>
        </w:tc>
      </w:tr>
      <w:tr w14:paraId="7292C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5489B369">
            <w:pPr>
              <w:spacing w:line="360" w:lineRule="auto"/>
              <w:jc w:val="center"/>
              <w:rPr>
                <w:rFonts w:cs="宋体"/>
                <w:color w:val="auto"/>
                <w:szCs w:val="22"/>
                <w:highlight w:val="none"/>
              </w:rPr>
            </w:pPr>
            <w:r>
              <w:rPr>
                <w:rFonts w:hint="eastAsia" w:cs="宋体"/>
                <w:color w:val="auto"/>
                <w:szCs w:val="22"/>
                <w:highlight w:val="none"/>
              </w:rPr>
              <w:t>项目技术负责人</w:t>
            </w:r>
          </w:p>
        </w:tc>
        <w:tc>
          <w:tcPr>
            <w:tcW w:w="641" w:type="pct"/>
            <w:vAlign w:val="center"/>
          </w:tcPr>
          <w:p w14:paraId="72503066">
            <w:pPr>
              <w:keepNext/>
              <w:spacing w:line="360" w:lineRule="auto"/>
              <w:jc w:val="center"/>
              <w:rPr>
                <w:rFonts w:cs="宋体"/>
                <w:color w:val="auto"/>
                <w:szCs w:val="21"/>
                <w:highlight w:val="none"/>
              </w:rPr>
            </w:pPr>
          </w:p>
        </w:tc>
        <w:tc>
          <w:tcPr>
            <w:tcW w:w="513" w:type="pct"/>
            <w:vAlign w:val="center"/>
          </w:tcPr>
          <w:p w14:paraId="544F95A9">
            <w:pPr>
              <w:keepNext/>
              <w:spacing w:line="360" w:lineRule="auto"/>
              <w:jc w:val="center"/>
              <w:rPr>
                <w:rFonts w:cs="宋体"/>
                <w:color w:val="auto"/>
                <w:szCs w:val="21"/>
                <w:highlight w:val="none"/>
              </w:rPr>
            </w:pPr>
          </w:p>
        </w:tc>
        <w:tc>
          <w:tcPr>
            <w:tcW w:w="373" w:type="pct"/>
            <w:vAlign w:val="center"/>
          </w:tcPr>
          <w:p w14:paraId="1A27F232">
            <w:pPr>
              <w:keepNext/>
              <w:spacing w:line="360" w:lineRule="auto"/>
              <w:jc w:val="center"/>
              <w:rPr>
                <w:rFonts w:cs="宋体"/>
                <w:color w:val="auto"/>
                <w:szCs w:val="21"/>
                <w:highlight w:val="none"/>
              </w:rPr>
            </w:pPr>
          </w:p>
        </w:tc>
        <w:tc>
          <w:tcPr>
            <w:tcW w:w="1889" w:type="pct"/>
            <w:vAlign w:val="center"/>
          </w:tcPr>
          <w:p w14:paraId="253733E6">
            <w:pPr>
              <w:keepNext/>
              <w:spacing w:line="360" w:lineRule="auto"/>
              <w:jc w:val="center"/>
              <w:rPr>
                <w:rFonts w:cs="宋体"/>
                <w:color w:val="auto"/>
                <w:szCs w:val="21"/>
                <w:highlight w:val="none"/>
              </w:rPr>
            </w:pPr>
          </w:p>
        </w:tc>
        <w:tc>
          <w:tcPr>
            <w:tcW w:w="739" w:type="pct"/>
            <w:vAlign w:val="center"/>
          </w:tcPr>
          <w:p w14:paraId="49A814E7">
            <w:pPr>
              <w:keepNext/>
              <w:spacing w:line="360" w:lineRule="auto"/>
              <w:jc w:val="center"/>
              <w:rPr>
                <w:rFonts w:cs="宋体"/>
                <w:color w:val="auto"/>
                <w:szCs w:val="21"/>
                <w:highlight w:val="none"/>
              </w:rPr>
            </w:pPr>
          </w:p>
        </w:tc>
      </w:tr>
      <w:tr w14:paraId="4B177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71A6D3AE">
            <w:pPr>
              <w:spacing w:line="360" w:lineRule="auto"/>
              <w:jc w:val="center"/>
              <w:rPr>
                <w:rFonts w:cs="宋体"/>
                <w:color w:val="auto"/>
                <w:szCs w:val="22"/>
                <w:highlight w:val="none"/>
              </w:rPr>
            </w:pPr>
            <w:r>
              <w:rPr>
                <w:rFonts w:hint="eastAsia" w:cs="宋体"/>
                <w:color w:val="auto"/>
                <w:szCs w:val="22"/>
                <w:highlight w:val="none"/>
              </w:rPr>
              <w:t>施工员</w:t>
            </w:r>
          </w:p>
        </w:tc>
        <w:tc>
          <w:tcPr>
            <w:tcW w:w="641" w:type="pct"/>
            <w:vAlign w:val="center"/>
          </w:tcPr>
          <w:p w14:paraId="73543650">
            <w:pPr>
              <w:keepNext/>
              <w:spacing w:line="360" w:lineRule="auto"/>
              <w:jc w:val="center"/>
              <w:rPr>
                <w:rFonts w:cs="宋体"/>
                <w:color w:val="auto"/>
                <w:szCs w:val="21"/>
                <w:highlight w:val="none"/>
              </w:rPr>
            </w:pPr>
          </w:p>
        </w:tc>
        <w:tc>
          <w:tcPr>
            <w:tcW w:w="513" w:type="pct"/>
            <w:vAlign w:val="center"/>
          </w:tcPr>
          <w:p w14:paraId="5B624D48">
            <w:pPr>
              <w:keepNext/>
              <w:spacing w:line="360" w:lineRule="auto"/>
              <w:jc w:val="center"/>
              <w:rPr>
                <w:rFonts w:cs="宋体"/>
                <w:color w:val="auto"/>
                <w:szCs w:val="21"/>
                <w:highlight w:val="none"/>
              </w:rPr>
            </w:pPr>
          </w:p>
        </w:tc>
        <w:tc>
          <w:tcPr>
            <w:tcW w:w="373" w:type="pct"/>
            <w:vAlign w:val="center"/>
          </w:tcPr>
          <w:p w14:paraId="494E86BA">
            <w:pPr>
              <w:keepNext/>
              <w:spacing w:line="360" w:lineRule="auto"/>
              <w:jc w:val="center"/>
              <w:rPr>
                <w:rFonts w:cs="宋体"/>
                <w:color w:val="auto"/>
                <w:szCs w:val="21"/>
                <w:highlight w:val="none"/>
              </w:rPr>
            </w:pPr>
          </w:p>
        </w:tc>
        <w:tc>
          <w:tcPr>
            <w:tcW w:w="1889" w:type="pct"/>
            <w:vAlign w:val="center"/>
          </w:tcPr>
          <w:p w14:paraId="7060D528">
            <w:pPr>
              <w:keepNext/>
              <w:spacing w:line="360" w:lineRule="auto"/>
              <w:jc w:val="center"/>
              <w:rPr>
                <w:rFonts w:cs="宋体"/>
                <w:color w:val="auto"/>
                <w:szCs w:val="21"/>
                <w:highlight w:val="none"/>
              </w:rPr>
            </w:pPr>
          </w:p>
        </w:tc>
        <w:tc>
          <w:tcPr>
            <w:tcW w:w="739" w:type="pct"/>
            <w:vAlign w:val="center"/>
          </w:tcPr>
          <w:p w14:paraId="5AC71ECA">
            <w:pPr>
              <w:keepNext/>
              <w:spacing w:line="360" w:lineRule="auto"/>
              <w:jc w:val="center"/>
              <w:rPr>
                <w:rFonts w:cs="宋体"/>
                <w:color w:val="auto"/>
                <w:szCs w:val="21"/>
                <w:highlight w:val="none"/>
              </w:rPr>
            </w:pPr>
          </w:p>
        </w:tc>
      </w:tr>
      <w:tr w14:paraId="10297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0AE056F0">
            <w:pPr>
              <w:spacing w:line="360" w:lineRule="auto"/>
              <w:jc w:val="center"/>
              <w:rPr>
                <w:rFonts w:cs="宋体"/>
                <w:color w:val="auto"/>
                <w:szCs w:val="22"/>
                <w:highlight w:val="none"/>
              </w:rPr>
            </w:pPr>
            <w:r>
              <w:rPr>
                <w:rFonts w:hint="eastAsia" w:cs="宋体"/>
                <w:color w:val="auto"/>
                <w:szCs w:val="22"/>
                <w:highlight w:val="none"/>
              </w:rPr>
              <w:t>质检员（质量员）</w:t>
            </w:r>
          </w:p>
        </w:tc>
        <w:tc>
          <w:tcPr>
            <w:tcW w:w="641" w:type="pct"/>
            <w:vAlign w:val="center"/>
          </w:tcPr>
          <w:p w14:paraId="248F3AD4">
            <w:pPr>
              <w:keepNext/>
              <w:spacing w:line="360" w:lineRule="auto"/>
              <w:jc w:val="center"/>
              <w:rPr>
                <w:rFonts w:cs="宋体"/>
                <w:color w:val="auto"/>
                <w:szCs w:val="21"/>
                <w:highlight w:val="none"/>
              </w:rPr>
            </w:pPr>
          </w:p>
        </w:tc>
        <w:tc>
          <w:tcPr>
            <w:tcW w:w="513" w:type="pct"/>
            <w:vAlign w:val="center"/>
          </w:tcPr>
          <w:p w14:paraId="5A62777E">
            <w:pPr>
              <w:keepNext/>
              <w:spacing w:line="360" w:lineRule="auto"/>
              <w:jc w:val="center"/>
              <w:rPr>
                <w:rFonts w:cs="宋体"/>
                <w:color w:val="auto"/>
                <w:szCs w:val="21"/>
                <w:highlight w:val="none"/>
              </w:rPr>
            </w:pPr>
          </w:p>
        </w:tc>
        <w:tc>
          <w:tcPr>
            <w:tcW w:w="373" w:type="pct"/>
            <w:vAlign w:val="center"/>
          </w:tcPr>
          <w:p w14:paraId="3B0940DF">
            <w:pPr>
              <w:keepNext/>
              <w:spacing w:line="360" w:lineRule="auto"/>
              <w:jc w:val="center"/>
              <w:rPr>
                <w:rFonts w:cs="宋体"/>
                <w:color w:val="auto"/>
                <w:szCs w:val="21"/>
                <w:highlight w:val="none"/>
              </w:rPr>
            </w:pPr>
          </w:p>
        </w:tc>
        <w:tc>
          <w:tcPr>
            <w:tcW w:w="1889" w:type="pct"/>
            <w:vAlign w:val="center"/>
          </w:tcPr>
          <w:p w14:paraId="184EF72F">
            <w:pPr>
              <w:keepNext/>
              <w:spacing w:line="360" w:lineRule="auto"/>
              <w:jc w:val="center"/>
              <w:rPr>
                <w:rFonts w:cs="宋体"/>
                <w:color w:val="auto"/>
                <w:szCs w:val="21"/>
                <w:highlight w:val="none"/>
              </w:rPr>
            </w:pPr>
          </w:p>
        </w:tc>
        <w:tc>
          <w:tcPr>
            <w:tcW w:w="739" w:type="pct"/>
            <w:vAlign w:val="center"/>
          </w:tcPr>
          <w:p w14:paraId="3B244ED1">
            <w:pPr>
              <w:keepNext/>
              <w:spacing w:line="360" w:lineRule="auto"/>
              <w:jc w:val="center"/>
              <w:rPr>
                <w:rFonts w:cs="宋体"/>
                <w:color w:val="auto"/>
                <w:szCs w:val="21"/>
                <w:highlight w:val="none"/>
              </w:rPr>
            </w:pPr>
          </w:p>
        </w:tc>
      </w:tr>
      <w:tr w14:paraId="4A57D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7FE9612B">
            <w:pPr>
              <w:spacing w:line="360" w:lineRule="auto"/>
              <w:jc w:val="center"/>
              <w:rPr>
                <w:rFonts w:cs="宋体"/>
                <w:color w:val="auto"/>
                <w:szCs w:val="22"/>
                <w:highlight w:val="none"/>
              </w:rPr>
            </w:pPr>
            <w:r>
              <w:rPr>
                <w:rFonts w:hint="eastAsia" w:cs="宋体"/>
                <w:color w:val="auto"/>
                <w:szCs w:val="22"/>
                <w:highlight w:val="none"/>
              </w:rPr>
              <w:t>安全员</w:t>
            </w:r>
          </w:p>
        </w:tc>
        <w:tc>
          <w:tcPr>
            <w:tcW w:w="641" w:type="pct"/>
            <w:vAlign w:val="center"/>
          </w:tcPr>
          <w:p w14:paraId="57443FBE">
            <w:pPr>
              <w:keepNext/>
              <w:spacing w:line="360" w:lineRule="auto"/>
              <w:jc w:val="center"/>
              <w:rPr>
                <w:rFonts w:cs="宋体"/>
                <w:color w:val="auto"/>
                <w:szCs w:val="21"/>
                <w:highlight w:val="none"/>
              </w:rPr>
            </w:pPr>
          </w:p>
        </w:tc>
        <w:tc>
          <w:tcPr>
            <w:tcW w:w="513" w:type="pct"/>
            <w:vAlign w:val="center"/>
          </w:tcPr>
          <w:p w14:paraId="3EA4CFCD">
            <w:pPr>
              <w:keepNext/>
              <w:spacing w:line="360" w:lineRule="auto"/>
              <w:jc w:val="center"/>
              <w:rPr>
                <w:rFonts w:cs="宋体"/>
                <w:color w:val="auto"/>
                <w:szCs w:val="21"/>
                <w:highlight w:val="none"/>
              </w:rPr>
            </w:pPr>
          </w:p>
        </w:tc>
        <w:tc>
          <w:tcPr>
            <w:tcW w:w="373" w:type="pct"/>
            <w:vAlign w:val="center"/>
          </w:tcPr>
          <w:p w14:paraId="36EEFAEE">
            <w:pPr>
              <w:keepNext/>
              <w:spacing w:line="360" w:lineRule="auto"/>
              <w:jc w:val="center"/>
              <w:rPr>
                <w:rFonts w:cs="宋体"/>
                <w:color w:val="auto"/>
                <w:szCs w:val="21"/>
                <w:highlight w:val="none"/>
              </w:rPr>
            </w:pPr>
          </w:p>
        </w:tc>
        <w:tc>
          <w:tcPr>
            <w:tcW w:w="1889" w:type="pct"/>
            <w:vAlign w:val="center"/>
          </w:tcPr>
          <w:p w14:paraId="33FD27D3">
            <w:pPr>
              <w:keepNext/>
              <w:spacing w:line="360" w:lineRule="auto"/>
              <w:jc w:val="center"/>
              <w:rPr>
                <w:rFonts w:cs="宋体"/>
                <w:color w:val="auto"/>
                <w:szCs w:val="21"/>
                <w:highlight w:val="none"/>
              </w:rPr>
            </w:pPr>
          </w:p>
        </w:tc>
        <w:tc>
          <w:tcPr>
            <w:tcW w:w="739" w:type="pct"/>
            <w:vAlign w:val="center"/>
          </w:tcPr>
          <w:p w14:paraId="3180B6FB">
            <w:pPr>
              <w:keepNext/>
              <w:spacing w:line="360" w:lineRule="auto"/>
              <w:jc w:val="center"/>
              <w:rPr>
                <w:rFonts w:cs="宋体"/>
                <w:color w:val="auto"/>
                <w:szCs w:val="21"/>
                <w:highlight w:val="none"/>
              </w:rPr>
            </w:pPr>
          </w:p>
        </w:tc>
      </w:tr>
      <w:tr w14:paraId="6B968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1F400ED4">
            <w:pPr>
              <w:spacing w:line="360" w:lineRule="auto"/>
              <w:jc w:val="center"/>
              <w:rPr>
                <w:rFonts w:cs="宋体"/>
                <w:color w:val="auto"/>
                <w:szCs w:val="22"/>
                <w:highlight w:val="none"/>
              </w:rPr>
            </w:pPr>
            <w:r>
              <w:rPr>
                <w:rFonts w:hint="eastAsia" w:cs="宋体"/>
                <w:color w:val="auto"/>
                <w:szCs w:val="22"/>
                <w:highlight w:val="none"/>
              </w:rPr>
              <w:t>资料员</w:t>
            </w:r>
          </w:p>
        </w:tc>
        <w:tc>
          <w:tcPr>
            <w:tcW w:w="641" w:type="pct"/>
            <w:vAlign w:val="center"/>
          </w:tcPr>
          <w:p w14:paraId="13A96273">
            <w:pPr>
              <w:keepNext/>
              <w:spacing w:line="360" w:lineRule="auto"/>
              <w:jc w:val="center"/>
              <w:rPr>
                <w:rFonts w:cs="宋体"/>
                <w:color w:val="auto"/>
                <w:szCs w:val="21"/>
                <w:highlight w:val="none"/>
              </w:rPr>
            </w:pPr>
          </w:p>
        </w:tc>
        <w:tc>
          <w:tcPr>
            <w:tcW w:w="513" w:type="pct"/>
            <w:vAlign w:val="center"/>
          </w:tcPr>
          <w:p w14:paraId="2502D8D2">
            <w:pPr>
              <w:keepNext/>
              <w:spacing w:line="360" w:lineRule="auto"/>
              <w:jc w:val="center"/>
              <w:rPr>
                <w:rFonts w:cs="宋体"/>
                <w:color w:val="auto"/>
                <w:szCs w:val="21"/>
                <w:highlight w:val="none"/>
              </w:rPr>
            </w:pPr>
          </w:p>
        </w:tc>
        <w:tc>
          <w:tcPr>
            <w:tcW w:w="373" w:type="pct"/>
            <w:vAlign w:val="center"/>
          </w:tcPr>
          <w:p w14:paraId="79AF528F">
            <w:pPr>
              <w:keepNext/>
              <w:spacing w:line="360" w:lineRule="auto"/>
              <w:jc w:val="center"/>
              <w:rPr>
                <w:rFonts w:cs="宋体"/>
                <w:color w:val="auto"/>
                <w:szCs w:val="21"/>
                <w:highlight w:val="none"/>
              </w:rPr>
            </w:pPr>
          </w:p>
        </w:tc>
        <w:tc>
          <w:tcPr>
            <w:tcW w:w="1889" w:type="pct"/>
            <w:vAlign w:val="center"/>
          </w:tcPr>
          <w:p w14:paraId="7DE7CDF2">
            <w:pPr>
              <w:keepNext/>
              <w:spacing w:line="360" w:lineRule="auto"/>
              <w:jc w:val="center"/>
              <w:rPr>
                <w:rFonts w:cs="宋体"/>
                <w:color w:val="auto"/>
                <w:szCs w:val="21"/>
                <w:highlight w:val="none"/>
              </w:rPr>
            </w:pPr>
          </w:p>
        </w:tc>
        <w:tc>
          <w:tcPr>
            <w:tcW w:w="739" w:type="pct"/>
            <w:vAlign w:val="center"/>
          </w:tcPr>
          <w:p w14:paraId="7F7A69B2">
            <w:pPr>
              <w:keepNext/>
              <w:spacing w:line="360" w:lineRule="auto"/>
              <w:jc w:val="center"/>
              <w:rPr>
                <w:rFonts w:cs="宋体"/>
                <w:color w:val="auto"/>
                <w:szCs w:val="21"/>
                <w:highlight w:val="none"/>
              </w:rPr>
            </w:pPr>
          </w:p>
        </w:tc>
      </w:tr>
      <w:tr w14:paraId="04C0A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restart"/>
            <w:vAlign w:val="center"/>
          </w:tcPr>
          <w:p w14:paraId="6AD74F38">
            <w:pPr>
              <w:keepNext/>
              <w:spacing w:line="360" w:lineRule="auto"/>
              <w:jc w:val="center"/>
              <w:rPr>
                <w:rFonts w:cs="宋体"/>
                <w:color w:val="auto"/>
                <w:szCs w:val="21"/>
                <w:highlight w:val="none"/>
              </w:rPr>
            </w:pPr>
            <w:r>
              <w:rPr>
                <w:rFonts w:hint="eastAsia" w:cs="宋体"/>
                <w:color w:val="auto"/>
                <w:szCs w:val="21"/>
                <w:highlight w:val="none"/>
              </w:rPr>
              <w:t>其他人员</w:t>
            </w:r>
          </w:p>
        </w:tc>
        <w:tc>
          <w:tcPr>
            <w:tcW w:w="641" w:type="pct"/>
            <w:vAlign w:val="center"/>
          </w:tcPr>
          <w:p w14:paraId="0864FA00">
            <w:pPr>
              <w:keepNext/>
              <w:spacing w:line="360" w:lineRule="auto"/>
              <w:jc w:val="center"/>
              <w:rPr>
                <w:rFonts w:cs="宋体"/>
                <w:color w:val="auto"/>
                <w:szCs w:val="21"/>
                <w:highlight w:val="none"/>
              </w:rPr>
            </w:pPr>
          </w:p>
        </w:tc>
        <w:tc>
          <w:tcPr>
            <w:tcW w:w="513" w:type="pct"/>
            <w:vAlign w:val="center"/>
          </w:tcPr>
          <w:p w14:paraId="05AF68AC">
            <w:pPr>
              <w:keepNext/>
              <w:spacing w:line="360" w:lineRule="auto"/>
              <w:jc w:val="center"/>
              <w:rPr>
                <w:rFonts w:cs="宋体"/>
                <w:color w:val="auto"/>
                <w:szCs w:val="21"/>
                <w:highlight w:val="none"/>
              </w:rPr>
            </w:pPr>
          </w:p>
        </w:tc>
        <w:tc>
          <w:tcPr>
            <w:tcW w:w="373" w:type="pct"/>
            <w:vAlign w:val="center"/>
          </w:tcPr>
          <w:p w14:paraId="5AB29686">
            <w:pPr>
              <w:keepNext/>
              <w:spacing w:line="360" w:lineRule="auto"/>
              <w:jc w:val="center"/>
              <w:rPr>
                <w:rFonts w:cs="宋体"/>
                <w:color w:val="auto"/>
                <w:szCs w:val="21"/>
                <w:highlight w:val="none"/>
              </w:rPr>
            </w:pPr>
          </w:p>
        </w:tc>
        <w:tc>
          <w:tcPr>
            <w:tcW w:w="1889" w:type="pct"/>
            <w:vAlign w:val="center"/>
          </w:tcPr>
          <w:p w14:paraId="5C2FE7DD">
            <w:pPr>
              <w:keepNext/>
              <w:spacing w:line="360" w:lineRule="auto"/>
              <w:jc w:val="center"/>
              <w:rPr>
                <w:rFonts w:cs="宋体"/>
                <w:color w:val="auto"/>
                <w:szCs w:val="21"/>
                <w:highlight w:val="none"/>
              </w:rPr>
            </w:pPr>
          </w:p>
        </w:tc>
        <w:tc>
          <w:tcPr>
            <w:tcW w:w="739" w:type="pct"/>
            <w:vAlign w:val="center"/>
          </w:tcPr>
          <w:p w14:paraId="19380A27">
            <w:pPr>
              <w:keepNext/>
              <w:spacing w:line="360" w:lineRule="auto"/>
              <w:jc w:val="center"/>
              <w:rPr>
                <w:rFonts w:cs="宋体"/>
                <w:color w:val="auto"/>
                <w:szCs w:val="21"/>
                <w:highlight w:val="none"/>
              </w:rPr>
            </w:pPr>
          </w:p>
        </w:tc>
      </w:tr>
      <w:tr w14:paraId="11DE7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029B2DF0">
            <w:pPr>
              <w:keepNext/>
              <w:spacing w:line="360" w:lineRule="auto"/>
              <w:jc w:val="center"/>
              <w:rPr>
                <w:rFonts w:cs="宋体"/>
                <w:color w:val="auto"/>
                <w:szCs w:val="21"/>
                <w:highlight w:val="none"/>
              </w:rPr>
            </w:pPr>
          </w:p>
        </w:tc>
        <w:tc>
          <w:tcPr>
            <w:tcW w:w="641" w:type="pct"/>
            <w:tcBorders>
              <w:bottom w:val="nil"/>
            </w:tcBorders>
            <w:vAlign w:val="center"/>
          </w:tcPr>
          <w:p w14:paraId="02FD8374">
            <w:pPr>
              <w:keepNext/>
              <w:spacing w:line="360" w:lineRule="auto"/>
              <w:jc w:val="center"/>
              <w:rPr>
                <w:rFonts w:cs="宋体"/>
                <w:color w:val="auto"/>
                <w:szCs w:val="21"/>
                <w:highlight w:val="none"/>
              </w:rPr>
            </w:pPr>
          </w:p>
        </w:tc>
        <w:tc>
          <w:tcPr>
            <w:tcW w:w="513" w:type="pct"/>
            <w:tcBorders>
              <w:bottom w:val="nil"/>
            </w:tcBorders>
            <w:vAlign w:val="center"/>
          </w:tcPr>
          <w:p w14:paraId="31791C88">
            <w:pPr>
              <w:keepNext/>
              <w:spacing w:line="360" w:lineRule="auto"/>
              <w:jc w:val="center"/>
              <w:rPr>
                <w:rFonts w:cs="宋体"/>
                <w:color w:val="auto"/>
                <w:szCs w:val="21"/>
                <w:highlight w:val="none"/>
              </w:rPr>
            </w:pPr>
          </w:p>
        </w:tc>
        <w:tc>
          <w:tcPr>
            <w:tcW w:w="373" w:type="pct"/>
            <w:tcBorders>
              <w:bottom w:val="nil"/>
            </w:tcBorders>
            <w:vAlign w:val="center"/>
          </w:tcPr>
          <w:p w14:paraId="59EC569F">
            <w:pPr>
              <w:keepNext/>
              <w:spacing w:line="360" w:lineRule="auto"/>
              <w:jc w:val="center"/>
              <w:rPr>
                <w:rFonts w:cs="宋体"/>
                <w:color w:val="auto"/>
                <w:szCs w:val="21"/>
                <w:highlight w:val="none"/>
              </w:rPr>
            </w:pPr>
          </w:p>
        </w:tc>
        <w:tc>
          <w:tcPr>
            <w:tcW w:w="1889" w:type="pct"/>
            <w:tcBorders>
              <w:bottom w:val="nil"/>
            </w:tcBorders>
            <w:vAlign w:val="center"/>
          </w:tcPr>
          <w:p w14:paraId="2BA18F31">
            <w:pPr>
              <w:keepNext/>
              <w:spacing w:line="360" w:lineRule="auto"/>
              <w:jc w:val="center"/>
              <w:rPr>
                <w:rFonts w:cs="宋体"/>
                <w:color w:val="auto"/>
                <w:szCs w:val="21"/>
                <w:highlight w:val="none"/>
              </w:rPr>
            </w:pPr>
          </w:p>
        </w:tc>
        <w:tc>
          <w:tcPr>
            <w:tcW w:w="739" w:type="pct"/>
            <w:tcBorders>
              <w:bottom w:val="nil"/>
            </w:tcBorders>
            <w:vAlign w:val="center"/>
          </w:tcPr>
          <w:p w14:paraId="42A083DC">
            <w:pPr>
              <w:keepNext/>
              <w:spacing w:line="360" w:lineRule="auto"/>
              <w:jc w:val="center"/>
              <w:rPr>
                <w:rFonts w:cs="宋体"/>
                <w:color w:val="auto"/>
                <w:szCs w:val="21"/>
                <w:highlight w:val="none"/>
              </w:rPr>
            </w:pPr>
          </w:p>
        </w:tc>
      </w:tr>
      <w:tr w14:paraId="766CE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3870FDFC">
            <w:pPr>
              <w:keepNext/>
              <w:spacing w:line="360" w:lineRule="auto"/>
              <w:jc w:val="center"/>
              <w:rPr>
                <w:rFonts w:cs="宋体"/>
                <w:color w:val="auto"/>
                <w:szCs w:val="21"/>
                <w:highlight w:val="none"/>
              </w:rPr>
            </w:pPr>
          </w:p>
        </w:tc>
        <w:tc>
          <w:tcPr>
            <w:tcW w:w="641" w:type="pct"/>
            <w:vAlign w:val="center"/>
          </w:tcPr>
          <w:p w14:paraId="428688EB">
            <w:pPr>
              <w:keepNext/>
              <w:spacing w:line="360" w:lineRule="auto"/>
              <w:jc w:val="center"/>
              <w:rPr>
                <w:rFonts w:cs="宋体"/>
                <w:color w:val="auto"/>
                <w:szCs w:val="21"/>
                <w:highlight w:val="none"/>
              </w:rPr>
            </w:pPr>
          </w:p>
        </w:tc>
        <w:tc>
          <w:tcPr>
            <w:tcW w:w="513" w:type="pct"/>
            <w:vAlign w:val="center"/>
          </w:tcPr>
          <w:p w14:paraId="5F0D6576">
            <w:pPr>
              <w:keepNext/>
              <w:spacing w:line="360" w:lineRule="auto"/>
              <w:jc w:val="center"/>
              <w:rPr>
                <w:rFonts w:cs="宋体"/>
                <w:color w:val="auto"/>
                <w:szCs w:val="21"/>
                <w:highlight w:val="none"/>
              </w:rPr>
            </w:pPr>
          </w:p>
        </w:tc>
        <w:tc>
          <w:tcPr>
            <w:tcW w:w="373" w:type="pct"/>
            <w:vAlign w:val="center"/>
          </w:tcPr>
          <w:p w14:paraId="10E3DB3B">
            <w:pPr>
              <w:keepNext/>
              <w:spacing w:line="360" w:lineRule="auto"/>
              <w:jc w:val="center"/>
              <w:rPr>
                <w:rFonts w:cs="宋体"/>
                <w:color w:val="auto"/>
                <w:szCs w:val="21"/>
                <w:highlight w:val="none"/>
              </w:rPr>
            </w:pPr>
          </w:p>
        </w:tc>
        <w:tc>
          <w:tcPr>
            <w:tcW w:w="1889" w:type="pct"/>
            <w:vAlign w:val="center"/>
          </w:tcPr>
          <w:p w14:paraId="2802D7B6">
            <w:pPr>
              <w:keepNext/>
              <w:spacing w:line="360" w:lineRule="auto"/>
              <w:jc w:val="center"/>
              <w:rPr>
                <w:rFonts w:cs="宋体"/>
                <w:color w:val="auto"/>
                <w:szCs w:val="21"/>
                <w:highlight w:val="none"/>
              </w:rPr>
            </w:pPr>
          </w:p>
        </w:tc>
        <w:tc>
          <w:tcPr>
            <w:tcW w:w="739" w:type="pct"/>
            <w:vAlign w:val="center"/>
          </w:tcPr>
          <w:p w14:paraId="4B482804">
            <w:pPr>
              <w:keepNext/>
              <w:spacing w:line="360" w:lineRule="auto"/>
              <w:jc w:val="center"/>
              <w:rPr>
                <w:rFonts w:cs="宋体"/>
                <w:color w:val="auto"/>
                <w:szCs w:val="21"/>
                <w:highlight w:val="none"/>
              </w:rPr>
            </w:pPr>
          </w:p>
        </w:tc>
      </w:tr>
      <w:tr w14:paraId="6FB02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01FD7E78">
            <w:pPr>
              <w:keepNext/>
              <w:spacing w:line="360" w:lineRule="auto"/>
              <w:jc w:val="center"/>
              <w:rPr>
                <w:rFonts w:cs="宋体"/>
                <w:color w:val="auto"/>
                <w:szCs w:val="21"/>
                <w:highlight w:val="none"/>
              </w:rPr>
            </w:pPr>
          </w:p>
        </w:tc>
        <w:tc>
          <w:tcPr>
            <w:tcW w:w="641" w:type="pct"/>
            <w:vAlign w:val="center"/>
          </w:tcPr>
          <w:p w14:paraId="390A0862">
            <w:pPr>
              <w:keepNext/>
              <w:spacing w:line="360" w:lineRule="auto"/>
              <w:jc w:val="center"/>
              <w:rPr>
                <w:rFonts w:cs="宋体"/>
                <w:color w:val="auto"/>
                <w:szCs w:val="21"/>
                <w:highlight w:val="none"/>
              </w:rPr>
            </w:pPr>
          </w:p>
        </w:tc>
        <w:tc>
          <w:tcPr>
            <w:tcW w:w="513" w:type="pct"/>
            <w:vAlign w:val="center"/>
          </w:tcPr>
          <w:p w14:paraId="685C94FE">
            <w:pPr>
              <w:keepNext/>
              <w:spacing w:line="360" w:lineRule="auto"/>
              <w:jc w:val="center"/>
              <w:rPr>
                <w:rFonts w:cs="宋体"/>
                <w:color w:val="auto"/>
                <w:szCs w:val="21"/>
                <w:highlight w:val="none"/>
              </w:rPr>
            </w:pPr>
          </w:p>
        </w:tc>
        <w:tc>
          <w:tcPr>
            <w:tcW w:w="373" w:type="pct"/>
            <w:vAlign w:val="center"/>
          </w:tcPr>
          <w:p w14:paraId="4A95FDB6">
            <w:pPr>
              <w:keepNext/>
              <w:spacing w:line="360" w:lineRule="auto"/>
              <w:jc w:val="center"/>
              <w:rPr>
                <w:rFonts w:cs="宋体"/>
                <w:color w:val="auto"/>
                <w:szCs w:val="21"/>
                <w:highlight w:val="none"/>
              </w:rPr>
            </w:pPr>
          </w:p>
        </w:tc>
        <w:tc>
          <w:tcPr>
            <w:tcW w:w="1889" w:type="pct"/>
            <w:vAlign w:val="center"/>
          </w:tcPr>
          <w:p w14:paraId="0AE722C9">
            <w:pPr>
              <w:keepNext/>
              <w:spacing w:line="360" w:lineRule="auto"/>
              <w:jc w:val="center"/>
              <w:rPr>
                <w:rFonts w:cs="宋体"/>
                <w:color w:val="auto"/>
                <w:szCs w:val="21"/>
                <w:highlight w:val="none"/>
              </w:rPr>
            </w:pPr>
          </w:p>
        </w:tc>
        <w:tc>
          <w:tcPr>
            <w:tcW w:w="739" w:type="pct"/>
            <w:vAlign w:val="center"/>
          </w:tcPr>
          <w:p w14:paraId="3CBF69AD">
            <w:pPr>
              <w:keepNext/>
              <w:spacing w:line="360" w:lineRule="auto"/>
              <w:jc w:val="center"/>
              <w:rPr>
                <w:rFonts w:cs="宋体"/>
                <w:color w:val="auto"/>
                <w:szCs w:val="21"/>
                <w:highlight w:val="none"/>
              </w:rPr>
            </w:pPr>
          </w:p>
        </w:tc>
      </w:tr>
      <w:tr w14:paraId="01D2F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44F0BA1A">
            <w:pPr>
              <w:keepNext/>
              <w:spacing w:line="360" w:lineRule="auto"/>
              <w:jc w:val="center"/>
              <w:rPr>
                <w:rFonts w:cs="宋体"/>
                <w:color w:val="auto"/>
                <w:szCs w:val="21"/>
                <w:highlight w:val="none"/>
              </w:rPr>
            </w:pPr>
          </w:p>
        </w:tc>
        <w:tc>
          <w:tcPr>
            <w:tcW w:w="641" w:type="pct"/>
            <w:vAlign w:val="center"/>
          </w:tcPr>
          <w:p w14:paraId="6FB11400">
            <w:pPr>
              <w:keepNext/>
              <w:spacing w:line="360" w:lineRule="auto"/>
              <w:jc w:val="center"/>
              <w:rPr>
                <w:rFonts w:cs="宋体"/>
                <w:color w:val="auto"/>
                <w:szCs w:val="21"/>
                <w:highlight w:val="none"/>
              </w:rPr>
            </w:pPr>
          </w:p>
        </w:tc>
        <w:tc>
          <w:tcPr>
            <w:tcW w:w="513" w:type="pct"/>
            <w:vAlign w:val="center"/>
          </w:tcPr>
          <w:p w14:paraId="1A55ABF0">
            <w:pPr>
              <w:keepNext/>
              <w:spacing w:line="360" w:lineRule="auto"/>
              <w:jc w:val="center"/>
              <w:rPr>
                <w:rFonts w:cs="宋体"/>
                <w:color w:val="auto"/>
                <w:szCs w:val="21"/>
                <w:highlight w:val="none"/>
              </w:rPr>
            </w:pPr>
          </w:p>
        </w:tc>
        <w:tc>
          <w:tcPr>
            <w:tcW w:w="373" w:type="pct"/>
            <w:vAlign w:val="center"/>
          </w:tcPr>
          <w:p w14:paraId="05F8FC5F">
            <w:pPr>
              <w:keepNext/>
              <w:spacing w:line="360" w:lineRule="auto"/>
              <w:jc w:val="center"/>
              <w:rPr>
                <w:rFonts w:cs="宋体"/>
                <w:color w:val="auto"/>
                <w:szCs w:val="21"/>
                <w:highlight w:val="none"/>
              </w:rPr>
            </w:pPr>
          </w:p>
        </w:tc>
        <w:tc>
          <w:tcPr>
            <w:tcW w:w="1889" w:type="pct"/>
            <w:vAlign w:val="center"/>
          </w:tcPr>
          <w:p w14:paraId="1C0E4417">
            <w:pPr>
              <w:keepNext/>
              <w:spacing w:line="360" w:lineRule="auto"/>
              <w:jc w:val="center"/>
              <w:rPr>
                <w:rFonts w:cs="宋体"/>
                <w:color w:val="auto"/>
                <w:szCs w:val="21"/>
                <w:highlight w:val="none"/>
              </w:rPr>
            </w:pPr>
          </w:p>
        </w:tc>
        <w:tc>
          <w:tcPr>
            <w:tcW w:w="739" w:type="pct"/>
            <w:vAlign w:val="center"/>
          </w:tcPr>
          <w:p w14:paraId="5E45FED0">
            <w:pPr>
              <w:keepNext/>
              <w:spacing w:line="360" w:lineRule="auto"/>
              <w:jc w:val="center"/>
              <w:rPr>
                <w:rFonts w:cs="宋体"/>
                <w:color w:val="auto"/>
                <w:szCs w:val="21"/>
                <w:highlight w:val="none"/>
              </w:rPr>
            </w:pPr>
          </w:p>
        </w:tc>
      </w:tr>
      <w:tr w14:paraId="604CB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tcBorders>
              <w:bottom w:val="single" w:color="auto" w:sz="12" w:space="0"/>
            </w:tcBorders>
            <w:vAlign w:val="center"/>
          </w:tcPr>
          <w:p w14:paraId="5DB195B5">
            <w:pPr>
              <w:keepNext/>
              <w:spacing w:line="360" w:lineRule="auto"/>
              <w:jc w:val="center"/>
              <w:rPr>
                <w:rFonts w:cs="宋体"/>
                <w:color w:val="auto"/>
                <w:szCs w:val="21"/>
                <w:highlight w:val="none"/>
              </w:rPr>
            </w:pPr>
          </w:p>
        </w:tc>
        <w:tc>
          <w:tcPr>
            <w:tcW w:w="641" w:type="pct"/>
            <w:tcBorders>
              <w:bottom w:val="single" w:color="auto" w:sz="12" w:space="0"/>
            </w:tcBorders>
            <w:vAlign w:val="center"/>
          </w:tcPr>
          <w:p w14:paraId="05C7C7D8">
            <w:pPr>
              <w:keepNext/>
              <w:spacing w:line="360" w:lineRule="auto"/>
              <w:jc w:val="center"/>
              <w:rPr>
                <w:rFonts w:cs="宋体"/>
                <w:color w:val="auto"/>
                <w:szCs w:val="21"/>
                <w:highlight w:val="none"/>
              </w:rPr>
            </w:pPr>
          </w:p>
        </w:tc>
        <w:tc>
          <w:tcPr>
            <w:tcW w:w="513" w:type="pct"/>
            <w:tcBorders>
              <w:bottom w:val="single" w:color="auto" w:sz="12" w:space="0"/>
            </w:tcBorders>
            <w:vAlign w:val="center"/>
          </w:tcPr>
          <w:p w14:paraId="41D33877">
            <w:pPr>
              <w:keepNext/>
              <w:spacing w:line="360" w:lineRule="auto"/>
              <w:jc w:val="center"/>
              <w:rPr>
                <w:rFonts w:cs="宋体"/>
                <w:color w:val="auto"/>
                <w:szCs w:val="21"/>
                <w:highlight w:val="none"/>
              </w:rPr>
            </w:pPr>
          </w:p>
        </w:tc>
        <w:tc>
          <w:tcPr>
            <w:tcW w:w="373" w:type="pct"/>
            <w:tcBorders>
              <w:bottom w:val="single" w:color="auto" w:sz="12" w:space="0"/>
            </w:tcBorders>
            <w:vAlign w:val="center"/>
          </w:tcPr>
          <w:p w14:paraId="0382AB6C">
            <w:pPr>
              <w:keepNext/>
              <w:spacing w:line="360" w:lineRule="auto"/>
              <w:jc w:val="center"/>
              <w:rPr>
                <w:rFonts w:cs="宋体"/>
                <w:color w:val="auto"/>
                <w:szCs w:val="21"/>
                <w:highlight w:val="none"/>
              </w:rPr>
            </w:pPr>
          </w:p>
        </w:tc>
        <w:tc>
          <w:tcPr>
            <w:tcW w:w="1889" w:type="pct"/>
            <w:tcBorders>
              <w:bottom w:val="single" w:color="auto" w:sz="12" w:space="0"/>
            </w:tcBorders>
            <w:vAlign w:val="center"/>
          </w:tcPr>
          <w:p w14:paraId="5170928C">
            <w:pPr>
              <w:keepNext/>
              <w:spacing w:line="360" w:lineRule="auto"/>
              <w:jc w:val="center"/>
              <w:rPr>
                <w:rFonts w:cs="宋体"/>
                <w:color w:val="auto"/>
                <w:szCs w:val="21"/>
                <w:highlight w:val="none"/>
              </w:rPr>
            </w:pPr>
          </w:p>
        </w:tc>
        <w:tc>
          <w:tcPr>
            <w:tcW w:w="739" w:type="pct"/>
            <w:tcBorders>
              <w:bottom w:val="single" w:color="auto" w:sz="12" w:space="0"/>
            </w:tcBorders>
            <w:vAlign w:val="center"/>
          </w:tcPr>
          <w:p w14:paraId="74AB3579">
            <w:pPr>
              <w:keepNext/>
              <w:spacing w:line="360" w:lineRule="auto"/>
              <w:jc w:val="center"/>
              <w:rPr>
                <w:rFonts w:cs="宋体"/>
                <w:color w:val="auto"/>
                <w:szCs w:val="21"/>
                <w:highlight w:val="none"/>
              </w:rPr>
            </w:pPr>
          </w:p>
        </w:tc>
      </w:tr>
    </w:tbl>
    <w:p w14:paraId="63FEA2AA">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1C128D1D">
      <w:pPr>
        <w:widowControl/>
        <w:jc w:val="center"/>
        <w:outlineLvl w:val="0"/>
        <w:rPr>
          <w:b/>
          <w:bCs/>
          <w:color w:val="auto"/>
          <w:sz w:val="24"/>
          <w:szCs w:val="24"/>
          <w:highlight w:val="none"/>
        </w:rPr>
      </w:pPr>
      <w:bookmarkStart w:id="714"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4"/>
    </w:p>
    <w:p w14:paraId="74378DD8">
      <w:pPr>
        <w:spacing w:line="360" w:lineRule="auto"/>
        <w:jc w:val="center"/>
        <w:outlineLvl w:val="9"/>
        <w:rPr>
          <w:rFonts w:ascii="仿宋" w:hAnsi="仿宋" w:eastAsia="仿宋" w:cs="仿宋"/>
          <w:b/>
          <w:bCs/>
          <w:color w:val="auto"/>
          <w:sz w:val="24"/>
          <w:szCs w:val="24"/>
          <w:highlight w:val="none"/>
        </w:rPr>
      </w:pPr>
      <w:bookmarkStart w:id="715" w:name="_Toc26448"/>
      <w:bookmarkStart w:id="716" w:name="_Toc2290"/>
      <w:r>
        <w:rPr>
          <w:rFonts w:hint="eastAsia" w:ascii="仿宋" w:hAnsi="仿宋" w:eastAsia="仿宋" w:cs="仿宋"/>
          <w:b/>
          <w:bCs/>
          <w:color w:val="auto"/>
          <w:sz w:val="24"/>
          <w:szCs w:val="24"/>
          <w:highlight w:val="none"/>
        </w:rPr>
        <w:t>询问函范本</w:t>
      </w:r>
      <w:bookmarkEnd w:id="715"/>
      <w:bookmarkEnd w:id="716"/>
    </w:p>
    <w:p w14:paraId="6657ECBB">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3EA15395">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614DC05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5313C354">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7" w:name="_Toc14234"/>
      <w:bookmarkStart w:id="718" w:name="_Toc32070"/>
      <w:r>
        <w:rPr>
          <w:rFonts w:hint="eastAsia" w:ascii="宋体" w:hAnsi="宋体" w:eastAsia="宋体" w:cs="仿宋"/>
          <w:color w:val="auto"/>
          <w:sz w:val="24"/>
          <w:szCs w:val="24"/>
          <w:highlight w:val="none"/>
        </w:rPr>
        <w:t>一、(事项一)</w:t>
      </w:r>
      <w:bookmarkEnd w:id="717"/>
      <w:bookmarkEnd w:id="718"/>
    </w:p>
    <w:p w14:paraId="2EF9D22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3D514F31">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5F8C590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03C0302">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9" w:name="_Toc16507"/>
      <w:bookmarkStart w:id="720" w:name="_Toc6489"/>
      <w:r>
        <w:rPr>
          <w:rFonts w:hint="eastAsia" w:ascii="宋体" w:hAnsi="宋体" w:eastAsia="宋体" w:cs="仿宋"/>
          <w:color w:val="auto"/>
          <w:sz w:val="24"/>
          <w:szCs w:val="24"/>
          <w:highlight w:val="none"/>
        </w:rPr>
        <w:t>二、(事项二)</w:t>
      </w:r>
      <w:bookmarkEnd w:id="719"/>
      <w:bookmarkEnd w:id="720"/>
    </w:p>
    <w:p w14:paraId="1B3EB02F">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E359BBF">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EE78D98">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1648FAE7">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30F92679">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476D7E0">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70FC0E43">
      <w:pPr>
        <w:jc w:val="center"/>
        <w:outlineLvl w:val="9"/>
        <w:rPr>
          <w:rFonts w:ascii="仿宋" w:hAnsi="仿宋" w:eastAsia="仿宋" w:cs="仿宋"/>
          <w:b/>
          <w:bCs/>
          <w:color w:val="auto"/>
          <w:sz w:val="24"/>
          <w:szCs w:val="24"/>
          <w:highlight w:val="none"/>
        </w:rPr>
      </w:pPr>
      <w:bookmarkStart w:id="721" w:name="_Toc26224"/>
      <w:bookmarkStart w:id="722" w:name="_Toc4923"/>
      <w:r>
        <w:rPr>
          <w:rFonts w:hint="eastAsia" w:ascii="仿宋" w:hAnsi="仿宋" w:eastAsia="仿宋" w:cs="仿宋"/>
          <w:b/>
          <w:bCs/>
          <w:color w:val="auto"/>
          <w:sz w:val="24"/>
          <w:szCs w:val="24"/>
          <w:highlight w:val="none"/>
        </w:rPr>
        <w:t>质疑函范本</w:t>
      </w:r>
      <w:bookmarkEnd w:id="721"/>
      <w:bookmarkEnd w:id="722"/>
    </w:p>
    <w:p w14:paraId="389FE112">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23" w:name="_Toc10663"/>
      <w:bookmarkStart w:id="724" w:name="_Toc3847"/>
      <w:r>
        <w:rPr>
          <w:rFonts w:hint="eastAsia" w:ascii="宋体" w:hAnsi="宋体" w:eastAsia="宋体" w:cs="仿宋"/>
          <w:b/>
          <w:bCs/>
          <w:color w:val="auto"/>
          <w:sz w:val="24"/>
          <w:szCs w:val="24"/>
          <w:highlight w:val="none"/>
        </w:rPr>
        <w:t>一、质疑供应商基本信息</w:t>
      </w:r>
      <w:bookmarkEnd w:id="723"/>
      <w:bookmarkEnd w:id="724"/>
    </w:p>
    <w:p w14:paraId="3BCF975F">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5D31C4C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9FF67A8">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6F46F680">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2BFAFFE8">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223B470">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8F772CC">
      <w:pPr>
        <w:adjustRightInd w:val="0"/>
        <w:snapToGrid w:val="0"/>
        <w:spacing w:line="360" w:lineRule="auto"/>
        <w:outlineLvl w:val="9"/>
        <w:rPr>
          <w:rFonts w:ascii="宋体" w:hAnsi="宋体" w:eastAsia="宋体" w:cs="仿宋"/>
          <w:b/>
          <w:bCs/>
          <w:color w:val="auto"/>
          <w:sz w:val="24"/>
          <w:szCs w:val="24"/>
          <w:highlight w:val="none"/>
        </w:rPr>
      </w:pPr>
      <w:bookmarkStart w:id="725" w:name="_Toc19182"/>
      <w:bookmarkStart w:id="726" w:name="_Toc30012"/>
      <w:r>
        <w:rPr>
          <w:rFonts w:hint="eastAsia" w:ascii="宋体" w:hAnsi="宋体" w:eastAsia="宋体" w:cs="仿宋"/>
          <w:b/>
          <w:bCs/>
          <w:color w:val="auto"/>
          <w:sz w:val="24"/>
          <w:szCs w:val="24"/>
          <w:highlight w:val="none"/>
        </w:rPr>
        <w:t>二、质疑项目基本情况</w:t>
      </w:r>
      <w:bookmarkEnd w:id="725"/>
      <w:bookmarkEnd w:id="726"/>
    </w:p>
    <w:p w14:paraId="0E500C7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6A99699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0D39CE8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36AD48C0">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00FDBEF3">
      <w:pPr>
        <w:adjustRightInd w:val="0"/>
        <w:snapToGrid w:val="0"/>
        <w:spacing w:line="360" w:lineRule="auto"/>
        <w:outlineLvl w:val="9"/>
        <w:rPr>
          <w:rFonts w:ascii="宋体" w:hAnsi="宋体" w:eastAsia="宋体" w:cs="仿宋"/>
          <w:b/>
          <w:bCs/>
          <w:color w:val="auto"/>
          <w:sz w:val="24"/>
          <w:szCs w:val="24"/>
          <w:highlight w:val="none"/>
        </w:rPr>
      </w:pPr>
      <w:bookmarkStart w:id="727" w:name="_Toc21700"/>
      <w:bookmarkStart w:id="728" w:name="_Toc9989"/>
      <w:r>
        <w:rPr>
          <w:rFonts w:hint="eastAsia" w:ascii="宋体" w:hAnsi="宋体" w:eastAsia="宋体" w:cs="仿宋"/>
          <w:b/>
          <w:bCs/>
          <w:color w:val="auto"/>
          <w:sz w:val="24"/>
          <w:szCs w:val="24"/>
          <w:highlight w:val="none"/>
        </w:rPr>
        <w:t>三、质疑事项具体内容</w:t>
      </w:r>
      <w:bookmarkEnd w:id="727"/>
      <w:bookmarkEnd w:id="728"/>
    </w:p>
    <w:p w14:paraId="7ABDC959">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7F4A62B1">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26639B5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7B0501A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07C2DED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426CF8CF">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117C6D7B">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AFAD4BF">
      <w:pPr>
        <w:adjustRightInd w:val="0"/>
        <w:snapToGrid w:val="0"/>
        <w:spacing w:line="360" w:lineRule="auto"/>
        <w:outlineLvl w:val="9"/>
        <w:rPr>
          <w:rFonts w:ascii="宋体" w:hAnsi="宋体" w:eastAsia="宋体" w:cs="仿宋"/>
          <w:b/>
          <w:bCs/>
          <w:color w:val="auto"/>
          <w:sz w:val="24"/>
          <w:szCs w:val="24"/>
          <w:highlight w:val="none"/>
        </w:rPr>
      </w:pPr>
      <w:bookmarkStart w:id="729" w:name="_Toc19016"/>
      <w:bookmarkStart w:id="730" w:name="_Toc10625"/>
      <w:r>
        <w:rPr>
          <w:rFonts w:hint="eastAsia" w:ascii="宋体" w:hAnsi="宋体" w:eastAsia="宋体" w:cs="仿宋"/>
          <w:b/>
          <w:bCs/>
          <w:color w:val="auto"/>
          <w:sz w:val="24"/>
          <w:szCs w:val="24"/>
          <w:highlight w:val="none"/>
        </w:rPr>
        <w:t>四、与质疑事项相关的质疑请求</w:t>
      </w:r>
      <w:bookmarkEnd w:id="729"/>
      <w:bookmarkEnd w:id="730"/>
    </w:p>
    <w:p w14:paraId="119AF84A">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7F096333">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2318127B">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07A11114">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138309D9">
      <w:pPr>
        <w:outlineLvl w:val="9"/>
        <w:rPr>
          <w:rFonts w:ascii="宋体" w:hAnsi="宋体" w:eastAsia="宋体"/>
          <w:b/>
          <w:color w:val="auto"/>
          <w:sz w:val="24"/>
          <w:szCs w:val="24"/>
          <w:highlight w:val="none"/>
        </w:rPr>
      </w:pPr>
      <w:bookmarkStart w:id="731" w:name="_Toc25274"/>
      <w:bookmarkStart w:id="732" w:name="_Toc17684"/>
      <w:r>
        <w:rPr>
          <w:rFonts w:hint="eastAsia" w:ascii="宋体" w:hAnsi="宋体" w:eastAsia="宋体"/>
          <w:b/>
          <w:color w:val="auto"/>
          <w:sz w:val="24"/>
          <w:szCs w:val="24"/>
          <w:highlight w:val="none"/>
        </w:rPr>
        <w:t>质疑函制作说明：</w:t>
      </w:r>
      <w:bookmarkEnd w:id="731"/>
      <w:bookmarkEnd w:id="732"/>
    </w:p>
    <w:p w14:paraId="45041A9F">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C050FA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1D1FB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6B9EE93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2313993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2321665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0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02A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6F28">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ED4D88">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0DED4D88">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2326">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BEBF5CD">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2BEBF5CD">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A492">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6B3CD6">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666B3CD6">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1E1C">
    <w:pPr>
      <w:pStyle w:val="34"/>
      <w:jc w:val="left"/>
      <w:rPr>
        <w:rFonts w:hint="default"/>
        <w:lang w:val="en-US"/>
      </w:rPr>
    </w:pPr>
    <w:r>
      <w:rPr>
        <w:rFonts w:hint="eastAsia" w:ascii="宋体" w:hAnsi="宋体" w:eastAsia="宋体"/>
        <w:lang w:val="en-US" w:eastAsia="zh-CN"/>
      </w:rPr>
      <w:t>省淮河局2025年水闸工程维修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BF44">
    <w:pPr>
      <w:pStyle w:val="34"/>
      <w:jc w:val="both"/>
      <w:rPr>
        <w:rFonts w:hint="eastAsia" w:eastAsia="宋体"/>
        <w:lang w:eastAsia="zh-CN"/>
      </w:rPr>
    </w:pPr>
    <w:r>
      <w:rPr>
        <w:rFonts w:hint="eastAsia" w:ascii="宋体" w:hAnsi="宋体" w:eastAsia="宋体"/>
        <w:lang w:eastAsia="zh-CN"/>
      </w:rPr>
      <w:t>省淮河局2025年水闸工程维修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876C">
    <w:pPr>
      <w:pStyle w:val="34"/>
      <w:jc w:val="left"/>
      <w:rPr>
        <w:rFonts w:hint="eastAsia" w:eastAsia="宋体"/>
        <w:lang w:eastAsia="zh-CN"/>
      </w:rPr>
    </w:pPr>
    <w:r>
      <w:rPr>
        <w:rFonts w:hint="eastAsia"/>
        <w:lang w:eastAsia="zh-CN"/>
      </w:rPr>
      <w:t>省淮河局2025年水闸工程维修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3"/>
      <w:numFmt w:val="decimal"/>
      <w:lvlText w:val="%1."/>
      <w:lvlJc w:val="left"/>
      <w:pPr>
        <w:tabs>
          <w:tab w:val="left" w:pos="312"/>
        </w:tabs>
      </w:pPr>
    </w:lvl>
  </w:abstractNum>
  <w:abstractNum w:abstractNumId="7">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8">
    <w:nsid w:val="14D7D098"/>
    <w:multiLevelType w:val="singleLevel"/>
    <w:tmpl w:val="14D7D098"/>
    <w:lvl w:ilvl="0" w:tentative="0">
      <w:start w:val="9"/>
      <w:numFmt w:val="chineseCounting"/>
      <w:suff w:val="nothing"/>
      <w:lvlText w:val="%1、"/>
      <w:lvlJc w:val="left"/>
      <w:rPr>
        <w:rFonts w:hint="eastAsia"/>
      </w:rPr>
    </w:lvl>
  </w:abstractNum>
  <w:abstractNum w:abstractNumId="9">
    <w:nsid w:val="5ED27EA5"/>
    <w:multiLevelType w:val="singleLevel"/>
    <w:tmpl w:val="5ED27EA5"/>
    <w:lvl w:ilvl="0" w:tentative="0">
      <w:start w:val="7"/>
      <w:numFmt w:val="chineseCounting"/>
      <w:suff w:val="nothing"/>
      <w:lvlText w:val="%1、"/>
      <w:lvlJc w:val="left"/>
      <w:rPr>
        <w:rFonts w:hint="eastAsia"/>
      </w:rPr>
    </w:lvl>
  </w:abstractNum>
  <w:num w:numId="1">
    <w:abstractNumId w:val="7"/>
  </w:num>
  <w:num w:numId="2">
    <w:abstractNumId w:val="6"/>
  </w:num>
  <w:num w:numId="3">
    <w:abstractNumId w:val="0"/>
  </w:num>
  <w:num w:numId="4">
    <w:abstractNumId w:val="5"/>
  </w:num>
  <w:num w:numId="5">
    <w:abstractNumId w:val="3"/>
  </w:num>
  <w:num w:numId="6">
    <w:abstractNumId w:val="8"/>
  </w:num>
  <w:num w:numId="7">
    <w:abstractNumId w:val="2"/>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144"/>
    <w:rsid w:val="016D3664"/>
    <w:rsid w:val="032653DC"/>
    <w:rsid w:val="05DA39FA"/>
    <w:rsid w:val="062E189F"/>
    <w:rsid w:val="083A2A24"/>
    <w:rsid w:val="08B423E9"/>
    <w:rsid w:val="08E10A0F"/>
    <w:rsid w:val="08E56021"/>
    <w:rsid w:val="09135FDB"/>
    <w:rsid w:val="0A145FCB"/>
    <w:rsid w:val="0A221267"/>
    <w:rsid w:val="0B4B5FDA"/>
    <w:rsid w:val="0B536D2E"/>
    <w:rsid w:val="0B7E32CB"/>
    <w:rsid w:val="0CE265BB"/>
    <w:rsid w:val="0E1779ED"/>
    <w:rsid w:val="0E357D88"/>
    <w:rsid w:val="11AF22F4"/>
    <w:rsid w:val="122275CD"/>
    <w:rsid w:val="126B3818"/>
    <w:rsid w:val="140C03C2"/>
    <w:rsid w:val="150F0169"/>
    <w:rsid w:val="1537146E"/>
    <w:rsid w:val="161311CB"/>
    <w:rsid w:val="1941600C"/>
    <w:rsid w:val="19B64DBC"/>
    <w:rsid w:val="1C4D06F6"/>
    <w:rsid w:val="1C8054A9"/>
    <w:rsid w:val="1E0C7783"/>
    <w:rsid w:val="1E9C5B42"/>
    <w:rsid w:val="1EB03079"/>
    <w:rsid w:val="1F204627"/>
    <w:rsid w:val="1F4A6596"/>
    <w:rsid w:val="2072424B"/>
    <w:rsid w:val="228E1C06"/>
    <w:rsid w:val="22A1482E"/>
    <w:rsid w:val="23943C60"/>
    <w:rsid w:val="23F4427C"/>
    <w:rsid w:val="24C22608"/>
    <w:rsid w:val="25245F1B"/>
    <w:rsid w:val="25A46830"/>
    <w:rsid w:val="27B97DDA"/>
    <w:rsid w:val="29D02A6C"/>
    <w:rsid w:val="29E737F6"/>
    <w:rsid w:val="2B7140A6"/>
    <w:rsid w:val="2D4023CF"/>
    <w:rsid w:val="2DB051B4"/>
    <w:rsid w:val="2DB51606"/>
    <w:rsid w:val="2F5C6851"/>
    <w:rsid w:val="2F9B1013"/>
    <w:rsid w:val="34C80CB5"/>
    <w:rsid w:val="34EA58AE"/>
    <w:rsid w:val="35385555"/>
    <w:rsid w:val="363B2715"/>
    <w:rsid w:val="365E4655"/>
    <w:rsid w:val="3C013FB2"/>
    <w:rsid w:val="3CAC5B3D"/>
    <w:rsid w:val="3E8970B8"/>
    <w:rsid w:val="40920817"/>
    <w:rsid w:val="40CC01E1"/>
    <w:rsid w:val="42B70492"/>
    <w:rsid w:val="42E34A6F"/>
    <w:rsid w:val="451B597D"/>
    <w:rsid w:val="45900660"/>
    <w:rsid w:val="4A630CF5"/>
    <w:rsid w:val="4C793567"/>
    <w:rsid w:val="4F45133E"/>
    <w:rsid w:val="50CF2945"/>
    <w:rsid w:val="529F6B22"/>
    <w:rsid w:val="53B35B89"/>
    <w:rsid w:val="54995A6D"/>
    <w:rsid w:val="54B01CDE"/>
    <w:rsid w:val="554B76AB"/>
    <w:rsid w:val="56FE7B2F"/>
    <w:rsid w:val="596F60AE"/>
    <w:rsid w:val="5B084A0C"/>
    <w:rsid w:val="5BE6035B"/>
    <w:rsid w:val="5D1B1EE8"/>
    <w:rsid w:val="6063074D"/>
    <w:rsid w:val="633167EB"/>
    <w:rsid w:val="65666537"/>
    <w:rsid w:val="66410B68"/>
    <w:rsid w:val="669A2BB6"/>
    <w:rsid w:val="67811A3E"/>
    <w:rsid w:val="67D1720E"/>
    <w:rsid w:val="67F76386"/>
    <w:rsid w:val="69567B1D"/>
    <w:rsid w:val="697E40EB"/>
    <w:rsid w:val="6D0502F1"/>
    <w:rsid w:val="6D971D0A"/>
    <w:rsid w:val="6E182D60"/>
    <w:rsid w:val="6ED42764"/>
    <w:rsid w:val="6FFC7522"/>
    <w:rsid w:val="7036127C"/>
    <w:rsid w:val="71A17055"/>
    <w:rsid w:val="75F0113E"/>
    <w:rsid w:val="766D196F"/>
    <w:rsid w:val="77581166"/>
    <w:rsid w:val="785F094B"/>
    <w:rsid w:val="7932182E"/>
    <w:rsid w:val="79703A50"/>
    <w:rsid w:val="7A516655"/>
    <w:rsid w:val="7AE51B70"/>
    <w:rsid w:val="7B0E5FA6"/>
    <w:rsid w:val="7BCA7EAA"/>
    <w:rsid w:val="7C390107"/>
    <w:rsid w:val="7C625C14"/>
    <w:rsid w:val="7CB47DAA"/>
    <w:rsid w:val="7E61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lang w:val="en-US" w:eastAsia="zh-CN" w:bidi="ar-SA"/>
    </w:rPr>
  </w:style>
  <w:style w:type="paragraph" w:styleId="3">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6"/>
    <w:qFormat/>
    <w:uiPriority w:val="0"/>
    <w:pPr>
      <w:keepNext/>
      <w:keepLines/>
      <w:spacing w:before="260" w:after="260" w:line="416" w:lineRule="auto"/>
      <w:outlineLvl w:val="2"/>
    </w:pPr>
    <w:rPr>
      <w:b/>
      <w:bCs/>
      <w:sz w:val="32"/>
      <w:szCs w:val="32"/>
    </w:rPr>
  </w:style>
  <w:style w:type="paragraph" w:styleId="6">
    <w:name w:val="heading 4"/>
    <w:basedOn w:val="1"/>
    <w:next w:val="1"/>
    <w:link w:val="91"/>
    <w:qFormat/>
    <w:uiPriority w:val="0"/>
    <w:pPr>
      <w:keepNext/>
      <w:keepLines/>
      <w:spacing w:before="280" w:after="290" w:line="376" w:lineRule="auto"/>
      <w:outlineLvl w:val="3"/>
    </w:pPr>
    <w:rPr>
      <w:b/>
      <w:bCs/>
      <w:sz w:val="28"/>
      <w:szCs w:val="28"/>
    </w:rPr>
  </w:style>
  <w:style w:type="paragraph" w:styleId="7">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0"/>
    <w:qFormat/>
    <w:uiPriority w:val="0"/>
    <w:pPr>
      <w:tabs>
        <w:tab w:val="clear" w:pos="1440"/>
      </w:tabs>
      <w:ind w:left="1276" w:hanging="1276"/>
      <w:outlineLvl w:val="6"/>
    </w:pPr>
  </w:style>
  <w:style w:type="paragraph" w:styleId="10">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2">
    <w:name w:val="Body Text"/>
    <w:basedOn w:val="1"/>
    <w:link w:val="92"/>
    <w:qFormat/>
    <w:uiPriority w:val="0"/>
    <w:pPr>
      <w:spacing w:after="120"/>
    </w:pPr>
    <w:rPr>
      <w:rFonts w:ascii="@微软简标宋" w:hAnsi="@微软简标宋" w:eastAsia="@微软简标宋" w:cs="@微软简标宋"/>
      <w:szCs w:val="24"/>
      <w:lang w:val="zh-CN"/>
    </w:rPr>
  </w:style>
  <w:style w:type="paragraph" w:styleId="12">
    <w:name w:val="List 3"/>
    <w:basedOn w:val="1"/>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qFormat/>
    <w:uiPriority w:val="39"/>
    <w:pPr>
      <w:ind w:left="1260"/>
      <w:jc w:val="left"/>
    </w:pPr>
    <w:rPr>
      <w:rFonts w:ascii="Calibri" w:hAnsi="Calibri" w:cs="Calibri"/>
      <w:kern w:val="2"/>
      <w:sz w:val="18"/>
      <w:szCs w:val="18"/>
    </w:rPr>
  </w:style>
  <w:style w:type="paragraph" w:styleId="14">
    <w:name w:val="Normal Indent"/>
    <w:basedOn w:val="1"/>
    <w:next w:val="1"/>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qFormat/>
    <w:uiPriority w:val="0"/>
    <w:pPr>
      <w:spacing w:before="152" w:after="160"/>
    </w:pPr>
    <w:rPr>
      <w:rFonts w:ascii="Arial" w:hAnsi="Arial" w:eastAsia="黑体" w:cs="Arial"/>
      <w:kern w:val="2"/>
    </w:rPr>
  </w:style>
  <w:style w:type="paragraph" w:styleId="16">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3"/>
    <w:qFormat/>
    <w:uiPriority w:val="0"/>
    <w:pPr>
      <w:jc w:val="left"/>
    </w:pPr>
    <w:rPr>
      <w:rFonts w:ascii="Arial" w:hAnsi="Arial" w:eastAsia="黑体" w:cs="Arial"/>
    </w:rPr>
  </w:style>
  <w:style w:type="paragraph" w:styleId="18">
    <w:name w:val="Salutation"/>
    <w:basedOn w:val="1"/>
    <w:next w:val="1"/>
    <w:link w:val="113"/>
    <w:qFormat/>
    <w:uiPriority w:val="0"/>
    <w:rPr>
      <w:rFonts w:ascii="仿宋_GB2312" w:hAnsi="Times New Roman" w:eastAsia="仿宋_GB2312" w:cs="Times New Roman"/>
      <w:kern w:val="2"/>
      <w:sz w:val="28"/>
      <w:lang w:val="zh-CN"/>
    </w:rPr>
  </w:style>
  <w:style w:type="paragraph" w:styleId="19">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4"/>
    <w:qFormat/>
    <w:uiPriority w:val="0"/>
    <w:rPr>
      <w:rFonts w:ascii="宋体" w:hAnsi="宋体" w:eastAsia="宋体" w:cs="宋体"/>
      <w:b/>
      <w:bCs/>
    </w:rPr>
  </w:style>
  <w:style w:type="paragraph" w:styleId="53">
    <w:name w:val="Body Text First Indent"/>
    <w:basedOn w:val="2"/>
    <w:qFormat/>
    <w:uiPriority w:val="99"/>
    <w:pPr>
      <w:ind w:firstLine="420" w:firstLineChars="100"/>
    </w:pPr>
  </w:style>
  <w:style w:type="paragraph" w:styleId="54">
    <w:name w:val="Body Text First Indent 2"/>
    <w:basedOn w:val="20"/>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7"/>
    <w:qFormat/>
    <w:uiPriority w:val="99"/>
    <w:rPr>
      <w:rFonts w:ascii="Arial" w:hAnsi="Arial" w:eastAsia="黑体" w:cs="Arial"/>
      <w:szCs w:val="20"/>
    </w:rPr>
  </w:style>
  <w:style w:type="character" w:customStyle="1" w:styleId="84">
    <w:name w:val="标题 1 Char"/>
    <w:basedOn w:val="57"/>
    <w:link w:val="3"/>
    <w:qFormat/>
    <w:uiPriority w:val="0"/>
    <w:rPr>
      <w:rFonts w:ascii="@仿宋_GB2312" w:hAnsi="@仿宋_GB2312" w:eastAsia="@仿宋_GB2312" w:cs="@仿宋_GB2312"/>
      <w:b/>
      <w:bCs/>
      <w:kern w:val="44"/>
      <w:sz w:val="44"/>
      <w:szCs w:val="44"/>
    </w:rPr>
  </w:style>
  <w:style w:type="paragraph" w:customStyle="1" w:styleId="85">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5"/>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6"/>
    <w:qFormat/>
    <w:uiPriority w:val="0"/>
    <w:rPr>
      <w:rFonts w:ascii="@仿宋_GB2312" w:hAnsi="@仿宋_GB2312" w:eastAsia="@仿宋_GB2312" w:cs="@仿宋_GB2312"/>
      <w:b/>
      <w:bCs/>
      <w:sz w:val="28"/>
      <w:szCs w:val="28"/>
    </w:rPr>
  </w:style>
  <w:style w:type="character" w:customStyle="1" w:styleId="92">
    <w:name w:val="正文文本 Char"/>
    <w:basedOn w:val="57"/>
    <w:link w:val="2"/>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4"/>
    <w:qFormat/>
    <w:uiPriority w:val="0"/>
    <w:rPr>
      <w:rFonts w:ascii="Cambria" w:hAnsi="Cambria" w:cs="Times New Roman"/>
      <w:b/>
      <w:bCs/>
      <w:kern w:val="2"/>
      <w:sz w:val="32"/>
      <w:szCs w:val="32"/>
      <w:lang w:val="zh-CN" w:eastAsia="zh-CN"/>
    </w:rPr>
  </w:style>
  <w:style w:type="character" w:customStyle="1" w:styleId="98">
    <w:name w:val="标题 5 Char"/>
    <w:basedOn w:val="57"/>
    <w:link w:val="7"/>
    <w:qFormat/>
    <w:uiPriority w:val="0"/>
    <w:rPr>
      <w:rFonts w:ascii="Calibri" w:hAnsi="Calibri" w:cs="Times New Roman"/>
      <w:b/>
      <w:bCs/>
      <w:kern w:val="2"/>
      <w:sz w:val="28"/>
      <w:szCs w:val="28"/>
      <w:lang w:val="zh-CN" w:eastAsia="zh-CN"/>
    </w:rPr>
  </w:style>
  <w:style w:type="character" w:customStyle="1" w:styleId="99">
    <w:name w:val="标题 6 Char"/>
    <w:basedOn w:val="57"/>
    <w:link w:val="8"/>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9"/>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0"/>
    <w:qFormat/>
    <w:uiPriority w:val="0"/>
    <w:rPr>
      <w:rFonts w:eastAsia="黑体" w:cs="Times New Roman"/>
      <w:kern w:val="2"/>
      <w:sz w:val="32"/>
      <w:szCs w:val="32"/>
      <w:lang w:val="zh-CN" w:eastAsia="zh-CN"/>
    </w:rPr>
  </w:style>
  <w:style w:type="character" w:customStyle="1" w:styleId="102">
    <w:name w:val="标题 9 Char"/>
    <w:basedOn w:val="57"/>
    <w:link w:val="11"/>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8"/>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6"/>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9"/>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6"/>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4"/>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5"/>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122</Pages>
  <Words>3185</Words>
  <Characters>3714</Characters>
  <Paragraphs>3472</Paragraphs>
  <TotalTime>0</TotalTime>
  <ScaleCrop>false</ScaleCrop>
  <LinksUpToDate>false</LinksUpToDate>
  <CharactersWithSpaces>3790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2025-03-13T10:23:30Z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63631967CFC44DD2A605EDEED3AEFFB0</vt:lpwstr>
  </property>
  <property fmtid="{D5CDD505-2E9C-101B-9397-08002B2CF9AE}" pid="4" name="KSOTemplateDocerSaveRecord">
    <vt:lpwstr>eyJoZGlkIjoiMzVlMjZkNGNhODI0MmM3NmVlZmJhYTVhZmQ5MGVlYTgiLCJ1c2VySWQiOiIxMjMyMDYzNDI1In0=</vt:lpwstr>
  </property>
</Properties>
</file>