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F88E13A">
      <w:pPr>
        <w:tabs>
          <w:tab w:val="left" w:pos="315"/>
          <w:tab w:val="left" w:pos="8820"/>
        </w:tabs>
        <w:spacing w:before="240" w:beforeLines="100" w:after="120" w:afterLines="50" w:line="360" w:lineRule="auto"/>
        <w:ind w:right="254" w:rightChars="127"/>
        <w:jc w:val="center"/>
        <w:rPr>
          <w:rFonts w:hint="eastAsia"/>
          <w:b/>
          <w:bCs/>
          <w:color w:val="auto"/>
          <w:sz w:val="52"/>
          <w:szCs w:val="52"/>
          <w:highlight w:val="none"/>
          <w:lang w:eastAsia="zh-CN"/>
        </w:rPr>
      </w:pPr>
      <w:bookmarkStart w:id="0" w:name="_Hlk9544796"/>
    </w:p>
    <w:p w14:paraId="3D0CAC41">
      <w:pPr>
        <w:tabs>
          <w:tab w:val="left" w:pos="315"/>
          <w:tab w:val="left" w:pos="8820"/>
        </w:tabs>
        <w:spacing w:before="240" w:beforeLines="100" w:after="120" w:afterLines="50" w:line="360" w:lineRule="auto"/>
        <w:ind w:right="254" w:rightChars="127"/>
        <w:jc w:val="center"/>
        <w:rPr>
          <w:rFonts w:hint="eastAsia" w:eastAsia="宋体"/>
          <w:b/>
          <w:bCs/>
          <w:color w:val="auto"/>
          <w:sz w:val="52"/>
          <w:szCs w:val="52"/>
          <w:highlight w:val="none"/>
          <w:lang w:eastAsia="zh-CN"/>
        </w:rPr>
      </w:pPr>
      <w:r>
        <w:rPr>
          <w:rFonts w:hint="eastAsia"/>
          <w:b/>
          <w:bCs/>
          <w:color w:val="auto"/>
          <w:sz w:val="52"/>
          <w:szCs w:val="52"/>
          <w:highlight w:val="none"/>
          <w:lang w:eastAsia="zh-CN"/>
        </w:rPr>
        <w:t>2025年省淮河局水闸监测设施等维修改造（第3包）</w:t>
      </w:r>
    </w:p>
    <w:p w14:paraId="2D1E0583">
      <w:pPr>
        <w:tabs>
          <w:tab w:val="left" w:pos="315"/>
          <w:tab w:val="left" w:pos="8820"/>
        </w:tabs>
        <w:spacing w:before="240" w:beforeLines="100" w:after="120" w:afterLines="50" w:line="500" w:lineRule="exact"/>
        <w:ind w:right="254" w:rightChars="127"/>
        <w:jc w:val="center"/>
        <w:rPr>
          <w:rFonts w:hint="eastAsia"/>
          <w:b/>
          <w:bCs/>
          <w:color w:val="auto"/>
          <w:sz w:val="52"/>
          <w:szCs w:val="52"/>
          <w:highlight w:val="none"/>
        </w:rPr>
      </w:pPr>
    </w:p>
    <w:p w14:paraId="59750114">
      <w:pPr>
        <w:tabs>
          <w:tab w:val="left" w:pos="315"/>
          <w:tab w:val="left" w:pos="8820"/>
        </w:tabs>
        <w:spacing w:before="240" w:beforeLines="100" w:after="120" w:afterLines="50" w:line="500" w:lineRule="exact"/>
        <w:ind w:right="254" w:rightChars="127"/>
        <w:jc w:val="center"/>
        <w:rPr>
          <w:rFonts w:hint="eastAsia"/>
          <w:b/>
          <w:bCs/>
          <w:color w:val="auto"/>
          <w:sz w:val="52"/>
          <w:szCs w:val="52"/>
          <w:highlight w:val="none"/>
        </w:rPr>
      </w:pPr>
    </w:p>
    <w:p w14:paraId="2E31F8D5">
      <w:pPr>
        <w:tabs>
          <w:tab w:val="left" w:pos="315"/>
          <w:tab w:val="left" w:pos="8820"/>
        </w:tabs>
        <w:spacing w:before="240" w:beforeLines="100" w:after="120" w:afterLines="50" w:line="500" w:lineRule="exact"/>
        <w:ind w:right="254" w:rightChars="127"/>
        <w:jc w:val="center"/>
        <w:rPr>
          <w:b/>
          <w:bCs/>
          <w:color w:val="auto"/>
          <w:sz w:val="52"/>
          <w:szCs w:val="52"/>
          <w:highlight w:val="none"/>
        </w:rPr>
      </w:pPr>
      <w:r>
        <w:rPr>
          <w:rFonts w:hint="eastAsia"/>
          <w:b/>
          <w:bCs/>
          <w:color w:val="auto"/>
          <w:sz w:val="52"/>
          <w:szCs w:val="52"/>
          <w:highlight w:val="none"/>
        </w:rPr>
        <w:t>竞争性磋商文件</w:t>
      </w:r>
    </w:p>
    <w:bookmarkEnd w:id="0"/>
    <w:p w14:paraId="4473A3F0">
      <w:pPr>
        <w:tabs>
          <w:tab w:val="left" w:pos="315"/>
          <w:tab w:val="left" w:pos="8820"/>
        </w:tabs>
        <w:spacing w:before="240" w:beforeLines="100" w:after="120" w:afterLines="50" w:line="500" w:lineRule="exact"/>
        <w:ind w:right="254" w:rightChars="127"/>
        <w:jc w:val="center"/>
        <w:rPr>
          <w:bCs/>
          <w:color w:val="auto"/>
          <w:sz w:val="44"/>
          <w:szCs w:val="44"/>
          <w:highlight w:val="none"/>
        </w:rPr>
      </w:pPr>
    </w:p>
    <w:p w14:paraId="6A87C646">
      <w:pPr>
        <w:tabs>
          <w:tab w:val="left" w:pos="315"/>
          <w:tab w:val="left" w:pos="8820"/>
        </w:tabs>
        <w:spacing w:before="240" w:beforeLines="100" w:after="120" w:afterLines="50" w:line="500" w:lineRule="exact"/>
        <w:ind w:right="254" w:rightChars="127"/>
        <w:jc w:val="center"/>
        <w:rPr>
          <w:b/>
          <w:bCs/>
          <w:color w:val="auto"/>
          <w:sz w:val="44"/>
          <w:szCs w:val="44"/>
          <w:highlight w:val="none"/>
        </w:rPr>
      </w:pPr>
    </w:p>
    <w:p w14:paraId="78D58AE2">
      <w:pPr>
        <w:tabs>
          <w:tab w:val="left" w:pos="315"/>
          <w:tab w:val="left" w:pos="8820"/>
        </w:tabs>
        <w:spacing w:before="240" w:beforeLines="100" w:after="120" w:afterLines="50" w:line="500" w:lineRule="exact"/>
        <w:ind w:right="254" w:rightChars="127"/>
        <w:jc w:val="center"/>
        <w:rPr>
          <w:b/>
          <w:bCs/>
          <w:color w:val="auto"/>
          <w:sz w:val="44"/>
          <w:szCs w:val="44"/>
          <w:highlight w:val="none"/>
        </w:rPr>
      </w:pPr>
    </w:p>
    <w:p w14:paraId="3AE00F41">
      <w:pPr>
        <w:tabs>
          <w:tab w:val="left" w:pos="315"/>
          <w:tab w:val="left" w:pos="8820"/>
        </w:tabs>
        <w:spacing w:before="240" w:beforeLines="100" w:after="120" w:afterLines="50" w:line="500" w:lineRule="exact"/>
        <w:ind w:right="254" w:rightChars="127"/>
        <w:jc w:val="both"/>
        <w:rPr>
          <w:b/>
          <w:bCs/>
          <w:color w:val="auto"/>
          <w:sz w:val="44"/>
          <w:szCs w:val="44"/>
          <w:highlight w:val="none"/>
        </w:rPr>
      </w:pPr>
    </w:p>
    <w:p w14:paraId="7E0C59BB">
      <w:pPr>
        <w:tabs>
          <w:tab w:val="left" w:pos="315"/>
          <w:tab w:val="left" w:pos="8820"/>
        </w:tabs>
        <w:spacing w:before="240" w:beforeLines="100" w:after="120" w:afterLines="50" w:line="500" w:lineRule="exact"/>
        <w:ind w:right="254" w:rightChars="127"/>
        <w:jc w:val="center"/>
        <w:rPr>
          <w:b/>
          <w:bCs/>
          <w:color w:val="auto"/>
          <w:sz w:val="44"/>
          <w:szCs w:val="44"/>
          <w:highlight w:val="none"/>
        </w:rPr>
      </w:pPr>
    </w:p>
    <w:p w14:paraId="69B097BB">
      <w:pPr>
        <w:tabs>
          <w:tab w:val="left" w:pos="2410"/>
        </w:tabs>
        <w:autoSpaceDE w:val="0"/>
        <w:autoSpaceDN w:val="0"/>
        <w:adjustRightInd w:val="0"/>
        <w:snapToGrid w:val="0"/>
        <w:spacing w:line="360" w:lineRule="auto"/>
        <w:rPr>
          <w:rFonts w:hint="eastAsia" w:eastAsia="宋体"/>
          <w:b/>
          <w:color w:val="auto"/>
          <w:spacing w:val="20"/>
          <w:sz w:val="32"/>
          <w:szCs w:val="32"/>
          <w:highlight w:val="none"/>
          <w:lang w:val="en-US" w:eastAsia="zh-CN"/>
        </w:rPr>
      </w:pPr>
      <w:r>
        <w:rPr>
          <w:rFonts w:hint="eastAsia"/>
          <w:b/>
          <w:color w:val="auto"/>
          <w:spacing w:val="20"/>
          <w:sz w:val="32"/>
          <w:szCs w:val="32"/>
          <w:highlight w:val="none"/>
        </w:rPr>
        <w:t>项目名称：</w:t>
      </w:r>
      <w:r>
        <w:rPr>
          <w:rFonts w:hint="eastAsia"/>
          <w:b/>
          <w:color w:val="auto"/>
          <w:spacing w:val="20"/>
          <w:sz w:val="32"/>
          <w:szCs w:val="32"/>
          <w:highlight w:val="none"/>
          <w:lang w:eastAsia="zh-CN"/>
        </w:rPr>
        <w:t>2025年省淮河局水闸监测设施等维修改造（第3包）</w:t>
      </w:r>
    </w:p>
    <w:p w14:paraId="51F79EEC">
      <w:pPr>
        <w:tabs>
          <w:tab w:val="left" w:pos="2410"/>
        </w:tabs>
        <w:autoSpaceDE w:val="0"/>
        <w:autoSpaceDN w:val="0"/>
        <w:adjustRightInd w:val="0"/>
        <w:snapToGrid w:val="0"/>
        <w:spacing w:line="360" w:lineRule="auto"/>
        <w:rPr>
          <w:rFonts w:hint="eastAsia" w:eastAsia="宋体"/>
          <w:b/>
          <w:color w:val="auto"/>
          <w:spacing w:val="20"/>
          <w:sz w:val="32"/>
          <w:szCs w:val="32"/>
          <w:highlight w:val="none"/>
          <w:lang w:eastAsia="zh-CN"/>
        </w:rPr>
      </w:pPr>
      <w:r>
        <w:rPr>
          <w:rFonts w:hint="eastAsia"/>
          <w:b/>
          <w:color w:val="auto"/>
          <w:spacing w:val="20"/>
          <w:sz w:val="32"/>
          <w:szCs w:val="32"/>
          <w:highlight w:val="none"/>
        </w:rPr>
        <w:t>项目编号：FSSD34000120251317号00</w:t>
      </w:r>
      <w:r>
        <w:rPr>
          <w:rFonts w:hint="eastAsia"/>
          <w:b/>
          <w:color w:val="auto"/>
          <w:spacing w:val="20"/>
          <w:sz w:val="32"/>
          <w:szCs w:val="32"/>
          <w:highlight w:val="none"/>
          <w:lang w:val="en-US" w:eastAsia="zh-CN"/>
        </w:rPr>
        <w:t>3</w:t>
      </w:r>
    </w:p>
    <w:p w14:paraId="22BA509E">
      <w:pPr>
        <w:tabs>
          <w:tab w:val="left" w:pos="2410"/>
        </w:tabs>
        <w:autoSpaceDE w:val="0"/>
        <w:autoSpaceDN w:val="0"/>
        <w:adjustRightInd w:val="0"/>
        <w:snapToGrid w:val="0"/>
        <w:spacing w:line="360" w:lineRule="auto"/>
        <w:rPr>
          <w:rFonts w:hint="eastAsia"/>
          <w:b/>
          <w:color w:val="auto"/>
          <w:spacing w:val="20"/>
          <w:sz w:val="32"/>
          <w:szCs w:val="32"/>
          <w:highlight w:val="none"/>
          <w:u w:val="single"/>
          <w:lang w:val="en-US" w:eastAsia="zh-CN"/>
        </w:rPr>
      </w:pPr>
      <w:r>
        <w:rPr>
          <w:rFonts w:hint="eastAsia"/>
          <w:b/>
          <w:color w:val="auto"/>
          <w:spacing w:val="20"/>
          <w:sz w:val="32"/>
          <w:szCs w:val="32"/>
          <w:highlight w:val="none"/>
        </w:rPr>
        <w:t>采 购 人：</w:t>
      </w:r>
      <w:r>
        <w:rPr>
          <w:rFonts w:hint="eastAsia"/>
          <w:b/>
          <w:color w:val="auto"/>
          <w:spacing w:val="20"/>
          <w:sz w:val="32"/>
          <w:szCs w:val="32"/>
          <w:highlight w:val="none"/>
          <w:lang w:val="en-US" w:eastAsia="zh-CN"/>
        </w:rPr>
        <w:t>安徽省淮河河道管理局</w:t>
      </w:r>
    </w:p>
    <w:p w14:paraId="34325A14">
      <w:pPr>
        <w:tabs>
          <w:tab w:val="left" w:pos="2410"/>
        </w:tabs>
        <w:autoSpaceDE w:val="0"/>
        <w:autoSpaceDN w:val="0"/>
        <w:adjustRightInd w:val="0"/>
        <w:snapToGrid w:val="0"/>
        <w:spacing w:line="360" w:lineRule="auto"/>
        <w:rPr>
          <w:rFonts w:hint="default"/>
          <w:b/>
          <w:color w:val="auto"/>
          <w:spacing w:val="20"/>
          <w:sz w:val="32"/>
          <w:szCs w:val="32"/>
          <w:highlight w:val="none"/>
          <w:lang w:val="en-US" w:eastAsia="zh-CN"/>
        </w:rPr>
      </w:pPr>
      <w:r>
        <w:rPr>
          <w:rFonts w:hint="eastAsia"/>
          <w:b/>
          <w:color w:val="auto"/>
          <w:spacing w:val="20"/>
          <w:sz w:val="32"/>
          <w:szCs w:val="32"/>
          <w:highlight w:val="none"/>
          <w:lang w:eastAsia="zh-CN"/>
        </w:rPr>
        <w:t>采购代理机构：</w:t>
      </w:r>
      <w:r>
        <w:rPr>
          <w:rFonts w:hint="eastAsia"/>
          <w:b/>
          <w:color w:val="auto"/>
          <w:spacing w:val="20"/>
          <w:sz w:val="32"/>
          <w:szCs w:val="32"/>
          <w:highlight w:val="none"/>
          <w:lang w:val="en-US" w:eastAsia="zh-CN"/>
        </w:rPr>
        <w:t>安徽安兆工程技术咨询服务有限公司</w:t>
      </w:r>
    </w:p>
    <w:p w14:paraId="5E8A521A">
      <w:pPr>
        <w:tabs>
          <w:tab w:val="left" w:pos="2410"/>
        </w:tabs>
        <w:autoSpaceDE w:val="0"/>
        <w:autoSpaceDN w:val="0"/>
        <w:adjustRightInd w:val="0"/>
        <w:snapToGrid w:val="0"/>
        <w:spacing w:line="360" w:lineRule="auto"/>
        <w:jc w:val="center"/>
        <w:rPr>
          <w:rFonts w:hint="eastAsia"/>
          <w:b/>
          <w:color w:val="auto"/>
          <w:sz w:val="36"/>
          <w:highlight w:val="none"/>
          <w:u w:val="none"/>
          <w:lang w:val="en-US" w:eastAsia="zh-CN"/>
        </w:rPr>
      </w:pPr>
    </w:p>
    <w:p w14:paraId="5CFE62EC">
      <w:pPr>
        <w:tabs>
          <w:tab w:val="left" w:pos="2410"/>
        </w:tabs>
        <w:autoSpaceDE w:val="0"/>
        <w:autoSpaceDN w:val="0"/>
        <w:adjustRightInd w:val="0"/>
        <w:snapToGrid w:val="0"/>
        <w:spacing w:line="360" w:lineRule="auto"/>
        <w:jc w:val="center"/>
        <w:rPr>
          <w:b/>
          <w:color w:val="auto"/>
          <w:sz w:val="36"/>
          <w:highlight w:val="none"/>
        </w:rPr>
      </w:pPr>
      <w:r>
        <w:rPr>
          <w:rFonts w:hint="eastAsia"/>
          <w:b/>
          <w:color w:val="auto"/>
          <w:sz w:val="36"/>
          <w:highlight w:val="none"/>
          <w:u w:val="none"/>
          <w:lang w:val="en-US" w:eastAsia="zh-CN"/>
        </w:rPr>
        <w:t>2025</w:t>
      </w:r>
      <w:r>
        <w:rPr>
          <w:rFonts w:hint="eastAsia"/>
          <w:b/>
          <w:color w:val="auto"/>
          <w:sz w:val="36"/>
          <w:highlight w:val="none"/>
          <w:u w:val="none"/>
        </w:rPr>
        <w:t>年</w:t>
      </w:r>
      <w:r>
        <w:rPr>
          <w:rFonts w:hint="eastAsia"/>
          <w:b/>
          <w:color w:val="auto"/>
          <w:sz w:val="36"/>
          <w:highlight w:val="none"/>
          <w:u w:val="none"/>
          <w:lang w:val="en-US" w:eastAsia="zh-CN"/>
        </w:rPr>
        <w:t>3</w:t>
      </w:r>
      <w:r>
        <w:rPr>
          <w:rFonts w:hint="eastAsia"/>
          <w:b/>
          <w:color w:val="auto"/>
          <w:sz w:val="36"/>
          <w:highlight w:val="none"/>
          <w:u w:val="none"/>
        </w:rPr>
        <w:t>月</w:t>
      </w:r>
      <w:r>
        <w:rPr>
          <w:b/>
          <w:color w:val="auto"/>
          <w:sz w:val="36"/>
          <w:highlight w:val="none"/>
        </w:rPr>
        <w:br w:type="page"/>
      </w:r>
    </w:p>
    <w:p w14:paraId="74DCDB64">
      <w:pPr>
        <w:tabs>
          <w:tab w:val="left" w:pos="2410"/>
        </w:tabs>
        <w:autoSpaceDE w:val="0"/>
        <w:autoSpaceDN w:val="0"/>
        <w:adjustRightInd w:val="0"/>
        <w:snapToGrid w:val="0"/>
        <w:spacing w:line="360" w:lineRule="auto"/>
        <w:jc w:val="center"/>
        <w:rPr>
          <w:b/>
          <w:color w:val="auto"/>
          <w:sz w:val="28"/>
          <w:highlight w:val="none"/>
        </w:rPr>
      </w:pPr>
      <w:r>
        <w:rPr>
          <w:rFonts w:hint="eastAsia"/>
          <w:b/>
          <w:color w:val="auto"/>
          <w:sz w:val="28"/>
          <w:highlight w:val="none"/>
        </w:rPr>
        <w:t>目  录</w:t>
      </w:r>
    </w:p>
    <w:p w14:paraId="54A43690">
      <w:pPr>
        <w:tabs>
          <w:tab w:val="left" w:pos="2410"/>
        </w:tabs>
        <w:autoSpaceDE w:val="0"/>
        <w:autoSpaceDN w:val="0"/>
        <w:adjustRightInd w:val="0"/>
        <w:snapToGrid w:val="0"/>
        <w:spacing w:line="360" w:lineRule="auto"/>
        <w:jc w:val="center"/>
        <w:rPr>
          <w:b/>
          <w:color w:val="auto"/>
          <w:sz w:val="28"/>
          <w:highlight w:val="none"/>
        </w:rPr>
      </w:pPr>
    </w:p>
    <w:p w14:paraId="5A57C6FC">
      <w:pPr>
        <w:pStyle w:val="35"/>
        <w:tabs>
          <w:tab w:val="right" w:leader="dot" w:pos="8279"/>
        </w:tabs>
      </w:pPr>
      <w:r>
        <w:rPr>
          <w:rFonts w:asciiTheme="minorEastAsia" w:hAnsiTheme="minorEastAsia"/>
          <w:b/>
          <w:color w:val="auto"/>
          <w:sz w:val="24"/>
          <w:szCs w:val="24"/>
          <w:highlight w:val="none"/>
        </w:rPr>
        <w:fldChar w:fldCharType="begin"/>
      </w:r>
      <w:r>
        <w:rPr>
          <w:rFonts w:asciiTheme="minorEastAsia" w:hAnsiTheme="minorEastAsia"/>
          <w:b/>
          <w:color w:val="auto"/>
          <w:sz w:val="24"/>
          <w:szCs w:val="24"/>
          <w:highlight w:val="none"/>
        </w:rPr>
        <w:instrText xml:space="preserve"> </w:instrText>
      </w:r>
      <w:r>
        <w:rPr>
          <w:rFonts w:hint="eastAsia" w:asciiTheme="minorEastAsia" w:hAnsiTheme="minorEastAsia"/>
          <w:b/>
          <w:color w:val="auto"/>
          <w:sz w:val="24"/>
          <w:szCs w:val="24"/>
          <w:highlight w:val="none"/>
        </w:rPr>
        <w:instrText xml:space="preserve">TOC \o "1-2" \h \z \u</w:instrText>
      </w:r>
      <w:r>
        <w:rPr>
          <w:rFonts w:asciiTheme="minorEastAsia" w:hAnsiTheme="minorEastAsia"/>
          <w:b/>
          <w:color w:val="auto"/>
          <w:sz w:val="24"/>
          <w:szCs w:val="24"/>
          <w:highlight w:val="none"/>
        </w:rPr>
        <w:instrText xml:space="preserve"> </w:instrText>
      </w:r>
      <w:r>
        <w:rPr>
          <w:rFonts w:asciiTheme="minorEastAsia" w:hAnsiTheme="minorEastAsia"/>
          <w:b/>
          <w:color w:val="auto"/>
          <w:sz w:val="24"/>
          <w:szCs w:val="24"/>
          <w:highlight w:val="none"/>
        </w:rPr>
        <w:fldChar w:fldCharType="separate"/>
      </w:r>
      <w:r>
        <w:rPr>
          <w:rFonts w:asciiTheme="minorEastAsia" w:hAnsiTheme="minorEastAsia"/>
          <w:color w:val="auto"/>
          <w:szCs w:val="24"/>
          <w:highlight w:val="none"/>
        </w:rPr>
        <w:fldChar w:fldCharType="begin"/>
      </w:r>
      <w:r>
        <w:rPr>
          <w:rFonts w:asciiTheme="minorEastAsia" w:hAnsiTheme="minorEastAsia"/>
          <w:szCs w:val="24"/>
          <w:highlight w:val="none"/>
        </w:rPr>
        <w:instrText xml:space="preserve"> HYPERLINK \l _Toc11403 </w:instrText>
      </w:r>
      <w:r>
        <w:rPr>
          <w:rFonts w:asciiTheme="minorEastAsia" w:hAnsiTheme="minorEastAsia"/>
          <w:szCs w:val="24"/>
          <w:highlight w:val="none"/>
        </w:rPr>
        <w:fldChar w:fldCharType="separate"/>
      </w:r>
      <w:r>
        <w:rPr>
          <w:rFonts w:hint="eastAsia" w:asciiTheme="minorEastAsia" w:hAnsiTheme="minorEastAsia" w:eastAsiaTheme="minorEastAsia"/>
          <w:highlight w:val="none"/>
        </w:rPr>
        <w:t xml:space="preserve">第一章 </w:t>
      </w:r>
      <w:r>
        <w:rPr>
          <w:rFonts w:asciiTheme="minorEastAsia" w:hAnsiTheme="minorEastAsia" w:eastAsiaTheme="minorEastAsia"/>
          <w:highlight w:val="none"/>
        </w:rPr>
        <w:t xml:space="preserve"> </w:t>
      </w:r>
      <w:r>
        <w:rPr>
          <w:rFonts w:hint="eastAsia" w:asciiTheme="minorEastAsia" w:hAnsiTheme="minorEastAsia" w:eastAsiaTheme="minorEastAsia"/>
          <w:highlight w:val="none"/>
        </w:rPr>
        <w:t>磋商邀请</w:t>
      </w:r>
      <w:r>
        <w:tab/>
      </w:r>
      <w:r>
        <w:fldChar w:fldCharType="begin"/>
      </w:r>
      <w:r>
        <w:instrText xml:space="preserve"> PAGEREF _Toc11403 \h </w:instrText>
      </w:r>
      <w:r>
        <w:fldChar w:fldCharType="separate"/>
      </w:r>
      <w:r>
        <w:t>1</w:t>
      </w:r>
      <w:r>
        <w:fldChar w:fldCharType="end"/>
      </w:r>
      <w:r>
        <w:rPr>
          <w:rFonts w:asciiTheme="minorEastAsia" w:hAnsiTheme="minorEastAsia"/>
          <w:color w:val="auto"/>
          <w:szCs w:val="24"/>
          <w:highlight w:val="none"/>
        </w:rPr>
        <w:fldChar w:fldCharType="end"/>
      </w:r>
    </w:p>
    <w:p w14:paraId="439FA910">
      <w:pPr>
        <w:pStyle w:val="35"/>
        <w:tabs>
          <w:tab w:val="right" w:leader="dot" w:pos="8279"/>
        </w:tabs>
      </w:pPr>
      <w:r>
        <w:rPr>
          <w:rFonts w:asciiTheme="minorEastAsia" w:hAnsiTheme="minorEastAsia"/>
          <w:color w:val="auto"/>
          <w:szCs w:val="24"/>
          <w:highlight w:val="none"/>
        </w:rPr>
        <w:fldChar w:fldCharType="begin"/>
      </w:r>
      <w:r>
        <w:rPr>
          <w:rFonts w:asciiTheme="minorEastAsia" w:hAnsiTheme="minorEastAsia"/>
          <w:szCs w:val="24"/>
          <w:highlight w:val="none"/>
        </w:rPr>
        <w:instrText xml:space="preserve"> HYPERLINK \l _Toc28080 </w:instrText>
      </w:r>
      <w:r>
        <w:rPr>
          <w:rFonts w:asciiTheme="minorEastAsia" w:hAnsiTheme="minorEastAsia"/>
          <w:szCs w:val="24"/>
          <w:highlight w:val="none"/>
        </w:rPr>
        <w:fldChar w:fldCharType="separate"/>
      </w:r>
      <w:r>
        <w:rPr>
          <w:rFonts w:hint="eastAsia" w:asciiTheme="minorEastAsia" w:hAnsiTheme="minorEastAsia" w:eastAsiaTheme="minorEastAsia"/>
          <w:highlight w:val="none"/>
        </w:rPr>
        <w:t>第二章</w:t>
      </w:r>
      <w:r>
        <w:rPr>
          <w:rFonts w:asciiTheme="minorEastAsia" w:hAnsiTheme="minorEastAsia" w:eastAsiaTheme="minorEastAsia"/>
          <w:highlight w:val="none"/>
        </w:rPr>
        <w:t xml:space="preserve"> </w:t>
      </w:r>
      <w:r>
        <w:rPr>
          <w:rFonts w:hint="eastAsia" w:asciiTheme="minorEastAsia" w:hAnsiTheme="minorEastAsia" w:eastAsiaTheme="minorEastAsia"/>
          <w:highlight w:val="none"/>
        </w:rPr>
        <w:t xml:space="preserve"> 供应商</w:t>
      </w:r>
      <w:r>
        <w:rPr>
          <w:rFonts w:asciiTheme="minorEastAsia" w:hAnsiTheme="minorEastAsia" w:eastAsiaTheme="minorEastAsia"/>
          <w:highlight w:val="none"/>
        </w:rPr>
        <w:t>须知</w:t>
      </w:r>
      <w:r>
        <w:tab/>
      </w:r>
      <w:r>
        <w:rPr>
          <w:rFonts w:hint="eastAsia"/>
          <w:lang w:val="en-US" w:eastAsia="zh-CN"/>
        </w:rPr>
        <w:t>5</w:t>
      </w:r>
      <w:r>
        <w:rPr>
          <w:rFonts w:asciiTheme="minorEastAsia" w:hAnsiTheme="minorEastAsia"/>
          <w:color w:val="auto"/>
          <w:szCs w:val="24"/>
          <w:highlight w:val="none"/>
        </w:rPr>
        <w:fldChar w:fldCharType="end"/>
      </w:r>
    </w:p>
    <w:p w14:paraId="7A81FE04">
      <w:pPr>
        <w:pStyle w:val="35"/>
        <w:tabs>
          <w:tab w:val="right" w:leader="dot" w:pos="8279"/>
        </w:tabs>
      </w:pPr>
      <w:r>
        <w:rPr>
          <w:rFonts w:asciiTheme="minorEastAsia" w:hAnsiTheme="minorEastAsia"/>
          <w:color w:val="auto"/>
          <w:szCs w:val="24"/>
          <w:highlight w:val="none"/>
        </w:rPr>
        <w:fldChar w:fldCharType="begin"/>
      </w:r>
      <w:r>
        <w:rPr>
          <w:rFonts w:asciiTheme="minorEastAsia" w:hAnsiTheme="minorEastAsia"/>
          <w:szCs w:val="24"/>
          <w:highlight w:val="none"/>
        </w:rPr>
        <w:instrText xml:space="preserve"> HYPERLINK \l _Toc30873 </w:instrText>
      </w:r>
      <w:r>
        <w:rPr>
          <w:rFonts w:asciiTheme="minorEastAsia" w:hAnsiTheme="minorEastAsia"/>
          <w:szCs w:val="24"/>
          <w:highlight w:val="none"/>
        </w:rPr>
        <w:fldChar w:fldCharType="separate"/>
      </w:r>
      <w:r>
        <w:rPr>
          <w:rFonts w:hint="eastAsia" w:asciiTheme="minorEastAsia" w:hAnsiTheme="minorEastAsia" w:eastAsiaTheme="minorEastAsia"/>
          <w:highlight w:val="none"/>
        </w:rPr>
        <w:t>第三章  采购需求</w:t>
      </w:r>
      <w:r>
        <w:tab/>
      </w:r>
      <w:r>
        <w:fldChar w:fldCharType="begin"/>
      </w:r>
      <w:r>
        <w:instrText xml:space="preserve"> PAGEREF _Toc30873 \h </w:instrText>
      </w:r>
      <w:r>
        <w:fldChar w:fldCharType="separate"/>
      </w:r>
      <w:r>
        <w:t>20</w:t>
      </w:r>
      <w:r>
        <w:fldChar w:fldCharType="end"/>
      </w:r>
      <w:r>
        <w:rPr>
          <w:rFonts w:asciiTheme="minorEastAsia" w:hAnsiTheme="minorEastAsia"/>
          <w:color w:val="auto"/>
          <w:szCs w:val="24"/>
          <w:highlight w:val="none"/>
        </w:rPr>
        <w:fldChar w:fldCharType="end"/>
      </w:r>
    </w:p>
    <w:p w14:paraId="6931EB83">
      <w:pPr>
        <w:pStyle w:val="35"/>
        <w:tabs>
          <w:tab w:val="right" w:leader="dot" w:pos="8279"/>
        </w:tabs>
      </w:pPr>
      <w:r>
        <w:rPr>
          <w:rFonts w:asciiTheme="minorEastAsia" w:hAnsiTheme="minorEastAsia"/>
          <w:color w:val="auto"/>
          <w:szCs w:val="24"/>
          <w:highlight w:val="none"/>
        </w:rPr>
        <w:fldChar w:fldCharType="begin"/>
      </w:r>
      <w:r>
        <w:rPr>
          <w:rFonts w:asciiTheme="minorEastAsia" w:hAnsiTheme="minorEastAsia"/>
          <w:szCs w:val="24"/>
          <w:highlight w:val="none"/>
        </w:rPr>
        <w:instrText xml:space="preserve"> HYPERLINK \l _Toc11353 </w:instrText>
      </w:r>
      <w:r>
        <w:rPr>
          <w:rFonts w:asciiTheme="minorEastAsia" w:hAnsiTheme="minorEastAsia"/>
          <w:szCs w:val="24"/>
          <w:highlight w:val="none"/>
        </w:rPr>
        <w:fldChar w:fldCharType="separate"/>
      </w:r>
      <w:r>
        <w:rPr>
          <w:rFonts w:hint="eastAsia" w:asciiTheme="minorEastAsia" w:hAnsiTheme="minorEastAsia" w:eastAsiaTheme="minorEastAsia"/>
          <w:highlight w:val="none"/>
        </w:rPr>
        <w:t>第四章  评审方法和标准</w:t>
      </w:r>
      <w:r>
        <w:tab/>
      </w:r>
      <w:r>
        <w:fldChar w:fldCharType="begin"/>
      </w:r>
      <w:r>
        <w:instrText xml:space="preserve"> PAGEREF _Toc11353 \h </w:instrText>
      </w:r>
      <w:r>
        <w:fldChar w:fldCharType="separate"/>
      </w:r>
      <w:r>
        <w:t>22</w:t>
      </w:r>
      <w:r>
        <w:fldChar w:fldCharType="end"/>
      </w:r>
      <w:r>
        <w:rPr>
          <w:rFonts w:asciiTheme="minorEastAsia" w:hAnsiTheme="minorEastAsia"/>
          <w:color w:val="auto"/>
          <w:szCs w:val="24"/>
          <w:highlight w:val="none"/>
        </w:rPr>
        <w:fldChar w:fldCharType="end"/>
      </w:r>
    </w:p>
    <w:p w14:paraId="57CBC77D">
      <w:pPr>
        <w:pStyle w:val="35"/>
        <w:tabs>
          <w:tab w:val="right" w:leader="dot" w:pos="8279"/>
        </w:tabs>
      </w:pPr>
      <w:r>
        <w:rPr>
          <w:rFonts w:asciiTheme="minorEastAsia" w:hAnsiTheme="minorEastAsia"/>
          <w:color w:val="auto"/>
          <w:szCs w:val="24"/>
          <w:highlight w:val="none"/>
        </w:rPr>
        <w:fldChar w:fldCharType="begin"/>
      </w:r>
      <w:r>
        <w:rPr>
          <w:rFonts w:asciiTheme="minorEastAsia" w:hAnsiTheme="minorEastAsia"/>
          <w:szCs w:val="24"/>
          <w:highlight w:val="none"/>
        </w:rPr>
        <w:instrText xml:space="preserve"> HYPERLINK \l _Toc31277 </w:instrText>
      </w:r>
      <w:r>
        <w:rPr>
          <w:rFonts w:asciiTheme="minorEastAsia" w:hAnsiTheme="minorEastAsia"/>
          <w:szCs w:val="24"/>
          <w:highlight w:val="none"/>
        </w:rPr>
        <w:fldChar w:fldCharType="separate"/>
      </w:r>
      <w:r>
        <w:rPr>
          <w:rFonts w:hint="eastAsia" w:asciiTheme="minorEastAsia" w:hAnsiTheme="minorEastAsia" w:eastAsiaTheme="minorEastAsia"/>
          <w:highlight w:val="none"/>
        </w:rPr>
        <w:t xml:space="preserve">第五章  </w:t>
      </w:r>
      <w:r>
        <w:rPr>
          <w:rFonts w:asciiTheme="minorEastAsia" w:hAnsiTheme="minorEastAsia" w:eastAsiaTheme="minorEastAsia"/>
          <w:highlight w:val="none"/>
        </w:rPr>
        <w:t>政府采购合同</w:t>
      </w:r>
      <w:r>
        <w:tab/>
      </w:r>
      <w:r>
        <w:fldChar w:fldCharType="begin"/>
      </w:r>
      <w:r>
        <w:instrText xml:space="preserve"> PAGEREF _Toc31277 \h </w:instrText>
      </w:r>
      <w:r>
        <w:fldChar w:fldCharType="separate"/>
      </w:r>
      <w:r>
        <w:t>30</w:t>
      </w:r>
      <w:r>
        <w:fldChar w:fldCharType="end"/>
      </w:r>
      <w:r>
        <w:rPr>
          <w:rFonts w:asciiTheme="minorEastAsia" w:hAnsiTheme="minorEastAsia"/>
          <w:color w:val="auto"/>
          <w:szCs w:val="24"/>
          <w:highlight w:val="none"/>
        </w:rPr>
        <w:fldChar w:fldCharType="end"/>
      </w:r>
    </w:p>
    <w:p w14:paraId="46705854">
      <w:pPr>
        <w:pStyle w:val="35"/>
        <w:tabs>
          <w:tab w:val="right" w:leader="dot" w:pos="8279"/>
        </w:tabs>
      </w:pPr>
      <w:r>
        <w:rPr>
          <w:rFonts w:asciiTheme="minorEastAsia" w:hAnsiTheme="minorEastAsia"/>
          <w:color w:val="auto"/>
          <w:szCs w:val="24"/>
          <w:highlight w:val="none"/>
        </w:rPr>
        <w:fldChar w:fldCharType="begin"/>
      </w:r>
      <w:r>
        <w:rPr>
          <w:rFonts w:asciiTheme="minorEastAsia" w:hAnsiTheme="minorEastAsia"/>
          <w:szCs w:val="24"/>
          <w:highlight w:val="none"/>
        </w:rPr>
        <w:instrText xml:space="preserve"> HYPERLINK \l _Toc22734 </w:instrText>
      </w:r>
      <w:r>
        <w:rPr>
          <w:rFonts w:asciiTheme="minorEastAsia" w:hAnsiTheme="minorEastAsia"/>
          <w:szCs w:val="24"/>
          <w:highlight w:val="none"/>
        </w:rPr>
        <w:fldChar w:fldCharType="separate"/>
      </w:r>
      <w:r>
        <w:rPr>
          <w:rFonts w:hint="eastAsia" w:asciiTheme="minorEastAsia" w:hAnsiTheme="minorEastAsia" w:eastAsiaTheme="minorEastAsia"/>
          <w:highlight w:val="none"/>
        </w:rPr>
        <w:t>第六章  响应文件格式</w:t>
      </w:r>
      <w:r>
        <w:tab/>
      </w:r>
      <w:r>
        <w:fldChar w:fldCharType="begin"/>
      </w:r>
      <w:r>
        <w:instrText xml:space="preserve"> PAGEREF _Toc22734 \h </w:instrText>
      </w:r>
      <w:r>
        <w:fldChar w:fldCharType="separate"/>
      </w:r>
      <w:r>
        <w:t>76</w:t>
      </w:r>
      <w:r>
        <w:fldChar w:fldCharType="end"/>
      </w:r>
      <w:r>
        <w:rPr>
          <w:rFonts w:asciiTheme="minorEastAsia" w:hAnsiTheme="minorEastAsia"/>
          <w:color w:val="auto"/>
          <w:szCs w:val="24"/>
          <w:highlight w:val="none"/>
        </w:rPr>
        <w:fldChar w:fldCharType="end"/>
      </w:r>
    </w:p>
    <w:p w14:paraId="690B63DF">
      <w:pPr>
        <w:pStyle w:val="35"/>
        <w:tabs>
          <w:tab w:val="right" w:leader="dot" w:pos="8279"/>
        </w:tabs>
      </w:pPr>
      <w:r>
        <w:rPr>
          <w:rFonts w:asciiTheme="minorEastAsia" w:hAnsiTheme="minorEastAsia"/>
          <w:color w:val="auto"/>
          <w:szCs w:val="24"/>
          <w:highlight w:val="none"/>
        </w:rPr>
        <w:fldChar w:fldCharType="begin"/>
      </w:r>
      <w:r>
        <w:rPr>
          <w:rFonts w:asciiTheme="minorEastAsia" w:hAnsiTheme="minorEastAsia"/>
          <w:szCs w:val="24"/>
          <w:highlight w:val="none"/>
        </w:rPr>
        <w:instrText xml:space="preserve"> HYPERLINK \l _Toc24879 </w:instrText>
      </w:r>
      <w:r>
        <w:rPr>
          <w:rFonts w:asciiTheme="minorEastAsia" w:hAnsiTheme="minorEastAsia"/>
          <w:szCs w:val="24"/>
          <w:highlight w:val="none"/>
        </w:rPr>
        <w:fldChar w:fldCharType="separate"/>
      </w:r>
      <w:r>
        <w:rPr>
          <w:rFonts w:hint="eastAsia"/>
          <w:bCs/>
          <w:highlight w:val="none"/>
        </w:rPr>
        <w:t>第</w:t>
      </w:r>
      <w:r>
        <w:rPr>
          <w:rFonts w:hint="eastAsia"/>
          <w:bCs/>
          <w:highlight w:val="none"/>
          <w:lang w:val="en-US" w:eastAsia="zh-CN"/>
        </w:rPr>
        <w:t>七</w:t>
      </w:r>
      <w:r>
        <w:rPr>
          <w:rFonts w:hint="eastAsia"/>
          <w:bCs/>
          <w:highlight w:val="none"/>
        </w:rPr>
        <w:t>章  政府采购</w:t>
      </w:r>
      <w:r>
        <w:rPr>
          <w:rFonts w:hint="eastAsia" w:asciiTheme="minorEastAsia" w:hAnsiTheme="minorEastAsia" w:eastAsiaTheme="minorEastAsia"/>
          <w:highlight w:val="none"/>
        </w:rPr>
        <w:t>供应</w:t>
      </w:r>
      <w:r>
        <w:rPr>
          <w:rFonts w:hint="eastAsia"/>
          <w:bCs/>
          <w:highlight w:val="none"/>
        </w:rPr>
        <w:t>商询问函和质疑函范本</w:t>
      </w:r>
      <w:r>
        <w:tab/>
      </w:r>
      <w:r>
        <w:fldChar w:fldCharType="begin"/>
      </w:r>
      <w:r>
        <w:instrText xml:space="preserve"> PAGEREF _Toc24879 \h </w:instrText>
      </w:r>
      <w:r>
        <w:fldChar w:fldCharType="separate"/>
      </w:r>
      <w:r>
        <w:t>92</w:t>
      </w:r>
      <w:r>
        <w:fldChar w:fldCharType="end"/>
      </w:r>
      <w:r>
        <w:rPr>
          <w:rFonts w:asciiTheme="minorEastAsia" w:hAnsiTheme="minorEastAsia"/>
          <w:color w:val="auto"/>
          <w:szCs w:val="24"/>
          <w:highlight w:val="none"/>
        </w:rPr>
        <w:fldChar w:fldCharType="end"/>
      </w:r>
    </w:p>
    <w:p w14:paraId="00ECB743">
      <w:pPr>
        <w:pStyle w:val="45"/>
        <w:tabs>
          <w:tab w:val="right" w:leader="dot" w:pos="8296"/>
        </w:tabs>
        <w:rPr>
          <w:rFonts w:asciiTheme="minorEastAsia" w:hAnsiTheme="minorEastAsia"/>
          <w:b/>
          <w:color w:val="auto"/>
          <w:szCs w:val="24"/>
          <w:highlight w:val="none"/>
        </w:rPr>
      </w:pPr>
      <w:r>
        <w:rPr>
          <w:rFonts w:asciiTheme="minorEastAsia" w:hAnsiTheme="minorEastAsia"/>
          <w:color w:val="auto"/>
          <w:szCs w:val="24"/>
          <w:highlight w:val="none"/>
        </w:rPr>
        <w:fldChar w:fldCharType="end"/>
      </w:r>
    </w:p>
    <w:p w14:paraId="4B82EEF7">
      <w:pPr>
        <w:pStyle w:val="5"/>
        <w:sectPr>
          <w:headerReference r:id="rId3" w:type="default"/>
          <w:footerReference r:id="rId4" w:type="default"/>
          <w:pgSz w:w="11907" w:h="16840"/>
          <w:pgMar w:top="1474" w:right="1814" w:bottom="1474" w:left="1814" w:header="851" w:footer="992" w:gutter="0"/>
          <w:cols w:space="720" w:num="1"/>
          <w:docGrid w:linePitch="462" w:charSpace="0"/>
        </w:sectPr>
      </w:pPr>
    </w:p>
    <w:p w14:paraId="2CF3C5D9">
      <w:pPr>
        <w:spacing w:line="360" w:lineRule="auto"/>
        <w:jc w:val="center"/>
        <w:outlineLvl w:val="0"/>
        <w:rPr>
          <w:rFonts w:asciiTheme="minorEastAsia" w:hAnsiTheme="minorEastAsia" w:eastAsiaTheme="minorEastAsia"/>
          <w:b/>
          <w:color w:val="auto"/>
          <w:sz w:val="28"/>
          <w:highlight w:val="none"/>
        </w:rPr>
      </w:pPr>
      <w:bookmarkStart w:id="1" w:name="_Toc11403"/>
      <w:r>
        <w:rPr>
          <w:rFonts w:hint="eastAsia" w:asciiTheme="minorEastAsia" w:hAnsiTheme="minorEastAsia" w:eastAsiaTheme="minorEastAsia"/>
          <w:b/>
          <w:color w:val="auto"/>
          <w:sz w:val="28"/>
          <w:highlight w:val="none"/>
        </w:rPr>
        <w:t xml:space="preserve">第一章 </w:t>
      </w:r>
      <w:r>
        <w:rPr>
          <w:rFonts w:asciiTheme="minorEastAsia" w:hAnsiTheme="minorEastAsia" w:eastAsiaTheme="minorEastAsia"/>
          <w:b/>
          <w:color w:val="auto"/>
          <w:sz w:val="28"/>
          <w:highlight w:val="none"/>
        </w:rPr>
        <w:t xml:space="preserve"> </w:t>
      </w:r>
      <w:r>
        <w:rPr>
          <w:rFonts w:hint="eastAsia" w:asciiTheme="minorEastAsia" w:hAnsiTheme="minorEastAsia" w:eastAsiaTheme="minorEastAsia"/>
          <w:b/>
          <w:color w:val="auto"/>
          <w:sz w:val="28"/>
          <w:highlight w:val="none"/>
        </w:rPr>
        <w:t>磋商邀请</w:t>
      </w:r>
      <w:bookmarkEnd w:id="1"/>
    </w:p>
    <w:p w14:paraId="6D328DCF">
      <w:pPr>
        <w:spacing w:line="360" w:lineRule="auto"/>
        <w:ind w:firstLine="435"/>
        <w:outlineLvl w:val="1"/>
        <w:rPr>
          <w:rFonts w:hint="eastAsia"/>
          <w:b/>
          <w:bCs/>
          <w:color w:val="auto"/>
          <w:sz w:val="24"/>
          <w:szCs w:val="18"/>
          <w:highlight w:val="none"/>
        </w:rPr>
      </w:pPr>
      <w:bookmarkStart w:id="2" w:name="_Toc8770"/>
      <w:bookmarkStart w:id="3" w:name="_Toc18492"/>
      <w:r>
        <w:rPr>
          <w:rFonts w:hint="eastAsia"/>
          <w:b/>
          <w:bCs/>
          <w:color w:val="auto"/>
          <w:sz w:val="24"/>
          <w:szCs w:val="18"/>
          <w:highlight w:val="none"/>
        </w:rPr>
        <w:t>一、</w:t>
      </w:r>
      <w:bookmarkEnd w:id="2"/>
      <w:r>
        <w:rPr>
          <w:rFonts w:hint="eastAsia"/>
          <w:b/>
          <w:bCs/>
          <w:color w:val="auto"/>
          <w:sz w:val="24"/>
          <w:szCs w:val="18"/>
          <w:highlight w:val="none"/>
        </w:rPr>
        <w:t>项目基本情况</w:t>
      </w:r>
      <w:bookmarkEnd w:id="3"/>
    </w:p>
    <w:p w14:paraId="1B618A69">
      <w:pPr>
        <w:spacing w:line="360" w:lineRule="auto"/>
        <w:ind w:firstLine="435"/>
        <w:rPr>
          <w:rFonts w:hint="eastAsia" w:asciiTheme="minorEastAsia" w:hAnsiTheme="minorEastAsia" w:eastAsiaTheme="minorEastAsia"/>
          <w:color w:val="auto"/>
          <w:sz w:val="24"/>
          <w:highlight w:val="none"/>
          <w:u w:val="single"/>
          <w:lang w:eastAsia="zh-CN"/>
        </w:rPr>
      </w:pPr>
      <w:bookmarkStart w:id="4" w:name="_Toc26628"/>
      <w:r>
        <w:rPr>
          <w:rFonts w:hint="eastAsia" w:asciiTheme="minorEastAsia" w:hAnsiTheme="minorEastAsia" w:eastAsiaTheme="minorEastAsia"/>
          <w:color w:val="auto"/>
          <w:sz w:val="24"/>
          <w:highlight w:val="none"/>
        </w:rPr>
        <w:t>1.项目编号：</w:t>
      </w:r>
      <w:r>
        <w:rPr>
          <w:rFonts w:hint="eastAsia" w:asciiTheme="minorEastAsia" w:hAnsiTheme="minorEastAsia" w:eastAsiaTheme="minorEastAsia"/>
          <w:color w:val="auto"/>
          <w:sz w:val="24"/>
          <w:highlight w:val="none"/>
          <w:u w:val="single"/>
        </w:rPr>
        <w:t>FSSD34000120251317号00</w:t>
      </w:r>
      <w:r>
        <w:rPr>
          <w:rFonts w:hint="eastAsia" w:asciiTheme="minorEastAsia" w:hAnsiTheme="minorEastAsia" w:eastAsiaTheme="minorEastAsia"/>
          <w:color w:val="auto"/>
          <w:sz w:val="24"/>
          <w:highlight w:val="none"/>
          <w:u w:val="single"/>
          <w:lang w:val="en-US" w:eastAsia="zh-CN"/>
        </w:rPr>
        <w:t>3</w:t>
      </w:r>
    </w:p>
    <w:p w14:paraId="47FFB8BB">
      <w:pPr>
        <w:spacing w:line="360" w:lineRule="auto"/>
        <w:ind w:firstLine="435"/>
        <w:rPr>
          <w:rFonts w:hint="eastAsia" w:asciiTheme="minorEastAsia" w:hAnsiTheme="minorEastAsia" w:eastAsiaTheme="minorEastAsia"/>
          <w:color w:val="auto"/>
          <w:sz w:val="24"/>
          <w:highlight w:val="none"/>
          <w:u w:val="single"/>
          <w:lang w:eastAsia="zh-CN"/>
        </w:rPr>
      </w:pPr>
      <w:r>
        <w:rPr>
          <w:rFonts w:hint="eastAsia" w:asciiTheme="minorEastAsia" w:hAnsiTheme="minorEastAsia" w:eastAsiaTheme="minorEastAsia"/>
          <w:color w:val="auto"/>
          <w:sz w:val="24"/>
          <w:highlight w:val="none"/>
        </w:rPr>
        <w:t>2.项目名称：</w:t>
      </w:r>
      <w:r>
        <w:rPr>
          <w:rFonts w:hint="eastAsia" w:asciiTheme="minorEastAsia" w:hAnsiTheme="minorEastAsia" w:eastAsiaTheme="minorEastAsia"/>
          <w:color w:val="auto"/>
          <w:sz w:val="24"/>
          <w:highlight w:val="none"/>
          <w:u w:val="single"/>
          <w:lang w:eastAsia="zh-CN"/>
        </w:rPr>
        <w:t>2025年省淮河局水闸监测设施等维修改造（第3包）</w:t>
      </w:r>
    </w:p>
    <w:p w14:paraId="26F991DE">
      <w:pPr>
        <w:spacing w:line="360" w:lineRule="auto"/>
        <w:ind w:firstLine="435"/>
        <w:rPr>
          <w:rFonts w:hint="eastAsia" w:asciiTheme="minorEastAsia" w:hAnsiTheme="minorEastAsia" w:eastAsiaTheme="minorEastAsia"/>
          <w:color w:val="auto"/>
          <w:sz w:val="24"/>
          <w:highlight w:val="none"/>
          <w:u w:val="single"/>
          <w:lang w:val="en-US" w:eastAsia="zh-CN"/>
        </w:rPr>
      </w:pPr>
      <w:r>
        <w:rPr>
          <w:rFonts w:hint="eastAsia" w:asciiTheme="minorEastAsia" w:hAnsiTheme="minorEastAsia" w:eastAsiaTheme="minorEastAsia"/>
          <w:color w:val="auto"/>
          <w:sz w:val="24"/>
          <w:highlight w:val="none"/>
        </w:rPr>
        <w:t>3.预算金额：</w:t>
      </w:r>
      <w:r>
        <w:rPr>
          <w:rFonts w:hint="eastAsia" w:asciiTheme="minorEastAsia" w:hAnsiTheme="minorEastAsia" w:eastAsiaTheme="minorEastAsia"/>
          <w:color w:val="auto"/>
          <w:sz w:val="24"/>
          <w:highlight w:val="none"/>
          <w:u w:val="single"/>
          <w:lang w:val="en-US" w:eastAsia="zh-CN"/>
        </w:rPr>
        <w:t>88万元</w:t>
      </w:r>
    </w:p>
    <w:p w14:paraId="5A7E763F">
      <w:pPr>
        <w:spacing w:line="360" w:lineRule="auto"/>
        <w:ind w:firstLine="435"/>
        <w:rPr>
          <w:rFonts w:hint="eastAsia" w:asciiTheme="minorEastAsia" w:hAnsiTheme="minorEastAsia" w:eastAsiaTheme="minorEastAsia"/>
          <w:color w:val="auto"/>
          <w:sz w:val="24"/>
          <w:highlight w:val="none"/>
          <w:u w:val="single"/>
          <w:lang w:val="en-US" w:eastAsia="zh-CN"/>
        </w:rPr>
      </w:pPr>
      <w:r>
        <w:rPr>
          <w:rFonts w:hint="eastAsia" w:asciiTheme="minorEastAsia" w:hAnsiTheme="minorEastAsia" w:eastAsiaTheme="minorEastAsia"/>
          <w:color w:val="auto"/>
          <w:sz w:val="24"/>
          <w:highlight w:val="none"/>
        </w:rPr>
        <w:t>4.最高限价：</w:t>
      </w:r>
      <w:r>
        <w:rPr>
          <w:rFonts w:hint="eastAsia" w:asciiTheme="minorEastAsia" w:hAnsiTheme="minorEastAsia" w:eastAsiaTheme="minorEastAsia"/>
          <w:color w:val="auto"/>
          <w:sz w:val="24"/>
          <w:highlight w:val="none"/>
          <w:u w:val="single"/>
          <w:lang w:val="en-US" w:eastAsia="zh-CN"/>
        </w:rPr>
        <w:t>88万元（含暂列金2万元）</w:t>
      </w:r>
    </w:p>
    <w:p w14:paraId="5CB47FC5">
      <w:pPr>
        <w:spacing w:line="360" w:lineRule="auto"/>
        <w:ind w:firstLine="435"/>
        <w:rPr>
          <w:rFonts w:hint="eastAsia" w:ascii="宋体" w:hAnsi="宋体" w:eastAsia="宋体" w:cs="宋体"/>
          <w:b w:val="0"/>
          <w:bCs w:val="0"/>
          <w:color w:val="auto"/>
          <w:kern w:val="0"/>
          <w:sz w:val="24"/>
          <w:szCs w:val="24"/>
        </w:rPr>
      </w:pPr>
      <w:r>
        <w:rPr>
          <w:rFonts w:hint="eastAsia" w:asciiTheme="minorEastAsia" w:hAnsiTheme="minorEastAsia" w:eastAsiaTheme="minorEastAsia"/>
          <w:color w:val="auto"/>
          <w:sz w:val="24"/>
          <w:highlight w:val="none"/>
        </w:rPr>
        <w:t>5.采购需求：</w:t>
      </w:r>
      <w:r>
        <w:rPr>
          <w:rFonts w:hint="eastAsia" w:ascii="宋体" w:hAnsi="宋体" w:eastAsia="宋体" w:cs="宋体"/>
          <w:b w:val="0"/>
          <w:bCs w:val="0"/>
          <w:color w:val="auto"/>
          <w:kern w:val="0"/>
          <w:sz w:val="24"/>
          <w:szCs w:val="24"/>
        </w:rPr>
        <w:t>曹台闸水闸监测设施等维修改造，具体要求详见</w:t>
      </w:r>
      <w:r>
        <w:rPr>
          <w:rFonts w:hint="eastAsia" w:cs="宋体"/>
          <w:b w:val="0"/>
          <w:bCs w:val="0"/>
          <w:color w:val="auto"/>
          <w:kern w:val="0"/>
          <w:sz w:val="24"/>
          <w:szCs w:val="24"/>
          <w:lang w:val="en-US" w:eastAsia="zh-CN"/>
        </w:rPr>
        <w:t>工程量清单</w:t>
      </w:r>
      <w:r>
        <w:rPr>
          <w:rFonts w:hint="eastAsia" w:ascii="宋体" w:hAnsi="宋体" w:eastAsia="宋体" w:cs="宋体"/>
          <w:b w:val="0"/>
          <w:bCs w:val="0"/>
          <w:color w:val="auto"/>
          <w:kern w:val="0"/>
          <w:sz w:val="24"/>
          <w:szCs w:val="24"/>
        </w:rPr>
        <w:t>。</w:t>
      </w:r>
    </w:p>
    <w:p w14:paraId="34974BE9">
      <w:pPr>
        <w:spacing w:line="360" w:lineRule="auto"/>
        <w:ind w:firstLine="435"/>
        <w:rPr>
          <w:rFonts w:hint="eastAsia" w:ascii="宋体" w:hAnsi="宋体" w:eastAsia="宋体" w:cs="宋体"/>
          <w:b w:val="0"/>
          <w:bCs w:val="0"/>
          <w:color w:val="auto"/>
          <w:kern w:val="0"/>
          <w:sz w:val="24"/>
          <w:szCs w:val="24"/>
        </w:rPr>
      </w:pPr>
      <w:r>
        <w:rPr>
          <w:rFonts w:hint="eastAsia" w:cs="宋体"/>
          <w:b/>
          <w:bCs/>
          <w:sz w:val="24"/>
          <w:szCs w:val="24"/>
        </w:rPr>
        <w:t>本项目为统采分签项目，由安徽省淮河河道管理局作为采购人统一组织采购，成交人成交后与</w:t>
      </w:r>
      <w:r>
        <w:rPr>
          <w:rFonts w:hint="eastAsia" w:cs="宋体"/>
          <w:b/>
          <w:bCs/>
          <w:sz w:val="24"/>
          <w:szCs w:val="24"/>
          <w:lang w:val="en-US" w:eastAsia="zh-CN"/>
        </w:rPr>
        <w:t>曹台闸管理处</w:t>
      </w:r>
      <w:r>
        <w:rPr>
          <w:rFonts w:hint="eastAsia" w:cs="宋体"/>
          <w:b/>
          <w:bCs/>
          <w:sz w:val="24"/>
          <w:szCs w:val="24"/>
        </w:rPr>
        <w:t>签订合同。</w:t>
      </w:r>
    </w:p>
    <w:p w14:paraId="55EAE986">
      <w:pPr>
        <w:spacing w:line="360" w:lineRule="auto"/>
        <w:ind w:firstLine="435"/>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6.</w:t>
      </w:r>
      <w:r>
        <w:rPr>
          <w:rFonts w:hint="eastAsia" w:asciiTheme="minorEastAsia" w:hAnsiTheme="minorEastAsia" w:eastAsiaTheme="minorEastAsia"/>
          <w:color w:val="auto"/>
          <w:sz w:val="24"/>
          <w:highlight w:val="none"/>
        </w:rPr>
        <w:t>合同履行期限：</w:t>
      </w:r>
      <w:r>
        <w:rPr>
          <w:rFonts w:hint="eastAsia" w:asciiTheme="minorEastAsia" w:hAnsiTheme="minorEastAsia" w:eastAsiaTheme="minorEastAsia"/>
          <w:color w:val="auto"/>
          <w:sz w:val="24"/>
          <w:highlight w:val="none"/>
          <w:lang w:val="en-US" w:eastAsia="zh-CN"/>
        </w:rPr>
        <w:t>计划工期为90日历天。</w:t>
      </w:r>
    </w:p>
    <w:p w14:paraId="548ECB81">
      <w:pPr>
        <w:spacing w:line="360" w:lineRule="auto"/>
        <w:ind w:firstLine="435"/>
        <w:rPr>
          <w:rFonts w:hint="eastAsia"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7.本项目（否）接受联合体。</w:t>
      </w:r>
    </w:p>
    <w:p w14:paraId="108A5421">
      <w:pPr>
        <w:spacing w:line="360" w:lineRule="auto"/>
        <w:ind w:firstLine="435"/>
        <w:outlineLvl w:val="1"/>
        <w:rPr>
          <w:rFonts w:hint="eastAsia" w:eastAsia="宋体"/>
          <w:b/>
          <w:bCs/>
          <w:color w:val="auto"/>
          <w:sz w:val="24"/>
          <w:szCs w:val="18"/>
          <w:highlight w:val="none"/>
          <w:lang w:val="en-US" w:eastAsia="zh-CN"/>
        </w:rPr>
      </w:pPr>
      <w:bookmarkStart w:id="5" w:name="_Toc27595"/>
      <w:r>
        <w:rPr>
          <w:rFonts w:hint="eastAsia"/>
          <w:b/>
          <w:bCs/>
          <w:color w:val="auto"/>
          <w:sz w:val="24"/>
          <w:szCs w:val="18"/>
          <w:highlight w:val="none"/>
        </w:rPr>
        <w:t>二</w:t>
      </w:r>
      <w:r>
        <w:rPr>
          <w:rFonts w:hint="eastAsia"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lang w:val="en-US" w:eastAsia="zh-CN"/>
        </w:rPr>
        <w:t>申请人的</w:t>
      </w:r>
      <w:r>
        <w:rPr>
          <w:rFonts w:hint="eastAsia"/>
          <w:b/>
          <w:bCs/>
          <w:color w:val="auto"/>
          <w:sz w:val="24"/>
          <w:szCs w:val="18"/>
          <w:highlight w:val="none"/>
        </w:rPr>
        <w:t>资格</w:t>
      </w:r>
      <w:bookmarkEnd w:id="4"/>
      <w:r>
        <w:rPr>
          <w:rFonts w:hint="eastAsia"/>
          <w:b/>
          <w:bCs/>
          <w:color w:val="auto"/>
          <w:sz w:val="24"/>
          <w:szCs w:val="18"/>
          <w:highlight w:val="none"/>
          <w:lang w:val="en-US" w:eastAsia="zh-CN"/>
        </w:rPr>
        <w:t>要求</w:t>
      </w:r>
      <w:bookmarkEnd w:id="5"/>
    </w:p>
    <w:p w14:paraId="1A9C7BD8">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lang w:val="en-US" w:eastAsia="zh-CN"/>
        </w:rPr>
      </w:pPr>
      <w:bookmarkStart w:id="6" w:name="_Toc4065"/>
      <w:r>
        <w:rPr>
          <w:rFonts w:hint="eastAsia" w:asciiTheme="minorEastAsia" w:hAnsiTheme="minorEastAsia" w:eastAsiaTheme="minorEastAsia"/>
          <w:color w:val="auto"/>
          <w:sz w:val="24"/>
          <w:highlight w:val="none"/>
          <w:lang w:val="en-US" w:eastAsia="zh-CN"/>
        </w:rPr>
        <w:t>1.满足《中华人民共和国政府采购法》第二十二条规定；</w:t>
      </w:r>
    </w:p>
    <w:p w14:paraId="60D63808">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2.落实政府采购政策需满足的资格要求：</w:t>
      </w:r>
    </w:p>
    <w:p w14:paraId="0C7AA6C7">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default"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2.1中小企业政策</w:t>
      </w:r>
    </w:p>
    <w:p w14:paraId="180FD257">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2.1.1☑本项目不专门面向中小企业预留采购份额。</w:t>
      </w:r>
    </w:p>
    <w:p w14:paraId="3A6ECD6A">
      <w:pPr>
        <w:pageBreakBefore w:val="0"/>
        <w:widowControl w:val="0"/>
        <w:kinsoku/>
        <w:wordWrap/>
        <w:overflowPunct/>
        <w:topLinePunct w:val="0"/>
        <w:autoSpaceDE/>
        <w:autoSpaceDN/>
        <w:bidi w:val="0"/>
        <w:adjustRightInd/>
        <w:snapToGrid/>
        <w:spacing w:line="360" w:lineRule="auto"/>
        <w:ind w:left="0" w:leftChars="0" w:firstLine="480" w:firstLineChars="200"/>
        <w:textAlignment w:val="auto"/>
        <w:outlineLvl w:val="9"/>
        <w:rPr>
          <w:rFonts w:hint="eastAsia" w:ascii="宋体" w:hAnsi="宋体" w:eastAsia="宋体" w:cs="宋体"/>
          <w:color w:val="auto"/>
          <w:sz w:val="24"/>
          <w:szCs w:val="24"/>
          <w:highlight w:val="none"/>
          <w:u w:val="none"/>
          <w:lang w:val="en-US" w:eastAsia="zh-CN"/>
        </w:rPr>
      </w:pPr>
      <w:r>
        <w:rPr>
          <w:rFonts w:hint="eastAsia" w:ascii="宋体" w:hAnsi="宋体" w:eastAsia="宋体" w:cs="宋体"/>
          <w:color w:val="auto"/>
          <w:sz w:val="24"/>
          <w:szCs w:val="24"/>
          <w:highlight w:val="none"/>
          <w:u w:val="none"/>
          <w:lang w:val="en-US" w:eastAsia="zh-CN"/>
        </w:rPr>
        <w:t>2.1.2□本项目专门面向</w:t>
      </w:r>
      <w:r>
        <w:rPr>
          <w:rFonts w:hint="eastAsia" w:ascii="宋体" w:hAnsi="宋体" w:eastAsia="宋体" w:cs="宋体"/>
          <w:color w:val="auto"/>
          <w:sz w:val="24"/>
          <w:szCs w:val="24"/>
          <w:highlight w:val="none"/>
          <w:u w:val="single"/>
          <w:lang w:val="en-US" w:eastAsia="zh-CN"/>
        </w:rPr>
        <w:t xml:space="preserve"> / </w:t>
      </w:r>
      <w:r>
        <w:rPr>
          <w:rFonts w:hint="eastAsia" w:ascii="宋体" w:hAnsi="宋体" w:eastAsia="宋体" w:cs="宋体"/>
          <w:color w:val="auto"/>
          <w:sz w:val="24"/>
          <w:szCs w:val="24"/>
          <w:highlight w:val="none"/>
          <w:u w:val="none"/>
          <w:lang w:val="en-US" w:eastAsia="zh-CN"/>
        </w:rPr>
        <w:t>采购。</w:t>
      </w:r>
    </w:p>
    <w:p w14:paraId="3FAF860F">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2.1.3□本项目预留部分采购项目预算专门面向中小企业采购。对于预留份额，提供的货物由符合政策要求的中小企业制造。预留份额通过以下措施进行：</w:t>
      </w:r>
      <w:r>
        <w:rPr>
          <w:rFonts w:hint="eastAsia" w:asciiTheme="minorEastAsia" w:hAnsiTheme="minorEastAsia" w:eastAsiaTheme="minorEastAsia"/>
          <w:color w:val="auto"/>
          <w:sz w:val="24"/>
          <w:highlight w:val="none"/>
          <w:u w:val="single"/>
          <w:lang w:val="en-US" w:eastAsia="zh-CN"/>
        </w:rPr>
        <w:t xml:space="preserve"> / </w:t>
      </w:r>
      <w:r>
        <w:rPr>
          <w:rFonts w:hint="eastAsia" w:asciiTheme="minorEastAsia" w:hAnsiTheme="minorEastAsia" w:eastAsiaTheme="minorEastAsia"/>
          <w:color w:val="auto"/>
          <w:sz w:val="24"/>
          <w:highlight w:val="none"/>
          <w:lang w:val="en-US" w:eastAsia="zh-CN"/>
        </w:rPr>
        <w:t>。</w:t>
      </w:r>
    </w:p>
    <w:p w14:paraId="70A56EAB">
      <w:pPr>
        <w:keepNext w:val="0"/>
        <w:keepLines w:val="0"/>
        <w:pageBreakBefore w:val="0"/>
        <w:widowControl w:val="0"/>
        <w:kinsoku/>
        <w:wordWrap/>
        <w:overflowPunct/>
        <w:topLinePunct w:val="0"/>
        <w:autoSpaceDE/>
        <w:autoSpaceDN/>
        <w:bidi w:val="0"/>
        <w:spacing w:line="360" w:lineRule="auto"/>
        <w:ind w:firstLine="435"/>
        <w:textAlignment w:val="auto"/>
        <w:outlineLvl w:val="9"/>
        <w:rPr>
          <w:rFonts w:hint="eastAsia" w:asciiTheme="minorEastAsia" w:hAnsiTheme="minorEastAsia" w:eastAsiaTheme="minorEastAsia"/>
          <w:color w:val="auto"/>
          <w:sz w:val="24"/>
          <w:highlight w:val="none"/>
          <w:lang w:val="en-US" w:eastAsia="zh-CN"/>
        </w:rPr>
      </w:pPr>
      <w:r>
        <w:rPr>
          <w:rFonts w:hint="default" w:asciiTheme="minorEastAsia" w:hAnsiTheme="minorEastAsia" w:eastAsiaTheme="minorEastAsia"/>
          <w:color w:val="auto"/>
          <w:sz w:val="24"/>
          <w:highlight w:val="none"/>
          <w:lang w:val="en-US" w:eastAsia="zh-CN"/>
        </w:rPr>
        <w:t>2.2</w:t>
      </w:r>
      <w:r>
        <w:rPr>
          <w:rFonts w:hint="eastAsia" w:asciiTheme="minorEastAsia" w:hAnsiTheme="minorEastAsia" w:eastAsiaTheme="minorEastAsia"/>
          <w:color w:val="auto"/>
          <w:sz w:val="24"/>
          <w:highlight w:val="none"/>
          <w:lang w:val="en-US" w:eastAsia="zh-CN"/>
        </w:rPr>
        <w:t>其它落实政府采购政策的资格要求（如有）：</w:t>
      </w:r>
      <w:r>
        <w:rPr>
          <w:rFonts w:hint="eastAsia" w:asciiTheme="minorEastAsia" w:hAnsiTheme="minorEastAsia" w:eastAsiaTheme="minorEastAsia"/>
          <w:color w:val="auto"/>
          <w:sz w:val="24"/>
          <w:highlight w:val="none"/>
          <w:u w:val="single"/>
          <w:lang w:val="en-US" w:eastAsia="zh-CN"/>
        </w:rPr>
        <w:t xml:space="preserve"> / </w:t>
      </w:r>
      <w:r>
        <w:rPr>
          <w:rFonts w:hint="eastAsia" w:asciiTheme="minorEastAsia" w:hAnsiTheme="minorEastAsia" w:eastAsiaTheme="minorEastAsia"/>
          <w:color w:val="auto"/>
          <w:sz w:val="24"/>
          <w:highlight w:val="none"/>
          <w:lang w:val="en-US" w:eastAsia="zh-CN"/>
        </w:rPr>
        <w:t>。</w:t>
      </w:r>
    </w:p>
    <w:p w14:paraId="096C9528">
      <w:pPr>
        <w:numPr>
          <w:ilvl w:val="0"/>
          <w:numId w:val="0"/>
        </w:numPr>
        <w:spacing w:line="360" w:lineRule="auto"/>
        <w:ind w:firstLine="480" w:firstLineChars="200"/>
        <w:outlineLvl w:val="9"/>
        <w:rPr>
          <w:rFonts w:hint="eastAsia" w:asciiTheme="minorEastAsia" w:hAnsiTheme="minorEastAsia" w:eastAsiaTheme="minorEastAsia"/>
          <w:color w:val="auto"/>
          <w:sz w:val="24"/>
          <w:highlight w:val="none"/>
          <w:lang w:val="en-US" w:eastAsia="zh-CN"/>
        </w:rPr>
      </w:pPr>
      <w:r>
        <w:rPr>
          <w:rFonts w:hint="eastAsia" w:asciiTheme="minorEastAsia" w:hAnsiTheme="minorEastAsia" w:eastAsiaTheme="minorEastAsia"/>
          <w:color w:val="auto"/>
          <w:sz w:val="24"/>
          <w:highlight w:val="none"/>
          <w:lang w:val="en-US" w:eastAsia="zh-CN"/>
        </w:rPr>
        <w:t>3.本项目的特定资格要求：</w:t>
      </w:r>
      <w:bookmarkStart w:id="7" w:name="_Toc2855"/>
    </w:p>
    <w:p w14:paraId="0F5A57DE">
      <w:pPr>
        <w:numPr>
          <w:ilvl w:val="0"/>
          <w:numId w:val="0"/>
        </w:numPr>
        <w:spacing w:line="360" w:lineRule="auto"/>
        <w:ind w:firstLine="480" w:firstLineChars="200"/>
        <w:outlineLvl w:val="9"/>
        <w:rPr>
          <w:rFonts w:hint="eastAsia"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u w:val="single"/>
          <w:lang w:val="en-US" w:eastAsia="zh-CN"/>
        </w:rPr>
        <w:t>（1）具有有效的水利水电工程施工总承包</w:t>
      </w:r>
      <w:r>
        <w:rPr>
          <w:rFonts w:hint="eastAsia"/>
          <w:color w:val="auto"/>
          <w:sz w:val="24"/>
          <w:szCs w:val="24"/>
          <w:highlight w:val="none"/>
          <w:u w:val="single"/>
          <w:lang w:val="en-US" w:eastAsia="zh-CN"/>
        </w:rPr>
        <w:t>贰</w:t>
      </w:r>
      <w:r>
        <w:rPr>
          <w:rFonts w:hint="eastAsia" w:ascii="宋体" w:hAnsi="宋体" w:eastAsia="宋体"/>
          <w:color w:val="auto"/>
          <w:sz w:val="24"/>
          <w:szCs w:val="24"/>
          <w:highlight w:val="none"/>
          <w:u w:val="single"/>
          <w:lang w:val="en-US" w:eastAsia="zh-CN"/>
        </w:rPr>
        <w:t>级及以上资质；</w:t>
      </w:r>
    </w:p>
    <w:p w14:paraId="1B82AE2A">
      <w:pPr>
        <w:spacing w:line="360" w:lineRule="auto"/>
        <w:ind w:firstLine="435"/>
        <w:outlineLvl w:val="9"/>
        <w:rPr>
          <w:rFonts w:hint="eastAsia"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u w:val="single"/>
          <w:lang w:val="en-US" w:eastAsia="zh-CN"/>
        </w:rPr>
        <w:t>（2）具有有效的安全生产许可证；</w:t>
      </w:r>
    </w:p>
    <w:p w14:paraId="213161A2">
      <w:pPr>
        <w:spacing w:line="360" w:lineRule="auto"/>
        <w:ind w:firstLine="435"/>
        <w:outlineLvl w:val="9"/>
        <w:rPr>
          <w:rFonts w:hint="eastAsia" w:ascii="宋体" w:hAnsi="宋体" w:eastAsia="宋体"/>
          <w:color w:val="auto"/>
          <w:sz w:val="24"/>
          <w:szCs w:val="24"/>
          <w:highlight w:val="none"/>
          <w:u w:val="single"/>
          <w:lang w:val="en-US" w:eastAsia="zh-CN"/>
        </w:rPr>
      </w:pPr>
      <w:r>
        <w:rPr>
          <w:rFonts w:hint="eastAsia" w:ascii="宋体" w:hAnsi="宋体" w:eastAsia="宋体"/>
          <w:color w:val="auto"/>
          <w:sz w:val="24"/>
          <w:szCs w:val="24"/>
          <w:highlight w:val="none"/>
          <w:u w:val="single"/>
          <w:lang w:val="en-US" w:eastAsia="zh-CN"/>
        </w:rPr>
        <w:t>（3）项目经理须具有有效的水利水电工程二级及以上建造师注册证书，且具有水行政主管部门颁发的安全生产考核合格证书（B证）。</w:t>
      </w:r>
    </w:p>
    <w:p w14:paraId="46D06C09">
      <w:pPr>
        <w:spacing w:line="360" w:lineRule="auto"/>
        <w:ind w:firstLine="435"/>
        <w:outlineLvl w:val="1"/>
        <w:rPr>
          <w:rFonts w:hint="eastAsia"/>
          <w:b/>
          <w:bCs/>
          <w:color w:val="auto"/>
          <w:sz w:val="24"/>
          <w:highlight w:val="none"/>
        </w:rPr>
      </w:pPr>
      <w:r>
        <w:rPr>
          <w:rFonts w:hint="eastAsia"/>
          <w:b/>
          <w:bCs/>
          <w:color w:val="auto"/>
          <w:sz w:val="24"/>
          <w:highlight w:val="none"/>
        </w:rPr>
        <w:t>三、</w:t>
      </w:r>
      <w:bookmarkEnd w:id="6"/>
      <w:r>
        <w:rPr>
          <w:rFonts w:hint="eastAsia"/>
          <w:b/>
          <w:bCs/>
          <w:color w:val="auto"/>
          <w:sz w:val="24"/>
          <w:highlight w:val="none"/>
        </w:rPr>
        <w:t>获取采购文件</w:t>
      </w:r>
      <w:bookmarkEnd w:id="7"/>
    </w:p>
    <w:p w14:paraId="2FB55256">
      <w:pPr>
        <w:adjustRightInd w:val="0"/>
        <w:snapToGrid w:val="0"/>
        <w:spacing w:line="560" w:lineRule="exact"/>
        <w:ind w:firstLine="480" w:firstLineChars="200"/>
        <w:jc w:val="left"/>
        <w:rPr>
          <w:rFonts w:ascii="宋体" w:hAnsi="宋体" w:eastAsia="宋体" w:cs="宋体"/>
          <w:sz w:val="24"/>
          <w:szCs w:val="24"/>
        </w:rPr>
      </w:pPr>
      <w:bookmarkStart w:id="8" w:name="_Toc28359015"/>
      <w:bookmarkStart w:id="9" w:name="_Toc35393632"/>
      <w:bookmarkStart w:id="10" w:name="_Toc28359092"/>
      <w:bookmarkStart w:id="11" w:name="_Toc35393801"/>
      <w:bookmarkStart w:id="12" w:name="_Toc28080"/>
      <w:r>
        <w:rPr>
          <w:rFonts w:hint="eastAsia" w:ascii="宋体" w:hAnsi="宋体" w:eastAsia="宋体" w:cs="宋体"/>
          <w:sz w:val="24"/>
          <w:szCs w:val="24"/>
        </w:rPr>
        <w:t>时间：</w:t>
      </w:r>
      <w:r>
        <w:rPr>
          <w:rFonts w:hint="eastAsia" w:ascii="宋体" w:hAnsi="宋体" w:eastAsia="宋体" w:cs="宋体"/>
          <w:sz w:val="24"/>
          <w:szCs w:val="24"/>
          <w:u w:val="single"/>
        </w:rPr>
        <w:t>2025年</w:t>
      </w:r>
      <w:r>
        <w:rPr>
          <w:rFonts w:hint="eastAsia" w:cs="宋体"/>
          <w:sz w:val="24"/>
          <w:szCs w:val="24"/>
          <w:u w:val="single"/>
          <w:lang w:val="en-US" w:eastAsia="zh-CN"/>
        </w:rPr>
        <w:t>3</w:t>
      </w:r>
      <w:r>
        <w:rPr>
          <w:rFonts w:hint="eastAsia" w:ascii="宋体" w:hAnsi="宋体" w:eastAsia="宋体" w:cs="宋体"/>
          <w:sz w:val="24"/>
          <w:szCs w:val="24"/>
          <w:u w:val="single"/>
        </w:rPr>
        <w:t>月</w:t>
      </w:r>
      <w:r>
        <w:rPr>
          <w:rFonts w:hint="eastAsia" w:cs="宋体"/>
          <w:sz w:val="24"/>
          <w:szCs w:val="24"/>
          <w:u w:val="single"/>
          <w:lang w:val="en-US" w:eastAsia="zh-CN"/>
        </w:rPr>
        <w:t>28</w:t>
      </w:r>
      <w:r>
        <w:rPr>
          <w:rFonts w:hint="eastAsia" w:ascii="宋体" w:hAnsi="宋体" w:eastAsia="宋体" w:cs="宋体"/>
          <w:sz w:val="24"/>
          <w:szCs w:val="24"/>
          <w:u w:val="single"/>
        </w:rPr>
        <w:t>日至2025年</w:t>
      </w:r>
      <w:r>
        <w:rPr>
          <w:rFonts w:hint="eastAsia" w:cs="宋体"/>
          <w:sz w:val="24"/>
          <w:szCs w:val="24"/>
          <w:u w:val="single"/>
          <w:lang w:val="en-US" w:eastAsia="zh-CN"/>
        </w:rPr>
        <w:t>4</w:t>
      </w:r>
      <w:r>
        <w:rPr>
          <w:rFonts w:hint="eastAsia" w:ascii="宋体" w:hAnsi="宋体" w:eastAsia="宋体" w:cs="宋体"/>
          <w:sz w:val="24"/>
          <w:szCs w:val="24"/>
          <w:u w:val="single"/>
        </w:rPr>
        <w:t>月</w:t>
      </w:r>
      <w:r>
        <w:rPr>
          <w:rFonts w:hint="eastAsia" w:cs="宋体"/>
          <w:sz w:val="24"/>
          <w:szCs w:val="24"/>
          <w:u w:val="single"/>
          <w:lang w:val="en-US" w:eastAsia="zh-CN"/>
        </w:rPr>
        <w:t>8</w:t>
      </w:r>
      <w:r>
        <w:rPr>
          <w:rFonts w:hint="eastAsia" w:ascii="宋体" w:hAnsi="宋体" w:eastAsia="宋体" w:cs="宋体"/>
          <w:sz w:val="24"/>
          <w:szCs w:val="24"/>
          <w:u w:val="single"/>
        </w:rPr>
        <w:t>日</w:t>
      </w:r>
      <w:r>
        <w:rPr>
          <w:rFonts w:hint="eastAsia" w:ascii="宋体" w:hAnsi="宋体" w:eastAsia="宋体" w:cs="宋体"/>
          <w:sz w:val="24"/>
          <w:szCs w:val="24"/>
        </w:rPr>
        <w:t>，</w:t>
      </w:r>
      <w:bookmarkStart w:id="13" w:name="_Toc5805"/>
      <w:r>
        <w:rPr>
          <w:rFonts w:hint="eastAsia" w:ascii="宋体" w:hAnsi="宋体" w:eastAsia="宋体" w:cs="宋体"/>
          <w:sz w:val="24"/>
          <w:szCs w:val="24"/>
        </w:rPr>
        <w:t>每天上午00:00至12:00，下午12:00至23:59（北京时间，法定节假日除外）</w:t>
      </w:r>
    </w:p>
    <w:p w14:paraId="2E017F9A">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 xml:space="preserve">地点：“徽采云”电子交易系统 </w:t>
      </w:r>
    </w:p>
    <w:p w14:paraId="6C6F4798">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方式：供应商登录“徽采云”电子交易系统在线获取采购文件</w:t>
      </w:r>
    </w:p>
    <w:p w14:paraId="437E66D8">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售价：0元</w:t>
      </w:r>
    </w:p>
    <w:p w14:paraId="0B09586A">
      <w:pPr>
        <w:adjustRightInd w:val="0"/>
        <w:snapToGrid w:val="0"/>
        <w:spacing w:line="560" w:lineRule="exact"/>
        <w:jc w:val="left"/>
        <w:rPr>
          <w:rFonts w:ascii="宋体" w:hAnsi="宋体" w:eastAsia="宋体" w:cs="宋体"/>
          <w:b/>
          <w:bCs/>
          <w:sz w:val="24"/>
          <w:szCs w:val="24"/>
        </w:rPr>
      </w:pPr>
      <w:r>
        <w:rPr>
          <w:rFonts w:hint="eastAsia" w:ascii="宋体" w:hAnsi="宋体" w:eastAsia="宋体" w:cs="宋体"/>
          <w:b/>
          <w:bCs/>
          <w:sz w:val="24"/>
          <w:szCs w:val="24"/>
        </w:rPr>
        <w:t>四、响应文件提交</w:t>
      </w:r>
      <w:bookmarkEnd w:id="8"/>
      <w:bookmarkEnd w:id="9"/>
      <w:bookmarkEnd w:id="10"/>
      <w:bookmarkEnd w:id="11"/>
      <w:bookmarkEnd w:id="13"/>
    </w:p>
    <w:p w14:paraId="23A0D1DE">
      <w:pPr>
        <w:adjustRightInd w:val="0"/>
        <w:snapToGrid w:val="0"/>
        <w:spacing w:line="560" w:lineRule="exact"/>
        <w:ind w:firstLine="480" w:firstLineChars="200"/>
        <w:jc w:val="left"/>
        <w:rPr>
          <w:rFonts w:ascii="宋体" w:hAnsi="宋体" w:eastAsia="宋体" w:cs="宋体"/>
          <w:sz w:val="24"/>
          <w:szCs w:val="24"/>
        </w:rPr>
      </w:pPr>
      <w:bookmarkStart w:id="14" w:name="_Toc35393802"/>
      <w:bookmarkStart w:id="15" w:name="_Toc35393633"/>
      <w:bookmarkStart w:id="16" w:name="_Toc32658"/>
      <w:bookmarkStart w:id="17" w:name="_Toc28359016"/>
      <w:bookmarkStart w:id="18" w:name="_Toc28359093"/>
      <w:r>
        <w:rPr>
          <w:rFonts w:hint="eastAsia" w:ascii="宋体" w:hAnsi="宋体" w:eastAsia="宋体" w:cs="宋体"/>
          <w:sz w:val="24"/>
          <w:szCs w:val="24"/>
        </w:rPr>
        <w:t>截止时间：</w:t>
      </w:r>
      <w:r>
        <w:rPr>
          <w:rFonts w:hint="eastAsia" w:ascii="宋体" w:hAnsi="宋体" w:eastAsia="宋体" w:cs="宋体"/>
          <w:sz w:val="24"/>
          <w:szCs w:val="24"/>
          <w:u w:val="single"/>
        </w:rPr>
        <w:t>2025年0</w:t>
      </w:r>
      <w:r>
        <w:rPr>
          <w:rFonts w:hint="eastAsia" w:cs="宋体"/>
          <w:sz w:val="24"/>
          <w:szCs w:val="24"/>
          <w:u w:val="single"/>
          <w:lang w:val="en-US" w:eastAsia="zh-CN"/>
        </w:rPr>
        <w:t>4</w:t>
      </w:r>
      <w:r>
        <w:rPr>
          <w:rFonts w:hint="eastAsia" w:ascii="宋体" w:hAnsi="宋体" w:eastAsia="宋体" w:cs="宋体"/>
          <w:sz w:val="24"/>
          <w:szCs w:val="24"/>
          <w:u w:val="single"/>
        </w:rPr>
        <w:t>月</w:t>
      </w:r>
      <w:r>
        <w:rPr>
          <w:rFonts w:hint="eastAsia" w:cs="宋体"/>
          <w:sz w:val="24"/>
          <w:szCs w:val="24"/>
          <w:u w:val="single"/>
          <w:lang w:val="en-US" w:eastAsia="zh-CN"/>
        </w:rPr>
        <w:t>08</w:t>
      </w:r>
      <w:r>
        <w:rPr>
          <w:rFonts w:hint="eastAsia" w:ascii="宋体" w:hAnsi="宋体" w:eastAsia="宋体" w:cs="宋体"/>
          <w:sz w:val="24"/>
          <w:szCs w:val="24"/>
          <w:u w:val="single"/>
        </w:rPr>
        <w:t>日09点</w:t>
      </w:r>
      <w:r>
        <w:rPr>
          <w:rFonts w:hint="eastAsia" w:cs="宋体"/>
          <w:sz w:val="24"/>
          <w:szCs w:val="24"/>
          <w:u w:val="single"/>
          <w:lang w:val="en-US" w:eastAsia="zh-CN"/>
        </w:rPr>
        <w:t>3</w:t>
      </w:r>
      <w:r>
        <w:rPr>
          <w:rFonts w:hint="eastAsia" w:ascii="宋体" w:hAnsi="宋体" w:eastAsia="宋体" w:cs="宋体"/>
          <w:sz w:val="24"/>
          <w:szCs w:val="24"/>
          <w:u w:val="single"/>
        </w:rPr>
        <w:t>0分（北京时间）</w:t>
      </w:r>
    </w:p>
    <w:p w14:paraId="4D519FB5">
      <w:pPr>
        <w:adjustRightInd w:val="0"/>
        <w:snapToGrid w:val="0"/>
        <w:spacing w:before="0" w:after="0" w:line="560" w:lineRule="exact"/>
        <w:ind w:firstLine="480" w:firstLineChars="200"/>
        <w:jc w:val="left"/>
        <w:outlineLvl w:val="9"/>
        <w:rPr>
          <w:rFonts w:hint="eastAsia" w:ascii="宋体" w:hAnsi="宋体" w:eastAsia="宋体" w:cs="宋体"/>
          <w:sz w:val="24"/>
          <w:szCs w:val="24"/>
        </w:rPr>
      </w:pPr>
      <w:r>
        <w:rPr>
          <w:rFonts w:hint="eastAsia" w:ascii="宋体" w:hAnsi="宋体" w:eastAsia="宋体" w:cs="宋体"/>
          <w:b w:val="0"/>
          <w:bCs w:val="0"/>
          <w:kern w:val="0"/>
          <w:sz w:val="24"/>
          <w:szCs w:val="24"/>
          <w:lang w:val="en-US" w:eastAsia="zh-CN" w:bidi="ar-SA"/>
        </w:rPr>
        <w:t>地点：</w:t>
      </w:r>
      <w:r>
        <w:rPr>
          <w:rFonts w:hint="eastAsia" w:ascii="宋体" w:hAnsi="宋体" w:eastAsia="宋体" w:cs="宋体"/>
          <w:b w:val="0"/>
          <w:bCs w:val="0"/>
          <w:kern w:val="0"/>
          <w:sz w:val="24"/>
          <w:szCs w:val="24"/>
          <w:u w:val="single"/>
          <w:lang w:val="en-US" w:eastAsia="zh-CN" w:bidi="ar-SA"/>
        </w:rPr>
        <w:t>在提交截止时间前将加密的电子投标文件上传至电子交易系统，逾期提交的，电子交易系统将拒收。投标文件制作、加密及提交要求详见“安徽省政府采购网-徽采学院－电子交易系统学习专题－供应商－操作手册”。</w:t>
      </w:r>
    </w:p>
    <w:p w14:paraId="45C71820">
      <w:pPr>
        <w:pStyle w:val="4"/>
        <w:adjustRightInd w:val="0"/>
        <w:snapToGrid w:val="0"/>
        <w:spacing w:before="0" w:after="0" w:line="560" w:lineRule="exact"/>
        <w:jc w:val="left"/>
        <w:rPr>
          <w:rFonts w:ascii="宋体" w:hAnsi="宋体" w:eastAsia="宋体" w:cs="宋体"/>
          <w:bCs w:val="0"/>
          <w:sz w:val="24"/>
          <w:szCs w:val="24"/>
        </w:rPr>
      </w:pPr>
      <w:r>
        <w:rPr>
          <w:rFonts w:hint="eastAsia" w:ascii="宋体" w:hAnsi="宋体" w:eastAsia="宋体" w:cs="宋体"/>
          <w:bCs w:val="0"/>
          <w:sz w:val="24"/>
          <w:szCs w:val="24"/>
        </w:rPr>
        <w:t>五、开启</w:t>
      </w:r>
      <w:bookmarkEnd w:id="14"/>
      <w:bookmarkEnd w:id="15"/>
      <w:bookmarkEnd w:id="16"/>
      <w:bookmarkEnd w:id="17"/>
      <w:bookmarkEnd w:id="18"/>
    </w:p>
    <w:p w14:paraId="3203ED38">
      <w:pPr>
        <w:adjustRightInd w:val="0"/>
        <w:snapToGrid w:val="0"/>
        <w:spacing w:line="560" w:lineRule="exact"/>
        <w:ind w:firstLine="480" w:firstLineChars="200"/>
        <w:jc w:val="left"/>
        <w:rPr>
          <w:rFonts w:ascii="宋体" w:hAnsi="宋体" w:eastAsia="宋体" w:cs="宋体"/>
          <w:sz w:val="24"/>
          <w:szCs w:val="24"/>
        </w:rPr>
      </w:pPr>
      <w:r>
        <w:rPr>
          <w:rFonts w:hint="eastAsia" w:ascii="宋体" w:hAnsi="宋体" w:eastAsia="宋体" w:cs="宋体"/>
          <w:sz w:val="24"/>
          <w:szCs w:val="24"/>
        </w:rPr>
        <w:t>时间：</w:t>
      </w:r>
      <w:r>
        <w:rPr>
          <w:rFonts w:hint="eastAsia" w:ascii="宋体" w:hAnsi="宋体" w:eastAsia="宋体" w:cs="宋体"/>
          <w:sz w:val="24"/>
          <w:szCs w:val="24"/>
          <w:u w:val="single"/>
        </w:rPr>
        <w:t>2025年0</w:t>
      </w:r>
      <w:r>
        <w:rPr>
          <w:rFonts w:hint="eastAsia" w:cs="宋体"/>
          <w:sz w:val="24"/>
          <w:szCs w:val="24"/>
          <w:u w:val="single"/>
          <w:lang w:val="en-US" w:eastAsia="zh-CN"/>
        </w:rPr>
        <w:t>4</w:t>
      </w:r>
      <w:r>
        <w:rPr>
          <w:rFonts w:hint="eastAsia" w:ascii="宋体" w:hAnsi="宋体" w:eastAsia="宋体" w:cs="宋体"/>
          <w:sz w:val="24"/>
          <w:szCs w:val="24"/>
          <w:u w:val="single"/>
        </w:rPr>
        <w:t>月</w:t>
      </w:r>
      <w:r>
        <w:rPr>
          <w:rFonts w:hint="eastAsia" w:cs="宋体"/>
          <w:sz w:val="24"/>
          <w:szCs w:val="24"/>
          <w:u w:val="single"/>
          <w:lang w:val="en-US" w:eastAsia="zh-CN"/>
        </w:rPr>
        <w:t>08</w:t>
      </w:r>
      <w:r>
        <w:rPr>
          <w:rFonts w:hint="eastAsia" w:ascii="宋体" w:hAnsi="宋体" w:eastAsia="宋体" w:cs="宋体"/>
          <w:sz w:val="24"/>
          <w:szCs w:val="24"/>
          <w:u w:val="single"/>
        </w:rPr>
        <w:t>日09点</w:t>
      </w:r>
      <w:r>
        <w:rPr>
          <w:rFonts w:hint="eastAsia" w:cs="宋体"/>
          <w:sz w:val="24"/>
          <w:szCs w:val="24"/>
          <w:u w:val="single"/>
          <w:lang w:val="en-US" w:eastAsia="zh-CN"/>
        </w:rPr>
        <w:t>3</w:t>
      </w:r>
      <w:r>
        <w:rPr>
          <w:rFonts w:hint="eastAsia" w:ascii="宋体" w:hAnsi="宋体" w:eastAsia="宋体" w:cs="宋体"/>
          <w:sz w:val="24"/>
          <w:szCs w:val="24"/>
          <w:u w:val="single"/>
        </w:rPr>
        <w:t>0分（北京时间）</w:t>
      </w:r>
    </w:p>
    <w:p w14:paraId="74701A18">
      <w:pPr>
        <w:adjustRightInd w:val="0"/>
        <w:snapToGrid w:val="0"/>
        <w:spacing w:line="560" w:lineRule="exact"/>
        <w:ind w:firstLine="480" w:firstLineChars="200"/>
        <w:jc w:val="left"/>
        <w:rPr>
          <w:rFonts w:ascii="宋体" w:hAnsi="宋体" w:eastAsia="宋体" w:cs="宋体"/>
          <w:bCs/>
          <w:sz w:val="24"/>
          <w:szCs w:val="24"/>
          <w:u w:val="single"/>
        </w:rPr>
      </w:pPr>
      <w:r>
        <w:rPr>
          <w:rFonts w:hint="eastAsia" w:ascii="宋体" w:hAnsi="宋体" w:eastAsia="宋体" w:cs="宋体"/>
          <w:sz w:val="24"/>
          <w:szCs w:val="24"/>
        </w:rPr>
        <w:t>地点：“徽采云”电子交易系统</w:t>
      </w:r>
    </w:p>
    <w:p w14:paraId="5D525258">
      <w:pPr>
        <w:pStyle w:val="4"/>
        <w:adjustRightInd w:val="0"/>
        <w:snapToGrid w:val="0"/>
        <w:spacing w:before="0" w:after="0" w:line="560" w:lineRule="exact"/>
        <w:jc w:val="left"/>
        <w:rPr>
          <w:rFonts w:ascii="宋体" w:hAnsi="宋体" w:eastAsia="宋体" w:cs="宋体"/>
          <w:bCs w:val="0"/>
          <w:sz w:val="24"/>
          <w:szCs w:val="24"/>
        </w:rPr>
      </w:pPr>
      <w:bookmarkStart w:id="19" w:name="_Toc6935"/>
      <w:bookmarkStart w:id="20" w:name="_Toc28359094"/>
      <w:bookmarkStart w:id="21" w:name="_Toc35393803"/>
      <w:bookmarkStart w:id="22" w:name="_Toc35393634"/>
      <w:bookmarkStart w:id="23" w:name="_Toc28359017"/>
      <w:r>
        <w:rPr>
          <w:rFonts w:hint="eastAsia" w:ascii="宋体" w:hAnsi="宋体" w:eastAsia="宋体" w:cs="宋体"/>
          <w:bCs w:val="0"/>
          <w:sz w:val="24"/>
          <w:szCs w:val="24"/>
        </w:rPr>
        <w:t>六、公告期限</w:t>
      </w:r>
      <w:bookmarkEnd w:id="19"/>
      <w:bookmarkEnd w:id="20"/>
      <w:bookmarkEnd w:id="21"/>
      <w:bookmarkEnd w:id="22"/>
      <w:bookmarkEnd w:id="23"/>
    </w:p>
    <w:p w14:paraId="53730595">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自本公告发布之日起3个工作日。</w:t>
      </w:r>
      <w:bookmarkStart w:id="24" w:name="_Toc35393635"/>
      <w:bookmarkStart w:id="25" w:name="_Toc35393804"/>
      <w:bookmarkStart w:id="26" w:name="_Toc23004"/>
    </w:p>
    <w:p w14:paraId="715D2378">
      <w:pPr>
        <w:numPr>
          <w:ilvl w:val="0"/>
          <w:numId w:val="0"/>
        </w:numPr>
        <w:adjustRightInd w:val="0"/>
        <w:snapToGrid w:val="0"/>
        <w:spacing w:line="560" w:lineRule="exact"/>
        <w:jc w:val="left"/>
        <w:outlineLvl w:val="1"/>
        <w:rPr>
          <w:rFonts w:ascii="宋体" w:hAnsi="宋体" w:eastAsia="宋体" w:cs="宋体"/>
          <w:b/>
          <w:sz w:val="24"/>
          <w:szCs w:val="24"/>
        </w:rPr>
      </w:pPr>
      <w:r>
        <w:rPr>
          <w:rFonts w:hint="eastAsia" w:ascii="宋体" w:hAnsi="宋体" w:eastAsia="宋体" w:cs="宋体"/>
          <w:b/>
          <w:sz w:val="24"/>
          <w:szCs w:val="24"/>
          <w:lang w:val="en-US" w:eastAsia="zh-CN"/>
        </w:rPr>
        <w:t>七、</w:t>
      </w:r>
      <w:r>
        <w:rPr>
          <w:rFonts w:hint="eastAsia" w:ascii="宋体" w:hAnsi="宋体" w:eastAsia="宋体" w:cs="宋体"/>
          <w:b/>
          <w:sz w:val="24"/>
          <w:szCs w:val="24"/>
        </w:rPr>
        <w:t>其他补充事宜</w:t>
      </w:r>
      <w:bookmarkEnd w:id="24"/>
      <w:bookmarkEnd w:id="25"/>
      <w:bookmarkEnd w:id="26"/>
      <w:bookmarkStart w:id="27" w:name="_Toc35393805"/>
      <w:bookmarkStart w:id="28" w:name="_Toc28099"/>
      <w:bookmarkStart w:id="29" w:name="_Toc28359018"/>
      <w:bookmarkStart w:id="30" w:name="_Toc35393636"/>
      <w:bookmarkStart w:id="31" w:name="_Toc28359095"/>
    </w:p>
    <w:p w14:paraId="171E7434">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项目采用全流程电子化采购方式，相关操作说明如下：</w:t>
      </w:r>
    </w:p>
    <w:p w14:paraId="6CAEBE39">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1.本项目落实节能环保、中小微型企业扶持等相关政府采购政策。</w:t>
      </w:r>
    </w:p>
    <w:p w14:paraId="72388A51">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2.本次竞争性磋商公告同时在安徽省政府采购网、安徽省水利厅-安徽省淮河河道管理局网上发布。</w:t>
      </w:r>
    </w:p>
    <w:p w14:paraId="6D24D402">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3.供应商应合理安排磋商文件获取时间，特别是网络速度慢的地区防止在系统关闭前网络拥堵无法操作。如果因计算机及网络故障造成无法完成磋商文件获取，责任自负。</w:t>
      </w:r>
    </w:p>
    <w:p w14:paraId="4A59AA09">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4.响应文件的提交要求：</w:t>
      </w:r>
    </w:p>
    <w:p w14:paraId="52338C69">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供应商应当在响应文件提交截止时间前通过“徽采云”电子交易系统上传加密的电子响应文件，未在响应文件提交截止时间前完成上传的，视为逾期送达，拒绝接收。</w:t>
      </w:r>
    </w:p>
    <w:p w14:paraId="51F349CC">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5.电子招投标的说明</w:t>
      </w:r>
    </w:p>
    <w:p w14:paraId="3B4F07E9">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5.1电子招投标：本项目以数据电文形式，依托“徽采云”电子交易系统进行响应活动；</w:t>
      </w:r>
    </w:p>
    <w:p w14:paraId="460BE4DE">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5.2响应准备：注册账号--详情参见“徽采云”平台供应商注册与配置手册“ 第 2 章 入 驻 操 作 流 程 ” （https://sitecdn.zcycdn.com/f2e-assets/a2d7b18f-adb6-47d9-8fb3-cb8632b8fffc.pdf?utm=a0017.b1884.cl28.topic.1a7c2150533811ed990f05d85dda49f6）；申领CA数字证书---申领流程详见“安徽省政府采购网-下载专区-其他-供应商CA驱动下载-安徽省各市CA办理服务指南（已有安徽CA和翔晟CA无需重复申领）；安装“徽采云”响应客户端----前往“安徽省政府采购网-下载专区-电子交易系统专区”进行下载并安装（http://www.ccgp-anhui.gov.cn/anhuiCategory15/anhuiCategory119/9396667.html）；</w:t>
      </w:r>
    </w:p>
    <w:p w14:paraId="2D939A77">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5.3招标文件的获取：使用 CA 登录“徽采云”电子交易系统；进入“项目采购”应用，在获取采购文件菜单中选择项目，获取招标文件；</w:t>
      </w:r>
    </w:p>
    <w:p w14:paraId="6049905D">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5.4响应文件的制作：在“徽采云响应客户端”中完成“填写基本信息”、 “制作和导入响应（响应）文件”、“标书关联”、“标书检查”、“电子签名”、 “生成电子标书”等操作；</w:t>
      </w:r>
    </w:p>
    <w:p w14:paraId="5A8CB2AE">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5.5响应文件的上传：使用CA登录“徽采云”电子交易系统；进入“项目采购”应用，在响应文件上传菜单中选择项目，上传加密的响应文件（*.jmbs）；</w:t>
      </w:r>
    </w:p>
    <w:p w14:paraId="4CE8AF5A">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5.6响应文件的解密：响应人按照系统提示和招标文件规定，在规定时间内完成在线解密；</w:t>
      </w:r>
    </w:p>
    <w:p w14:paraId="05E7F401">
      <w:pPr>
        <w:adjustRightInd w:val="0"/>
        <w:snapToGrid w:val="0"/>
        <w:spacing w:line="560" w:lineRule="exact"/>
        <w:ind w:firstLine="480" w:firstLineChars="200"/>
        <w:jc w:val="left"/>
        <w:rPr>
          <w:rFonts w:ascii="宋体" w:hAnsi="宋体" w:eastAsia="宋体" w:cs="宋体"/>
          <w:kern w:val="0"/>
          <w:sz w:val="24"/>
          <w:szCs w:val="24"/>
        </w:rPr>
      </w:pPr>
      <w:r>
        <w:rPr>
          <w:rFonts w:hint="eastAsia" w:ascii="宋体" w:hAnsi="宋体" w:eastAsia="宋体" w:cs="宋体"/>
          <w:kern w:val="0"/>
          <w:sz w:val="24"/>
          <w:szCs w:val="24"/>
        </w:rPr>
        <w:t>5.7“徽采云”电子交易系统具体操作指南：详见安徽省政府采购网-徽采学院-电子交易系统学习专题-供应商-操作手册。</w:t>
      </w:r>
    </w:p>
    <w:p w14:paraId="38BD9921">
      <w:pPr>
        <w:adjustRightInd w:val="0"/>
        <w:snapToGrid w:val="0"/>
        <w:spacing w:line="560" w:lineRule="exact"/>
        <w:ind w:firstLine="480" w:firstLineChars="200"/>
        <w:jc w:val="left"/>
        <w:rPr>
          <w:rFonts w:hint="eastAsia" w:ascii="宋体" w:hAnsi="宋体" w:eastAsia="宋体" w:cs="宋体"/>
          <w:kern w:val="0"/>
          <w:sz w:val="24"/>
          <w:szCs w:val="24"/>
        </w:rPr>
      </w:pPr>
      <w:r>
        <w:rPr>
          <w:rFonts w:hint="eastAsia" w:ascii="宋体" w:hAnsi="宋体" w:eastAsia="宋体" w:cs="宋体"/>
          <w:kern w:val="0"/>
          <w:sz w:val="24"/>
          <w:szCs w:val="24"/>
        </w:rPr>
        <w:t>5.8CA问题联系电话：安徽CA400-880-494.84629 ；翔晟CA0551-68105136。</w:t>
      </w:r>
    </w:p>
    <w:p w14:paraId="44DB81EB">
      <w:pPr>
        <w:adjustRightInd w:val="0"/>
        <w:snapToGrid w:val="0"/>
        <w:spacing w:line="560" w:lineRule="exact"/>
        <w:ind w:firstLine="482" w:firstLineChars="200"/>
        <w:jc w:val="left"/>
        <w:rPr>
          <w:rFonts w:ascii="宋体" w:hAnsi="宋体" w:eastAsia="宋体" w:cs="宋体"/>
          <w:b/>
          <w:sz w:val="24"/>
          <w:szCs w:val="24"/>
        </w:rPr>
      </w:pPr>
      <w:r>
        <w:rPr>
          <w:rFonts w:hint="eastAsia" w:ascii="宋体" w:hAnsi="宋体" w:eastAsia="宋体" w:cs="宋体"/>
          <w:b/>
          <w:sz w:val="24"/>
          <w:szCs w:val="24"/>
          <w:lang w:val="en-US" w:eastAsia="zh-CN"/>
        </w:rPr>
        <w:t>八、凡对本</w:t>
      </w:r>
      <w:r>
        <w:rPr>
          <w:rFonts w:hint="eastAsia" w:ascii="宋体" w:hAnsi="宋体" w:eastAsia="宋体" w:cs="宋体"/>
          <w:b/>
          <w:sz w:val="24"/>
          <w:szCs w:val="24"/>
        </w:rPr>
        <w:t>次采购提出询问，请按以下方式联系。</w:t>
      </w:r>
      <w:bookmarkEnd w:id="27"/>
      <w:bookmarkEnd w:id="28"/>
      <w:bookmarkEnd w:id="29"/>
      <w:bookmarkEnd w:id="30"/>
      <w:bookmarkEnd w:id="31"/>
    </w:p>
    <w:p w14:paraId="304667DD">
      <w:pPr>
        <w:adjustRightInd w:val="0"/>
        <w:snapToGrid w:val="0"/>
        <w:spacing w:line="560" w:lineRule="exact"/>
        <w:ind w:firstLine="480" w:firstLineChars="200"/>
        <w:jc w:val="left"/>
        <w:rPr>
          <w:rFonts w:ascii="宋体" w:hAnsi="宋体" w:eastAsia="宋体" w:cs="宋体"/>
          <w:sz w:val="24"/>
          <w:szCs w:val="24"/>
        </w:rPr>
      </w:pPr>
      <w:bookmarkStart w:id="32" w:name="_Toc35393637"/>
      <w:bookmarkStart w:id="33" w:name="_Toc29915"/>
      <w:bookmarkStart w:id="34" w:name="_Toc35393806"/>
      <w:bookmarkStart w:id="35" w:name="_Toc28359019"/>
      <w:bookmarkStart w:id="36" w:name="_Toc28359096"/>
      <w:r>
        <w:rPr>
          <w:rFonts w:hint="eastAsia" w:ascii="宋体" w:hAnsi="宋体" w:eastAsia="宋体" w:cs="宋体"/>
          <w:sz w:val="24"/>
          <w:szCs w:val="24"/>
        </w:rPr>
        <w:t>1.采购人信息</w:t>
      </w:r>
      <w:bookmarkEnd w:id="32"/>
      <w:bookmarkEnd w:id="33"/>
      <w:bookmarkEnd w:id="34"/>
      <w:bookmarkEnd w:id="35"/>
      <w:bookmarkEnd w:id="36"/>
    </w:p>
    <w:p w14:paraId="5B2B1B43">
      <w:pPr>
        <w:adjustRightInd w:val="0"/>
        <w:snapToGrid w:val="0"/>
        <w:spacing w:line="560" w:lineRule="exact"/>
        <w:ind w:firstLine="480" w:firstLineChars="200"/>
        <w:jc w:val="left"/>
        <w:rPr>
          <w:rFonts w:ascii="宋体" w:hAnsi="宋体" w:eastAsia="宋体"/>
          <w:sz w:val="24"/>
          <w:szCs w:val="18"/>
        </w:rPr>
      </w:pPr>
      <w:bookmarkStart w:id="37" w:name="_Toc35393807"/>
      <w:bookmarkStart w:id="38" w:name="_Toc35393638"/>
      <w:bookmarkStart w:id="39" w:name="_Toc28359097"/>
      <w:bookmarkStart w:id="40" w:name="_Toc28359020"/>
      <w:r>
        <w:rPr>
          <w:rFonts w:hint="eastAsia" w:ascii="宋体" w:hAnsi="宋体" w:eastAsia="宋体" w:cs="宋体"/>
          <w:sz w:val="24"/>
          <w:szCs w:val="24"/>
        </w:rPr>
        <w:t>名  称</w:t>
      </w:r>
      <w:r>
        <w:rPr>
          <w:rFonts w:hint="eastAsia" w:ascii="宋体" w:hAnsi="宋体" w:eastAsia="宋体"/>
          <w:sz w:val="24"/>
          <w:szCs w:val="18"/>
        </w:rPr>
        <w:t>：安徽省淮河河道管理局</w:t>
      </w:r>
    </w:p>
    <w:p w14:paraId="132E8D2E">
      <w:pPr>
        <w:adjustRightInd w:val="0"/>
        <w:snapToGrid w:val="0"/>
        <w:spacing w:line="560" w:lineRule="exact"/>
        <w:ind w:firstLine="480" w:firstLineChars="200"/>
        <w:jc w:val="left"/>
        <w:rPr>
          <w:rFonts w:ascii="宋体" w:hAnsi="宋体" w:eastAsia="宋体"/>
          <w:sz w:val="24"/>
          <w:szCs w:val="18"/>
        </w:rPr>
      </w:pPr>
      <w:r>
        <w:rPr>
          <w:rFonts w:hint="eastAsia" w:ascii="宋体" w:hAnsi="宋体" w:eastAsia="宋体"/>
          <w:sz w:val="24"/>
          <w:szCs w:val="18"/>
        </w:rPr>
        <w:t xml:space="preserve">地 </w:t>
      </w:r>
      <w:r>
        <w:rPr>
          <w:rFonts w:ascii="宋体" w:hAnsi="宋体" w:eastAsia="宋体"/>
          <w:sz w:val="24"/>
          <w:szCs w:val="18"/>
        </w:rPr>
        <w:t xml:space="preserve"> </w:t>
      </w:r>
      <w:r>
        <w:rPr>
          <w:rFonts w:hint="eastAsia" w:ascii="宋体" w:hAnsi="宋体" w:eastAsia="宋体"/>
          <w:sz w:val="24"/>
          <w:szCs w:val="18"/>
        </w:rPr>
        <w:t>址：安徽省蚌埠市解放一路116号</w:t>
      </w:r>
    </w:p>
    <w:p w14:paraId="1AEAB563">
      <w:pPr>
        <w:adjustRightInd w:val="0"/>
        <w:snapToGrid w:val="0"/>
        <w:spacing w:line="560" w:lineRule="exact"/>
        <w:ind w:firstLine="480" w:firstLineChars="200"/>
        <w:jc w:val="left"/>
        <w:rPr>
          <w:rFonts w:ascii="宋体" w:hAnsi="宋体" w:eastAsia="宋体"/>
          <w:sz w:val="24"/>
          <w:szCs w:val="18"/>
        </w:rPr>
      </w:pPr>
      <w:r>
        <w:rPr>
          <w:rFonts w:hint="eastAsia" w:ascii="宋体" w:hAnsi="宋体" w:eastAsia="宋体"/>
          <w:sz w:val="24"/>
          <w:szCs w:val="18"/>
        </w:rPr>
        <w:t>联系人：</w:t>
      </w:r>
      <w:r>
        <w:rPr>
          <w:rFonts w:hint="eastAsia"/>
          <w:sz w:val="24"/>
          <w:szCs w:val="18"/>
          <w:lang w:val="en-US" w:eastAsia="zh-CN"/>
        </w:rPr>
        <w:t>李</w:t>
      </w:r>
      <w:r>
        <w:rPr>
          <w:rFonts w:hint="eastAsia" w:ascii="宋体" w:hAnsi="宋体" w:eastAsia="宋体"/>
          <w:sz w:val="24"/>
          <w:szCs w:val="18"/>
        </w:rPr>
        <w:t>工</w:t>
      </w:r>
    </w:p>
    <w:p w14:paraId="7C668859">
      <w:pPr>
        <w:adjustRightInd w:val="0"/>
        <w:snapToGrid w:val="0"/>
        <w:spacing w:line="560" w:lineRule="exact"/>
        <w:ind w:firstLine="480" w:firstLineChars="200"/>
        <w:jc w:val="left"/>
        <w:rPr>
          <w:rFonts w:ascii="宋体" w:hAnsi="宋体" w:eastAsia="宋体"/>
          <w:sz w:val="24"/>
          <w:szCs w:val="18"/>
        </w:rPr>
      </w:pPr>
      <w:r>
        <w:rPr>
          <w:rFonts w:hint="eastAsia" w:ascii="宋体" w:hAnsi="宋体" w:eastAsia="宋体"/>
          <w:sz w:val="24"/>
          <w:szCs w:val="18"/>
        </w:rPr>
        <w:t>联系方式：0552-3918027</w:t>
      </w:r>
    </w:p>
    <w:p w14:paraId="65B09FB7">
      <w:pPr>
        <w:adjustRightInd w:val="0"/>
        <w:snapToGrid w:val="0"/>
        <w:spacing w:line="560" w:lineRule="exact"/>
        <w:ind w:firstLine="480" w:firstLineChars="200"/>
        <w:jc w:val="left"/>
        <w:rPr>
          <w:rFonts w:ascii="宋体" w:hAnsi="宋体" w:eastAsia="宋体" w:cs="宋体"/>
          <w:sz w:val="24"/>
          <w:szCs w:val="24"/>
        </w:rPr>
      </w:pPr>
      <w:bookmarkStart w:id="41" w:name="_Toc15577"/>
      <w:r>
        <w:rPr>
          <w:rFonts w:hint="eastAsia" w:ascii="宋体" w:hAnsi="宋体" w:eastAsia="宋体" w:cs="宋体"/>
          <w:sz w:val="24"/>
          <w:szCs w:val="24"/>
        </w:rPr>
        <w:t>2.采购代理机构信息</w:t>
      </w:r>
      <w:bookmarkEnd w:id="37"/>
      <w:bookmarkEnd w:id="38"/>
      <w:bookmarkEnd w:id="39"/>
      <w:bookmarkEnd w:id="40"/>
      <w:bookmarkEnd w:id="41"/>
    </w:p>
    <w:p w14:paraId="04AC154E">
      <w:pPr>
        <w:adjustRightInd w:val="0"/>
        <w:snapToGrid w:val="0"/>
        <w:spacing w:line="560" w:lineRule="exact"/>
        <w:ind w:firstLine="480" w:firstLineChars="200"/>
        <w:jc w:val="left"/>
        <w:rPr>
          <w:rFonts w:hint="eastAsia"/>
          <w:bCs/>
          <w:sz w:val="24"/>
          <w:szCs w:val="18"/>
          <w:lang w:val="en-US" w:eastAsia="zh-CN"/>
        </w:rPr>
      </w:pPr>
      <w:r>
        <w:rPr>
          <w:rFonts w:hint="eastAsia" w:ascii="宋体" w:hAnsi="宋体" w:eastAsia="宋体"/>
          <w:bCs/>
          <w:sz w:val="24"/>
          <w:szCs w:val="18"/>
        </w:rPr>
        <w:t>名  称：</w:t>
      </w:r>
      <w:r>
        <w:rPr>
          <w:rFonts w:hint="eastAsia"/>
          <w:bCs/>
          <w:sz w:val="24"/>
          <w:szCs w:val="18"/>
          <w:lang w:val="en-US" w:eastAsia="zh-CN"/>
        </w:rPr>
        <w:t>安徽安兆工程技术咨询服务有限公司</w:t>
      </w:r>
    </w:p>
    <w:p w14:paraId="191B9A2A">
      <w:pPr>
        <w:adjustRightInd w:val="0"/>
        <w:snapToGrid w:val="0"/>
        <w:spacing w:line="560" w:lineRule="exact"/>
        <w:ind w:firstLine="480" w:firstLineChars="200"/>
        <w:jc w:val="left"/>
        <w:rPr>
          <w:rFonts w:hint="default" w:ascii="宋体" w:hAnsi="宋体" w:eastAsia="宋体"/>
          <w:bCs/>
          <w:sz w:val="24"/>
          <w:szCs w:val="18"/>
          <w:lang w:val="en-US" w:eastAsia="zh-CN"/>
        </w:rPr>
      </w:pPr>
      <w:r>
        <w:rPr>
          <w:rFonts w:hint="eastAsia" w:ascii="宋体" w:hAnsi="宋体" w:eastAsia="宋体"/>
          <w:bCs/>
          <w:sz w:val="24"/>
          <w:szCs w:val="18"/>
        </w:rPr>
        <w:t>地  址：</w:t>
      </w:r>
      <w:r>
        <w:rPr>
          <w:rFonts w:hint="eastAsia"/>
          <w:bCs/>
          <w:sz w:val="24"/>
          <w:szCs w:val="18"/>
          <w:lang w:val="en-US" w:eastAsia="zh-CN"/>
        </w:rPr>
        <w:t>蚌埠市凤阳西路41号</w:t>
      </w:r>
    </w:p>
    <w:p w14:paraId="1049FC6F">
      <w:pPr>
        <w:adjustRightInd w:val="0"/>
        <w:snapToGrid w:val="0"/>
        <w:spacing w:line="560" w:lineRule="exact"/>
        <w:ind w:firstLine="480" w:firstLineChars="200"/>
        <w:jc w:val="left"/>
        <w:rPr>
          <w:rFonts w:hint="default" w:ascii="宋体" w:hAnsi="宋体" w:eastAsia="宋体"/>
          <w:bCs/>
          <w:sz w:val="24"/>
          <w:szCs w:val="18"/>
          <w:lang w:val="en-US" w:eastAsia="zh-CN"/>
        </w:rPr>
      </w:pPr>
      <w:r>
        <w:rPr>
          <w:rFonts w:hint="eastAsia" w:ascii="宋体" w:hAnsi="宋体" w:eastAsia="宋体"/>
          <w:bCs/>
          <w:sz w:val="24"/>
          <w:szCs w:val="18"/>
        </w:rPr>
        <w:t>联系人：</w:t>
      </w:r>
      <w:r>
        <w:rPr>
          <w:rFonts w:hint="eastAsia"/>
          <w:bCs/>
          <w:sz w:val="24"/>
          <w:szCs w:val="18"/>
          <w:lang w:val="en-US" w:eastAsia="zh-CN"/>
        </w:rPr>
        <w:t>薛工</w:t>
      </w:r>
    </w:p>
    <w:p w14:paraId="1BC03BF6">
      <w:pPr>
        <w:adjustRightInd w:val="0"/>
        <w:snapToGrid w:val="0"/>
        <w:spacing w:line="560" w:lineRule="exact"/>
        <w:ind w:firstLine="480" w:firstLineChars="200"/>
        <w:jc w:val="left"/>
        <w:rPr>
          <w:rFonts w:hint="default"/>
          <w:bCs/>
          <w:sz w:val="24"/>
          <w:szCs w:val="18"/>
          <w:lang w:val="en-US" w:eastAsia="zh-CN"/>
        </w:rPr>
      </w:pPr>
      <w:r>
        <w:rPr>
          <w:rFonts w:hint="eastAsia" w:ascii="宋体" w:hAnsi="宋体" w:eastAsia="宋体"/>
          <w:bCs/>
          <w:sz w:val="24"/>
          <w:szCs w:val="18"/>
        </w:rPr>
        <w:t>联系方式：</w:t>
      </w:r>
      <w:r>
        <w:rPr>
          <w:rFonts w:hint="eastAsia"/>
          <w:bCs/>
          <w:sz w:val="24"/>
          <w:szCs w:val="18"/>
          <w:lang w:val="en-US" w:eastAsia="zh-CN"/>
        </w:rPr>
        <w:t>0552-3092287</w:t>
      </w:r>
    </w:p>
    <w:p w14:paraId="74BB13A5">
      <w:pPr>
        <w:adjustRightInd w:val="0"/>
        <w:snapToGrid w:val="0"/>
        <w:spacing w:line="560" w:lineRule="exact"/>
        <w:ind w:firstLine="480" w:firstLineChars="200"/>
        <w:jc w:val="left"/>
        <w:rPr>
          <w:rFonts w:ascii="宋体" w:hAnsi="宋体" w:eastAsia="宋体"/>
          <w:b/>
          <w:sz w:val="24"/>
          <w:szCs w:val="18"/>
        </w:rPr>
      </w:pPr>
      <w:r>
        <w:rPr>
          <w:rFonts w:hint="eastAsia" w:ascii="宋体" w:hAnsi="宋体" w:eastAsia="宋体"/>
          <w:bCs/>
          <w:sz w:val="24"/>
          <w:szCs w:val="18"/>
        </w:rPr>
        <w:t>3</w:t>
      </w:r>
      <w:r>
        <w:rPr>
          <w:rFonts w:hint="eastAsia" w:ascii="宋体" w:hAnsi="宋体" w:eastAsia="宋体"/>
          <w:b/>
          <w:sz w:val="24"/>
          <w:szCs w:val="18"/>
        </w:rPr>
        <w:t>.</w:t>
      </w:r>
      <w:r>
        <w:rPr>
          <w:rFonts w:hint="eastAsia" w:ascii="宋体" w:hAnsi="宋体" w:eastAsia="宋体"/>
          <w:sz w:val="24"/>
          <w:szCs w:val="18"/>
        </w:rPr>
        <w:t>政府采购监督管理部门信息</w:t>
      </w:r>
    </w:p>
    <w:p w14:paraId="44C64349">
      <w:pPr>
        <w:adjustRightInd w:val="0"/>
        <w:snapToGrid w:val="0"/>
        <w:spacing w:line="560" w:lineRule="exact"/>
        <w:ind w:firstLine="480" w:firstLineChars="200"/>
        <w:jc w:val="left"/>
        <w:rPr>
          <w:rFonts w:ascii="宋体" w:hAnsi="宋体" w:eastAsia="宋体"/>
          <w:sz w:val="24"/>
          <w:szCs w:val="18"/>
        </w:rPr>
      </w:pPr>
      <w:r>
        <w:rPr>
          <w:rFonts w:hint="eastAsia" w:ascii="宋体" w:hAnsi="宋体" w:eastAsia="宋体"/>
          <w:sz w:val="24"/>
          <w:szCs w:val="18"/>
        </w:rPr>
        <w:t>名  称：安徽省财政厅</w:t>
      </w:r>
    </w:p>
    <w:p w14:paraId="39EFD6FF">
      <w:pPr>
        <w:adjustRightInd w:val="0"/>
        <w:snapToGrid w:val="0"/>
        <w:spacing w:line="560" w:lineRule="exact"/>
        <w:ind w:firstLine="480" w:firstLineChars="200"/>
        <w:jc w:val="left"/>
        <w:rPr>
          <w:rFonts w:ascii="宋体" w:hAnsi="宋体" w:eastAsia="宋体"/>
          <w:sz w:val="24"/>
          <w:szCs w:val="18"/>
        </w:rPr>
      </w:pPr>
      <w:r>
        <w:rPr>
          <w:rFonts w:hint="eastAsia" w:ascii="宋体" w:hAnsi="宋体" w:eastAsia="宋体"/>
          <w:sz w:val="24"/>
          <w:szCs w:val="18"/>
        </w:rPr>
        <w:t>地  址：合肥市阜南西路238号</w:t>
      </w:r>
    </w:p>
    <w:p w14:paraId="161D10A6">
      <w:pPr>
        <w:adjustRightInd w:val="0"/>
        <w:snapToGrid w:val="0"/>
        <w:spacing w:line="560" w:lineRule="exact"/>
        <w:ind w:firstLine="480" w:firstLineChars="200"/>
        <w:jc w:val="left"/>
        <w:rPr>
          <w:rFonts w:ascii="宋体" w:hAnsi="宋体" w:eastAsia="宋体"/>
          <w:sz w:val="24"/>
          <w:szCs w:val="18"/>
        </w:rPr>
      </w:pPr>
      <w:r>
        <w:rPr>
          <w:rFonts w:hint="eastAsia" w:ascii="宋体" w:hAnsi="宋体" w:eastAsia="宋体"/>
          <w:sz w:val="24"/>
          <w:szCs w:val="18"/>
        </w:rPr>
        <w:t>联系方式：0551-68150413</w:t>
      </w:r>
    </w:p>
    <w:p w14:paraId="52ED1F3B">
      <w:pPr>
        <w:rPr>
          <w:rFonts w:hint="eastAsia" w:asciiTheme="minorEastAsia" w:hAnsiTheme="minorEastAsia" w:eastAsiaTheme="minorEastAsia"/>
          <w:b/>
          <w:color w:val="auto"/>
          <w:sz w:val="28"/>
          <w:highlight w:val="none"/>
        </w:rPr>
      </w:pPr>
      <w:r>
        <w:rPr>
          <w:rFonts w:hint="eastAsia" w:asciiTheme="minorEastAsia" w:hAnsiTheme="minorEastAsia" w:eastAsiaTheme="minorEastAsia"/>
          <w:b/>
          <w:color w:val="auto"/>
          <w:sz w:val="28"/>
          <w:highlight w:val="none"/>
        </w:rPr>
        <w:br w:type="page"/>
      </w:r>
    </w:p>
    <w:p w14:paraId="10C99076">
      <w:pPr>
        <w:spacing w:line="360" w:lineRule="auto"/>
        <w:jc w:val="center"/>
        <w:outlineLvl w:val="0"/>
        <w:rPr>
          <w:rFonts w:asciiTheme="minorEastAsia" w:hAnsiTheme="minorEastAsia" w:eastAsiaTheme="minorEastAsia"/>
          <w:b/>
          <w:color w:val="auto"/>
          <w:sz w:val="28"/>
          <w:highlight w:val="none"/>
        </w:rPr>
      </w:pPr>
      <w:r>
        <w:rPr>
          <w:rFonts w:hint="eastAsia" w:asciiTheme="minorEastAsia" w:hAnsiTheme="minorEastAsia" w:eastAsiaTheme="minorEastAsia"/>
          <w:b/>
          <w:color w:val="auto"/>
          <w:sz w:val="28"/>
          <w:highlight w:val="none"/>
        </w:rPr>
        <w:t>第二章</w:t>
      </w:r>
      <w:r>
        <w:rPr>
          <w:rFonts w:asciiTheme="minorEastAsia" w:hAnsiTheme="minorEastAsia" w:eastAsiaTheme="minorEastAsia"/>
          <w:b/>
          <w:color w:val="auto"/>
          <w:sz w:val="28"/>
          <w:highlight w:val="none"/>
        </w:rPr>
        <w:t xml:space="preserve"> </w:t>
      </w:r>
      <w:r>
        <w:rPr>
          <w:rFonts w:hint="eastAsia" w:asciiTheme="minorEastAsia" w:hAnsiTheme="minorEastAsia" w:eastAsiaTheme="minorEastAsia"/>
          <w:b/>
          <w:color w:val="auto"/>
          <w:sz w:val="28"/>
          <w:highlight w:val="none"/>
        </w:rPr>
        <w:t xml:space="preserve"> 供应商</w:t>
      </w:r>
      <w:r>
        <w:rPr>
          <w:rFonts w:asciiTheme="minorEastAsia" w:hAnsiTheme="minorEastAsia" w:eastAsiaTheme="minorEastAsia"/>
          <w:b/>
          <w:color w:val="auto"/>
          <w:sz w:val="28"/>
          <w:highlight w:val="none"/>
        </w:rPr>
        <w:t>须知</w:t>
      </w:r>
      <w:bookmarkEnd w:id="12"/>
    </w:p>
    <w:p w14:paraId="55E7147B">
      <w:pPr>
        <w:spacing w:line="360" w:lineRule="auto"/>
        <w:jc w:val="center"/>
        <w:outlineLvl w:val="1"/>
        <w:rPr>
          <w:rFonts w:asciiTheme="minorEastAsia" w:hAnsiTheme="minorEastAsia" w:eastAsiaTheme="minorEastAsia"/>
          <w:b/>
          <w:color w:val="auto"/>
          <w:sz w:val="24"/>
          <w:highlight w:val="none"/>
        </w:rPr>
      </w:pPr>
      <w:bookmarkStart w:id="42" w:name="_Toc18621"/>
      <w:bookmarkStart w:id="43" w:name="_Toc12027"/>
      <w:r>
        <w:rPr>
          <w:rFonts w:hint="eastAsia" w:asciiTheme="minorEastAsia" w:hAnsiTheme="minorEastAsia" w:eastAsiaTheme="minorEastAsia"/>
          <w:b/>
          <w:color w:val="auto"/>
          <w:sz w:val="24"/>
          <w:highlight w:val="none"/>
        </w:rPr>
        <w:t>一、供应商</w:t>
      </w:r>
      <w:r>
        <w:rPr>
          <w:rFonts w:asciiTheme="minorEastAsia" w:hAnsiTheme="minorEastAsia" w:eastAsiaTheme="minorEastAsia"/>
          <w:b/>
          <w:color w:val="auto"/>
          <w:sz w:val="24"/>
          <w:highlight w:val="none"/>
        </w:rPr>
        <w:t>须知前附表</w:t>
      </w:r>
      <w:bookmarkEnd w:id="42"/>
      <w:bookmarkEnd w:id="43"/>
    </w:p>
    <w:p w14:paraId="7B68E5CD">
      <w:pPr>
        <w:spacing w:line="360" w:lineRule="auto"/>
        <w:ind w:firstLine="435"/>
        <w:rPr>
          <w:color w:val="auto"/>
          <w:sz w:val="24"/>
          <w:szCs w:val="18"/>
          <w:highlight w:val="none"/>
        </w:rPr>
      </w:pPr>
      <w:r>
        <w:rPr>
          <w:rFonts w:hint="eastAsia"/>
          <w:b/>
          <w:bCs/>
          <w:color w:val="auto"/>
          <w:sz w:val="24"/>
          <w:szCs w:val="18"/>
          <w:highlight w:val="none"/>
        </w:rPr>
        <w:t>注：</w:t>
      </w:r>
      <w:r>
        <w:rPr>
          <w:rFonts w:hint="eastAsia"/>
          <w:color w:val="auto"/>
          <w:sz w:val="24"/>
          <w:szCs w:val="18"/>
          <w:highlight w:val="none"/>
        </w:rPr>
        <w:t>本表是本项目的具体要求，是对供应商须知的具体补充和修改，如有不一致，以本表为准。</w:t>
      </w:r>
    </w:p>
    <w:tbl>
      <w:tblPr>
        <w:tblStyle w:val="55"/>
        <w:tblW w:w="513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96"/>
        <w:gridCol w:w="1888"/>
        <w:gridCol w:w="6874"/>
      </w:tblGrid>
      <w:tr w14:paraId="769CC3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099288FC">
            <w:pPr>
              <w:pStyle w:val="68"/>
              <w:widowControl w:val="0"/>
              <w:spacing w:before="0" w:beforeAutospacing="0" w:after="0" w:afterAutospacing="0" w:line="360" w:lineRule="auto"/>
              <w:rPr>
                <w:bCs w:val="0"/>
                <w:color w:val="auto"/>
                <w:kern w:val="2"/>
                <w:sz w:val="24"/>
                <w:szCs w:val="20"/>
                <w:highlight w:val="none"/>
              </w:rPr>
            </w:pPr>
            <w:r>
              <w:rPr>
                <w:rFonts w:hint="eastAsia"/>
                <w:bCs w:val="0"/>
                <w:color w:val="auto"/>
                <w:kern w:val="2"/>
                <w:sz w:val="24"/>
                <w:szCs w:val="20"/>
                <w:highlight w:val="none"/>
              </w:rPr>
              <w:t>条款号</w:t>
            </w:r>
          </w:p>
        </w:tc>
        <w:tc>
          <w:tcPr>
            <w:tcW w:w="977" w:type="pct"/>
            <w:vAlign w:val="center"/>
          </w:tcPr>
          <w:p w14:paraId="3ADA468C">
            <w:pPr>
              <w:pStyle w:val="68"/>
              <w:widowControl w:val="0"/>
              <w:spacing w:before="0" w:beforeAutospacing="0" w:after="0" w:afterAutospacing="0" w:line="360" w:lineRule="auto"/>
              <w:rPr>
                <w:bCs w:val="0"/>
                <w:color w:val="auto"/>
                <w:kern w:val="2"/>
                <w:sz w:val="24"/>
                <w:szCs w:val="20"/>
                <w:highlight w:val="none"/>
              </w:rPr>
            </w:pPr>
            <w:r>
              <w:rPr>
                <w:rFonts w:hint="eastAsia"/>
                <w:bCs w:val="0"/>
                <w:color w:val="auto"/>
                <w:kern w:val="2"/>
                <w:sz w:val="24"/>
                <w:szCs w:val="20"/>
                <w:highlight w:val="none"/>
              </w:rPr>
              <w:t>条款名称</w:t>
            </w:r>
          </w:p>
        </w:tc>
        <w:tc>
          <w:tcPr>
            <w:tcW w:w="3557" w:type="pct"/>
            <w:vAlign w:val="center"/>
          </w:tcPr>
          <w:p w14:paraId="2590600F">
            <w:pPr>
              <w:pStyle w:val="68"/>
              <w:widowControl w:val="0"/>
              <w:spacing w:before="0" w:beforeAutospacing="0" w:after="0" w:afterAutospacing="0" w:line="360" w:lineRule="auto"/>
              <w:rPr>
                <w:bCs w:val="0"/>
                <w:color w:val="auto"/>
                <w:kern w:val="2"/>
                <w:sz w:val="24"/>
                <w:szCs w:val="20"/>
                <w:highlight w:val="none"/>
              </w:rPr>
            </w:pPr>
            <w:r>
              <w:rPr>
                <w:rFonts w:hint="eastAsia"/>
                <w:bCs w:val="0"/>
                <w:color w:val="auto"/>
                <w:kern w:val="2"/>
                <w:sz w:val="24"/>
                <w:szCs w:val="20"/>
                <w:highlight w:val="none"/>
              </w:rPr>
              <w:t>内容、说明与要求</w:t>
            </w:r>
          </w:p>
        </w:tc>
      </w:tr>
      <w:tr w14:paraId="0172D7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30AA19CA">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ascii="宋体" w:hAnsi="宋体" w:eastAsia="宋体"/>
                <w:bCs/>
                <w:color w:val="auto"/>
                <w:kern w:val="2"/>
                <w:highlight w:val="none"/>
                <w:lang w:val="en-US" w:eastAsia="zh-CN"/>
              </w:rPr>
              <w:t>5</w:t>
            </w:r>
            <w:r>
              <w:rPr>
                <w:rFonts w:ascii="宋体" w:hAnsi="宋体" w:eastAsia="宋体"/>
                <w:bCs/>
                <w:color w:val="auto"/>
                <w:kern w:val="2"/>
                <w:highlight w:val="none"/>
              </w:rPr>
              <w:t>.</w:t>
            </w:r>
            <w:r>
              <w:rPr>
                <w:rFonts w:hint="eastAsia" w:ascii="宋体" w:hAnsi="宋体" w:eastAsia="宋体"/>
                <w:bCs/>
                <w:color w:val="auto"/>
                <w:kern w:val="2"/>
                <w:highlight w:val="none"/>
                <w:lang w:val="en-US" w:eastAsia="zh-CN"/>
              </w:rPr>
              <w:t>2</w:t>
            </w:r>
          </w:p>
        </w:tc>
        <w:tc>
          <w:tcPr>
            <w:tcW w:w="977" w:type="pct"/>
            <w:vAlign w:val="center"/>
          </w:tcPr>
          <w:p w14:paraId="741F8610">
            <w:pPr>
              <w:pStyle w:val="68"/>
              <w:widowControl w:val="0"/>
              <w:spacing w:before="0" w:beforeAutospacing="0" w:after="0" w:afterAutospacing="0" w:line="360" w:lineRule="auto"/>
              <w:jc w:val="left"/>
              <w:rPr>
                <w:b w:val="0"/>
                <w:color w:val="auto"/>
                <w:sz w:val="24"/>
                <w:highlight w:val="none"/>
              </w:rPr>
            </w:pPr>
            <w:r>
              <w:rPr>
                <w:rFonts w:hint="eastAsia" w:ascii="宋体" w:hAnsi="宋体" w:eastAsia="宋体"/>
                <w:b w:val="0"/>
                <w:color w:val="auto"/>
                <w:sz w:val="24"/>
                <w:highlight w:val="none"/>
              </w:rPr>
              <w:t>现场考察</w:t>
            </w:r>
            <w:r>
              <w:rPr>
                <w:rFonts w:hint="eastAsia" w:ascii="宋体" w:hAnsi="宋体" w:eastAsia="宋体"/>
                <w:b w:val="0"/>
                <w:color w:val="auto"/>
                <w:sz w:val="24"/>
                <w:highlight w:val="none"/>
                <w:lang w:val="en-US" w:eastAsia="zh-CN"/>
              </w:rPr>
              <w:t>或标前答疑会</w:t>
            </w:r>
          </w:p>
        </w:tc>
        <w:tc>
          <w:tcPr>
            <w:tcW w:w="3557" w:type="pct"/>
            <w:vAlign w:val="center"/>
          </w:tcPr>
          <w:p w14:paraId="046CC452">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eastAsia="宋体"/>
                <w:bCs/>
                <w:color w:val="auto"/>
                <w:sz w:val="24"/>
                <w:highlight w:val="none"/>
              </w:rPr>
            </w:pPr>
            <w:r>
              <w:rPr>
                <w:rFonts w:ascii="宋体" w:hAnsi="宋体" w:eastAsia="宋体"/>
                <w:bCs/>
                <w:color w:val="auto"/>
                <w:sz w:val="24"/>
                <w:szCs w:val="24"/>
                <w:highlight w:val="none"/>
              </w:rPr>
              <w:sym w:font="Wingdings 2" w:char="0052"/>
            </w:r>
            <w:r>
              <w:rPr>
                <w:rFonts w:hint="eastAsia" w:ascii="宋体" w:hAnsi="宋体" w:eastAsia="宋体"/>
                <w:color w:val="auto"/>
                <w:sz w:val="24"/>
                <w:highlight w:val="none"/>
              </w:rPr>
              <w:t>不组织</w:t>
            </w:r>
            <w:r>
              <w:rPr>
                <w:rFonts w:hint="eastAsia" w:ascii="宋体" w:hAnsi="宋体" w:eastAsia="宋体"/>
                <w:color w:val="auto"/>
                <w:sz w:val="24"/>
                <w:highlight w:val="none"/>
                <w:lang w:val="en-US" w:eastAsia="zh-CN"/>
              </w:rPr>
              <w:t>或不召开</w:t>
            </w:r>
          </w:p>
          <w:p w14:paraId="3E758908">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bCs/>
                <w:color w:val="auto"/>
                <w:sz w:val="24"/>
                <w:highlight w:val="none"/>
                <w:lang w:eastAsia="zh-CN"/>
              </w:rPr>
            </w:pPr>
            <w:r>
              <w:rPr>
                <w:rFonts w:hint="eastAsia" w:ascii="宋体" w:hAnsi="宋体" w:eastAsia="宋体"/>
                <w:color w:val="auto"/>
                <w:sz w:val="24"/>
                <w:highlight w:val="none"/>
              </w:rPr>
              <w:t>□</w:t>
            </w:r>
            <w:r>
              <w:rPr>
                <w:rFonts w:hint="eastAsia" w:ascii="宋体" w:hAnsi="宋体" w:eastAsia="宋体"/>
                <w:bCs/>
                <w:color w:val="auto"/>
                <w:sz w:val="24"/>
                <w:highlight w:val="none"/>
              </w:rPr>
              <w:t>统一组织</w:t>
            </w:r>
            <w:r>
              <w:rPr>
                <w:rFonts w:hint="eastAsia" w:ascii="宋体" w:hAnsi="宋体" w:eastAsia="宋体"/>
                <w:bCs/>
                <w:color w:val="auto"/>
                <w:sz w:val="24"/>
                <w:highlight w:val="none"/>
                <w:lang w:val="en-US" w:eastAsia="zh-CN"/>
              </w:rPr>
              <w:t>或统一召开</w:t>
            </w:r>
          </w:p>
          <w:p w14:paraId="01E4B01C">
            <w:pPr>
              <w:spacing w:line="360" w:lineRule="auto"/>
              <w:rPr>
                <w:rFonts w:ascii="宋体" w:hAnsi="宋体" w:eastAsia="宋体"/>
                <w:bCs/>
                <w:color w:val="auto"/>
                <w:sz w:val="24"/>
                <w:highlight w:val="none"/>
                <w:u w:val="single"/>
              </w:rPr>
            </w:pPr>
            <w:r>
              <w:rPr>
                <w:rFonts w:hint="eastAsia" w:ascii="宋体" w:hAnsi="宋体" w:eastAsia="宋体"/>
                <w:bCs/>
                <w:color w:val="auto"/>
                <w:sz w:val="24"/>
                <w:highlight w:val="none"/>
              </w:rPr>
              <w:t>时间：</w:t>
            </w:r>
            <w:r>
              <w:rPr>
                <w:rFonts w:hint="eastAsia"/>
                <w:bCs/>
                <w:color w:val="auto"/>
                <w:sz w:val="24"/>
                <w:highlight w:val="none"/>
                <w:u w:val="single"/>
                <w:lang w:val="en-US" w:eastAsia="zh-CN"/>
              </w:rPr>
              <w:t>/</w:t>
            </w:r>
          </w:p>
          <w:p w14:paraId="15F6F0CD">
            <w:pPr>
              <w:spacing w:line="360" w:lineRule="auto"/>
              <w:rPr>
                <w:rFonts w:hint="eastAsia" w:ascii="宋体" w:hAnsi="宋体" w:eastAsia="宋体"/>
                <w:bCs/>
                <w:color w:val="auto"/>
                <w:sz w:val="24"/>
                <w:highlight w:val="none"/>
                <w:u w:val="single"/>
                <w:lang w:eastAsia="zh-CN"/>
              </w:rPr>
            </w:pPr>
            <w:r>
              <w:rPr>
                <w:rFonts w:hint="eastAsia" w:ascii="宋体" w:hAnsi="宋体" w:eastAsia="宋体"/>
                <w:bCs/>
                <w:color w:val="auto"/>
                <w:sz w:val="24"/>
                <w:highlight w:val="none"/>
              </w:rPr>
              <w:t>地点：</w:t>
            </w:r>
            <w:r>
              <w:rPr>
                <w:rFonts w:hint="eastAsia"/>
                <w:bCs/>
                <w:color w:val="auto"/>
                <w:sz w:val="24"/>
                <w:highlight w:val="none"/>
                <w:u w:val="single"/>
                <w:lang w:val="en-US" w:eastAsia="zh-CN"/>
              </w:rPr>
              <w:t>/</w:t>
            </w:r>
          </w:p>
          <w:p w14:paraId="7562F12C">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bCs/>
                <w:color w:val="auto"/>
                <w:sz w:val="24"/>
                <w:highlight w:val="none"/>
                <w:u w:val="single"/>
                <w:lang w:eastAsia="zh-CN"/>
              </w:rPr>
            </w:pPr>
            <w:r>
              <w:rPr>
                <w:rFonts w:hint="eastAsia" w:ascii="宋体" w:hAnsi="宋体" w:eastAsia="宋体"/>
                <w:bCs/>
                <w:color w:val="auto"/>
                <w:sz w:val="24"/>
                <w:highlight w:val="none"/>
              </w:rPr>
              <w:t>联系人及联系电话：</w:t>
            </w:r>
            <w:r>
              <w:rPr>
                <w:rFonts w:hint="eastAsia"/>
                <w:bCs/>
                <w:color w:val="auto"/>
                <w:sz w:val="24"/>
                <w:highlight w:val="none"/>
                <w:u w:val="single"/>
                <w:lang w:val="en-US" w:eastAsia="zh-CN"/>
              </w:rPr>
              <w:t>/</w:t>
            </w:r>
          </w:p>
          <w:p w14:paraId="12DBFCFB">
            <w:pPr>
              <w:pStyle w:val="6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rPr>
                <w:color w:val="auto"/>
                <w:sz w:val="24"/>
                <w:highlight w:val="none"/>
              </w:rPr>
            </w:pPr>
            <w:r>
              <w:rPr>
                <w:rFonts w:hint="eastAsia" w:ascii="宋体" w:hAnsi="宋体" w:eastAsia="宋体"/>
                <w:bCs w:val="0"/>
                <w:color w:val="auto"/>
                <w:sz w:val="24"/>
                <w:highlight w:val="none"/>
                <w:lang w:eastAsia="zh-CN"/>
              </w:rPr>
              <w:t>注：</w:t>
            </w:r>
            <w:r>
              <w:rPr>
                <w:rFonts w:hint="eastAsia" w:ascii="宋体" w:hAnsi="宋体" w:eastAsia="宋体"/>
                <w:bCs w:val="0"/>
                <w:color w:val="auto"/>
                <w:sz w:val="24"/>
                <w:highlight w:val="none"/>
              </w:rPr>
              <w:t>如</w:t>
            </w:r>
            <w:r>
              <w:rPr>
                <w:rFonts w:hint="eastAsia" w:ascii="宋体" w:hAnsi="宋体" w:eastAsia="宋体"/>
                <w:bCs w:val="0"/>
                <w:color w:val="auto"/>
                <w:sz w:val="24"/>
                <w:highlight w:val="none"/>
                <w:lang w:val="en-US" w:eastAsia="zh-CN"/>
              </w:rPr>
              <w:t>供应商</w:t>
            </w:r>
            <w:r>
              <w:rPr>
                <w:rFonts w:hint="eastAsia" w:ascii="宋体" w:hAnsi="宋体" w:eastAsia="宋体"/>
                <w:bCs w:val="0"/>
                <w:color w:val="auto"/>
                <w:sz w:val="24"/>
                <w:highlight w:val="none"/>
              </w:rPr>
              <w:t>未参加采购人统一组织的现场考察</w:t>
            </w:r>
            <w:r>
              <w:rPr>
                <w:rFonts w:hint="eastAsia" w:ascii="宋体" w:hAnsi="宋体" w:eastAsia="宋体"/>
                <w:bCs w:val="0"/>
                <w:color w:val="auto"/>
                <w:sz w:val="24"/>
                <w:highlight w:val="none"/>
                <w:lang w:val="en-US" w:eastAsia="zh-CN"/>
              </w:rPr>
              <w:t>或采购人统一召开的标前答疑会</w:t>
            </w:r>
            <w:r>
              <w:rPr>
                <w:rFonts w:hint="eastAsia" w:ascii="宋体" w:hAnsi="宋体" w:eastAsia="宋体"/>
                <w:bCs w:val="0"/>
                <w:color w:val="auto"/>
                <w:sz w:val="24"/>
                <w:highlight w:val="none"/>
              </w:rPr>
              <w:t>，视同放弃现场考察</w:t>
            </w:r>
            <w:r>
              <w:rPr>
                <w:rFonts w:hint="eastAsia" w:ascii="宋体" w:hAnsi="宋体" w:eastAsia="宋体"/>
                <w:bCs w:val="0"/>
                <w:color w:val="auto"/>
                <w:sz w:val="24"/>
                <w:highlight w:val="none"/>
                <w:lang w:val="en-US" w:eastAsia="zh-CN"/>
              </w:rPr>
              <w:t>或标前答疑会</w:t>
            </w:r>
            <w:r>
              <w:rPr>
                <w:rFonts w:hint="eastAsia" w:ascii="宋体" w:hAnsi="宋体" w:eastAsia="宋体"/>
                <w:bCs w:val="0"/>
                <w:color w:val="auto"/>
                <w:sz w:val="24"/>
                <w:highlight w:val="none"/>
              </w:rPr>
              <w:t>，由此引起的一切责任由</w:t>
            </w:r>
            <w:r>
              <w:rPr>
                <w:rFonts w:hint="eastAsia" w:ascii="宋体" w:hAnsi="宋体" w:eastAsia="宋体"/>
                <w:bCs w:val="0"/>
                <w:color w:val="auto"/>
                <w:sz w:val="24"/>
                <w:highlight w:val="none"/>
                <w:lang w:val="en-US" w:eastAsia="zh-CN"/>
              </w:rPr>
              <w:t>供应商</w:t>
            </w:r>
            <w:r>
              <w:rPr>
                <w:rFonts w:hint="eastAsia" w:ascii="宋体" w:hAnsi="宋体" w:eastAsia="宋体"/>
                <w:bCs w:val="0"/>
                <w:color w:val="auto"/>
                <w:sz w:val="24"/>
                <w:highlight w:val="none"/>
              </w:rPr>
              <w:t>自行承担。</w:t>
            </w:r>
          </w:p>
        </w:tc>
      </w:tr>
      <w:tr w14:paraId="3F6D9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1BCC7B2C">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6</w:t>
            </w:r>
            <w:r>
              <w:rPr>
                <w:bCs/>
                <w:color w:val="auto"/>
                <w:kern w:val="2"/>
                <w:highlight w:val="none"/>
              </w:rPr>
              <w:t>.1</w:t>
            </w:r>
          </w:p>
        </w:tc>
        <w:tc>
          <w:tcPr>
            <w:tcW w:w="977" w:type="pct"/>
            <w:vAlign w:val="center"/>
          </w:tcPr>
          <w:p w14:paraId="4E38AA03">
            <w:pPr>
              <w:pStyle w:val="68"/>
              <w:widowControl w:val="0"/>
              <w:spacing w:before="0" w:beforeAutospacing="0" w:after="0" w:afterAutospacing="0" w:line="360" w:lineRule="auto"/>
              <w:jc w:val="left"/>
              <w:rPr>
                <w:b w:val="0"/>
                <w:color w:val="auto"/>
                <w:sz w:val="24"/>
                <w:highlight w:val="none"/>
              </w:rPr>
            </w:pPr>
            <w:r>
              <w:rPr>
                <w:rFonts w:hint="eastAsia"/>
                <w:b w:val="0"/>
                <w:color w:val="auto"/>
                <w:sz w:val="24"/>
                <w:highlight w:val="none"/>
              </w:rPr>
              <w:t>网上询问截止时间</w:t>
            </w:r>
          </w:p>
        </w:tc>
        <w:tc>
          <w:tcPr>
            <w:tcW w:w="3557" w:type="pct"/>
            <w:vAlign w:val="center"/>
          </w:tcPr>
          <w:p w14:paraId="432B590B">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u w:val="single"/>
                <w:lang w:val="en-US" w:eastAsia="zh-CN"/>
              </w:rPr>
              <w:t>2025</w:t>
            </w:r>
            <w:r>
              <w:rPr>
                <w:b w:val="0"/>
                <w:color w:val="auto"/>
                <w:sz w:val="24"/>
                <w:highlight w:val="none"/>
              </w:rPr>
              <w:t>年</w:t>
            </w:r>
            <w:r>
              <w:rPr>
                <w:rFonts w:hint="eastAsia"/>
                <w:b w:val="0"/>
                <w:color w:val="auto"/>
                <w:sz w:val="24"/>
                <w:highlight w:val="none"/>
                <w:u w:val="single"/>
                <w:lang w:val="en-US" w:eastAsia="zh-CN"/>
              </w:rPr>
              <w:t>4</w:t>
            </w:r>
            <w:r>
              <w:rPr>
                <w:b w:val="0"/>
                <w:color w:val="auto"/>
                <w:sz w:val="24"/>
                <w:highlight w:val="none"/>
              </w:rPr>
              <w:t>月</w:t>
            </w:r>
            <w:r>
              <w:rPr>
                <w:rFonts w:hint="eastAsia"/>
                <w:b w:val="0"/>
                <w:color w:val="auto"/>
                <w:sz w:val="24"/>
                <w:highlight w:val="none"/>
                <w:u w:val="single"/>
                <w:lang w:val="en-US" w:eastAsia="zh-CN"/>
              </w:rPr>
              <w:t>1</w:t>
            </w:r>
            <w:r>
              <w:rPr>
                <w:b w:val="0"/>
                <w:color w:val="auto"/>
                <w:sz w:val="24"/>
                <w:highlight w:val="none"/>
              </w:rPr>
              <w:t>日</w:t>
            </w:r>
            <w:r>
              <w:rPr>
                <w:rFonts w:hint="eastAsia"/>
                <w:b w:val="0"/>
                <w:color w:val="auto"/>
                <w:sz w:val="24"/>
                <w:highlight w:val="none"/>
                <w:u w:val="single"/>
                <w:lang w:val="en-US" w:eastAsia="zh-CN"/>
              </w:rPr>
              <w:t>17</w:t>
            </w:r>
            <w:r>
              <w:rPr>
                <w:b w:val="0"/>
                <w:color w:val="auto"/>
                <w:sz w:val="24"/>
                <w:highlight w:val="none"/>
              </w:rPr>
              <w:t>时</w:t>
            </w:r>
            <w:r>
              <w:rPr>
                <w:rFonts w:hint="eastAsia"/>
                <w:b w:val="0"/>
                <w:color w:val="auto"/>
                <w:sz w:val="24"/>
                <w:highlight w:val="none"/>
                <w:u w:val="single"/>
                <w:lang w:val="en-US" w:eastAsia="zh-CN"/>
              </w:rPr>
              <w:t>30</w:t>
            </w:r>
            <w:r>
              <w:rPr>
                <w:rFonts w:hint="eastAsia"/>
                <w:b w:val="0"/>
                <w:color w:val="auto"/>
                <w:sz w:val="24"/>
                <w:highlight w:val="none"/>
              </w:rPr>
              <w:t>分</w:t>
            </w:r>
          </w:p>
        </w:tc>
      </w:tr>
      <w:tr w14:paraId="370E8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464" w:type="pct"/>
            <w:vAlign w:val="center"/>
          </w:tcPr>
          <w:p w14:paraId="71C9E7E1">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7</w:t>
            </w:r>
            <w:r>
              <w:rPr>
                <w:bCs/>
                <w:color w:val="auto"/>
                <w:kern w:val="2"/>
                <w:highlight w:val="none"/>
              </w:rPr>
              <w:t>.1</w:t>
            </w:r>
          </w:p>
        </w:tc>
        <w:tc>
          <w:tcPr>
            <w:tcW w:w="977" w:type="pct"/>
            <w:vAlign w:val="center"/>
          </w:tcPr>
          <w:p w14:paraId="0C78CE8F">
            <w:pPr>
              <w:pStyle w:val="68"/>
              <w:widowControl w:val="0"/>
              <w:spacing w:before="0" w:beforeAutospacing="0" w:after="0" w:afterAutospacing="0" w:line="360" w:lineRule="auto"/>
              <w:jc w:val="left"/>
              <w:rPr>
                <w:b w:val="0"/>
                <w:color w:val="auto"/>
                <w:sz w:val="24"/>
                <w:highlight w:val="none"/>
              </w:rPr>
            </w:pPr>
            <w:r>
              <w:rPr>
                <w:rFonts w:hint="eastAsia"/>
                <w:b w:val="0"/>
                <w:color w:val="auto"/>
                <w:sz w:val="24"/>
                <w:highlight w:val="none"/>
              </w:rPr>
              <w:t>包别划分</w:t>
            </w:r>
          </w:p>
        </w:tc>
        <w:tc>
          <w:tcPr>
            <w:tcW w:w="3557" w:type="pct"/>
            <w:vAlign w:val="center"/>
          </w:tcPr>
          <w:p w14:paraId="3C916EC5">
            <w:pPr>
              <w:pStyle w:val="6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rPr>
                <w:rFonts w:hint="eastAsia" w:asciiTheme="minorEastAsia" w:hAnsiTheme="minorEastAsia" w:eastAsiaTheme="minorEastAsia"/>
                <w:color w:val="auto"/>
                <w:sz w:val="24"/>
                <w:highlight w:val="none"/>
                <w:u w:val="single"/>
                <w:lang w:val="en-US" w:eastAsia="zh-CN"/>
              </w:rPr>
            </w:pPr>
            <w:r>
              <w:rPr>
                <w:rFonts w:hint="eastAsia" w:ascii="宋体" w:hAnsi="宋体" w:eastAsia="宋体" w:cstheme="minorBidi"/>
                <w:b w:val="0"/>
                <w:bCs/>
                <w:color w:val="auto"/>
                <w:sz w:val="24"/>
                <w:szCs w:val="20"/>
                <w:highlight w:val="none"/>
                <w:lang w:val="en-US" w:eastAsia="zh-CN" w:bidi="ar-SA"/>
              </w:rPr>
              <w:sym w:font="Wingdings 2" w:char="00A3"/>
            </w:r>
            <w:r>
              <w:rPr>
                <w:rFonts w:hint="eastAsia" w:ascii="宋体" w:hAnsi="宋体" w:eastAsia="宋体" w:cstheme="minorBidi"/>
                <w:b w:val="0"/>
                <w:bCs/>
                <w:color w:val="auto"/>
                <w:sz w:val="24"/>
                <w:szCs w:val="20"/>
                <w:highlight w:val="none"/>
                <w:lang w:val="en-US" w:eastAsia="zh-CN" w:bidi="ar-SA"/>
              </w:rPr>
              <w:t xml:space="preserve">不分包     </w:t>
            </w:r>
            <w:r>
              <w:rPr>
                <w:rFonts w:hint="eastAsia" w:cstheme="minorBidi"/>
                <w:b w:val="0"/>
                <w:bCs/>
                <w:color w:val="auto"/>
                <w:sz w:val="24"/>
                <w:szCs w:val="20"/>
                <w:highlight w:val="none"/>
                <w:lang w:val="en-US" w:eastAsia="zh-CN" w:bidi="ar-SA"/>
              </w:rPr>
              <w:t>☑</w:t>
            </w:r>
            <w:r>
              <w:rPr>
                <w:rFonts w:hint="eastAsia" w:ascii="宋体" w:hAnsi="宋体" w:eastAsia="宋体" w:cstheme="minorBidi"/>
                <w:b w:val="0"/>
                <w:bCs/>
                <w:color w:val="auto"/>
                <w:sz w:val="24"/>
                <w:szCs w:val="20"/>
                <w:highlight w:val="none"/>
                <w:lang w:val="en-US" w:eastAsia="zh-CN" w:bidi="ar-SA"/>
              </w:rPr>
              <w:t>分为</w:t>
            </w:r>
            <w:r>
              <w:rPr>
                <w:rFonts w:hint="eastAsia" w:cstheme="minorBidi"/>
                <w:b w:val="0"/>
                <w:bCs/>
                <w:color w:val="auto"/>
                <w:sz w:val="24"/>
                <w:szCs w:val="20"/>
                <w:highlight w:val="none"/>
                <w:u w:val="single"/>
                <w:lang w:val="en-US" w:eastAsia="zh-CN" w:bidi="ar-SA"/>
              </w:rPr>
              <w:t xml:space="preserve"> 4 </w:t>
            </w:r>
            <w:r>
              <w:rPr>
                <w:rFonts w:hint="eastAsia" w:ascii="宋体" w:hAnsi="宋体" w:eastAsia="宋体" w:cstheme="minorBidi"/>
                <w:b w:val="0"/>
                <w:bCs/>
                <w:color w:val="auto"/>
                <w:sz w:val="24"/>
                <w:szCs w:val="20"/>
                <w:highlight w:val="none"/>
                <w:lang w:val="en-US" w:eastAsia="zh-CN" w:bidi="ar-SA"/>
              </w:rPr>
              <w:t>个包。</w:t>
            </w:r>
            <w:r>
              <w:rPr>
                <w:rFonts w:hint="eastAsia" w:asciiTheme="minorEastAsia" w:hAnsiTheme="minorEastAsia" w:eastAsiaTheme="minorEastAsia"/>
                <w:color w:val="auto"/>
                <w:sz w:val="24"/>
                <w:highlight w:val="none"/>
                <w:u w:val="single"/>
                <w:lang w:eastAsia="zh-CN"/>
              </w:rPr>
              <w:t>2025年省淮河局水闸监测设施等维修改造</w:t>
            </w:r>
            <w:r>
              <w:rPr>
                <w:rFonts w:hint="eastAsia" w:asciiTheme="minorEastAsia" w:hAnsiTheme="minorEastAsia" w:eastAsiaTheme="minorEastAsia"/>
                <w:color w:val="auto"/>
                <w:sz w:val="24"/>
                <w:highlight w:val="none"/>
                <w:u w:val="single"/>
                <w:lang w:val="en-US" w:eastAsia="zh-CN"/>
              </w:rPr>
              <w:t>共分4个包别，本次</w:t>
            </w:r>
            <w:r>
              <w:rPr>
                <w:rFonts w:hint="eastAsia" w:asciiTheme="minorEastAsia" w:hAnsiTheme="minorEastAsia" w:eastAsiaTheme="minorEastAsia"/>
                <w:color w:val="auto"/>
                <w:sz w:val="24"/>
                <w:highlight w:val="none"/>
                <w:u w:val="single"/>
                <w:lang w:eastAsia="zh-CN"/>
              </w:rPr>
              <w:t>为第（</w:t>
            </w:r>
            <w:r>
              <w:rPr>
                <w:rFonts w:hint="eastAsia" w:asciiTheme="minorEastAsia" w:hAnsiTheme="minorEastAsia" w:eastAsiaTheme="minorEastAsia"/>
                <w:color w:val="auto"/>
                <w:sz w:val="24"/>
                <w:highlight w:val="none"/>
                <w:u w:val="single"/>
                <w:lang w:val="en-US" w:eastAsia="zh-CN"/>
              </w:rPr>
              <w:t>3</w:t>
            </w:r>
            <w:r>
              <w:rPr>
                <w:rFonts w:hint="eastAsia" w:asciiTheme="minorEastAsia" w:hAnsiTheme="minorEastAsia" w:eastAsiaTheme="minorEastAsia"/>
                <w:color w:val="auto"/>
                <w:sz w:val="24"/>
                <w:highlight w:val="none"/>
                <w:u w:val="single"/>
                <w:lang w:eastAsia="zh-CN"/>
              </w:rPr>
              <w:t>）包，供应商根据所投包号填写。</w:t>
            </w:r>
          </w:p>
          <w:p w14:paraId="4D068CF7">
            <w:pPr>
              <w:pStyle w:val="6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rPr>
                <w:rFonts w:hint="default" w:eastAsia="宋体"/>
                <w:b w:val="0"/>
                <w:color w:val="auto"/>
                <w:sz w:val="24"/>
                <w:highlight w:val="none"/>
                <w:lang w:val="en-US" w:eastAsia="zh-CN"/>
              </w:rPr>
            </w:pPr>
            <w:r>
              <w:rPr>
                <w:rFonts w:hint="eastAsia" w:ascii="宋体" w:hAnsi="宋体" w:eastAsia="宋体" w:cstheme="minorBidi"/>
                <w:b w:val="0"/>
                <w:bCs/>
                <w:color w:val="auto"/>
                <w:sz w:val="24"/>
                <w:szCs w:val="20"/>
                <w:highlight w:val="none"/>
                <w:lang w:val="en-US" w:eastAsia="zh-CN" w:bidi="ar-SA"/>
              </w:rPr>
              <w:t>供应商参加多个包磋商的成交包数规定：</w:t>
            </w:r>
            <w:r>
              <w:rPr>
                <w:rFonts w:hint="eastAsia" w:cstheme="minorBidi"/>
                <w:b w:val="0"/>
                <w:bCs/>
                <w:color w:val="auto"/>
                <w:sz w:val="24"/>
                <w:szCs w:val="20"/>
                <w:highlight w:val="none"/>
                <w:u w:val="single"/>
                <w:lang w:val="en-US" w:eastAsia="zh-CN" w:bidi="ar-SA"/>
              </w:rPr>
              <w:t>/</w:t>
            </w:r>
          </w:p>
        </w:tc>
      </w:tr>
      <w:tr w14:paraId="1B889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14" w:hRule="atLeast"/>
          <w:jc w:val="center"/>
        </w:trPr>
        <w:tc>
          <w:tcPr>
            <w:tcW w:w="464" w:type="pct"/>
            <w:vAlign w:val="center"/>
          </w:tcPr>
          <w:p w14:paraId="280F03D6">
            <w:pPr>
              <w:pStyle w:val="69"/>
              <w:pBdr>
                <w:bottom w:val="none" w:color="auto" w:sz="0" w:space="0"/>
              </w:pBdr>
              <w:tabs>
                <w:tab w:val="clear" w:pos="4153"/>
                <w:tab w:val="clear" w:pos="8306"/>
              </w:tabs>
              <w:adjustRightInd/>
              <w:spacing w:line="360" w:lineRule="auto"/>
              <w:textAlignment w:val="auto"/>
              <w:rPr>
                <w:rFonts w:hint="default"/>
                <w:bCs/>
                <w:color w:val="auto"/>
                <w:kern w:val="2"/>
                <w:highlight w:val="none"/>
                <w:lang w:val="en-US" w:eastAsia="zh-CN"/>
              </w:rPr>
            </w:pPr>
            <w:r>
              <w:rPr>
                <w:rFonts w:hint="eastAsia"/>
                <w:bCs/>
                <w:color w:val="auto"/>
                <w:kern w:val="2"/>
                <w:highlight w:val="none"/>
                <w:lang w:val="en-US" w:eastAsia="zh-CN"/>
              </w:rPr>
              <w:t>9.2</w:t>
            </w:r>
          </w:p>
        </w:tc>
        <w:tc>
          <w:tcPr>
            <w:tcW w:w="977" w:type="pct"/>
            <w:vAlign w:val="center"/>
          </w:tcPr>
          <w:p w14:paraId="1A8F0E8D">
            <w:pPr>
              <w:pStyle w:val="68"/>
              <w:widowControl w:val="0"/>
              <w:spacing w:before="0" w:beforeAutospacing="0" w:after="0" w:afterAutospacing="0" w:line="360" w:lineRule="auto"/>
              <w:jc w:val="left"/>
              <w:rPr>
                <w:rFonts w:hint="eastAsia"/>
                <w:b w:val="0"/>
                <w:color w:val="auto"/>
                <w:sz w:val="24"/>
                <w:highlight w:val="none"/>
              </w:rPr>
            </w:pPr>
            <w:r>
              <w:rPr>
                <w:rFonts w:hint="eastAsia" w:ascii="宋体" w:hAnsi="宋体" w:eastAsia="宋体"/>
                <w:b w:val="0"/>
                <w:color w:val="000000" w:themeColor="text1"/>
                <w:sz w:val="24"/>
                <w14:textFill>
                  <w14:solidFill>
                    <w14:schemeClr w14:val="tx1"/>
                  </w14:solidFill>
                </w14:textFill>
              </w:rPr>
              <w:t>最高限价及分项限价</w:t>
            </w:r>
          </w:p>
        </w:tc>
        <w:tc>
          <w:tcPr>
            <w:tcW w:w="3557" w:type="pct"/>
            <w:vAlign w:val="center"/>
          </w:tcPr>
          <w:p w14:paraId="61CE0D9E">
            <w:pPr>
              <w:spacing w:line="360" w:lineRule="auto"/>
              <w:rPr>
                <w:rFonts w:hint="eastAsia" w:ascii="宋体" w:hAnsi="宋体" w:eastAsia="宋体"/>
                <w:b/>
                <w:bCs/>
                <w:color w:val="FF0000"/>
                <w:sz w:val="24"/>
                <w:szCs w:val="24"/>
                <w:highlight w:val="none"/>
                <w:lang w:eastAsia="zh-CN"/>
              </w:rPr>
            </w:pPr>
            <w:r>
              <w:rPr>
                <w:rFonts w:hint="eastAsia" w:ascii="宋体" w:hAnsi="宋体" w:eastAsia="宋体"/>
                <w:b/>
                <w:bCs/>
                <w:color w:val="FF0000"/>
                <w:sz w:val="24"/>
                <w:szCs w:val="24"/>
              </w:rPr>
              <w:t>本项目最高限价为</w:t>
            </w:r>
            <w:r>
              <w:rPr>
                <w:rFonts w:hint="eastAsia"/>
                <w:b/>
                <w:bCs/>
                <w:color w:val="FF0000"/>
                <w:sz w:val="24"/>
                <w:szCs w:val="24"/>
                <w:lang w:val="en-US" w:eastAsia="zh-CN"/>
              </w:rPr>
              <w:t>88</w:t>
            </w:r>
            <w:r>
              <w:rPr>
                <w:rFonts w:hint="eastAsia"/>
                <w:b/>
                <w:bCs/>
                <w:color w:val="FF0000"/>
                <w:sz w:val="24"/>
                <w:szCs w:val="24"/>
                <w:lang w:eastAsia="zh-CN"/>
              </w:rPr>
              <w:t>万元</w:t>
            </w:r>
            <w:r>
              <w:rPr>
                <w:rFonts w:hint="eastAsia"/>
                <w:b/>
                <w:bCs/>
                <w:color w:val="FF0000"/>
                <w:sz w:val="24"/>
                <w:szCs w:val="24"/>
                <w:highlight w:val="none"/>
                <w:lang w:eastAsia="zh-CN"/>
              </w:rPr>
              <w:t>。</w:t>
            </w:r>
          </w:p>
          <w:p w14:paraId="14AB9076">
            <w:pPr>
              <w:spacing w:line="360" w:lineRule="auto"/>
              <w:rPr>
                <w:rFonts w:hint="eastAsia" w:ascii="宋体" w:hAnsi="宋体" w:eastAsia="宋体"/>
                <w:b/>
                <w:bCs/>
                <w:color w:val="FF0000"/>
                <w:sz w:val="24"/>
                <w:szCs w:val="24"/>
                <w:lang w:eastAsia="zh-CN"/>
              </w:rPr>
            </w:pPr>
            <w:r>
              <w:rPr>
                <w:rFonts w:hint="eastAsia" w:ascii="宋体" w:hAnsi="宋体" w:eastAsia="宋体"/>
                <w:b/>
                <w:bCs/>
                <w:color w:val="FF0000"/>
                <w:kern w:val="2"/>
                <w:sz w:val="24"/>
                <w:szCs w:val="24"/>
              </w:rPr>
              <w:t>供应商的</w:t>
            </w:r>
            <w:r>
              <w:rPr>
                <w:rFonts w:hint="eastAsia" w:ascii="宋体" w:hAnsi="宋体" w:eastAsia="宋体"/>
                <w:b/>
                <w:bCs/>
                <w:color w:val="FF0000"/>
                <w:kern w:val="2"/>
                <w:sz w:val="24"/>
                <w:szCs w:val="24"/>
                <w:lang w:val="en-US" w:eastAsia="zh-CN"/>
              </w:rPr>
              <w:t>投标</w:t>
            </w:r>
            <w:r>
              <w:rPr>
                <w:rFonts w:hint="eastAsia" w:ascii="宋体" w:hAnsi="宋体" w:eastAsia="宋体"/>
                <w:b/>
                <w:bCs/>
                <w:color w:val="FF0000"/>
                <w:kern w:val="2"/>
                <w:sz w:val="24"/>
                <w:szCs w:val="24"/>
              </w:rPr>
              <w:t>报价不得高于该最高限价，否则作无效响应处理。</w:t>
            </w:r>
          </w:p>
        </w:tc>
      </w:tr>
      <w:tr w14:paraId="08EB2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5" w:hRule="atLeast"/>
          <w:jc w:val="center"/>
        </w:trPr>
        <w:tc>
          <w:tcPr>
            <w:tcW w:w="464" w:type="pct"/>
            <w:vAlign w:val="center"/>
          </w:tcPr>
          <w:p w14:paraId="0CAFCA08">
            <w:pPr>
              <w:pStyle w:val="69"/>
              <w:pBdr>
                <w:bottom w:val="none" w:color="auto" w:sz="0" w:space="0"/>
              </w:pBdr>
              <w:tabs>
                <w:tab w:val="clear" w:pos="4153"/>
                <w:tab w:val="clear" w:pos="8306"/>
              </w:tabs>
              <w:adjustRightInd/>
              <w:spacing w:line="240" w:lineRule="auto"/>
              <w:textAlignment w:val="auto"/>
              <w:rPr>
                <w:bCs/>
                <w:color w:val="auto"/>
                <w:kern w:val="2"/>
                <w:highlight w:val="none"/>
              </w:rPr>
            </w:pPr>
            <w:r>
              <w:rPr>
                <w:rFonts w:hint="eastAsia"/>
                <w:bCs/>
                <w:color w:val="auto"/>
                <w:kern w:val="2"/>
                <w:highlight w:val="none"/>
              </w:rPr>
              <w:t>1</w:t>
            </w:r>
            <w:r>
              <w:rPr>
                <w:rFonts w:hint="eastAsia"/>
                <w:bCs/>
                <w:color w:val="auto"/>
                <w:kern w:val="2"/>
                <w:highlight w:val="none"/>
                <w:lang w:val="en-US" w:eastAsia="zh-CN"/>
              </w:rPr>
              <w:t>0</w:t>
            </w:r>
            <w:r>
              <w:rPr>
                <w:bCs/>
                <w:color w:val="auto"/>
                <w:kern w:val="2"/>
                <w:highlight w:val="none"/>
              </w:rPr>
              <w:t>.1</w:t>
            </w:r>
          </w:p>
        </w:tc>
        <w:tc>
          <w:tcPr>
            <w:tcW w:w="977" w:type="pct"/>
            <w:vAlign w:val="center"/>
          </w:tcPr>
          <w:p w14:paraId="34568AA4">
            <w:pPr>
              <w:pStyle w:val="68"/>
              <w:widowControl w:val="0"/>
              <w:spacing w:before="0" w:beforeAutospacing="0" w:after="0" w:afterAutospacing="0" w:line="360" w:lineRule="auto"/>
              <w:jc w:val="left"/>
              <w:rPr>
                <w:b w:val="0"/>
                <w:color w:val="auto"/>
                <w:sz w:val="24"/>
                <w:highlight w:val="none"/>
              </w:rPr>
            </w:pPr>
            <w:r>
              <w:rPr>
                <w:rFonts w:hint="eastAsia"/>
                <w:b w:val="0"/>
                <w:color w:val="auto"/>
                <w:sz w:val="24"/>
                <w:highlight w:val="none"/>
              </w:rPr>
              <w:t>磋商保证金</w:t>
            </w:r>
          </w:p>
        </w:tc>
        <w:tc>
          <w:tcPr>
            <w:tcW w:w="3557" w:type="pct"/>
            <w:vAlign w:val="center"/>
          </w:tcPr>
          <w:p w14:paraId="6B7C6841">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不收取</w:t>
            </w:r>
          </w:p>
        </w:tc>
      </w:tr>
      <w:tr w14:paraId="6404A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3591C1A5">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rPr>
              <w:t>1</w:t>
            </w:r>
            <w:r>
              <w:rPr>
                <w:rFonts w:hint="eastAsia"/>
                <w:bCs/>
                <w:color w:val="auto"/>
                <w:kern w:val="2"/>
                <w:highlight w:val="none"/>
                <w:lang w:val="en-US" w:eastAsia="zh-CN"/>
              </w:rPr>
              <w:t>1</w:t>
            </w:r>
            <w:r>
              <w:rPr>
                <w:bCs/>
                <w:color w:val="auto"/>
                <w:kern w:val="2"/>
                <w:highlight w:val="none"/>
              </w:rPr>
              <w:t>.1</w:t>
            </w:r>
          </w:p>
        </w:tc>
        <w:tc>
          <w:tcPr>
            <w:tcW w:w="977" w:type="pct"/>
            <w:vAlign w:val="center"/>
          </w:tcPr>
          <w:p w14:paraId="2DEC42AD">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磋商有效期</w:t>
            </w:r>
          </w:p>
        </w:tc>
        <w:tc>
          <w:tcPr>
            <w:tcW w:w="3557" w:type="pct"/>
            <w:vAlign w:val="center"/>
          </w:tcPr>
          <w:p w14:paraId="24429580">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u w:val="single"/>
                <w:lang w:val="en-US" w:eastAsia="zh-CN"/>
              </w:rPr>
              <w:t>90</w:t>
            </w:r>
            <w:r>
              <w:rPr>
                <w:rFonts w:hint="eastAsia"/>
                <w:b w:val="0"/>
                <w:color w:val="auto"/>
                <w:sz w:val="24"/>
                <w:highlight w:val="none"/>
              </w:rPr>
              <w:t>日历日</w:t>
            </w:r>
          </w:p>
        </w:tc>
      </w:tr>
      <w:tr w14:paraId="17FA4E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5A5A54E9">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rPr>
              <w:t>1</w:t>
            </w:r>
            <w:r>
              <w:rPr>
                <w:rFonts w:hint="eastAsia"/>
                <w:bCs/>
                <w:color w:val="auto"/>
                <w:kern w:val="2"/>
                <w:highlight w:val="none"/>
                <w:lang w:val="en-US" w:eastAsia="zh-CN"/>
              </w:rPr>
              <w:t>2</w:t>
            </w:r>
            <w:r>
              <w:rPr>
                <w:bCs/>
                <w:color w:val="auto"/>
                <w:kern w:val="2"/>
                <w:highlight w:val="none"/>
              </w:rPr>
              <w:t>.3</w:t>
            </w:r>
          </w:p>
        </w:tc>
        <w:tc>
          <w:tcPr>
            <w:tcW w:w="977" w:type="pct"/>
            <w:vAlign w:val="center"/>
          </w:tcPr>
          <w:p w14:paraId="49E7A005">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响应文件解密时间</w:t>
            </w:r>
          </w:p>
        </w:tc>
        <w:tc>
          <w:tcPr>
            <w:tcW w:w="3557" w:type="pct"/>
            <w:vAlign w:val="center"/>
          </w:tcPr>
          <w:p w14:paraId="5D81997E">
            <w:pPr>
              <w:pStyle w:val="68"/>
              <w:widowControl w:val="0"/>
              <w:spacing w:before="0" w:beforeAutospacing="0" w:after="0" w:afterAutospacing="0" w:line="360" w:lineRule="auto"/>
              <w:jc w:val="both"/>
              <w:rPr>
                <w:b w:val="0"/>
                <w:color w:val="auto"/>
                <w:sz w:val="24"/>
                <w:highlight w:val="none"/>
                <w:u w:val="single"/>
              </w:rPr>
            </w:pPr>
            <w:r>
              <w:rPr>
                <w:rFonts w:hint="eastAsia"/>
                <w:b w:val="0"/>
                <w:color w:val="auto"/>
                <w:sz w:val="24"/>
                <w:highlight w:val="none"/>
                <w:u w:val="none"/>
              </w:rPr>
              <w:t>响应文件提交截止时间后</w:t>
            </w:r>
            <w:r>
              <w:rPr>
                <w:rFonts w:hint="eastAsia"/>
                <w:b w:val="0"/>
                <w:color w:val="auto"/>
                <w:sz w:val="24"/>
                <w:highlight w:val="none"/>
                <w:u w:val="single"/>
                <w:lang w:val="en-US" w:eastAsia="zh-CN"/>
              </w:rPr>
              <w:t>60</w:t>
            </w:r>
            <w:r>
              <w:rPr>
                <w:rFonts w:hint="eastAsia"/>
                <w:b w:val="0"/>
                <w:color w:val="auto"/>
                <w:sz w:val="24"/>
                <w:highlight w:val="none"/>
                <w:u w:val="none"/>
              </w:rPr>
              <w:t>分钟内</w:t>
            </w:r>
          </w:p>
        </w:tc>
      </w:tr>
      <w:tr w14:paraId="00925E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6524FD8A">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rPr>
              <w:t>1</w:t>
            </w:r>
            <w:r>
              <w:rPr>
                <w:rFonts w:hint="eastAsia"/>
                <w:bCs/>
                <w:color w:val="auto"/>
                <w:kern w:val="2"/>
                <w:highlight w:val="none"/>
                <w:lang w:val="en-US" w:eastAsia="zh-CN"/>
              </w:rPr>
              <w:t>4</w:t>
            </w:r>
            <w:r>
              <w:rPr>
                <w:rFonts w:hint="eastAsia"/>
                <w:bCs/>
                <w:color w:val="auto"/>
                <w:kern w:val="2"/>
                <w:highlight w:val="none"/>
              </w:rPr>
              <w:t>.3</w:t>
            </w:r>
          </w:p>
        </w:tc>
        <w:tc>
          <w:tcPr>
            <w:tcW w:w="977" w:type="pct"/>
            <w:vAlign w:val="center"/>
          </w:tcPr>
          <w:p w14:paraId="673DB4D5">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评审方法</w:t>
            </w:r>
          </w:p>
        </w:tc>
        <w:tc>
          <w:tcPr>
            <w:tcW w:w="3557" w:type="pct"/>
            <w:vAlign w:val="center"/>
          </w:tcPr>
          <w:p w14:paraId="33D04527">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u w:val="none"/>
              </w:rPr>
              <w:t>综合评分法</w:t>
            </w:r>
          </w:p>
        </w:tc>
      </w:tr>
      <w:tr w14:paraId="65FAF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60E895CA">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17</w:t>
            </w:r>
            <w:r>
              <w:rPr>
                <w:bCs/>
                <w:color w:val="auto"/>
                <w:kern w:val="2"/>
                <w:highlight w:val="none"/>
              </w:rPr>
              <w:t>.</w:t>
            </w:r>
            <w:r>
              <w:rPr>
                <w:rFonts w:hint="eastAsia"/>
                <w:bCs/>
                <w:color w:val="auto"/>
                <w:kern w:val="2"/>
                <w:highlight w:val="none"/>
              </w:rPr>
              <w:t>4</w:t>
            </w:r>
          </w:p>
        </w:tc>
        <w:tc>
          <w:tcPr>
            <w:tcW w:w="977" w:type="pct"/>
            <w:vAlign w:val="center"/>
          </w:tcPr>
          <w:p w14:paraId="016D30A6">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最后报价扣除</w:t>
            </w:r>
          </w:p>
        </w:tc>
        <w:tc>
          <w:tcPr>
            <w:tcW w:w="3557" w:type="pct"/>
            <w:vAlign w:val="center"/>
          </w:tcPr>
          <w:p w14:paraId="35749E15">
            <w:pPr>
              <w:pStyle w:val="68"/>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color w:val="auto"/>
                <w:sz w:val="24"/>
                <w:highlight w:val="none"/>
              </w:rPr>
              <w:t>（1）</w:t>
            </w:r>
            <w:r>
              <w:rPr>
                <w:rFonts w:ascii="宋体" w:hAnsi="宋体" w:eastAsia="宋体"/>
                <w:b w:val="0"/>
                <w:color w:val="auto"/>
                <w:sz w:val="24"/>
                <w:highlight w:val="none"/>
              </w:rPr>
              <w:t>小型和微型</w:t>
            </w:r>
            <w:r>
              <w:rPr>
                <w:rFonts w:hint="eastAsia" w:ascii="宋体" w:hAnsi="宋体" w:eastAsia="宋体"/>
                <w:b w:val="0"/>
                <w:color w:val="auto"/>
                <w:sz w:val="24"/>
                <w:highlight w:val="none"/>
              </w:rPr>
              <w:t>企业价格扣除：</w:t>
            </w:r>
            <w:r>
              <w:rPr>
                <w:rFonts w:hint="eastAsia"/>
                <w:b/>
                <w:bCs w:val="0"/>
                <w:color w:val="auto"/>
                <w:sz w:val="24"/>
                <w:highlight w:val="none"/>
                <w:u w:val="single"/>
                <w:lang w:val="en-US" w:eastAsia="zh-CN"/>
              </w:rPr>
              <w:t>3%</w:t>
            </w:r>
            <w:r>
              <w:rPr>
                <w:rFonts w:hint="eastAsia" w:ascii="宋体" w:hAnsi="宋体" w:eastAsia="宋体"/>
                <w:b w:val="0"/>
                <w:color w:val="auto"/>
                <w:sz w:val="24"/>
                <w:highlight w:val="none"/>
              </w:rPr>
              <w:t>。</w:t>
            </w:r>
          </w:p>
          <w:p w14:paraId="038E4B56">
            <w:pPr>
              <w:pStyle w:val="68"/>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color w:val="auto"/>
                <w:sz w:val="24"/>
                <w:highlight w:val="none"/>
              </w:rPr>
              <w:t>（2）监狱企业价格扣除：</w:t>
            </w:r>
            <w:r>
              <w:rPr>
                <w:rFonts w:hint="eastAsia" w:ascii="宋体" w:hAnsi="宋体" w:eastAsia="宋体"/>
                <w:b w:val="0"/>
                <w:color w:val="auto"/>
                <w:sz w:val="24"/>
                <w:highlight w:val="none"/>
                <w:u w:val="none"/>
              </w:rPr>
              <w:t>同</w:t>
            </w:r>
            <w:r>
              <w:rPr>
                <w:rFonts w:ascii="宋体" w:hAnsi="宋体" w:eastAsia="宋体"/>
                <w:b w:val="0"/>
                <w:color w:val="auto"/>
                <w:sz w:val="24"/>
                <w:highlight w:val="none"/>
                <w:u w:val="none"/>
              </w:rPr>
              <w:t>小型和微型企业</w:t>
            </w:r>
            <w:r>
              <w:rPr>
                <w:rFonts w:hint="eastAsia" w:ascii="宋体" w:hAnsi="宋体" w:eastAsia="宋体"/>
                <w:b w:val="0"/>
                <w:color w:val="auto"/>
                <w:sz w:val="24"/>
                <w:highlight w:val="none"/>
              </w:rPr>
              <w:t>。</w:t>
            </w:r>
          </w:p>
          <w:p w14:paraId="69872E91">
            <w:pPr>
              <w:pStyle w:val="68"/>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color w:val="auto"/>
                <w:sz w:val="24"/>
                <w:highlight w:val="none"/>
              </w:rPr>
              <w:t>（3）残疾人福利性单位价格扣除：</w:t>
            </w:r>
            <w:r>
              <w:rPr>
                <w:rFonts w:hint="eastAsia" w:ascii="宋体" w:hAnsi="宋体" w:eastAsia="宋体"/>
                <w:b w:val="0"/>
                <w:color w:val="auto"/>
                <w:sz w:val="24"/>
                <w:highlight w:val="none"/>
                <w:u w:val="none"/>
              </w:rPr>
              <w:t>同</w:t>
            </w:r>
            <w:r>
              <w:rPr>
                <w:rFonts w:ascii="宋体" w:hAnsi="宋体" w:eastAsia="宋体"/>
                <w:b w:val="0"/>
                <w:color w:val="auto"/>
                <w:sz w:val="24"/>
                <w:highlight w:val="none"/>
                <w:u w:val="none"/>
              </w:rPr>
              <w:t>小型和微型企业</w:t>
            </w:r>
            <w:r>
              <w:rPr>
                <w:rFonts w:hint="eastAsia" w:ascii="宋体" w:hAnsi="宋体" w:eastAsia="宋体"/>
                <w:b w:val="0"/>
                <w:color w:val="auto"/>
                <w:sz w:val="24"/>
                <w:highlight w:val="none"/>
              </w:rPr>
              <w:t>。</w:t>
            </w:r>
          </w:p>
          <w:p w14:paraId="61AE4F33">
            <w:pPr>
              <w:pStyle w:val="68"/>
              <w:widowControl w:val="0"/>
              <w:spacing w:before="0" w:beforeAutospacing="0" w:after="0" w:afterAutospacing="0" w:line="360" w:lineRule="auto"/>
              <w:jc w:val="both"/>
              <w:rPr>
                <w:rFonts w:ascii="宋体" w:hAnsi="宋体" w:eastAsia="宋体"/>
                <w:b w:val="0"/>
                <w:color w:val="auto"/>
                <w:sz w:val="24"/>
                <w:highlight w:val="none"/>
              </w:rPr>
            </w:pPr>
            <w:r>
              <w:rPr>
                <w:rFonts w:hint="eastAsia" w:ascii="宋体" w:hAnsi="宋体" w:eastAsia="宋体"/>
                <w:b w:val="0"/>
                <w:color w:val="auto"/>
                <w:sz w:val="24"/>
                <w:highlight w:val="none"/>
              </w:rPr>
              <w:t>（4）符合条件的联合体价格扣除：</w:t>
            </w:r>
            <w:r>
              <w:rPr>
                <w:rFonts w:hint="eastAsia"/>
                <w:b w:val="0"/>
                <w:color w:val="auto"/>
                <w:sz w:val="24"/>
                <w:highlight w:val="none"/>
                <w:u w:val="single"/>
                <w:lang w:val="en-US" w:eastAsia="zh-CN"/>
              </w:rPr>
              <w:t>/</w:t>
            </w:r>
            <w:r>
              <w:rPr>
                <w:rFonts w:hint="eastAsia" w:ascii="宋体" w:hAnsi="宋体" w:eastAsia="宋体"/>
                <w:b w:val="0"/>
                <w:color w:val="auto"/>
                <w:sz w:val="24"/>
                <w:highlight w:val="none"/>
              </w:rPr>
              <w:t>。</w:t>
            </w:r>
          </w:p>
          <w:p w14:paraId="7244191A">
            <w:pPr>
              <w:pStyle w:val="68"/>
              <w:widowControl w:val="0"/>
              <w:spacing w:before="0" w:beforeAutospacing="0" w:after="0" w:afterAutospacing="0" w:line="360" w:lineRule="auto"/>
              <w:jc w:val="both"/>
              <w:rPr>
                <w:b w:val="0"/>
                <w:color w:val="auto"/>
                <w:sz w:val="24"/>
                <w:highlight w:val="none"/>
              </w:rPr>
            </w:pPr>
            <w:r>
              <w:rPr>
                <w:rFonts w:hint="eastAsia" w:ascii="宋体" w:hAnsi="宋体" w:eastAsia="宋体"/>
                <w:b w:val="0"/>
                <w:color w:val="auto"/>
                <w:sz w:val="24"/>
                <w:highlight w:val="none"/>
              </w:rPr>
              <w:t>（5）符合条件的向小微企业分包的大中型企业价格扣除：</w:t>
            </w:r>
            <w:r>
              <w:rPr>
                <w:rFonts w:hint="eastAsia"/>
                <w:b w:val="0"/>
                <w:color w:val="auto"/>
                <w:sz w:val="24"/>
                <w:highlight w:val="none"/>
                <w:u w:val="single"/>
                <w:lang w:val="en-US" w:eastAsia="zh-CN"/>
              </w:rPr>
              <w:t>/</w:t>
            </w:r>
            <w:r>
              <w:rPr>
                <w:rFonts w:hint="eastAsia" w:ascii="宋体" w:hAnsi="宋体" w:eastAsia="宋体"/>
                <w:b w:val="0"/>
                <w:color w:val="auto"/>
                <w:sz w:val="24"/>
                <w:highlight w:val="none"/>
              </w:rPr>
              <w:t>。</w:t>
            </w:r>
          </w:p>
        </w:tc>
      </w:tr>
      <w:tr w14:paraId="12B32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Merge w:val="restart"/>
            <w:vAlign w:val="center"/>
          </w:tcPr>
          <w:p w14:paraId="24EACF3B">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19</w:t>
            </w:r>
            <w:r>
              <w:rPr>
                <w:bCs/>
                <w:color w:val="auto"/>
                <w:kern w:val="2"/>
                <w:highlight w:val="none"/>
              </w:rPr>
              <w:t>.</w:t>
            </w:r>
            <w:r>
              <w:rPr>
                <w:rFonts w:hint="eastAsia"/>
                <w:bCs/>
                <w:color w:val="auto"/>
                <w:kern w:val="2"/>
                <w:highlight w:val="none"/>
              </w:rPr>
              <w:t>1</w:t>
            </w:r>
          </w:p>
        </w:tc>
        <w:tc>
          <w:tcPr>
            <w:tcW w:w="977" w:type="pct"/>
            <w:vMerge w:val="restart"/>
            <w:vAlign w:val="center"/>
          </w:tcPr>
          <w:p w14:paraId="5A6B3C9F">
            <w:pPr>
              <w:pStyle w:val="68"/>
              <w:widowControl w:val="0"/>
              <w:spacing w:before="0" w:beforeAutospacing="0" w:after="0" w:afterAutospacing="0" w:line="360" w:lineRule="auto"/>
              <w:jc w:val="both"/>
              <w:rPr>
                <w:b w:val="0"/>
                <w:color w:val="auto"/>
                <w:sz w:val="24"/>
                <w:highlight w:val="none"/>
              </w:rPr>
            </w:pPr>
            <w:r>
              <w:rPr>
                <w:rFonts w:hint="eastAsia" w:asciiTheme="minorEastAsia" w:hAnsiTheme="minorEastAsia" w:eastAsiaTheme="minorEastAsia"/>
                <w:b w:val="0"/>
                <w:color w:val="auto"/>
                <w:sz w:val="24"/>
                <w:highlight w:val="none"/>
              </w:rPr>
              <w:t>确定成交候选供应商和成交供应商</w:t>
            </w:r>
          </w:p>
        </w:tc>
        <w:tc>
          <w:tcPr>
            <w:tcW w:w="3557" w:type="pct"/>
            <w:vAlign w:val="center"/>
          </w:tcPr>
          <w:p w14:paraId="1BEA9B98">
            <w:pPr>
              <w:pStyle w:val="68"/>
              <w:widowControl w:val="0"/>
              <w:spacing w:before="0" w:beforeAutospacing="0" w:after="0" w:afterAutospacing="0" w:line="360" w:lineRule="auto"/>
              <w:jc w:val="both"/>
              <w:rPr>
                <w:rFonts w:hint="eastAsia" w:ascii="宋体" w:hAnsi="宋体" w:eastAsia="宋体"/>
                <w:b w:val="0"/>
                <w:color w:val="auto"/>
                <w:sz w:val="24"/>
                <w:highlight w:val="none"/>
                <w:lang w:val="en-US" w:eastAsia="zh-CN"/>
              </w:rPr>
            </w:pPr>
            <w:r>
              <w:rPr>
                <w:rFonts w:hint="eastAsia"/>
                <w:b w:val="0"/>
                <w:color w:val="auto"/>
                <w:sz w:val="24"/>
                <w:highlight w:val="none"/>
              </w:rPr>
              <w:t>磋商小组推荐成交</w:t>
            </w:r>
            <w:r>
              <w:rPr>
                <w:b w:val="0"/>
                <w:color w:val="auto"/>
                <w:sz w:val="24"/>
                <w:highlight w:val="none"/>
              </w:rPr>
              <w:t>候选</w:t>
            </w:r>
            <w:r>
              <w:rPr>
                <w:rFonts w:hint="eastAsia"/>
                <w:b w:val="0"/>
                <w:color w:val="auto"/>
                <w:sz w:val="24"/>
                <w:highlight w:val="none"/>
              </w:rPr>
              <w:t>供应商的</w:t>
            </w:r>
            <w:r>
              <w:rPr>
                <w:b w:val="0"/>
                <w:color w:val="auto"/>
                <w:sz w:val="24"/>
                <w:highlight w:val="none"/>
              </w:rPr>
              <w:t>数量</w:t>
            </w:r>
            <w:r>
              <w:rPr>
                <w:rFonts w:hint="eastAsia"/>
                <w:b w:val="0"/>
                <w:color w:val="auto"/>
                <w:sz w:val="24"/>
                <w:highlight w:val="none"/>
              </w:rPr>
              <w:t>：</w:t>
            </w:r>
            <w:r>
              <w:rPr>
                <w:rFonts w:hint="eastAsia" w:ascii="宋体" w:hAnsi="宋体" w:eastAsia="宋体"/>
                <w:b w:val="0"/>
                <w:color w:val="auto"/>
                <w:sz w:val="24"/>
                <w:highlight w:val="none"/>
              </w:rPr>
              <w:t>3家</w:t>
            </w:r>
          </w:p>
          <w:p w14:paraId="28B1106B">
            <w:pPr>
              <w:pStyle w:val="68"/>
              <w:widowControl w:val="0"/>
              <w:spacing w:before="0" w:beforeAutospacing="0" w:after="0" w:afterAutospacing="0" w:line="360" w:lineRule="auto"/>
              <w:jc w:val="both"/>
              <w:rPr>
                <w:b w:val="0"/>
                <w:color w:val="auto"/>
                <w:sz w:val="24"/>
                <w:highlight w:val="none"/>
                <w:u w:val="single"/>
              </w:rPr>
            </w:pPr>
            <w:r>
              <w:rPr>
                <w:rFonts w:hint="eastAsia" w:ascii="宋体" w:hAnsi="宋体" w:eastAsia="宋体"/>
                <w:b w:val="0"/>
                <w:color w:val="auto"/>
                <w:sz w:val="24"/>
                <w:highlight w:val="none"/>
                <w:lang w:val="en-US" w:eastAsia="zh-CN"/>
              </w:rPr>
              <w:t>注：法律、法规另有规定的，从其规定</w:t>
            </w:r>
          </w:p>
        </w:tc>
      </w:tr>
      <w:tr w14:paraId="34507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Merge w:val="continue"/>
            <w:vAlign w:val="center"/>
          </w:tcPr>
          <w:p w14:paraId="09A81691">
            <w:pPr>
              <w:pStyle w:val="69"/>
              <w:pBdr>
                <w:bottom w:val="none" w:color="auto" w:sz="0" w:space="0"/>
              </w:pBdr>
              <w:tabs>
                <w:tab w:val="clear" w:pos="4153"/>
                <w:tab w:val="clear" w:pos="8306"/>
              </w:tabs>
              <w:adjustRightInd/>
              <w:spacing w:line="360" w:lineRule="auto"/>
              <w:textAlignment w:val="auto"/>
              <w:rPr>
                <w:bCs/>
                <w:color w:val="auto"/>
                <w:kern w:val="2"/>
                <w:highlight w:val="none"/>
              </w:rPr>
            </w:pPr>
          </w:p>
        </w:tc>
        <w:tc>
          <w:tcPr>
            <w:tcW w:w="977" w:type="pct"/>
            <w:vMerge w:val="continue"/>
            <w:vAlign w:val="center"/>
          </w:tcPr>
          <w:p w14:paraId="1EA4AB44">
            <w:pPr>
              <w:pStyle w:val="68"/>
              <w:widowControl w:val="0"/>
              <w:spacing w:before="0" w:beforeAutospacing="0" w:after="0" w:afterAutospacing="0" w:line="360" w:lineRule="auto"/>
              <w:jc w:val="both"/>
              <w:rPr>
                <w:b w:val="0"/>
                <w:color w:val="auto"/>
                <w:sz w:val="24"/>
                <w:highlight w:val="none"/>
              </w:rPr>
            </w:pPr>
          </w:p>
        </w:tc>
        <w:tc>
          <w:tcPr>
            <w:tcW w:w="3557" w:type="pct"/>
            <w:vAlign w:val="center"/>
          </w:tcPr>
          <w:p w14:paraId="0CA70A26">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确定成交供应商：</w:t>
            </w:r>
          </w:p>
          <w:p w14:paraId="4266BB34">
            <w:pPr>
              <w:pStyle w:val="68"/>
              <w:widowControl w:val="0"/>
              <w:spacing w:before="0" w:beforeAutospacing="0" w:after="0" w:afterAutospacing="0" w:line="360" w:lineRule="auto"/>
              <w:jc w:val="both"/>
              <w:rPr>
                <w:b w:val="0"/>
                <w:color w:val="auto"/>
                <w:sz w:val="24"/>
                <w:highlight w:val="none"/>
              </w:rPr>
            </w:pPr>
            <w:r>
              <w:rPr>
                <w:rFonts w:hint="eastAsia" w:asciiTheme="minorEastAsia" w:hAnsiTheme="minorEastAsia"/>
                <w:b w:val="0"/>
                <w:color w:val="auto"/>
                <w:sz w:val="24"/>
                <w:szCs w:val="24"/>
                <w:highlight w:val="none"/>
              </w:rPr>
              <w:sym w:font="Wingdings" w:char="00A8"/>
            </w:r>
            <w:r>
              <w:rPr>
                <w:rFonts w:hint="eastAsia"/>
                <w:b w:val="0"/>
                <w:color w:val="auto"/>
                <w:sz w:val="24"/>
                <w:highlight w:val="none"/>
              </w:rPr>
              <w:t xml:space="preserve">采购人委托磋商小组确定 </w:t>
            </w:r>
            <w:r>
              <w:rPr>
                <w:b w:val="0"/>
                <w:color w:val="auto"/>
                <w:sz w:val="24"/>
                <w:highlight w:val="none"/>
              </w:rPr>
              <w:t xml:space="preserve">   </w:t>
            </w:r>
            <w:r>
              <w:rPr>
                <w:rFonts w:hint="eastAsia"/>
                <w:b w:val="0"/>
                <w:color w:val="auto"/>
                <w:sz w:val="24"/>
                <w:highlight w:val="none"/>
              </w:rPr>
              <w:t xml:space="preserve"> </w:t>
            </w:r>
            <w:r>
              <w:rPr>
                <w:rFonts w:hint="eastAsia"/>
                <w:b w:val="0"/>
                <w:color w:val="auto"/>
                <w:sz w:val="24"/>
                <w:highlight w:val="none"/>
              </w:rPr>
              <w:sym w:font="Wingdings 2" w:char="0052"/>
            </w:r>
            <w:r>
              <w:rPr>
                <w:rFonts w:hint="eastAsia"/>
                <w:b w:val="0"/>
                <w:color w:val="auto"/>
                <w:sz w:val="24"/>
                <w:highlight w:val="none"/>
              </w:rPr>
              <w:t>采购人确定</w:t>
            </w:r>
          </w:p>
        </w:tc>
      </w:tr>
      <w:tr w14:paraId="11913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4A166408">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2</w:t>
            </w:r>
            <w:r>
              <w:rPr>
                <w:rFonts w:hint="eastAsia"/>
                <w:bCs/>
                <w:color w:val="auto"/>
                <w:kern w:val="2"/>
                <w:highlight w:val="none"/>
                <w:lang w:val="en-US" w:eastAsia="zh-CN"/>
              </w:rPr>
              <w:t>2</w:t>
            </w:r>
            <w:r>
              <w:rPr>
                <w:bCs/>
                <w:color w:val="auto"/>
                <w:kern w:val="2"/>
                <w:highlight w:val="none"/>
              </w:rPr>
              <w:t>.</w:t>
            </w:r>
            <w:r>
              <w:rPr>
                <w:rFonts w:hint="eastAsia"/>
                <w:bCs/>
                <w:color w:val="auto"/>
                <w:kern w:val="2"/>
                <w:highlight w:val="none"/>
              </w:rPr>
              <w:t>2</w:t>
            </w:r>
          </w:p>
        </w:tc>
        <w:tc>
          <w:tcPr>
            <w:tcW w:w="977" w:type="pct"/>
            <w:vAlign w:val="center"/>
          </w:tcPr>
          <w:p w14:paraId="51019663">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随成交结果公告同时公告的内容</w:t>
            </w:r>
          </w:p>
        </w:tc>
        <w:tc>
          <w:tcPr>
            <w:tcW w:w="3557" w:type="pct"/>
            <w:vAlign w:val="center"/>
          </w:tcPr>
          <w:p w14:paraId="3FE57681">
            <w:pPr>
              <w:pStyle w:val="68"/>
              <w:widowControl w:val="0"/>
              <w:spacing w:before="0" w:beforeAutospacing="0" w:after="0" w:afterAutospacing="0" w:line="360" w:lineRule="auto"/>
              <w:jc w:val="both"/>
              <w:rPr>
                <w:rFonts w:ascii="宋体" w:hAnsi="宋体" w:eastAsia="宋体"/>
                <w:b w:val="0"/>
                <w:color w:val="auto"/>
                <w:sz w:val="24"/>
                <w:highlight w:val="none"/>
                <w:u w:val="none"/>
              </w:rPr>
            </w:pPr>
            <w:r>
              <w:rPr>
                <w:rFonts w:hint="eastAsia" w:ascii="宋体" w:hAnsi="宋体" w:eastAsia="宋体"/>
                <w:b w:val="0"/>
                <w:color w:val="auto"/>
                <w:sz w:val="24"/>
                <w:highlight w:val="none"/>
                <w:u w:val="none"/>
              </w:rPr>
              <w:t>（</w:t>
            </w:r>
            <w:r>
              <w:rPr>
                <w:rFonts w:hint="eastAsia" w:ascii="宋体" w:hAnsi="宋体" w:eastAsia="宋体"/>
                <w:b w:val="0"/>
                <w:color w:val="auto"/>
                <w:sz w:val="24"/>
                <w:highlight w:val="none"/>
                <w:u w:val="none"/>
                <w:lang w:val="en-US" w:eastAsia="zh-CN"/>
              </w:rPr>
              <w:t>1</w:t>
            </w:r>
            <w:r>
              <w:rPr>
                <w:rFonts w:hint="eastAsia" w:ascii="宋体" w:hAnsi="宋体" w:eastAsia="宋体"/>
                <w:b w:val="0"/>
                <w:color w:val="auto"/>
                <w:sz w:val="24"/>
                <w:highlight w:val="none"/>
                <w:u w:val="none"/>
              </w:rPr>
              <w:t>）中小企业声明函；</w:t>
            </w:r>
            <w:r>
              <w:rPr>
                <w:rFonts w:hint="eastAsia" w:ascii="宋体" w:hAnsi="宋体" w:eastAsia="宋体"/>
                <w:b w:val="0"/>
                <w:i/>
                <w:iCs/>
                <w:color w:val="auto"/>
                <w:sz w:val="24"/>
                <w:highlight w:val="none"/>
                <w:u w:val="none"/>
              </w:rPr>
              <w:t>（如有）</w:t>
            </w:r>
          </w:p>
          <w:p w14:paraId="3029DB2A">
            <w:pPr>
              <w:pStyle w:val="68"/>
              <w:widowControl w:val="0"/>
              <w:spacing w:before="0" w:beforeAutospacing="0" w:after="0" w:afterAutospacing="0" w:line="360" w:lineRule="auto"/>
              <w:jc w:val="both"/>
              <w:rPr>
                <w:rFonts w:ascii="宋体" w:hAnsi="宋体" w:eastAsia="宋体"/>
                <w:b w:val="0"/>
                <w:i/>
                <w:color w:val="auto"/>
                <w:sz w:val="24"/>
                <w:highlight w:val="none"/>
                <w:u w:val="none"/>
              </w:rPr>
            </w:pPr>
            <w:r>
              <w:rPr>
                <w:rFonts w:hint="eastAsia" w:ascii="宋体" w:hAnsi="宋体" w:eastAsia="宋体"/>
                <w:b w:val="0"/>
                <w:color w:val="auto"/>
                <w:sz w:val="24"/>
                <w:highlight w:val="none"/>
                <w:u w:val="none"/>
              </w:rPr>
              <w:t>（</w:t>
            </w:r>
            <w:r>
              <w:rPr>
                <w:rFonts w:hint="eastAsia" w:ascii="宋体" w:hAnsi="宋体" w:eastAsia="宋体"/>
                <w:b w:val="0"/>
                <w:color w:val="auto"/>
                <w:sz w:val="24"/>
                <w:highlight w:val="none"/>
                <w:u w:val="none"/>
                <w:lang w:val="en-US" w:eastAsia="zh-CN"/>
              </w:rPr>
              <w:t>2）</w:t>
            </w:r>
            <w:r>
              <w:rPr>
                <w:rFonts w:hint="eastAsia" w:ascii="宋体" w:hAnsi="宋体" w:eastAsia="宋体"/>
                <w:b w:val="0"/>
                <w:color w:val="auto"/>
                <w:sz w:val="24"/>
                <w:highlight w:val="none"/>
                <w:u w:val="none"/>
              </w:rPr>
              <w:t>残疾人福利性单位声明函；</w:t>
            </w:r>
            <w:r>
              <w:rPr>
                <w:rFonts w:hint="eastAsia" w:ascii="宋体" w:hAnsi="宋体" w:eastAsia="宋体"/>
                <w:b w:val="0"/>
                <w:i/>
                <w:iCs/>
                <w:color w:val="auto"/>
                <w:sz w:val="24"/>
                <w:highlight w:val="none"/>
                <w:u w:val="none"/>
              </w:rPr>
              <w:t>（如有）</w:t>
            </w:r>
          </w:p>
          <w:p w14:paraId="15B9F475">
            <w:pPr>
              <w:pStyle w:val="68"/>
              <w:widowControl w:val="0"/>
              <w:spacing w:before="0" w:beforeAutospacing="0" w:after="0" w:afterAutospacing="0" w:line="360" w:lineRule="auto"/>
              <w:jc w:val="both"/>
              <w:rPr>
                <w:b w:val="0"/>
                <w:bCs w:val="0"/>
                <w:color w:val="auto"/>
                <w:sz w:val="24"/>
                <w:szCs w:val="24"/>
                <w:highlight w:val="none"/>
              </w:rPr>
            </w:pPr>
            <w:r>
              <w:rPr>
                <w:rFonts w:hint="eastAsia" w:ascii="宋体" w:hAnsi="宋体" w:eastAsia="宋体"/>
                <w:b w:val="0"/>
                <w:color w:val="auto"/>
                <w:sz w:val="24"/>
                <w:highlight w:val="none"/>
                <w:u w:val="none"/>
                <w:lang w:eastAsia="zh-CN"/>
              </w:rPr>
              <w:t>（</w:t>
            </w:r>
            <w:r>
              <w:rPr>
                <w:rFonts w:hint="eastAsia"/>
                <w:b w:val="0"/>
                <w:color w:val="auto"/>
                <w:sz w:val="24"/>
                <w:highlight w:val="none"/>
                <w:u w:val="none"/>
                <w:lang w:val="en-US" w:eastAsia="zh-CN"/>
              </w:rPr>
              <w:t>3</w:t>
            </w:r>
            <w:r>
              <w:rPr>
                <w:rFonts w:hint="eastAsia" w:ascii="宋体" w:hAnsi="宋体" w:eastAsia="宋体"/>
                <w:b w:val="0"/>
                <w:color w:val="auto"/>
                <w:sz w:val="24"/>
                <w:highlight w:val="none"/>
                <w:u w:val="none"/>
                <w:lang w:eastAsia="zh-CN"/>
              </w:rPr>
              <w:t>）</w:t>
            </w:r>
            <w:r>
              <w:rPr>
                <w:rFonts w:hint="eastAsia" w:ascii="宋体" w:hAnsi="宋体" w:eastAsia="宋体"/>
                <w:b w:val="0"/>
                <w:color w:val="auto"/>
                <w:sz w:val="24"/>
                <w:highlight w:val="none"/>
                <w:u w:val="none"/>
              </w:rPr>
              <w:t>中标</w:t>
            </w:r>
            <w:r>
              <w:rPr>
                <w:rFonts w:hint="eastAsia" w:ascii="宋体" w:hAnsi="宋体" w:eastAsia="宋体"/>
                <w:b w:val="0"/>
                <w:color w:val="auto"/>
                <w:sz w:val="24"/>
                <w:highlight w:val="none"/>
                <w:u w:val="none"/>
                <w:lang w:eastAsia="zh-CN"/>
              </w:rPr>
              <w:t>（</w:t>
            </w:r>
            <w:r>
              <w:rPr>
                <w:rFonts w:hint="eastAsia" w:ascii="宋体" w:hAnsi="宋体" w:eastAsia="宋体"/>
                <w:b w:val="0"/>
                <w:color w:val="auto"/>
                <w:sz w:val="24"/>
                <w:highlight w:val="none"/>
                <w:u w:val="none"/>
              </w:rPr>
              <w:t>成交</w:t>
            </w:r>
            <w:r>
              <w:rPr>
                <w:rFonts w:hint="eastAsia" w:ascii="宋体" w:hAnsi="宋体" w:eastAsia="宋体"/>
                <w:b w:val="0"/>
                <w:color w:val="auto"/>
                <w:sz w:val="24"/>
                <w:highlight w:val="none"/>
                <w:u w:val="none"/>
                <w:lang w:eastAsia="zh-CN"/>
              </w:rPr>
              <w:t>）</w:t>
            </w:r>
            <w:r>
              <w:rPr>
                <w:rFonts w:hint="eastAsia" w:ascii="宋体" w:hAnsi="宋体" w:eastAsia="宋体"/>
                <w:b w:val="0"/>
                <w:color w:val="auto"/>
                <w:sz w:val="24"/>
                <w:highlight w:val="none"/>
                <w:u w:val="none"/>
              </w:rPr>
              <w:t>供应商的评审总得分</w:t>
            </w:r>
          </w:p>
        </w:tc>
      </w:tr>
      <w:tr w14:paraId="23ED7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5BEFF2CA">
            <w:pPr>
              <w:pStyle w:val="69"/>
              <w:pBdr>
                <w:bottom w:val="none" w:color="auto" w:sz="0" w:space="0"/>
              </w:pBdr>
              <w:tabs>
                <w:tab w:val="clear" w:pos="4153"/>
                <w:tab w:val="clear" w:pos="8306"/>
              </w:tabs>
              <w:adjustRightInd/>
              <w:spacing w:line="240" w:lineRule="auto"/>
              <w:textAlignment w:val="auto"/>
              <w:rPr>
                <w:bCs/>
                <w:color w:val="auto"/>
                <w:kern w:val="2"/>
                <w:highlight w:val="none"/>
              </w:rPr>
            </w:pPr>
            <w:r>
              <w:rPr>
                <w:rFonts w:hint="eastAsia"/>
                <w:bCs/>
                <w:color w:val="auto"/>
                <w:kern w:val="2"/>
                <w:highlight w:val="none"/>
              </w:rPr>
              <w:t>2</w:t>
            </w:r>
            <w:r>
              <w:rPr>
                <w:rFonts w:hint="eastAsia"/>
                <w:bCs/>
                <w:color w:val="auto"/>
                <w:kern w:val="2"/>
                <w:highlight w:val="none"/>
                <w:lang w:val="en-US" w:eastAsia="zh-CN"/>
              </w:rPr>
              <w:t>3</w:t>
            </w:r>
            <w:r>
              <w:rPr>
                <w:bCs/>
                <w:color w:val="auto"/>
                <w:kern w:val="2"/>
                <w:highlight w:val="none"/>
              </w:rPr>
              <w:t>.1</w:t>
            </w:r>
          </w:p>
        </w:tc>
        <w:tc>
          <w:tcPr>
            <w:tcW w:w="977" w:type="pct"/>
            <w:vAlign w:val="center"/>
          </w:tcPr>
          <w:p w14:paraId="3C214A72">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成交通知书发出的形式</w:t>
            </w:r>
          </w:p>
        </w:tc>
        <w:tc>
          <w:tcPr>
            <w:tcW w:w="3557" w:type="pct"/>
            <w:vAlign w:val="center"/>
          </w:tcPr>
          <w:p w14:paraId="72B312BD">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 xml:space="preserve">□书面 </w:t>
            </w:r>
            <w:r>
              <w:rPr>
                <w:b w:val="0"/>
                <w:color w:val="auto"/>
                <w:sz w:val="24"/>
                <w:highlight w:val="none"/>
              </w:rPr>
              <w:t xml:space="preserve">    </w:t>
            </w:r>
            <w:r>
              <w:rPr>
                <w:rFonts w:hint="eastAsia"/>
                <w:b w:val="0"/>
                <w:bCs w:val="0"/>
                <w:color w:val="auto"/>
                <w:sz w:val="24"/>
                <w:szCs w:val="24"/>
                <w:highlight w:val="none"/>
              </w:rPr>
              <w:sym w:font="Wingdings" w:char="00FE"/>
            </w:r>
            <w:r>
              <w:rPr>
                <w:rFonts w:hint="eastAsia"/>
                <w:b w:val="0"/>
                <w:color w:val="auto"/>
                <w:sz w:val="24"/>
                <w:highlight w:val="none"/>
              </w:rPr>
              <w:t>数据电文</w:t>
            </w:r>
          </w:p>
        </w:tc>
      </w:tr>
      <w:tr w14:paraId="2229A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793EA55C">
            <w:pPr>
              <w:pStyle w:val="69"/>
              <w:pBdr>
                <w:bottom w:val="none" w:color="auto" w:sz="0" w:space="0"/>
              </w:pBdr>
              <w:tabs>
                <w:tab w:val="clear" w:pos="4153"/>
                <w:tab w:val="clear" w:pos="8306"/>
              </w:tabs>
              <w:adjustRightInd/>
              <w:spacing w:line="240" w:lineRule="auto"/>
              <w:textAlignment w:val="auto"/>
              <w:rPr>
                <w:bCs/>
                <w:color w:val="auto"/>
                <w:kern w:val="2"/>
                <w:highlight w:val="none"/>
              </w:rPr>
            </w:pPr>
            <w:r>
              <w:rPr>
                <w:rFonts w:hint="eastAsia" w:ascii="宋体" w:hAnsi="宋体" w:eastAsia="宋体" w:cs="宋体"/>
                <w:b w:val="0"/>
                <w:bCs/>
                <w:color w:val="auto"/>
                <w:sz w:val="24"/>
                <w:szCs w:val="24"/>
                <w:lang w:val="en-US" w:eastAsia="zh-CN"/>
              </w:rPr>
              <w:t>2</w:t>
            </w:r>
            <w:r>
              <w:rPr>
                <w:rFonts w:hint="eastAsia" w:cs="宋体"/>
                <w:b w:val="0"/>
                <w:bCs/>
                <w:color w:val="auto"/>
                <w:sz w:val="24"/>
                <w:szCs w:val="24"/>
                <w:lang w:val="en-US" w:eastAsia="zh-CN"/>
              </w:rPr>
              <w:t>4</w:t>
            </w:r>
            <w:r>
              <w:rPr>
                <w:rFonts w:hint="eastAsia" w:ascii="宋体" w:hAnsi="宋体" w:eastAsia="宋体" w:cs="宋体"/>
                <w:b w:val="0"/>
                <w:bCs/>
                <w:color w:val="auto"/>
                <w:sz w:val="24"/>
                <w:szCs w:val="24"/>
                <w:lang w:val="en-US" w:eastAsia="zh-CN"/>
              </w:rPr>
              <w:t>.1</w:t>
            </w:r>
          </w:p>
        </w:tc>
        <w:tc>
          <w:tcPr>
            <w:tcW w:w="977" w:type="pct"/>
            <w:vAlign w:val="center"/>
          </w:tcPr>
          <w:p w14:paraId="0548210D">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告知磋商结果的形式</w:t>
            </w:r>
          </w:p>
        </w:tc>
        <w:tc>
          <w:tcPr>
            <w:tcW w:w="3557" w:type="pct"/>
            <w:vAlign w:val="center"/>
          </w:tcPr>
          <w:p w14:paraId="5E66D627">
            <w:pPr>
              <w:pStyle w:val="68"/>
              <w:widowControl w:val="0"/>
              <w:spacing w:before="0" w:beforeAutospacing="0" w:after="0" w:afterAutospacing="0" w:line="360" w:lineRule="auto"/>
              <w:jc w:val="both"/>
              <w:rPr>
                <w:b w:val="0"/>
                <w:bCs w:val="0"/>
                <w:color w:val="auto"/>
                <w:sz w:val="24"/>
                <w:szCs w:val="24"/>
                <w:highlight w:val="none"/>
              </w:rPr>
            </w:pPr>
            <w:r>
              <w:rPr>
                <w:rFonts w:hint="eastAsia" w:asciiTheme="minorEastAsia" w:hAnsiTheme="minorEastAsia"/>
                <w:b w:val="0"/>
                <w:color w:val="auto"/>
                <w:sz w:val="24"/>
                <w:szCs w:val="24"/>
                <w:highlight w:val="none"/>
              </w:rPr>
              <w:sym w:font="Wingdings" w:char="00FE"/>
            </w:r>
            <w:r>
              <w:rPr>
                <w:rFonts w:hint="eastAsia"/>
                <w:b w:val="0"/>
                <w:bCs w:val="0"/>
                <w:color w:val="auto"/>
                <w:sz w:val="24"/>
                <w:szCs w:val="24"/>
                <w:highlight w:val="none"/>
              </w:rPr>
              <w:t>供应商自行登录电子</w:t>
            </w:r>
            <w:r>
              <w:rPr>
                <w:rFonts w:hint="eastAsia" w:ascii="宋体" w:hAnsi="宋体" w:eastAsia="宋体" w:cs="宋体"/>
                <w:b w:val="0"/>
                <w:bCs w:val="0"/>
                <w:color w:val="auto"/>
                <w:sz w:val="24"/>
                <w:szCs w:val="24"/>
                <w:highlight w:val="none"/>
                <w:lang w:val="en-US" w:eastAsia="zh-CN"/>
              </w:rPr>
              <w:t>交易</w:t>
            </w:r>
            <w:r>
              <w:rPr>
                <w:rFonts w:hint="eastAsia"/>
                <w:b w:val="0"/>
                <w:bCs w:val="0"/>
                <w:color w:val="auto"/>
                <w:sz w:val="24"/>
                <w:szCs w:val="24"/>
                <w:highlight w:val="none"/>
              </w:rPr>
              <w:t>系统查看</w:t>
            </w:r>
          </w:p>
          <w:p w14:paraId="6995D39C">
            <w:pPr>
              <w:pStyle w:val="68"/>
              <w:widowControl w:val="0"/>
              <w:spacing w:before="0" w:beforeAutospacing="0" w:after="0" w:afterAutospacing="0" w:line="360" w:lineRule="auto"/>
              <w:jc w:val="both"/>
              <w:rPr>
                <w:rFonts w:hint="eastAsia"/>
                <w:b w:val="0"/>
                <w:color w:val="auto"/>
                <w:sz w:val="24"/>
                <w:highlight w:val="none"/>
              </w:rPr>
            </w:pPr>
            <w:r>
              <w:rPr>
                <w:rFonts w:hint="eastAsia"/>
                <w:b w:val="0"/>
                <w:color w:val="auto"/>
                <w:sz w:val="24"/>
                <w:highlight w:val="none"/>
              </w:rPr>
              <w:t>□磋商现场告知</w:t>
            </w:r>
          </w:p>
        </w:tc>
      </w:tr>
      <w:tr w14:paraId="1D9BBA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64C0AA31">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25</w:t>
            </w:r>
            <w:r>
              <w:rPr>
                <w:bCs/>
                <w:color w:val="auto"/>
                <w:kern w:val="2"/>
                <w:highlight w:val="none"/>
              </w:rPr>
              <w:t>.1</w:t>
            </w:r>
          </w:p>
        </w:tc>
        <w:tc>
          <w:tcPr>
            <w:tcW w:w="977" w:type="pct"/>
            <w:vAlign w:val="center"/>
          </w:tcPr>
          <w:p w14:paraId="20D17A11">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履约保证金</w:t>
            </w:r>
          </w:p>
        </w:tc>
        <w:tc>
          <w:tcPr>
            <w:tcW w:w="3557" w:type="pct"/>
          </w:tcPr>
          <w:p w14:paraId="7F4AD548">
            <w:pPr>
              <w:spacing w:line="360" w:lineRule="auto"/>
              <w:rPr>
                <w:bCs/>
                <w:color w:val="auto"/>
                <w:sz w:val="24"/>
                <w:szCs w:val="24"/>
                <w:highlight w:val="none"/>
              </w:rPr>
            </w:pPr>
            <w:r>
              <w:rPr>
                <w:rFonts w:hint="eastAsia"/>
                <w:bCs/>
                <w:color w:val="auto"/>
                <w:sz w:val="24"/>
                <w:szCs w:val="24"/>
                <w:highlight w:val="none"/>
              </w:rPr>
              <w:t>（1）金额：合同价的</w:t>
            </w:r>
            <w:r>
              <w:rPr>
                <w:rFonts w:hint="eastAsia"/>
                <w:bCs/>
                <w:color w:val="auto"/>
                <w:sz w:val="24"/>
                <w:szCs w:val="24"/>
                <w:highlight w:val="none"/>
                <w:u w:val="single"/>
                <w:lang w:val="en-US" w:eastAsia="zh-CN"/>
              </w:rPr>
              <w:t>10</w:t>
            </w:r>
            <w:r>
              <w:rPr>
                <w:bCs/>
                <w:color w:val="auto"/>
                <w:sz w:val="24"/>
                <w:szCs w:val="24"/>
                <w:highlight w:val="none"/>
              </w:rPr>
              <w:t>%</w:t>
            </w:r>
          </w:p>
          <w:p w14:paraId="002122B5">
            <w:pPr>
              <w:spacing w:line="360" w:lineRule="auto"/>
              <w:rPr>
                <w:bCs/>
                <w:color w:val="auto"/>
                <w:sz w:val="24"/>
                <w:szCs w:val="24"/>
                <w:highlight w:val="none"/>
              </w:rPr>
            </w:pPr>
            <w:r>
              <w:rPr>
                <w:rFonts w:hint="eastAsia"/>
                <w:bCs/>
                <w:color w:val="auto"/>
                <w:sz w:val="24"/>
                <w:szCs w:val="24"/>
                <w:highlight w:val="none"/>
              </w:rPr>
              <w:t>（2）支付方式：</w:t>
            </w:r>
          </w:p>
          <w:p w14:paraId="7FF41E55">
            <w:pPr>
              <w:spacing w:line="360" w:lineRule="auto"/>
              <w:rPr>
                <w:bCs/>
                <w:color w:val="auto"/>
                <w:sz w:val="24"/>
                <w:szCs w:val="24"/>
                <w:highlight w:val="none"/>
              </w:rPr>
            </w:pPr>
            <w:r>
              <w:rPr>
                <w:rFonts w:hint="eastAsia"/>
                <w:bCs/>
                <w:color w:val="auto"/>
                <w:sz w:val="24"/>
                <w:szCs w:val="24"/>
                <w:highlight w:val="none"/>
              </w:rPr>
              <w:sym w:font="Wingdings" w:char="00FE"/>
            </w:r>
            <w:r>
              <w:rPr>
                <w:bCs/>
                <w:color w:val="auto"/>
                <w:sz w:val="24"/>
                <w:szCs w:val="24"/>
                <w:highlight w:val="none"/>
              </w:rPr>
              <w:t>转账/电汇</w:t>
            </w:r>
            <w:r>
              <w:rPr>
                <w:rFonts w:hint="eastAsia"/>
                <w:bCs/>
                <w:color w:val="auto"/>
                <w:sz w:val="24"/>
                <w:szCs w:val="24"/>
                <w:highlight w:val="none"/>
              </w:rPr>
              <w:t xml:space="preserve"> </w:t>
            </w:r>
            <w:r>
              <w:rPr>
                <w:rFonts w:hint="eastAsia"/>
                <w:bCs/>
                <w:color w:val="auto"/>
                <w:sz w:val="24"/>
                <w:szCs w:val="24"/>
                <w:highlight w:val="none"/>
              </w:rPr>
              <w:sym w:font="Wingdings" w:char="00FE"/>
            </w:r>
            <w:r>
              <w:rPr>
                <w:bCs/>
                <w:color w:val="auto"/>
                <w:sz w:val="24"/>
                <w:szCs w:val="24"/>
                <w:highlight w:val="none"/>
              </w:rPr>
              <w:t xml:space="preserve">支票 </w:t>
            </w:r>
            <w:r>
              <w:rPr>
                <w:rFonts w:hint="eastAsia"/>
                <w:bCs/>
                <w:color w:val="auto"/>
                <w:sz w:val="24"/>
                <w:szCs w:val="24"/>
                <w:highlight w:val="none"/>
              </w:rPr>
              <w:sym w:font="Wingdings" w:char="00FE"/>
            </w:r>
            <w:r>
              <w:rPr>
                <w:bCs/>
                <w:color w:val="auto"/>
                <w:sz w:val="24"/>
                <w:szCs w:val="24"/>
                <w:highlight w:val="none"/>
              </w:rPr>
              <w:t>汇票</w:t>
            </w:r>
            <w:r>
              <w:rPr>
                <w:rFonts w:hint="eastAsia"/>
                <w:bCs/>
                <w:color w:val="auto"/>
                <w:sz w:val="24"/>
                <w:szCs w:val="24"/>
                <w:highlight w:val="none"/>
              </w:rPr>
              <w:t xml:space="preserve"> </w:t>
            </w:r>
            <w:r>
              <w:rPr>
                <w:rFonts w:hint="eastAsia"/>
                <w:bCs/>
                <w:color w:val="auto"/>
                <w:sz w:val="24"/>
                <w:szCs w:val="24"/>
                <w:highlight w:val="none"/>
              </w:rPr>
              <w:sym w:font="Wingdings" w:char="00FE"/>
            </w:r>
            <w:r>
              <w:rPr>
                <w:rFonts w:hint="eastAsia"/>
                <w:bCs/>
                <w:color w:val="auto"/>
                <w:sz w:val="24"/>
                <w:szCs w:val="24"/>
                <w:highlight w:val="none"/>
              </w:rPr>
              <w:t xml:space="preserve">本票 </w:t>
            </w:r>
            <w:r>
              <w:rPr>
                <w:rFonts w:hint="eastAsia"/>
                <w:bCs/>
                <w:color w:val="auto"/>
                <w:sz w:val="24"/>
                <w:szCs w:val="24"/>
                <w:highlight w:val="none"/>
              </w:rPr>
              <w:sym w:font="Wingdings" w:char="00FE"/>
            </w:r>
            <w:r>
              <w:rPr>
                <w:bCs/>
                <w:color w:val="auto"/>
                <w:sz w:val="24"/>
                <w:szCs w:val="24"/>
                <w:highlight w:val="none"/>
              </w:rPr>
              <w:t>保</w:t>
            </w:r>
            <w:r>
              <w:rPr>
                <w:rFonts w:hint="eastAsia"/>
                <w:bCs/>
                <w:color w:val="auto"/>
                <w:sz w:val="24"/>
                <w:szCs w:val="24"/>
                <w:highlight w:val="none"/>
              </w:rPr>
              <w:t xml:space="preserve">险 </w:t>
            </w:r>
            <w:r>
              <w:rPr>
                <w:rFonts w:hint="eastAsia"/>
                <w:bCs/>
                <w:color w:val="auto"/>
                <w:sz w:val="24"/>
                <w:szCs w:val="24"/>
                <w:highlight w:val="none"/>
              </w:rPr>
              <w:sym w:font="Wingdings" w:char="00FE"/>
            </w:r>
            <w:r>
              <w:rPr>
                <w:rFonts w:hint="eastAsia"/>
                <w:bCs/>
                <w:color w:val="auto"/>
                <w:sz w:val="24"/>
                <w:szCs w:val="24"/>
                <w:highlight w:val="none"/>
              </w:rPr>
              <w:t>保</w:t>
            </w:r>
            <w:r>
              <w:rPr>
                <w:bCs/>
                <w:color w:val="auto"/>
                <w:sz w:val="24"/>
                <w:szCs w:val="24"/>
                <w:highlight w:val="none"/>
              </w:rPr>
              <w:t>函</w:t>
            </w:r>
          </w:p>
          <w:p w14:paraId="235E7775">
            <w:pPr>
              <w:spacing w:line="360" w:lineRule="auto"/>
              <w:rPr>
                <w:rFonts w:hint="eastAsia" w:ascii="Times New Roman" w:hAnsi="Times New Roman" w:eastAsia="宋体" w:cs="Times New Roman"/>
                <w:sz w:val="24"/>
                <w:szCs w:val="24"/>
                <w:highlight w:val="none"/>
                <w:u w:val="single"/>
                <w:lang w:eastAsia="zh-CN"/>
              </w:rPr>
            </w:pPr>
            <w:r>
              <w:rPr>
                <w:rFonts w:hint="eastAsia" w:ascii="宋体" w:hAnsi="宋体" w:eastAsia="宋体"/>
                <w:bCs/>
                <w:kern w:val="0"/>
                <w:sz w:val="24"/>
                <w:szCs w:val="24"/>
              </w:rPr>
              <w:t>（3）收取单位：</w:t>
            </w:r>
            <w:r>
              <w:rPr>
                <w:rFonts w:hint="eastAsia" w:ascii="Times New Roman" w:hAnsi="Times New Roman" w:cs="Times New Roman"/>
                <w:sz w:val="24"/>
                <w:szCs w:val="24"/>
                <w:highlight w:val="none"/>
                <w:u w:val="single"/>
                <w:lang w:val="en-US" w:eastAsia="zh-CN"/>
              </w:rPr>
              <w:t>曹台闸管理处</w:t>
            </w:r>
            <w:r>
              <w:rPr>
                <w:rFonts w:hint="eastAsia" w:ascii="Times New Roman" w:hAnsi="Times New Roman" w:eastAsia="宋体" w:cs="Times New Roman"/>
                <w:sz w:val="24"/>
                <w:szCs w:val="24"/>
                <w:highlight w:val="none"/>
                <w:u w:val="single"/>
                <w:lang w:eastAsia="zh-CN"/>
              </w:rPr>
              <w:t>。</w:t>
            </w:r>
          </w:p>
          <w:p w14:paraId="49ECE88B">
            <w:pPr>
              <w:spacing w:line="360" w:lineRule="auto"/>
              <w:rPr>
                <w:rFonts w:ascii="宋体" w:hAnsi="宋体" w:eastAsia="宋体"/>
                <w:bCs/>
                <w:kern w:val="0"/>
                <w:sz w:val="24"/>
                <w:szCs w:val="24"/>
                <w:highlight w:val="none"/>
              </w:rPr>
            </w:pPr>
            <w:r>
              <w:rPr>
                <w:rFonts w:hint="eastAsia" w:ascii="宋体" w:hAnsi="宋体" w:eastAsia="宋体"/>
                <w:bCs/>
                <w:kern w:val="0"/>
                <w:sz w:val="24"/>
                <w:szCs w:val="24"/>
                <w:highlight w:val="none"/>
              </w:rPr>
              <w:t>（4）收取账号：</w:t>
            </w:r>
            <w:r>
              <w:rPr>
                <w:rFonts w:hint="eastAsia" w:ascii="宋体" w:hAnsi="宋体" w:eastAsia="宋体"/>
                <w:bCs/>
                <w:kern w:val="0"/>
                <w:sz w:val="24"/>
                <w:szCs w:val="24"/>
                <w:highlight w:val="none"/>
                <w:u w:val="single"/>
              </w:rPr>
              <w:t>成交后提供</w:t>
            </w:r>
          </w:p>
          <w:p w14:paraId="222D75DA">
            <w:pPr>
              <w:spacing w:line="360" w:lineRule="auto"/>
              <w:rPr>
                <w:rFonts w:hint="eastAsia" w:ascii="Times New Roman" w:hAnsi="Times New Roman" w:eastAsia="宋体" w:cs="Times New Roman"/>
                <w:sz w:val="24"/>
                <w:szCs w:val="24"/>
                <w:u w:val="single"/>
                <w:lang w:eastAsia="zh-CN"/>
              </w:rPr>
            </w:pPr>
            <w:r>
              <w:rPr>
                <w:rFonts w:hint="eastAsia" w:ascii="宋体" w:hAnsi="宋体" w:eastAsia="宋体"/>
                <w:bCs/>
                <w:kern w:val="0"/>
                <w:sz w:val="24"/>
                <w:szCs w:val="24"/>
              </w:rPr>
              <w:t>（5）</w:t>
            </w:r>
            <w:r>
              <w:rPr>
                <w:rFonts w:hint="eastAsia" w:ascii="宋体" w:hAnsi="宋体" w:eastAsia="宋体"/>
                <w:sz w:val="24"/>
                <w:szCs w:val="24"/>
              </w:rPr>
              <w:t>退还时间：</w:t>
            </w:r>
            <w:r>
              <w:rPr>
                <w:rFonts w:hint="eastAsia" w:ascii="Times New Roman" w:hAnsi="Times New Roman" w:cs="Times New Roman"/>
                <w:sz w:val="24"/>
                <w:szCs w:val="24"/>
                <w:u w:val="single"/>
                <w:lang w:eastAsia="zh-CN"/>
              </w:rPr>
              <w:t>履约保证金在合同生效之日起至项目验收合格前一直有效，验收</w:t>
            </w:r>
            <w:r>
              <w:rPr>
                <w:rFonts w:hint="eastAsia" w:ascii="Times New Roman" w:hAnsi="Times New Roman" w:cs="Times New Roman"/>
                <w:sz w:val="24"/>
                <w:szCs w:val="24"/>
                <w:u w:val="single"/>
                <w:lang w:val="en-US" w:eastAsia="zh-CN"/>
              </w:rPr>
              <w:t>合格</w:t>
            </w:r>
            <w:r>
              <w:rPr>
                <w:rFonts w:hint="eastAsia" w:ascii="Times New Roman" w:hAnsi="Times New Roman" w:cs="Times New Roman"/>
                <w:sz w:val="24"/>
                <w:szCs w:val="24"/>
                <w:u w:val="single"/>
                <w:lang w:eastAsia="zh-CN"/>
              </w:rPr>
              <w:t>后经乙方申请，合同甲方确认后按规定及时将履约保证金款项退还给乙方或者解除履约担保。</w:t>
            </w:r>
          </w:p>
          <w:p w14:paraId="180225B1">
            <w:pPr>
              <w:spacing w:line="360" w:lineRule="auto"/>
              <w:rPr>
                <w:rFonts w:ascii="宋体" w:hAnsi="宋体" w:eastAsia="宋体"/>
                <w:sz w:val="24"/>
                <w:szCs w:val="24"/>
              </w:rPr>
            </w:pPr>
            <w:r>
              <w:rPr>
                <w:rFonts w:hint="eastAsia" w:ascii="宋体" w:hAnsi="宋体" w:eastAsia="宋体" w:cs="宋体"/>
                <w:b/>
                <w:sz w:val="24"/>
                <w:szCs w:val="24"/>
              </w:rPr>
              <w:t>如果</w:t>
            </w:r>
            <w:r>
              <w:rPr>
                <w:rFonts w:hint="eastAsia" w:cs="宋体"/>
                <w:b/>
                <w:sz w:val="24"/>
                <w:szCs w:val="24"/>
                <w:lang w:eastAsia="zh-CN"/>
              </w:rPr>
              <w:t>乙方</w:t>
            </w:r>
            <w:r>
              <w:rPr>
                <w:rFonts w:hint="eastAsia" w:ascii="宋体" w:hAnsi="宋体" w:eastAsia="宋体" w:cs="宋体"/>
                <w:b/>
                <w:sz w:val="24"/>
                <w:szCs w:val="24"/>
              </w:rPr>
              <w:t>不履行合同，履约保证金不予退还；如果</w:t>
            </w:r>
            <w:r>
              <w:rPr>
                <w:rFonts w:hint="eastAsia" w:cs="宋体"/>
                <w:b/>
                <w:sz w:val="24"/>
                <w:szCs w:val="24"/>
                <w:lang w:eastAsia="zh-CN"/>
              </w:rPr>
              <w:t>乙方</w:t>
            </w:r>
            <w:r>
              <w:rPr>
                <w:rFonts w:hint="eastAsia" w:ascii="宋体" w:hAnsi="宋体" w:eastAsia="宋体" w:cs="宋体"/>
                <w:b/>
                <w:sz w:val="24"/>
                <w:szCs w:val="24"/>
              </w:rPr>
              <w:t>未能按合同约定全面履行义务，</w:t>
            </w:r>
            <w:r>
              <w:rPr>
                <w:rFonts w:hint="eastAsia" w:cs="宋体"/>
                <w:b/>
                <w:sz w:val="24"/>
                <w:szCs w:val="24"/>
                <w:lang w:eastAsia="zh-CN"/>
              </w:rPr>
              <w:t>合同甲方</w:t>
            </w:r>
            <w:r>
              <w:rPr>
                <w:rFonts w:hint="eastAsia" w:ascii="宋体" w:hAnsi="宋体" w:eastAsia="宋体" w:cs="宋体"/>
                <w:b/>
                <w:sz w:val="24"/>
                <w:szCs w:val="24"/>
              </w:rPr>
              <w:t>有权从履约保证金中取得补偿或赔偿，同时不影响</w:t>
            </w:r>
            <w:r>
              <w:rPr>
                <w:rFonts w:hint="eastAsia" w:cs="宋体"/>
                <w:b/>
                <w:sz w:val="24"/>
                <w:szCs w:val="24"/>
                <w:lang w:eastAsia="zh-CN"/>
              </w:rPr>
              <w:t>合同甲方</w:t>
            </w:r>
            <w:r>
              <w:rPr>
                <w:rFonts w:hint="eastAsia" w:ascii="宋体" w:hAnsi="宋体" w:eastAsia="宋体" w:cs="宋体"/>
                <w:b/>
                <w:sz w:val="24"/>
                <w:szCs w:val="24"/>
              </w:rPr>
              <w:t>要求</w:t>
            </w:r>
            <w:r>
              <w:rPr>
                <w:rFonts w:hint="eastAsia" w:cs="宋体"/>
                <w:b/>
                <w:sz w:val="24"/>
                <w:szCs w:val="24"/>
                <w:lang w:eastAsia="zh-CN"/>
              </w:rPr>
              <w:t>乙方</w:t>
            </w:r>
            <w:r>
              <w:rPr>
                <w:rFonts w:hint="eastAsia" w:ascii="宋体" w:hAnsi="宋体" w:eastAsia="宋体" w:cs="宋体"/>
                <w:b/>
                <w:sz w:val="24"/>
                <w:szCs w:val="24"/>
              </w:rPr>
              <w:t>承担合同约定的超过履约保证金的违约责任的权利。</w:t>
            </w:r>
          </w:p>
          <w:p w14:paraId="43154EFC">
            <w:pPr>
              <w:spacing w:line="360" w:lineRule="auto"/>
              <w:rPr>
                <w:rFonts w:ascii="宋体" w:hAnsi="宋体" w:eastAsia="宋体"/>
                <w:b/>
                <w:bCs/>
                <w:kern w:val="0"/>
                <w:sz w:val="24"/>
                <w:szCs w:val="24"/>
              </w:rPr>
            </w:pPr>
            <w:r>
              <w:rPr>
                <w:rFonts w:hint="eastAsia" w:ascii="宋体" w:hAnsi="宋体" w:eastAsia="宋体"/>
                <w:b/>
                <w:bCs/>
                <w:kern w:val="0"/>
                <w:sz w:val="24"/>
                <w:szCs w:val="24"/>
              </w:rPr>
              <w:t>注意事项：</w:t>
            </w:r>
          </w:p>
          <w:p w14:paraId="5DE6D0BB">
            <w:pPr>
              <w:spacing w:line="360" w:lineRule="auto"/>
              <w:rPr>
                <w:rFonts w:ascii="宋体" w:hAnsi="宋体" w:eastAsia="宋体"/>
                <w:b/>
                <w:bCs/>
                <w:kern w:val="0"/>
                <w:sz w:val="24"/>
                <w:szCs w:val="24"/>
              </w:rPr>
            </w:pPr>
            <w:r>
              <w:rPr>
                <w:rFonts w:hint="eastAsia" w:ascii="宋体" w:hAnsi="宋体" w:eastAsia="宋体"/>
                <w:b/>
                <w:bCs/>
                <w:kern w:val="0"/>
                <w:sz w:val="24"/>
                <w:szCs w:val="24"/>
              </w:rPr>
              <w:t>（1）以上各类机构出具的以担保函、保证保险承担责任的方式均须满足无条件见索即付条件。</w:t>
            </w:r>
          </w:p>
          <w:p w14:paraId="67ED9EEE">
            <w:pPr>
              <w:pStyle w:val="68"/>
              <w:widowControl w:val="0"/>
              <w:spacing w:before="0" w:beforeAutospacing="0" w:after="0" w:afterAutospacing="0" w:line="360" w:lineRule="auto"/>
              <w:jc w:val="both"/>
              <w:rPr>
                <w:color w:val="auto"/>
                <w:sz w:val="24"/>
                <w:highlight w:val="none"/>
              </w:rPr>
            </w:pPr>
            <w:r>
              <w:rPr>
                <w:rFonts w:hint="eastAsia" w:ascii="宋体" w:hAnsi="宋体" w:eastAsia="宋体"/>
                <w:bCs w:val="0"/>
                <w:sz w:val="24"/>
                <w:szCs w:val="24"/>
              </w:rPr>
              <w:t>（2）以担保函、保证保险形式缴纳履约保证金的，受益人和收取单位须为</w:t>
            </w:r>
            <w:r>
              <w:rPr>
                <w:rFonts w:hint="eastAsia"/>
                <w:bCs w:val="0"/>
                <w:sz w:val="24"/>
                <w:szCs w:val="24"/>
                <w:lang w:eastAsia="zh-CN"/>
              </w:rPr>
              <w:t>合同甲方</w:t>
            </w:r>
            <w:r>
              <w:rPr>
                <w:rFonts w:hint="eastAsia" w:ascii="宋体" w:hAnsi="宋体" w:eastAsia="宋体"/>
                <w:bCs w:val="0"/>
                <w:sz w:val="24"/>
                <w:szCs w:val="24"/>
              </w:rPr>
              <w:t>。</w:t>
            </w:r>
          </w:p>
        </w:tc>
      </w:tr>
      <w:tr w14:paraId="45DC84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3B3F3E39">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rFonts w:hint="eastAsia"/>
                <w:bCs/>
                <w:color w:val="auto"/>
                <w:kern w:val="2"/>
                <w:highlight w:val="none"/>
                <w:lang w:val="en-US" w:eastAsia="zh-CN"/>
              </w:rPr>
              <w:t>26.1</w:t>
            </w:r>
          </w:p>
        </w:tc>
        <w:tc>
          <w:tcPr>
            <w:tcW w:w="977" w:type="pct"/>
            <w:vAlign w:val="center"/>
          </w:tcPr>
          <w:p w14:paraId="73199D37">
            <w:pPr>
              <w:pStyle w:val="68"/>
              <w:widowControl w:val="0"/>
              <w:spacing w:before="0" w:beforeAutospacing="0" w:after="0" w:afterAutospacing="0" w:line="360" w:lineRule="auto"/>
              <w:jc w:val="both"/>
              <w:rPr>
                <w:b w:val="0"/>
                <w:color w:val="auto"/>
                <w:sz w:val="24"/>
                <w:highlight w:val="none"/>
              </w:rPr>
            </w:pPr>
            <w:r>
              <w:rPr>
                <w:rFonts w:hint="eastAsia" w:ascii="宋体" w:hAnsi="宋体" w:eastAsia="宋体"/>
                <w:b w:val="0"/>
                <w:color w:val="auto"/>
                <w:sz w:val="24"/>
                <w:highlight w:val="none"/>
                <w:lang w:val="en-US" w:eastAsia="zh-CN"/>
              </w:rPr>
              <w:t>代理费用</w:t>
            </w:r>
          </w:p>
        </w:tc>
        <w:tc>
          <w:tcPr>
            <w:tcW w:w="3557" w:type="pct"/>
            <w:vAlign w:val="center"/>
          </w:tcPr>
          <w:p w14:paraId="03A876EB">
            <w:pPr>
              <w:keepNext w:val="0"/>
              <w:keepLines w:val="0"/>
              <w:pageBreakBefore w:val="0"/>
              <w:widowControl w:val="0"/>
              <w:kinsoku/>
              <w:wordWrap/>
              <w:overflowPunct/>
              <w:topLinePunct w:val="0"/>
              <w:autoSpaceDE/>
              <w:autoSpaceDN/>
              <w:bidi w:val="0"/>
              <w:adjustRightInd/>
              <w:snapToGrid/>
              <w:spacing w:before="39" w:line="360" w:lineRule="auto"/>
              <w:textAlignment w:val="auto"/>
              <w:rPr>
                <w:rFonts w:hint="default" w:ascii="宋体" w:hAnsi="宋体" w:eastAsia="宋体" w:cs="宋体"/>
                <w:sz w:val="24"/>
                <w:szCs w:val="24"/>
                <w:highlight w:val="none"/>
                <w:lang w:val="en-US" w:eastAsia="zh-CN"/>
              </w:rPr>
            </w:pPr>
            <w:r>
              <w:rPr>
                <w:rFonts w:hint="eastAsia" w:ascii="宋体" w:hAnsi="宋体" w:eastAsia="宋体"/>
                <w:bCs/>
                <w:color w:val="auto"/>
                <w:kern w:val="0"/>
                <w:sz w:val="24"/>
                <w:szCs w:val="24"/>
                <w:highlight w:val="none"/>
                <w:lang w:eastAsia="zh-CN"/>
              </w:rPr>
              <w:t>（</w:t>
            </w:r>
            <w:r>
              <w:rPr>
                <w:rFonts w:hint="eastAsia" w:ascii="宋体" w:hAnsi="宋体" w:eastAsia="宋体"/>
                <w:bCs/>
                <w:color w:val="auto"/>
                <w:kern w:val="0"/>
                <w:sz w:val="24"/>
                <w:szCs w:val="24"/>
                <w:highlight w:val="none"/>
                <w:lang w:val="en-US" w:eastAsia="zh-CN"/>
              </w:rPr>
              <w:t>1</w:t>
            </w:r>
            <w:r>
              <w:rPr>
                <w:rFonts w:hint="eastAsia" w:ascii="宋体" w:hAnsi="宋体" w:eastAsia="宋体"/>
                <w:bCs/>
                <w:color w:val="auto"/>
                <w:kern w:val="0"/>
                <w:sz w:val="24"/>
                <w:szCs w:val="24"/>
                <w:highlight w:val="none"/>
                <w:lang w:eastAsia="zh-CN"/>
              </w:rPr>
              <w:t>）</w:t>
            </w:r>
            <w:r>
              <w:rPr>
                <w:rFonts w:hint="default" w:ascii="宋体" w:hAnsi="宋体" w:eastAsia="宋体"/>
                <w:bCs/>
                <w:color w:val="auto"/>
                <w:kern w:val="0"/>
                <w:sz w:val="24"/>
                <w:szCs w:val="24"/>
                <w:highlight w:val="none"/>
              </w:rPr>
              <w:t>收费对象</w:t>
            </w:r>
            <w:r>
              <w:rPr>
                <w:rFonts w:ascii="宋体" w:hAnsi="宋体" w:eastAsia="宋体" w:cs="宋体"/>
                <w:spacing w:val="-12"/>
                <w:sz w:val="24"/>
                <w:szCs w:val="24"/>
                <w:highlight w:val="none"/>
              </w:rPr>
              <w:t>：</w:t>
            </w:r>
            <w:r>
              <w:rPr>
                <w:rFonts w:hint="eastAsia" w:cs="宋体"/>
                <w:spacing w:val="14"/>
                <w:sz w:val="24"/>
                <w:szCs w:val="24"/>
                <w:highlight w:val="none"/>
                <w:lang w:val="en-US" w:eastAsia="zh-CN"/>
              </w:rPr>
              <w:t>成交供应商</w:t>
            </w:r>
          </w:p>
          <w:p w14:paraId="6C79E5BA">
            <w:pPr>
              <w:keepNext w:val="0"/>
              <w:keepLines w:val="0"/>
              <w:pageBreakBefore w:val="0"/>
              <w:widowControl w:val="0"/>
              <w:kinsoku/>
              <w:wordWrap/>
              <w:overflowPunct/>
              <w:topLinePunct w:val="0"/>
              <w:autoSpaceDE/>
              <w:autoSpaceDN/>
              <w:bidi w:val="0"/>
              <w:adjustRightInd/>
              <w:snapToGrid/>
              <w:spacing w:before="24" w:line="360" w:lineRule="auto"/>
              <w:textAlignment w:val="auto"/>
              <w:rPr>
                <w:rFonts w:hint="eastAsia" w:ascii="宋体" w:hAnsi="宋体" w:eastAsia="宋体"/>
                <w:bCs/>
                <w:color w:val="auto"/>
                <w:kern w:val="0"/>
                <w:sz w:val="24"/>
                <w:szCs w:val="24"/>
                <w:highlight w:val="none"/>
              </w:rPr>
            </w:pPr>
            <w:r>
              <w:rPr>
                <w:rFonts w:hint="eastAsia" w:ascii="宋体" w:hAnsi="宋体" w:eastAsia="宋体"/>
                <w:bCs/>
                <w:color w:val="auto"/>
                <w:kern w:val="0"/>
                <w:sz w:val="24"/>
                <w:szCs w:val="24"/>
                <w:highlight w:val="none"/>
              </w:rPr>
              <w:t>（2）</w:t>
            </w:r>
            <w:r>
              <w:rPr>
                <w:rFonts w:hint="default" w:ascii="宋体" w:hAnsi="宋体" w:eastAsia="宋体"/>
                <w:bCs/>
                <w:color w:val="auto"/>
                <w:kern w:val="0"/>
                <w:sz w:val="24"/>
                <w:szCs w:val="24"/>
                <w:highlight w:val="none"/>
              </w:rPr>
              <w:t>收取方式</w:t>
            </w:r>
            <w:r>
              <w:rPr>
                <w:rFonts w:ascii="宋体" w:hAnsi="宋体" w:eastAsia="宋体" w:cs="宋体"/>
                <w:sz w:val="24"/>
                <w:szCs w:val="24"/>
                <w:highlight w:val="none"/>
              </w:rPr>
              <w:t>：</w:t>
            </w:r>
            <w:r>
              <w:rPr>
                <w:rFonts w:hint="eastAsia" w:ascii="Times New Roman" w:hAnsi="Times New Roman" w:eastAsia="宋体" w:cs="Times New Roman"/>
                <w:kern w:val="0"/>
                <w:sz w:val="24"/>
                <w:szCs w:val="24"/>
                <w:highlight w:val="none"/>
              </w:rPr>
              <w:t>转账/电汇</w:t>
            </w:r>
          </w:p>
          <w:p w14:paraId="183B223B">
            <w:pPr>
              <w:pStyle w:val="68"/>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jc w:val="both"/>
              <w:textAlignment w:val="auto"/>
              <w:rPr>
                <w:bCs/>
                <w:color w:val="auto"/>
                <w:sz w:val="24"/>
                <w:szCs w:val="28"/>
                <w:highlight w:val="none"/>
              </w:rPr>
            </w:pPr>
            <w:r>
              <w:rPr>
                <w:rFonts w:hint="eastAsia" w:ascii="宋体" w:hAnsi="宋体" w:eastAsia="宋体"/>
                <w:b w:val="0"/>
                <w:bCs w:val="0"/>
                <w:color w:val="auto"/>
                <w:kern w:val="0"/>
                <w:sz w:val="24"/>
                <w:szCs w:val="24"/>
                <w:highlight w:val="none"/>
              </w:rPr>
              <w:t>（3）</w:t>
            </w:r>
            <w:r>
              <w:rPr>
                <w:rFonts w:hint="default" w:ascii="宋体" w:hAnsi="宋体" w:eastAsia="宋体" w:cs="@仿宋_GB2312"/>
                <w:b w:val="0"/>
                <w:bCs/>
                <w:color w:val="auto"/>
                <w:kern w:val="0"/>
                <w:sz w:val="24"/>
                <w:szCs w:val="24"/>
                <w:highlight w:val="none"/>
                <w:lang w:val="en-US" w:eastAsia="zh-CN" w:bidi="ar-SA"/>
              </w:rPr>
              <w:t>收费标准：</w:t>
            </w:r>
            <w:r>
              <w:rPr>
                <w:rFonts w:hint="eastAsia" w:cs="@仿宋_GB2312"/>
                <w:b w:val="0"/>
                <w:bCs/>
                <w:color w:val="auto"/>
                <w:kern w:val="0"/>
                <w:sz w:val="24"/>
                <w:szCs w:val="24"/>
                <w:highlight w:val="none"/>
                <w:lang w:val="en-US" w:eastAsia="zh-CN" w:bidi="ar-SA"/>
              </w:rPr>
              <w:t>本包</w:t>
            </w:r>
            <w:r>
              <w:rPr>
                <w:rFonts w:hint="eastAsia" w:ascii="Times New Roman" w:hAnsi="Times New Roman" w:cs="Times New Roman"/>
                <w:b w:val="0"/>
                <w:bCs w:val="0"/>
                <w:sz w:val="24"/>
                <w:szCs w:val="24"/>
                <w:highlight w:val="none"/>
                <w:lang w:val="en-US" w:eastAsia="zh-CN"/>
              </w:rPr>
              <w:t>代理费为捌仟捌佰元整，</w:t>
            </w:r>
            <w:r>
              <w:rPr>
                <w:rFonts w:hint="eastAsia" w:ascii="Times New Roman" w:hAnsi="Times New Roman" w:cs="Times New Roman"/>
                <w:b w:val="0"/>
                <w:bCs w:val="0"/>
                <w:sz w:val="24"/>
                <w:szCs w:val="24"/>
                <w:highlight w:val="none"/>
              </w:rPr>
              <w:t>由成交供应商支付</w:t>
            </w:r>
            <w:r>
              <w:rPr>
                <w:rFonts w:hint="eastAsia" w:ascii="Times New Roman" w:hAnsi="Times New Roman" w:cs="Times New Roman"/>
                <w:b w:val="0"/>
                <w:bCs w:val="0"/>
                <w:sz w:val="24"/>
                <w:szCs w:val="24"/>
                <w:highlight w:val="none"/>
                <w:lang w:eastAsia="zh-CN"/>
              </w:rPr>
              <w:t>，</w:t>
            </w:r>
            <w:r>
              <w:rPr>
                <w:rFonts w:hint="eastAsia" w:ascii="Times New Roman" w:hAnsi="Times New Roman" w:cs="Times New Roman"/>
                <w:b w:val="0"/>
                <w:bCs w:val="0"/>
                <w:sz w:val="24"/>
                <w:szCs w:val="24"/>
                <w:highlight w:val="none"/>
                <w:lang w:val="en-US" w:eastAsia="zh-CN"/>
              </w:rPr>
              <w:t>包含在投标报价中，不单独列项</w:t>
            </w:r>
            <w:r>
              <w:rPr>
                <w:rFonts w:hint="eastAsia" w:ascii="Times New Roman" w:hAnsi="Times New Roman" w:cs="Times New Roman"/>
                <w:b w:val="0"/>
                <w:bCs w:val="0"/>
                <w:sz w:val="24"/>
                <w:szCs w:val="24"/>
                <w:highlight w:val="none"/>
              </w:rPr>
              <w:t>。</w:t>
            </w:r>
          </w:p>
        </w:tc>
      </w:tr>
      <w:tr w14:paraId="369390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34FBC941">
            <w:pPr>
              <w:pStyle w:val="69"/>
              <w:pBdr>
                <w:bottom w:val="none" w:color="auto" w:sz="0" w:space="0"/>
              </w:pBdr>
              <w:tabs>
                <w:tab w:val="clear" w:pos="4153"/>
                <w:tab w:val="clear" w:pos="8306"/>
              </w:tabs>
              <w:adjustRightInd/>
              <w:spacing w:line="360" w:lineRule="auto"/>
              <w:textAlignment w:val="auto"/>
              <w:rPr>
                <w:rFonts w:hint="eastAsia" w:ascii="宋体" w:hAnsi="宋体" w:eastAsia="宋体" w:cs="@仿宋_GB2312"/>
                <w:bCs/>
                <w:color w:val="auto"/>
                <w:kern w:val="2"/>
                <w:sz w:val="24"/>
                <w:szCs w:val="20"/>
                <w:highlight w:val="none"/>
                <w:lang w:val="en-US" w:eastAsia="zh-CN" w:bidi="ar-SA"/>
              </w:rPr>
            </w:pPr>
            <w:r>
              <w:rPr>
                <w:rFonts w:hint="eastAsia"/>
                <w:bCs/>
                <w:color w:val="auto"/>
                <w:kern w:val="2"/>
                <w:highlight w:val="none"/>
                <w:lang w:val="en-US" w:eastAsia="zh-CN"/>
              </w:rPr>
              <w:t>27.1</w:t>
            </w:r>
          </w:p>
        </w:tc>
        <w:tc>
          <w:tcPr>
            <w:tcW w:w="977" w:type="pct"/>
            <w:vAlign w:val="center"/>
          </w:tcPr>
          <w:p w14:paraId="428B776B">
            <w:pPr>
              <w:pStyle w:val="68"/>
              <w:widowControl w:val="0"/>
              <w:spacing w:before="0" w:beforeAutospacing="0" w:after="0" w:afterAutospacing="0" w:line="360" w:lineRule="auto"/>
              <w:jc w:val="both"/>
              <w:rPr>
                <w:rFonts w:hint="eastAsia" w:ascii="宋体" w:hAnsi="宋体" w:eastAsia="宋体" w:cs="@仿宋_GB2312"/>
                <w:b w:val="0"/>
                <w:bCs/>
                <w:color w:val="auto"/>
                <w:kern w:val="0"/>
                <w:sz w:val="24"/>
                <w:szCs w:val="28"/>
                <w:highlight w:val="none"/>
                <w:lang w:val="en-US" w:eastAsia="zh-CN" w:bidi="ar-SA"/>
              </w:rPr>
            </w:pPr>
            <w:r>
              <w:rPr>
                <w:rFonts w:hint="eastAsia" w:ascii="宋体" w:hAnsi="宋体" w:eastAsia="宋体"/>
                <w:b w:val="0"/>
                <w:color w:val="auto"/>
                <w:sz w:val="24"/>
                <w:highlight w:val="none"/>
                <w:lang w:val="en-US" w:eastAsia="zh-CN"/>
              </w:rPr>
              <w:t>签订合同和合同公告时间</w:t>
            </w:r>
          </w:p>
        </w:tc>
        <w:tc>
          <w:tcPr>
            <w:tcW w:w="3557" w:type="pct"/>
            <w:vAlign w:val="center"/>
          </w:tcPr>
          <w:p w14:paraId="65419238">
            <w:pPr>
              <w:pStyle w:val="50"/>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textAlignment w:val="auto"/>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（1）采购人与成交供应商应当自发出</w:t>
            </w:r>
            <w:r>
              <w:rPr>
                <w:rFonts w:hint="eastAsia" w:cs="宋体"/>
                <w:b w:val="0"/>
                <w:bCs w:val="0"/>
                <w:color w:val="auto"/>
                <w:sz w:val="24"/>
                <w:szCs w:val="24"/>
                <w:highlight w:val="none"/>
                <w:lang w:val="en-US" w:eastAsia="zh-CN"/>
              </w:rPr>
              <w:t>成交</w:t>
            </w:r>
            <w:r>
              <w:rPr>
                <w:rFonts w:hint="eastAsia" w:ascii="宋体" w:hAnsi="宋体" w:eastAsia="宋体" w:cs="宋体"/>
                <w:b w:val="0"/>
                <w:bCs w:val="0"/>
                <w:color w:val="auto"/>
                <w:sz w:val="24"/>
                <w:szCs w:val="24"/>
                <w:highlight w:val="none"/>
                <w:lang w:val="en-US" w:eastAsia="zh-CN"/>
              </w:rPr>
              <w:t>通知书之日起7个工作日内签订合同，采购合同签订之日起2个工作日内完成政府采购合同公开。</w:t>
            </w:r>
          </w:p>
          <w:p w14:paraId="6217E720">
            <w:pPr>
              <w:pStyle w:val="68"/>
              <w:widowControl w:val="0"/>
              <w:spacing w:before="0" w:beforeAutospacing="0" w:after="0" w:afterAutospacing="0" w:line="360" w:lineRule="auto"/>
              <w:jc w:val="both"/>
              <w:rPr>
                <w:rFonts w:hint="eastAsia" w:ascii="宋体" w:hAnsi="宋体" w:eastAsia="宋体" w:cs="@仿宋_GB2312"/>
                <w:b w:val="0"/>
                <w:bCs/>
                <w:color w:val="auto"/>
                <w:kern w:val="0"/>
                <w:sz w:val="24"/>
                <w:szCs w:val="28"/>
                <w:highlight w:val="none"/>
                <w:lang w:val="en-US" w:eastAsia="zh-CN" w:bidi="ar-SA"/>
              </w:rPr>
            </w:pPr>
            <w:r>
              <w:rPr>
                <w:rFonts w:hint="eastAsia" w:ascii="宋体" w:hAnsi="宋体" w:eastAsia="宋体" w:cs="宋体"/>
                <w:b w:val="0"/>
                <w:bCs w:val="0"/>
                <w:color w:val="auto"/>
                <w:sz w:val="24"/>
                <w:szCs w:val="24"/>
                <w:highlight w:val="none"/>
                <w:lang w:val="en-US" w:eastAsia="zh-CN"/>
              </w:rPr>
              <w:t>（2）采购人与成交供应商</w:t>
            </w:r>
            <w:r>
              <w:rPr>
                <w:rFonts w:hint="default" w:ascii="宋体" w:hAnsi="宋体" w:eastAsia="宋体" w:cs="宋体"/>
                <w:b w:val="0"/>
                <w:bCs w:val="0"/>
                <w:color w:val="auto"/>
                <w:sz w:val="24"/>
                <w:szCs w:val="24"/>
                <w:highlight w:val="none"/>
                <w:lang w:val="en-US" w:eastAsia="zh-CN"/>
              </w:rPr>
              <w:t>不得擅自变更合同，依照政府采购法确需变更政府采购合同内容的，采购人应当自合同变更之日起2个工作日内</w:t>
            </w:r>
            <w:r>
              <w:rPr>
                <w:rFonts w:hint="eastAsia" w:ascii="宋体" w:hAnsi="宋体" w:eastAsia="宋体" w:cs="宋体"/>
                <w:b w:val="0"/>
                <w:bCs w:val="0"/>
                <w:color w:val="auto"/>
                <w:sz w:val="24"/>
                <w:szCs w:val="24"/>
                <w:highlight w:val="none"/>
                <w:lang w:val="en-US" w:eastAsia="zh-CN"/>
              </w:rPr>
              <w:t>在安徽省政府采购网</w:t>
            </w:r>
            <w:r>
              <w:rPr>
                <w:rFonts w:hint="default" w:ascii="宋体" w:hAnsi="宋体" w:eastAsia="宋体" w:cs="宋体"/>
                <w:b w:val="0"/>
                <w:bCs w:val="0"/>
                <w:color w:val="auto"/>
                <w:sz w:val="24"/>
                <w:szCs w:val="24"/>
                <w:highlight w:val="none"/>
                <w:lang w:val="en-US" w:eastAsia="zh-CN"/>
              </w:rPr>
              <w:t>发布政府采购合同变更公告</w:t>
            </w:r>
            <w:r>
              <w:rPr>
                <w:rFonts w:hint="eastAsia" w:ascii="宋体" w:hAnsi="宋体" w:eastAsia="宋体" w:cs="宋体"/>
                <w:b w:val="0"/>
                <w:bCs w:val="0"/>
                <w:color w:val="auto"/>
                <w:sz w:val="24"/>
                <w:szCs w:val="24"/>
                <w:highlight w:val="none"/>
                <w:lang w:val="en-US" w:eastAsia="zh-CN"/>
              </w:rPr>
              <w:t>，</w:t>
            </w:r>
            <w:r>
              <w:rPr>
                <w:rFonts w:hint="default" w:ascii="宋体" w:hAnsi="宋体" w:eastAsia="宋体" w:cs="宋体"/>
                <w:b w:val="0"/>
                <w:bCs w:val="0"/>
                <w:color w:val="auto"/>
                <w:sz w:val="24"/>
                <w:szCs w:val="24"/>
                <w:highlight w:val="none"/>
                <w:lang w:val="en-US" w:eastAsia="zh-CN"/>
              </w:rPr>
              <w:t>但涉及国家秘密、商业秘密的信息和其他依法不得公开的信息除外。</w:t>
            </w:r>
          </w:p>
        </w:tc>
      </w:tr>
      <w:tr w14:paraId="5863FB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7D9A869E">
            <w:pPr>
              <w:pStyle w:val="69"/>
              <w:pBdr>
                <w:bottom w:val="none" w:color="auto" w:sz="0" w:space="0"/>
              </w:pBdr>
              <w:tabs>
                <w:tab w:val="clear" w:pos="4153"/>
                <w:tab w:val="clear" w:pos="8306"/>
              </w:tabs>
              <w:adjustRightInd/>
              <w:spacing w:line="360" w:lineRule="auto"/>
              <w:textAlignment w:val="auto"/>
              <w:rPr>
                <w:rFonts w:hint="default" w:eastAsia="宋体"/>
                <w:bCs/>
                <w:color w:val="auto"/>
                <w:kern w:val="2"/>
                <w:highlight w:val="none"/>
                <w:lang w:val="en-US" w:eastAsia="zh-CN"/>
              </w:rPr>
            </w:pPr>
            <w:r>
              <w:rPr>
                <w:rFonts w:hint="eastAsia"/>
                <w:bCs/>
                <w:color w:val="auto"/>
                <w:kern w:val="2"/>
                <w:highlight w:val="none"/>
                <w:lang w:val="en-US" w:eastAsia="zh-CN"/>
              </w:rPr>
              <w:t>29.3</w:t>
            </w:r>
          </w:p>
        </w:tc>
        <w:tc>
          <w:tcPr>
            <w:tcW w:w="977" w:type="pct"/>
            <w:vAlign w:val="center"/>
          </w:tcPr>
          <w:p w14:paraId="6F59E57C">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质疑函递交方式、接收部门、联系电话和通讯地址</w:t>
            </w:r>
          </w:p>
        </w:tc>
        <w:tc>
          <w:tcPr>
            <w:tcW w:w="3557" w:type="pct"/>
            <w:vAlign w:val="center"/>
          </w:tcPr>
          <w:p w14:paraId="3EA6308C">
            <w:pPr>
              <w:pStyle w:val="68"/>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递交方式：“徽采云”电子交易系统</w:t>
            </w:r>
          </w:p>
          <w:p w14:paraId="6C83D5DF">
            <w:pPr>
              <w:pStyle w:val="68"/>
              <w:widowControl w:val="0"/>
              <w:spacing w:before="0" w:beforeAutospacing="0" w:after="0" w:afterAutospacing="0" w:line="360" w:lineRule="auto"/>
              <w:jc w:val="both"/>
              <w:rPr>
                <w:rFonts w:ascii="宋体" w:hAnsi="宋体" w:eastAsia="宋体"/>
                <w:b w:val="0"/>
                <w:sz w:val="24"/>
              </w:rPr>
            </w:pPr>
            <w:r>
              <w:rPr>
                <w:rFonts w:hint="eastAsia" w:ascii="宋体" w:hAnsi="宋体" w:eastAsia="宋体"/>
                <w:b w:val="0"/>
                <w:sz w:val="24"/>
              </w:rPr>
              <w:t>接收部门：安徽省淮河河道管理局</w:t>
            </w:r>
          </w:p>
          <w:p w14:paraId="727B532C">
            <w:pPr>
              <w:pStyle w:val="68"/>
              <w:widowControl w:val="0"/>
              <w:spacing w:before="0" w:beforeAutospacing="0" w:after="0" w:afterAutospacing="0" w:line="360" w:lineRule="auto"/>
              <w:jc w:val="both"/>
              <w:rPr>
                <w:rFonts w:ascii="宋体" w:hAnsi="宋体" w:eastAsia="宋体"/>
                <w:b w:val="0"/>
                <w:sz w:val="24"/>
              </w:rPr>
            </w:pPr>
            <w:r>
              <w:rPr>
                <w:rFonts w:ascii="宋体" w:hAnsi="宋体" w:eastAsia="宋体"/>
                <w:b w:val="0"/>
                <w:sz w:val="24"/>
              </w:rPr>
              <w:t>联系电话：</w:t>
            </w:r>
            <w:r>
              <w:rPr>
                <w:rFonts w:hint="eastAsia" w:ascii="宋体" w:hAnsi="宋体" w:eastAsia="宋体"/>
                <w:b w:val="0"/>
                <w:sz w:val="24"/>
              </w:rPr>
              <w:t>0552-3918027</w:t>
            </w:r>
          </w:p>
          <w:p w14:paraId="635CC1C7">
            <w:pPr>
              <w:pStyle w:val="68"/>
              <w:widowControl w:val="0"/>
              <w:spacing w:before="0" w:beforeAutospacing="0" w:after="0" w:afterAutospacing="0" w:line="360" w:lineRule="auto"/>
              <w:jc w:val="both"/>
              <w:rPr>
                <w:b w:val="0"/>
                <w:color w:val="auto"/>
                <w:sz w:val="24"/>
                <w:highlight w:val="none"/>
              </w:rPr>
            </w:pPr>
            <w:r>
              <w:rPr>
                <w:rFonts w:hint="eastAsia" w:ascii="宋体" w:hAnsi="宋体" w:eastAsia="宋体"/>
                <w:b w:val="0"/>
                <w:sz w:val="24"/>
              </w:rPr>
              <w:t>通讯地址：安徽省蚌埠市解放一路116号</w:t>
            </w:r>
          </w:p>
        </w:tc>
      </w:tr>
      <w:tr w14:paraId="7CCC1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5265B38C">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rFonts w:hint="eastAsia"/>
                <w:bCs/>
                <w:color w:val="auto"/>
                <w:kern w:val="2"/>
                <w:highlight w:val="none"/>
              </w:rPr>
              <w:t>3</w:t>
            </w:r>
            <w:r>
              <w:rPr>
                <w:rFonts w:hint="eastAsia"/>
                <w:bCs/>
                <w:color w:val="auto"/>
                <w:kern w:val="2"/>
                <w:highlight w:val="none"/>
                <w:lang w:val="en-US" w:eastAsia="zh-CN"/>
              </w:rPr>
              <w:t>0</w:t>
            </w:r>
          </w:p>
        </w:tc>
        <w:tc>
          <w:tcPr>
            <w:tcW w:w="977" w:type="pct"/>
            <w:vAlign w:val="center"/>
          </w:tcPr>
          <w:p w14:paraId="28282EDC">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其他内容</w:t>
            </w:r>
          </w:p>
        </w:tc>
        <w:tc>
          <w:tcPr>
            <w:tcW w:w="3557" w:type="pct"/>
            <w:vAlign w:val="center"/>
          </w:tcPr>
          <w:p w14:paraId="140C3381">
            <w:pPr>
              <w:pStyle w:val="68"/>
              <w:widowControl w:val="0"/>
              <w:spacing w:before="0" w:beforeAutospacing="0" w:after="0" w:afterAutospacing="0" w:line="360" w:lineRule="auto"/>
              <w:jc w:val="both"/>
              <w:rPr>
                <w:b w:val="0"/>
                <w:color w:val="auto"/>
                <w:sz w:val="24"/>
                <w:highlight w:val="none"/>
              </w:rPr>
            </w:pPr>
          </w:p>
        </w:tc>
      </w:tr>
      <w:tr w14:paraId="5A393E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1794DD2A">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rPr>
              <w:t>1</w:t>
            </w:r>
          </w:p>
        </w:tc>
        <w:tc>
          <w:tcPr>
            <w:tcW w:w="977" w:type="pct"/>
            <w:vAlign w:val="center"/>
          </w:tcPr>
          <w:p w14:paraId="3F36085D">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承包方式</w:t>
            </w:r>
          </w:p>
        </w:tc>
        <w:tc>
          <w:tcPr>
            <w:tcW w:w="3557" w:type="pct"/>
            <w:vAlign w:val="center"/>
          </w:tcPr>
          <w:p w14:paraId="64BB9277">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sym w:font="Wingdings 2" w:char="0052"/>
            </w:r>
            <w:r>
              <w:rPr>
                <w:rFonts w:hint="eastAsia"/>
                <w:b w:val="0"/>
                <w:color w:val="auto"/>
                <w:sz w:val="24"/>
                <w:highlight w:val="none"/>
              </w:rPr>
              <w:t xml:space="preserve">施工总承包  </w:t>
            </w:r>
            <w:r>
              <w:rPr>
                <w:rFonts w:hint="eastAsia"/>
                <w:b w:val="0"/>
                <w:color w:val="auto"/>
                <w:sz w:val="24"/>
                <w:highlight w:val="none"/>
              </w:rPr>
              <w:sym w:font="Wingdings 2" w:char="00A3"/>
            </w:r>
            <w:r>
              <w:rPr>
                <w:rFonts w:hint="eastAsia"/>
                <w:b w:val="0"/>
                <w:color w:val="auto"/>
                <w:sz w:val="24"/>
                <w:highlight w:val="none"/>
              </w:rPr>
              <w:t>专业承包</w:t>
            </w:r>
          </w:p>
        </w:tc>
      </w:tr>
      <w:tr w14:paraId="5B91A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2DACDEC8">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rPr>
              <w:t>2</w:t>
            </w:r>
          </w:p>
        </w:tc>
        <w:tc>
          <w:tcPr>
            <w:tcW w:w="977" w:type="pct"/>
            <w:vAlign w:val="center"/>
          </w:tcPr>
          <w:p w14:paraId="44ADA878">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计价方式</w:t>
            </w:r>
          </w:p>
        </w:tc>
        <w:tc>
          <w:tcPr>
            <w:tcW w:w="3557" w:type="pct"/>
            <w:vAlign w:val="center"/>
          </w:tcPr>
          <w:p w14:paraId="028F20A5">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□工程量清单综合单价报价法</w:t>
            </w:r>
          </w:p>
          <w:p w14:paraId="118ABCCD">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lang w:eastAsia="zh-CN"/>
              </w:rPr>
              <w:t>☑</w:t>
            </w:r>
            <w:r>
              <w:rPr>
                <w:rFonts w:hint="eastAsia"/>
                <w:b w:val="0"/>
                <w:color w:val="auto"/>
                <w:sz w:val="24"/>
                <w:highlight w:val="none"/>
              </w:rPr>
              <w:t>全费用综合单价报价法</w:t>
            </w:r>
          </w:p>
        </w:tc>
      </w:tr>
      <w:tr w14:paraId="24317A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7FCB5DA2">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rPr>
              <w:t>3</w:t>
            </w:r>
          </w:p>
        </w:tc>
        <w:tc>
          <w:tcPr>
            <w:tcW w:w="977" w:type="pct"/>
            <w:vAlign w:val="center"/>
          </w:tcPr>
          <w:p w14:paraId="0E94C049">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计划</w:t>
            </w:r>
            <w:r>
              <w:rPr>
                <w:b w:val="0"/>
                <w:color w:val="auto"/>
                <w:sz w:val="24"/>
                <w:highlight w:val="none"/>
              </w:rPr>
              <w:t>工期</w:t>
            </w:r>
          </w:p>
        </w:tc>
        <w:tc>
          <w:tcPr>
            <w:tcW w:w="3557" w:type="pct"/>
            <w:vAlign w:val="center"/>
          </w:tcPr>
          <w:p w14:paraId="05BBFC9C">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计划</w:t>
            </w:r>
            <w:r>
              <w:rPr>
                <w:b w:val="0"/>
                <w:color w:val="auto"/>
                <w:sz w:val="24"/>
                <w:highlight w:val="none"/>
              </w:rPr>
              <w:t>工期：</w:t>
            </w:r>
            <w:r>
              <w:rPr>
                <w:rFonts w:hint="eastAsia"/>
                <w:b w:val="0"/>
                <w:color w:val="auto"/>
                <w:sz w:val="24"/>
                <w:highlight w:val="none"/>
                <w:u w:val="single"/>
                <w:lang w:val="en-US" w:eastAsia="zh-CN"/>
              </w:rPr>
              <w:t>90</w:t>
            </w:r>
            <w:r>
              <w:rPr>
                <w:b w:val="0"/>
                <w:color w:val="auto"/>
                <w:sz w:val="24"/>
                <w:highlight w:val="none"/>
              </w:rPr>
              <w:t>日历天</w:t>
            </w:r>
          </w:p>
          <w:p w14:paraId="29A58555">
            <w:pPr>
              <w:pStyle w:val="68"/>
              <w:widowControl w:val="0"/>
              <w:spacing w:before="0" w:beforeAutospacing="0" w:after="0" w:afterAutospacing="0" w:line="360" w:lineRule="auto"/>
              <w:jc w:val="both"/>
              <w:rPr>
                <w:b w:val="0"/>
                <w:color w:val="auto"/>
                <w:sz w:val="24"/>
                <w:highlight w:val="none"/>
              </w:rPr>
            </w:pPr>
            <w:r>
              <w:rPr>
                <w:b w:val="0"/>
                <w:color w:val="auto"/>
                <w:sz w:val="24"/>
                <w:highlight w:val="none"/>
              </w:rPr>
              <w:t>计划开工日期：</w:t>
            </w:r>
            <w:r>
              <w:rPr>
                <w:rFonts w:hint="eastAsia"/>
                <w:b w:val="0"/>
                <w:color w:val="auto"/>
                <w:sz w:val="24"/>
                <w:highlight w:val="none"/>
                <w:u w:val="single"/>
                <w:lang w:val="en-US" w:eastAsia="zh-CN"/>
              </w:rPr>
              <w:t>/</w:t>
            </w:r>
            <w:r>
              <w:rPr>
                <w:rFonts w:hint="eastAsia"/>
                <w:b w:val="0"/>
                <w:color w:val="auto"/>
                <w:sz w:val="24"/>
                <w:highlight w:val="none"/>
              </w:rPr>
              <w:t>，</w:t>
            </w:r>
            <w:bookmarkStart w:id="44" w:name="EB2a2e1a22d449405a860670c095486ab8"/>
            <w:r>
              <w:rPr>
                <w:rFonts w:hint="eastAsia"/>
                <w:b w:val="0"/>
                <w:color w:val="auto"/>
                <w:sz w:val="24"/>
                <w:highlight w:val="none"/>
              </w:rPr>
              <w:t>具体开工时间以开工令为准。</w:t>
            </w:r>
            <w:bookmarkEnd w:id="44"/>
          </w:p>
        </w:tc>
      </w:tr>
      <w:tr w14:paraId="2651A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3DDB2477">
            <w:pPr>
              <w:pStyle w:val="69"/>
              <w:pBdr>
                <w:bottom w:val="none" w:color="auto" w:sz="0" w:space="0"/>
              </w:pBdr>
              <w:tabs>
                <w:tab w:val="clear" w:pos="4153"/>
                <w:tab w:val="clear" w:pos="8306"/>
              </w:tabs>
              <w:adjustRightInd/>
              <w:spacing w:line="360" w:lineRule="auto"/>
              <w:textAlignment w:val="auto"/>
              <w:rPr>
                <w:bCs/>
                <w:color w:val="auto"/>
                <w:kern w:val="2"/>
                <w:highlight w:val="none"/>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rPr>
              <w:t>4</w:t>
            </w:r>
          </w:p>
        </w:tc>
        <w:tc>
          <w:tcPr>
            <w:tcW w:w="977" w:type="pct"/>
            <w:vAlign w:val="center"/>
          </w:tcPr>
          <w:p w14:paraId="4C1B42D7">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质量标准要求</w:t>
            </w:r>
          </w:p>
        </w:tc>
        <w:tc>
          <w:tcPr>
            <w:tcW w:w="3557" w:type="pct"/>
            <w:vAlign w:val="center"/>
          </w:tcPr>
          <w:p w14:paraId="63700ACF">
            <w:pPr>
              <w:pStyle w:val="95"/>
              <w:tabs>
                <w:tab w:val="left" w:pos="1152"/>
              </w:tabs>
              <w:spacing w:before="0" w:beforeAutospacing="0" w:after="0" w:afterAutospacing="0" w:line="360" w:lineRule="auto"/>
              <w:rPr>
                <w:b/>
                <w:color w:val="auto"/>
                <w:highlight w:val="none"/>
              </w:rPr>
            </w:pPr>
            <w:r>
              <w:rPr>
                <w:rFonts w:hint="eastAsia" w:cs="@仿宋_GB2312"/>
                <w:bCs/>
                <w:color w:val="auto"/>
                <w:szCs w:val="28"/>
                <w:highlight w:val="none"/>
              </w:rPr>
              <w:t>质量标准：合格</w:t>
            </w:r>
          </w:p>
        </w:tc>
      </w:tr>
      <w:tr w14:paraId="13910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2F1C104A">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lang w:val="en-US" w:eastAsia="zh-CN"/>
              </w:rPr>
              <w:t>5</w:t>
            </w:r>
          </w:p>
        </w:tc>
        <w:tc>
          <w:tcPr>
            <w:tcW w:w="977" w:type="pct"/>
            <w:vAlign w:val="center"/>
          </w:tcPr>
          <w:p w14:paraId="7B871AE9">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安全文明要求</w:t>
            </w:r>
          </w:p>
        </w:tc>
        <w:tc>
          <w:tcPr>
            <w:tcW w:w="3557" w:type="pct"/>
            <w:vAlign w:val="center"/>
          </w:tcPr>
          <w:p w14:paraId="21904A7A">
            <w:pPr>
              <w:pStyle w:val="68"/>
              <w:widowControl w:val="0"/>
              <w:spacing w:before="0" w:beforeAutospacing="0" w:after="0" w:afterAutospacing="0" w:line="360" w:lineRule="auto"/>
              <w:jc w:val="both"/>
              <w:rPr>
                <w:b w:val="0"/>
                <w:bCs w:val="0"/>
                <w:color w:val="auto"/>
                <w:sz w:val="24"/>
                <w:highlight w:val="none"/>
              </w:rPr>
            </w:pPr>
            <w:r>
              <w:rPr>
                <w:rFonts w:hint="eastAsia"/>
                <w:b w:val="0"/>
                <w:bCs w:val="0"/>
                <w:color w:val="auto"/>
                <w:sz w:val="24"/>
                <w:highlight w:val="none"/>
              </w:rPr>
              <w:t>必须确保安全文明施工，符合国家和项目所在地现行相关规定</w:t>
            </w:r>
          </w:p>
        </w:tc>
      </w:tr>
      <w:tr w14:paraId="6AEE24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739E0625">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lang w:val="en-US" w:eastAsia="zh-CN"/>
              </w:rPr>
              <w:t>6</w:t>
            </w:r>
          </w:p>
        </w:tc>
        <w:tc>
          <w:tcPr>
            <w:tcW w:w="977" w:type="pct"/>
            <w:vAlign w:val="center"/>
          </w:tcPr>
          <w:p w14:paraId="2F131DB8">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总包及分包规定</w:t>
            </w:r>
          </w:p>
        </w:tc>
        <w:tc>
          <w:tcPr>
            <w:tcW w:w="3557" w:type="pct"/>
            <w:vAlign w:val="center"/>
          </w:tcPr>
          <w:p w14:paraId="5384569D">
            <w:pPr>
              <w:spacing w:line="360" w:lineRule="auto"/>
              <w:rPr>
                <w:rFonts w:ascii="Calibri" w:hAnsi="Calibri" w:cs="Times New Roman"/>
                <w:b w:val="0"/>
                <w:bCs w:val="0"/>
                <w:color w:val="auto"/>
                <w:kern w:val="2"/>
                <w:sz w:val="24"/>
                <w:szCs w:val="28"/>
                <w:highlight w:val="none"/>
              </w:rPr>
            </w:pPr>
            <w:r>
              <w:rPr>
                <w:rFonts w:hint="eastAsia" w:ascii="Calibri" w:hAnsi="Calibri" w:cs="Times New Roman"/>
                <w:b w:val="0"/>
                <w:bCs w:val="0"/>
                <w:color w:val="auto"/>
                <w:kern w:val="2"/>
                <w:sz w:val="24"/>
                <w:szCs w:val="28"/>
                <w:highlight w:val="none"/>
              </w:rPr>
              <w:t>供应商不得在成交后将工程转包给其它施工单位。</w:t>
            </w:r>
          </w:p>
          <w:p w14:paraId="71A2F590">
            <w:pPr>
              <w:spacing w:line="360" w:lineRule="auto"/>
              <w:jc w:val="left"/>
              <w:rPr>
                <w:rFonts w:cs="Times New Roman"/>
                <w:b w:val="0"/>
                <w:bCs w:val="0"/>
                <w:color w:val="auto"/>
                <w:kern w:val="2"/>
                <w:sz w:val="24"/>
                <w:szCs w:val="22"/>
                <w:highlight w:val="none"/>
              </w:rPr>
            </w:pPr>
            <w:r>
              <w:rPr>
                <w:rFonts w:hint="eastAsia" w:cs="Times New Roman"/>
                <w:b w:val="0"/>
                <w:bCs w:val="0"/>
                <w:color w:val="auto"/>
                <w:kern w:val="2"/>
                <w:sz w:val="24"/>
                <w:szCs w:val="22"/>
                <w:highlight w:val="none"/>
              </w:rPr>
              <w:t>分包情况</w:t>
            </w:r>
          </w:p>
          <w:p w14:paraId="307BC2E2">
            <w:pPr>
              <w:spacing w:line="360" w:lineRule="auto"/>
              <w:jc w:val="left"/>
              <w:rPr>
                <w:rFonts w:cs="Times New Roman"/>
                <w:b w:val="0"/>
                <w:bCs w:val="0"/>
                <w:color w:val="auto"/>
                <w:kern w:val="2"/>
                <w:sz w:val="24"/>
                <w:szCs w:val="22"/>
                <w:highlight w:val="none"/>
              </w:rPr>
            </w:pPr>
            <w:r>
              <w:rPr>
                <w:rFonts w:hint="eastAsia" w:cs="Times New Roman"/>
                <w:b w:val="0"/>
                <w:bCs w:val="0"/>
                <w:color w:val="auto"/>
                <w:kern w:val="2"/>
                <w:sz w:val="24"/>
                <w:szCs w:val="22"/>
                <w:highlight w:val="none"/>
              </w:rPr>
              <w:t>□允许专业分包，</w:t>
            </w:r>
            <w:r>
              <w:rPr>
                <w:rFonts w:hint="eastAsia" w:ascii="Calibri" w:hAnsi="Calibri" w:cs="Times New Roman"/>
                <w:b w:val="0"/>
                <w:bCs w:val="0"/>
                <w:color w:val="auto"/>
                <w:kern w:val="2"/>
                <w:sz w:val="24"/>
                <w:szCs w:val="22"/>
                <w:highlight w:val="none"/>
              </w:rPr>
              <w:t>分包项目、内容及分包商须经采购人及监理单位同意和认可</w:t>
            </w:r>
          </w:p>
          <w:p w14:paraId="667F76CC">
            <w:pPr>
              <w:pStyle w:val="68"/>
              <w:widowControl w:val="0"/>
              <w:spacing w:before="0" w:beforeAutospacing="0" w:after="0" w:afterAutospacing="0" w:line="360" w:lineRule="auto"/>
              <w:jc w:val="both"/>
              <w:rPr>
                <w:b w:val="0"/>
                <w:bCs w:val="0"/>
                <w:color w:val="auto"/>
                <w:sz w:val="24"/>
                <w:highlight w:val="none"/>
              </w:rPr>
            </w:pPr>
            <w:r>
              <w:rPr>
                <w:rFonts w:hint="eastAsia" w:cs="Times New Roman"/>
                <w:b w:val="0"/>
                <w:bCs w:val="0"/>
                <w:color w:val="auto"/>
                <w:kern w:val="2"/>
                <w:sz w:val="24"/>
                <w:szCs w:val="22"/>
                <w:highlight w:val="none"/>
              </w:rPr>
              <w:sym w:font="Wingdings 2" w:char="0052"/>
            </w:r>
            <w:r>
              <w:rPr>
                <w:rFonts w:hint="eastAsia" w:cs="Times New Roman"/>
                <w:b w:val="0"/>
                <w:bCs w:val="0"/>
                <w:color w:val="auto"/>
                <w:kern w:val="2"/>
                <w:sz w:val="24"/>
                <w:szCs w:val="22"/>
                <w:highlight w:val="none"/>
              </w:rPr>
              <w:t>不允许</w:t>
            </w:r>
          </w:p>
        </w:tc>
      </w:tr>
      <w:tr w14:paraId="654431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13905289">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lang w:val="en-US" w:eastAsia="zh-CN"/>
              </w:rPr>
              <w:t>7</w:t>
            </w:r>
          </w:p>
        </w:tc>
        <w:tc>
          <w:tcPr>
            <w:tcW w:w="977" w:type="pct"/>
            <w:vAlign w:val="center"/>
          </w:tcPr>
          <w:p w14:paraId="4F041743">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现场条件</w:t>
            </w:r>
          </w:p>
        </w:tc>
        <w:tc>
          <w:tcPr>
            <w:tcW w:w="3557" w:type="pct"/>
            <w:vAlign w:val="center"/>
          </w:tcPr>
          <w:p w14:paraId="3F09BC35">
            <w:pPr>
              <w:pStyle w:val="68"/>
              <w:widowControl w:val="0"/>
              <w:spacing w:before="0" w:beforeAutospacing="0" w:after="0" w:afterAutospacing="0" w:line="360" w:lineRule="auto"/>
              <w:jc w:val="both"/>
              <w:rPr>
                <w:b w:val="0"/>
                <w:color w:val="auto"/>
                <w:sz w:val="24"/>
                <w:highlight w:val="none"/>
              </w:rPr>
            </w:pPr>
            <w:r>
              <w:rPr>
                <w:rFonts w:hint="eastAsia"/>
                <w:b w:val="0"/>
                <w:bCs w:val="0"/>
                <w:color w:val="auto"/>
                <w:sz w:val="24"/>
                <w:highlight w:val="none"/>
              </w:rPr>
              <w:t>具备开工条件</w:t>
            </w:r>
          </w:p>
        </w:tc>
      </w:tr>
      <w:tr w14:paraId="4EB67C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031510DB">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w:t>
            </w:r>
            <w:r>
              <w:rPr>
                <w:rFonts w:hint="eastAsia"/>
                <w:bCs/>
                <w:color w:val="auto"/>
                <w:kern w:val="2"/>
                <w:highlight w:val="none"/>
                <w:lang w:val="en-US" w:eastAsia="zh-CN"/>
              </w:rPr>
              <w:t>8</w:t>
            </w:r>
          </w:p>
        </w:tc>
        <w:tc>
          <w:tcPr>
            <w:tcW w:w="977" w:type="pct"/>
            <w:vAlign w:val="center"/>
          </w:tcPr>
          <w:p w14:paraId="4AC31288">
            <w:pPr>
              <w:pStyle w:val="68"/>
              <w:widowControl w:val="0"/>
              <w:spacing w:before="0" w:beforeAutospacing="0" w:after="0" w:afterAutospacing="0" w:line="360" w:lineRule="auto"/>
              <w:jc w:val="both"/>
              <w:rPr>
                <w:b w:val="0"/>
                <w:color w:val="auto"/>
                <w:sz w:val="24"/>
                <w:highlight w:val="none"/>
              </w:rPr>
            </w:pPr>
            <w:r>
              <w:rPr>
                <w:rFonts w:hint="eastAsia"/>
                <w:b w:val="0"/>
                <w:bCs w:val="0"/>
                <w:color w:val="auto"/>
                <w:sz w:val="24"/>
                <w:highlight w:val="none"/>
              </w:rPr>
              <w:t>采购人提供的资料</w:t>
            </w:r>
          </w:p>
        </w:tc>
        <w:tc>
          <w:tcPr>
            <w:tcW w:w="3557" w:type="pct"/>
            <w:vAlign w:val="center"/>
          </w:tcPr>
          <w:p w14:paraId="0A66B0EE">
            <w:pPr>
              <w:adjustRightInd w:val="0"/>
              <w:snapToGrid w:val="0"/>
              <w:spacing w:line="360" w:lineRule="auto"/>
              <w:jc w:val="left"/>
              <w:rPr>
                <w:bCs/>
                <w:color w:val="auto"/>
                <w:sz w:val="24"/>
                <w:szCs w:val="28"/>
                <w:highlight w:val="none"/>
              </w:rPr>
            </w:pPr>
            <w:r>
              <w:rPr>
                <w:rFonts w:hint="eastAsia"/>
                <w:bCs/>
                <w:color w:val="auto"/>
                <w:sz w:val="24"/>
                <w:szCs w:val="28"/>
                <w:highlight w:val="none"/>
              </w:rPr>
              <w:sym w:font="Wingdings 2" w:char="0052"/>
            </w:r>
            <w:r>
              <w:rPr>
                <w:rFonts w:hint="eastAsia"/>
                <w:bCs/>
                <w:color w:val="auto"/>
                <w:sz w:val="24"/>
                <w:szCs w:val="28"/>
                <w:highlight w:val="none"/>
              </w:rPr>
              <w:t>磋商文件</w:t>
            </w:r>
          </w:p>
          <w:p w14:paraId="0C6DE98C">
            <w:pPr>
              <w:adjustRightInd w:val="0"/>
              <w:snapToGrid w:val="0"/>
              <w:spacing w:line="360" w:lineRule="auto"/>
              <w:jc w:val="left"/>
              <w:rPr>
                <w:bCs/>
                <w:color w:val="auto"/>
                <w:sz w:val="24"/>
                <w:szCs w:val="28"/>
                <w:highlight w:val="none"/>
              </w:rPr>
            </w:pPr>
            <w:r>
              <w:rPr>
                <w:rFonts w:hint="eastAsia"/>
                <w:bCs/>
                <w:color w:val="auto"/>
                <w:sz w:val="24"/>
                <w:szCs w:val="28"/>
                <w:highlight w:val="none"/>
              </w:rPr>
              <w:sym w:font="Wingdings 2" w:char="0052"/>
            </w:r>
            <w:r>
              <w:rPr>
                <w:rFonts w:hint="eastAsia"/>
                <w:bCs/>
                <w:color w:val="auto"/>
                <w:sz w:val="24"/>
                <w:szCs w:val="28"/>
                <w:highlight w:val="none"/>
              </w:rPr>
              <w:t>工程量清单</w:t>
            </w:r>
          </w:p>
          <w:p w14:paraId="45D1348E">
            <w:pPr>
              <w:adjustRightInd w:val="0"/>
              <w:snapToGrid w:val="0"/>
              <w:spacing w:line="360" w:lineRule="auto"/>
              <w:jc w:val="left"/>
              <w:rPr>
                <w:bCs/>
                <w:color w:val="auto"/>
                <w:sz w:val="24"/>
                <w:szCs w:val="28"/>
                <w:highlight w:val="none"/>
              </w:rPr>
            </w:pPr>
            <w:r>
              <w:rPr>
                <w:rFonts w:hint="eastAsia"/>
                <w:bCs/>
                <w:color w:val="auto"/>
                <w:sz w:val="24"/>
                <w:szCs w:val="28"/>
                <w:highlight w:val="none"/>
              </w:rPr>
              <w:t>□最高投标限价</w:t>
            </w:r>
          </w:p>
          <w:p w14:paraId="4C62404C">
            <w:pPr>
              <w:adjustRightInd w:val="0"/>
              <w:snapToGrid w:val="0"/>
              <w:spacing w:line="360" w:lineRule="auto"/>
              <w:jc w:val="left"/>
              <w:rPr>
                <w:bCs/>
                <w:color w:val="auto"/>
                <w:sz w:val="24"/>
                <w:szCs w:val="28"/>
                <w:highlight w:val="none"/>
              </w:rPr>
            </w:pPr>
            <w:r>
              <w:rPr>
                <w:rFonts w:hint="eastAsia"/>
                <w:bCs/>
                <w:color w:val="auto"/>
                <w:sz w:val="24"/>
                <w:szCs w:val="28"/>
                <w:highlight w:val="none"/>
                <w:lang w:eastAsia="zh-CN"/>
              </w:rPr>
              <w:sym w:font="Wingdings 2" w:char="0052"/>
            </w:r>
            <w:r>
              <w:rPr>
                <w:rFonts w:hint="eastAsia"/>
                <w:bCs/>
                <w:color w:val="auto"/>
                <w:sz w:val="24"/>
                <w:szCs w:val="28"/>
                <w:highlight w:val="none"/>
              </w:rPr>
              <w:t>电子版图纸</w:t>
            </w:r>
          </w:p>
          <w:p w14:paraId="7B5573A1">
            <w:pPr>
              <w:adjustRightInd w:val="0"/>
              <w:snapToGrid w:val="0"/>
              <w:spacing w:line="360" w:lineRule="auto"/>
              <w:jc w:val="left"/>
              <w:rPr>
                <w:bCs/>
                <w:color w:val="auto"/>
                <w:sz w:val="24"/>
                <w:szCs w:val="28"/>
                <w:highlight w:val="none"/>
              </w:rPr>
            </w:pPr>
            <w:r>
              <w:rPr>
                <w:rFonts w:hint="eastAsia"/>
                <w:bCs/>
                <w:color w:val="auto"/>
                <w:sz w:val="24"/>
                <w:szCs w:val="28"/>
                <w:highlight w:val="none"/>
              </w:rPr>
              <w:t>获得方式：</w:t>
            </w:r>
          </w:p>
          <w:p w14:paraId="614AAA71">
            <w:pPr>
              <w:pStyle w:val="68"/>
              <w:widowControl w:val="0"/>
              <w:spacing w:before="0" w:beforeAutospacing="0" w:after="0" w:afterAutospacing="0" w:line="360" w:lineRule="auto"/>
              <w:jc w:val="both"/>
              <w:rPr>
                <w:b w:val="0"/>
                <w:color w:val="auto"/>
                <w:sz w:val="24"/>
                <w:highlight w:val="none"/>
              </w:rPr>
            </w:pPr>
            <w:r>
              <w:rPr>
                <w:rFonts w:hint="eastAsia"/>
                <w:color w:val="auto"/>
                <w:sz w:val="24"/>
                <w:highlight w:val="none"/>
              </w:rPr>
              <w:t>上述资料请供应商在获取磋商文件后，自行登录电子交易系统下载本项目附件。</w:t>
            </w:r>
          </w:p>
        </w:tc>
      </w:tr>
      <w:tr w14:paraId="1FF4D3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17590D58">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rFonts w:hint="eastAsia"/>
                <w:bCs/>
                <w:color w:val="auto"/>
                <w:kern w:val="2"/>
                <w:highlight w:val="none"/>
                <w:lang w:val="en-US" w:eastAsia="zh-CN"/>
              </w:rPr>
              <w:t>30</w:t>
            </w:r>
            <w:r>
              <w:rPr>
                <w:bCs/>
                <w:color w:val="auto"/>
                <w:kern w:val="2"/>
                <w:highlight w:val="none"/>
              </w:rPr>
              <w:t>.</w:t>
            </w:r>
            <w:r>
              <w:rPr>
                <w:rFonts w:hint="eastAsia"/>
                <w:bCs/>
                <w:color w:val="auto"/>
                <w:kern w:val="2"/>
                <w:highlight w:val="none"/>
                <w:lang w:val="en-US" w:eastAsia="zh-CN"/>
              </w:rPr>
              <w:t>9</w:t>
            </w:r>
          </w:p>
        </w:tc>
        <w:tc>
          <w:tcPr>
            <w:tcW w:w="977" w:type="pct"/>
            <w:vAlign w:val="center"/>
          </w:tcPr>
          <w:p w14:paraId="122E5C73">
            <w:pPr>
              <w:pStyle w:val="68"/>
              <w:widowControl w:val="0"/>
              <w:spacing w:before="0" w:beforeAutospacing="0" w:after="0" w:afterAutospacing="0" w:line="360" w:lineRule="auto"/>
              <w:jc w:val="both"/>
              <w:rPr>
                <w:b w:val="0"/>
                <w:color w:val="auto"/>
                <w:sz w:val="24"/>
                <w:highlight w:val="none"/>
              </w:rPr>
            </w:pPr>
            <w:r>
              <w:rPr>
                <w:rFonts w:hint="eastAsia"/>
                <w:b w:val="0"/>
                <w:bCs w:val="0"/>
                <w:color w:val="auto"/>
                <w:sz w:val="24"/>
                <w:highlight w:val="none"/>
              </w:rPr>
              <w:t>工程量清单和最高投标限价编制费</w:t>
            </w:r>
          </w:p>
        </w:tc>
        <w:tc>
          <w:tcPr>
            <w:tcW w:w="3557" w:type="pct"/>
            <w:vAlign w:val="center"/>
          </w:tcPr>
          <w:p w14:paraId="5887B531">
            <w:pPr>
              <w:spacing w:before="39" w:line="360" w:lineRule="auto"/>
              <w:rPr>
                <w:rFonts w:cs="宋体"/>
                <w:sz w:val="24"/>
                <w:szCs w:val="24"/>
                <w:highlight w:val="none"/>
              </w:rPr>
            </w:pPr>
            <w:r>
              <w:rPr>
                <w:rFonts w:hint="eastAsia"/>
                <w:bCs/>
                <w:sz w:val="24"/>
                <w:szCs w:val="24"/>
                <w:highlight w:val="none"/>
              </w:rPr>
              <w:t>（1）</w:t>
            </w:r>
            <w:r>
              <w:rPr>
                <w:bCs/>
                <w:sz w:val="24"/>
                <w:szCs w:val="24"/>
                <w:highlight w:val="none"/>
              </w:rPr>
              <w:t>收费对象</w:t>
            </w:r>
            <w:r>
              <w:rPr>
                <w:rFonts w:cs="宋体"/>
                <w:spacing w:val="-12"/>
                <w:sz w:val="24"/>
                <w:szCs w:val="24"/>
                <w:highlight w:val="none"/>
              </w:rPr>
              <w:t>：</w:t>
            </w:r>
            <w:r>
              <w:rPr>
                <w:rFonts w:hint="eastAsia" w:cs="宋体"/>
                <w:spacing w:val="14"/>
                <w:sz w:val="24"/>
                <w:szCs w:val="24"/>
                <w:highlight w:val="none"/>
              </w:rPr>
              <w:t>各包成交供应商</w:t>
            </w:r>
          </w:p>
          <w:p w14:paraId="4CD137CA">
            <w:pPr>
              <w:spacing w:before="24" w:line="360" w:lineRule="auto"/>
              <w:rPr>
                <w:bCs/>
                <w:sz w:val="24"/>
                <w:szCs w:val="24"/>
                <w:highlight w:val="none"/>
              </w:rPr>
            </w:pPr>
            <w:r>
              <w:rPr>
                <w:rFonts w:hint="eastAsia"/>
                <w:bCs/>
                <w:sz w:val="24"/>
                <w:szCs w:val="24"/>
                <w:highlight w:val="none"/>
              </w:rPr>
              <w:t>（2）</w:t>
            </w:r>
            <w:r>
              <w:rPr>
                <w:bCs/>
                <w:sz w:val="24"/>
                <w:szCs w:val="24"/>
                <w:highlight w:val="none"/>
              </w:rPr>
              <w:t>收取方式</w:t>
            </w:r>
            <w:r>
              <w:rPr>
                <w:rFonts w:cs="宋体"/>
                <w:sz w:val="24"/>
                <w:szCs w:val="24"/>
                <w:highlight w:val="none"/>
              </w:rPr>
              <w:t>：</w:t>
            </w:r>
            <w:r>
              <w:rPr>
                <w:rFonts w:hint="eastAsia" w:ascii="Times New Roman" w:hAnsi="Times New Roman" w:cs="Times New Roman"/>
                <w:sz w:val="24"/>
                <w:szCs w:val="24"/>
                <w:highlight w:val="none"/>
              </w:rPr>
              <w:t>转账/电汇</w:t>
            </w:r>
          </w:p>
          <w:p w14:paraId="3E0A79C2">
            <w:pPr>
              <w:pStyle w:val="68"/>
              <w:widowControl w:val="0"/>
              <w:spacing w:before="0" w:beforeAutospacing="0" w:after="0" w:afterAutospacing="0" w:line="360" w:lineRule="auto"/>
              <w:jc w:val="both"/>
              <w:rPr>
                <w:rFonts w:hint="eastAsia" w:eastAsia="宋体"/>
                <w:b w:val="0"/>
                <w:color w:val="auto"/>
                <w:sz w:val="24"/>
                <w:highlight w:val="none"/>
                <w:lang w:eastAsia="zh-CN"/>
              </w:rPr>
            </w:pPr>
            <w:r>
              <w:rPr>
                <w:rFonts w:hint="eastAsia"/>
                <w:b w:val="0"/>
                <w:bCs w:val="0"/>
                <w:sz w:val="24"/>
                <w:szCs w:val="24"/>
                <w:highlight w:val="none"/>
              </w:rPr>
              <w:t>（3）</w:t>
            </w:r>
            <w:r>
              <w:rPr>
                <w:rFonts w:cs="@仿宋_GB2312"/>
                <w:b w:val="0"/>
                <w:sz w:val="24"/>
                <w:szCs w:val="24"/>
                <w:highlight w:val="none"/>
              </w:rPr>
              <w:t>收费</w:t>
            </w:r>
            <w:r>
              <w:rPr>
                <w:rFonts w:hint="eastAsia" w:ascii="Times New Roman" w:hAnsi="Times New Roman" w:cs="Times New Roman"/>
                <w:b w:val="0"/>
                <w:bCs w:val="0"/>
                <w:sz w:val="24"/>
                <w:szCs w:val="24"/>
                <w:highlight w:val="none"/>
              </w:rPr>
              <w:t>标准：</w:t>
            </w:r>
            <w:r>
              <w:rPr>
                <w:rFonts w:hint="eastAsia" w:ascii="Times New Roman" w:hAnsi="Times New Roman" w:cs="Times New Roman"/>
                <w:b w:val="0"/>
                <w:bCs w:val="0"/>
                <w:sz w:val="24"/>
                <w:szCs w:val="24"/>
                <w:highlight w:val="none"/>
                <w:lang w:val="en-US" w:eastAsia="zh-CN"/>
              </w:rPr>
              <w:t>本包造价费为陆仟玖佰元整，</w:t>
            </w:r>
            <w:r>
              <w:rPr>
                <w:rFonts w:hint="eastAsia" w:ascii="Times New Roman" w:hAnsi="Times New Roman" w:cs="Times New Roman"/>
                <w:b w:val="0"/>
                <w:bCs w:val="0"/>
                <w:sz w:val="24"/>
                <w:szCs w:val="24"/>
                <w:highlight w:val="none"/>
              </w:rPr>
              <w:t>由成交供应商支付</w:t>
            </w:r>
            <w:r>
              <w:rPr>
                <w:rFonts w:hint="eastAsia" w:ascii="Times New Roman" w:hAnsi="Times New Roman" w:cs="Times New Roman"/>
                <w:b w:val="0"/>
                <w:bCs w:val="0"/>
                <w:sz w:val="24"/>
                <w:szCs w:val="24"/>
                <w:highlight w:val="none"/>
                <w:lang w:eastAsia="zh-CN"/>
              </w:rPr>
              <w:t>，</w:t>
            </w:r>
            <w:r>
              <w:rPr>
                <w:rFonts w:hint="eastAsia" w:ascii="Times New Roman" w:hAnsi="Times New Roman" w:cs="Times New Roman"/>
                <w:b w:val="0"/>
                <w:bCs w:val="0"/>
                <w:sz w:val="24"/>
                <w:szCs w:val="24"/>
                <w:highlight w:val="none"/>
                <w:lang w:val="en-US" w:eastAsia="zh-CN"/>
              </w:rPr>
              <w:t>包含在投标报价中，不单独列项</w:t>
            </w:r>
            <w:r>
              <w:rPr>
                <w:rFonts w:hint="eastAsia" w:ascii="Times New Roman" w:hAnsi="Times New Roman" w:cs="Times New Roman"/>
                <w:b w:val="0"/>
                <w:bCs w:val="0"/>
                <w:sz w:val="24"/>
                <w:szCs w:val="24"/>
                <w:highlight w:val="none"/>
              </w:rPr>
              <w:t>。</w:t>
            </w:r>
          </w:p>
        </w:tc>
      </w:tr>
      <w:tr w14:paraId="0B675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464" w:type="pct"/>
            <w:vAlign w:val="center"/>
          </w:tcPr>
          <w:p w14:paraId="60AA7537">
            <w:pPr>
              <w:pStyle w:val="69"/>
              <w:pBdr>
                <w:bottom w:val="none" w:color="auto" w:sz="0" w:space="0"/>
              </w:pBdr>
              <w:tabs>
                <w:tab w:val="clear" w:pos="4153"/>
                <w:tab w:val="clear" w:pos="8306"/>
              </w:tabs>
              <w:adjustRightInd/>
              <w:spacing w:line="360" w:lineRule="auto"/>
              <w:textAlignment w:val="auto"/>
              <w:rPr>
                <w:rFonts w:hint="eastAsia" w:eastAsia="宋体"/>
                <w:bCs/>
                <w:color w:val="auto"/>
                <w:kern w:val="2"/>
                <w:highlight w:val="none"/>
                <w:lang w:val="en-US" w:eastAsia="zh-CN"/>
              </w:rPr>
            </w:pPr>
            <w:r>
              <w:rPr>
                <w:bCs/>
                <w:color w:val="auto"/>
                <w:kern w:val="2"/>
                <w:highlight w:val="none"/>
              </w:rPr>
              <w:t>3</w:t>
            </w:r>
            <w:r>
              <w:rPr>
                <w:rFonts w:hint="eastAsia"/>
                <w:bCs/>
                <w:color w:val="auto"/>
                <w:kern w:val="2"/>
                <w:highlight w:val="none"/>
                <w:lang w:val="en-US" w:eastAsia="zh-CN"/>
              </w:rPr>
              <w:t>0</w:t>
            </w:r>
            <w:r>
              <w:rPr>
                <w:bCs/>
                <w:color w:val="auto"/>
                <w:kern w:val="2"/>
                <w:highlight w:val="none"/>
              </w:rPr>
              <w:t>.1</w:t>
            </w:r>
            <w:r>
              <w:rPr>
                <w:rFonts w:hint="eastAsia"/>
                <w:bCs/>
                <w:color w:val="auto"/>
                <w:kern w:val="2"/>
                <w:highlight w:val="none"/>
                <w:lang w:val="en-US" w:eastAsia="zh-CN"/>
              </w:rPr>
              <w:t>0</w:t>
            </w:r>
          </w:p>
        </w:tc>
        <w:tc>
          <w:tcPr>
            <w:tcW w:w="977" w:type="pct"/>
            <w:vAlign w:val="center"/>
          </w:tcPr>
          <w:p w14:paraId="2CE5901B">
            <w:pPr>
              <w:pStyle w:val="68"/>
              <w:widowControl w:val="0"/>
              <w:spacing w:before="0" w:beforeAutospacing="0" w:after="0" w:afterAutospacing="0" w:line="360" w:lineRule="auto"/>
              <w:jc w:val="both"/>
              <w:rPr>
                <w:b w:val="0"/>
                <w:color w:val="auto"/>
                <w:sz w:val="24"/>
                <w:highlight w:val="none"/>
              </w:rPr>
            </w:pPr>
            <w:r>
              <w:rPr>
                <w:rFonts w:hint="eastAsia"/>
                <w:b w:val="0"/>
                <w:color w:val="auto"/>
                <w:sz w:val="24"/>
                <w:highlight w:val="none"/>
              </w:rPr>
              <w:t>其他补充说明</w:t>
            </w:r>
          </w:p>
        </w:tc>
        <w:tc>
          <w:tcPr>
            <w:tcW w:w="3557" w:type="pct"/>
            <w:vAlign w:val="center"/>
          </w:tcPr>
          <w:p w14:paraId="64C083A8">
            <w:pPr>
              <w:numPr>
                <w:ilvl w:val="0"/>
                <w:numId w:val="0"/>
              </w:numPr>
              <w:spacing w:line="360" w:lineRule="auto"/>
              <w:rPr>
                <w:rFonts w:hint="eastAsia" w:asciiTheme="minorEastAsia" w:hAnsiTheme="minorEastAsia" w:eastAsiaTheme="minorEastAsia"/>
                <w:bCs/>
                <w:color w:val="auto"/>
                <w:sz w:val="24"/>
                <w:szCs w:val="24"/>
                <w:highlight w:val="none"/>
                <w:lang w:val="en-US" w:eastAsia="zh-CN"/>
              </w:rPr>
            </w:pPr>
            <w:r>
              <w:rPr>
                <w:rFonts w:hint="eastAsia" w:asciiTheme="minorEastAsia" w:hAnsiTheme="minorEastAsia" w:eastAsiaTheme="minorEastAsia"/>
                <w:bCs/>
                <w:color w:val="auto"/>
                <w:sz w:val="24"/>
                <w:szCs w:val="24"/>
                <w:highlight w:val="none"/>
                <w:lang w:val="en-US" w:eastAsia="zh-CN"/>
              </w:rPr>
              <w:t>1、解释权：</w:t>
            </w:r>
          </w:p>
          <w:p w14:paraId="2364CED0">
            <w:pPr>
              <w:numPr>
                <w:ilvl w:val="0"/>
                <w:numId w:val="0"/>
              </w:numPr>
              <w:spacing w:line="360" w:lineRule="auto"/>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（1）</w:t>
            </w:r>
            <w:r>
              <w:rPr>
                <w:rFonts w:asciiTheme="minorEastAsia" w:hAnsiTheme="minorEastAsia" w:eastAsiaTheme="minorEastAsia"/>
                <w:bCs/>
                <w:color w:val="auto"/>
                <w:sz w:val="24"/>
                <w:szCs w:val="24"/>
                <w:highlight w:val="none"/>
              </w:rPr>
              <w:t>构成本</w:t>
            </w:r>
            <w:r>
              <w:rPr>
                <w:rFonts w:hint="eastAsia" w:asciiTheme="minorEastAsia" w:hAnsiTheme="minorEastAsia" w:eastAsiaTheme="minorEastAsia"/>
                <w:bCs/>
                <w:color w:val="auto"/>
                <w:sz w:val="24"/>
                <w:szCs w:val="24"/>
                <w:highlight w:val="none"/>
              </w:rPr>
              <w:t>磋商</w:t>
            </w:r>
            <w:r>
              <w:rPr>
                <w:rFonts w:asciiTheme="minorEastAsia" w:hAnsiTheme="minorEastAsia" w:eastAsiaTheme="minorEastAsia"/>
                <w:bCs/>
                <w:color w:val="auto"/>
                <w:sz w:val="24"/>
                <w:szCs w:val="24"/>
                <w:highlight w:val="none"/>
              </w:rPr>
              <w:t>文件的各个组成文件应互为解释，互为说明；</w:t>
            </w:r>
          </w:p>
          <w:p w14:paraId="60D21366">
            <w:pPr>
              <w:spacing w:line="360" w:lineRule="auto"/>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（2）</w:t>
            </w:r>
            <w:r>
              <w:rPr>
                <w:rFonts w:asciiTheme="minorEastAsia" w:hAnsiTheme="minorEastAsia" w:eastAsiaTheme="minorEastAsia"/>
                <w:bCs/>
                <w:color w:val="auto"/>
                <w:sz w:val="24"/>
                <w:szCs w:val="24"/>
                <w:highlight w:val="none"/>
              </w:rPr>
              <w:t>同一组成文件中就同一事项的规定或约定不一致的，以编排顺序在后者为准；</w:t>
            </w:r>
          </w:p>
          <w:p w14:paraId="174E7733">
            <w:pPr>
              <w:spacing w:line="360" w:lineRule="auto"/>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（3）</w:t>
            </w:r>
            <w:r>
              <w:rPr>
                <w:rFonts w:asciiTheme="minorEastAsia" w:hAnsiTheme="minorEastAsia" w:eastAsiaTheme="minorEastAsia"/>
                <w:bCs/>
                <w:color w:val="auto"/>
                <w:sz w:val="24"/>
                <w:szCs w:val="24"/>
                <w:highlight w:val="none"/>
              </w:rPr>
              <w:t>如有不明确或不一致，构成合同文件组成内容的，以合同文件约定内容为准，且以专用合同条款约定的合同文件优先顺序解释；</w:t>
            </w:r>
          </w:p>
          <w:p w14:paraId="33288604">
            <w:pPr>
              <w:spacing w:line="360" w:lineRule="auto"/>
              <w:rPr>
                <w:rFonts w:asciiTheme="minorEastAsia" w:hAnsiTheme="minorEastAsia" w:eastAsiaTheme="minorEastAsia"/>
                <w:bCs/>
                <w:color w:val="auto"/>
                <w:sz w:val="24"/>
                <w:szCs w:val="24"/>
                <w:highlight w:val="none"/>
              </w:rPr>
            </w:pPr>
            <w:r>
              <w:rPr>
                <w:rFonts w:hint="eastAsia" w:asciiTheme="minorEastAsia" w:hAnsiTheme="minorEastAsia" w:eastAsiaTheme="minorEastAsia"/>
                <w:bCs/>
                <w:color w:val="auto"/>
                <w:sz w:val="24"/>
                <w:szCs w:val="24"/>
                <w:highlight w:val="none"/>
              </w:rPr>
              <w:t>（4）</w:t>
            </w:r>
            <w:r>
              <w:rPr>
                <w:rFonts w:asciiTheme="minorEastAsia" w:hAnsiTheme="minorEastAsia" w:eastAsiaTheme="minorEastAsia"/>
                <w:bCs/>
                <w:color w:val="auto"/>
                <w:sz w:val="24"/>
                <w:szCs w:val="24"/>
                <w:highlight w:val="none"/>
              </w:rPr>
              <w:t>除</w:t>
            </w:r>
            <w:r>
              <w:rPr>
                <w:rFonts w:hint="eastAsia" w:asciiTheme="minorEastAsia" w:hAnsiTheme="minorEastAsia" w:eastAsiaTheme="minorEastAsia"/>
                <w:bCs/>
                <w:color w:val="auto"/>
                <w:sz w:val="24"/>
                <w:szCs w:val="24"/>
                <w:highlight w:val="none"/>
              </w:rPr>
              <w:t>磋商</w:t>
            </w:r>
            <w:r>
              <w:rPr>
                <w:rFonts w:asciiTheme="minorEastAsia" w:hAnsiTheme="minorEastAsia" w:eastAsiaTheme="minorEastAsia"/>
                <w:bCs/>
                <w:color w:val="auto"/>
                <w:sz w:val="24"/>
                <w:szCs w:val="24"/>
                <w:highlight w:val="none"/>
              </w:rPr>
              <w:t>文件中有特别规定外，仅适用于</w:t>
            </w:r>
            <w:r>
              <w:rPr>
                <w:rFonts w:hint="eastAsia" w:asciiTheme="minorEastAsia" w:hAnsiTheme="minorEastAsia" w:eastAsiaTheme="minorEastAsia"/>
                <w:bCs/>
                <w:color w:val="auto"/>
                <w:sz w:val="24"/>
                <w:szCs w:val="24"/>
                <w:highlight w:val="none"/>
              </w:rPr>
              <w:t>磋商及响应文件提交</w:t>
            </w:r>
            <w:r>
              <w:rPr>
                <w:rFonts w:asciiTheme="minorEastAsia" w:hAnsiTheme="minorEastAsia" w:eastAsiaTheme="minorEastAsia"/>
                <w:bCs/>
                <w:color w:val="auto"/>
                <w:sz w:val="24"/>
                <w:szCs w:val="24"/>
                <w:highlight w:val="none"/>
              </w:rPr>
              <w:t>阶段的规定，按</w:t>
            </w:r>
            <w:r>
              <w:rPr>
                <w:rFonts w:hint="eastAsia" w:asciiTheme="minorEastAsia" w:hAnsiTheme="minorEastAsia" w:eastAsiaTheme="minorEastAsia"/>
                <w:bCs/>
                <w:color w:val="auto"/>
                <w:sz w:val="24"/>
                <w:szCs w:val="24"/>
                <w:highlight w:val="none"/>
              </w:rPr>
              <w:t>竞争性磋商</w:t>
            </w:r>
            <w:r>
              <w:rPr>
                <w:rFonts w:asciiTheme="minorEastAsia" w:hAnsiTheme="minorEastAsia" w:eastAsiaTheme="minorEastAsia"/>
                <w:bCs/>
                <w:color w:val="auto"/>
                <w:sz w:val="24"/>
                <w:szCs w:val="24"/>
                <w:highlight w:val="none"/>
              </w:rPr>
              <w:t>公告、</w:t>
            </w:r>
            <w:r>
              <w:rPr>
                <w:rFonts w:hint="eastAsia" w:asciiTheme="minorEastAsia" w:hAnsiTheme="minorEastAsia" w:eastAsiaTheme="minorEastAsia"/>
                <w:bCs/>
                <w:color w:val="auto"/>
                <w:sz w:val="24"/>
                <w:szCs w:val="24"/>
                <w:highlight w:val="none"/>
              </w:rPr>
              <w:t>磋商邀请、供应商</w:t>
            </w:r>
            <w:r>
              <w:rPr>
                <w:rFonts w:asciiTheme="minorEastAsia" w:hAnsiTheme="minorEastAsia" w:eastAsiaTheme="minorEastAsia"/>
                <w:bCs/>
                <w:color w:val="auto"/>
                <w:sz w:val="24"/>
                <w:szCs w:val="24"/>
                <w:highlight w:val="none"/>
              </w:rPr>
              <w:t>须知、评</w:t>
            </w:r>
            <w:r>
              <w:rPr>
                <w:rFonts w:hint="eastAsia" w:asciiTheme="minorEastAsia" w:hAnsiTheme="minorEastAsia" w:eastAsiaTheme="minorEastAsia"/>
                <w:bCs/>
                <w:color w:val="auto"/>
                <w:sz w:val="24"/>
                <w:szCs w:val="24"/>
                <w:highlight w:val="none"/>
              </w:rPr>
              <w:t>审方</w:t>
            </w:r>
            <w:r>
              <w:rPr>
                <w:rFonts w:asciiTheme="minorEastAsia" w:hAnsiTheme="minorEastAsia" w:eastAsiaTheme="minorEastAsia"/>
                <w:bCs/>
                <w:color w:val="auto"/>
                <w:sz w:val="24"/>
                <w:szCs w:val="24"/>
                <w:highlight w:val="none"/>
              </w:rPr>
              <w:t>法</w:t>
            </w:r>
            <w:r>
              <w:rPr>
                <w:rFonts w:hint="eastAsia" w:asciiTheme="minorEastAsia" w:hAnsiTheme="minorEastAsia" w:eastAsiaTheme="minorEastAsia"/>
                <w:bCs/>
                <w:color w:val="auto"/>
                <w:sz w:val="24"/>
                <w:szCs w:val="24"/>
                <w:highlight w:val="none"/>
              </w:rPr>
              <w:t>和标准</w:t>
            </w:r>
            <w:r>
              <w:rPr>
                <w:rFonts w:asciiTheme="minorEastAsia" w:hAnsiTheme="minorEastAsia" w:eastAsiaTheme="minorEastAsia"/>
                <w:bCs/>
                <w:color w:val="auto"/>
                <w:sz w:val="24"/>
                <w:szCs w:val="24"/>
                <w:highlight w:val="none"/>
              </w:rPr>
              <w:t>、</w:t>
            </w:r>
            <w:r>
              <w:rPr>
                <w:rFonts w:hint="eastAsia" w:asciiTheme="minorEastAsia" w:hAnsiTheme="minorEastAsia" w:eastAsiaTheme="minorEastAsia"/>
                <w:bCs/>
                <w:color w:val="auto"/>
                <w:sz w:val="24"/>
                <w:szCs w:val="24"/>
                <w:highlight w:val="none"/>
              </w:rPr>
              <w:t>响应</w:t>
            </w:r>
            <w:r>
              <w:rPr>
                <w:rFonts w:asciiTheme="minorEastAsia" w:hAnsiTheme="minorEastAsia" w:eastAsiaTheme="minorEastAsia"/>
                <w:bCs/>
                <w:color w:val="auto"/>
                <w:sz w:val="24"/>
                <w:szCs w:val="24"/>
                <w:highlight w:val="none"/>
              </w:rPr>
              <w:t>文件格式的先后顺序解释；</w:t>
            </w:r>
          </w:p>
          <w:p w14:paraId="47B5F46C">
            <w:pPr>
              <w:pStyle w:val="68"/>
              <w:widowControl w:val="0"/>
              <w:spacing w:before="0" w:beforeAutospacing="0" w:after="0" w:afterAutospacing="0" w:line="360" w:lineRule="auto"/>
              <w:jc w:val="both"/>
              <w:rPr>
                <w:rFonts w:asciiTheme="minorEastAsia" w:hAnsiTheme="minorEastAsia" w:eastAsiaTheme="minorEastAsia"/>
                <w:b w:val="0"/>
                <w:color w:val="auto"/>
                <w:sz w:val="24"/>
                <w:szCs w:val="24"/>
                <w:highlight w:val="none"/>
              </w:rPr>
            </w:pPr>
            <w:r>
              <w:rPr>
                <w:rFonts w:hint="eastAsia" w:asciiTheme="minorEastAsia" w:hAnsiTheme="minorEastAsia" w:eastAsiaTheme="minorEastAsia"/>
                <w:b w:val="0"/>
                <w:color w:val="auto"/>
                <w:sz w:val="24"/>
                <w:szCs w:val="24"/>
                <w:highlight w:val="none"/>
              </w:rPr>
              <w:t>（5）</w:t>
            </w:r>
            <w:r>
              <w:rPr>
                <w:rFonts w:asciiTheme="minorEastAsia" w:hAnsiTheme="minorEastAsia" w:eastAsiaTheme="minorEastAsia"/>
                <w:b w:val="0"/>
                <w:color w:val="auto"/>
                <w:sz w:val="24"/>
                <w:szCs w:val="24"/>
                <w:highlight w:val="none"/>
              </w:rPr>
              <w:t>按本款前述规定仍不能形成结论的，由</w:t>
            </w:r>
            <w:r>
              <w:rPr>
                <w:rFonts w:hint="eastAsia" w:asciiTheme="minorEastAsia" w:hAnsiTheme="minorEastAsia" w:eastAsiaTheme="minorEastAsia"/>
                <w:b w:val="0"/>
                <w:color w:val="auto"/>
                <w:sz w:val="24"/>
                <w:szCs w:val="24"/>
                <w:highlight w:val="none"/>
              </w:rPr>
              <w:t>采购</w:t>
            </w:r>
            <w:r>
              <w:rPr>
                <w:rFonts w:asciiTheme="minorEastAsia" w:hAnsiTheme="minorEastAsia" w:eastAsiaTheme="minorEastAsia"/>
                <w:b w:val="0"/>
                <w:color w:val="auto"/>
                <w:sz w:val="24"/>
                <w:szCs w:val="24"/>
                <w:highlight w:val="none"/>
              </w:rPr>
              <w:t>人负责解释。</w:t>
            </w:r>
          </w:p>
          <w:p w14:paraId="5B407421">
            <w:pPr>
              <w:pStyle w:val="68"/>
              <w:widowControl w:val="0"/>
              <w:spacing w:before="0" w:beforeAutospacing="0" w:after="0" w:afterAutospacing="0" w:line="360" w:lineRule="auto"/>
              <w:jc w:val="both"/>
              <w:rPr>
                <w:rFonts w:asciiTheme="minorEastAsia" w:hAnsiTheme="minorEastAsia" w:eastAsiaTheme="minorEastAsia"/>
                <w:b w:val="0"/>
                <w:color w:val="auto"/>
                <w:sz w:val="24"/>
                <w:szCs w:val="24"/>
                <w:highlight w:val="none"/>
              </w:rPr>
            </w:pPr>
            <w:r>
              <w:rPr>
                <w:rFonts w:hint="eastAsia" w:asciiTheme="minorEastAsia" w:hAnsiTheme="minorEastAsia" w:eastAsiaTheme="minorEastAsia" w:cstheme="minorBidi"/>
                <w:b w:val="0"/>
                <w:bCs/>
                <w:color w:val="auto"/>
                <w:sz w:val="24"/>
                <w:szCs w:val="24"/>
                <w:highlight w:val="none"/>
                <w:lang w:val="en-US" w:eastAsia="zh-CN" w:bidi="ar-SA"/>
              </w:rPr>
              <w:t>2、“政采贷”融资指引：有融资需求的供应商在取得政府采购中标或成交通知书后，可访问安徽省政府采购网“政采贷”栏目，查看和联系第三方平台或者金融机构，商洽融资事项，确定融资意向。供应商签署政府采购中标（成交）合同后，登录“徽采云”金融服务模块，选择意向产品进行申请，并填写相关信息，“徽采云”金融服务模块将中标人融资申请信息推送第三方平台、意向金融机构。</w:t>
            </w:r>
            <w:r>
              <w:rPr>
                <w:rFonts w:hint="eastAsia" w:asciiTheme="minorEastAsia" w:hAnsiTheme="minorEastAsia" w:eastAsiaTheme="minorEastAsia" w:cstheme="minorBidi"/>
                <w:b w:val="0"/>
                <w:bCs/>
                <w:color w:val="auto"/>
                <w:sz w:val="24"/>
                <w:szCs w:val="24"/>
                <w:highlight w:val="none"/>
                <w:lang w:val="en-US" w:eastAsia="zh-CN" w:bidi="ar-SA"/>
              </w:rPr>
              <w:br w:type="textWrapping"/>
            </w:r>
            <w:r>
              <w:rPr>
                <w:rFonts w:hint="eastAsia" w:asciiTheme="minorEastAsia" w:hAnsiTheme="minorEastAsia" w:eastAsiaTheme="minorEastAsia" w:cstheme="minorBidi"/>
                <w:b w:val="0"/>
                <w:bCs/>
                <w:color w:val="auto"/>
                <w:sz w:val="24"/>
                <w:szCs w:val="24"/>
                <w:highlight w:val="none"/>
                <w:lang w:val="en-US" w:eastAsia="zh-CN" w:bidi="ar-SA"/>
              </w:rPr>
              <w:t>3、电子保函指引：成交供应商可访问安徽省政府采购网“融资/保函”栏目，申请办理电子保函（包括：履约保函、预付款保函）。</w:t>
            </w:r>
          </w:p>
        </w:tc>
      </w:tr>
    </w:tbl>
    <w:p w14:paraId="05EE3A33">
      <w:pPr>
        <w:spacing w:line="360" w:lineRule="auto"/>
        <w:jc w:val="center"/>
        <w:outlineLvl w:val="1"/>
        <w:rPr>
          <w:rFonts w:asciiTheme="minorEastAsia" w:hAnsiTheme="minorEastAsia" w:eastAsiaTheme="minorEastAsia"/>
          <w:b/>
          <w:color w:val="auto"/>
          <w:sz w:val="24"/>
          <w:highlight w:val="none"/>
        </w:rPr>
      </w:pPr>
      <w:r>
        <w:rPr>
          <w:rFonts w:asciiTheme="minorEastAsia" w:hAnsiTheme="minorEastAsia" w:eastAsiaTheme="minorEastAsia"/>
          <w:b/>
          <w:color w:val="auto"/>
          <w:sz w:val="28"/>
          <w:highlight w:val="none"/>
        </w:rPr>
        <w:br w:type="page"/>
      </w:r>
      <w:bookmarkStart w:id="45" w:name="_Toc18784"/>
      <w:bookmarkStart w:id="46" w:name="_Toc26858"/>
      <w:r>
        <w:rPr>
          <w:rFonts w:hint="eastAsia" w:asciiTheme="minorEastAsia" w:hAnsiTheme="minorEastAsia" w:eastAsiaTheme="minorEastAsia"/>
          <w:b/>
          <w:color w:val="auto"/>
          <w:sz w:val="24"/>
          <w:highlight w:val="none"/>
        </w:rPr>
        <w:t>二、供应商</w:t>
      </w:r>
      <w:r>
        <w:rPr>
          <w:rFonts w:asciiTheme="minorEastAsia" w:hAnsiTheme="minorEastAsia" w:eastAsiaTheme="minorEastAsia"/>
          <w:b/>
          <w:color w:val="auto"/>
          <w:sz w:val="24"/>
          <w:highlight w:val="none"/>
        </w:rPr>
        <w:t>须知</w:t>
      </w:r>
      <w:r>
        <w:rPr>
          <w:rFonts w:hint="eastAsia" w:asciiTheme="minorEastAsia" w:hAnsiTheme="minorEastAsia" w:eastAsiaTheme="minorEastAsia"/>
          <w:b/>
          <w:color w:val="auto"/>
          <w:sz w:val="24"/>
          <w:highlight w:val="none"/>
        </w:rPr>
        <w:t>正文</w:t>
      </w:r>
      <w:bookmarkEnd w:id="45"/>
      <w:bookmarkEnd w:id="46"/>
    </w:p>
    <w:p w14:paraId="07BACE4E">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采购人、采购代理机构及供应商</w:t>
      </w:r>
    </w:p>
    <w:p w14:paraId="6596B3D3">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.1采购人：是指依法开展政府采购活动的国家机关、事业单位、团体组织。</w:t>
      </w:r>
    </w:p>
    <w:p w14:paraId="75A14E93">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.3政府采购监督管理部门：</w:t>
      </w:r>
      <w:r>
        <w:rPr>
          <w:rFonts w:hint="eastAsia"/>
          <w:color w:val="auto"/>
          <w:sz w:val="24"/>
          <w:highlight w:val="none"/>
        </w:rPr>
        <w:t>各级人民政府指定的有关部门依法履行与政府采购活动有关的监督管理职责。</w:t>
      </w:r>
    </w:p>
    <w:p w14:paraId="790496A9">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.4</w:t>
      </w:r>
      <w:r>
        <w:rPr>
          <w:rFonts w:hint="eastAsia"/>
          <w:color w:val="auto"/>
          <w:sz w:val="24"/>
          <w:highlight w:val="none"/>
        </w:rPr>
        <w:t>供应商</w:t>
      </w:r>
      <w:r>
        <w:rPr>
          <w:color w:val="auto"/>
          <w:sz w:val="24"/>
          <w:highlight w:val="none"/>
        </w:rPr>
        <w:t>：是指向采购人提供货物、工程或者服务的法人、</w:t>
      </w:r>
      <w:r>
        <w:rPr>
          <w:rFonts w:hint="eastAsia"/>
          <w:color w:val="auto"/>
          <w:sz w:val="24"/>
          <w:highlight w:val="none"/>
          <w:lang w:val="en-US" w:eastAsia="zh-CN"/>
        </w:rPr>
        <w:t>其他</w:t>
      </w:r>
      <w:r>
        <w:rPr>
          <w:color w:val="auto"/>
          <w:sz w:val="24"/>
          <w:highlight w:val="none"/>
        </w:rPr>
        <w:t>组织或者自然人。</w:t>
      </w:r>
      <w:r>
        <w:rPr>
          <w:rFonts w:hint="eastAsia"/>
          <w:color w:val="auto"/>
          <w:sz w:val="24"/>
          <w:highlight w:val="none"/>
        </w:rPr>
        <w:t>分支机构不得参加政府采购活动，但银行、保险、石油石化、电力、电信等特殊行业除外。</w:t>
      </w:r>
      <w:r>
        <w:rPr>
          <w:color w:val="auto"/>
          <w:sz w:val="24"/>
          <w:highlight w:val="none"/>
        </w:rPr>
        <w:t>本项目的</w:t>
      </w:r>
      <w:r>
        <w:rPr>
          <w:rFonts w:hint="eastAsia"/>
          <w:color w:val="auto"/>
          <w:sz w:val="24"/>
          <w:highlight w:val="none"/>
        </w:rPr>
        <w:t>供应商</w:t>
      </w:r>
      <w:r>
        <w:rPr>
          <w:color w:val="auto"/>
          <w:sz w:val="24"/>
          <w:highlight w:val="none"/>
        </w:rPr>
        <w:t>须满足以下条件：</w:t>
      </w:r>
    </w:p>
    <w:p w14:paraId="5CC1595D">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.4.</w:t>
      </w:r>
      <w:r>
        <w:rPr>
          <w:rFonts w:hint="eastAsia"/>
          <w:color w:val="auto"/>
          <w:sz w:val="24"/>
          <w:highlight w:val="none"/>
          <w:lang w:val="en-US" w:eastAsia="zh-CN"/>
        </w:rPr>
        <w:t>1</w:t>
      </w:r>
      <w:r>
        <w:rPr>
          <w:color w:val="auto"/>
          <w:sz w:val="24"/>
          <w:highlight w:val="none"/>
        </w:rPr>
        <w:t>具备《中华人民共和国政府采购法》第二十二条关于供应商条件的规定，遵守本项目采购人本级和上级财政部门政府采购的有关规定。</w:t>
      </w:r>
    </w:p>
    <w:p w14:paraId="390DB41C">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.4.</w:t>
      </w:r>
      <w:r>
        <w:rPr>
          <w:rFonts w:hint="eastAsia"/>
          <w:color w:val="auto"/>
          <w:sz w:val="24"/>
          <w:highlight w:val="none"/>
          <w:lang w:val="en-US" w:eastAsia="zh-CN"/>
        </w:rPr>
        <w:t>2</w:t>
      </w:r>
      <w:r>
        <w:rPr>
          <w:color w:val="auto"/>
          <w:sz w:val="24"/>
          <w:highlight w:val="none"/>
        </w:rPr>
        <w:t>以采购代理机构认可的方式获得了本项目的</w:t>
      </w:r>
      <w:r>
        <w:rPr>
          <w:rFonts w:hint="eastAsia"/>
          <w:color w:val="auto"/>
          <w:sz w:val="24"/>
          <w:highlight w:val="none"/>
        </w:rPr>
        <w:t>磋商</w:t>
      </w:r>
      <w:r>
        <w:rPr>
          <w:color w:val="auto"/>
          <w:sz w:val="24"/>
          <w:highlight w:val="none"/>
        </w:rPr>
        <w:t>文件。</w:t>
      </w:r>
    </w:p>
    <w:p w14:paraId="5B41301A">
      <w:pPr>
        <w:spacing w:line="360" w:lineRule="auto"/>
        <w:ind w:firstLine="435"/>
        <w:rPr>
          <w:color w:val="auto"/>
          <w:sz w:val="24"/>
          <w:highlight w:val="none"/>
        </w:rPr>
      </w:pPr>
      <w:r>
        <w:rPr>
          <w:rFonts w:hint="eastAsia"/>
          <w:bCs/>
          <w:color w:val="auto"/>
          <w:sz w:val="24"/>
          <w:szCs w:val="28"/>
          <w:highlight w:val="none"/>
          <w:lang w:val="en-US" w:eastAsia="zh-CN"/>
        </w:rPr>
        <w:t>1</w:t>
      </w:r>
      <w:r>
        <w:rPr>
          <w:bCs/>
          <w:color w:val="auto"/>
          <w:sz w:val="24"/>
          <w:szCs w:val="28"/>
          <w:highlight w:val="none"/>
        </w:rPr>
        <w:t>.5</w:t>
      </w:r>
      <w:r>
        <w:rPr>
          <w:rFonts w:hint="eastAsia"/>
          <w:bCs/>
          <w:color w:val="auto"/>
          <w:sz w:val="24"/>
          <w:szCs w:val="28"/>
          <w:highlight w:val="none"/>
        </w:rPr>
        <w:t>若竞争性磋商公告</w:t>
      </w:r>
      <w:r>
        <w:rPr>
          <w:bCs/>
          <w:color w:val="auto"/>
          <w:sz w:val="24"/>
          <w:szCs w:val="28"/>
          <w:highlight w:val="none"/>
        </w:rPr>
        <w:t>中允许联合体</w:t>
      </w:r>
      <w:r>
        <w:rPr>
          <w:rFonts w:hint="eastAsia"/>
          <w:bCs/>
          <w:color w:val="auto"/>
          <w:sz w:val="24"/>
          <w:szCs w:val="28"/>
          <w:highlight w:val="none"/>
        </w:rPr>
        <w:t>参加磋商</w:t>
      </w:r>
      <w:r>
        <w:rPr>
          <w:bCs/>
          <w:color w:val="auto"/>
          <w:sz w:val="24"/>
          <w:szCs w:val="28"/>
          <w:highlight w:val="none"/>
        </w:rPr>
        <w:t>，对联合体规定如下：</w:t>
      </w:r>
    </w:p>
    <w:p w14:paraId="2B8EADDC">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.1</w:t>
      </w:r>
      <w:r>
        <w:rPr>
          <w:rFonts w:hint="eastAsia"/>
          <w:color w:val="auto"/>
          <w:sz w:val="24"/>
          <w:highlight w:val="none"/>
        </w:rPr>
        <w:t>两个以上供应商可以组成一个磋商联合体，以一个供应商的身份磋商</w:t>
      </w:r>
      <w:r>
        <w:rPr>
          <w:color w:val="auto"/>
          <w:sz w:val="24"/>
          <w:highlight w:val="none"/>
        </w:rPr>
        <w:t>。</w:t>
      </w:r>
      <w:r>
        <w:rPr>
          <w:b w:val="0"/>
          <w:sz w:val="24"/>
        </w:rPr>
        <w:t>联合体参加磋商的，</w:t>
      </w:r>
      <w:r>
        <w:rPr>
          <w:rFonts w:hint="eastAsia"/>
          <w:b w:val="0"/>
          <w:sz w:val="24"/>
        </w:rPr>
        <w:t>磋商文件获取</w:t>
      </w:r>
      <w:r>
        <w:rPr>
          <w:b w:val="0"/>
          <w:sz w:val="24"/>
        </w:rPr>
        <w:t>手续由联合体</w:t>
      </w:r>
      <w:r>
        <w:rPr>
          <w:rFonts w:hint="eastAsia"/>
          <w:b w:val="0"/>
          <w:sz w:val="24"/>
        </w:rPr>
        <w:t>中</w:t>
      </w:r>
      <w:r>
        <w:rPr>
          <w:b w:val="0"/>
          <w:sz w:val="24"/>
        </w:rPr>
        <w:t>任一</w:t>
      </w:r>
      <w:r>
        <w:rPr>
          <w:rFonts w:hint="eastAsia"/>
          <w:b w:val="0"/>
          <w:sz w:val="24"/>
        </w:rPr>
        <w:t>成员单位</w:t>
      </w:r>
      <w:r>
        <w:rPr>
          <w:b w:val="0"/>
          <w:sz w:val="24"/>
        </w:rPr>
        <w:t>办理均可。</w:t>
      </w:r>
    </w:p>
    <w:p w14:paraId="181E7565">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.2联合体各方均应符合《中华人民共和国政府采购法》第二十二条规定的条件。</w:t>
      </w:r>
    </w:p>
    <w:p w14:paraId="3853FC9C">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.3采购人根据采购项目对</w:t>
      </w:r>
      <w:r>
        <w:rPr>
          <w:rFonts w:hint="eastAsia"/>
          <w:color w:val="auto"/>
          <w:sz w:val="24"/>
          <w:highlight w:val="none"/>
        </w:rPr>
        <w:t>供应商</w:t>
      </w:r>
      <w:r>
        <w:rPr>
          <w:color w:val="auto"/>
          <w:sz w:val="24"/>
          <w:highlight w:val="none"/>
        </w:rPr>
        <w:t>的特殊要求，联合体中至少应当有一方符合相关规定。</w:t>
      </w:r>
    </w:p>
    <w:p w14:paraId="75CB7CD9">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.4联合体各方应签订</w:t>
      </w:r>
      <w:r>
        <w:rPr>
          <w:rFonts w:hint="eastAsia"/>
          <w:color w:val="auto"/>
          <w:sz w:val="24"/>
          <w:highlight w:val="none"/>
        </w:rPr>
        <w:t>联合协议</w:t>
      </w:r>
      <w:r>
        <w:rPr>
          <w:color w:val="auto"/>
          <w:sz w:val="24"/>
          <w:highlight w:val="none"/>
        </w:rPr>
        <w:t>，明确约定联合体各方承担的工作和相应的责任，并将</w:t>
      </w:r>
      <w:r>
        <w:rPr>
          <w:rFonts w:hint="eastAsia"/>
          <w:color w:val="auto"/>
          <w:sz w:val="24"/>
          <w:highlight w:val="none"/>
        </w:rPr>
        <w:t>联合协议</w:t>
      </w:r>
      <w:r>
        <w:rPr>
          <w:color w:val="auto"/>
          <w:sz w:val="24"/>
          <w:highlight w:val="none"/>
        </w:rPr>
        <w:t>作为</w:t>
      </w:r>
      <w:r>
        <w:rPr>
          <w:rFonts w:hint="eastAsia"/>
          <w:color w:val="auto"/>
          <w:sz w:val="24"/>
          <w:highlight w:val="none"/>
        </w:rPr>
        <w:t>响应</w:t>
      </w:r>
      <w:r>
        <w:rPr>
          <w:color w:val="auto"/>
          <w:sz w:val="24"/>
          <w:highlight w:val="none"/>
        </w:rPr>
        <w:t>文件</w:t>
      </w:r>
      <w:r>
        <w:rPr>
          <w:rFonts w:hint="eastAsia"/>
          <w:color w:val="auto"/>
          <w:sz w:val="24"/>
          <w:highlight w:val="none"/>
        </w:rPr>
        <w:t>的</w:t>
      </w:r>
      <w:r>
        <w:rPr>
          <w:color w:val="auto"/>
          <w:sz w:val="24"/>
          <w:highlight w:val="none"/>
        </w:rPr>
        <w:t>一部分提交。</w:t>
      </w:r>
    </w:p>
    <w:p w14:paraId="4C433631">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.5大中型企业、其他自然人、法人或者非法人组织与小型、微型企业组成联合体共同参加</w:t>
      </w:r>
      <w:r>
        <w:rPr>
          <w:rFonts w:hint="eastAsia"/>
          <w:color w:val="auto"/>
          <w:sz w:val="24"/>
          <w:highlight w:val="none"/>
        </w:rPr>
        <w:t>磋商</w:t>
      </w:r>
      <w:r>
        <w:rPr>
          <w:color w:val="auto"/>
          <w:sz w:val="24"/>
          <w:highlight w:val="none"/>
        </w:rPr>
        <w:t>，</w:t>
      </w:r>
      <w:r>
        <w:rPr>
          <w:rFonts w:hint="eastAsia"/>
          <w:color w:val="auto"/>
          <w:sz w:val="24"/>
          <w:highlight w:val="none"/>
        </w:rPr>
        <w:t>联合协议中</w:t>
      </w:r>
      <w:r>
        <w:rPr>
          <w:color w:val="auto"/>
          <w:sz w:val="24"/>
          <w:highlight w:val="none"/>
        </w:rPr>
        <w:t>应写明小型、微型企业的协议合同金额占到</w:t>
      </w:r>
      <w:r>
        <w:rPr>
          <w:rFonts w:hint="eastAsia"/>
          <w:color w:val="auto"/>
          <w:sz w:val="24"/>
          <w:highlight w:val="none"/>
        </w:rPr>
        <w:t>联合协议合同</w:t>
      </w:r>
      <w:r>
        <w:rPr>
          <w:color w:val="auto"/>
          <w:sz w:val="24"/>
          <w:highlight w:val="none"/>
        </w:rPr>
        <w:t>总金额的比例。</w:t>
      </w:r>
    </w:p>
    <w:p w14:paraId="784E00C2">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.5.6</w:t>
      </w:r>
      <w:r>
        <w:rPr>
          <w:rFonts w:hint="eastAsia"/>
          <w:color w:val="auto"/>
          <w:sz w:val="24"/>
          <w:highlight w:val="none"/>
        </w:rPr>
        <w:t>联合体中有同类资质的供应商按照联合体分工承担相同工作的，</w:t>
      </w:r>
      <w:r>
        <w:rPr>
          <w:color w:val="auto"/>
          <w:sz w:val="24"/>
          <w:highlight w:val="none"/>
        </w:rPr>
        <w:t>应当按照</w:t>
      </w:r>
      <w:r>
        <w:rPr>
          <w:rFonts w:hint="eastAsia"/>
          <w:color w:val="auto"/>
          <w:sz w:val="24"/>
          <w:highlight w:val="none"/>
        </w:rPr>
        <w:t>资质等级较低的供应商确定资质等级。</w:t>
      </w:r>
    </w:p>
    <w:p w14:paraId="22B3EB85">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.7以联合体形式参加政府采购活动的，联合体各方不得再单独参加或者与其他供应商另外组成联合体参加本项目</w:t>
      </w:r>
      <w:r>
        <w:rPr>
          <w:rFonts w:hint="eastAsia"/>
          <w:color w:val="auto"/>
          <w:sz w:val="24"/>
          <w:highlight w:val="none"/>
        </w:rPr>
        <w:t>磋商</w:t>
      </w:r>
      <w:r>
        <w:rPr>
          <w:color w:val="auto"/>
          <w:sz w:val="24"/>
          <w:highlight w:val="none"/>
        </w:rPr>
        <w:t>，否则相关</w:t>
      </w:r>
      <w:r>
        <w:rPr>
          <w:rFonts w:hint="eastAsia"/>
          <w:color w:val="auto"/>
          <w:sz w:val="24"/>
          <w:highlight w:val="none"/>
        </w:rPr>
        <w:t>响应文件将被认定为</w:t>
      </w:r>
      <w:r>
        <w:rPr>
          <w:rFonts w:hint="eastAsia"/>
          <w:b/>
          <w:color w:val="auto"/>
          <w:sz w:val="24"/>
          <w:highlight w:val="none"/>
        </w:rPr>
        <w:t>响应无效</w:t>
      </w:r>
      <w:r>
        <w:rPr>
          <w:color w:val="auto"/>
          <w:sz w:val="24"/>
          <w:highlight w:val="none"/>
        </w:rPr>
        <w:t>。</w:t>
      </w:r>
    </w:p>
    <w:p w14:paraId="7233D4F7">
      <w:pPr>
        <w:spacing w:line="360" w:lineRule="auto"/>
        <w:ind w:firstLine="435"/>
        <w:rPr>
          <w:color w:val="auto"/>
          <w:sz w:val="24"/>
          <w:highlight w:val="none"/>
        </w:rPr>
      </w:pPr>
      <w:r>
        <w:rPr>
          <w:rFonts w:hint="eastAsia"/>
          <w:color w:val="auto"/>
          <w:sz w:val="24"/>
          <w:highlight w:val="none"/>
          <w:lang w:val="en-US" w:eastAsia="zh-CN"/>
        </w:rPr>
        <w:t>1</w:t>
      </w:r>
      <w:r>
        <w:rPr>
          <w:color w:val="auto"/>
          <w:sz w:val="24"/>
          <w:highlight w:val="none"/>
        </w:rPr>
        <w:t>.</w:t>
      </w:r>
      <w:r>
        <w:rPr>
          <w:rFonts w:hint="eastAsia"/>
          <w:color w:val="auto"/>
          <w:sz w:val="24"/>
          <w:highlight w:val="none"/>
        </w:rPr>
        <w:t>5</w:t>
      </w:r>
      <w:r>
        <w:rPr>
          <w:color w:val="auto"/>
          <w:sz w:val="24"/>
          <w:highlight w:val="none"/>
        </w:rPr>
        <w:t>.8对联合体参加磋商的其他资格要求见</w:t>
      </w:r>
      <w:r>
        <w:rPr>
          <w:rFonts w:hint="eastAsia" w:ascii="宋体" w:hAnsi="宋体" w:eastAsia="宋体"/>
          <w:color w:val="auto"/>
          <w:sz w:val="24"/>
          <w:highlight w:val="none"/>
          <w:lang w:val="en-US" w:eastAsia="zh-CN"/>
        </w:rPr>
        <w:t>申请人的</w:t>
      </w:r>
      <w:r>
        <w:rPr>
          <w:rFonts w:hint="eastAsia" w:ascii="宋体" w:hAnsi="宋体" w:eastAsia="宋体"/>
          <w:color w:val="auto"/>
          <w:sz w:val="24"/>
          <w:highlight w:val="none"/>
        </w:rPr>
        <w:t>资格</w:t>
      </w:r>
      <w:r>
        <w:rPr>
          <w:rFonts w:hint="eastAsia" w:ascii="宋体" w:hAnsi="宋体" w:eastAsia="宋体"/>
          <w:color w:val="auto"/>
          <w:sz w:val="24"/>
          <w:highlight w:val="none"/>
          <w:lang w:val="en-US" w:eastAsia="zh-CN"/>
        </w:rPr>
        <w:t>要求</w:t>
      </w:r>
      <w:r>
        <w:rPr>
          <w:color w:val="auto"/>
          <w:sz w:val="24"/>
          <w:highlight w:val="none"/>
        </w:rPr>
        <w:t>。</w:t>
      </w:r>
    </w:p>
    <w:p w14:paraId="673CCC92">
      <w:pPr>
        <w:spacing w:line="360" w:lineRule="auto"/>
        <w:ind w:firstLine="437"/>
        <w:outlineLvl w:val="2"/>
        <w:rPr>
          <w:rFonts w:hint="default" w:asciiTheme="minorEastAsia" w:hAnsiTheme="minorEastAsia" w:eastAsiaTheme="minorEastAsia"/>
          <w:b/>
          <w:color w:val="auto"/>
          <w:sz w:val="24"/>
          <w:highlight w:val="none"/>
          <w:lang w:val="en-US" w:eastAsia="zh-CN"/>
        </w:rPr>
      </w:pPr>
      <w:r>
        <w:rPr>
          <w:rFonts w:hint="eastAsia" w:asciiTheme="minorEastAsia" w:hAnsiTheme="minorEastAsia" w:eastAsiaTheme="minorEastAsia"/>
          <w:b/>
          <w:color w:val="auto"/>
          <w:sz w:val="24"/>
          <w:highlight w:val="none"/>
          <w:lang w:val="en-US" w:eastAsia="zh-CN"/>
        </w:rPr>
        <w:t>2</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资金</w:t>
      </w:r>
      <w:r>
        <w:rPr>
          <w:rFonts w:hint="eastAsia" w:asciiTheme="minorEastAsia" w:hAnsiTheme="minorEastAsia" w:eastAsiaTheme="minorEastAsia"/>
          <w:b/>
          <w:color w:val="auto"/>
          <w:sz w:val="24"/>
          <w:highlight w:val="none"/>
          <w:lang w:val="en-US" w:eastAsia="zh-CN"/>
        </w:rPr>
        <w:t>落实情况</w:t>
      </w:r>
    </w:p>
    <w:p w14:paraId="6C85D22D">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.1本项目的采购人已获得足以支付本次磋商后所签订的合同项下的资金。</w:t>
      </w:r>
    </w:p>
    <w:p w14:paraId="7031121A">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3</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磋商费用</w:t>
      </w:r>
    </w:p>
    <w:p w14:paraId="2EDE186B">
      <w:pPr>
        <w:spacing w:line="360" w:lineRule="auto"/>
        <w:ind w:firstLine="437"/>
        <w:rPr>
          <w:color w:val="auto"/>
          <w:sz w:val="24"/>
          <w:highlight w:val="none"/>
        </w:rPr>
      </w:pPr>
      <w:r>
        <w:rPr>
          <w:rFonts w:hint="eastAsia"/>
          <w:color w:val="auto"/>
          <w:sz w:val="24"/>
          <w:highlight w:val="none"/>
        </w:rPr>
        <w:t>不论磋商的结果如何，供应商应承担其所有与准备和参加磋商有关的费用。</w:t>
      </w:r>
    </w:p>
    <w:p w14:paraId="38EB4BBE">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4</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适用法律</w:t>
      </w:r>
    </w:p>
    <w:p w14:paraId="08C39F95">
      <w:pPr>
        <w:spacing w:line="360" w:lineRule="auto"/>
        <w:ind w:firstLine="435"/>
        <w:rPr>
          <w:rFonts w:asciiTheme="minorEastAsia" w:hAnsiTheme="minorEastAsia" w:eastAsiaTheme="minorEastAsia"/>
          <w:color w:val="auto"/>
          <w:sz w:val="24"/>
          <w:highlight w:val="none"/>
        </w:rPr>
      </w:pPr>
      <w:r>
        <w:rPr>
          <w:rFonts w:hint="eastAsia"/>
          <w:color w:val="auto"/>
          <w:sz w:val="24"/>
          <w:highlight w:val="none"/>
        </w:rPr>
        <w:t>本项目采购人、采购代理机构、供应商、磋商小组的相关行为均受《中华人民共和国政府采购法》、《中华人民共和国政府采购法实施条例》及本项目本级和上级财政部门、政府采购监督管理部门的政府采购有关规定的约束，其权利受到上述法律法规的保护。</w:t>
      </w:r>
    </w:p>
    <w:p w14:paraId="176E3592">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5</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磋商文件构成</w:t>
      </w:r>
    </w:p>
    <w:p w14:paraId="6CAD2CCB">
      <w:pPr>
        <w:spacing w:line="360" w:lineRule="auto"/>
        <w:ind w:firstLine="435"/>
        <w:rPr>
          <w:color w:val="auto"/>
          <w:sz w:val="24"/>
          <w:highlight w:val="none"/>
        </w:rPr>
      </w:pPr>
      <w:r>
        <w:rPr>
          <w:rFonts w:hint="eastAsia"/>
          <w:color w:val="auto"/>
          <w:sz w:val="24"/>
          <w:highlight w:val="none"/>
          <w:lang w:val="en-US" w:eastAsia="zh-CN"/>
        </w:rPr>
        <w:t>5</w:t>
      </w:r>
      <w:r>
        <w:rPr>
          <w:rFonts w:hint="eastAsia"/>
          <w:color w:val="auto"/>
          <w:sz w:val="24"/>
          <w:highlight w:val="none"/>
        </w:rPr>
        <w:t>.1磋商文件包括下列内容：</w:t>
      </w:r>
    </w:p>
    <w:p w14:paraId="6738AEA0">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第一章</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磋商邀请</w:t>
      </w:r>
    </w:p>
    <w:p w14:paraId="68577BB3">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第二章</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须知</w:t>
      </w:r>
    </w:p>
    <w:p w14:paraId="6B07DECA">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第三章</w:t>
      </w:r>
      <w:r>
        <w:rPr>
          <w:rFonts w:asciiTheme="minorEastAsia" w:hAnsiTheme="minorEastAsia" w:eastAsiaTheme="minorEastAsia"/>
          <w:color w:val="auto"/>
          <w:sz w:val="24"/>
          <w:highlight w:val="none"/>
        </w:rPr>
        <w:t xml:space="preserve">  采购需求</w:t>
      </w:r>
    </w:p>
    <w:p w14:paraId="28AF5313">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第四章</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评审方法</w:t>
      </w:r>
      <w:r>
        <w:rPr>
          <w:rFonts w:asciiTheme="minorEastAsia" w:hAnsiTheme="minorEastAsia" w:eastAsiaTheme="minorEastAsia"/>
          <w:color w:val="auto"/>
          <w:sz w:val="24"/>
          <w:highlight w:val="none"/>
        </w:rPr>
        <w:t>和标准</w:t>
      </w:r>
    </w:p>
    <w:p w14:paraId="5926BAF0">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第五章</w:t>
      </w:r>
      <w:r>
        <w:rPr>
          <w:rFonts w:asciiTheme="minorEastAsia" w:hAnsiTheme="minorEastAsia" w:eastAsiaTheme="minorEastAsia"/>
          <w:color w:val="auto"/>
          <w:sz w:val="24"/>
          <w:highlight w:val="none"/>
        </w:rPr>
        <w:t xml:space="preserve">  政府采购合同</w:t>
      </w:r>
    </w:p>
    <w:p w14:paraId="47F0049A">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第六章</w:t>
      </w:r>
      <w:r>
        <w:rPr>
          <w:rFonts w:asciiTheme="minorEastAsia" w:hAnsiTheme="minorEastAsia" w:eastAsiaTheme="minorEastAsia"/>
          <w:color w:val="auto"/>
          <w:sz w:val="24"/>
          <w:highlight w:val="none"/>
        </w:rPr>
        <w:t xml:space="preserve">  </w:t>
      </w:r>
      <w:r>
        <w:rPr>
          <w:rFonts w:hint="eastAsia" w:asciiTheme="minorEastAsia" w:hAnsiTheme="minorEastAsia" w:eastAsiaTheme="minorEastAsia"/>
          <w:color w:val="auto"/>
          <w:sz w:val="24"/>
          <w:highlight w:val="none"/>
        </w:rPr>
        <w:t>响应</w:t>
      </w:r>
      <w:r>
        <w:rPr>
          <w:rFonts w:asciiTheme="minorEastAsia" w:hAnsiTheme="minorEastAsia" w:eastAsiaTheme="minorEastAsia"/>
          <w:color w:val="auto"/>
          <w:sz w:val="24"/>
          <w:highlight w:val="none"/>
        </w:rPr>
        <w:t>文件格式</w:t>
      </w:r>
    </w:p>
    <w:p w14:paraId="7923C966">
      <w:pPr>
        <w:spacing w:line="360" w:lineRule="auto"/>
        <w:ind w:firstLine="840" w:firstLineChars="35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第</w:t>
      </w:r>
      <w:r>
        <w:rPr>
          <w:rFonts w:hint="eastAsia" w:asciiTheme="minorEastAsia" w:hAnsiTheme="minorEastAsia" w:eastAsiaTheme="minorEastAsia"/>
          <w:color w:val="auto"/>
          <w:sz w:val="24"/>
          <w:highlight w:val="none"/>
          <w:lang w:val="en-US" w:eastAsia="zh-CN"/>
        </w:rPr>
        <w:t>七</w:t>
      </w:r>
      <w:r>
        <w:rPr>
          <w:rFonts w:hint="eastAsia" w:asciiTheme="minorEastAsia" w:hAnsiTheme="minorEastAsia" w:eastAsiaTheme="minorEastAsia"/>
          <w:color w:val="auto"/>
          <w:sz w:val="24"/>
          <w:highlight w:val="none"/>
        </w:rPr>
        <w:t>章</w:t>
      </w:r>
      <w:r>
        <w:rPr>
          <w:rFonts w:asciiTheme="minorEastAsia" w:hAnsiTheme="minorEastAsia" w:eastAsiaTheme="minorEastAsia"/>
          <w:color w:val="auto"/>
          <w:sz w:val="24"/>
          <w:highlight w:val="none"/>
        </w:rPr>
        <w:t xml:space="preserve">  政府采购供应商</w:t>
      </w:r>
      <w:r>
        <w:rPr>
          <w:rFonts w:hint="eastAsia" w:asciiTheme="minorEastAsia" w:hAnsiTheme="minorEastAsia" w:eastAsiaTheme="minorEastAsia"/>
          <w:color w:val="auto"/>
          <w:sz w:val="24"/>
          <w:highlight w:val="none"/>
        </w:rPr>
        <w:t>询问函和</w:t>
      </w:r>
      <w:r>
        <w:rPr>
          <w:rFonts w:asciiTheme="minorEastAsia" w:hAnsiTheme="minorEastAsia" w:eastAsiaTheme="minorEastAsia"/>
          <w:color w:val="auto"/>
          <w:sz w:val="24"/>
          <w:highlight w:val="none"/>
        </w:rPr>
        <w:t>质疑函范本</w:t>
      </w:r>
    </w:p>
    <w:p w14:paraId="46049FC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5</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现场</w:t>
      </w:r>
      <w:r>
        <w:rPr>
          <w:rFonts w:hint="eastAsia" w:asciiTheme="minorEastAsia" w:hAnsiTheme="minorEastAsia" w:eastAsiaTheme="minorEastAsia"/>
          <w:color w:val="auto"/>
          <w:sz w:val="24"/>
          <w:highlight w:val="none"/>
        </w:rPr>
        <w:t>考察</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标前答疑会</w:t>
      </w:r>
      <w:r>
        <w:rPr>
          <w:rFonts w:hint="eastAsia" w:asciiTheme="minorEastAsia" w:hAnsiTheme="minorEastAsia" w:eastAsiaTheme="minorEastAsia"/>
          <w:color w:val="auto"/>
          <w:sz w:val="24"/>
          <w:highlight w:val="none"/>
          <w:lang w:eastAsia="zh-CN"/>
        </w:rPr>
        <w:t>）</w:t>
      </w:r>
      <w:r>
        <w:rPr>
          <w:rFonts w:asciiTheme="minorEastAsia" w:hAnsiTheme="minorEastAsia" w:eastAsiaTheme="minorEastAsia"/>
          <w:color w:val="auto"/>
          <w:sz w:val="24"/>
          <w:highlight w:val="none"/>
        </w:rPr>
        <w:t>及相关事项见</w:t>
      </w:r>
      <w:r>
        <w:rPr>
          <w:rFonts w:asciiTheme="minorEastAsia" w:hAnsiTheme="minorEastAsia" w:eastAsiaTheme="minorEastAsia"/>
          <w:color w:val="auto"/>
          <w:sz w:val="24"/>
          <w:highlight w:val="none"/>
          <w:u w:val="single"/>
        </w:rPr>
        <w:t>供应商须知前附表</w:t>
      </w:r>
      <w:r>
        <w:rPr>
          <w:rFonts w:asciiTheme="minorEastAsia" w:hAnsiTheme="minorEastAsia" w:eastAsiaTheme="minorEastAsia"/>
          <w:color w:val="auto"/>
          <w:sz w:val="24"/>
          <w:highlight w:val="none"/>
        </w:rPr>
        <w:t>。</w:t>
      </w:r>
    </w:p>
    <w:p w14:paraId="66F79E8C">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5</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应认真阅读</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文件所有的事项、格式、条款和技术规范等。</w:t>
      </w:r>
    </w:p>
    <w:p w14:paraId="0A52BDE1">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6</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磋商文件的澄清与修改</w:t>
      </w:r>
    </w:p>
    <w:p w14:paraId="0DD2E3D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6</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1供应商</w:t>
      </w:r>
      <w:r>
        <w:rPr>
          <w:rFonts w:asciiTheme="minorEastAsia" w:hAnsiTheme="minorEastAsia" w:eastAsiaTheme="minorEastAsia"/>
          <w:color w:val="auto"/>
          <w:sz w:val="24"/>
          <w:highlight w:val="none"/>
        </w:rPr>
        <w:t>如对</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文件内容有疑问，必须在</w:t>
      </w:r>
      <w:r>
        <w:rPr>
          <w:color w:val="auto"/>
          <w:sz w:val="24"/>
          <w:highlight w:val="none"/>
          <w:u w:val="single"/>
        </w:rPr>
        <w:t>供应商须知前附表</w:t>
      </w:r>
      <w:r>
        <w:rPr>
          <w:rFonts w:asciiTheme="minorEastAsia" w:hAnsiTheme="minorEastAsia" w:eastAsiaTheme="minorEastAsia"/>
          <w:color w:val="auto"/>
          <w:sz w:val="24"/>
          <w:highlight w:val="none"/>
        </w:rPr>
        <w:t>规定的</w:t>
      </w:r>
      <w:r>
        <w:rPr>
          <w:rFonts w:hint="eastAsia" w:asciiTheme="minorEastAsia" w:hAnsiTheme="minorEastAsia" w:eastAsiaTheme="minorEastAsia"/>
          <w:color w:val="auto"/>
          <w:sz w:val="24"/>
          <w:highlight w:val="none"/>
        </w:rPr>
        <w:t>网上询问</w:t>
      </w:r>
      <w:r>
        <w:rPr>
          <w:rFonts w:asciiTheme="minorEastAsia" w:hAnsiTheme="minorEastAsia" w:eastAsiaTheme="minorEastAsia"/>
          <w:color w:val="auto"/>
          <w:sz w:val="24"/>
          <w:highlight w:val="none"/>
        </w:rPr>
        <w:t>截止时间前以网上提问形式</w:t>
      </w:r>
      <w:r>
        <w:rPr>
          <w:rFonts w:hint="eastAsia" w:asciiTheme="minorEastAsia" w:hAnsiTheme="minorEastAsia" w:eastAsiaTheme="minorEastAsia"/>
          <w:color w:val="auto"/>
          <w:sz w:val="24"/>
          <w:highlight w:val="none"/>
        </w:rPr>
        <w:t>（电子交易系统）</w:t>
      </w:r>
      <w:r>
        <w:rPr>
          <w:rFonts w:asciiTheme="minorEastAsia" w:hAnsiTheme="minorEastAsia" w:eastAsiaTheme="minorEastAsia"/>
          <w:color w:val="auto"/>
          <w:sz w:val="24"/>
          <w:highlight w:val="none"/>
        </w:rPr>
        <w:t>提交给采购代理机构。</w:t>
      </w:r>
    </w:p>
    <w:p w14:paraId="4A3D6A96">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6</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2采购人可主动地或在</w:t>
      </w:r>
      <w:r>
        <w:rPr>
          <w:rFonts w:hint="eastAsia" w:asciiTheme="minorEastAsia" w:hAnsiTheme="minorEastAsia" w:eastAsiaTheme="minorEastAsia"/>
          <w:color w:val="auto"/>
          <w:sz w:val="24"/>
          <w:highlight w:val="none"/>
          <w:lang w:val="en-US" w:eastAsia="zh-CN"/>
        </w:rPr>
        <w:t>答复供应商</w:t>
      </w:r>
      <w:r>
        <w:rPr>
          <w:rFonts w:hint="eastAsia" w:asciiTheme="minorEastAsia" w:hAnsiTheme="minorEastAsia" w:eastAsiaTheme="minorEastAsia"/>
          <w:color w:val="auto"/>
          <w:sz w:val="24"/>
          <w:highlight w:val="none"/>
        </w:rPr>
        <w:t>提出的</w:t>
      </w:r>
      <w:r>
        <w:rPr>
          <w:rFonts w:hint="eastAsia" w:asciiTheme="minorEastAsia" w:hAnsiTheme="minorEastAsia" w:eastAsiaTheme="minorEastAsia"/>
          <w:color w:val="auto"/>
          <w:sz w:val="24"/>
          <w:highlight w:val="none"/>
          <w:lang w:val="en-US" w:eastAsia="zh-CN"/>
        </w:rPr>
        <w:t>询问</w:t>
      </w:r>
      <w:r>
        <w:rPr>
          <w:rFonts w:hint="eastAsia" w:asciiTheme="minorEastAsia" w:hAnsiTheme="minorEastAsia" w:eastAsiaTheme="minorEastAsia"/>
          <w:color w:val="auto"/>
          <w:sz w:val="24"/>
          <w:highlight w:val="none"/>
        </w:rPr>
        <w:t>时对</w:t>
      </w:r>
      <w:r>
        <w:rPr>
          <w:rFonts w:hint="eastAsia" w:asciiTheme="minorEastAsia" w:hAnsiTheme="minorEastAsia" w:eastAsiaTheme="minorEastAsia"/>
          <w:color w:val="auto"/>
          <w:sz w:val="24"/>
          <w:highlight w:val="none"/>
          <w:lang w:val="en-US" w:eastAsia="zh-CN"/>
        </w:rPr>
        <w:t>磋商</w:t>
      </w:r>
      <w:r>
        <w:rPr>
          <w:rFonts w:hint="eastAsia" w:asciiTheme="minorEastAsia" w:hAnsiTheme="minorEastAsia" w:eastAsiaTheme="minorEastAsia"/>
          <w:color w:val="auto"/>
          <w:sz w:val="24"/>
          <w:highlight w:val="none"/>
        </w:rPr>
        <w:t>文件进行澄清与修改。</w:t>
      </w:r>
      <w:r>
        <w:rPr>
          <w:rFonts w:asciiTheme="minorEastAsia" w:hAnsiTheme="minorEastAsia" w:eastAsiaTheme="minorEastAsia"/>
          <w:color w:val="auto"/>
          <w:sz w:val="24"/>
          <w:highlight w:val="none"/>
        </w:rPr>
        <w:t>采购代理机构将</w:t>
      </w:r>
      <w:r>
        <w:rPr>
          <w:rFonts w:hint="eastAsia" w:asciiTheme="minorEastAsia" w:hAnsiTheme="minorEastAsia" w:eastAsiaTheme="minorEastAsia"/>
          <w:color w:val="auto"/>
          <w:sz w:val="24"/>
          <w:highlight w:val="none"/>
        </w:rPr>
        <w:t>在</w:t>
      </w:r>
      <w:bookmarkStart w:id="47" w:name="_Hlk16458572"/>
      <w:r>
        <w:rPr>
          <w:rFonts w:hint="eastAsia"/>
          <w:color w:val="auto"/>
          <w:sz w:val="24"/>
          <w:szCs w:val="18"/>
          <w:highlight w:val="none"/>
        </w:rPr>
        <w:t>安徽省政府采购网</w:t>
      </w:r>
      <w:bookmarkEnd w:id="47"/>
      <w:r>
        <w:rPr>
          <w:rFonts w:hint="eastAsia" w:asciiTheme="minorEastAsia" w:hAnsiTheme="minorEastAsia" w:eastAsiaTheme="minorEastAsia"/>
          <w:color w:val="auto"/>
          <w:sz w:val="24"/>
          <w:highlight w:val="none"/>
        </w:rPr>
        <w:t>发布更正公告的方式澄清或者修改磋商文件，更正公告的</w:t>
      </w:r>
      <w:r>
        <w:rPr>
          <w:rFonts w:asciiTheme="minorEastAsia" w:hAnsiTheme="minorEastAsia" w:eastAsiaTheme="minorEastAsia"/>
          <w:color w:val="auto"/>
          <w:sz w:val="24"/>
          <w:highlight w:val="none"/>
        </w:rPr>
        <w:t>内容</w:t>
      </w:r>
      <w:r>
        <w:rPr>
          <w:rFonts w:hint="eastAsia" w:asciiTheme="minorEastAsia" w:hAnsiTheme="minorEastAsia" w:eastAsiaTheme="minorEastAsia"/>
          <w:color w:val="auto"/>
          <w:sz w:val="24"/>
          <w:highlight w:val="none"/>
        </w:rPr>
        <w:t>作</w:t>
      </w:r>
      <w:r>
        <w:rPr>
          <w:rFonts w:asciiTheme="minorEastAsia" w:hAnsiTheme="minorEastAsia" w:eastAsiaTheme="minorEastAsia"/>
          <w:color w:val="auto"/>
          <w:sz w:val="24"/>
          <w:highlight w:val="none"/>
        </w:rPr>
        <w:t>为</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w:t>
      </w:r>
      <w:r>
        <w:rPr>
          <w:rFonts w:hint="eastAsia" w:asciiTheme="minorEastAsia" w:hAnsiTheme="minorEastAsia" w:eastAsiaTheme="minorEastAsia"/>
          <w:color w:val="auto"/>
          <w:sz w:val="24"/>
          <w:highlight w:val="none"/>
        </w:rPr>
        <w:t>的</w:t>
      </w:r>
      <w:r>
        <w:rPr>
          <w:rFonts w:asciiTheme="minorEastAsia" w:hAnsiTheme="minorEastAsia" w:eastAsiaTheme="minorEastAsia"/>
          <w:color w:val="auto"/>
          <w:sz w:val="24"/>
          <w:highlight w:val="none"/>
        </w:rPr>
        <w:t>组成部分，对</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起约束作用</w:t>
      </w:r>
      <w:r>
        <w:rPr>
          <w:rFonts w:hint="eastAsia" w:asciiTheme="minorEastAsia" w:hAnsiTheme="minorEastAsia" w:eastAsiaTheme="minorEastAsia"/>
          <w:color w:val="auto"/>
          <w:sz w:val="24"/>
          <w:highlight w:val="none"/>
        </w:rPr>
        <w:t>。供应商应主动上网查询。采购代理机构不承担供应商未及时关注相关信息引发的相关责任。</w:t>
      </w:r>
    </w:p>
    <w:p w14:paraId="3D0428E0">
      <w:pPr>
        <w:spacing w:line="360" w:lineRule="auto"/>
        <w:ind w:firstLine="435"/>
        <w:rPr>
          <w:color w:val="auto"/>
          <w:sz w:val="24"/>
          <w:highlight w:val="none"/>
        </w:rPr>
      </w:pPr>
      <w:r>
        <w:rPr>
          <w:rFonts w:hint="eastAsia"/>
          <w:color w:val="auto"/>
          <w:sz w:val="24"/>
          <w:highlight w:val="none"/>
          <w:lang w:val="en-US" w:eastAsia="zh-CN"/>
        </w:rPr>
        <w:t>6</w:t>
      </w:r>
      <w:r>
        <w:rPr>
          <w:rFonts w:hint="eastAsia"/>
          <w:color w:val="auto"/>
          <w:sz w:val="24"/>
          <w:highlight w:val="none"/>
        </w:rPr>
        <w:t>.3任何人或任何组织向供应商提供的任何书面或口头资料，未经采购代理机构在网上发布或书面通知，均作无效处理，不得作为磋商文件的组成部分。采购代理机构对供应商由此而做出的推论、理解和结论概不负责。</w:t>
      </w:r>
    </w:p>
    <w:p w14:paraId="7CFB39E6">
      <w:pPr>
        <w:spacing w:line="360" w:lineRule="auto"/>
        <w:ind w:firstLine="435"/>
        <w:rPr>
          <w:rFonts w:asciiTheme="minorEastAsia" w:hAnsiTheme="minorEastAsia" w:eastAsiaTheme="minorEastAsia"/>
          <w:iCs/>
          <w:color w:val="auto"/>
          <w:sz w:val="24"/>
          <w:highlight w:val="none"/>
        </w:rPr>
      </w:pPr>
      <w:r>
        <w:rPr>
          <w:rFonts w:hint="eastAsia" w:asciiTheme="minorEastAsia" w:hAnsiTheme="minorEastAsia" w:eastAsiaTheme="minorEastAsia"/>
          <w:color w:val="auto"/>
          <w:sz w:val="24"/>
          <w:highlight w:val="none"/>
          <w:lang w:val="en-US" w:eastAsia="zh-CN"/>
        </w:rPr>
        <w:t>6</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对于</w:t>
      </w:r>
      <w:r>
        <w:rPr>
          <w:color w:val="auto"/>
          <w:sz w:val="24"/>
          <w:highlight w:val="none"/>
        </w:rPr>
        <w:t>没有</w:t>
      </w:r>
      <w:r>
        <w:rPr>
          <w:rFonts w:asciiTheme="minorEastAsia" w:hAnsiTheme="minorEastAsia" w:eastAsiaTheme="minorEastAsia"/>
          <w:color w:val="auto"/>
          <w:sz w:val="24"/>
          <w:highlight w:val="none"/>
        </w:rPr>
        <w:t>提出</w:t>
      </w:r>
      <w:r>
        <w:rPr>
          <w:rFonts w:hint="eastAsia" w:asciiTheme="minorEastAsia" w:hAnsiTheme="minorEastAsia" w:eastAsiaTheme="minorEastAsia"/>
          <w:color w:val="auto"/>
          <w:sz w:val="24"/>
          <w:highlight w:val="none"/>
        </w:rPr>
        <w:t>询问</w:t>
      </w:r>
      <w:r>
        <w:rPr>
          <w:rFonts w:asciiTheme="minorEastAsia" w:hAnsiTheme="minorEastAsia" w:eastAsiaTheme="minorEastAsia"/>
          <w:color w:val="auto"/>
          <w:sz w:val="24"/>
          <w:highlight w:val="none"/>
        </w:rPr>
        <w:t>又参与了</w:t>
      </w:r>
      <w:r>
        <w:rPr>
          <w:rFonts w:hint="eastAsia" w:asciiTheme="minorEastAsia" w:hAnsiTheme="minorEastAsia" w:eastAsiaTheme="minorEastAsia"/>
          <w:color w:val="auto"/>
          <w:sz w:val="24"/>
          <w:highlight w:val="none"/>
        </w:rPr>
        <w:t>本</w:t>
      </w:r>
      <w:r>
        <w:rPr>
          <w:rFonts w:asciiTheme="minorEastAsia" w:hAnsiTheme="minorEastAsia" w:eastAsiaTheme="minorEastAsia"/>
          <w:color w:val="auto"/>
          <w:sz w:val="24"/>
          <w:highlight w:val="none"/>
        </w:rPr>
        <w:t>项目</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将被视为完全认同</w:t>
      </w:r>
      <w:r>
        <w:rPr>
          <w:rFonts w:hint="eastAsia" w:asciiTheme="minorEastAsia" w:hAnsiTheme="minorEastAsia" w:eastAsiaTheme="minorEastAsia"/>
          <w:color w:val="auto"/>
          <w:sz w:val="24"/>
          <w:highlight w:val="none"/>
        </w:rPr>
        <w:t>本磋商</w:t>
      </w:r>
      <w:r>
        <w:rPr>
          <w:rFonts w:asciiTheme="minorEastAsia" w:hAnsiTheme="minorEastAsia" w:eastAsiaTheme="minorEastAsia"/>
          <w:color w:val="auto"/>
          <w:sz w:val="24"/>
          <w:highlight w:val="none"/>
        </w:rPr>
        <w:t>文件（含</w:t>
      </w:r>
      <w:r>
        <w:rPr>
          <w:rFonts w:hint="eastAsia" w:asciiTheme="minorEastAsia" w:hAnsiTheme="minorEastAsia" w:eastAsiaTheme="minorEastAsia"/>
          <w:color w:val="auto"/>
          <w:sz w:val="24"/>
          <w:highlight w:val="none"/>
        </w:rPr>
        <w:t>更正公告的</w:t>
      </w:r>
      <w:r>
        <w:rPr>
          <w:rFonts w:asciiTheme="minorEastAsia" w:hAnsiTheme="minorEastAsia" w:eastAsiaTheme="minorEastAsia"/>
          <w:color w:val="auto"/>
          <w:sz w:val="24"/>
          <w:highlight w:val="none"/>
        </w:rPr>
        <w:t>内容）</w:t>
      </w:r>
      <w:r>
        <w:rPr>
          <w:rFonts w:hint="eastAsia" w:asciiTheme="minorEastAsia" w:hAnsiTheme="minorEastAsia" w:eastAsiaTheme="minorEastAsia"/>
          <w:i/>
          <w:color w:val="auto"/>
          <w:sz w:val="24"/>
          <w:highlight w:val="none"/>
        </w:rPr>
        <w:t>。</w:t>
      </w:r>
    </w:p>
    <w:p w14:paraId="43471AE5">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7</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磋商范围及响应文件中标准和计量单位的使用</w:t>
      </w:r>
    </w:p>
    <w:p w14:paraId="11036103">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7</w:t>
      </w:r>
      <w:r>
        <w:rPr>
          <w:rFonts w:asciiTheme="minorEastAsia" w:hAnsiTheme="minorEastAsia" w:eastAsiaTheme="minorEastAsia"/>
          <w:color w:val="auto"/>
          <w:sz w:val="24"/>
          <w:highlight w:val="none"/>
        </w:rPr>
        <w:t>.1项目有分包的，供应商可</w:t>
      </w:r>
      <w:r>
        <w:rPr>
          <w:rFonts w:hint="eastAsia" w:asciiTheme="minorEastAsia" w:hAnsiTheme="minorEastAsia" w:eastAsiaTheme="minorEastAsia"/>
          <w:color w:val="auto"/>
          <w:sz w:val="24"/>
          <w:highlight w:val="none"/>
        </w:rPr>
        <w:t>参与</w:t>
      </w:r>
      <w:r>
        <w:rPr>
          <w:rFonts w:asciiTheme="minorEastAsia" w:hAnsiTheme="minorEastAsia" w:eastAsiaTheme="minorEastAsia"/>
          <w:color w:val="auto"/>
          <w:sz w:val="24"/>
          <w:highlight w:val="none"/>
        </w:rPr>
        <w:t>其中某一个或</w:t>
      </w:r>
      <w:r>
        <w:rPr>
          <w:rFonts w:hint="eastAsia" w:asciiTheme="minorEastAsia" w:hAnsiTheme="minorEastAsia" w:eastAsiaTheme="minorEastAsia"/>
          <w:color w:val="auto"/>
          <w:sz w:val="24"/>
          <w:highlight w:val="none"/>
        </w:rPr>
        <w:t>多</w:t>
      </w:r>
      <w:r>
        <w:rPr>
          <w:rFonts w:asciiTheme="minorEastAsia" w:hAnsiTheme="minorEastAsia" w:eastAsiaTheme="minorEastAsia"/>
          <w:color w:val="auto"/>
          <w:sz w:val="24"/>
          <w:highlight w:val="none"/>
        </w:rPr>
        <w:t>个分包</w:t>
      </w:r>
      <w:r>
        <w:rPr>
          <w:rFonts w:hint="eastAsia" w:asciiTheme="minorEastAsia" w:hAnsiTheme="minorEastAsia" w:eastAsiaTheme="minorEastAsia"/>
          <w:color w:val="auto"/>
          <w:sz w:val="24"/>
          <w:highlight w:val="none"/>
        </w:rPr>
        <w:t>的磋商</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成交包数详见</w:t>
      </w:r>
      <w:r>
        <w:rPr>
          <w:rFonts w:asciiTheme="minorEastAsia" w:hAnsiTheme="minorEastAsia" w:eastAsiaTheme="minorEastAsia"/>
          <w:color w:val="auto"/>
          <w:sz w:val="24"/>
          <w:highlight w:val="none"/>
          <w:u w:val="single"/>
        </w:rPr>
        <w:t>供应商须知前附表</w:t>
      </w:r>
      <w:r>
        <w:rPr>
          <w:rFonts w:asciiTheme="minorEastAsia" w:hAnsiTheme="minorEastAsia" w:eastAsiaTheme="minorEastAsia"/>
          <w:color w:val="auto"/>
          <w:sz w:val="24"/>
          <w:highlight w:val="none"/>
        </w:rPr>
        <w:t>中规定。</w:t>
      </w:r>
    </w:p>
    <w:p w14:paraId="318C2E1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7</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无论磋商文件中是否要求，供应商所</w:t>
      </w:r>
      <w:r>
        <w:rPr>
          <w:rFonts w:hint="eastAsia" w:asciiTheme="minorEastAsia" w:hAnsiTheme="minorEastAsia" w:eastAsiaTheme="minorEastAsia"/>
          <w:color w:val="auto"/>
          <w:sz w:val="24"/>
          <w:highlight w:val="none"/>
        </w:rPr>
        <w:t>承担</w:t>
      </w:r>
      <w:r>
        <w:rPr>
          <w:rFonts w:asciiTheme="minorEastAsia" w:hAnsiTheme="minorEastAsia" w:eastAsiaTheme="minorEastAsia"/>
          <w:color w:val="auto"/>
          <w:sz w:val="24"/>
          <w:highlight w:val="none"/>
        </w:rPr>
        <w:t>工程及伴随的货物和</w:t>
      </w:r>
      <w:r>
        <w:rPr>
          <w:rFonts w:hint="eastAsia" w:asciiTheme="minorEastAsia" w:hAnsiTheme="minorEastAsia" w:eastAsiaTheme="minorEastAsia"/>
          <w:color w:val="auto"/>
          <w:sz w:val="24"/>
          <w:highlight w:val="none"/>
        </w:rPr>
        <w:t>服务</w:t>
      </w:r>
      <w:r>
        <w:rPr>
          <w:rFonts w:asciiTheme="minorEastAsia" w:hAnsiTheme="minorEastAsia" w:eastAsiaTheme="minorEastAsia"/>
          <w:color w:val="auto"/>
          <w:sz w:val="24"/>
          <w:highlight w:val="none"/>
        </w:rPr>
        <w:t>均应符合国家强制性标准。</w:t>
      </w:r>
    </w:p>
    <w:p w14:paraId="405F3A22">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7</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供应商与采购代理机构之间与磋商有关的所有往来通知、函件和响应文件均用中文表述。供应商随响应文件提供的证明文件和资料可以为其他语言，但必须附中文译文。翻译的中文资料与外文资料如果出现差异时，以中文为准。</w:t>
      </w:r>
    </w:p>
    <w:p w14:paraId="47B6384D">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7</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4</w:t>
      </w:r>
      <w:r>
        <w:rPr>
          <w:rFonts w:asciiTheme="minorEastAsia" w:hAnsiTheme="minorEastAsia" w:eastAsiaTheme="minorEastAsia"/>
          <w:color w:val="auto"/>
          <w:sz w:val="24"/>
          <w:highlight w:val="none"/>
        </w:rPr>
        <w:t>除磋商文件中有特殊要求外，响应文件中所使用的计量单位，应采用中华人民共和国法定计量单位。</w:t>
      </w:r>
    </w:p>
    <w:p w14:paraId="2CE57BA8">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8</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响应文件构成</w:t>
      </w:r>
    </w:p>
    <w:p w14:paraId="77230DD4">
      <w:pPr>
        <w:spacing w:line="360" w:lineRule="auto"/>
        <w:ind w:firstLine="437"/>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8</w:t>
      </w:r>
      <w:r>
        <w:rPr>
          <w:rFonts w:asciiTheme="minorEastAsia" w:hAnsiTheme="minorEastAsia" w:eastAsiaTheme="minorEastAsia"/>
          <w:color w:val="auto"/>
          <w:sz w:val="24"/>
          <w:highlight w:val="none"/>
        </w:rPr>
        <w:t>.1供应商应完整地按磋商文件提供的响应文件格式及要求编写响应文件，具体内容详见第六章响应文件格式的相关内容。</w:t>
      </w:r>
    </w:p>
    <w:p w14:paraId="1F317214">
      <w:pPr>
        <w:spacing w:line="360" w:lineRule="auto"/>
        <w:ind w:firstLine="435"/>
        <w:rPr>
          <w:rFonts w:asciiTheme="minorEastAsia" w:hAnsiTheme="minorEastAsia" w:eastAsiaTheme="minorEastAsia"/>
          <w:color w:val="auto"/>
          <w:sz w:val="24"/>
          <w:highlight w:val="none"/>
        </w:rPr>
      </w:pPr>
      <w:r>
        <w:rPr>
          <w:rFonts w:hint="eastAsia"/>
          <w:color w:val="auto"/>
          <w:sz w:val="24"/>
          <w:highlight w:val="none"/>
          <w:lang w:val="en-US" w:eastAsia="zh-CN"/>
        </w:rPr>
        <w:t>8.2</w:t>
      </w:r>
      <w:r>
        <w:rPr>
          <w:rFonts w:hint="eastAsia"/>
          <w:color w:val="auto"/>
          <w:sz w:val="24"/>
          <w:highlight w:val="none"/>
        </w:rPr>
        <w:t>供应商应提交磋商文件要求的证明文件，证明其响应内容符合磋商文件规定。该证明文件是响应文件的一部分</w:t>
      </w:r>
      <w:r>
        <w:rPr>
          <w:rFonts w:asciiTheme="minorEastAsia" w:hAnsiTheme="minorEastAsia" w:eastAsiaTheme="minorEastAsia"/>
          <w:color w:val="auto"/>
          <w:sz w:val="24"/>
          <w:highlight w:val="none"/>
        </w:rPr>
        <w:t>。证明文件</w:t>
      </w:r>
      <w:r>
        <w:rPr>
          <w:rFonts w:hint="eastAsia" w:asciiTheme="minorEastAsia" w:hAnsiTheme="minorEastAsia" w:eastAsiaTheme="minorEastAsia"/>
          <w:color w:val="auto"/>
          <w:sz w:val="24"/>
          <w:highlight w:val="none"/>
          <w:lang w:val="en-US" w:eastAsia="zh-CN"/>
        </w:rPr>
        <w:t>形式</w:t>
      </w:r>
      <w:r>
        <w:rPr>
          <w:rFonts w:asciiTheme="minorEastAsia" w:hAnsiTheme="minorEastAsia" w:eastAsiaTheme="minorEastAsia"/>
          <w:color w:val="auto"/>
          <w:sz w:val="24"/>
          <w:highlight w:val="none"/>
        </w:rPr>
        <w:t>可以是文字资料、图纸和数据</w:t>
      </w:r>
      <w:bookmarkStart w:id="48" w:name="_Hlk11703583"/>
      <w:r>
        <w:rPr>
          <w:rFonts w:hint="eastAsia" w:asciiTheme="minorEastAsia" w:hAnsiTheme="minorEastAsia" w:eastAsiaTheme="minorEastAsia"/>
          <w:color w:val="auto"/>
          <w:sz w:val="24"/>
          <w:highlight w:val="none"/>
        </w:rPr>
        <w:t>。</w:t>
      </w:r>
      <w:bookmarkEnd w:id="48"/>
    </w:p>
    <w:p w14:paraId="543A6E9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8</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3</w:t>
      </w:r>
      <w:r>
        <w:rPr>
          <w:rFonts w:asciiTheme="minorEastAsia" w:hAnsiTheme="minorEastAsia" w:eastAsiaTheme="minorEastAsia"/>
          <w:color w:val="auto"/>
          <w:sz w:val="24"/>
          <w:highlight w:val="none"/>
        </w:rPr>
        <w:t>为保证</w:t>
      </w:r>
      <w:r>
        <w:rPr>
          <w:color w:val="auto"/>
          <w:sz w:val="24"/>
          <w:highlight w:val="none"/>
        </w:rPr>
        <w:t>公平</w:t>
      </w:r>
      <w:r>
        <w:rPr>
          <w:rFonts w:asciiTheme="minorEastAsia" w:hAnsiTheme="minorEastAsia" w:eastAsiaTheme="minorEastAsia"/>
          <w:color w:val="auto"/>
          <w:sz w:val="24"/>
          <w:highlight w:val="none"/>
        </w:rPr>
        <w:t>公正，除非磋商文件另有规定或说明，</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对同一项目</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时，不得同时提供</w:t>
      </w:r>
      <w:r>
        <w:rPr>
          <w:rFonts w:hint="eastAsia" w:asciiTheme="minorEastAsia" w:hAnsiTheme="minorEastAsia" w:eastAsiaTheme="minorEastAsia"/>
          <w:color w:val="auto"/>
          <w:sz w:val="24"/>
          <w:highlight w:val="none"/>
        </w:rPr>
        <w:t>备选磋商</w:t>
      </w:r>
      <w:r>
        <w:rPr>
          <w:rFonts w:asciiTheme="minorEastAsia" w:hAnsiTheme="minorEastAsia" w:eastAsiaTheme="minorEastAsia"/>
          <w:color w:val="auto"/>
          <w:sz w:val="24"/>
          <w:highlight w:val="none"/>
        </w:rPr>
        <w:t>方案。</w:t>
      </w:r>
    </w:p>
    <w:p w14:paraId="5F512727">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9</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报价</w:t>
      </w:r>
    </w:p>
    <w:p w14:paraId="1FE65D2A">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9</w:t>
      </w: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的报价应当包括满足本次</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全部</w:t>
      </w:r>
      <w:r>
        <w:rPr>
          <w:rFonts w:hint="eastAsia" w:asciiTheme="minorEastAsia" w:hAnsiTheme="minorEastAsia" w:eastAsiaTheme="minorEastAsia"/>
          <w:color w:val="auto"/>
          <w:sz w:val="24"/>
          <w:highlight w:val="none"/>
        </w:rPr>
        <w:t>内容。所有报价均应以人民币报价，供应商的磋商报价应遵守《中华人民共和国价格法》。</w:t>
      </w:r>
    </w:p>
    <w:p w14:paraId="50C5772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9</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最后报价均不得高于磋商文件（公告）列明的项目预算</w:t>
      </w:r>
      <w:r>
        <w:rPr>
          <w:rFonts w:hint="eastAsia" w:asciiTheme="minorEastAsia" w:hAnsiTheme="minorEastAsia" w:eastAsiaTheme="minorEastAsia"/>
          <w:color w:val="auto"/>
          <w:sz w:val="24"/>
          <w:highlight w:val="none"/>
        </w:rPr>
        <w:t>、最高投标限价</w:t>
      </w:r>
      <w:r>
        <w:rPr>
          <w:rFonts w:asciiTheme="minorEastAsia" w:hAnsiTheme="minorEastAsia" w:eastAsiaTheme="minorEastAsia"/>
          <w:color w:val="auto"/>
          <w:sz w:val="24"/>
          <w:highlight w:val="none"/>
        </w:rPr>
        <w:t>，否则其响应文件将被认定为</w:t>
      </w:r>
      <w:r>
        <w:rPr>
          <w:rFonts w:asciiTheme="minorEastAsia" w:hAnsiTheme="minorEastAsia" w:eastAsiaTheme="minorEastAsia"/>
          <w:b/>
          <w:color w:val="auto"/>
          <w:sz w:val="24"/>
          <w:highlight w:val="none"/>
        </w:rPr>
        <w:t>响应无效</w:t>
      </w:r>
      <w:r>
        <w:rPr>
          <w:rFonts w:asciiTheme="minorEastAsia" w:hAnsiTheme="minorEastAsia" w:eastAsiaTheme="minorEastAsia"/>
          <w:color w:val="auto"/>
          <w:sz w:val="24"/>
          <w:highlight w:val="none"/>
        </w:rPr>
        <w:t>。</w:t>
      </w:r>
    </w:p>
    <w:p w14:paraId="623046B3">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9</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3</w:t>
      </w:r>
      <w:r>
        <w:rPr>
          <w:rFonts w:hint="eastAsia" w:asciiTheme="minorEastAsia" w:hAnsiTheme="minorEastAsia" w:eastAsiaTheme="minorEastAsia"/>
          <w:color w:val="auto"/>
          <w:sz w:val="24"/>
          <w:highlight w:val="none"/>
        </w:rPr>
        <w:t>报价</w:t>
      </w:r>
      <w:r>
        <w:rPr>
          <w:rFonts w:asciiTheme="minorEastAsia" w:hAnsiTheme="minorEastAsia" w:eastAsiaTheme="minorEastAsia"/>
          <w:color w:val="auto"/>
          <w:sz w:val="24"/>
          <w:highlight w:val="none"/>
        </w:rPr>
        <w:t>在合同履行过程中是固定不变的，不得以任何理由予以变更。任何包含价格调整要求的</w:t>
      </w:r>
      <w:r>
        <w:rPr>
          <w:rFonts w:hint="eastAsia" w:asciiTheme="minorEastAsia" w:hAnsiTheme="minorEastAsia" w:eastAsiaTheme="minorEastAsia"/>
          <w:color w:val="auto"/>
          <w:sz w:val="24"/>
          <w:highlight w:val="none"/>
        </w:rPr>
        <w:t>报价</w:t>
      </w:r>
      <w:r>
        <w:rPr>
          <w:rFonts w:asciiTheme="minorEastAsia" w:hAnsiTheme="minorEastAsia" w:eastAsiaTheme="minorEastAsia"/>
          <w:color w:val="auto"/>
          <w:sz w:val="24"/>
          <w:highlight w:val="none"/>
        </w:rPr>
        <w:t>，其</w:t>
      </w:r>
      <w:r>
        <w:rPr>
          <w:rFonts w:hint="eastAsia" w:asciiTheme="minorEastAsia" w:hAnsiTheme="minorEastAsia" w:eastAsiaTheme="minorEastAsia"/>
          <w:color w:val="auto"/>
          <w:sz w:val="24"/>
          <w:highlight w:val="none"/>
        </w:rPr>
        <w:t>响应文件将被认定为</w:t>
      </w:r>
      <w:r>
        <w:rPr>
          <w:rFonts w:hint="eastAsia" w:asciiTheme="minorEastAsia" w:hAnsiTheme="minorEastAsia" w:eastAsiaTheme="minorEastAsia"/>
          <w:b/>
          <w:color w:val="auto"/>
          <w:sz w:val="24"/>
          <w:highlight w:val="none"/>
        </w:rPr>
        <w:t>响应无效</w:t>
      </w:r>
      <w:r>
        <w:rPr>
          <w:rFonts w:asciiTheme="minorEastAsia" w:hAnsiTheme="minorEastAsia" w:eastAsiaTheme="minorEastAsia"/>
          <w:color w:val="auto"/>
          <w:sz w:val="24"/>
          <w:highlight w:val="none"/>
        </w:rPr>
        <w:t>。</w:t>
      </w:r>
    </w:p>
    <w:p w14:paraId="62CCC935">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9</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lang w:val="en-US" w:eastAsia="zh-CN"/>
        </w:rPr>
        <w:t>4</w:t>
      </w:r>
      <w:r>
        <w:rPr>
          <w:rFonts w:asciiTheme="minorEastAsia" w:hAnsiTheme="minorEastAsia" w:eastAsiaTheme="minorEastAsia"/>
          <w:color w:val="auto"/>
          <w:sz w:val="24"/>
          <w:highlight w:val="none"/>
        </w:rPr>
        <w:t>采购人不接受具有附加条件的报价。</w:t>
      </w:r>
    </w:p>
    <w:p w14:paraId="75A07897">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10</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磋商保证金</w:t>
      </w:r>
    </w:p>
    <w:p w14:paraId="309D4243">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10</w:t>
      </w:r>
      <w:r>
        <w:rPr>
          <w:rFonts w:asciiTheme="minorEastAsia" w:hAnsiTheme="minorEastAsia" w:eastAsiaTheme="minorEastAsia"/>
          <w:color w:val="auto"/>
          <w:sz w:val="24"/>
          <w:highlight w:val="none"/>
        </w:rPr>
        <w:t>.1本项目不收取磋商保证金。</w:t>
      </w:r>
    </w:p>
    <w:p w14:paraId="116937B5">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11</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磋商有效期</w:t>
      </w:r>
    </w:p>
    <w:p w14:paraId="5C42C3F0">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1</w:t>
      </w:r>
      <w:r>
        <w:rPr>
          <w:rFonts w:asciiTheme="minorEastAsia" w:hAnsiTheme="minorEastAsia" w:eastAsiaTheme="minorEastAsia"/>
          <w:color w:val="auto"/>
          <w:sz w:val="24"/>
          <w:highlight w:val="none"/>
        </w:rPr>
        <w:t>.1磋商有效期为从响应文件提交截止之日算起的日历天数，磋商有效期详见</w:t>
      </w:r>
      <w:r>
        <w:rPr>
          <w:rFonts w:asciiTheme="minorEastAsia" w:hAnsiTheme="minorEastAsia" w:eastAsiaTheme="minorEastAsia"/>
          <w:color w:val="auto"/>
          <w:sz w:val="24"/>
          <w:highlight w:val="none"/>
          <w:u w:val="single"/>
        </w:rPr>
        <w:t>供应商须知前附表</w:t>
      </w:r>
      <w:r>
        <w:rPr>
          <w:rFonts w:asciiTheme="minorEastAsia" w:hAnsiTheme="minorEastAsia" w:eastAsiaTheme="minorEastAsia"/>
          <w:color w:val="auto"/>
          <w:sz w:val="24"/>
          <w:highlight w:val="none"/>
        </w:rPr>
        <w:t>。</w:t>
      </w:r>
    </w:p>
    <w:p w14:paraId="1F9C043C">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1</w:t>
      </w:r>
      <w:r>
        <w:rPr>
          <w:rFonts w:asciiTheme="minorEastAsia" w:hAnsiTheme="minorEastAsia" w:eastAsiaTheme="minorEastAsia"/>
          <w:color w:val="auto"/>
          <w:sz w:val="24"/>
          <w:highlight w:val="none"/>
        </w:rPr>
        <w:t>.2在磋商有效期内，供应商的磋商保持有效，供应商不得要求撤销或修改其响应文件。磋商有效期不满足要求的响应，其响应文件将被认定为</w:t>
      </w:r>
      <w:r>
        <w:rPr>
          <w:rFonts w:asciiTheme="minorEastAsia" w:hAnsiTheme="minorEastAsia" w:eastAsiaTheme="minorEastAsia"/>
          <w:b/>
          <w:color w:val="auto"/>
          <w:sz w:val="24"/>
          <w:highlight w:val="none"/>
        </w:rPr>
        <w:t>响应无效</w:t>
      </w:r>
      <w:r>
        <w:rPr>
          <w:rFonts w:asciiTheme="minorEastAsia" w:hAnsiTheme="minorEastAsia" w:eastAsiaTheme="minorEastAsia"/>
          <w:color w:val="auto"/>
          <w:sz w:val="24"/>
          <w:highlight w:val="none"/>
        </w:rPr>
        <w:t>。</w:t>
      </w:r>
    </w:p>
    <w:p w14:paraId="6658DA36">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1</w:t>
      </w:r>
      <w:r>
        <w:rPr>
          <w:rFonts w:asciiTheme="minorEastAsia" w:hAnsiTheme="minorEastAsia" w:eastAsiaTheme="minorEastAsia"/>
          <w:color w:val="auto"/>
          <w:sz w:val="24"/>
          <w:highlight w:val="none"/>
        </w:rPr>
        <w:t>.3为保证有充分时间签订合同，采购人或采购代理机构可根据实际情况，在原磋商有效期截止之前，要求供应商延长磋商有效期。接受该要求的供应商将不会被要求和允许修正其响应文件。供应商可以拒绝延长磋商有效期的要求，且不承担任何责任。上述要求和答复都应以书面形式提交。</w:t>
      </w:r>
    </w:p>
    <w:p w14:paraId="58E12798">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lang w:val="en-US" w:eastAsia="zh-CN"/>
        </w:rPr>
        <w:t>2</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响应文件的提交、修改与撤回</w:t>
      </w:r>
    </w:p>
    <w:p w14:paraId="49D732B5">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.1供应商应当在</w:t>
      </w:r>
      <w:r>
        <w:rPr>
          <w:rFonts w:hint="eastAsia" w:asciiTheme="minorEastAsia" w:hAnsiTheme="minorEastAsia" w:eastAsiaTheme="minorEastAsia"/>
          <w:color w:val="auto"/>
          <w:sz w:val="24"/>
          <w:highlight w:val="none"/>
          <w:lang w:val="en-US" w:eastAsia="zh-CN"/>
        </w:rPr>
        <w:t>竞争性磋商公告</w:t>
      </w:r>
      <w:r>
        <w:rPr>
          <w:rFonts w:hint="eastAsia" w:asciiTheme="minorEastAsia" w:hAnsiTheme="minorEastAsia" w:eastAsiaTheme="minorEastAsia"/>
          <w:color w:val="auto"/>
          <w:sz w:val="24"/>
          <w:highlight w:val="none"/>
        </w:rPr>
        <w:t>规定的响应文件提交截止时间前</w:t>
      </w:r>
      <w:r>
        <w:rPr>
          <w:rFonts w:asciiTheme="minorEastAsia" w:hAnsiTheme="minorEastAsia" w:eastAsiaTheme="minorEastAsia"/>
          <w:color w:val="auto"/>
          <w:sz w:val="24"/>
          <w:highlight w:val="none"/>
        </w:rPr>
        <w:t>，将加密的</w:t>
      </w:r>
      <w:r>
        <w:rPr>
          <w:rFonts w:hint="eastAsia" w:asciiTheme="minorEastAsia" w:hAnsiTheme="minorEastAsia" w:eastAsiaTheme="minorEastAsia"/>
          <w:color w:val="auto"/>
          <w:sz w:val="24"/>
          <w:highlight w:val="none"/>
        </w:rPr>
        <w:t>响应</w:t>
      </w:r>
      <w:r>
        <w:rPr>
          <w:rFonts w:asciiTheme="minorEastAsia" w:hAnsiTheme="minorEastAsia" w:eastAsiaTheme="minorEastAsia"/>
          <w:color w:val="auto"/>
          <w:sz w:val="24"/>
          <w:highlight w:val="none"/>
        </w:rPr>
        <w:t>文件</w:t>
      </w:r>
      <w:r>
        <w:rPr>
          <w:rFonts w:hint="eastAsia" w:asciiTheme="minorEastAsia" w:hAnsiTheme="minorEastAsia" w:eastAsiaTheme="minorEastAsia"/>
          <w:color w:val="auto"/>
          <w:sz w:val="24"/>
          <w:highlight w:val="none"/>
        </w:rPr>
        <w:t>在电子交易系统</w:t>
      </w:r>
      <w:r>
        <w:rPr>
          <w:rFonts w:asciiTheme="minorEastAsia" w:hAnsiTheme="minorEastAsia" w:eastAsiaTheme="minorEastAsia"/>
          <w:color w:val="auto"/>
          <w:sz w:val="24"/>
          <w:highlight w:val="none"/>
        </w:rPr>
        <w:t>上传。</w:t>
      </w:r>
    </w:p>
    <w:p w14:paraId="1FB74179">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2供应商应当在响应文件提交截止时间前完成响应文件的传输提交（以接收到电子签收凭证为准），并可以补充、修改或者撤回响应文件。响应文件提交截止时间前未完成响应文件传输的，视为撤回响应文件。未按规定加密或响应文件提交截止时间后送达的响应文件，电子交易系统应当拒收。</w:t>
      </w:r>
    </w:p>
    <w:p w14:paraId="0E921F66">
      <w:pPr>
        <w:spacing w:line="360" w:lineRule="auto"/>
        <w:ind w:firstLine="435"/>
        <w:rPr>
          <w:rFonts w:hint="eastAsia" w:asciiTheme="minorEastAsia" w:hAnsiTheme="minorEastAsia" w:eastAsiaTheme="minorEastAsia"/>
          <w:color w:val="auto"/>
          <w:sz w:val="24"/>
          <w:highlight w:val="none"/>
          <w:lang w:eastAsia="zh-CN"/>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3</w:t>
      </w:r>
      <w:r>
        <w:rPr>
          <w:rFonts w:hint="eastAsia" w:asciiTheme="minorEastAsia" w:hAnsiTheme="minorEastAsia" w:eastAsiaTheme="minorEastAsia"/>
          <w:color w:val="auto"/>
          <w:sz w:val="24"/>
          <w:highlight w:val="none"/>
        </w:rPr>
        <w:t>供应商应在</w:t>
      </w:r>
      <w:r>
        <w:rPr>
          <w:rFonts w:hint="eastAsia" w:asciiTheme="minorEastAsia" w:hAnsiTheme="minorEastAsia" w:eastAsiaTheme="minorEastAsia"/>
          <w:color w:val="auto"/>
          <w:sz w:val="24"/>
          <w:highlight w:val="none"/>
          <w:u w:val="single"/>
        </w:rPr>
        <w:t>供应商须知前附表</w:t>
      </w:r>
      <w:r>
        <w:rPr>
          <w:rFonts w:hint="eastAsia" w:asciiTheme="minorEastAsia" w:hAnsiTheme="minorEastAsia" w:eastAsiaTheme="minorEastAsia"/>
          <w:color w:val="auto"/>
          <w:sz w:val="24"/>
          <w:highlight w:val="none"/>
        </w:rPr>
        <w:t>规定的解密时间前对</w:t>
      </w:r>
      <w:r>
        <w:rPr>
          <w:rFonts w:hint="eastAsia" w:asciiTheme="minorEastAsia" w:hAnsiTheme="minorEastAsia" w:eastAsiaTheme="minorEastAsia"/>
          <w:color w:val="auto"/>
          <w:sz w:val="24"/>
          <w:highlight w:val="none"/>
          <w:lang w:val="en-US" w:eastAsia="zh-CN"/>
        </w:rPr>
        <w:t>其</w:t>
      </w:r>
      <w:r>
        <w:rPr>
          <w:rFonts w:hint="eastAsia" w:asciiTheme="minorEastAsia" w:hAnsiTheme="minorEastAsia" w:eastAsiaTheme="minorEastAsia"/>
          <w:color w:val="auto"/>
          <w:sz w:val="24"/>
          <w:highlight w:val="none"/>
        </w:rPr>
        <w:t>响应文件进行解密</w:t>
      </w:r>
      <w:r>
        <w:rPr>
          <w:rFonts w:hint="eastAsia" w:asciiTheme="minorEastAsia" w:hAnsiTheme="minorEastAsia" w:eastAsiaTheme="minorEastAsia"/>
          <w:color w:val="auto"/>
          <w:sz w:val="24"/>
          <w:highlight w:val="none"/>
          <w:lang w:eastAsia="zh-CN"/>
        </w:rPr>
        <w:t>，</w:t>
      </w:r>
      <w:r>
        <w:rPr>
          <w:rFonts w:asciiTheme="minorEastAsia" w:hAnsiTheme="minorEastAsia" w:eastAsiaTheme="minorEastAsia"/>
          <w:color w:val="auto"/>
          <w:sz w:val="24"/>
          <w:highlight w:val="none"/>
        </w:rPr>
        <w:t>未在规定时间内进行解密的，</w:t>
      </w:r>
      <w:r>
        <w:rPr>
          <w:rFonts w:hint="eastAsia" w:asciiTheme="minorEastAsia" w:hAnsiTheme="minorEastAsia" w:eastAsiaTheme="minorEastAsia"/>
          <w:b/>
          <w:color w:val="auto"/>
          <w:sz w:val="24"/>
          <w:highlight w:val="none"/>
        </w:rPr>
        <w:t>响应无效</w:t>
      </w:r>
      <w:r>
        <w:rPr>
          <w:rFonts w:hint="eastAsia" w:asciiTheme="minorEastAsia" w:hAnsiTheme="minorEastAsia" w:eastAsiaTheme="minorEastAsia"/>
          <w:b/>
          <w:color w:val="auto"/>
          <w:sz w:val="24"/>
          <w:highlight w:val="none"/>
          <w:lang w:eastAsia="zh-CN"/>
        </w:rPr>
        <w:t>。</w:t>
      </w:r>
    </w:p>
    <w:p w14:paraId="0749C99E">
      <w:pPr>
        <w:spacing w:line="360" w:lineRule="auto"/>
        <w:ind w:firstLine="435"/>
        <w:rPr>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2</w:t>
      </w:r>
      <w:r>
        <w:rPr>
          <w:rFonts w:hint="eastAsia" w:asciiTheme="minorEastAsia" w:hAnsiTheme="minorEastAsia" w:eastAsiaTheme="minorEastAsia"/>
          <w:color w:val="auto"/>
          <w:sz w:val="24"/>
          <w:highlight w:val="none"/>
        </w:rPr>
        <w:t>.4在响应文件提交截止时间之后，供应商不得对其响应文件做任何修改。</w:t>
      </w:r>
      <w:r>
        <w:rPr>
          <w:rFonts w:hint="eastAsia"/>
          <w:color w:val="auto"/>
          <w:sz w:val="24"/>
          <w:highlight w:val="none"/>
        </w:rPr>
        <w:t>但属于磋商小组在评审中发现的计算错误并进行核实的修改、按照磋商文件的变动情况和磋商小组的要求重新提交响应文件的，不在此列。</w:t>
      </w:r>
    </w:p>
    <w:p w14:paraId="300BADE0">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13</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磋商小组</w:t>
      </w:r>
    </w:p>
    <w:p w14:paraId="5AC0C67A">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3</w:t>
      </w:r>
      <w:r>
        <w:rPr>
          <w:rFonts w:asciiTheme="minorEastAsia" w:hAnsiTheme="minorEastAsia" w:eastAsiaTheme="minorEastAsia"/>
          <w:color w:val="auto"/>
          <w:sz w:val="24"/>
          <w:highlight w:val="none"/>
        </w:rPr>
        <w:t>.1本项目将依法组建磋商小组，磋商小组成员由3人以上单数组成，磋商小组及其成员应当依照政府采购的有关规定履行相关职责和义务。</w:t>
      </w:r>
    </w:p>
    <w:p w14:paraId="36E25F8C">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3</w:t>
      </w:r>
      <w:r>
        <w:rPr>
          <w:rFonts w:asciiTheme="minorEastAsia" w:hAnsiTheme="minorEastAsia" w:eastAsiaTheme="minorEastAsia"/>
          <w:color w:val="auto"/>
          <w:sz w:val="24"/>
          <w:highlight w:val="none"/>
        </w:rPr>
        <w:t>.2磋商小组依法对响应文件进行评审，并根据磋商文件规定的程序、评定成交的标准等事项与实质性响应磋商文件要求的供应商进行磋商。</w:t>
      </w:r>
    </w:p>
    <w:p w14:paraId="043B95A8">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3</w:t>
      </w:r>
      <w:r>
        <w:rPr>
          <w:rFonts w:asciiTheme="minorEastAsia" w:hAnsiTheme="minorEastAsia" w:eastAsiaTheme="minorEastAsia"/>
          <w:color w:val="auto"/>
          <w:sz w:val="24"/>
          <w:highlight w:val="none"/>
        </w:rPr>
        <w:t>.3磋商小组应当从质量和服务均能满足磋商文件实质性响应要求的供应商中，按照评审</w:t>
      </w:r>
      <w:r>
        <w:rPr>
          <w:rFonts w:hint="eastAsia" w:asciiTheme="minorEastAsia" w:hAnsiTheme="minorEastAsia" w:eastAsiaTheme="minorEastAsia"/>
          <w:color w:val="auto"/>
          <w:sz w:val="24"/>
          <w:highlight w:val="none"/>
        </w:rPr>
        <w:t>方</w:t>
      </w:r>
      <w:r>
        <w:rPr>
          <w:rFonts w:asciiTheme="minorEastAsia" w:hAnsiTheme="minorEastAsia" w:eastAsiaTheme="minorEastAsia"/>
          <w:color w:val="auto"/>
          <w:sz w:val="24"/>
          <w:highlight w:val="none"/>
        </w:rPr>
        <w:t>法</w:t>
      </w:r>
      <w:r>
        <w:rPr>
          <w:rFonts w:hint="eastAsia" w:asciiTheme="minorEastAsia" w:hAnsiTheme="minorEastAsia" w:eastAsiaTheme="minorEastAsia"/>
          <w:color w:val="auto"/>
          <w:sz w:val="24"/>
          <w:highlight w:val="none"/>
        </w:rPr>
        <w:t>和标准推荐</w:t>
      </w:r>
      <w:r>
        <w:rPr>
          <w:rFonts w:asciiTheme="minorEastAsia" w:hAnsiTheme="minorEastAsia" w:eastAsiaTheme="minorEastAsia"/>
          <w:color w:val="auto"/>
          <w:sz w:val="24"/>
          <w:highlight w:val="none"/>
        </w:rPr>
        <w:t>成交候选供应商，并编写</w:t>
      </w:r>
      <w:r>
        <w:rPr>
          <w:rFonts w:hint="eastAsia" w:asciiTheme="minorEastAsia" w:hAnsiTheme="minorEastAsia" w:eastAsiaTheme="minorEastAsia"/>
          <w:color w:val="auto"/>
          <w:sz w:val="24"/>
          <w:highlight w:val="none"/>
        </w:rPr>
        <w:t>评审</w:t>
      </w:r>
      <w:r>
        <w:rPr>
          <w:rFonts w:asciiTheme="minorEastAsia" w:hAnsiTheme="minorEastAsia" w:eastAsiaTheme="minorEastAsia"/>
          <w:color w:val="auto"/>
          <w:sz w:val="24"/>
          <w:highlight w:val="none"/>
        </w:rPr>
        <w:t>报告。</w:t>
      </w:r>
    </w:p>
    <w:p w14:paraId="49DBCE00">
      <w:pPr>
        <w:spacing w:line="360" w:lineRule="auto"/>
        <w:ind w:firstLine="437"/>
        <w:outlineLvl w:val="2"/>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1</w:t>
      </w:r>
      <w:r>
        <w:rPr>
          <w:rFonts w:hint="eastAsia" w:asciiTheme="minorEastAsia" w:hAnsiTheme="minorEastAsia" w:eastAsiaTheme="minorEastAsia"/>
          <w:b/>
          <w:color w:val="auto"/>
          <w:sz w:val="24"/>
          <w:highlight w:val="none"/>
          <w:lang w:val="en-US" w:eastAsia="zh-CN"/>
        </w:rPr>
        <w:t>4</w:t>
      </w:r>
      <w:r>
        <w:rPr>
          <w:rFonts w:asciiTheme="minorEastAsia" w:hAnsiTheme="minorEastAsia" w:eastAsiaTheme="minorEastAsia"/>
          <w:b/>
          <w:color w:val="auto"/>
          <w:sz w:val="24"/>
          <w:highlight w:val="none"/>
        </w:rPr>
        <w:t>.响应文件的评审与磋商</w:t>
      </w:r>
    </w:p>
    <w:p w14:paraId="3339E76D">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1采购人和采购代理机构将在</w:t>
      </w:r>
      <w:r>
        <w:rPr>
          <w:rFonts w:hint="eastAsia" w:cs="@仿宋_GB2312" w:asciiTheme="minorEastAsia" w:hAnsiTheme="minorEastAsia" w:eastAsiaTheme="minorEastAsia"/>
          <w:color w:val="auto"/>
          <w:kern w:val="2"/>
          <w:sz w:val="24"/>
          <w:highlight w:val="none"/>
          <w:u w:val="none"/>
          <w:lang w:val="en-US" w:eastAsia="zh-CN"/>
        </w:rPr>
        <w:t>竞争性磋商公告</w:t>
      </w:r>
      <w:r>
        <w:rPr>
          <w:rFonts w:hint="eastAsia" w:asciiTheme="minorEastAsia" w:hAnsiTheme="minorEastAsia" w:eastAsiaTheme="minorEastAsia"/>
          <w:color w:val="auto"/>
          <w:sz w:val="24"/>
          <w:highlight w:val="none"/>
        </w:rPr>
        <w:t>规定的时间和地点组织磋商。</w:t>
      </w:r>
    </w:p>
    <w:p w14:paraId="61262628">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.2竞争性磋商活动采用综合评分法评审。</w:t>
      </w:r>
    </w:p>
    <w:p w14:paraId="265D1BC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综合评分法，是指响应文件满足磋商文件全部实质性要求且按评审因素的量化指标评审得分最高的供应商为成交候选供应商的评审方法。</w:t>
      </w:r>
    </w:p>
    <w:p w14:paraId="13BC360B">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.3磋商小组将按照磋商文件规定的</w:t>
      </w:r>
      <w:r>
        <w:rPr>
          <w:rFonts w:asciiTheme="minorEastAsia" w:hAnsiTheme="minorEastAsia" w:eastAsiaTheme="minorEastAsia"/>
          <w:color w:val="auto"/>
          <w:sz w:val="24"/>
          <w:highlight w:val="none"/>
        </w:rPr>
        <w:t>评审</w:t>
      </w:r>
      <w:r>
        <w:rPr>
          <w:rFonts w:hint="eastAsia" w:asciiTheme="minorEastAsia" w:hAnsiTheme="minorEastAsia" w:eastAsiaTheme="minorEastAsia"/>
          <w:color w:val="auto"/>
          <w:sz w:val="24"/>
          <w:highlight w:val="none"/>
        </w:rPr>
        <w:t>方</w:t>
      </w:r>
      <w:r>
        <w:rPr>
          <w:rFonts w:asciiTheme="minorEastAsia" w:hAnsiTheme="minorEastAsia" w:eastAsiaTheme="minorEastAsia"/>
          <w:color w:val="auto"/>
          <w:sz w:val="24"/>
          <w:highlight w:val="none"/>
        </w:rPr>
        <w:t>法</w:t>
      </w:r>
      <w:r>
        <w:rPr>
          <w:rFonts w:hint="eastAsia" w:asciiTheme="minorEastAsia" w:hAnsiTheme="minorEastAsia" w:eastAsiaTheme="minorEastAsia"/>
          <w:color w:val="auto"/>
          <w:sz w:val="24"/>
          <w:highlight w:val="none"/>
        </w:rPr>
        <w:t>和标准对供应商独立进行评审。评审程序如下：</w:t>
      </w:r>
    </w:p>
    <w:p w14:paraId="5C7AD965">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.3.1</w:t>
      </w:r>
      <w:r>
        <w:rPr>
          <w:rFonts w:hint="eastAsia" w:asciiTheme="minorEastAsia" w:hAnsiTheme="minorEastAsia" w:eastAsiaTheme="minorEastAsia"/>
          <w:b/>
          <w:color w:val="auto"/>
          <w:sz w:val="24"/>
          <w:highlight w:val="none"/>
        </w:rPr>
        <w:t>初审</w:t>
      </w:r>
      <w:r>
        <w:rPr>
          <w:rFonts w:hint="eastAsia" w:asciiTheme="minorEastAsia" w:hAnsiTheme="minorEastAsia" w:eastAsiaTheme="minorEastAsia"/>
          <w:color w:val="auto"/>
          <w:sz w:val="24"/>
          <w:highlight w:val="none"/>
        </w:rPr>
        <w:t>。磋商小组对供应商必须满足和实质性响应的内容进行评审，供应商未实质性响应磋商文件要求导致响应无效的，磋商小组将以书面询标的方式告知有关供应商。</w:t>
      </w:r>
    </w:p>
    <w:p w14:paraId="32D31C8C">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采购人或采购代理机构将在响应文件提交截止时间后至评审结束前通过“信用中国”网站(www.creditchina.gov.cn)、中国政府采购网(www.ccgp.gov.cn)查询相关</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信用记录，并对供应商信用记录进行甄别，对列入“信用中国”网站(www.creditchina.gov.cn)失信被执行人名单、重大税收违法案件当事人名单、中国政府采购网(www.ccgp.gov.cn)政府采购严重违法失信行为记录名单及其他不符合《中华人民共和国政府采购法》第二十二条规定条件的供应商，其响应文件将被认定为</w:t>
      </w:r>
      <w:r>
        <w:rPr>
          <w:rFonts w:hint="eastAsia" w:ascii="宋体" w:hAnsi="宋体" w:eastAsia="宋体" w:cs="宋体"/>
          <w:b/>
          <w:color w:val="auto"/>
          <w:sz w:val="24"/>
          <w:szCs w:val="24"/>
          <w:highlight w:val="none"/>
        </w:rPr>
        <w:t>响应无效</w:t>
      </w:r>
      <w:r>
        <w:rPr>
          <w:rFonts w:hint="eastAsia" w:ascii="宋体" w:hAnsi="宋体" w:eastAsia="宋体" w:cs="宋体"/>
          <w:color w:val="auto"/>
          <w:sz w:val="24"/>
          <w:szCs w:val="24"/>
          <w:highlight w:val="none"/>
        </w:rPr>
        <w:t>。</w:t>
      </w:r>
    </w:p>
    <w:p w14:paraId="64D25235">
      <w:pPr>
        <w:spacing w:line="360" w:lineRule="auto"/>
        <w:ind w:firstLine="435"/>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以联合体形式参加</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的，联合体成员存在以上不良信用记录的，联合体</w:t>
      </w:r>
      <w:r>
        <w:rPr>
          <w:rFonts w:hint="eastAsia" w:ascii="宋体" w:hAnsi="宋体" w:eastAsia="宋体" w:cs="宋体"/>
          <w:color w:val="auto"/>
          <w:sz w:val="24"/>
          <w:szCs w:val="24"/>
          <w:highlight w:val="none"/>
          <w:lang w:val="en-US" w:eastAsia="zh-CN"/>
        </w:rPr>
        <w:t>磋商</w:t>
      </w:r>
      <w:r>
        <w:rPr>
          <w:rFonts w:hint="eastAsia" w:ascii="宋体" w:hAnsi="宋体" w:eastAsia="宋体" w:cs="宋体"/>
          <w:color w:val="auto"/>
          <w:sz w:val="24"/>
          <w:szCs w:val="24"/>
          <w:highlight w:val="none"/>
        </w:rPr>
        <w:t>将被认定为</w:t>
      </w:r>
      <w:r>
        <w:rPr>
          <w:rFonts w:hint="eastAsia" w:ascii="宋体" w:hAnsi="宋体" w:eastAsia="宋体" w:cs="宋体"/>
          <w:b/>
          <w:color w:val="auto"/>
          <w:sz w:val="24"/>
          <w:szCs w:val="24"/>
          <w:highlight w:val="none"/>
          <w:lang w:val="en-US" w:eastAsia="zh-CN"/>
        </w:rPr>
        <w:t>响应</w:t>
      </w:r>
      <w:r>
        <w:rPr>
          <w:rFonts w:hint="eastAsia" w:ascii="宋体" w:hAnsi="宋体" w:eastAsia="宋体" w:cs="宋体"/>
          <w:b/>
          <w:color w:val="auto"/>
          <w:sz w:val="24"/>
          <w:szCs w:val="24"/>
          <w:highlight w:val="none"/>
        </w:rPr>
        <w:t>无效</w:t>
      </w:r>
      <w:r>
        <w:rPr>
          <w:rFonts w:hint="eastAsia" w:ascii="宋体" w:hAnsi="宋体" w:eastAsia="宋体" w:cs="宋体"/>
          <w:color w:val="auto"/>
          <w:sz w:val="24"/>
          <w:szCs w:val="24"/>
          <w:highlight w:val="none"/>
        </w:rPr>
        <w:t>。</w:t>
      </w:r>
    </w:p>
    <w:p w14:paraId="4DAFFEC8">
      <w:pPr>
        <w:spacing w:line="360" w:lineRule="auto"/>
        <w:ind w:firstLine="435"/>
        <w:rPr>
          <w:rFonts w:asciiTheme="minorEastAsia" w:hAnsiTheme="minorEastAsia" w:eastAsiaTheme="minorEastAsia"/>
          <w:color w:val="auto"/>
          <w:sz w:val="24"/>
          <w:highlight w:val="none"/>
        </w:rPr>
      </w:pPr>
      <w:r>
        <w:rPr>
          <w:rFonts w:hint="eastAsia" w:ascii="宋体" w:hAnsi="宋体" w:eastAsia="宋体" w:cs="宋体"/>
          <w:color w:val="auto"/>
          <w:sz w:val="24"/>
          <w:szCs w:val="24"/>
          <w:highlight w:val="none"/>
        </w:rPr>
        <w:t>以上信用查询记录，采购人或采购代理机构将下载查询结果页面后与其他采购文件一并保存。</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不良信用记录以采购人或采购代理机构查询结果为准。在本</w:t>
      </w:r>
      <w:r>
        <w:rPr>
          <w:rFonts w:hint="eastAsia" w:cs="宋体"/>
          <w:color w:val="auto"/>
          <w:sz w:val="24"/>
          <w:szCs w:val="24"/>
          <w:highlight w:val="none"/>
          <w:lang w:val="en-US" w:eastAsia="zh-CN"/>
        </w:rPr>
        <w:t>采购</w:t>
      </w:r>
      <w:r>
        <w:rPr>
          <w:rFonts w:hint="eastAsia" w:ascii="宋体" w:hAnsi="宋体" w:eastAsia="宋体" w:cs="宋体"/>
          <w:color w:val="auto"/>
          <w:sz w:val="24"/>
          <w:szCs w:val="24"/>
          <w:highlight w:val="none"/>
        </w:rPr>
        <w:t>文件规定的查询时间之外，网站信息发生的任何变更均不作为初审依据。</w:t>
      </w:r>
      <w:r>
        <w:rPr>
          <w:rFonts w:hint="eastAsia" w:ascii="宋体" w:hAnsi="宋体" w:eastAsia="宋体" w:cs="宋体"/>
          <w:color w:val="auto"/>
          <w:sz w:val="24"/>
          <w:szCs w:val="24"/>
          <w:highlight w:val="none"/>
          <w:lang w:val="en-US" w:eastAsia="zh-CN"/>
        </w:rPr>
        <w:t>供应商</w:t>
      </w:r>
      <w:r>
        <w:rPr>
          <w:rFonts w:hint="eastAsia" w:ascii="宋体" w:hAnsi="宋体" w:eastAsia="宋体" w:cs="宋体"/>
          <w:color w:val="auto"/>
          <w:sz w:val="24"/>
          <w:szCs w:val="24"/>
          <w:highlight w:val="none"/>
        </w:rPr>
        <w:t>自行提供的与网站信息不一致的其他证明材料亦不作为</w:t>
      </w:r>
      <w:r>
        <w:rPr>
          <w:rFonts w:hint="eastAsia" w:ascii="宋体" w:hAnsi="宋体" w:eastAsia="宋体" w:cs="宋体"/>
          <w:color w:val="auto"/>
          <w:sz w:val="24"/>
          <w:szCs w:val="24"/>
          <w:highlight w:val="none"/>
          <w:lang w:val="en-US" w:eastAsia="zh-CN"/>
        </w:rPr>
        <w:t>初审</w:t>
      </w:r>
      <w:r>
        <w:rPr>
          <w:rFonts w:hint="eastAsia" w:ascii="宋体" w:hAnsi="宋体" w:eastAsia="宋体" w:cs="宋体"/>
          <w:color w:val="auto"/>
          <w:sz w:val="24"/>
          <w:szCs w:val="24"/>
          <w:highlight w:val="none"/>
        </w:rPr>
        <w:t>依据。</w:t>
      </w:r>
    </w:p>
    <w:p w14:paraId="1B402B41">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.3.2</w:t>
      </w:r>
      <w:r>
        <w:rPr>
          <w:rFonts w:hint="eastAsia" w:asciiTheme="minorEastAsia" w:hAnsiTheme="minorEastAsia" w:eastAsiaTheme="minorEastAsia"/>
          <w:b/>
          <w:color w:val="auto"/>
          <w:sz w:val="24"/>
          <w:highlight w:val="none"/>
        </w:rPr>
        <w:t>磋商</w:t>
      </w:r>
      <w:r>
        <w:rPr>
          <w:rFonts w:hint="eastAsia" w:asciiTheme="minorEastAsia" w:hAnsiTheme="minorEastAsia" w:eastAsiaTheme="minorEastAsia"/>
          <w:color w:val="auto"/>
          <w:sz w:val="24"/>
          <w:highlight w:val="none"/>
        </w:rPr>
        <w:t>。初审合格后，磋商小组将按网上加密电子响应文件提交顺序集中与单一供应商分别进行磋商，并给予所有参加磋商的供应商平等的磋商机会。</w:t>
      </w:r>
    </w:p>
    <w:p w14:paraId="5542BE30">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.3.3</w:t>
      </w:r>
      <w:r>
        <w:rPr>
          <w:rFonts w:asciiTheme="minorEastAsia" w:hAnsiTheme="minorEastAsia" w:eastAsiaTheme="minorEastAsia"/>
          <w:b/>
          <w:color w:val="auto"/>
          <w:sz w:val="24"/>
          <w:highlight w:val="none"/>
        </w:rPr>
        <w:t>报价</w:t>
      </w: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磋商结束后，磋商小组应当要求所有</w:t>
      </w:r>
      <w:r>
        <w:rPr>
          <w:rFonts w:hint="eastAsia" w:asciiTheme="minorEastAsia" w:hAnsiTheme="minorEastAsia" w:eastAsiaTheme="minorEastAsia"/>
          <w:color w:val="auto"/>
          <w:sz w:val="24"/>
          <w:highlight w:val="none"/>
        </w:rPr>
        <w:t>实质性响应</w:t>
      </w:r>
      <w:r>
        <w:rPr>
          <w:rFonts w:asciiTheme="minorEastAsia" w:hAnsiTheme="minorEastAsia" w:eastAsiaTheme="minorEastAsia"/>
          <w:color w:val="auto"/>
          <w:sz w:val="24"/>
          <w:highlight w:val="none"/>
        </w:rPr>
        <w:t>的供应商在规定时间内提交最后报价</w:t>
      </w:r>
      <w:r>
        <w:rPr>
          <w:rFonts w:hint="eastAsia"/>
          <w:color w:val="auto"/>
          <w:sz w:val="24"/>
          <w:highlight w:val="none"/>
        </w:rPr>
        <w:t>。</w:t>
      </w:r>
    </w:p>
    <w:p w14:paraId="36E94CD1">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.3.4</w:t>
      </w:r>
      <w:r>
        <w:rPr>
          <w:rFonts w:hint="eastAsia" w:asciiTheme="minorEastAsia" w:hAnsiTheme="minorEastAsia" w:eastAsiaTheme="minorEastAsia"/>
          <w:b/>
          <w:color w:val="auto"/>
          <w:sz w:val="24"/>
          <w:highlight w:val="none"/>
        </w:rPr>
        <w:t>综合评分</w:t>
      </w:r>
      <w:r>
        <w:rPr>
          <w:rFonts w:hint="eastAsia" w:asciiTheme="minorEastAsia" w:hAnsiTheme="minorEastAsia" w:eastAsiaTheme="minorEastAsia"/>
          <w:color w:val="auto"/>
          <w:sz w:val="24"/>
          <w:highlight w:val="none"/>
        </w:rPr>
        <w:t>。磋商小组只对通过初审，实质上响应磋商文件要求的响应文件进行综合评分。经磋商确定最终采购需求和提交最后报价的供应商后，由磋商小组采用综合评分法对提交最后报价的供应商的响应文件和最后报价进行综合评分。</w:t>
      </w:r>
    </w:p>
    <w:p w14:paraId="4F41A7C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.4相关说明。</w:t>
      </w:r>
    </w:p>
    <w:p w14:paraId="4ACADD34">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 xml:space="preserve">.4.1为保证磋商活动顺利进行，供应商可派相关技术人员进行网上答疑； </w:t>
      </w:r>
    </w:p>
    <w:p w14:paraId="25F88865">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.4.2磋</w:t>
      </w:r>
      <w:r>
        <w:rPr>
          <w:rFonts w:asciiTheme="minorEastAsia" w:hAnsiTheme="minorEastAsia" w:eastAsiaTheme="minorEastAsia"/>
          <w:color w:val="auto"/>
          <w:sz w:val="24"/>
          <w:highlight w:val="none"/>
        </w:rPr>
        <w:t>商小组根据与</w:t>
      </w:r>
      <w:r>
        <w:rPr>
          <w:rFonts w:hint="eastAsia" w:asciiTheme="minorEastAsia" w:hAnsiTheme="minorEastAsia" w:eastAsiaTheme="minorEastAsia"/>
          <w:color w:val="auto"/>
          <w:sz w:val="24"/>
          <w:highlight w:val="none"/>
        </w:rPr>
        <w:t>供应商</w:t>
      </w:r>
      <w:r>
        <w:rPr>
          <w:rFonts w:asciiTheme="minorEastAsia" w:hAnsiTheme="minorEastAsia" w:eastAsiaTheme="minorEastAsia"/>
          <w:color w:val="auto"/>
          <w:sz w:val="24"/>
          <w:highlight w:val="none"/>
        </w:rPr>
        <w:t>磋商情况可能实质性变动</w:t>
      </w:r>
      <w:r>
        <w:rPr>
          <w:rFonts w:hint="eastAsia" w:asciiTheme="minorEastAsia" w:hAnsiTheme="minorEastAsia" w:eastAsiaTheme="minorEastAsia"/>
          <w:color w:val="auto"/>
          <w:sz w:val="24"/>
          <w:highlight w:val="none"/>
        </w:rPr>
        <w:t>磋商文件</w:t>
      </w:r>
      <w:r>
        <w:rPr>
          <w:rFonts w:asciiTheme="minorEastAsia" w:hAnsiTheme="minorEastAsia" w:eastAsiaTheme="minorEastAsia"/>
          <w:color w:val="auto"/>
          <w:sz w:val="24"/>
          <w:highlight w:val="none"/>
        </w:rPr>
        <w:t>的内容，包括采购需求中的技术、服务要求以及合同草案条款。磋商文件有实质性变动的，</w:t>
      </w:r>
      <w:r>
        <w:rPr>
          <w:rFonts w:hint="eastAsia" w:asciiTheme="minorEastAsia" w:hAnsiTheme="minorEastAsia" w:eastAsiaTheme="minorEastAsia"/>
          <w:color w:val="auto"/>
          <w:sz w:val="24"/>
          <w:highlight w:val="none"/>
        </w:rPr>
        <w:t>经采购人代表确认作为磋商文件的有效组成部分，</w:t>
      </w:r>
      <w:r>
        <w:rPr>
          <w:rFonts w:asciiTheme="minorEastAsia" w:hAnsiTheme="minorEastAsia" w:eastAsiaTheme="minorEastAsia"/>
          <w:color w:val="auto"/>
          <w:sz w:val="24"/>
          <w:highlight w:val="none"/>
        </w:rPr>
        <w:t>磋商小组</w:t>
      </w:r>
      <w:r>
        <w:rPr>
          <w:rFonts w:hint="eastAsia" w:asciiTheme="minorEastAsia" w:hAnsiTheme="minorEastAsia" w:eastAsiaTheme="minorEastAsia"/>
          <w:color w:val="auto"/>
          <w:sz w:val="24"/>
          <w:highlight w:val="none"/>
        </w:rPr>
        <w:t>将</w:t>
      </w:r>
      <w:r>
        <w:rPr>
          <w:rFonts w:asciiTheme="minorEastAsia" w:hAnsiTheme="minorEastAsia" w:eastAsiaTheme="minorEastAsia"/>
          <w:color w:val="auto"/>
          <w:sz w:val="24"/>
          <w:highlight w:val="none"/>
        </w:rPr>
        <w:t>以书面形式通知所有参加磋商的供应商。</w:t>
      </w:r>
    </w:p>
    <w:p w14:paraId="28650377">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asciiTheme="minorEastAsia" w:hAnsiTheme="minorEastAsia" w:eastAsiaTheme="minorEastAsia"/>
          <w:color w:val="auto"/>
          <w:sz w:val="24"/>
          <w:highlight w:val="none"/>
        </w:rPr>
        <w:t>.4.3磋商小组发现供应商的报价或者某些分项报价明显低于其他通过初审的供应商的报价，有可能影响产品质量和不能诚信履约的，应当要求其在合理的时间内提供书面说明，必要时提交相关证明材料；供应商不能证明其报价合理性的，其响应文件将被认定为</w:t>
      </w:r>
      <w:r>
        <w:rPr>
          <w:rFonts w:asciiTheme="minorEastAsia" w:hAnsiTheme="minorEastAsia" w:eastAsiaTheme="minorEastAsia"/>
          <w:b/>
          <w:color w:val="auto"/>
          <w:sz w:val="24"/>
          <w:highlight w:val="none"/>
        </w:rPr>
        <w:t>响应无效。</w:t>
      </w:r>
    </w:p>
    <w:p w14:paraId="1C86A36B">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.4.4</w:t>
      </w:r>
      <w:r>
        <w:rPr>
          <w:rFonts w:asciiTheme="minorEastAsia" w:hAnsiTheme="minorEastAsia" w:eastAsiaTheme="minorEastAsia"/>
          <w:color w:val="auto"/>
          <w:sz w:val="24"/>
          <w:highlight w:val="none"/>
        </w:rPr>
        <w:t>无论何种原因，即使供应商</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时携带了证书材料的原件，但响应文件中未提供与之内容完全一致的</w:t>
      </w:r>
      <w:r>
        <w:rPr>
          <w:rFonts w:hint="eastAsia" w:asciiTheme="minorEastAsia" w:hAnsiTheme="minorEastAsia" w:eastAsiaTheme="minorEastAsia"/>
          <w:color w:val="auto"/>
          <w:sz w:val="24"/>
          <w:highlight w:val="none"/>
        </w:rPr>
        <w:t>扫描件</w:t>
      </w:r>
      <w:r>
        <w:rPr>
          <w:rFonts w:asciiTheme="minorEastAsia" w:hAnsiTheme="minorEastAsia" w:eastAsiaTheme="minorEastAsia"/>
          <w:color w:val="auto"/>
          <w:sz w:val="24"/>
          <w:highlight w:val="none"/>
        </w:rPr>
        <w:t>的，</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小组可以视同其未提供。</w:t>
      </w:r>
    </w:p>
    <w:p w14:paraId="30E9672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hint="eastAsia" w:asciiTheme="minorEastAsia" w:hAnsiTheme="minorEastAsia" w:eastAsiaTheme="minorEastAsia"/>
          <w:color w:val="auto"/>
          <w:sz w:val="24"/>
          <w:highlight w:val="none"/>
        </w:rPr>
        <w:t>.4.5磋商</w:t>
      </w:r>
      <w:r>
        <w:rPr>
          <w:rFonts w:asciiTheme="minorEastAsia" w:hAnsiTheme="minorEastAsia" w:eastAsiaTheme="minorEastAsia"/>
          <w:color w:val="auto"/>
          <w:sz w:val="24"/>
          <w:highlight w:val="none"/>
        </w:rPr>
        <w:t>小组决定响应文件的响应性及符合性只根据响应文件本身的内容，而不寻求其他外部证据。</w:t>
      </w:r>
    </w:p>
    <w:p w14:paraId="260D49D7">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lang w:val="en-US" w:eastAsia="zh-CN"/>
        </w:rPr>
        <w:t>4</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5</w:t>
      </w:r>
      <w:r>
        <w:rPr>
          <w:rFonts w:asciiTheme="minorEastAsia" w:hAnsiTheme="minorEastAsia" w:eastAsiaTheme="minorEastAsia"/>
          <w:color w:val="auto"/>
          <w:sz w:val="24"/>
          <w:highlight w:val="none"/>
        </w:rPr>
        <w:t>供应商</w:t>
      </w:r>
      <w:r>
        <w:rPr>
          <w:rFonts w:hint="eastAsia" w:asciiTheme="minorEastAsia" w:hAnsiTheme="minorEastAsia" w:eastAsiaTheme="minorEastAsia"/>
          <w:color w:val="auto"/>
          <w:sz w:val="24"/>
          <w:highlight w:val="none"/>
        </w:rPr>
        <w:t>授权</w:t>
      </w:r>
      <w:r>
        <w:rPr>
          <w:rFonts w:asciiTheme="minorEastAsia" w:hAnsiTheme="minorEastAsia" w:eastAsiaTheme="minorEastAsia"/>
          <w:color w:val="auto"/>
          <w:sz w:val="24"/>
          <w:highlight w:val="none"/>
        </w:rPr>
        <w:t>代表对</w:t>
      </w:r>
      <w:r>
        <w:rPr>
          <w:rFonts w:hint="eastAsia" w:asciiTheme="minorEastAsia" w:hAnsiTheme="minorEastAsia" w:eastAsiaTheme="minorEastAsia"/>
          <w:color w:val="auto"/>
          <w:sz w:val="24"/>
          <w:highlight w:val="none"/>
        </w:rPr>
        <w:t>磋商过程</w:t>
      </w:r>
      <w:r>
        <w:rPr>
          <w:rFonts w:asciiTheme="minorEastAsia" w:hAnsiTheme="minorEastAsia" w:eastAsiaTheme="minorEastAsia"/>
          <w:color w:val="auto"/>
          <w:sz w:val="24"/>
          <w:highlight w:val="none"/>
        </w:rPr>
        <w:t>有疑义，以及认为采购人、采购代理机构相关工作人员有需要回避的情形的，应当场提出询问或者回避申请</w:t>
      </w:r>
      <w:r>
        <w:rPr>
          <w:rFonts w:hint="eastAsia" w:asciiTheme="minorEastAsia" w:hAnsiTheme="minorEastAsia" w:eastAsiaTheme="minorEastAsia"/>
          <w:color w:val="auto"/>
          <w:sz w:val="24"/>
          <w:highlight w:val="none"/>
        </w:rPr>
        <w:t>，并说明理由。</w:t>
      </w:r>
      <w:r>
        <w:rPr>
          <w:rFonts w:asciiTheme="minorEastAsia" w:hAnsiTheme="minorEastAsia" w:eastAsiaTheme="minorEastAsia"/>
          <w:color w:val="auto"/>
          <w:sz w:val="24"/>
          <w:highlight w:val="none"/>
        </w:rPr>
        <w:t xml:space="preserve"> </w:t>
      </w:r>
    </w:p>
    <w:p w14:paraId="190E5FE3">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15</w:t>
      </w:r>
      <w:r>
        <w:rPr>
          <w:rFonts w:asciiTheme="minorEastAsia" w:hAnsiTheme="minorEastAsia" w:eastAsiaTheme="minorEastAsia"/>
          <w:b/>
          <w:color w:val="auto"/>
          <w:sz w:val="24"/>
          <w:highlight w:val="none"/>
        </w:rPr>
        <w:t>.终止竞争性磋商</w:t>
      </w:r>
    </w:p>
    <w:p w14:paraId="349C8445">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15</w:t>
      </w:r>
      <w:r>
        <w:rPr>
          <w:rFonts w:hint="eastAsia" w:asciiTheme="minorEastAsia" w:hAnsiTheme="minorEastAsia" w:eastAsiaTheme="minorEastAsia"/>
          <w:color w:val="auto"/>
          <w:sz w:val="24"/>
          <w:highlight w:val="none"/>
        </w:rPr>
        <w:t>.1出现下列情况之一时，采购人和采购代理机构有权宣布终止竞争性磋商采购，并将理由通知所有供应商：</w:t>
      </w:r>
    </w:p>
    <w:p w14:paraId="0103548D">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（1）有效供应商数量不足，导致本次磋商缺乏竞争的；</w:t>
      </w:r>
    </w:p>
    <w:p w14:paraId="5C90CC38">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（2）出现影响采购公正的违法、违规行为的；</w:t>
      </w:r>
    </w:p>
    <w:p w14:paraId="01979BE8">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（3）因重大变故，采购任务取消的；</w:t>
      </w:r>
    </w:p>
    <w:p w14:paraId="01E98A73">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（4）政府采购法律法规规定的其他情形。</w:t>
      </w:r>
    </w:p>
    <w:p w14:paraId="02907D1D">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16</w:t>
      </w:r>
      <w:r>
        <w:rPr>
          <w:rFonts w:asciiTheme="minorEastAsia" w:hAnsiTheme="minorEastAsia" w:eastAsiaTheme="minorEastAsia"/>
          <w:b/>
          <w:color w:val="auto"/>
          <w:sz w:val="24"/>
          <w:highlight w:val="none"/>
        </w:rPr>
        <w:t>.响应文件的澄清、说明或</w:t>
      </w:r>
      <w:r>
        <w:rPr>
          <w:rFonts w:hint="eastAsia" w:asciiTheme="minorEastAsia" w:hAnsiTheme="minorEastAsia" w:eastAsiaTheme="minorEastAsia"/>
          <w:b/>
          <w:color w:val="auto"/>
          <w:sz w:val="24"/>
          <w:highlight w:val="none"/>
        </w:rPr>
        <w:t>更正</w:t>
      </w:r>
    </w:p>
    <w:p w14:paraId="5B53BE4D">
      <w:pPr>
        <w:spacing w:line="360" w:lineRule="auto"/>
        <w:ind w:firstLine="470" w:firstLineChars="196"/>
        <w:rPr>
          <w:color w:val="auto"/>
          <w:sz w:val="24"/>
          <w:highlight w:val="none"/>
        </w:rPr>
      </w:pPr>
      <w:r>
        <w:rPr>
          <w:rFonts w:hint="eastAsia"/>
          <w:color w:val="auto"/>
          <w:sz w:val="24"/>
          <w:highlight w:val="none"/>
          <w:lang w:val="en-US" w:eastAsia="zh-CN"/>
        </w:rPr>
        <w:t>16</w:t>
      </w:r>
      <w:r>
        <w:rPr>
          <w:rFonts w:hint="eastAsia"/>
          <w:color w:val="auto"/>
          <w:sz w:val="24"/>
          <w:highlight w:val="none"/>
        </w:rPr>
        <w:t>.1磋商小组将对响应文件的有效性、完整性和响应程度进行审查，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对不同文字文本响应文件的解释发生异议的，以中文文本为准。</w:t>
      </w:r>
    </w:p>
    <w:p w14:paraId="2E855054">
      <w:pPr>
        <w:spacing w:line="360" w:lineRule="auto"/>
        <w:ind w:firstLine="470" w:firstLineChars="196"/>
        <w:rPr>
          <w:color w:val="auto"/>
          <w:sz w:val="24"/>
          <w:highlight w:val="none"/>
        </w:rPr>
      </w:pPr>
      <w:r>
        <w:rPr>
          <w:rFonts w:hint="eastAsia"/>
          <w:color w:val="auto"/>
          <w:sz w:val="24"/>
          <w:highlight w:val="none"/>
          <w:lang w:val="en-US" w:eastAsia="zh-CN"/>
        </w:rPr>
        <w:t>16</w:t>
      </w:r>
      <w:r>
        <w:rPr>
          <w:rFonts w:hint="eastAsia"/>
          <w:color w:val="auto"/>
          <w:sz w:val="24"/>
          <w:highlight w:val="none"/>
        </w:rPr>
        <w:t>.2磋商小组要求供应商澄清、说明或者更正响应文件应当以书面形式（询标）作出。供应商的澄清、说明或者更正应当由法定代表人或其授权代表签字或者加盖公章</w:t>
      </w:r>
      <w:r>
        <w:rPr>
          <w:rFonts w:hint="eastAsia"/>
          <w:color w:val="auto"/>
          <w:sz w:val="24"/>
          <w:highlight w:val="none"/>
          <w:lang w:eastAsia="zh-CN"/>
        </w:rPr>
        <w:t>（</w:t>
      </w:r>
      <w:r>
        <w:rPr>
          <w:rFonts w:hint="eastAsia"/>
          <w:color w:val="auto"/>
          <w:sz w:val="24"/>
          <w:highlight w:val="none"/>
          <w:lang w:val="en-US" w:eastAsia="zh-CN"/>
        </w:rPr>
        <w:t>电子签章</w:t>
      </w:r>
      <w:r>
        <w:rPr>
          <w:rFonts w:hint="eastAsia"/>
          <w:color w:val="auto"/>
          <w:sz w:val="24"/>
          <w:highlight w:val="none"/>
          <w:lang w:eastAsia="zh-CN"/>
        </w:rPr>
        <w:t>）</w:t>
      </w:r>
      <w:r>
        <w:rPr>
          <w:rFonts w:hint="eastAsia"/>
          <w:color w:val="auto"/>
          <w:sz w:val="24"/>
          <w:highlight w:val="none"/>
        </w:rPr>
        <w:t>。</w:t>
      </w:r>
    </w:p>
    <w:p w14:paraId="2B5DBA7C">
      <w:pPr>
        <w:spacing w:line="360" w:lineRule="auto"/>
        <w:ind w:firstLine="435"/>
        <w:rPr>
          <w:color w:val="auto"/>
          <w:sz w:val="24"/>
          <w:highlight w:val="none"/>
        </w:rPr>
      </w:pPr>
      <w:r>
        <w:rPr>
          <w:rFonts w:hint="eastAsia"/>
          <w:b/>
          <w:color w:val="auto"/>
          <w:sz w:val="24"/>
          <w:highlight w:val="none"/>
        </w:rPr>
        <w:t>如有询标，授权代表（或法定代表人）可通过远程登录的方式接受网上询标，也可凭本人有效身份证明参加询标。因授权代表联系不上</w:t>
      </w:r>
      <w:r>
        <w:rPr>
          <w:rFonts w:hint="eastAsia"/>
          <w:b/>
          <w:bCs/>
          <w:color w:val="auto"/>
          <w:sz w:val="24"/>
          <w:highlight w:val="none"/>
        </w:rPr>
        <w:t>、没有及时登录系统等情形</w:t>
      </w:r>
      <w:r>
        <w:rPr>
          <w:rFonts w:hint="eastAsia"/>
          <w:b/>
          <w:color w:val="auto"/>
          <w:sz w:val="24"/>
          <w:highlight w:val="none"/>
        </w:rPr>
        <w:t>而无法接受磋商小组询标的，供应商自行承担相关风险。</w:t>
      </w:r>
    </w:p>
    <w:p w14:paraId="50CF6630">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17</w:t>
      </w:r>
      <w:r>
        <w:rPr>
          <w:rFonts w:asciiTheme="minorEastAsia" w:hAnsiTheme="minorEastAsia" w:eastAsiaTheme="minorEastAsia"/>
          <w:b/>
          <w:color w:val="auto"/>
          <w:sz w:val="24"/>
          <w:highlight w:val="none"/>
        </w:rPr>
        <w:t>.最后报价</w:t>
      </w:r>
    </w:p>
    <w:p w14:paraId="6ED66050">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17</w:t>
      </w:r>
      <w:r>
        <w:rPr>
          <w:rFonts w:hint="eastAsia" w:asciiTheme="minorEastAsia" w:hAnsiTheme="minorEastAsia" w:eastAsiaTheme="minorEastAsia"/>
          <w:color w:val="auto"/>
          <w:sz w:val="24"/>
          <w:highlight w:val="none"/>
        </w:rPr>
        <w:t>.1</w:t>
      </w:r>
      <w:r>
        <w:rPr>
          <w:rFonts w:asciiTheme="minorEastAsia" w:hAnsiTheme="minorEastAsia" w:eastAsiaTheme="minorEastAsia"/>
          <w:color w:val="auto"/>
          <w:sz w:val="24"/>
          <w:highlight w:val="none"/>
        </w:rPr>
        <w:t>磋商并不限定只进行二轮报价，如果磋商小组认为有必要，可以要求供应商进行多轮报价。</w:t>
      </w:r>
    </w:p>
    <w:p w14:paraId="050D5A4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17</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在磋商内容不做实质性变更或重大调整的前提下，供应商下轮报价不得高于上一轮报价</w:t>
      </w:r>
      <w:r>
        <w:rPr>
          <w:rFonts w:hint="eastAsia" w:asciiTheme="minorEastAsia" w:hAnsiTheme="minorEastAsia" w:eastAsiaTheme="minorEastAsia"/>
          <w:color w:val="auto"/>
          <w:sz w:val="24"/>
          <w:highlight w:val="none"/>
        </w:rPr>
        <w:t>。</w:t>
      </w:r>
    </w:p>
    <w:p w14:paraId="1E7F7CA0">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17</w:t>
      </w:r>
      <w:r>
        <w:rPr>
          <w:rFonts w:hint="eastAsia" w:asciiTheme="minorEastAsia" w:hAnsiTheme="minorEastAsia" w:eastAsiaTheme="minorEastAsia"/>
          <w:color w:val="auto"/>
          <w:sz w:val="24"/>
          <w:highlight w:val="none"/>
        </w:rPr>
        <w:t>.3</w:t>
      </w:r>
      <w:r>
        <w:rPr>
          <w:rFonts w:asciiTheme="minorEastAsia" w:hAnsiTheme="minorEastAsia" w:eastAsiaTheme="minorEastAsia"/>
          <w:color w:val="auto"/>
          <w:sz w:val="24"/>
          <w:highlight w:val="none"/>
        </w:rPr>
        <w:t>最后报价是供应商响应文件的有效组成部分，最后报价也是签订合同的依据。</w:t>
      </w:r>
    </w:p>
    <w:p w14:paraId="29DFB869">
      <w:pPr>
        <w:spacing w:line="360" w:lineRule="auto"/>
        <w:ind w:firstLine="435"/>
        <w:rPr>
          <w:rFonts w:asciiTheme="majorEastAsia" w:hAnsiTheme="majorEastAsia" w:eastAsiaTheme="majorEastAsia"/>
          <w:color w:val="auto"/>
          <w:sz w:val="24"/>
          <w:highlight w:val="none"/>
        </w:rPr>
      </w:pPr>
      <w:bookmarkStart w:id="49" w:name="_Hlk60607655"/>
      <w:r>
        <w:rPr>
          <w:rFonts w:hint="eastAsia" w:asciiTheme="majorEastAsia" w:hAnsiTheme="majorEastAsia" w:eastAsiaTheme="majorEastAsia"/>
          <w:color w:val="auto"/>
          <w:sz w:val="24"/>
          <w:highlight w:val="none"/>
          <w:lang w:val="en-US" w:eastAsia="zh-CN"/>
        </w:rPr>
        <w:t>17</w:t>
      </w:r>
      <w:r>
        <w:rPr>
          <w:rFonts w:hint="eastAsia" w:asciiTheme="majorEastAsia" w:hAnsiTheme="majorEastAsia" w:eastAsiaTheme="majorEastAsia"/>
          <w:color w:val="auto"/>
          <w:sz w:val="24"/>
          <w:highlight w:val="none"/>
        </w:rPr>
        <w:t>.</w:t>
      </w:r>
      <w:r>
        <w:rPr>
          <w:rFonts w:asciiTheme="majorEastAsia" w:hAnsiTheme="majorEastAsia" w:eastAsiaTheme="majorEastAsia"/>
          <w:color w:val="auto"/>
          <w:sz w:val="24"/>
          <w:highlight w:val="none"/>
        </w:rPr>
        <w:t>4</w:t>
      </w:r>
      <w:r>
        <w:rPr>
          <w:rFonts w:hint="eastAsia" w:asciiTheme="majorEastAsia" w:hAnsiTheme="majorEastAsia" w:eastAsiaTheme="majorEastAsia"/>
          <w:color w:val="auto"/>
          <w:sz w:val="24"/>
          <w:highlight w:val="none"/>
        </w:rPr>
        <w:t>根据《政府采购促进中小企业发展管理办法》（财库〔</w:t>
      </w:r>
      <w:r>
        <w:rPr>
          <w:rFonts w:asciiTheme="majorEastAsia" w:hAnsiTheme="majorEastAsia" w:eastAsiaTheme="majorEastAsia"/>
          <w:color w:val="auto"/>
          <w:sz w:val="24"/>
          <w:highlight w:val="none"/>
        </w:rPr>
        <w:t>2020〕46号</w:t>
      </w:r>
      <w:r>
        <w:rPr>
          <w:rFonts w:hint="eastAsia" w:asciiTheme="majorEastAsia" w:hAnsiTheme="majorEastAsia" w:eastAsiaTheme="majorEastAsia"/>
          <w:color w:val="auto"/>
          <w:sz w:val="24"/>
          <w:highlight w:val="none"/>
        </w:rPr>
        <w:t>）、《三部门联合发布关于促进残疾人就业政府采购政策的通知》（财库〔2017〕141号）和《</w:t>
      </w:r>
      <w:r>
        <w:rPr>
          <w:rFonts w:asciiTheme="majorEastAsia" w:hAnsiTheme="majorEastAsia" w:eastAsiaTheme="majorEastAsia"/>
          <w:color w:val="auto"/>
          <w:sz w:val="24"/>
          <w:highlight w:val="none"/>
        </w:rPr>
        <w:t>财政部司法部关于政府采购支持监狱企业发展有关问题的通知</w:t>
      </w:r>
      <w:r>
        <w:rPr>
          <w:rFonts w:hint="eastAsia" w:asciiTheme="majorEastAsia" w:hAnsiTheme="majorEastAsia" w:eastAsiaTheme="majorEastAsia"/>
          <w:color w:val="auto"/>
          <w:sz w:val="24"/>
          <w:highlight w:val="none"/>
        </w:rPr>
        <w:t>》（财库〔2014〕68号）的规定，对满足价格扣除条件且在响应文件中提交了</w:t>
      </w:r>
      <w:r>
        <w:rPr>
          <w:rFonts w:asciiTheme="majorEastAsia" w:hAnsiTheme="majorEastAsia" w:eastAsiaTheme="majorEastAsia"/>
          <w:color w:val="auto"/>
          <w:sz w:val="24"/>
          <w:highlight w:val="none"/>
        </w:rPr>
        <w:t>《中小企业声明函》</w:t>
      </w:r>
      <w:r>
        <w:rPr>
          <w:rFonts w:hint="eastAsia" w:asciiTheme="majorEastAsia" w:hAnsiTheme="majorEastAsia" w:eastAsiaTheme="majorEastAsia"/>
          <w:color w:val="auto"/>
          <w:sz w:val="24"/>
          <w:highlight w:val="none"/>
        </w:rPr>
        <w:t>、</w:t>
      </w:r>
      <w:r>
        <w:rPr>
          <w:rFonts w:asciiTheme="majorEastAsia" w:hAnsiTheme="majorEastAsia" w:eastAsiaTheme="majorEastAsia"/>
          <w:color w:val="auto"/>
          <w:sz w:val="24"/>
          <w:highlight w:val="none"/>
        </w:rPr>
        <w:t>《残疾人福利性单位声明函》</w:t>
      </w:r>
      <w:r>
        <w:rPr>
          <w:rFonts w:hint="eastAsia" w:asciiTheme="majorEastAsia" w:hAnsiTheme="majorEastAsia" w:eastAsiaTheme="majorEastAsia"/>
          <w:color w:val="auto"/>
          <w:sz w:val="24"/>
          <w:highlight w:val="none"/>
        </w:rPr>
        <w:t>或省级以上监狱管理局、戒毒管理局（含新疆生产建设兵团）出具的属于监狱企业的证明文件的供应商，其最后报价按照</w:t>
      </w:r>
      <w:r>
        <w:rPr>
          <w:rFonts w:hint="eastAsia" w:asciiTheme="majorEastAsia" w:hAnsiTheme="majorEastAsia" w:eastAsiaTheme="majorEastAsia"/>
          <w:color w:val="auto"/>
          <w:sz w:val="24"/>
          <w:highlight w:val="none"/>
          <w:u w:val="single"/>
        </w:rPr>
        <w:t>供应商须知前附表</w:t>
      </w:r>
      <w:r>
        <w:rPr>
          <w:rFonts w:hint="eastAsia" w:asciiTheme="majorEastAsia" w:hAnsiTheme="majorEastAsia" w:eastAsiaTheme="majorEastAsia"/>
          <w:color w:val="auto"/>
          <w:sz w:val="24"/>
          <w:highlight w:val="none"/>
        </w:rPr>
        <w:t>中规定的标准扣除后的价格参与评审。对于同时属于小微企业、监狱企业或残疾人福利性单位的，不重复进行最后报价扣除。</w:t>
      </w:r>
    </w:p>
    <w:p w14:paraId="6AF9FF0C">
      <w:pPr>
        <w:spacing w:line="360" w:lineRule="auto"/>
        <w:ind w:firstLine="435"/>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接受大中型企业与小微企业组成联合体或者允许大中型企业向一家或者多家小微企业分包的，对于联合协议或者分包意向协议约定小微企业的合同份额占到合同总金额</w:t>
      </w:r>
      <w:r>
        <w:rPr>
          <w:rFonts w:asciiTheme="majorEastAsia" w:hAnsiTheme="majorEastAsia" w:eastAsiaTheme="majorEastAsia"/>
          <w:color w:val="auto"/>
          <w:sz w:val="24"/>
          <w:highlight w:val="none"/>
        </w:rPr>
        <w:t>30%以上的，可给予联合体或者大中型企业的</w:t>
      </w:r>
      <w:r>
        <w:rPr>
          <w:rFonts w:hint="eastAsia" w:asciiTheme="majorEastAsia" w:hAnsiTheme="majorEastAsia" w:eastAsiaTheme="majorEastAsia"/>
          <w:color w:val="auto"/>
          <w:sz w:val="24"/>
          <w:highlight w:val="none"/>
        </w:rPr>
        <w:t>最后报价按照</w:t>
      </w:r>
      <w:r>
        <w:rPr>
          <w:rFonts w:hint="eastAsia" w:asciiTheme="majorEastAsia" w:hAnsiTheme="majorEastAsia" w:eastAsiaTheme="majorEastAsia"/>
          <w:color w:val="auto"/>
          <w:sz w:val="24"/>
          <w:highlight w:val="none"/>
          <w:u w:val="single"/>
        </w:rPr>
        <w:t>供应商须知前附表</w:t>
      </w:r>
      <w:r>
        <w:rPr>
          <w:rFonts w:hint="eastAsia" w:asciiTheme="majorEastAsia" w:hAnsiTheme="majorEastAsia" w:eastAsiaTheme="majorEastAsia"/>
          <w:color w:val="auto"/>
          <w:sz w:val="24"/>
          <w:highlight w:val="none"/>
        </w:rPr>
        <w:t>中规定的标准扣除后的价格参与评审</w:t>
      </w:r>
      <w:r>
        <w:rPr>
          <w:rFonts w:asciiTheme="majorEastAsia" w:hAnsiTheme="majorEastAsia" w:eastAsiaTheme="majorEastAsia"/>
          <w:color w:val="auto"/>
          <w:sz w:val="24"/>
          <w:highlight w:val="none"/>
        </w:rPr>
        <w:t>。</w:t>
      </w:r>
      <w:r>
        <w:rPr>
          <w:rFonts w:hint="eastAsia" w:asciiTheme="majorEastAsia" w:hAnsiTheme="majorEastAsia" w:eastAsiaTheme="majorEastAsia"/>
          <w:color w:val="auto"/>
          <w:sz w:val="24"/>
          <w:highlight w:val="none"/>
        </w:rPr>
        <w:t>组成联合体或者接受分包的小微企业与联合体内其他企业、分包企业之间存在直接控股、管理关系的，不享受价格扣除优惠政策。</w:t>
      </w:r>
    </w:p>
    <w:p w14:paraId="25A920D8">
      <w:pPr>
        <w:spacing w:line="360" w:lineRule="auto"/>
        <w:ind w:firstLine="435"/>
        <w:rPr>
          <w:rFonts w:asciiTheme="majorEastAsia" w:hAnsiTheme="majorEastAsia" w:eastAsiaTheme="majorEastAsia"/>
          <w:color w:val="auto"/>
          <w:sz w:val="24"/>
          <w:highlight w:val="none"/>
        </w:rPr>
      </w:pPr>
      <w:r>
        <w:rPr>
          <w:rFonts w:hint="eastAsia" w:asciiTheme="majorEastAsia" w:hAnsiTheme="majorEastAsia" w:eastAsiaTheme="majorEastAsia"/>
          <w:color w:val="auto"/>
          <w:sz w:val="24"/>
          <w:highlight w:val="none"/>
        </w:rPr>
        <w:t>以联合体形式参加政府采购活动，联合体各方均为中小企业的，联合体视同中小企业。其中，联合体各方均为小微企业的，联合体视同小微企业。</w:t>
      </w:r>
      <w:bookmarkEnd w:id="49"/>
    </w:p>
    <w:p w14:paraId="1DCF61CA">
      <w:pPr>
        <w:spacing w:line="360" w:lineRule="auto"/>
        <w:ind w:firstLine="435"/>
        <w:rPr>
          <w:rFonts w:cs="@仿宋_GB2312"/>
          <w:color w:val="auto"/>
          <w:kern w:val="2"/>
          <w:sz w:val="24"/>
          <w:szCs w:val="22"/>
          <w:highlight w:val="none"/>
        </w:rPr>
      </w:pPr>
      <w:r>
        <w:rPr>
          <w:rFonts w:hint="eastAsia" w:cs="@仿宋_GB2312"/>
          <w:color w:val="auto"/>
          <w:kern w:val="2"/>
          <w:sz w:val="24"/>
          <w:szCs w:val="22"/>
          <w:highlight w:val="none"/>
          <w:lang w:val="en-US" w:eastAsia="zh-CN"/>
        </w:rPr>
        <w:t>17</w:t>
      </w:r>
      <w:r>
        <w:rPr>
          <w:rFonts w:hint="eastAsia" w:cs="@仿宋_GB2312"/>
          <w:color w:val="auto"/>
          <w:kern w:val="2"/>
          <w:sz w:val="24"/>
          <w:szCs w:val="22"/>
          <w:highlight w:val="none"/>
        </w:rPr>
        <w:t>.</w:t>
      </w:r>
      <w:r>
        <w:rPr>
          <w:rFonts w:hint="eastAsia" w:cs="@仿宋_GB2312"/>
          <w:color w:val="auto"/>
          <w:kern w:val="2"/>
          <w:sz w:val="24"/>
          <w:szCs w:val="22"/>
          <w:highlight w:val="none"/>
          <w:lang w:val="en-US" w:eastAsia="zh-CN"/>
        </w:rPr>
        <w:t>5</w:t>
      </w:r>
      <w:r>
        <w:rPr>
          <w:rFonts w:hint="eastAsia" w:cs="@仿宋_GB2312"/>
          <w:color w:val="auto"/>
          <w:kern w:val="2"/>
          <w:sz w:val="24"/>
          <w:szCs w:val="22"/>
          <w:highlight w:val="none"/>
        </w:rPr>
        <w:t>供应商应当按照企业定额或项目所在地最新建设工程计价依据以及材料市场价格信息等，结合自身实力、施工经验、现场环境以及磋商文件的要求自主报价。</w:t>
      </w:r>
    </w:p>
    <w:p w14:paraId="15BDF4C5">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w:t>
      </w:r>
      <w:r>
        <w:rPr>
          <w:rFonts w:hint="eastAsia" w:cs="@仿宋_GB2312" w:asciiTheme="minorEastAsia" w:hAnsiTheme="minorEastAsia" w:eastAsiaTheme="minorEastAsia"/>
          <w:color w:val="auto"/>
          <w:kern w:val="2"/>
          <w:sz w:val="24"/>
          <w:highlight w:val="none"/>
        </w:rPr>
        <w:t>.</w:t>
      </w:r>
      <w:r>
        <w:rPr>
          <w:rFonts w:hint="eastAsia" w:cs="@仿宋_GB2312" w:asciiTheme="minorEastAsia" w:hAnsiTheme="minorEastAsia" w:eastAsiaTheme="minorEastAsia"/>
          <w:color w:val="auto"/>
          <w:kern w:val="2"/>
          <w:sz w:val="24"/>
          <w:highlight w:val="none"/>
          <w:lang w:val="en-US" w:eastAsia="zh-CN"/>
        </w:rPr>
        <w:t>6</w:t>
      </w:r>
      <w:r>
        <w:rPr>
          <w:rFonts w:hint="eastAsia" w:cs="@仿宋_GB2312" w:asciiTheme="minorEastAsia" w:hAnsiTheme="minorEastAsia" w:eastAsiaTheme="minorEastAsia"/>
          <w:color w:val="auto"/>
          <w:kern w:val="2"/>
          <w:sz w:val="24"/>
          <w:highlight w:val="none"/>
        </w:rPr>
        <w:t>除非采购人对磋商文件予以澄清、修改，否则供应商应按采购人提供的工程量清单中列出的工程项目和工程量逐项填报综合单价和合价。供应商不得在工程量清单中任意增删、修改清单项目与工程量及项目排列顺序。</w:t>
      </w:r>
    </w:p>
    <w:p w14:paraId="36526449">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w:t>
      </w:r>
      <w:r>
        <w:rPr>
          <w:rFonts w:cs="@仿宋_GB2312" w:asciiTheme="minorEastAsia" w:hAnsiTheme="minorEastAsia" w:eastAsiaTheme="minorEastAsia"/>
          <w:color w:val="auto"/>
          <w:kern w:val="2"/>
          <w:sz w:val="24"/>
          <w:highlight w:val="none"/>
        </w:rPr>
        <w:t>.</w:t>
      </w:r>
      <w:r>
        <w:rPr>
          <w:rFonts w:hint="eastAsia" w:cs="@仿宋_GB2312" w:asciiTheme="minorEastAsia" w:hAnsiTheme="minorEastAsia" w:eastAsiaTheme="minorEastAsia"/>
          <w:color w:val="auto"/>
          <w:kern w:val="2"/>
          <w:sz w:val="24"/>
          <w:highlight w:val="none"/>
          <w:lang w:val="en-US" w:eastAsia="zh-CN"/>
        </w:rPr>
        <w:t>7</w:t>
      </w:r>
      <w:r>
        <w:rPr>
          <w:rFonts w:hint="eastAsia" w:cs="@仿宋_GB2312" w:asciiTheme="minorEastAsia" w:hAnsiTheme="minorEastAsia" w:eastAsiaTheme="minorEastAsia"/>
          <w:color w:val="auto"/>
          <w:kern w:val="2"/>
          <w:sz w:val="24"/>
          <w:highlight w:val="none"/>
        </w:rPr>
        <w:t>除非合同中另有规定，供应商在工程量清单报价书中所报的价格包括完成磋商文件规定的全部工程内容及为达到质量和工期目标、安全文明、环境保护等要求的分部分项工程费，措施项目费，不可竞争费，其他项目费，税金等所有费用。为满足工程建设标准和技术规范要求所发生的费用应包括在报价中。报价为供应商在响应文件中提出的各项支付金额的总和。每一清单项目只允许有一个报价，任何有选择的报价将不予接受。供应商未填综合单价或合价的清单项目，将被视为该项费用已包括在其他有价款的综合单价或合价以及总价内，供应商必须按合同要求完成工程量清单中未填综合单价或合价的工程项目，任何与未填综合单价或合价的工程项目有关的工程价款，采购人将不再另行支付。</w:t>
      </w:r>
    </w:p>
    <w:p w14:paraId="680C8D86">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w:t>
      </w:r>
      <w:r>
        <w:rPr>
          <w:rFonts w:hint="eastAsia" w:cs="@仿宋_GB2312" w:asciiTheme="minorEastAsia" w:hAnsiTheme="minorEastAsia" w:eastAsiaTheme="minorEastAsia"/>
          <w:color w:val="auto"/>
          <w:kern w:val="2"/>
          <w:sz w:val="24"/>
          <w:highlight w:val="none"/>
        </w:rPr>
        <w:t>.</w:t>
      </w:r>
      <w:r>
        <w:rPr>
          <w:rFonts w:hint="eastAsia" w:cs="@仿宋_GB2312" w:asciiTheme="minorEastAsia" w:hAnsiTheme="minorEastAsia" w:eastAsiaTheme="minorEastAsia"/>
          <w:color w:val="auto"/>
          <w:kern w:val="2"/>
          <w:sz w:val="24"/>
          <w:highlight w:val="none"/>
          <w:lang w:val="en-US" w:eastAsia="zh-CN"/>
        </w:rPr>
        <w:t>8</w:t>
      </w:r>
      <w:r>
        <w:rPr>
          <w:rFonts w:hint="eastAsia" w:cs="@仿宋_GB2312" w:asciiTheme="minorEastAsia" w:hAnsiTheme="minorEastAsia" w:eastAsiaTheme="minorEastAsia"/>
          <w:color w:val="auto"/>
          <w:kern w:val="2"/>
          <w:sz w:val="24"/>
          <w:highlight w:val="none"/>
        </w:rPr>
        <w:t>本项目的施工地点为本须知前附表所述，供应商可到施工现场踏勘以充分了解工地位置、情况、道路、储存空间、装卸限制及任何其它足以影响磋商报价的情况，任何因忽视或误解施工场地情况而导致的索赔或工期延长申请将不被批准。对于受施工现场场地限制，如需要另外寻找场地解决临时住宿、材料及设备堆放，由此所产生的费用应包含在磋商报价范围内，采购人不再承担该费用。</w:t>
      </w:r>
    </w:p>
    <w:p w14:paraId="42A7168C">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hint="eastAsia" w:cs="@仿宋_GB2312" w:asciiTheme="minorEastAsia" w:hAnsiTheme="minorEastAsia" w:eastAsiaTheme="minorEastAsia"/>
          <w:color w:val="auto"/>
          <w:kern w:val="2"/>
          <w:sz w:val="24"/>
          <w:highlight w:val="none"/>
        </w:rPr>
        <w:t>工程造价的确定与控制</w:t>
      </w:r>
    </w:p>
    <w:p w14:paraId="5D2F95F8">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hint="eastAsia" w:cs="@仿宋_GB2312" w:asciiTheme="minorEastAsia" w:hAnsiTheme="minorEastAsia" w:eastAsiaTheme="minorEastAsia"/>
          <w:color w:val="auto"/>
          <w:kern w:val="2"/>
          <w:sz w:val="24"/>
          <w:highlight w:val="none"/>
        </w:rPr>
        <w:t>.1本工程确定成交供应商后，工程总造价在磋商范围内包定，除经批准的设计变更、经济签证外，其它工程造价增减均不予签证计价。</w:t>
      </w:r>
    </w:p>
    <w:p w14:paraId="3AE2C176">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hint="eastAsia" w:cs="@仿宋_GB2312" w:asciiTheme="minorEastAsia" w:hAnsiTheme="minorEastAsia" w:eastAsiaTheme="minorEastAsia"/>
          <w:color w:val="auto"/>
          <w:kern w:val="2"/>
          <w:sz w:val="24"/>
          <w:highlight w:val="none"/>
        </w:rPr>
        <w:t>.2磋商前，供应商应认真对照施工设计图纸等文件核对采购人提供的工程量清单，发现工程量存在项目划分误差、计量单位误差、数量误差、遗漏项目的，必须在网上询问截止时间前向采购人提出疑问，否则采购人可不予答复。</w:t>
      </w:r>
    </w:p>
    <w:p w14:paraId="4A935A83">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cs="@仿宋_GB2312" w:asciiTheme="minorEastAsia" w:hAnsiTheme="minorEastAsia" w:eastAsiaTheme="minorEastAsia"/>
          <w:color w:val="auto"/>
          <w:kern w:val="2"/>
          <w:sz w:val="24"/>
          <w:highlight w:val="none"/>
        </w:rPr>
        <w:t>.</w:t>
      </w:r>
      <w:r>
        <w:rPr>
          <w:rFonts w:hint="eastAsia" w:cs="@仿宋_GB2312" w:asciiTheme="minorEastAsia" w:hAnsiTheme="minorEastAsia" w:eastAsiaTheme="minorEastAsia"/>
          <w:color w:val="auto"/>
          <w:kern w:val="2"/>
          <w:sz w:val="24"/>
          <w:highlight w:val="none"/>
          <w:lang w:val="en-US" w:eastAsia="zh-CN"/>
        </w:rPr>
        <w:t>3</w:t>
      </w:r>
      <w:r>
        <w:rPr>
          <w:rFonts w:hint="eastAsia" w:ascii="宋体" w:hAnsi="宋体" w:eastAsia="宋体" w:cs="宋体"/>
          <w:b w:val="0"/>
          <w:bCs w:val="0"/>
          <w:color w:val="auto"/>
          <w:kern w:val="2"/>
          <w:sz w:val="24"/>
          <w:szCs w:val="24"/>
          <w:highlight w:val="none"/>
        </w:rPr>
        <w:t>采购人对疑问应进行核实，确认工程量单项子目误差在±3%（含±3%）以内的，采购人可不予调整工程量，供应商应将其误差考虑在综合单价内；若有遗漏项目或单项子目工程量误差超过±3%的，采购人应进行修正并重新公布准确的工程量清单。</w:t>
      </w:r>
    </w:p>
    <w:p w14:paraId="619DD432">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17.9</w:t>
      </w:r>
      <w:r>
        <w:rPr>
          <w:rFonts w:cs="@仿宋_GB2312" w:asciiTheme="minorEastAsia" w:hAnsiTheme="minorEastAsia" w:eastAsiaTheme="minorEastAsia"/>
          <w:color w:val="auto"/>
          <w:kern w:val="2"/>
          <w:sz w:val="24"/>
          <w:highlight w:val="none"/>
        </w:rPr>
        <w:t>.</w:t>
      </w:r>
      <w:r>
        <w:rPr>
          <w:rFonts w:hint="eastAsia" w:cs="@仿宋_GB2312" w:asciiTheme="minorEastAsia" w:hAnsiTheme="minorEastAsia" w:eastAsiaTheme="minorEastAsia"/>
          <w:color w:val="auto"/>
          <w:kern w:val="2"/>
          <w:sz w:val="24"/>
          <w:highlight w:val="none"/>
          <w:lang w:val="en-US" w:eastAsia="zh-CN"/>
        </w:rPr>
        <w:t>4</w:t>
      </w:r>
      <w:r>
        <w:rPr>
          <w:rFonts w:hint="eastAsia" w:cs="@仿宋_GB2312" w:asciiTheme="minorEastAsia" w:hAnsiTheme="minorEastAsia" w:eastAsiaTheme="minorEastAsia"/>
          <w:color w:val="auto"/>
          <w:kern w:val="2"/>
          <w:sz w:val="24"/>
          <w:highlight w:val="none"/>
        </w:rPr>
        <w:t>供应商在规定时间内未对工程量清单提出疑问的，成交后，采购人不再对工程量清单的项目和数量进行校对调整。供应商必须按其报价完成竞争性磋商文件规定范围内的设计图纸规定的所有工程项目。</w:t>
      </w:r>
    </w:p>
    <w:p w14:paraId="026942BA">
      <w:pPr>
        <w:spacing w:line="360" w:lineRule="auto"/>
        <w:ind w:firstLine="435"/>
        <w:rPr>
          <w:rFonts w:cs="@仿宋_GB2312" w:asciiTheme="minorEastAsia" w:hAnsiTheme="minorEastAsia" w:eastAsiaTheme="minorEastAsia"/>
          <w:color w:val="auto"/>
          <w:kern w:val="2"/>
          <w:sz w:val="24"/>
          <w:highlight w:val="none"/>
        </w:rPr>
      </w:pPr>
      <w:r>
        <w:rPr>
          <w:rFonts w:hint="eastAsia" w:cs="@仿宋_GB2312" w:asciiTheme="minorEastAsia" w:hAnsiTheme="minorEastAsia" w:eastAsiaTheme="minorEastAsia"/>
          <w:color w:val="auto"/>
          <w:kern w:val="2"/>
          <w:sz w:val="24"/>
          <w:highlight w:val="none"/>
          <w:lang w:val="en-US" w:eastAsia="zh-CN"/>
        </w:rPr>
        <w:t>17.10</w:t>
      </w:r>
      <w:r>
        <w:rPr>
          <w:rFonts w:hint="eastAsia" w:cs="@仿宋_GB2312" w:asciiTheme="minorEastAsia" w:hAnsiTheme="minorEastAsia" w:eastAsiaTheme="minorEastAsia"/>
          <w:color w:val="auto"/>
          <w:kern w:val="2"/>
          <w:sz w:val="24"/>
          <w:highlight w:val="none"/>
        </w:rPr>
        <w:t>成交供应商在工程量清单报价书中所报的综合单价一律不予调整。</w:t>
      </w:r>
    </w:p>
    <w:p w14:paraId="76C8789B">
      <w:pPr>
        <w:spacing w:line="360" w:lineRule="auto"/>
        <w:ind w:firstLine="435"/>
        <w:rPr>
          <w:rFonts w:asciiTheme="minorEastAsia" w:hAnsiTheme="minorEastAsia" w:eastAsiaTheme="minorEastAsia"/>
          <w:color w:val="auto"/>
          <w:sz w:val="24"/>
          <w:highlight w:val="none"/>
        </w:rPr>
      </w:pPr>
      <w:r>
        <w:rPr>
          <w:rFonts w:hint="eastAsia" w:cs="@仿宋_GB2312" w:asciiTheme="minorEastAsia" w:hAnsiTheme="minorEastAsia" w:eastAsiaTheme="minorEastAsia"/>
          <w:color w:val="auto"/>
          <w:kern w:val="2"/>
          <w:sz w:val="24"/>
          <w:highlight w:val="none"/>
          <w:lang w:val="en-US" w:eastAsia="zh-CN"/>
        </w:rPr>
        <w:t>17.11</w:t>
      </w:r>
      <w:r>
        <w:rPr>
          <w:rFonts w:hint="eastAsia" w:cs="@仿宋_GB2312" w:asciiTheme="minorEastAsia" w:hAnsiTheme="minorEastAsia" w:eastAsiaTheme="minorEastAsia"/>
          <w:color w:val="auto"/>
          <w:kern w:val="2"/>
          <w:sz w:val="24"/>
          <w:highlight w:val="none"/>
        </w:rPr>
        <w:t>本工程不接受恶意不平衡报价，不保证最低价成交。</w:t>
      </w:r>
    </w:p>
    <w:p w14:paraId="71F30A84">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18</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成交候选供应商的推荐原则及标准</w:t>
      </w:r>
    </w:p>
    <w:p w14:paraId="1DEB401F">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18</w:t>
      </w: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rPr>
        <w:t>磋商小组</w:t>
      </w:r>
      <w:r>
        <w:rPr>
          <w:rFonts w:asciiTheme="minorEastAsia" w:hAnsiTheme="minorEastAsia" w:eastAsiaTheme="minorEastAsia"/>
          <w:color w:val="auto"/>
          <w:sz w:val="24"/>
          <w:highlight w:val="none"/>
        </w:rPr>
        <w:t>依据本项目</w:t>
      </w:r>
      <w:r>
        <w:rPr>
          <w:rFonts w:hint="eastAsia" w:asciiTheme="minorEastAsia" w:hAnsiTheme="minorEastAsia" w:eastAsiaTheme="minorEastAsia"/>
          <w:color w:val="auto"/>
          <w:sz w:val="24"/>
          <w:highlight w:val="none"/>
        </w:rPr>
        <w:t>磋商</w:t>
      </w:r>
      <w:r>
        <w:rPr>
          <w:rFonts w:asciiTheme="minorEastAsia" w:hAnsiTheme="minorEastAsia" w:eastAsiaTheme="minorEastAsia"/>
          <w:color w:val="auto"/>
          <w:sz w:val="24"/>
          <w:highlight w:val="none"/>
        </w:rPr>
        <w:t>文件所约定的</w:t>
      </w:r>
      <w:r>
        <w:rPr>
          <w:rFonts w:hint="eastAsia" w:asciiTheme="minorEastAsia" w:hAnsiTheme="minorEastAsia" w:eastAsiaTheme="minorEastAsia"/>
          <w:color w:val="auto"/>
          <w:sz w:val="24"/>
          <w:highlight w:val="none"/>
        </w:rPr>
        <w:t>评审</w:t>
      </w:r>
      <w:r>
        <w:rPr>
          <w:rFonts w:asciiTheme="minorEastAsia" w:hAnsiTheme="minorEastAsia" w:eastAsiaTheme="minorEastAsia"/>
          <w:color w:val="auto"/>
          <w:sz w:val="24"/>
          <w:highlight w:val="none"/>
        </w:rPr>
        <w:t>方法</w:t>
      </w:r>
      <w:r>
        <w:rPr>
          <w:rFonts w:hint="eastAsia" w:asciiTheme="minorEastAsia" w:hAnsiTheme="minorEastAsia" w:eastAsiaTheme="minorEastAsia"/>
          <w:color w:val="auto"/>
          <w:sz w:val="24"/>
          <w:highlight w:val="none"/>
        </w:rPr>
        <w:t>和标准</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按照有效供应商综合总得分由高到低依次推荐成交候选供应商。综合总得分出现两家或两家以上相同者，按最后报价由低到高排序推荐成交候选供应商；综合总得分且最后报价均相同的，由磋商小组按照技术指标优劣顺序推荐成交候选供应商。</w:t>
      </w:r>
    </w:p>
    <w:p w14:paraId="5CB564E5">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19</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确定成交候选供应商和成交供应商</w:t>
      </w:r>
    </w:p>
    <w:p w14:paraId="283EBDF4">
      <w:pPr>
        <w:spacing w:line="360" w:lineRule="auto"/>
        <w:ind w:firstLine="470" w:firstLineChars="196"/>
        <w:rPr>
          <w:color w:val="auto"/>
          <w:sz w:val="24"/>
          <w:highlight w:val="none"/>
        </w:rPr>
      </w:pPr>
      <w:r>
        <w:rPr>
          <w:rFonts w:hint="eastAsia"/>
          <w:color w:val="auto"/>
          <w:sz w:val="24"/>
          <w:highlight w:val="none"/>
          <w:lang w:val="en-US" w:eastAsia="zh-CN"/>
        </w:rPr>
        <w:t>19</w:t>
      </w:r>
      <w:r>
        <w:rPr>
          <w:rFonts w:hint="eastAsia"/>
          <w:color w:val="auto"/>
          <w:sz w:val="24"/>
          <w:highlight w:val="none"/>
        </w:rPr>
        <w:t>.1磋商小组根据综合评分的结果和</w:t>
      </w:r>
      <w:r>
        <w:rPr>
          <w:rFonts w:hint="eastAsia" w:asciiTheme="minorEastAsia" w:hAnsiTheme="minorEastAsia" w:eastAsiaTheme="minorEastAsia"/>
          <w:color w:val="auto"/>
          <w:sz w:val="24"/>
          <w:highlight w:val="none"/>
          <w:u w:val="single"/>
        </w:rPr>
        <w:t>供应商</w:t>
      </w:r>
      <w:r>
        <w:rPr>
          <w:rFonts w:asciiTheme="minorEastAsia" w:hAnsiTheme="minorEastAsia" w:eastAsiaTheme="minorEastAsia"/>
          <w:color w:val="auto"/>
          <w:sz w:val="24"/>
          <w:highlight w:val="none"/>
          <w:u w:val="single"/>
        </w:rPr>
        <w:t>须知前附表</w:t>
      </w:r>
      <w:r>
        <w:rPr>
          <w:rFonts w:asciiTheme="minorEastAsia" w:hAnsiTheme="minorEastAsia" w:eastAsiaTheme="minorEastAsia"/>
          <w:color w:val="auto"/>
          <w:sz w:val="24"/>
          <w:highlight w:val="none"/>
        </w:rPr>
        <w:t>中规定</w:t>
      </w:r>
      <w:r>
        <w:rPr>
          <w:rFonts w:hint="eastAsia"/>
          <w:color w:val="auto"/>
          <w:sz w:val="24"/>
          <w:highlight w:val="none"/>
        </w:rPr>
        <w:t>确定成交候选供应商，并标明排列顺序。</w:t>
      </w:r>
      <w:r>
        <w:rPr>
          <w:rFonts w:hint="eastAsia" w:asciiTheme="minorEastAsia" w:hAnsiTheme="minorEastAsia" w:eastAsiaTheme="minorEastAsia"/>
          <w:color w:val="auto"/>
          <w:sz w:val="24"/>
          <w:highlight w:val="none"/>
        </w:rPr>
        <w:t>按</w:t>
      </w:r>
      <w:r>
        <w:rPr>
          <w:rFonts w:hint="eastAsia" w:asciiTheme="minorEastAsia" w:hAnsiTheme="minorEastAsia" w:eastAsiaTheme="minorEastAsia"/>
          <w:color w:val="auto"/>
          <w:sz w:val="24"/>
          <w:highlight w:val="none"/>
          <w:u w:val="single"/>
          <w:lang w:val="en-US" w:eastAsia="zh-CN"/>
        </w:rPr>
        <w:t>供应商</w:t>
      </w:r>
      <w:r>
        <w:rPr>
          <w:rFonts w:asciiTheme="minorEastAsia" w:hAnsiTheme="minorEastAsia" w:eastAsiaTheme="minorEastAsia"/>
          <w:color w:val="auto"/>
          <w:sz w:val="24"/>
          <w:highlight w:val="none"/>
          <w:u w:val="single"/>
        </w:rPr>
        <w:t>须知前附表</w:t>
      </w:r>
      <w:r>
        <w:rPr>
          <w:rFonts w:hint="eastAsia" w:asciiTheme="minorEastAsia" w:hAnsiTheme="minorEastAsia" w:eastAsiaTheme="minorEastAsia"/>
          <w:color w:val="auto"/>
          <w:sz w:val="24"/>
          <w:highlight w:val="none"/>
        </w:rPr>
        <w:t>中规定，</w:t>
      </w:r>
      <w:r>
        <w:rPr>
          <w:rFonts w:asciiTheme="minorEastAsia" w:hAnsiTheme="minorEastAsia" w:eastAsiaTheme="minorEastAsia"/>
          <w:color w:val="auto"/>
          <w:sz w:val="24"/>
          <w:highlight w:val="none"/>
        </w:rPr>
        <w:t>由</w:t>
      </w:r>
      <w:r>
        <w:rPr>
          <w:rFonts w:hint="eastAsia" w:asciiTheme="minorEastAsia" w:hAnsiTheme="minorEastAsia" w:eastAsiaTheme="minorEastAsia"/>
          <w:color w:val="auto"/>
          <w:sz w:val="24"/>
          <w:highlight w:val="none"/>
          <w:lang w:val="en-US" w:eastAsia="zh-CN"/>
        </w:rPr>
        <w:t>磋商小组</w:t>
      </w:r>
      <w:r>
        <w:rPr>
          <w:rFonts w:asciiTheme="minorEastAsia" w:hAnsiTheme="minorEastAsia" w:eastAsiaTheme="minorEastAsia"/>
          <w:color w:val="auto"/>
          <w:sz w:val="24"/>
          <w:highlight w:val="none"/>
        </w:rPr>
        <w:t>或采购人确定</w:t>
      </w:r>
      <w:r>
        <w:rPr>
          <w:rFonts w:hint="eastAsia" w:asciiTheme="minorEastAsia" w:hAnsiTheme="minorEastAsia" w:eastAsiaTheme="minorEastAsia"/>
          <w:color w:val="auto"/>
          <w:sz w:val="24"/>
          <w:highlight w:val="none"/>
          <w:lang w:val="en-US" w:eastAsia="zh-CN"/>
        </w:rPr>
        <w:t>成交供应商</w:t>
      </w:r>
      <w:r>
        <w:rPr>
          <w:rFonts w:asciiTheme="minorEastAsia" w:hAnsiTheme="minorEastAsia" w:eastAsiaTheme="minorEastAsia"/>
          <w:color w:val="auto"/>
          <w:sz w:val="24"/>
          <w:highlight w:val="none"/>
        </w:rPr>
        <w:t>。</w:t>
      </w:r>
    </w:p>
    <w:p w14:paraId="18FEAD22">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lang w:val="en-US" w:eastAsia="zh-CN"/>
        </w:rPr>
        <w:t>20</w:t>
      </w:r>
      <w:r>
        <w:rPr>
          <w:rFonts w:asciiTheme="minorEastAsia" w:hAnsiTheme="minorEastAsia" w:eastAsiaTheme="minorEastAsia"/>
          <w:b/>
          <w:color w:val="auto"/>
          <w:sz w:val="24"/>
          <w:highlight w:val="none"/>
        </w:rPr>
        <w:t>.编写评审报告</w:t>
      </w:r>
    </w:p>
    <w:p w14:paraId="24841118">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lang w:val="en-US" w:eastAsia="zh-CN"/>
        </w:rPr>
        <w:t>20</w:t>
      </w:r>
      <w:r>
        <w:rPr>
          <w:rFonts w:hint="eastAsia" w:asciiTheme="minorEastAsia" w:hAnsiTheme="minorEastAsia" w:eastAsiaTheme="minorEastAsia"/>
          <w:color w:val="auto"/>
          <w:sz w:val="24"/>
          <w:highlight w:val="none"/>
        </w:rPr>
        <w:t>.1评审报告是根据全体磋商小组成员签字的原始评审记录和评审结果编写的报告，评审报告由磋商小组全体成员签字。对评审结论持有异议的磋商小组成员可以书面方式阐述其不同意见和理由。磋商小组成员拒绝在评审报告上签字且不陈述其不同意见和理由的，视为同意评审结论。</w:t>
      </w:r>
    </w:p>
    <w:p w14:paraId="0B08258C">
      <w:pPr>
        <w:spacing w:line="360" w:lineRule="auto"/>
        <w:ind w:firstLine="437"/>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lang w:val="en-US" w:eastAsia="zh-CN"/>
        </w:rPr>
        <w:t>1</w:t>
      </w:r>
      <w:r>
        <w:rPr>
          <w:rFonts w:asciiTheme="minorEastAsia" w:hAnsiTheme="minorEastAsia" w:eastAsiaTheme="minorEastAsia"/>
          <w:b/>
          <w:color w:val="auto"/>
          <w:sz w:val="24"/>
          <w:highlight w:val="none"/>
        </w:rPr>
        <w:t>.</w:t>
      </w:r>
      <w:r>
        <w:rPr>
          <w:rFonts w:hint="eastAsia" w:asciiTheme="minorEastAsia" w:hAnsiTheme="minorEastAsia" w:eastAsiaTheme="minorEastAsia"/>
          <w:b/>
          <w:color w:val="auto"/>
          <w:sz w:val="24"/>
          <w:highlight w:val="none"/>
        </w:rPr>
        <w:t>保密要求</w:t>
      </w:r>
    </w:p>
    <w:p w14:paraId="700EA5F6">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1</w:t>
      </w:r>
      <w:r>
        <w:rPr>
          <w:rFonts w:hint="eastAsia"/>
          <w:color w:val="auto"/>
          <w:sz w:val="24"/>
          <w:highlight w:val="none"/>
        </w:rPr>
        <w:t>.1评审将在严格保密的情况下进行。</w:t>
      </w:r>
    </w:p>
    <w:p w14:paraId="3D76D664">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1</w:t>
      </w:r>
      <w:r>
        <w:rPr>
          <w:rFonts w:hint="eastAsia"/>
          <w:color w:val="auto"/>
          <w:sz w:val="24"/>
          <w:highlight w:val="none"/>
        </w:rPr>
        <w:t>.2有关人员</w:t>
      </w:r>
      <w:r>
        <w:rPr>
          <w:color w:val="auto"/>
          <w:sz w:val="24"/>
          <w:highlight w:val="none"/>
        </w:rPr>
        <w:t>应当</w:t>
      </w:r>
      <w:r>
        <w:rPr>
          <w:rFonts w:hint="eastAsia"/>
          <w:color w:val="auto"/>
          <w:sz w:val="24"/>
          <w:highlight w:val="none"/>
        </w:rPr>
        <w:t>遵</w:t>
      </w:r>
      <w:r>
        <w:rPr>
          <w:color w:val="auto"/>
          <w:sz w:val="24"/>
          <w:highlight w:val="none"/>
        </w:rPr>
        <w:t>守</w:t>
      </w:r>
      <w:r>
        <w:rPr>
          <w:rFonts w:hint="eastAsia"/>
          <w:color w:val="auto"/>
          <w:sz w:val="24"/>
          <w:highlight w:val="none"/>
        </w:rPr>
        <w:t>评审</w:t>
      </w:r>
      <w:r>
        <w:rPr>
          <w:color w:val="auto"/>
          <w:sz w:val="24"/>
          <w:highlight w:val="none"/>
        </w:rPr>
        <w:t>工作纪律，不得</w:t>
      </w:r>
      <w:r>
        <w:rPr>
          <w:rFonts w:hint="eastAsia"/>
          <w:color w:val="auto"/>
          <w:sz w:val="24"/>
          <w:highlight w:val="none"/>
        </w:rPr>
        <w:t>泄露评审文件</w:t>
      </w:r>
      <w:r>
        <w:rPr>
          <w:color w:val="auto"/>
          <w:sz w:val="24"/>
          <w:highlight w:val="none"/>
        </w:rPr>
        <w:t>、</w:t>
      </w:r>
      <w:r>
        <w:rPr>
          <w:rFonts w:hint="eastAsia"/>
          <w:color w:val="auto"/>
          <w:sz w:val="24"/>
          <w:highlight w:val="none"/>
        </w:rPr>
        <w:t>评审</w:t>
      </w:r>
      <w:r>
        <w:rPr>
          <w:color w:val="auto"/>
          <w:sz w:val="24"/>
          <w:highlight w:val="none"/>
        </w:rPr>
        <w:t>情况和</w:t>
      </w:r>
      <w:r>
        <w:rPr>
          <w:rFonts w:hint="eastAsia"/>
          <w:color w:val="auto"/>
          <w:sz w:val="24"/>
          <w:highlight w:val="none"/>
        </w:rPr>
        <w:t>评审</w:t>
      </w:r>
      <w:r>
        <w:rPr>
          <w:color w:val="auto"/>
          <w:sz w:val="24"/>
          <w:highlight w:val="none"/>
        </w:rPr>
        <w:t>中获悉的</w:t>
      </w:r>
      <w:r>
        <w:rPr>
          <w:rFonts w:hint="eastAsia"/>
          <w:color w:val="auto"/>
          <w:sz w:val="24"/>
          <w:highlight w:val="none"/>
        </w:rPr>
        <w:t>国家秘密、</w:t>
      </w:r>
      <w:r>
        <w:rPr>
          <w:color w:val="auto"/>
          <w:sz w:val="24"/>
          <w:highlight w:val="none"/>
        </w:rPr>
        <w:t>商业秘密。</w:t>
      </w:r>
    </w:p>
    <w:p w14:paraId="4382D2EA">
      <w:pPr>
        <w:spacing w:line="360" w:lineRule="auto"/>
        <w:ind w:firstLine="437"/>
        <w:outlineLvl w:val="2"/>
        <w:rPr>
          <w:rFonts w:asciiTheme="minorEastAsia" w:hAnsiTheme="minorEastAsia" w:eastAsiaTheme="minorEastAsia"/>
          <w:b/>
          <w:color w:val="auto"/>
          <w:sz w:val="24"/>
          <w:highlight w:val="none"/>
        </w:rPr>
      </w:pPr>
      <w:r>
        <w:rPr>
          <w:rFonts w:asciiTheme="minorEastAsia" w:hAnsiTheme="minorEastAsia" w:eastAsiaTheme="minorEastAsia"/>
          <w:b/>
          <w:color w:val="auto"/>
          <w:sz w:val="24"/>
          <w:highlight w:val="none"/>
        </w:rPr>
        <w:t>2</w:t>
      </w:r>
      <w:r>
        <w:rPr>
          <w:rFonts w:hint="eastAsia" w:asciiTheme="minorEastAsia" w:hAnsiTheme="minorEastAsia" w:eastAsiaTheme="minorEastAsia"/>
          <w:b/>
          <w:color w:val="auto"/>
          <w:sz w:val="24"/>
          <w:highlight w:val="none"/>
          <w:lang w:val="en-US" w:eastAsia="zh-CN"/>
        </w:rPr>
        <w:t>2</w:t>
      </w:r>
      <w:r>
        <w:rPr>
          <w:rFonts w:asciiTheme="minorEastAsia" w:hAnsiTheme="minorEastAsia" w:eastAsiaTheme="minorEastAsia"/>
          <w:b/>
          <w:color w:val="auto"/>
          <w:sz w:val="24"/>
          <w:highlight w:val="none"/>
        </w:rPr>
        <w:t>.成交结果公告</w:t>
      </w:r>
    </w:p>
    <w:p w14:paraId="2B4D4AE6">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2</w:t>
      </w: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.1为体现“公开、公平、公正”的原则，磋商结束后，</w:t>
      </w:r>
      <w:r>
        <w:rPr>
          <w:rFonts w:hint="eastAsia" w:asciiTheme="minorEastAsia" w:hAnsiTheme="minorEastAsia" w:eastAsiaTheme="minorEastAsia"/>
          <w:color w:val="auto"/>
          <w:sz w:val="24"/>
          <w:highlight w:val="none"/>
        </w:rPr>
        <w:t>采购代理机构将</w:t>
      </w:r>
      <w:r>
        <w:rPr>
          <w:rFonts w:hint="eastAsia"/>
          <w:color w:val="auto"/>
          <w:sz w:val="24"/>
          <w:szCs w:val="18"/>
          <w:highlight w:val="none"/>
        </w:rPr>
        <w:t>在安徽省政府采购网（www.ccgp-anhui.gov.cn）上</w:t>
      </w:r>
      <w:r>
        <w:rPr>
          <w:rFonts w:asciiTheme="minorEastAsia" w:hAnsiTheme="minorEastAsia" w:eastAsiaTheme="minorEastAsia"/>
          <w:color w:val="auto"/>
          <w:sz w:val="24"/>
          <w:highlight w:val="none"/>
        </w:rPr>
        <w:t>发布成交结果公告。</w:t>
      </w:r>
    </w:p>
    <w:p w14:paraId="03D8B40F">
      <w:pPr>
        <w:spacing w:line="360" w:lineRule="auto"/>
        <w:ind w:firstLine="435"/>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t>2</w:t>
      </w:r>
      <w:r>
        <w:rPr>
          <w:rFonts w:hint="eastAsia" w:asciiTheme="minorEastAsia" w:hAnsiTheme="minorEastAsia" w:eastAsiaTheme="minorEastAsia"/>
          <w:color w:val="auto"/>
          <w:sz w:val="24"/>
          <w:highlight w:val="none"/>
          <w:lang w:val="en-US" w:eastAsia="zh-CN"/>
        </w:rPr>
        <w:t>2</w:t>
      </w:r>
      <w:r>
        <w:rPr>
          <w:rFonts w:asciiTheme="minorEastAsia" w:hAnsiTheme="minorEastAsia" w:eastAsiaTheme="minorEastAsia"/>
          <w:color w:val="auto"/>
          <w:sz w:val="24"/>
          <w:highlight w:val="none"/>
        </w:rPr>
        <w:t>.2成交结果公告内容应当包括采购人及其委托的采购代理机构的名称、地址、联系方式，项目名称和项目编号，成交供应商名称、地址和成交金额，主要成交标的的名称、规格型号、数量、单价、服务要求，成交结果公告期限、评审专家名单以及</w:t>
      </w:r>
      <w:r>
        <w:rPr>
          <w:rFonts w:hint="eastAsia" w:asciiTheme="minorEastAsia" w:hAnsiTheme="minorEastAsia" w:eastAsiaTheme="minorEastAsia"/>
          <w:color w:val="auto"/>
          <w:sz w:val="24"/>
          <w:highlight w:val="none"/>
          <w:u w:val="single"/>
        </w:rPr>
        <w:t>供应商须知前附表</w:t>
      </w:r>
      <w:r>
        <w:rPr>
          <w:rFonts w:asciiTheme="minorEastAsia" w:hAnsiTheme="minorEastAsia" w:eastAsiaTheme="minorEastAsia"/>
          <w:color w:val="auto"/>
          <w:sz w:val="24"/>
          <w:highlight w:val="none"/>
        </w:rPr>
        <w:t>中约定进行公告的内容。</w:t>
      </w:r>
    </w:p>
    <w:p w14:paraId="66FBF5AE">
      <w:pPr>
        <w:spacing w:line="360" w:lineRule="auto"/>
        <w:ind w:firstLine="437"/>
        <w:outlineLvl w:val="2"/>
        <w:rPr>
          <w:b/>
          <w:color w:val="auto"/>
          <w:sz w:val="24"/>
          <w:highlight w:val="none"/>
        </w:rPr>
      </w:pPr>
      <w:r>
        <w:rPr>
          <w:rFonts w:hint="eastAsia"/>
          <w:b/>
          <w:color w:val="auto"/>
          <w:sz w:val="24"/>
          <w:highlight w:val="none"/>
          <w:lang w:val="en-US" w:eastAsia="zh-CN"/>
        </w:rPr>
        <w:t>23</w:t>
      </w:r>
      <w:r>
        <w:rPr>
          <w:b/>
          <w:color w:val="auto"/>
          <w:sz w:val="24"/>
          <w:highlight w:val="none"/>
        </w:rPr>
        <w:t>.成交通知书</w:t>
      </w:r>
    </w:p>
    <w:p w14:paraId="583DA50F">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3</w:t>
      </w:r>
      <w:r>
        <w:rPr>
          <w:color w:val="auto"/>
          <w:sz w:val="24"/>
          <w:highlight w:val="none"/>
        </w:rPr>
        <w:t>.1采购代理机构发布成交结果公告的同时</w:t>
      </w:r>
      <w:r>
        <w:rPr>
          <w:rFonts w:asciiTheme="minorEastAsia" w:hAnsiTheme="minorEastAsia" w:eastAsiaTheme="minorEastAsia"/>
          <w:color w:val="auto"/>
          <w:sz w:val="24"/>
          <w:highlight w:val="none"/>
        </w:rPr>
        <w:t>以</w:t>
      </w:r>
      <w:r>
        <w:rPr>
          <w:rFonts w:hint="eastAsia" w:asciiTheme="minorEastAsia" w:hAnsiTheme="minorEastAsia" w:eastAsiaTheme="minorEastAsia"/>
          <w:color w:val="auto"/>
          <w:sz w:val="24"/>
          <w:highlight w:val="none"/>
          <w:u w:val="single"/>
        </w:rPr>
        <w:t>供应商须知前附表</w:t>
      </w:r>
      <w:r>
        <w:rPr>
          <w:rFonts w:hint="eastAsia" w:asciiTheme="minorEastAsia" w:hAnsiTheme="minorEastAsia" w:eastAsiaTheme="minorEastAsia"/>
          <w:color w:val="auto"/>
          <w:sz w:val="24"/>
          <w:highlight w:val="none"/>
        </w:rPr>
        <w:t>规定的</w:t>
      </w:r>
      <w:r>
        <w:rPr>
          <w:rFonts w:asciiTheme="minorEastAsia" w:hAnsiTheme="minorEastAsia" w:eastAsiaTheme="minorEastAsia"/>
          <w:color w:val="auto"/>
          <w:sz w:val="24"/>
          <w:highlight w:val="none"/>
        </w:rPr>
        <w:t>形式</w:t>
      </w:r>
      <w:r>
        <w:rPr>
          <w:color w:val="auto"/>
          <w:sz w:val="24"/>
          <w:highlight w:val="none"/>
        </w:rPr>
        <w:t>向成交供应商发出成交通知书。</w:t>
      </w:r>
    </w:p>
    <w:p w14:paraId="4A4CA753">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3</w:t>
      </w:r>
      <w:r>
        <w:rPr>
          <w:color w:val="auto"/>
          <w:sz w:val="24"/>
          <w:highlight w:val="none"/>
        </w:rPr>
        <w:t>.2成交通知书对采购人和成交供应商具有同等法律效力。成交通知书发出以后，采购人改变成交结果或者成交供应商放弃成交资格，应当承担相应的法律责任。</w:t>
      </w:r>
    </w:p>
    <w:p w14:paraId="31EDD545">
      <w:pPr>
        <w:spacing w:line="360" w:lineRule="auto"/>
        <w:ind w:firstLine="435"/>
        <w:rPr>
          <w:color w:val="auto"/>
          <w:sz w:val="24"/>
          <w:highlight w:val="none"/>
        </w:rPr>
      </w:pPr>
      <w:r>
        <w:rPr>
          <w:color w:val="auto"/>
          <w:sz w:val="24"/>
          <w:highlight w:val="none"/>
        </w:rPr>
        <w:t>2</w:t>
      </w:r>
      <w:r>
        <w:rPr>
          <w:rFonts w:hint="eastAsia"/>
          <w:color w:val="auto"/>
          <w:sz w:val="24"/>
          <w:highlight w:val="none"/>
          <w:lang w:val="en-US" w:eastAsia="zh-CN"/>
        </w:rPr>
        <w:t>3</w:t>
      </w:r>
      <w:r>
        <w:rPr>
          <w:color w:val="auto"/>
          <w:sz w:val="24"/>
          <w:highlight w:val="none"/>
        </w:rPr>
        <w:t>.3成交通知书是合同的组成部分。</w:t>
      </w:r>
    </w:p>
    <w:p w14:paraId="68FCF29A">
      <w:pPr>
        <w:spacing w:line="360" w:lineRule="auto"/>
        <w:ind w:firstLine="437"/>
        <w:outlineLvl w:val="2"/>
        <w:rPr>
          <w:b/>
          <w:color w:val="auto"/>
          <w:sz w:val="24"/>
          <w:highlight w:val="none"/>
        </w:rPr>
      </w:pPr>
      <w:r>
        <w:rPr>
          <w:rFonts w:hint="eastAsia"/>
          <w:b/>
          <w:color w:val="auto"/>
          <w:sz w:val="24"/>
          <w:highlight w:val="none"/>
        </w:rPr>
        <w:t>2</w:t>
      </w:r>
      <w:r>
        <w:rPr>
          <w:rFonts w:hint="eastAsia"/>
          <w:b/>
          <w:color w:val="auto"/>
          <w:sz w:val="24"/>
          <w:highlight w:val="none"/>
          <w:lang w:val="en-US" w:eastAsia="zh-CN"/>
        </w:rPr>
        <w:t>4</w:t>
      </w:r>
      <w:r>
        <w:rPr>
          <w:b/>
          <w:color w:val="auto"/>
          <w:sz w:val="24"/>
          <w:highlight w:val="none"/>
        </w:rPr>
        <w:t>.告知</w:t>
      </w:r>
      <w:r>
        <w:rPr>
          <w:rFonts w:hint="eastAsia" w:asciiTheme="minorEastAsia" w:hAnsiTheme="minorEastAsia" w:eastAsiaTheme="minorEastAsia"/>
          <w:b/>
          <w:color w:val="auto"/>
          <w:sz w:val="24"/>
          <w:highlight w:val="none"/>
        </w:rPr>
        <w:t>磋商</w:t>
      </w:r>
      <w:r>
        <w:rPr>
          <w:b/>
          <w:color w:val="auto"/>
          <w:sz w:val="24"/>
          <w:highlight w:val="none"/>
        </w:rPr>
        <w:t>结果</w:t>
      </w:r>
    </w:p>
    <w:p w14:paraId="47841BAB">
      <w:pPr>
        <w:spacing w:line="360" w:lineRule="auto"/>
        <w:ind w:firstLine="435"/>
        <w:rPr>
          <w:color w:val="auto"/>
          <w:sz w:val="24"/>
          <w:highlight w:val="none"/>
        </w:rPr>
      </w:pPr>
      <w:r>
        <w:rPr>
          <w:rFonts w:hint="eastAsia"/>
          <w:color w:val="auto"/>
          <w:sz w:val="24"/>
          <w:highlight w:val="none"/>
        </w:rPr>
        <w:t>2</w:t>
      </w:r>
      <w:r>
        <w:rPr>
          <w:rFonts w:hint="eastAsia"/>
          <w:color w:val="auto"/>
          <w:sz w:val="24"/>
          <w:highlight w:val="none"/>
          <w:lang w:val="en-US" w:eastAsia="zh-CN"/>
        </w:rPr>
        <w:t>4</w:t>
      </w:r>
      <w:r>
        <w:rPr>
          <w:color w:val="auto"/>
          <w:sz w:val="24"/>
          <w:highlight w:val="none"/>
        </w:rPr>
        <w:t>.1在公告</w:t>
      </w:r>
      <w:r>
        <w:rPr>
          <w:rFonts w:hint="eastAsia"/>
          <w:color w:val="auto"/>
          <w:sz w:val="24"/>
          <w:highlight w:val="none"/>
        </w:rPr>
        <w:t>成交</w:t>
      </w:r>
      <w:r>
        <w:rPr>
          <w:color w:val="auto"/>
          <w:sz w:val="24"/>
          <w:highlight w:val="none"/>
        </w:rPr>
        <w:t>结果的同时，采购代理机构同时以</w:t>
      </w:r>
      <w:r>
        <w:rPr>
          <w:rFonts w:hint="eastAsia"/>
          <w:color w:val="auto"/>
          <w:sz w:val="24"/>
          <w:highlight w:val="none"/>
          <w:u w:val="single"/>
        </w:rPr>
        <w:t>供应商</w:t>
      </w:r>
      <w:r>
        <w:rPr>
          <w:color w:val="auto"/>
          <w:sz w:val="24"/>
          <w:highlight w:val="none"/>
          <w:u w:val="single"/>
        </w:rPr>
        <w:t>须知前附表</w:t>
      </w:r>
      <w:r>
        <w:rPr>
          <w:color w:val="auto"/>
          <w:sz w:val="24"/>
          <w:highlight w:val="none"/>
        </w:rPr>
        <w:t>规定的形式告知未</w:t>
      </w:r>
      <w:r>
        <w:rPr>
          <w:rFonts w:hint="eastAsia"/>
          <w:color w:val="auto"/>
          <w:sz w:val="24"/>
          <w:highlight w:val="none"/>
        </w:rPr>
        <w:t>成交供应商</w:t>
      </w:r>
      <w:r>
        <w:rPr>
          <w:color w:val="auto"/>
          <w:sz w:val="24"/>
          <w:highlight w:val="none"/>
        </w:rPr>
        <w:t>本人的评审得分和排序。</w:t>
      </w:r>
    </w:p>
    <w:p w14:paraId="02832E97">
      <w:pPr>
        <w:spacing w:line="360" w:lineRule="auto"/>
        <w:ind w:firstLine="480" w:firstLineChars="200"/>
        <w:rPr>
          <w:color w:val="auto"/>
          <w:sz w:val="24"/>
          <w:highlight w:val="none"/>
        </w:rPr>
      </w:pPr>
      <w:r>
        <w:rPr>
          <w:color w:val="auto"/>
          <w:sz w:val="24"/>
          <w:highlight w:val="none"/>
        </w:rPr>
        <w:t>2</w:t>
      </w:r>
      <w:r>
        <w:rPr>
          <w:rFonts w:hint="eastAsia"/>
          <w:color w:val="auto"/>
          <w:sz w:val="24"/>
          <w:highlight w:val="none"/>
          <w:lang w:val="en-US" w:eastAsia="zh-CN"/>
        </w:rPr>
        <w:t>4</w:t>
      </w:r>
      <w:r>
        <w:rPr>
          <w:color w:val="auto"/>
          <w:sz w:val="24"/>
          <w:highlight w:val="none"/>
        </w:rPr>
        <w:t>.</w:t>
      </w:r>
      <w:r>
        <w:rPr>
          <w:rFonts w:hint="eastAsia"/>
          <w:color w:val="auto"/>
          <w:sz w:val="24"/>
          <w:highlight w:val="none"/>
        </w:rPr>
        <w:t>2</w:t>
      </w:r>
      <w:r>
        <w:rPr>
          <w:color w:val="auto"/>
          <w:sz w:val="24"/>
          <w:highlight w:val="none"/>
        </w:rPr>
        <w:t>采购代理机构对未成交的供应商不做未成交原因的解释。</w:t>
      </w:r>
    </w:p>
    <w:p w14:paraId="49ACACEA">
      <w:pPr>
        <w:spacing w:line="360" w:lineRule="auto"/>
        <w:ind w:firstLine="437"/>
        <w:outlineLvl w:val="2"/>
        <w:rPr>
          <w:b/>
          <w:color w:val="auto"/>
          <w:sz w:val="24"/>
          <w:highlight w:val="none"/>
        </w:rPr>
      </w:pPr>
      <w:r>
        <w:rPr>
          <w:rFonts w:hint="eastAsia"/>
          <w:b/>
          <w:color w:val="auto"/>
          <w:sz w:val="24"/>
          <w:highlight w:val="none"/>
          <w:lang w:val="en-US" w:eastAsia="zh-CN"/>
        </w:rPr>
        <w:t>25</w:t>
      </w:r>
      <w:r>
        <w:rPr>
          <w:b/>
          <w:color w:val="auto"/>
          <w:sz w:val="24"/>
          <w:highlight w:val="none"/>
        </w:rPr>
        <w:t>.履约</w:t>
      </w:r>
      <w:r>
        <w:rPr>
          <w:rFonts w:asciiTheme="minorEastAsia" w:hAnsiTheme="minorEastAsia" w:eastAsiaTheme="minorEastAsia"/>
          <w:b/>
          <w:color w:val="auto"/>
          <w:sz w:val="24"/>
          <w:highlight w:val="none"/>
        </w:rPr>
        <w:t>保证金</w:t>
      </w:r>
    </w:p>
    <w:p w14:paraId="45DBFF98">
      <w:pPr>
        <w:spacing w:line="360" w:lineRule="auto"/>
        <w:ind w:firstLine="435"/>
        <w:rPr>
          <w:color w:val="auto"/>
          <w:sz w:val="24"/>
          <w:highlight w:val="none"/>
        </w:rPr>
      </w:pPr>
      <w:r>
        <w:rPr>
          <w:rFonts w:hint="eastAsia"/>
          <w:color w:val="auto"/>
          <w:sz w:val="24"/>
          <w:highlight w:val="none"/>
          <w:lang w:val="en-US" w:eastAsia="zh-CN"/>
        </w:rPr>
        <w:t>25</w:t>
      </w:r>
      <w:r>
        <w:rPr>
          <w:color w:val="auto"/>
          <w:sz w:val="24"/>
          <w:highlight w:val="none"/>
        </w:rPr>
        <w:t>.1成交供应商应按照</w:t>
      </w:r>
      <w:r>
        <w:rPr>
          <w:color w:val="auto"/>
          <w:sz w:val="24"/>
          <w:highlight w:val="none"/>
          <w:u w:val="single"/>
        </w:rPr>
        <w:t>供应商须知前附表</w:t>
      </w:r>
      <w:r>
        <w:rPr>
          <w:color w:val="auto"/>
          <w:sz w:val="24"/>
          <w:highlight w:val="none"/>
        </w:rPr>
        <w:t>规定</w:t>
      </w:r>
      <w:r>
        <w:rPr>
          <w:rFonts w:hint="eastAsia"/>
          <w:color w:val="auto"/>
          <w:sz w:val="24"/>
          <w:highlight w:val="none"/>
        </w:rPr>
        <w:t>缴纳</w:t>
      </w:r>
      <w:r>
        <w:rPr>
          <w:color w:val="auto"/>
          <w:sz w:val="24"/>
          <w:highlight w:val="none"/>
        </w:rPr>
        <w:t>履约保证金。</w:t>
      </w:r>
    </w:p>
    <w:p w14:paraId="6C5A0B49">
      <w:pPr>
        <w:spacing w:line="360" w:lineRule="auto"/>
        <w:ind w:firstLine="435"/>
        <w:rPr>
          <w:color w:val="auto"/>
          <w:sz w:val="24"/>
          <w:highlight w:val="none"/>
        </w:rPr>
      </w:pPr>
      <w:r>
        <w:rPr>
          <w:rFonts w:hint="eastAsia"/>
          <w:color w:val="auto"/>
          <w:sz w:val="24"/>
          <w:highlight w:val="none"/>
          <w:lang w:val="en-US" w:eastAsia="zh-CN"/>
        </w:rPr>
        <w:t>25</w:t>
      </w:r>
      <w:r>
        <w:rPr>
          <w:color w:val="auto"/>
          <w:sz w:val="24"/>
          <w:highlight w:val="none"/>
        </w:rPr>
        <w:t>.2如果成交供应商没有按照上述履约保证金的规定执行，将视为放弃成交资格。在此情况下，采购人可确定下一成交候选供应商为成交供应商，也可以重新开展采购活动。</w:t>
      </w:r>
    </w:p>
    <w:p w14:paraId="0728E42E">
      <w:pPr>
        <w:spacing w:line="360" w:lineRule="auto"/>
        <w:ind w:firstLine="437"/>
        <w:outlineLvl w:val="2"/>
        <w:rPr>
          <w:rFonts w:hint="default" w:eastAsia="宋体"/>
          <w:b/>
          <w:color w:val="auto"/>
          <w:sz w:val="24"/>
          <w:highlight w:val="none"/>
          <w:lang w:val="en-US" w:eastAsia="zh-CN"/>
        </w:rPr>
      </w:pPr>
      <w:r>
        <w:rPr>
          <w:rFonts w:hint="eastAsia"/>
          <w:b/>
          <w:color w:val="auto"/>
          <w:sz w:val="24"/>
          <w:highlight w:val="none"/>
          <w:lang w:val="en-US" w:eastAsia="zh-CN"/>
        </w:rPr>
        <w:t>26</w:t>
      </w:r>
      <w:r>
        <w:rPr>
          <w:b/>
          <w:color w:val="auto"/>
          <w:sz w:val="24"/>
          <w:highlight w:val="none"/>
        </w:rPr>
        <w:t>.</w:t>
      </w:r>
      <w:r>
        <w:rPr>
          <w:rFonts w:hint="eastAsia"/>
          <w:b/>
          <w:color w:val="auto"/>
          <w:sz w:val="24"/>
          <w:highlight w:val="none"/>
          <w:lang w:val="en-US" w:eastAsia="zh-CN"/>
        </w:rPr>
        <w:t>代理费用</w:t>
      </w:r>
    </w:p>
    <w:p w14:paraId="3D75839B">
      <w:pPr>
        <w:spacing w:line="360" w:lineRule="auto"/>
        <w:ind w:firstLine="435"/>
        <w:rPr>
          <w:color w:val="auto"/>
          <w:sz w:val="24"/>
          <w:highlight w:val="none"/>
        </w:rPr>
      </w:pPr>
      <w:r>
        <w:rPr>
          <w:rFonts w:hint="eastAsia"/>
          <w:color w:val="auto"/>
          <w:sz w:val="24"/>
          <w:highlight w:val="none"/>
          <w:lang w:val="en-US" w:eastAsia="zh-CN"/>
        </w:rPr>
        <w:t>26</w:t>
      </w:r>
      <w:r>
        <w:rPr>
          <w:color w:val="auto"/>
          <w:sz w:val="24"/>
          <w:highlight w:val="none"/>
        </w:rPr>
        <w:t>.1本项目</w:t>
      </w:r>
      <w:r>
        <w:rPr>
          <w:rFonts w:hint="eastAsia"/>
          <w:color w:val="auto"/>
          <w:sz w:val="24"/>
          <w:highlight w:val="none"/>
          <w:lang w:val="en-US" w:eastAsia="zh-CN"/>
        </w:rPr>
        <w:t>代理费用</w:t>
      </w:r>
      <w:r>
        <w:rPr>
          <w:color w:val="auto"/>
          <w:sz w:val="24"/>
          <w:highlight w:val="none"/>
        </w:rPr>
        <w:t>的收取按</w:t>
      </w:r>
      <w:r>
        <w:rPr>
          <w:rFonts w:hint="eastAsia"/>
          <w:color w:val="auto"/>
          <w:sz w:val="24"/>
          <w:highlight w:val="none"/>
          <w:u w:val="single"/>
        </w:rPr>
        <w:t>供应商</w:t>
      </w:r>
      <w:r>
        <w:rPr>
          <w:color w:val="auto"/>
          <w:sz w:val="24"/>
          <w:highlight w:val="none"/>
          <w:u w:val="single"/>
        </w:rPr>
        <w:t>须知前附表</w:t>
      </w:r>
      <w:r>
        <w:rPr>
          <w:color w:val="auto"/>
          <w:sz w:val="24"/>
          <w:highlight w:val="none"/>
        </w:rPr>
        <w:t>的规定执行。</w:t>
      </w:r>
    </w:p>
    <w:p w14:paraId="0FCB3E66">
      <w:pPr>
        <w:spacing w:line="360" w:lineRule="auto"/>
        <w:ind w:firstLine="437"/>
        <w:outlineLvl w:val="2"/>
        <w:rPr>
          <w:b/>
          <w:color w:val="auto"/>
          <w:sz w:val="24"/>
          <w:highlight w:val="none"/>
        </w:rPr>
      </w:pPr>
      <w:r>
        <w:rPr>
          <w:rFonts w:hint="eastAsia"/>
          <w:b/>
          <w:color w:val="auto"/>
          <w:sz w:val="24"/>
          <w:highlight w:val="none"/>
          <w:lang w:val="en-US" w:eastAsia="zh-CN"/>
        </w:rPr>
        <w:t>27</w:t>
      </w:r>
      <w:r>
        <w:rPr>
          <w:b/>
          <w:color w:val="auto"/>
          <w:sz w:val="24"/>
          <w:highlight w:val="none"/>
        </w:rPr>
        <w:t>.签订</w:t>
      </w:r>
      <w:r>
        <w:rPr>
          <w:rFonts w:asciiTheme="minorEastAsia" w:hAnsiTheme="minorEastAsia" w:eastAsiaTheme="minorEastAsia"/>
          <w:b/>
          <w:color w:val="auto"/>
          <w:sz w:val="24"/>
          <w:highlight w:val="none"/>
        </w:rPr>
        <w:t>合同</w:t>
      </w:r>
    </w:p>
    <w:p w14:paraId="296A435F">
      <w:pPr>
        <w:spacing w:line="360" w:lineRule="auto"/>
        <w:ind w:firstLine="435"/>
        <w:rPr>
          <w:color w:val="auto"/>
          <w:sz w:val="24"/>
          <w:highlight w:val="none"/>
        </w:rPr>
      </w:pPr>
      <w:r>
        <w:rPr>
          <w:rFonts w:hint="eastAsia"/>
          <w:color w:val="auto"/>
          <w:sz w:val="24"/>
          <w:highlight w:val="none"/>
          <w:lang w:val="en-US" w:eastAsia="zh-CN"/>
        </w:rPr>
        <w:t>27</w:t>
      </w:r>
      <w:r>
        <w:rPr>
          <w:color w:val="auto"/>
          <w:sz w:val="24"/>
          <w:highlight w:val="none"/>
        </w:rPr>
        <w:t>.1</w:t>
      </w:r>
      <w:r>
        <w:rPr>
          <w:rFonts w:hint="eastAsia" w:ascii="宋体" w:hAnsi="宋体" w:eastAsia="宋体" w:cs="宋体"/>
          <w:color w:val="auto"/>
          <w:sz w:val="24"/>
          <w:szCs w:val="24"/>
          <w:highlight w:val="none"/>
          <w:u w:val="none"/>
          <w:lang w:val="en-US" w:eastAsia="zh-CN"/>
        </w:rPr>
        <w:t>采购人与成交供应商应当按照</w:t>
      </w:r>
      <w:r>
        <w:rPr>
          <w:rFonts w:hint="eastAsia" w:ascii="宋体" w:hAnsi="宋体" w:eastAsia="宋体" w:cs="宋体"/>
          <w:color w:val="auto"/>
          <w:sz w:val="24"/>
          <w:szCs w:val="24"/>
          <w:highlight w:val="none"/>
          <w:u w:val="single"/>
          <w:lang w:val="en-US" w:eastAsia="zh-CN"/>
        </w:rPr>
        <w:t>供应商</w:t>
      </w:r>
      <w:r>
        <w:rPr>
          <w:rFonts w:hint="eastAsia" w:ascii="宋体" w:hAnsi="宋体" w:eastAsia="宋体" w:cs="宋体"/>
          <w:color w:val="auto"/>
          <w:sz w:val="24"/>
          <w:szCs w:val="24"/>
          <w:highlight w:val="none"/>
          <w:u w:val="single"/>
        </w:rPr>
        <w:t>须知前附表</w:t>
      </w:r>
      <w:r>
        <w:rPr>
          <w:rFonts w:hint="eastAsia" w:ascii="宋体" w:hAnsi="宋体" w:eastAsia="宋体" w:cs="宋体"/>
          <w:color w:val="auto"/>
          <w:sz w:val="24"/>
          <w:szCs w:val="24"/>
          <w:highlight w:val="none"/>
          <w:u w:val="none"/>
        </w:rPr>
        <w:t>规定</w:t>
      </w:r>
      <w:r>
        <w:rPr>
          <w:rFonts w:hint="eastAsia" w:ascii="宋体" w:hAnsi="宋体" w:eastAsia="宋体" w:cs="宋体"/>
          <w:color w:val="auto"/>
          <w:sz w:val="24"/>
          <w:szCs w:val="24"/>
          <w:highlight w:val="none"/>
          <w:lang w:val="en-US" w:eastAsia="zh-CN"/>
        </w:rPr>
        <w:t>的时间内完成政府采购合同签订及合同公告。</w:t>
      </w:r>
    </w:p>
    <w:p w14:paraId="58BC3FD1">
      <w:pPr>
        <w:spacing w:line="360" w:lineRule="auto"/>
        <w:ind w:firstLine="435"/>
        <w:rPr>
          <w:color w:val="auto"/>
          <w:sz w:val="24"/>
          <w:highlight w:val="none"/>
        </w:rPr>
      </w:pPr>
      <w:r>
        <w:rPr>
          <w:rFonts w:hint="eastAsia"/>
          <w:color w:val="auto"/>
          <w:sz w:val="24"/>
          <w:highlight w:val="none"/>
          <w:lang w:val="en-US" w:eastAsia="zh-CN"/>
        </w:rPr>
        <w:t>27</w:t>
      </w:r>
      <w:r>
        <w:rPr>
          <w:color w:val="auto"/>
          <w:sz w:val="24"/>
          <w:highlight w:val="none"/>
        </w:rPr>
        <w:t>.2磋商文件、成交供应商的响应文件及其澄清文件等，均为签订合同的依据。</w:t>
      </w:r>
    </w:p>
    <w:p w14:paraId="1D817448">
      <w:pPr>
        <w:spacing w:line="360" w:lineRule="auto"/>
        <w:ind w:firstLine="470" w:firstLineChars="196"/>
        <w:rPr>
          <w:color w:val="auto"/>
          <w:sz w:val="24"/>
          <w:highlight w:val="none"/>
        </w:rPr>
      </w:pPr>
      <w:r>
        <w:rPr>
          <w:rFonts w:hint="eastAsia"/>
          <w:color w:val="auto"/>
          <w:sz w:val="24"/>
          <w:highlight w:val="none"/>
          <w:lang w:val="en-US" w:eastAsia="zh-CN"/>
        </w:rPr>
        <w:t>27</w:t>
      </w:r>
      <w:r>
        <w:rPr>
          <w:color w:val="auto"/>
          <w:sz w:val="24"/>
          <w:highlight w:val="none"/>
        </w:rPr>
        <w:t>.3成交供应商拒绝与采购人签订合同的，采购人可以按照评审报告推荐的成交候选供应商名单排序，确定下一成交候选供应商为成交供应商，也可以重新开展采购活动。</w:t>
      </w:r>
      <w:r>
        <w:rPr>
          <w:rFonts w:hint="eastAsia"/>
          <w:color w:val="auto"/>
          <w:sz w:val="24"/>
          <w:highlight w:val="none"/>
        </w:rPr>
        <w:t>成交供应商拒绝签订政府采购合同的不得参加对该项目重新开展的采购活动。</w:t>
      </w:r>
    </w:p>
    <w:p w14:paraId="66EDFDF9">
      <w:pPr>
        <w:spacing w:line="360" w:lineRule="auto"/>
        <w:ind w:firstLine="470" w:firstLineChars="196"/>
        <w:rPr>
          <w:color w:val="auto"/>
          <w:sz w:val="24"/>
          <w:highlight w:val="none"/>
        </w:rPr>
      </w:pPr>
      <w:bookmarkStart w:id="50" w:name="_Hlk60264926"/>
      <w:r>
        <w:rPr>
          <w:rFonts w:hint="eastAsia"/>
          <w:color w:val="auto"/>
          <w:sz w:val="24"/>
          <w:highlight w:val="none"/>
          <w:lang w:val="en-US" w:eastAsia="zh-CN"/>
        </w:rPr>
        <w:t>27.4</w:t>
      </w:r>
      <w:r>
        <w:rPr>
          <w:rFonts w:hint="eastAsia"/>
          <w:color w:val="auto"/>
          <w:sz w:val="24"/>
          <w:highlight w:val="none"/>
        </w:rPr>
        <w:t>依据《政府采购促进中小企业发展管理办法》（财库〔</w:t>
      </w:r>
      <w:r>
        <w:rPr>
          <w:color w:val="auto"/>
          <w:sz w:val="24"/>
          <w:highlight w:val="none"/>
        </w:rPr>
        <w:t>2020〕46号</w:t>
      </w:r>
      <w:r>
        <w:rPr>
          <w:rFonts w:hint="eastAsia"/>
          <w:color w:val="auto"/>
          <w:sz w:val="24"/>
          <w:highlight w:val="none"/>
        </w:rPr>
        <w:t>）规定享受扶持政策获得政府采购合同的，小微企业不得将合同分包给大中型企业，中型企业不得将合同分包给大型企业。</w:t>
      </w:r>
      <w:bookmarkEnd w:id="50"/>
    </w:p>
    <w:p w14:paraId="1366960F">
      <w:pPr>
        <w:spacing w:line="360" w:lineRule="auto"/>
        <w:ind w:firstLine="437"/>
        <w:outlineLvl w:val="2"/>
        <w:rPr>
          <w:b/>
          <w:color w:val="auto"/>
          <w:sz w:val="24"/>
          <w:highlight w:val="none"/>
        </w:rPr>
      </w:pPr>
      <w:r>
        <w:rPr>
          <w:rFonts w:hint="eastAsia"/>
          <w:b/>
          <w:color w:val="auto"/>
          <w:sz w:val="24"/>
          <w:highlight w:val="none"/>
          <w:lang w:val="en-US" w:eastAsia="zh-CN"/>
        </w:rPr>
        <w:t>28</w:t>
      </w:r>
      <w:r>
        <w:rPr>
          <w:b/>
          <w:color w:val="auto"/>
          <w:sz w:val="24"/>
          <w:highlight w:val="none"/>
        </w:rPr>
        <w:t>.廉洁</w:t>
      </w:r>
      <w:r>
        <w:rPr>
          <w:rFonts w:asciiTheme="minorEastAsia" w:hAnsiTheme="minorEastAsia" w:eastAsiaTheme="minorEastAsia"/>
          <w:b/>
          <w:color w:val="auto"/>
          <w:sz w:val="24"/>
          <w:highlight w:val="none"/>
        </w:rPr>
        <w:t>自律</w:t>
      </w:r>
      <w:r>
        <w:rPr>
          <w:b/>
          <w:color w:val="auto"/>
          <w:sz w:val="24"/>
          <w:highlight w:val="none"/>
        </w:rPr>
        <w:t>规定</w:t>
      </w:r>
    </w:p>
    <w:p w14:paraId="68243B96">
      <w:pPr>
        <w:spacing w:line="360" w:lineRule="auto"/>
        <w:ind w:firstLine="435"/>
        <w:rPr>
          <w:color w:val="auto"/>
          <w:sz w:val="24"/>
          <w:highlight w:val="none"/>
        </w:rPr>
      </w:pPr>
      <w:r>
        <w:rPr>
          <w:rFonts w:hint="eastAsia"/>
          <w:color w:val="auto"/>
          <w:sz w:val="24"/>
          <w:highlight w:val="none"/>
          <w:lang w:val="en-US" w:eastAsia="zh-CN"/>
        </w:rPr>
        <w:t>28</w:t>
      </w:r>
      <w:r>
        <w:rPr>
          <w:color w:val="auto"/>
          <w:sz w:val="24"/>
          <w:highlight w:val="none"/>
        </w:rPr>
        <w:t>.1采购代理机构工作人员不得以不正当手段获取政府采购代理业务，不得与采购人、供应商恶意串通。</w:t>
      </w:r>
    </w:p>
    <w:p w14:paraId="00F5A46F">
      <w:pPr>
        <w:spacing w:line="360" w:lineRule="auto"/>
        <w:ind w:firstLine="435"/>
        <w:rPr>
          <w:color w:val="auto"/>
          <w:sz w:val="24"/>
          <w:highlight w:val="none"/>
        </w:rPr>
      </w:pPr>
      <w:r>
        <w:rPr>
          <w:rFonts w:hint="eastAsia"/>
          <w:color w:val="auto"/>
          <w:sz w:val="24"/>
          <w:highlight w:val="none"/>
          <w:lang w:val="en-US" w:eastAsia="zh-CN"/>
        </w:rPr>
        <w:t>28</w:t>
      </w:r>
      <w:r>
        <w:rPr>
          <w:color w:val="auto"/>
          <w:sz w:val="24"/>
          <w:highlight w:val="none"/>
        </w:rPr>
        <w:t>.2采购代理机构工作人员不得接受采购人或者供应商组织的宴请、旅游、娱乐，不得收受礼品、现金、有价证券等，不得向采购人或者供应商报销应当由个人承担的费用。</w:t>
      </w:r>
    </w:p>
    <w:p w14:paraId="144ADD56">
      <w:pPr>
        <w:spacing w:line="360" w:lineRule="auto"/>
        <w:ind w:firstLine="437"/>
        <w:outlineLvl w:val="2"/>
        <w:rPr>
          <w:b/>
          <w:color w:val="auto"/>
          <w:sz w:val="24"/>
          <w:highlight w:val="none"/>
        </w:rPr>
      </w:pPr>
      <w:r>
        <w:rPr>
          <w:rFonts w:hint="eastAsia"/>
          <w:b/>
          <w:color w:val="auto"/>
          <w:sz w:val="24"/>
          <w:highlight w:val="none"/>
          <w:lang w:val="en-US" w:eastAsia="zh-CN"/>
        </w:rPr>
        <w:t>29</w:t>
      </w:r>
      <w:r>
        <w:rPr>
          <w:b/>
          <w:color w:val="auto"/>
          <w:sz w:val="24"/>
          <w:highlight w:val="none"/>
        </w:rPr>
        <w:t>.质疑的提出与接收</w:t>
      </w:r>
    </w:p>
    <w:p w14:paraId="6DCD8267">
      <w:pPr>
        <w:spacing w:line="360" w:lineRule="auto"/>
        <w:ind w:firstLine="435"/>
        <w:rPr>
          <w:color w:val="auto"/>
          <w:sz w:val="24"/>
          <w:highlight w:val="none"/>
        </w:rPr>
      </w:pPr>
      <w:r>
        <w:rPr>
          <w:rFonts w:hint="eastAsia"/>
          <w:color w:val="auto"/>
          <w:sz w:val="24"/>
          <w:highlight w:val="none"/>
          <w:lang w:val="en-US" w:eastAsia="zh-CN"/>
        </w:rPr>
        <w:t>29</w:t>
      </w:r>
      <w:r>
        <w:rPr>
          <w:rFonts w:hint="eastAsia"/>
          <w:color w:val="auto"/>
          <w:sz w:val="24"/>
          <w:highlight w:val="none"/>
        </w:rPr>
        <w:t>.1供应商认为磋商文件、采购过程和成交结果使自己的权益受到损害的，可以在知道或者应知其权益受到损害之日起七个工作日内，以书面形式向采购人或其委托的采购代理机构提出质疑。</w:t>
      </w:r>
    </w:p>
    <w:p w14:paraId="4DA9B0A3">
      <w:pPr>
        <w:spacing w:line="360" w:lineRule="auto"/>
        <w:ind w:firstLine="435"/>
        <w:rPr>
          <w:color w:val="auto"/>
          <w:sz w:val="24"/>
          <w:highlight w:val="none"/>
        </w:rPr>
      </w:pPr>
      <w:r>
        <w:rPr>
          <w:rFonts w:hint="eastAsia"/>
          <w:color w:val="auto"/>
          <w:sz w:val="24"/>
          <w:highlight w:val="none"/>
          <w:lang w:val="en-US" w:eastAsia="zh-CN"/>
        </w:rPr>
        <w:t>29</w:t>
      </w:r>
      <w:r>
        <w:rPr>
          <w:rFonts w:hint="eastAsia"/>
          <w:color w:val="auto"/>
          <w:sz w:val="24"/>
          <w:highlight w:val="none"/>
        </w:rPr>
        <w:t>.</w:t>
      </w:r>
      <w:r>
        <w:rPr>
          <w:rFonts w:hint="eastAsia"/>
          <w:color w:val="auto"/>
          <w:sz w:val="24"/>
          <w:highlight w:val="none"/>
          <w:lang w:val="en-US" w:eastAsia="zh-CN"/>
        </w:rPr>
        <w:t>2</w:t>
      </w:r>
      <w:r>
        <w:rPr>
          <w:rFonts w:hint="eastAsia"/>
          <w:color w:val="auto"/>
          <w:sz w:val="24"/>
          <w:highlight w:val="none"/>
        </w:rPr>
        <w:t>质疑供应商应按照财政部制定的《政府采购质疑函范本》格式（详见磋商文件第八章）和《政府采购质疑和投诉办法》的要求，在法定质疑期内以书面形式提出质疑，超出法定质疑期提交的质疑将被拒绝。针对同一采购程序环节的质疑应一次性提出。</w:t>
      </w:r>
    </w:p>
    <w:p w14:paraId="134D6708">
      <w:pPr>
        <w:spacing w:line="360" w:lineRule="auto"/>
        <w:ind w:firstLine="435"/>
        <w:rPr>
          <w:rFonts w:hint="eastAsia"/>
          <w:color w:val="auto"/>
          <w:sz w:val="24"/>
          <w:highlight w:val="none"/>
        </w:rPr>
      </w:pPr>
      <w:r>
        <w:rPr>
          <w:rFonts w:hint="eastAsia"/>
          <w:color w:val="auto"/>
          <w:sz w:val="24"/>
          <w:highlight w:val="none"/>
          <w:lang w:val="en-US" w:eastAsia="zh-CN"/>
        </w:rPr>
        <w:t>29</w:t>
      </w:r>
      <w:r>
        <w:rPr>
          <w:rFonts w:hint="eastAsia"/>
          <w:color w:val="auto"/>
          <w:sz w:val="24"/>
          <w:highlight w:val="none"/>
        </w:rPr>
        <w:t>.</w:t>
      </w:r>
      <w:r>
        <w:rPr>
          <w:rFonts w:hint="eastAsia"/>
          <w:color w:val="auto"/>
          <w:sz w:val="24"/>
          <w:highlight w:val="none"/>
          <w:lang w:val="en-US" w:eastAsia="zh-CN"/>
        </w:rPr>
        <w:t>3</w:t>
      </w:r>
      <w:r>
        <w:rPr>
          <w:rFonts w:hint="eastAsia"/>
          <w:color w:val="auto"/>
          <w:sz w:val="24"/>
          <w:highlight w:val="none"/>
        </w:rPr>
        <w:t>采购代理机构质疑函接收部门、联系电话和通讯地址，见</w:t>
      </w:r>
      <w:r>
        <w:rPr>
          <w:rFonts w:hint="eastAsia"/>
          <w:color w:val="auto"/>
          <w:sz w:val="24"/>
          <w:highlight w:val="none"/>
          <w:u w:val="single"/>
        </w:rPr>
        <w:t>供应商须知前附表</w:t>
      </w:r>
      <w:r>
        <w:rPr>
          <w:rFonts w:hint="eastAsia"/>
          <w:color w:val="auto"/>
          <w:sz w:val="24"/>
          <w:highlight w:val="none"/>
        </w:rPr>
        <w:t>。</w:t>
      </w:r>
    </w:p>
    <w:p w14:paraId="29C519A8">
      <w:pPr>
        <w:spacing w:line="360" w:lineRule="auto"/>
        <w:ind w:firstLine="435"/>
        <w:rPr>
          <w:color w:val="auto"/>
          <w:sz w:val="24"/>
          <w:highlight w:val="none"/>
        </w:rPr>
      </w:pPr>
      <w:r>
        <w:rPr>
          <w:rFonts w:hint="eastAsia" w:ascii="宋体" w:hAnsi="宋体" w:eastAsia="宋体"/>
          <w:color w:val="auto"/>
          <w:sz w:val="24"/>
          <w:highlight w:val="none"/>
          <w:lang w:val="en-US" w:eastAsia="zh-CN"/>
        </w:rPr>
        <w:t>注：上述条款中所要求的书面形式包含通过电子交易系统递交方式。</w:t>
      </w:r>
    </w:p>
    <w:p w14:paraId="571E59AD">
      <w:pPr>
        <w:spacing w:line="360" w:lineRule="auto"/>
        <w:ind w:firstLine="437"/>
        <w:outlineLvl w:val="2"/>
        <w:rPr>
          <w:b/>
          <w:color w:val="auto"/>
          <w:sz w:val="24"/>
          <w:highlight w:val="none"/>
        </w:rPr>
      </w:pPr>
      <w:r>
        <w:rPr>
          <w:b/>
          <w:color w:val="auto"/>
          <w:sz w:val="24"/>
          <w:highlight w:val="none"/>
        </w:rPr>
        <w:t>3</w:t>
      </w:r>
      <w:r>
        <w:rPr>
          <w:rFonts w:hint="eastAsia"/>
          <w:b/>
          <w:color w:val="auto"/>
          <w:sz w:val="24"/>
          <w:highlight w:val="none"/>
          <w:lang w:val="en-US" w:eastAsia="zh-CN"/>
        </w:rPr>
        <w:t>0</w:t>
      </w:r>
      <w:r>
        <w:rPr>
          <w:b/>
          <w:color w:val="auto"/>
          <w:sz w:val="24"/>
          <w:highlight w:val="none"/>
        </w:rPr>
        <w:t>.需要补充的其他内容</w:t>
      </w:r>
    </w:p>
    <w:p w14:paraId="4DD7950C">
      <w:pPr>
        <w:spacing w:line="360" w:lineRule="auto"/>
        <w:ind w:firstLine="435"/>
        <w:rPr>
          <w:color w:val="auto"/>
          <w:sz w:val="24"/>
          <w:highlight w:val="none"/>
        </w:rPr>
      </w:pPr>
      <w:r>
        <w:rPr>
          <w:rFonts w:hint="eastAsia"/>
          <w:color w:val="auto"/>
          <w:sz w:val="24"/>
          <w:highlight w:val="none"/>
        </w:rPr>
        <w:t>需要补充的其他内容，见</w:t>
      </w:r>
      <w:r>
        <w:rPr>
          <w:rFonts w:hint="eastAsia"/>
          <w:color w:val="auto"/>
          <w:sz w:val="24"/>
          <w:highlight w:val="none"/>
          <w:u w:val="single"/>
        </w:rPr>
        <w:t>供应商须知前附表</w:t>
      </w:r>
      <w:r>
        <w:rPr>
          <w:rFonts w:hint="eastAsia"/>
          <w:color w:val="auto"/>
          <w:sz w:val="24"/>
          <w:highlight w:val="none"/>
        </w:rPr>
        <w:t>。</w:t>
      </w:r>
    </w:p>
    <w:p w14:paraId="597C7149">
      <w:pPr>
        <w:widowControl/>
        <w:jc w:val="left"/>
        <w:rPr>
          <w:rFonts w:asciiTheme="minorEastAsia" w:hAnsiTheme="minorEastAsia" w:eastAsiaTheme="minorEastAsia"/>
          <w:b/>
          <w:color w:val="auto"/>
          <w:sz w:val="28"/>
          <w:highlight w:val="none"/>
        </w:rPr>
      </w:pPr>
      <w:r>
        <w:rPr>
          <w:rFonts w:asciiTheme="minorEastAsia" w:hAnsiTheme="minorEastAsia" w:eastAsiaTheme="minorEastAsia"/>
          <w:color w:val="auto"/>
          <w:sz w:val="24"/>
          <w:highlight w:val="none"/>
        </w:rPr>
        <w:br w:type="page"/>
      </w:r>
    </w:p>
    <w:p w14:paraId="4DDDBCCA">
      <w:pPr>
        <w:spacing w:line="360" w:lineRule="auto"/>
        <w:jc w:val="center"/>
        <w:outlineLvl w:val="0"/>
        <w:rPr>
          <w:rFonts w:asciiTheme="minorEastAsia" w:hAnsiTheme="minorEastAsia" w:eastAsiaTheme="minorEastAsia"/>
          <w:b/>
          <w:color w:val="auto"/>
          <w:sz w:val="28"/>
          <w:highlight w:val="none"/>
        </w:rPr>
      </w:pPr>
      <w:bookmarkStart w:id="51" w:name="_Toc30873"/>
      <w:r>
        <w:rPr>
          <w:rFonts w:hint="eastAsia" w:asciiTheme="minorEastAsia" w:hAnsiTheme="minorEastAsia" w:eastAsiaTheme="minorEastAsia"/>
          <w:b/>
          <w:color w:val="auto"/>
          <w:sz w:val="28"/>
          <w:highlight w:val="none"/>
        </w:rPr>
        <w:t>第三章  采购需求</w:t>
      </w:r>
      <w:bookmarkEnd w:id="51"/>
    </w:p>
    <w:tbl>
      <w:tblPr>
        <w:tblStyle w:val="9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57"/>
        <w:gridCol w:w="1408"/>
        <w:gridCol w:w="6935"/>
      </w:tblGrid>
      <w:tr w14:paraId="4559C6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E30CD04">
            <w:pPr>
              <w:spacing w:line="360" w:lineRule="auto"/>
              <w:jc w:val="center"/>
              <w:rPr>
                <w:rFonts w:cs="@仿宋_GB2312" w:asciiTheme="minorEastAsia" w:hAnsiTheme="minorEastAsia" w:eastAsiaTheme="minorEastAsia"/>
                <w:b/>
                <w:color w:val="auto"/>
                <w:kern w:val="2"/>
                <w:sz w:val="24"/>
                <w:szCs w:val="22"/>
                <w:highlight w:val="none"/>
              </w:rPr>
            </w:pPr>
            <w:r>
              <w:rPr>
                <w:rFonts w:hint="eastAsia" w:cs="@仿宋_GB2312" w:asciiTheme="minorEastAsia" w:hAnsiTheme="minorEastAsia" w:eastAsiaTheme="minorEastAsia"/>
                <w:b/>
                <w:color w:val="auto"/>
                <w:kern w:val="2"/>
                <w:sz w:val="24"/>
                <w:szCs w:val="22"/>
                <w:highlight w:val="none"/>
              </w:rPr>
              <w:t>序号</w:t>
            </w:r>
          </w:p>
        </w:tc>
        <w:tc>
          <w:tcPr>
            <w:tcW w:w="749" w:type="pct"/>
            <w:vAlign w:val="center"/>
          </w:tcPr>
          <w:p w14:paraId="24740ADA">
            <w:pPr>
              <w:spacing w:line="360" w:lineRule="auto"/>
              <w:ind w:firstLine="435"/>
              <w:jc w:val="center"/>
              <w:rPr>
                <w:rFonts w:cs="@仿宋_GB2312" w:asciiTheme="minorEastAsia" w:hAnsiTheme="minorEastAsia" w:eastAsiaTheme="minorEastAsia"/>
                <w:b/>
                <w:color w:val="auto"/>
                <w:kern w:val="2"/>
                <w:sz w:val="24"/>
                <w:szCs w:val="22"/>
                <w:highlight w:val="none"/>
              </w:rPr>
            </w:pPr>
            <w:r>
              <w:rPr>
                <w:rFonts w:hint="eastAsia" w:cs="@仿宋_GB2312" w:asciiTheme="minorEastAsia" w:hAnsiTheme="minorEastAsia" w:eastAsiaTheme="minorEastAsia"/>
                <w:b/>
                <w:color w:val="auto"/>
                <w:kern w:val="2"/>
                <w:sz w:val="24"/>
                <w:szCs w:val="22"/>
                <w:highlight w:val="none"/>
              </w:rPr>
              <w:t>内容</w:t>
            </w:r>
          </w:p>
        </w:tc>
        <w:tc>
          <w:tcPr>
            <w:tcW w:w="3688" w:type="pct"/>
            <w:vAlign w:val="center"/>
          </w:tcPr>
          <w:p w14:paraId="70A399B1">
            <w:pPr>
              <w:spacing w:line="360" w:lineRule="auto"/>
              <w:ind w:firstLine="435"/>
              <w:jc w:val="center"/>
              <w:rPr>
                <w:rFonts w:cs="@仿宋_GB2312" w:asciiTheme="minorEastAsia" w:hAnsiTheme="minorEastAsia" w:eastAsiaTheme="minorEastAsia"/>
                <w:b/>
                <w:color w:val="auto"/>
                <w:kern w:val="2"/>
                <w:sz w:val="24"/>
                <w:szCs w:val="22"/>
                <w:highlight w:val="none"/>
              </w:rPr>
            </w:pPr>
            <w:r>
              <w:rPr>
                <w:rFonts w:hint="eastAsia" w:cs="@仿宋_GB2312" w:asciiTheme="minorEastAsia" w:hAnsiTheme="minorEastAsia" w:eastAsiaTheme="minorEastAsia"/>
                <w:b/>
                <w:color w:val="auto"/>
                <w:kern w:val="2"/>
                <w:sz w:val="24"/>
                <w:szCs w:val="22"/>
                <w:highlight w:val="none"/>
              </w:rPr>
              <w:t>说明和要求</w:t>
            </w:r>
          </w:p>
        </w:tc>
      </w:tr>
      <w:tr w14:paraId="7BEBF9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38915993">
            <w:pPr>
              <w:spacing w:line="360" w:lineRule="auto"/>
              <w:jc w:val="center"/>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1</w:t>
            </w:r>
          </w:p>
        </w:tc>
        <w:tc>
          <w:tcPr>
            <w:tcW w:w="749" w:type="pct"/>
            <w:vAlign w:val="center"/>
          </w:tcPr>
          <w:p w14:paraId="01F25E4E">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人员到岗及履约要求</w:t>
            </w:r>
          </w:p>
        </w:tc>
        <w:tc>
          <w:tcPr>
            <w:tcW w:w="3688" w:type="pct"/>
            <w:vAlign w:val="center"/>
          </w:tcPr>
          <w:p w14:paraId="7484A2D4">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（1）供应商一旦成交，</w:t>
            </w:r>
            <w:r>
              <w:rPr>
                <w:rFonts w:hint="eastAsia" w:ascii="宋体" w:hAnsi="宋体" w:eastAsia="宋体" w:cs="@仿宋_GB2312"/>
                <w:color w:val="FF0000"/>
                <w:kern w:val="2"/>
                <w:sz w:val="24"/>
                <w:szCs w:val="24"/>
                <w:highlight w:val="none"/>
              </w:rPr>
              <w:t>磋商时所报的本项目的项目经理</w:t>
            </w:r>
            <w:r>
              <w:rPr>
                <w:rFonts w:hint="eastAsia" w:cs="宋体"/>
                <w:bCs/>
                <w:color w:val="FF0000"/>
                <w:kern w:val="2"/>
                <w:sz w:val="24"/>
                <w:szCs w:val="24"/>
              </w:rPr>
              <w:t>每月在施工现场的时间：驻场时间每月不少于</w:t>
            </w:r>
            <w:r>
              <w:rPr>
                <w:rFonts w:hint="eastAsia" w:cs="宋体"/>
                <w:bCs/>
                <w:color w:val="FF0000"/>
                <w:kern w:val="2"/>
                <w:sz w:val="24"/>
                <w:szCs w:val="24"/>
                <w:u w:val="single"/>
              </w:rPr>
              <w:t xml:space="preserve"> </w:t>
            </w:r>
            <w:r>
              <w:rPr>
                <w:rFonts w:hint="eastAsia" w:cs="宋体"/>
                <w:bCs/>
                <w:color w:val="FF0000"/>
                <w:kern w:val="2"/>
                <w:sz w:val="24"/>
                <w:szCs w:val="24"/>
                <w:u w:val="single"/>
                <w:lang w:val="en-US" w:eastAsia="zh-CN"/>
              </w:rPr>
              <w:t>22</w:t>
            </w:r>
            <w:r>
              <w:rPr>
                <w:rFonts w:hint="eastAsia" w:cs="宋体"/>
                <w:bCs/>
                <w:color w:val="FF0000"/>
                <w:kern w:val="2"/>
                <w:sz w:val="24"/>
                <w:szCs w:val="24"/>
                <w:u w:val="single"/>
              </w:rPr>
              <w:t xml:space="preserve"> </w:t>
            </w:r>
            <w:r>
              <w:rPr>
                <w:rFonts w:hint="eastAsia" w:cs="宋体"/>
                <w:bCs/>
                <w:color w:val="FF0000"/>
                <w:kern w:val="2"/>
                <w:sz w:val="24"/>
                <w:szCs w:val="24"/>
              </w:rPr>
              <w:t>天，每天在岗工作时间不得少于</w:t>
            </w:r>
            <w:r>
              <w:rPr>
                <w:rFonts w:hint="eastAsia" w:cs="宋体"/>
                <w:bCs/>
                <w:color w:val="FF0000"/>
                <w:kern w:val="2"/>
                <w:sz w:val="24"/>
                <w:szCs w:val="24"/>
                <w:u w:val="single"/>
              </w:rPr>
              <w:t xml:space="preserve"> </w:t>
            </w:r>
            <w:r>
              <w:rPr>
                <w:rFonts w:hint="eastAsia" w:cs="宋体"/>
                <w:bCs/>
                <w:color w:val="FF0000"/>
                <w:kern w:val="2"/>
                <w:sz w:val="24"/>
                <w:szCs w:val="24"/>
                <w:u w:val="single"/>
                <w:lang w:val="en-US" w:eastAsia="zh-CN"/>
              </w:rPr>
              <w:t>8</w:t>
            </w:r>
            <w:r>
              <w:rPr>
                <w:rFonts w:hint="eastAsia" w:cs="宋体"/>
                <w:bCs/>
                <w:color w:val="FF0000"/>
                <w:kern w:val="2"/>
                <w:sz w:val="24"/>
                <w:szCs w:val="24"/>
                <w:u w:val="single"/>
              </w:rPr>
              <w:t xml:space="preserve"> </w:t>
            </w:r>
            <w:r>
              <w:rPr>
                <w:rFonts w:hint="eastAsia" w:cs="宋体"/>
                <w:bCs/>
                <w:color w:val="FF0000"/>
                <w:kern w:val="2"/>
                <w:sz w:val="24"/>
                <w:szCs w:val="24"/>
              </w:rPr>
              <w:t>小时</w:t>
            </w:r>
            <w:r>
              <w:rPr>
                <w:rFonts w:hint="eastAsia" w:ascii="宋体" w:hAnsi="宋体" w:eastAsia="宋体" w:cs="@仿宋_GB2312"/>
                <w:color w:val="FF0000"/>
                <w:kern w:val="2"/>
                <w:sz w:val="24"/>
                <w:szCs w:val="24"/>
                <w:highlight w:val="none"/>
              </w:rPr>
              <w:t>，否则采购人有权终止合同。由此造成的损失，</w:t>
            </w:r>
            <w:r>
              <w:rPr>
                <w:rFonts w:hint="eastAsia" w:ascii="宋体" w:hAnsi="宋体" w:eastAsia="宋体" w:cs="@仿宋_GB2312"/>
                <w:color w:val="auto"/>
                <w:kern w:val="2"/>
                <w:sz w:val="24"/>
                <w:szCs w:val="24"/>
                <w:highlight w:val="none"/>
              </w:rPr>
              <w:t>成交供应商自行承担并赔偿可能给采购人造成的损失。</w:t>
            </w:r>
          </w:p>
          <w:p w14:paraId="292E808A">
            <w:pPr>
              <w:spacing w:line="360" w:lineRule="auto"/>
              <w:rPr>
                <w:rFonts w:ascii="宋体" w:hAnsi="宋体" w:eastAsia="宋体" w:cs="@仿宋_GB2312"/>
                <w:color w:val="auto"/>
                <w:kern w:val="2"/>
                <w:sz w:val="24"/>
                <w:szCs w:val="24"/>
                <w:highlight w:val="none"/>
              </w:rPr>
            </w:pPr>
            <w:r>
              <w:rPr>
                <w:rFonts w:hint="eastAsia" w:ascii="宋体" w:hAnsi="宋体" w:eastAsia="宋体" w:cs="@仿宋_GB2312"/>
                <w:color w:val="auto"/>
                <w:kern w:val="2"/>
                <w:sz w:val="24"/>
                <w:szCs w:val="24"/>
                <w:highlight w:val="none"/>
              </w:rPr>
              <w:t>（2）成交供应商不得擅自更换磋商时所报项目经理及项目部主要管理人员。确需更换时，须报采购人同意，更换后人员不得低于成交供应商磋商时所报人员资质和技术水平。采购人如认为有必要，可要求对上述人员中的部分人员作出更好的调整。</w:t>
            </w:r>
          </w:p>
          <w:p w14:paraId="3611A9C4">
            <w:pPr>
              <w:spacing w:line="360" w:lineRule="auto"/>
              <w:rPr>
                <w:rFonts w:cs="@仿宋_GB2312" w:asciiTheme="minorEastAsia" w:hAnsiTheme="minorEastAsia" w:eastAsiaTheme="minorEastAsia"/>
                <w:color w:val="auto"/>
                <w:kern w:val="2"/>
                <w:sz w:val="24"/>
                <w:szCs w:val="22"/>
                <w:highlight w:val="none"/>
              </w:rPr>
            </w:pPr>
            <w:r>
              <w:rPr>
                <w:rFonts w:hint="eastAsia" w:ascii="宋体" w:hAnsi="宋体" w:eastAsia="宋体" w:cs="@仿宋_GB2312"/>
                <w:color w:val="auto"/>
                <w:kern w:val="2"/>
                <w:sz w:val="24"/>
                <w:szCs w:val="24"/>
                <w:highlight w:val="none"/>
              </w:rPr>
              <w:t>（3）成交供应商未能按照承诺到岗尽职的，采购人将视情况严重程度对其作出相应处理，给予警告并发出整改通知。如仍未及时整改，采购人有权责令其停工整改、直至终止合同，引进新的</w:t>
            </w:r>
            <w:r>
              <w:rPr>
                <w:rFonts w:hint="eastAsia" w:cs="@仿宋_GB2312"/>
                <w:color w:val="auto"/>
                <w:kern w:val="2"/>
                <w:sz w:val="24"/>
                <w:szCs w:val="24"/>
                <w:highlight w:val="none"/>
                <w:lang w:eastAsia="zh-CN"/>
              </w:rPr>
              <w:t>乙方</w:t>
            </w:r>
            <w:r>
              <w:rPr>
                <w:rFonts w:hint="eastAsia" w:ascii="宋体" w:hAnsi="宋体" w:eastAsia="宋体" w:cs="@仿宋_GB2312"/>
                <w:color w:val="auto"/>
                <w:kern w:val="2"/>
                <w:sz w:val="24"/>
                <w:szCs w:val="24"/>
                <w:highlight w:val="none"/>
              </w:rPr>
              <w:t>。采购人还将停止支付工程款项，扣留任何未付的工程进度款项补偿建设单位的有关损失或工期延误的损失，并就此向</w:t>
            </w:r>
            <w:r>
              <w:rPr>
                <w:rFonts w:hint="eastAsia" w:cs="@仿宋_GB2312"/>
                <w:color w:val="auto"/>
                <w:kern w:val="2"/>
                <w:sz w:val="24"/>
                <w:szCs w:val="24"/>
                <w:highlight w:val="none"/>
                <w:lang w:val="en-US" w:eastAsia="zh-CN"/>
              </w:rPr>
              <w:t>供应商</w:t>
            </w:r>
            <w:r>
              <w:rPr>
                <w:rFonts w:hint="eastAsia" w:ascii="宋体" w:hAnsi="宋体" w:eastAsia="宋体" w:cs="@仿宋_GB2312"/>
                <w:color w:val="auto"/>
                <w:kern w:val="2"/>
                <w:sz w:val="24"/>
                <w:szCs w:val="24"/>
                <w:highlight w:val="none"/>
              </w:rPr>
              <w:t>索赔。</w:t>
            </w:r>
          </w:p>
        </w:tc>
      </w:tr>
      <w:tr w14:paraId="61B8C5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8DD2714">
            <w:pPr>
              <w:spacing w:line="360" w:lineRule="auto"/>
              <w:jc w:val="center"/>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2</w:t>
            </w:r>
          </w:p>
        </w:tc>
        <w:tc>
          <w:tcPr>
            <w:tcW w:w="749" w:type="pct"/>
            <w:vAlign w:val="center"/>
          </w:tcPr>
          <w:p w14:paraId="6BB96B91">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材料要求</w:t>
            </w:r>
          </w:p>
        </w:tc>
        <w:tc>
          <w:tcPr>
            <w:tcW w:w="3688" w:type="pct"/>
            <w:vAlign w:val="center"/>
          </w:tcPr>
          <w:p w14:paraId="39F44CD2">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质量合格，满足国家和行业规范标准。</w:t>
            </w:r>
          </w:p>
          <w:p w14:paraId="3BFE7E1C">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lang w:val="en-US" w:eastAsia="zh-CN"/>
              </w:rPr>
              <w:t>注：成交供应商自行采购的材料应满足设计和规范要求的质量等级，并须按有关技术规范要求对材料质量进行检验。成交供应商选定的材料供应厂家和价格须经采购人认可。如采购人对某种或某些材料的质量有异议，有权提出停止使用的要求，成交供应商必须服从该要求。若该材料经权威检验部门鉴定确有质量问题，由此而发生的一切费用由成交供应商自负。因成交供应商自行采购的材料质量引起的工程质量问题由成交供应商承担所造成的一切损失。</w:t>
            </w:r>
          </w:p>
        </w:tc>
      </w:tr>
      <w:tr w14:paraId="5C4CDB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4E8AAE4B">
            <w:pPr>
              <w:spacing w:line="360" w:lineRule="auto"/>
              <w:jc w:val="center"/>
              <w:rPr>
                <w:rFonts w:hint="eastAsia" w:cs="@仿宋_GB2312" w:asciiTheme="minorEastAsia" w:hAnsiTheme="minorEastAsia" w:eastAsiaTheme="minorEastAsia"/>
                <w:color w:val="auto"/>
                <w:kern w:val="2"/>
                <w:sz w:val="24"/>
                <w:szCs w:val="22"/>
                <w:highlight w:val="none"/>
                <w:lang w:eastAsia="zh-CN"/>
              </w:rPr>
            </w:pPr>
            <w:r>
              <w:rPr>
                <w:rFonts w:hint="eastAsia" w:cs="@仿宋_GB2312" w:asciiTheme="minorEastAsia" w:hAnsiTheme="minorEastAsia" w:eastAsiaTheme="minorEastAsia"/>
                <w:color w:val="auto"/>
                <w:kern w:val="2"/>
                <w:sz w:val="24"/>
                <w:szCs w:val="22"/>
                <w:highlight w:val="none"/>
                <w:lang w:val="en-US" w:eastAsia="zh-CN"/>
              </w:rPr>
              <w:t>3</w:t>
            </w:r>
          </w:p>
        </w:tc>
        <w:tc>
          <w:tcPr>
            <w:tcW w:w="749" w:type="pct"/>
            <w:vAlign w:val="center"/>
          </w:tcPr>
          <w:p w14:paraId="3F8EBAEF">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报价须知</w:t>
            </w:r>
          </w:p>
        </w:tc>
        <w:tc>
          <w:tcPr>
            <w:tcW w:w="3688" w:type="pct"/>
            <w:vAlign w:val="center"/>
          </w:tcPr>
          <w:p w14:paraId="0822267D">
            <w:pPr>
              <w:pStyle w:val="68"/>
              <w:keepNext w:val="0"/>
              <w:keepLines w:val="0"/>
              <w:widowControl w:val="0"/>
              <w:numPr>
                <w:ilvl w:val="0"/>
                <w:numId w:val="2"/>
              </w:numPr>
              <w:suppressLineNumbers w:val="0"/>
              <w:spacing w:before="0" w:beforeAutospacing="0" w:after="0" w:afterAutospacing="0" w:line="360" w:lineRule="auto"/>
              <w:ind w:right="0" w:rightChars="0"/>
              <w:jc w:val="both"/>
              <w:rPr>
                <w:rFonts w:hint="eastAsia" w:cs="@仿宋_GB2312" w:asciiTheme="minorEastAsia" w:hAnsiTheme="minorEastAsia" w:eastAsiaTheme="minorEastAsia"/>
                <w:color w:val="auto"/>
                <w:kern w:val="2"/>
                <w:sz w:val="24"/>
                <w:szCs w:val="22"/>
                <w:highlight w:val="none"/>
              </w:rPr>
            </w:pPr>
            <w:r>
              <w:rPr>
                <w:rFonts w:cs="@仿宋_GB2312" w:asciiTheme="minorEastAsia" w:hAnsiTheme="minorEastAsia" w:eastAsiaTheme="minorEastAsia"/>
                <w:bCs/>
                <w:color w:val="auto"/>
                <w:kern w:val="2"/>
                <w:sz w:val="24"/>
                <w:szCs w:val="28"/>
                <w:highlight w:val="none"/>
              </w:rPr>
              <w:t>供应商最后报价均不得高于磋商文件（公告）列明的项目预算</w:t>
            </w:r>
            <w:r>
              <w:rPr>
                <w:rFonts w:hint="eastAsia" w:cs="@仿宋_GB2312" w:asciiTheme="minorEastAsia" w:hAnsiTheme="minorEastAsia" w:eastAsiaTheme="minorEastAsia"/>
                <w:bCs/>
                <w:color w:val="auto"/>
                <w:kern w:val="2"/>
                <w:sz w:val="24"/>
                <w:szCs w:val="28"/>
                <w:highlight w:val="none"/>
                <w:lang w:val="en-US" w:eastAsia="zh-CN"/>
              </w:rPr>
              <w:t>金额</w:t>
            </w:r>
            <w:r>
              <w:rPr>
                <w:rFonts w:hint="eastAsia" w:cs="@仿宋_GB2312" w:asciiTheme="minorEastAsia" w:hAnsiTheme="minorEastAsia" w:eastAsiaTheme="minorEastAsia"/>
                <w:bCs/>
                <w:color w:val="auto"/>
                <w:kern w:val="2"/>
                <w:sz w:val="24"/>
                <w:szCs w:val="28"/>
                <w:highlight w:val="none"/>
              </w:rPr>
              <w:t>、最高限价</w:t>
            </w:r>
            <w:r>
              <w:rPr>
                <w:rFonts w:hint="eastAsia" w:cs="宋体"/>
                <w:b/>
                <w:color w:val="auto"/>
                <w:kern w:val="2"/>
                <w:sz w:val="24"/>
                <w:szCs w:val="22"/>
                <w:highlight w:val="none"/>
                <w:lang w:eastAsia="zh-CN"/>
              </w:rPr>
              <w:t>，</w:t>
            </w:r>
            <w:r>
              <w:rPr>
                <w:rFonts w:cs="@仿宋_GB2312" w:asciiTheme="minorEastAsia" w:hAnsiTheme="minorEastAsia" w:eastAsiaTheme="minorEastAsia"/>
                <w:bCs/>
                <w:color w:val="auto"/>
                <w:kern w:val="2"/>
                <w:sz w:val="24"/>
                <w:szCs w:val="28"/>
                <w:highlight w:val="none"/>
              </w:rPr>
              <w:t>否则其响应文件将被认定为</w:t>
            </w:r>
            <w:r>
              <w:rPr>
                <w:rFonts w:cs="@仿宋_GB2312" w:asciiTheme="minorEastAsia" w:hAnsiTheme="minorEastAsia" w:eastAsiaTheme="minorEastAsia"/>
                <w:b/>
                <w:color w:val="auto"/>
                <w:kern w:val="2"/>
                <w:sz w:val="24"/>
                <w:szCs w:val="28"/>
                <w:highlight w:val="none"/>
              </w:rPr>
              <w:t>响应无效</w:t>
            </w:r>
            <w:r>
              <w:rPr>
                <w:rFonts w:hint="eastAsia" w:cs="@仿宋_GB2312" w:asciiTheme="minorEastAsia" w:hAnsiTheme="minorEastAsia" w:eastAsiaTheme="minorEastAsia"/>
                <w:color w:val="auto"/>
                <w:kern w:val="2"/>
                <w:sz w:val="24"/>
                <w:szCs w:val="22"/>
                <w:highlight w:val="none"/>
              </w:rPr>
              <w:t>。</w:t>
            </w:r>
          </w:p>
          <w:p w14:paraId="73A4F3FF">
            <w:pPr>
              <w:pStyle w:val="68"/>
              <w:widowControl w:val="0"/>
              <w:spacing w:before="0" w:beforeAutospacing="0" w:after="0" w:afterAutospacing="0" w:line="360" w:lineRule="auto"/>
              <w:jc w:val="both"/>
              <w:rPr>
                <w:rFonts w:hint="eastAsia" w:cs="@仿宋_GB2312" w:asciiTheme="minorEastAsia" w:hAnsiTheme="minorEastAsia" w:eastAsiaTheme="minorEastAsia"/>
                <w:color w:val="auto"/>
                <w:kern w:val="2"/>
                <w:sz w:val="24"/>
                <w:szCs w:val="22"/>
                <w:highlight w:val="none"/>
                <w:lang w:eastAsia="zh-CN"/>
              </w:rPr>
            </w:pPr>
            <w:r>
              <w:rPr>
                <w:rFonts w:hint="eastAsia" w:ascii="宋体" w:hAnsi="宋体" w:eastAsia="宋体" w:cs="@仿宋_GB2312"/>
                <w:color w:val="auto"/>
                <w:kern w:val="2"/>
                <w:sz w:val="24"/>
                <w:szCs w:val="24"/>
                <w:highlight w:val="none"/>
              </w:rPr>
              <w:t>（</w:t>
            </w:r>
            <w:r>
              <w:rPr>
                <w:rFonts w:hint="eastAsia" w:ascii="宋体" w:hAnsi="宋体" w:eastAsia="宋体" w:cs="@仿宋_GB2312"/>
                <w:bCs/>
                <w:color w:val="auto"/>
                <w:kern w:val="2"/>
                <w:sz w:val="24"/>
                <w:szCs w:val="24"/>
                <w:highlight w:val="none"/>
              </w:rPr>
              <w:t>2）安全生产费用</w:t>
            </w:r>
            <w:r>
              <w:rPr>
                <w:rFonts w:hint="eastAsia" w:ascii="宋体" w:hAnsi="宋体" w:eastAsia="宋体" w:cs="@仿宋_GB2312"/>
                <w:bCs/>
                <w:color w:val="auto"/>
                <w:kern w:val="2"/>
                <w:sz w:val="24"/>
                <w:szCs w:val="24"/>
                <w:highlight w:val="none"/>
                <w:lang w:eastAsia="zh-CN"/>
              </w:rPr>
              <w:t>：</w:t>
            </w:r>
            <w:r>
              <w:rPr>
                <w:rFonts w:hint="eastAsia" w:ascii="宋体" w:hAnsi="宋体" w:eastAsia="宋体" w:cs="@仿宋_GB2312"/>
                <w:bCs/>
                <w:color w:val="FF0000"/>
                <w:kern w:val="2"/>
                <w:sz w:val="24"/>
                <w:szCs w:val="24"/>
                <w:highlight w:val="none"/>
                <w:lang w:eastAsia="zh-CN"/>
              </w:rPr>
              <w:t>不低于</w:t>
            </w:r>
            <w:r>
              <w:rPr>
                <w:rFonts w:hint="eastAsia" w:cs="@仿宋_GB2312"/>
                <w:bCs/>
                <w:color w:val="FF0000"/>
                <w:kern w:val="2"/>
                <w:sz w:val="24"/>
                <w:szCs w:val="24"/>
                <w:highlight w:val="none"/>
                <w:lang w:val="en-US" w:eastAsia="zh-CN"/>
              </w:rPr>
              <w:t>最高投标限价</w:t>
            </w:r>
            <w:r>
              <w:rPr>
                <w:rFonts w:hint="eastAsia" w:ascii="宋体" w:hAnsi="宋体" w:eastAsia="宋体" w:cs="@仿宋_GB2312"/>
                <w:bCs/>
                <w:color w:val="FF0000"/>
                <w:kern w:val="2"/>
                <w:sz w:val="24"/>
                <w:szCs w:val="24"/>
                <w:highlight w:val="none"/>
                <w:lang w:eastAsia="zh-CN"/>
              </w:rPr>
              <w:t>的2.5%，否则其响应文件将被认定为响应无效。</w:t>
            </w:r>
            <w:r>
              <w:rPr>
                <w:rFonts w:hint="eastAsia" w:cs="@仿宋_GB2312" w:asciiTheme="minorEastAsia" w:hAnsiTheme="minorEastAsia" w:eastAsiaTheme="minorEastAsia"/>
                <w:kern w:val="2"/>
                <w:sz w:val="24"/>
              </w:rPr>
              <w:t>专款专用，开工前报具体的措施方案，经合同甲方审核同意后实施，据实结算</w:t>
            </w:r>
            <w:r>
              <w:rPr>
                <w:rFonts w:hint="eastAsia" w:cs="@仿宋_GB2312" w:asciiTheme="minorEastAsia" w:hAnsiTheme="minorEastAsia" w:eastAsiaTheme="minorEastAsia"/>
                <w:kern w:val="2"/>
                <w:sz w:val="24"/>
                <w:lang w:eastAsia="zh-CN"/>
              </w:rPr>
              <w:t>。</w:t>
            </w:r>
          </w:p>
          <w:p w14:paraId="1C6194AE">
            <w:pPr>
              <w:numPr>
                <w:ilvl w:val="0"/>
                <w:numId w:val="0"/>
              </w:numPr>
              <w:spacing w:line="360" w:lineRule="auto"/>
              <w:rPr>
                <w:rFonts w:hint="eastAsia" w:eastAsia="@微软简标宋"/>
                <w:kern w:val="2"/>
                <w:sz w:val="21"/>
                <w:szCs w:val="22"/>
                <w:lang w:eastAsia="zh-CN"/>
              </w:rPr>
            </w:pPr>
            <w:r>
              <w:rPr>
                <w:rFonts w:hint="eastAsia" w:cs="Times New Roman"/>
                <w:color w:val="auto"/>
                <w:kern w:val="2"/>
                <w:sz w:val="24"/>
                <w:szCs w:val="22"/>
                <w:highlight w:val="none"/>
                <w:lang w:eastAsia="zh-CN"/>
              </w:rPr>
              <w:t>（</w:t>
            </w:r>
            <w:r>
              <w:rPr>
                <w:rFonts w:hint="eastAsia" w:cs="Times New Roman"/>
                <w:color w:val="auto"/>
                <w:kern w:val="2"/>
                <w:sz w:val="24"/>
                <w:szCs w:val="22"/>
                <w:highlight w:val="none"/>
                <w:lang w:val="en-US" w:eastAsia="zh-CN"/>
              </w:rPr>
              <w:t>3）</w:t>
            </w:r>
            <w:r>
              <w:rPr>
                <w:rFonts w:hint="eastAsia" w:cs="Times New Roman"/>
                <w:color w:val="auto"/>
                <w:kern w:val="2"/>
                <w:sz w:val="24"/>
                <w:szCs w:val="22"/>
                <w:highlight w:val="none"/>
              </w:rPr>
              <w:t>除</w:t>
            </w:r>
            <w:r>
              <w:rPr>
                <w:rFonts w:hint="eastAsia" w:cs="Times New Roman"/>
                <w:color w:val="auto"/>
                <w:kern w:val="2"/>
                <w:sz w:val="24"/>
                <w:szCs w:val="22"/>
                <w:highlight w:val="none"/>
                <w:lang w:val="en-US" w:eastAsia="zh-CN"/>
              </w:rPr>
              <w:t>磋商</w:t>
            </w:r>
            <w:r>
              <w:rPr>
                <w:rFonts w:hint="eastAsia" w:cs="Times New Roman"/>
                <w:color w:val="auto"/>
                <w:kern w:val="2"/>
                <w:sz w:val="24"/>
                <w:szCs w:val="22"/>
                <w:highlight w:val="none"/>
              </w:rPr>
              <w:t>文件另有规定外,</w:t>
            </w:r>
            <w:r>
              <w:rPr>
                <w:rFonts w:hint="eastAsia" w:cs="Times New Roman"/>
                <w:color w:val="auto"/>
                <w:kern w:val="2"/>
                <w:sz w:val="24"/>
                <w:szCs w:val="22"/>
                <w:highlight w:val="none"/>
                <w:lang w:val="en-US" w:eastAsia="zh-CN"/>
              </w:rPr>
              <w:t>供应商</w:t>
            </w:r>
            <w:r>
              <w:rPr>
                <w:rFonts w:hint="eastAsia" w:cs="Times New Roman"/>
                <w:color w:val="auto"/>
                <w:kern w:val="2"/>
                <w:sz w:val="24"/>
                <w:szCs w:val="22"/>
                <w:highlight w:val="none"/>
              </w:rPr>
              <w:t>不得随意增加、删除或涂改</w:t>
            </w:r>
            <w:r>
              <w:rPr>
                <w:rFonts w:hint="eastAsia" w:cs="Times New Roman"/>
                <w:color w:val="auto"/>
                <w:kern w:val="2"/>
                <w:sz w:val="24"/>
                <w:szCs w:val="22"/>
                <w:highlight w:val="none"/>
                <w:lang w:val="en-US" w:eastAsia="zh-CN"/>
              </w:rPr>
              <w:t>磋商</w:t>
            </w:r>
            <w:r>
              <w:rPr>
                <w:rFonts w:hint="eastAsia" w:cs="Times New Roman"/>
                <w:color w:val="auto"/>
                <w:kern w:val="2"/>
                <w:sz w:val="24"/>
                <w:szCs w:val="22"/>
                <w:highlight w:val="none"/>
              </w:rPr>
              <w:t>文件工程量清单中的任何内容</w:t>
            </w:r>
            <w:r>
              <w:rPr>
                <w:rFonts w:hint="eastAsia" w:cs="宋体"/>
                <w:b/>
                <w:color w:val="auto"/>
                <w:kern w:val="2"/>
                <w:sz w:val="24"/>
                <w:szCs w:val="22"/>
                <w:highlight w:val="none"/>
                <w:lang w:eastAsia="zh-CN"/>
              </w:rPr>
              <w:t>，</w:t>
            </w:r>
            <w:r>
              <w:rPr>
                <w:rFonts w:cs="@仿宋_GB2312" w:asciiTheme="minorEastAsia" w:hAnsiTheme="minorEastAsia" w:eastAsiaTheme="minorEastAsia"/>
                <w:bCs/>
                <w:color w:val="auto"/>
                <w:kern w:val="2"/>
                <w:sz w:val="24"/>
                <w:szCs w:val="28"/>
                <w:highlight w:val="none"/>
              </w:rPr>
              <w:t>否则其响应文件将被认定为</w:t>
            </w:r>
            <w:r>
              <w:rPr>
                <w:rFonts w:cs="@仿宋_GB2312" w:asciiTheme="minorEastAsia" w:hAnsiTheme="minorEastAsia" w:eastAsiaTheme="minorEastAsia"/>
                <w:b/>
                <w:color w:val="auto"/>
                <w:kern w:val="2"/>
                <w:sz w:val="24"/>
                <w:szCs w:val="28"/>
                <w:highlight w:val="none"/>
              </w:rPr>
              <w:t>响应无效</w:t>
            </w:r>
            <w:r>
              <w:rPr>
                <w:rFonts w:hint="eastAsia" w:cs="@仿宋_GB2312" w:asciiTheme="minorEastAsia" w:hAnsiTheme="minorEastAsia" w:eastAsiaTheme="minorEastAsia"/>
                <w:color w:val="auto"/>
                <w:kern w:val="2"/>
                <w:sz w:val="24"/>
                <w:szCs w:val="22"/>
                <w:highlight w:val="none"/>
              </w:rPr>
              <w:t>。</w:t>
            </w:r>
          </w:p>
        </w:tc>
      </w:tr>
      <w:tr w14:paraId="59569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6774998">
            <w:pPr>
              <w:spacing w:line="360" w:lineRule="auto"/>
              <w:jc w:val="center"/>
              <w:rPr>
                <w:rFonts w:hint="default"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4</w:t>
            </w:r>
          </w:p>
        </w:tc>
        <w:tc>
          <w:tcPr>
            <w:tcW w:w="749" w:type="pct"/>
            <w:vAlign w:val="center"/>
          </w:tcPr>
          <w:p w14:paraId="2E359DA6">
            <w:pPr>
              <w:spacing w:line="360" w:lineRule="auto"/>
              <w:rPr>
                <w:rFonts w:hint="default"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项目经理</w:t>
            </w:r>
          </w:p>
        </w:tc>
        <w:tc>
          <w:tcPr>
            <w:tcW w:w="3688" w:type="pct"/>
            <w:vAlign w:val="center"/>
          </w:tcPr>
          <w:p w14:paraId="291EBA8B">
            <w:pPr>
              <w:spacing w:line="360" w:lineRule="auto"/>
              <w:rPr>
                <w:rFonts w:hint="eastAsia" w:ascii="宋体" w:hAnsi="宋体" w:eastAsia="宋体" w:cs="@仿宋_GB2312"/>
                <w:b/>
                <w:bCs/>
                <w:color w:val="auto"/>
                <w:kern w:val="2"/>
                <w:sz w:val="24"/>
                <w:szCs w:val="24"/>
                <w:highlight w:val="none"/>
                <w:lang w:val="en-US" w:eastAsia="zh-CN"/>
              </w:rPr>
            </w:pPr>
            <w:r>
              <w:rPr>
                <w:rFonts w:hint="eastAsia" w:ascii="宋体" w:hAnsi="宋体" w:eastAsia="宋体" w:cs="@仿宋_GB2312"/>
                <w:b/>
                <w:bCs/>
                <w:color w:val="auto"/>
                <w:kern w:val="2"/>
                <w:sz w:val="24"/>
                <w:szCs w:val="24"/>
                <w:highlight w:val="none"/>
                <w:lang w:val="en-US" w:eastAsia="zh-CN"/>
              </w:rPr>
              <w:t>（1）项目经理资质要求：供应商拟委任的项目经理须具有有效的水利水电工程专业二级及以上建造师注册证书，且具有水行政主管部门颁发的有效的安全生产考核合格证（B证）。</w:t>
            </w:r>
          </w:p>
          <w:p w14:paraId="03360274">
            <w:pPr>
              <w:spacing w:line="360" w:lineRule="auto"/>
              <w:rPr>
                <w:rFonts w:hint="eastAsia" w:ascii="宋体" w:hAnsi="宋体" w:eastAsia="宋体" w:cs="@仿宋_GB2312"/>
                <w:b/>
                <w:bCs/>
                <w:color w:val="auto"/>
                <w:kern w:val="2"/>
                <w:sz w:val="24"/>
                <w:szCs w:val="24"/>
                <w:highlight w:val="none"/>
                <w:lang w:val="en-US" w:eastAsia="zh-CN"/>
              </w:rPr>
            </w:pPr>
            <w:r>
              <w:rPr>
                <w:rFonts w:hint="eastAsia" w:ascii="宋体" w:hAnsi="宋体" w:eastAsia="宋体" w:cs="@仿宋_GB2312"/>
                <w:b/>
                <w:bCs/>
                <w:color w:val="auto"/>
                <w:kern w:val="2"/>
                <w:sz w:val="24"/>
                <w:szCs w:val="24"/>
                <w:highlight w:val="none"/>
                <w:lang w:val="en-US" w:eastAsia="zh-CN"/>
              </w:rPr>
              <w:t>（2）项目经理社保：提供供应商为其缴纳的2024年9月至今任意一个月社保证明扫描件。</w:t>
            </w:r>
          </w:p>
          <w:p w14:paraId="388EC502">
            <w:pPr>
              <w:spacing w:line="360" w:lineRule="auto"/>
              <w:rPr>
                <w:rFonts w:hint="eastAsia" w:ascii="宋体" w:hAnsi="宋体" w:eastAsia="宋体" w:cs="@仿宋_GB2312"/>
                <w:b/>
                <w:bCs/>
                <w:color w:val="auto"/>
                <w:kern w:val="2"/>
                <w:sz w:val="24"/>
                <w:szCs w:val="24"/>
                <w:highlight w:val="none"/>
                <w:lang w:val="en-US" w:eastAsia="zh-CN"/>
              </w:rPr>
            </w:pPr>
            <w:r>
              <w:rPr>
                <w:rFonts w:hint="eastAsia" w:ascii="宋体" w:hAnsi="宋体" w:eastAsia="宋体" w:cs="@仿宋_GB2312"/>
                <w:b/>
                <w:bCs/>
                <w:color w:val="auto"/>
                <w:kern w:val="2"/>
                <w:sz w:val="24"/>
                <w:szCs w:val="24"/>
                <w:highlight w:val="none"/>
                <w:lang w:val="en-US" w:eastAsia="zh-CN"/>
              </w:rPr>
              <w:t>（3）项目经理不得同时担任两个及以上建设工程施工项目负责人，以下情形除外：</w:t>
            </w:r>
          </w:p>
          <w:p w14:paraId="0B4CC6C5">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 xml:space="preserve">①法定情形； </w:t>
            </w:r>
          </w:p>
          <w:p w14:paraId="4CB693F3">
            <w:pPr>
              <w:spacing w:line="360" w:lineRule="auto"/>
              <w:rPr>
                <w:rFonts w:hint="eastAsia" w:ascii="宋体" w:hAnsi="宋体" w:eastAsia="宋体" w:cs="@仿宋_GB2312"/>
                <w:color w:val="auto"/>
                <w:kern w:val="2"/>
                <w:sz w:val="24"/>
                <w:szCs w:val="24"/>
                <w:highlight w:val="none"/>
                <w:lang w:val="en-US" w:eastAsia="zh-CN"/>
              </w:rPr>
            </w:pPr>
            <w:r>
              <w:rPr>
                <w:rFonts w:hint="eastAsia" w:ascii="宋体" w:hAnsi="宋体" w:eastAsia="宋体" w:cs="@仿宋_GB2312"/>
                <w:color w:val="auto"/>
                <w:kern w:val="2"/>
                <w:sz w:val="24"/>
                <w:szCs w:val="24"/>
                <w:highlight w:val="none"/>
                <w:lang w:val="en-US" w:eastAsia="zh-CN"/>
              </w:rPr>
              <w:t>②虽在其他项目上担任项目经理岗位，但本项目成交后能够从该项目撤离，全面履约。</w:t>
            </w:r>
          </w:p>
          <w:p w14:paraId="754EC96C">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ascii="宋体" w:hAnsi="宋体" w:eastAsia="宋体" w:cs="@仿宋_GB2312"/>
                <w:color w:val="auto"/>
                <w:kern w:val="2"/>
                <w:sz w:val="24"/>
                <w:szCs w:val="24"/>
                <w:highlight w:val="none"/>
                <w:lang w:val="en-US" w:eastAsia="zh-CN"/>
              </w:rPr>
              <w:t>（4）成交后若项目经理在其他项目上担任项目经理岗位，导致该项目经理无法进场履约的，采购人可取消其成交资格。供应商因此原因被取消成交资格的，视为无正当理由放弃成交资格。</w:t>
            </w:r>
          </w:p>
        </w:tc>
      </w:tr>
      <w:tr w14:paraId="7C3444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62" w:type="pct"/>
            <w:vAlign w:val="center"/>
          </w:tcPr>
          <w:p w14:paraId="18743A27">
            <w:pPr>
              <w:spacing w:line="360" w:lineRule="auto"/>
              <w:jc w:val="center"/>
              <w:rPr>
                <w:rFonts w:hint="eastAsia" w:cs="@仿宋_GB2312" w:asciiTheme="minorEastAsia" w:hAnsiTheme="minorEastAsia" w:eastAsiaTheme="minorEastAsia"/>
                <w:color w:val="auto"/>
                <w:kern w:val="2"/>
                <w:sz w:val="24"/>
                <w:szCs w:val="22"/>
                <w:highlight w:val="none"/>
                <w:lang w:eastAsia="zh-CN"/>
              </w:rPr>
            </w:pPr>
            <w:r>
              <w:rPr>
                <w:rFonts w:hint="eastAsia" w:cs="@仿宋_GB2312" w:asciiTheme="minorEastAsia" w:hAnsiTheme="minorEastAsia" w:eastAsiaTheme="minorEastAsia"/>
                <w:color w:val="auto"/>
                <w:kern w:val="2"/>
                <w:sz w:val="24"/>
                <w:szCs w:val="22"/>
                <w:highlight w:val="none"/>
                <w:lang w:val="en-US" w:eastAsia="zh-CN"/>
              </w:rPr>
              <w:t>5</w:t>
            </w:r>
          </w:p>
        </w:tc>
        <w:tc>
          <w:tcPr>
            <w:tcW w:w="749" w:type="pct"/>
            <w:vAlign w:val="center"/>
          </w:tcPr>
          <w:p w14:paraId="0859DFA1">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重要说明</w:t>
            </w:r>
          </w:p>
        </w:tc>
        <w:tc>
          <w:tcPr>
            <w:tcW w:w="3688" w:type="pct"/>
            <w:vAlign w:val="center"/>
          </w:tcPr>
          <w:p w14:paraId="7F15F813">
            <w:pPr>
              <w:spacing w:line="360" w:lineRule="auto"/>
              <w:rPr>
                <w:rFonts w:cs="@仿宋_GB2312" w:asciiTheme="minorEastAsia" w:hAnsiTheme="minorEastAsia" w:eastAsiaTheme="minorEastAsia"/>
                <w:color w:val="auto"/>
                <w:kern w:val="2"/>
                <w:sz w:val="24"/>
                <w:szCs w:val="22"/>
                <w:highlight w:val="none"/>
              </w:rPr>
            </w:pPr>
            <w:r>
              <w:rPr>
                <w:rFonts w:hint="eastAsia" w:cs="@仿宋_GB2312" w:asciiTheme="minorEastAsia" w:hAnsiTheme="minorEastAsia" w:eastAsiaTheme="minorEastAsia"/>
                <w:color w:val="auto"/>
                <w:kern w:val="2"/>
                <w:sz w:val="24"/>
                <w:szCs w:val="22"/>
                <w:highlight w:val="none"/>
              </w:rPr>
              <w:t>（1）本项目的磋商文件、工程量清单、澄清、修改、补充等相关资料均通过电子服务系统发布，请供应商自行从网上下载，供应商应当及时查看有无相关澄清、修改、补充等内容。</w:t>
            </w:r>
          </w:p>
          <w:p w14:paraId="1A8000F0">
            <w:pPr>
              <w:spacing w:line="360" w:lineRule="auto"/>
              <w:rPr>
                <w:rFonts w:hint="default" w:cs="@仿宋_GB2312" w:asciiTheme="minorEastAsia" w:hAnsiTheme="minorEastAsia" w:eastAsiaTheme="minorEastAsia"/>
                <w:color w:val="auto"/>
                <w:kern w:val="2"/>
                <w:sz w:val="24"/>
                <w:szCs w:val="22"/>
                <w:highlight w:val="none"/>
                <w:lang w:val="en-US"/>
              </w:rPr>
            </w:pPr>
            <w:r>
              <w:rPr>
                <w:rFonts w:ascii="宋体" w:hAnsi="宋体" w:eastAsia="宋体" w:cs="宋体"/>
                <w:kern w:val="2"/>
                <w:sz w:val="24"/>
                <w:szCs w:val="24"/>
              </w:rPr>
              <w:t>（</w:t>
            </w:r>
            <w:r>
              <w:rPr>
                <w:rFonts w:hint="eastAsia" w:cs="宋体"/>
                <w:kern w:val="2"/>
                <w:sz w:val="24"/>
                <w:szCs w:val="24"/>
                <w:lang w:val="en-US" w:eastAsia="zh-CN"/>
              </w:rPr>
              <w:t>2</w:t>
            </w:r>
            <w:r>
              <w:rPr>
                <w:rFonts w:ascii="宋体" w:hAnsi="宋体" w:eastAsia="宋体" w:cs="宋体"/>
                <w:kern w:val="2"/>
                <w:sz w:val="24"/>
                <w:szCs w:val="24"/>
              </w:rPr>
              <w:t>）供应商在工程实施过程中用工行为，必须严格执行国家及地方政府的有关规定，依法签订劳动合同，并按规定及时足额支付工资；合同履约期间，作业人员突发疾病、意外等造成的人员伤亡及财产损失均由供应商负责。</w:t>
            </w:r>
          </w:p>
        </w:tc>
      </w:tr>
      <w:tr w14:paraId="6EAF97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562" w:type="pct"/>
            <w:vAlign w:val="center"/>
          </w:tcPr>
          <w:p w14:paraId="15EE52B8">
            <w:pPr>
              <w:spacing w:line="360" w:lineRule="auto"/>
              <w:jc w:val="center"/>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6</w:t>
            </w:r>
          </w:p>
        </w:tc>
        <w:tc>
          <w:tcPr>
            <w:tcW w:w="749" w:type="pct"/>
            <w:vAlign w:val="center"/>
          </w:tcPr>
          <w:p w14:paraId="056A90CA">
            <w:pPr>
              <w:pStyle w:val="68"/>
              <w:widowControl w:val="0"/>
              <w:spacing w:before="0" w:beforeAutospacing="0" w:after="0" w:afterAutospacing="0" w:line="360" w:lineRule="auto"/>
              <w:rPr>
                <w:rFonts w:cs="@仿宋_GB2312" w:asciiTheme="minorEastAsia" w:hAnsiTheme="minorEastAsia" w:eastAsiaTheme="minorEastAsia"/>
                <w:color w:val="auto"/>
                <w:kern w:val="2"/>
                <w:sz w:val="24"/>
                <w:highlight w:val="none"/>
              </w:rPr>
            </w:pPr>
            <w:r>
              <w:rPr>
                <w:rFonts w:hint="eastAsia" w:asciiTheme="minorHAnsi" w:hAnsiTheme="minorHAnsi" w:eastAsiaTheme="minorEastAsia"/>
                <w:b w:val="0"/>
                <w:color w:val="auto"/>
                <w:kern w:val="2"/>
                <w:sz w:val="24"/>
                <w:highlight w:val="none"/>
              </w:rPr>
              <w:t>本项目采购标的名称及所属行业</w:t>
            </w:r>
          </w:p>
        </w:tc>
        <w:tc>
          <w:tcPr>
            <w:tcW w:w="3688" w:type="pct"/>
            <w:vAlign w:val="center"/>
          </w:tcPr>
          <w:p w14:paraId="4E1B939A">
            <w:pPr>
              <w:spacing w:line="360" w:lineRule="auto"/>
              <w:jc w:val="left"/>
              <w:rPr>
                <w:rFonts w:hint="eastAsia" w:asciiTheme="minorEastAsia" w:hAnsiTheme="minorEastAsia" w:eastAsiaTheme="minorEastAsia"/>
                <w:color w:val="auto"/>
                <w:kern w:val="2"/>
                <w:sz w:val="24"/>
                <w:szCs w:val="22"/>
                <w:highlight w:val="none"/>
                <w:lang w:eastAsia="zh-CN"/>
              </w:rPr>
            </w:pPr>
            <w:r>
              <w:rPr>
                <w:rFonts w:hint="eastAsia" w:asciiTheme="minorEastAsia" w:hAnsiTheme="minorEastAsia" w:eastAsiaTheme="minorEastAsia"/>
                <w:color w:val="auto"/>
                <w:kern w:val="2"/>
                <w:sz w:val="24"/>
                <w:szCs w:val="22"/>
                <w:highlight w:val="none"/>
              </w:rPr>
              <w:t>标的名称：</w:t>
            </w:r>
            <w:r>
              <w:rPr>
                <w:rFonts w:hint="eastAsia" w:asciiTheme="minorEastAsia" w:hAnsiTheme="minorEastAsia" w:eastAsiaTheme="minorEastAsia"/>
                <w:color w:val="auto"/>
                <w:kern w:val="2"/>
                <w:sz w:val="24"/>
                <w:szCs w:val="22"/>
                <w:highlight w:val="none"/>
                <w:lang w:eastAsia="zh-CN"/>
              </w:rPr>
              <w:t>2025年省淮河局水闸监测设施等维修改造（第3包）</w:t>
            </w:r>
          </w:p>
          <w:p w14:paraId="7EDE9A0A">
            <w:pPr>
              <w:rPr>
                <w:rFonts w:hint="eastAsia" w:asciiTheme="minorHAnsi" w:hAnsiTheme="minorHAnsi" w:eastAsiaTheme="minorEastAsia"/>
                <w:color w:val="auto"/>
                <w:kern w:val="2"/>
                <w:sz w:val="24"/>
                <w:szCs w:val="22"/>
                <w:highlight w:val="none"/>
                <w:lang w:val="en-US" w:eastAsia="zh-CN"/>
              </w:rPr>
            </w:pPr>
            <w:r>
              <w:rPr>
                <w:rFonts w:hint="eastAsia" w:asciiTheme="minorEastAsia" w:hAnsiTheme="minorEastAsia" w:eastAsiaTheme="minorEastAsia"/>
                <w:color w:val="auto"/>
                <w:kern w:val="2"/>
                <w:sz w:val="24"/>
                <w:szCs w:val="22"/>
                <w:highlight w:val="none"/>
              </w:rPr>
              <w:t>所属行业：</w:t>
            </w:r>
            <w:r>
              <w:rPr>
                <w:rFonts w:hint="eastAsia" w:asciiTheme="minorEastAsia" w:hAnsiTheme="minorEastAsia" w:eastAsiaTheme="minorEastAsia"/>
                <w:color w:val="auto"/>
                <w:kern w:val="2"/>
                <w:sz w:val="24"/>
                <w:szCs w:val="22"/>
                <w:highlight w:val="none"/>
                <w:lang w:val="en-US" w:eastAsia="zh-CN"/>
              </w:rPr>
              <w:t>建筑业</w:t>
            </w:r>
          </w:p>
        </w:tc>
      </w:tr>
      <w:tr w14:paraId="1A9619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6" w:hRule="atLeast"/>
        </w:trPr>
        <w:tc>
          <w:tcPr>
            <w:tcW w:w="562" w:type="pct"/>
            <w:vAlign w:val="center"/>
          </w:tcPr>
          <w:p w14:paraId="2B06254D">
            <w:pPr>
              <w:spacing w:line="360" w:lineRule="auto"/>
              <w:jc w:val="center"/>
              <w:rPr>
                <w:rFonts w:hint="default"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7</w:t>
            </w:r>
          </w:p>
        </w:tc>
        <w:tc>
          <w:tcPr>
            <w:tcW w:w="749" w:type="pct"/>
            <w:vAlign w:val="center"/>
          </w:tcPr>
          <w:p w14:paraId="4DAB09D9">
            <w:pPr>
              <w:keepNext w:val="0"/>
              <w:keepLines w:val="0"/>
              <w:widowControl/>
              <w:suppressLineNumbers w:val="0"/>
              <w:jc w:val="left"/>
              <w:rPr>
                <w:rFonts w:hint="eastAsia" w:asciiTheme="minorHAnsi" w:hAnsiTheme="minorHAnsi" w:eastAsiaTheme="minorEastAsia"/>
                <w:b w:val="0"/>
                <w:color w:val="auto"/>
                <w:kern w:val="2"/>
                <w:sz w:val="24"/>
                <w:szCs w:val="22"/>
                <w:highlight w:val="none"/>
              </w:rPr>
            </w:pPr>
            <w:r>
              <w:rPr>
                <w:rFonts w:hint="eastAsia" w:ascii="宋体" w:hAnsi="宋体" w:eastAsia="宋体" w:cs="宋体"/>
                <w:color w:val="000000"/>
                <w:kern w:val="0"/>
                <w:sz w:val="24"/>
                <w:szCs w:val="24"/>
                <w:lang w:val="en-US" w:eastAsia="zh-CN" w:bidi="ar"/>
              </w:rPr>
              <w:t>社保证明材料（如有）</w:t>
            </w:r>
          </w:p>
        </w:tc>
        <w:tc>
          <w:tcPr>
            <w:tcW w:w="3688" w:type="pct"/>
            <w:vAlign w:val="center"/>
          </w:tcPr>
          <w:p w14:paraId="78A9B33D">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本项目采购文件中要求提供的社保证明材料为下述形式之一：</w:t>
            </w:r>
          </w:p>
          <w:p w14:paraId="40D78133">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 xml:space="preserve">（1）社保局官方网站查询的缴费记录截图； </w:t>
            </w:r>
          </w:p>
          <w:p w14:paraId="5AE43CDF">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 xml:space="preserve">（2）社保局的书面证明材料； </w:t>
            </w:r>
          </w:p>
          <w:p w14:paraId="6272001E">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 xml:space="preserve">（3）经供应商委托的第三方人力资源服务机构或与供应商有直接隶属关系的机构可以代缴社保，但须提供有关证明材料并经磋商小组确认。 </w:t>
            </w:r>
          </w:p>
          <w:p w14:paraId="6C155B6D">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（4）参与投标的院校，社保证明可以用以下任意一种：</w:t>
            </w:r>
          </w:p>
          <w:p w14:paraId="7C706468">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①加盖供应商公章的教师证（须为本单位人员）；</w:t>
            </w:r>
          </w:p>
          <w:p w14:paraId="67BCCA28">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②医保证明材料。</w:t>
            </w:r>
          </w:p>
          <w:p w14:paraId="219C9ED5">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（5）其他经磋商小组认可的证明材料。</w:t>
            </w:r>
          </w:p>
          <w:p w14:paraId="08EA0147">
            <w:pPr>
              <w:spacing w:line="360" w:lineRule="auto"/>
              <w:rPr>
                <w:rFonts w:hint="eastAsia" w:cs="@仿宋_GB2312" w:asciiTheme="minorEastAsia" w:hAnsiTheme="minorEastAsia" w:eastAsiaTheme="minorEastAsia"/>
                <w:color w:val="auto"/>
                <w:kern w:val="2"/>
                <w:sz w:val="24"/>
                <w:szCs w:val="22"/>
                <w:highlight w:val="none"/>
                <w:lang w:val="en-US" w:eastAsia="zh-CN"/>
              </w:rPr>
            </w:pPr>
            <w:r>
              <w:rPr>
                <w:rFonts w:hint="eastAsia" w:cs="@仿宋_GB2312" w:asciiTheme="minorEastAsia" w:hAnsiTheme="minorEastAsia" w:eastAsiaTheme="minorEastAsia"/>
                <w:color w:val="auto"/>
                <w:kern w:val="2"/>
                <w:sz w:val="24"/>
                <w:szCs w:val="22"/>
                <w:highlight w:val="none"/>
                <w:lang w:val="en-US" w:eastAsia="zh-CN"/>
              </w:rPr>
              <w:t xml:space="preserve">（6）法定代表人参与项目的，无需提供社保证明材料，提 </w:t>
            </w:r>
          </w:p>
          <w:p w14:paraId="337093C7">
            <w:pPr>
              <w:spacing w:line="360" w:lineRule="auto"/>
              <w:rPr>
                <w:rFonts w:hint="default" w:cs="@仿宋_GB2312" w:asciiTheme="minorEastAsia" w:hAnsiTheme="minorEastAsia" w:eastAsiaTheme="minorEastAsia"/>
                <w:color w:val="auto"/>
                <w:kern w:val="2"/>
                <w:sz w:val="24"/>
                <w:szCs w:val="22"/>
                <w:highlight w:val="yellow"/>
                <w:lang w:val="en-US" w:eastAsia="zh-CN"/>
              </w:rPr>
            </w:pPr>
            <w:r>
              <w:rPr>
                <w:rFonts w:hint="eastAsia" w:cs="@仿宋_GB2312" w:asciiTheme="minorEastAsia" w:hAnsiTheme="minorEastAsia" w:eastAsiaTheme="minorEastAsia"/>
                <w:color w:val="auto"/>
                <w:kern w:val="2"/>
                <w:sz w:val="24"/>
                <w:szCs w:val="22"/>
                <w:highlight w:val="none"/>
                <w:lang w:val="en-US" w:eastAsia="zh-CN"/>
              </w:rPr>
              <w:t>供身份证明材料即可。</w:t>
            </w:r>
          </w:p>
        </w:tc>
      </w:tr>
      <w:tr w14:paraId="2F31B9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5" w:hRule="atLeast"/>
        </w:trPr>
        <w:tc>
          <w:tcPr>
            <w:tcW w:w="562" w:type="pct"/>
            <w:vAlign w:val="center"/>
          </w:tcPr>
          <w:p w14:paraId="465C4FDB">
            <w:pPr>
              <w:spacing w:line="360" w:lineRule="auto"/>
              <w:jc w:val="center"/>
              <w:rPr>
                <w:rFonts w:hint="default" w:cs="@仿宋_GB2312" w:asciiTheme="minorEastAsia" w:hAnsiTheme="minorEastAsia" w:eastAsiaTheme="minorEastAsia"/>
                <w:b/>
                <w:bCs/>
                <w:color w:val="FF0000"/>
                <w:kern w:val="2"/>
                <w:sz w:val="24"/>
                <w:szCs w:val="22"/>
                <w:highlight w:val="none"/>
                <w:lang w:val="en-US" w:eastAsia="zh-CN"/>
              </w:rPr>
            </w:pPr>
            <w:r>
              <w:rPr>
                <w:rFonts w:hint="eastAsia" w:cs="@仿宋_GB2312" w:asciiTheme="minorEastAsia" w:hAnsiTheme="minorEastAsia" w:eastAsiaTheme="minorEastAsia"/>
                <w:b/>
                <w:bCs/>
                <w:color w:val="FF0000"/>
                <w:kern w:val="2"/>
                <w:sz w:val="24"/>
                <w:szCs w:val="22"/>
                <w:highlight w:val="none"/>
                <w:lang w:val="en-US" w:eastAsia="zh-CN"/>
              </w:rPr>
              <w:t>8</w:t>
            </w:r>
          </w:p>
        </w:tc>
        <w:tc>
          <w:tcPr>
            <w:tcW w:w="749" w:type="pct"/>
            <w:vAlign w:val="center"/>
          </w:tcPr>
          <w:p w14:paraId="35348CB8">
            <w:pPr>
              <w:keepNext w:val="0"/>
              <w:keepLines w:val="0"/>
              <w:widowControl/>
              <w:suppressLineNumbers w:val="0"/>
              <w:jc w:val="left"/>
              <w:rPr>
                <w:rFonts w:hint="default" w:ascii="宋体" w:hAnsi="宋体" w:eastAsia="宋体" w:cs="宋体"/>
                <w:b/>
                <w:bCs/>
                <w:color w:val="FF0000"/>
                <w:kern w:val="0"/>
                <w:sz w:val="24"/>
                <w:szCs w:val="24"/>
                <w:lang w:val="en-US" w:eastAsia="zh-CN" w:bidi="ar"/>
              </w:rPr>
            </w:pPr>
            <w:r>
              <w:rPr>
                <w:rFonts w:hint="eastAsia" w:cs="宋体"/>
                <w:b/>
                <w:bCs/>
                <w:color w:val="FF0000"/>
                <w:kern w:val="0"/>
                <w:sz w:val="24"/>
                <w:szCs w:val="24"/>
                <w:lang w:val="en-US" w:eastAsia="zh-CN" w:bidi="ar"/>
              </w:rPr>
              <w:t>重要事项</w:t>
            </w:r>
          </w:p>
        </w:tc>
        <w:tc>
          <w:tcPr>
            <w:tcW w:w="3688" w:type="pct"/>
            <w:vAlign w:val="center"/>
          </w:tcPr>
          <w:p w14:paraId="3589BCDF">
            <w:pPr>
              <w:numPr>
                <w:ilvl w:val="0"/>
                <w:numId w:val="0"/>
              </w:numPr>
              <w:autoSpaceDE w:val="0"/>
              <w:autoSpaceDN w:val="0"/>
              <w:adjustRightInd w:val="0"/>
              <w:spacing w:line="480" w:lineRule="exact"/>
              <w:jc w:val="both"/>
              <w:outlineLvl w:val="1"/>
              <w:rPr>
                <w:rFonts w:hint="eastAsia" w:cs="@仿宋_GB2312" w:asciiTheme="minorEastAsia" w:hAnsiTheme="minorEastAsia" w:eastAsiaTheme="minorEastAsia"/>
                <w:color w:val="FF0000"/>
                <w:kern w:val="2"/>
                <w:sz w:val="24"/>
                <w:szCs w:val="22"/>
                <w:highlight w:val="none"/>
                <w:lang w:val="en-US" w:eastAsia="zh-CN"/>
              </w:rPr>
            </w:pPr>
            <w:r>
              <w:rPr>
                <w:rFonts w:ascii="宋体" w:hAnsi="宋体" w:eastAsia="宋体" w:cs="宋体"/>
                <w:b/>
                <w:bCs/>
                <w:color w:val="FF0000"/>
                <w:kern w:val="2"/>
                <w:sz w:val="24"/>
                <w:szCs w:val="24"/>
              </w:rPr>
              <w:t>项目开工前需进一步细化方案包括不限于效果图、线路路径、材料参数及有关性能，经管理单位审核同意后方可进场施工。</w:t>
            </w:r>
          </w:p>
        </w:tc>
      </w:tr>
    </w:tbl>
    <w:p w14:paraId="3B19BE61">
      <w:pPr>
        <w:numPr>
          <w:ilvl w:val="0"/>
          <w:numId w:val="0"/>
        </w:numPr>
        <w:autoSpaceDE w:val="0"/>
        <w:autoSpaceDN w:val="0"/>
        <w:adjustRightInd w:val="0"/>
        <w:spacing w:line="480" w:lineRule="exact"/>
        <w:jc w:val="left"/>
        <w:outlineLvl w:val="1"/>
        <w:rPr>
          <w:rFonts w:hint="default" w:ascii="Times New Roman" w:hAnsi="Times New Roman" w:cs="Times New Roman"/>
          <w:b/>
          <w:bCs/>
          <w:sz w:val="24"/>
          <w:szCs w:val="24"/>
          <w:lang w:val="en-US"/>
        </w:rPr>
      </w:pPr>
      <w:bookmarkStart w:id="52" w:name="_Toc11353"/>
      <w:r>
        <w:rPr>
          <w:rFonts w:hint="eastAsia" w:ascii="宋体" w:hAnsi="宋体" w:eastAsia="宋体" w:cs="宋体"/>
          <w:b/>
          <w:bCs/>
          <w:color w:val="auto"/>
          <w:sz w:val="24"/>
          <w:szCs w:val="24"/>
          <w:lang w:val="en-US" w:eastAsia="zh-CN" w:bidi="ar-SA"/>
        </w:rPr>
        <w:t>一、</w:t>
      </w:r>
      <w:r>
        <w:rPr>
          <w:rFonts w:hint="eastAsia" w:ascii="宋体" w:hAnsi="宋体" w:eastAsia="宋体"/>
          <w:b/>
          <w:bCs/>
          <w:color w:val="auto"/>
          <w:sz w:val="24"/>
          <w:szCs w:val="24"/>
          <w:highlight w:val="none"/>
          <w:lang w:val="en-US" w:eastAsia="zh-CN"/>
        </w:rPr>
        <w:t>工程量清单</w:t>
      </w:r>
      <w:r>
        <w:rPr>
          <w:rFonts w:hint="eastAsia"/>
          <w:b/>
          <w:bCs/>
          <w:color w:val="auto"/>
          <w:sz w:val="24"/>
          <w:szCs w:val="24"/>
          <w:highlight w:val="none"/>
          <w:lang w:val="en-US" w:eastAsia="zh-CN"/>
        </w:rPr>
        <w:t>：见附件。</w:t>
      </w:r>
    </w:p>
    <w:p w14:paraId="2BF95FCC">
      <w:pPr>
        <w:numPr>
          <w:ilvl w:val="0"/>
          <w:numId w:val="0"/>
        </w:numPr>
        <w:autoSpaceDE w:val="0"/>
        <w:autoSpaceDN w:val="0"/>
        <w:adjustRightInd w:val="0"/>
        <w:spacing w:line="480" w:lineRule="exact"/>
        <w:jc w:val="left"/>
        <w:outlineLvl w:val="9"/>
        <w:rPr>
          <w:rFonts w:hint="default" w:ascii="Times New Roman" w:hAnsi="Times New Roman" w:cs="Times New Roman"/>
          <w:b/>
          <w:bCs/>
          <w:sz w:val="24"/>
          <w:szCs w:val="24"/>
        </w:rPr>
      </w:pPr>
      <w:r>
        <w:rPr>
          <w:rFonts w:hint="default" w:ascii="Times New Roman" w:hAnsi="Times New Roman" w:cs="Times New Roman"/>
          <w:b/>
          <w:bCs/>
          <w:sz w:val="24"/>
          <w:szCs w:val="24"/>
        </w:rPr>
        <w:t>1.工程量清单说明</w:t>
      </w:r>
    </w:p>
    <w:p w14:paraId="7E3C4D88">
      <w:pPr>
        <w:spacing w:line="360" w:lineRule="auto"/>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（1）本工程量清单是根据磋商文件中包括的、有合同约束力的技术条款以及有关工程量清单的国家标准、行业标准、合同条款中约定的工程量计算规则编制。</w:t>
      </w:r>
    </w:p>
    <w:p w14:paraId="1E81B49E">
      <w:pPr>
        <w:spacing w:line="360" w:lineRule="auto"/>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（2）本工程量清单应与磋商文件中的</w:t>
      </w:r>
      <w:r>
        <w:rPr>
          <w:rFonts w:hint="default" w:ascii="Times New Roman" w:hAnsi="Times New Roman" w:cs="Times New Roman"/>
          <w:sz w:val="24"/>
          <w:szCs w:val="24"/>
          <w:lang w:val="en-US" w:eastAsia="zh-CN"/>
        </w:rPr>
        <w:t>磋商</w:t>
      </w:r>
      <w:r>
        <w:rPr>
          <w:rFonts w:hint="default" w:ascii="Times New Roman" w:hAnsi="Times New Roman" w:cs="Times New Roman"/>
          <w:sz w:val="24"/>
          <w:szCs w:val="24"/>
        </w:rPr>
        <w:t>须知、合同条款及图纸等一起阅读和理解。</w:t>
      </w:r>
    </w:p>
    <w:p w14:paraId="654E3EFB">
      <w:pPr>
        <w:autoSpaceDE w:val="0"/>
        <w:autoSpaceDN w:val="0"/>
        <w:adjustRightInd w:val="0"/>
        <w:spacing w:line="480" w:lineRule="exact"/>
        <w:jc w:val="left"/>
        <w:outlineLvl w:val="9"/>
        <w:rPr>
          <w:rFonts w:hint="default" w:ascii="Times New Roman" w:hAnsi="Times New Roman" w:cs="Times New Roman"/>
          <w:b/>
          <w:bCs/>
          <w:sz w:val="24"/>
          <w:szCs w:val="24"/>
        </w:rPr>
      </w:pPr>
      <w:r>
        <w:rPr>
          <w:rFonts w:hint="default" w:ascii="Times New Roman" w:hAnsi="Times New Roman" w:cs="Times New Roman"/>
          <w:b/>
          <w:bCs/>
          <w:sz w:val="24"/>
          <w:szCs w:val="24"/>
        </w:rPr>
        <w:t>2.投标报价说明</w:t>
      </w:r>
    </w:p>
    <w:p w14:paraId="4FA6975D">
      <w:pPr>
        <w:spacing w:line="360" w:lineRule="auto"/>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（1）工程量清单中的每一子目须填入单价或价格，且只允许有一个报价。</w:t>
      </w:r>
    </w:p>
    <w:p w14:paraId="4C7CEF60">
      <w:pPr>
        <w:spacing w:line="360" w:lineRule="auto"/>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2）工程量清单中标价的单价或金额，应包括所需人工费、施工机械使用费、材料费、其他（运杂费、质检费、安装费、缺陷修复费、保险费，以及合同明示或暗示的风险、责任和义务等），以及管理费、利润等。</w:t>
      </w:r>
    </w:p>
    <w:p w14:paraId="1A92DE42">
      <w:pPr>
        <w:spacing w:line="360" w:lineRule="auto"/>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（3）工程量清单中供应商没有填入单价或价格的子目，其费用视为已分摊在工程量清单中其他相关子目的单价或价格之中。</w:t>
      </w:r>
    </w:p>
    <w:p w14:paraId="34FC9443">
      <w:pPr>
        <w:spacing w:line="360" w:lineRule="auto"/>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w:t>
      </w:r>
      <w:r>
        <w:rPr>
          <w:rFonts w:hint="eastAsia" w:ascii="Times New Roman" w:hAnsi="Times New Roman" w:cs="Times New Roman"/>
          <w:sz w:val="24"/>
          <w:szCs w:val="24"/>
          <w:lang w:val="en-US" w:eastAsia="zh-CN"/>
        </w:rPr>
        <w:t>4</w:t>
      </w:r>
      <w:r>
        <w:rPr>
          <w:rFonts w:hint="default" w:ascii="Times New Roman" w:hAnsi="Times New Roman" w:cs="Times New Roman"/>
          <w:sz w:val="24"/>
          <w:szCs w:val="24"/>
        </w:rPr>
        <w:t>）投标总价应按工程报价汇总表合计金额填写，</w:t>
      </w:r>
      <w:r>
        <w:rPr>
          <w:rFonts w:hint="default" w:ascii="Times New Roman" w:hAnsi="Times New Roman" w:cs="Times New Roman"/>
          <w:sz w:val="24"/>
          <w:szCs w:val="24"/>
          <w:lang w:eastAsia="zh-CN"/>
        </w:rPr>
        <w:t>供应商</w:t>
      </w:r>
      <w:r>
        <w:rPr>
          <w:rFonts w:hint="default" w:ascii="Times New Roman" w:hAnsi="Times New Roman" w:cs="Times New Roman"/>
          <w:sz w:val="24"/>
          <w:szCs w:val="24"/>
        </w:rPr>
        <w:t>对投标报价的任何优惠均应反映在相应清单项目的综合单价中。</w:t>
      </w:r>
    </w:p>
    <w:p w14:paraId="42A916E1">
      <w:pPr>
        <w:spacing w:line="360" w:lineRule="auto"/>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w:t>
      </w:r>
      <w:r>
        <w:rPr>
          <w:rFonts w:hint="eastAsia" w:ascii="Times New Roman" w:hAnsi="Times New Roman" w:cs="Times New Roman"/>
          <w:sz w:val="24"/>
          <w:szCs w:val="24"/>
          <w:lang w:val="en-US" w:eastAsia="zh-CN"/>
        </w:rPr>
        <w:t>5</w:t>
      </w:r>
      <w:r>
        <w:rPr>
          <w:rFonts w:hint="default" w:ascii="Times New Roman" w:hAnsi="Times New Roman" w:cs="Times New Roman"/>
          <w:sz w:val="24"/>
          <w:szCs w:val="24"/>
        </w:rPr>
        <w:t>）金额（价格）均应以人民币表示；如果投标报价汇总表的投标总价与报价函填报的投标总价不一致，应当以报价函中填写的大写金额为准。</w:t>
      </w:r>
    </w:p>
    <w:p w14:paraId="0E203816">
      <w:pPr>
        <w:autoSpaceDE w:val="0"/>
        <w:autoSpaceDN w:val="0"/>
        <w:adjustRightInd w:val="0"/>
        <w:spacing w:line="480" w:lineRule="exact"/>
        <w:jc w:val="left"/>
        <w:outlineLvl w:val="9"/>
        <w:rPr>
          <w:rFonts w:hint="default" w:ascii="Times New Roman" w:hAnsi="Times New Roman" w:cs="Times New Roman"/>
          <w:b/>
          <w:bCs/>
          <w:sz w:val="24"/>
          <w:szCs w:val="24"/>
        </w:rPr>
      </w:pPr>
      <w:r>
        <w:rPr>
          <w:rFonts w:hint="default" w:ascii="Times New Roman" w:hAnsi="Times New Roman" w:cs="Times New Roman"/>
          <w:b/>
          <w:bCs/>
          <w:sz w:val="24"/>
          <w:szCs w:val="24"/>
        </w:rPr>
        <w:t>3.其他说明</w:t>
      </w:r>
    </w:p>
    <w:p w14:paraId="40694497">
      <w:pPr>
        <w:spacing w:line="360" w:lineRule="auto"/>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（1）</w:t>
      </w:r>
      <w:r>
        <w:rPr>
          <w:rFonts w:hint="default" w:ascii="Times New Roman" w:hAnsi="Times New Roman" w:cs="Times New Roman"/>
          <w:sz w:val="24"/>
          <w:szCs w:val="24"/>
          <w:lang w:eastAsia="zh-CN"/>
        </w:rPr>
        <w:t>供应商</w:t>
      </w:r>
      <w:r>
        <w:rPr>
          <w:rFonts w:hint="default" w:ascii="Times New Roman" w:hAnsi="Times New Roman" w:cs="Times New Roman"/>
          <w:sz w:val="24"/>
          <w:szCs w:val="24"/>
        </w:rPr>
        <w:t>可先到工地踏勘以充分了解工地位置、情况、道路、储存空间、装卸限制及任何其他足以影响承包价的情况，任何因忽视或误解工地情况而导致的索赔或工期延长申请将不被批准。</w:t>
      </w:r>
    </w:p>
    <w:p w14:paraId="40C76E61">
      <w:pPr>
        <w:spacing w:line="360" w:lineRule="auto"/>
        <w:ind w:firstLine="480" w:firstLineChars="200"/>
        <w:rPr>
          <w:rFonts w:hint="default" w:ascii="Times New Roman" w:hAnsi="Times New Roman" w:eastAsia="宋体" w:cs="Times New Roman"/>
          <w:sz w:val="24"/>
          <w:szCs w:val="24"/>
        </w:rPr>
      </w:pPr>
      <w:r>
        <w:rPr>
          <w:rFonts w:hint="default" w:ascii="Times New Roman" w:hAnsi="Times New Roman" w:cs="Times New Roman"/>
          <w:sz w:val="24"/>
          <w:szCs w:val="24"/>
        </w:rPr>
        <w:t>（2）因市场变化及法律、法规、规章和政策发</w:t>
      </w:r>
      <w:r>
        <w:rPr>
          <w:rFonts w:hint="default" w:ascii="Times New Roman" w:hAnsi="Times New Roman" w:eastAsia="宋体" w:cs="Times New Roman"/>
          <w:sz w:val="24"/>
          <w:szCs w:val="24"/>
        </w:rPr>
        <w:t>生变化等一切可能影响工程造价的因素及其经济风险均已包含在综合单价中，</w:t>
      </w:r>
      <w:r>
        <w:rPr>
          <w:rFonts w:hint="eastAsia" w:ascii="Times New Roman" w:hAnsi="Times New Roman" w:eastAsia="宋体" w:cs="Times New Roman"/>
          <w:sz w:val="24"/>
          <w:szCs w:val="24"/>
          <w:lang w:val="en-US" w:eastAsia="zh-CN"/>
        </w:rPr>
        <w:t>除合同约定外</w:t>
      </w:r>
      <w:r>
        <w:rPr>
          <w:rFonts w:hint="default" w:ascii="Times New Roman" w:hAnsi="Times New Roman" w:eastAsia="宋体" w:cs="Times New Roman"/>
          <w:sz w:val="24"/>
          <w:szCs w:val="24"/>
        </w:rPr>
        <w:t>合同综合单价不予调整。</w:t>
      </w:r>
    </w:p>
    <w:p w14:paraId="2B5D1A76">
      <w:pPr>
        <w:spacing w:line="360" w:lineRule="auto"/>
        <w:ind w:firstLine="480" w:firstLineChars="200"/>
        <w:rPr>
          <w:rFonts w:hint="eastAsia" w:ascii="Times New Roman" w:hAnsi="Times New Roman" w:cs="Times New Roman"/>
          <w:sz w:val="24"/>
          <w:szCs w:val="24"/>
          <w:lang w:eastAsia="zh-CN"/>
        </w:rPr>
      </w:pPr>
      <w:r>
        <w:rPr>
          <w:rFonts w:hint="default" w:ascii="Times New Roman" w:hAnsi="Times New Roman" w:cs="Times New Roman"/>
          <w:sz w:val="24"/>
          <w:szCs w:val="24"/>
        </w:rPr>
        <w:t>（3）与其他工程施工单位发生交叉作业而增加的费用包含在报价内</w:t>
      </w:r>
      <w:r>
        <w:rPr>
          <w:rFonts w:hint="eastAsia" w:ascii="Times New Roman" w:hAnsi="Times New Roman" w:cs="Times New Roman"/>
          <w:sz w:val="24"/>
          <w:szCs w:val="24"/>
          <w:lang w:eastAsia="zh-CN"/>
        </w:rPr>
        <w:t>。</w:t>
      </w:r>
    </w:p>
    <w:p w14:paraId="0BCF996B">
      <w:pPr>
        <w:spacing w:line="360" w:lineRule="auto"/>
        <w:ind w:firstLine="480" w:firstLineChars="200"/>
        <w:rPr>
          <w:rFonts w:hint="default" w:ascii="Times New Roman" w:hAnsi="Times New Roman" w:cs="Times New Roman"/>
          <w:sz w:val="24"/>
          <w:szCs w:val="24"/>
        </w:rPr>
      </w:pPr>
      <w:r>
        <w:rPr>
          <w:rFonts w:hint="default" w:ascii="Times New Roman" w:hAnsi="Times New Roman" w:cs="Times New Roman"/>
          <w:sz w:val="24"/>
          <w:szCs w:val="24"/>
        </w:rPr>
        <w:t>（4）由于前期不可预见，而新增加的施工内容，经相关部门出具设计变更及处理方案后，方可调整相应费用。</w:t>
      </w:r>
    </w:p>
    <w:p w14:paraId="45EBE58F">
      <w:pPr>
        <w:spacing w:line="360" w:lineRule="auto"/>
        <w:ind w:firstLine="480" w:firstLineChars="200"/>
        <w:rPr>
          <w:rFonts w:hint="eastAsia" w:ascii="Times New Roman" w:hAnsi="Times New Roman" w:eastAsia="宋体" w:cs="Times New Roman"/>
          <w:sz w:val="24"/>
          <w:szCs w:val="24"/>
          <w:lang w:val="en-US" w:eastAsia="zh-CN"/>
        </w:rPr>
      </w:pPr>
      <w:r>
        <w:rPr>
          <w:rFonts w:hint="default" w:ascii="Times New Roman" w:hAnsi="Times New Roman" w:cs="Times New Roman"/>
          <w:sz w:val="24"/>
          <w:szCs w:val="24"/>
        </w:rPr>
        <w:t>（5）因天气、地形、施工环境等条件发生变化，采取临时措施工程增加的费用或场地内可见障碍物清除的费用包含在报价内。</w:t>
      </w:r>
    </w:p>
    <w:p w14:paraId="1094B126">
      <w:pPr>
        <w:spacing w:beforeLines="0" w:afterLines="0"/>
        <w:jc w:val="left"/>
        <w:rPr>
          <w:rFonts w:hint="eastAsia" w:ascii="宋体" w:hAnsi="宋体" w:eastAsia="宋体" w:cs="宋体"/>
          <w:color w:val="000000"/>
          <w:sz w:val="24"/>
          <w:szCs w:val="24"/>
          <w:lang w:val="zh-CN"/>
        </w:rPr>
      </w:pPr>
    </w:p>
    <w:p w14:paraId="6A95D7F0">
      <w:pPr>
        <w:numPr>
          <w:ilvl w:val="0"/>
          <w:numId w:val="0"/>
        </w:numPr>
        <w:autoSpaceDE w:val="0"/>
        <w:autoSpaceDN w:val="0"/>
        <w:adjustRightInd w:val="0"/>
        <w:spacing w:line="480" w:lineRule="exact"/>
        <w:jc w:val="left"/>
        <w:outlineLvl w:val="1"/>
        <w:rPr>
          <w:rFonts w:hint="default" w:ascii="宋体" w:hAnsi="宋体" w:eastAsia="宋体" w:cs="宋体"/>
          <w:b/>
          <w:bCs/>
          <w:color w:val="auto"/>
          <w:sz w:val="24"/>
          <w:szCs w:val="24"/>
          <w:lang w:val="en-US" w:eastAsia="zh-CN" w:bidi="ar-SA"/>
        </w:rPr>
      </w:pPr>
      <w:r>
        <w:rPr>
          <w:rFonts w:hint="eastAsia" w:ascii="宋体" w:hAnsi="宋体" w:eastAsia="宋体" w:cs="宋体"/>
          <w:b/>
          <w:bCs/>
          <w:color w:val="auto"/>
          <w:sz w:val="24"/>
          <w:szCs w:val="24"/>
          <w:lang w:val="en-US" w:eastAsia="zh-CN" w:bidi="ar-SA"/>
        </w:rPr>
        <w:t>二、技术要求</w:t>
      </w:r>
    </w:p>
    <w:p w14:paraId="5F482BF6">
      <w:pPr>
        <w:spacing w:line="360" w:lineRule="auto"/>
        <w:ind w:firstLine="482" w:firstLineChars="200"/>
        <w:rPr>
          <w:rFonts w:ascii="宋体" w:hAnsi="宋体" w:eastAsia="宋体" w:cs="宋体"/>
          <w:b/>
          <w:bCs/>
          <w:color w:val="auto"/>
          <w:kern w:val="2"/>
          <w:sz w:val="24"/>
          <w:szCs w:val="24"/>
        </w:rPr>
      </w:pPr>
      <w:r>
        <w:rPr>
          <w:rFonts w:hint="eastAsia" w:ascii="宋体" w:hAnsi="宋体" w:eastAsia="宋体" w:cs="宋体"/>
          <w:b/>
          <w:bCs/>
          <w:color w:val="auto"/>
          <w:kern w:val="2"/>
          <w:sz w:val="24"/>
          <w:szCs w:val="24"/>
          <w:lang w:val="en-US" w:eastAsia="zh-CN"/>
        </w:rPr>
        <w:t>具体详见图纸，</w:t>
      </w:r>
      <w:r>
        <w:rPr>
          <w:rFonts w:ascii="宋体" w:hAnsi="宋体" w:eastAsia="宋体" w:cs="宋体"/>
          <w:b/>
          <w:bCs/>
          <w:color w:val="auto"/>
          <w:kern w:val="2"/>
          <w:sz w:val="24"/>
          <w:szCs w:val="24"/>
        </w:rPr>
        <w:t>项目开工前需进一步细化方案包括不限于效果图、线路路径、材料参数及有关性能，经管理单位审核同意后方可进场施工。</w:t>
      </w:r>
    </w:p>
    <w:p w14:paraId="7CE46424">
      <w:pPr>
        <w:pStyle w:val="2"/>
        <w:numPr>
          <w:ilvl w:val="0"/>
          <w:numId w:val="0"/>
        </w:numPr>
        <w:rPr>
          <w:rFonts w:hint="eastAsia" w:ascii="宋体" w:hAnsi="宋体" w:eastAsia="宋体" w:cs="宋体"/>
          <w:b/>
          <w:bCs/>
          <w:color w:val="auto"/>
          <w:kern w:val="2"/>
          <w:sz w:val="24"/>
          <w:szCs w:val="24"/>
          <w:lang w:val="en-US" w:eastAsia="zh-CN"/>
        </w:rPr>
      </w:pPr>
      <w:r>
        <w:rPr>
          <w:rFonts w:hint="eastAsia" w:ascii="宋体" w:hAnsi="宋体" w:eastAsia="宋体" w:cs="宋体"/>
          <w:b/>
          <w:bCs/>
          <w:color w:val="auto"/>
          <w:kern w:val="2"/>
          <w:sz w:val="24"/>
          <w:szCs w:val="24"/>
          <w:lang w:val="en-US" w:eastAsia="zh-CN" w:bidi="ar-SA"/>
        </w:rPr>
        <w:t>三、</w:t>
      </w:r>
      <w:r>
        <w:rPr>
          <w:rFonts w:hint="eastAsia" w:ascii="宋体" w:hAnsi="宋体" w:eastAsia="宋体" w:cs="宋体"/>
          <w:b/>
          <w:bCs/>
          <w:color w:val="auto"/>
          <w:kern w:val="2"/>
          <w:sz w:val="24"/>
          <w:szCs w:val="24"/>
          <w:lang w:val="en-US" w:eastAsia="zh-CN"/>
        </w:rPr>
        <w:t>现场照片</w:t>
      </w:r>
    </w:p>
    <w:p w14:paraId="349E28AB">
      <w:pPr>
        <w:pStyle w:val="2"/>
        <w:numPr>
          <w:ilvl w:val="0"/>
          <w:numId w:val="0"/>
        </w:numPr>
        <w:rPr>
          <w:rFonts w:hint="default" w:ascii="宋体" w:hAnsi="宋体" w:eastAsia="宋体" w:cs="宋体"/>
          <w:b/>
          <w:bCs/>
          <w:color w:val="auto"/>
          <w:kern w:val="2"/>
          <w:sz w:val="24"/>
          <w:szCs w:val="24"/>
          <w:lang w:val="en-US" w:eastAsia="zh-CN"/>
        </w:rPr>
      </w:pPr>
      <w:r>
        <w:rPr>
          <w:rFonts w:hint="default" w:ascii="宋体" w:hAnsi="宋体" w:eastAsia="宋体" w:cs="宋体"/>
          <w:b/>
          <w:bCs/>
          <w:color w:val="auto"/>
          <w:kern w:val="2"/>
          <w:sz w:val="24"/>
          <w:szCs w:val="24"/>
          <w:lang w:val="en-US" w:eastAsia="zh-CN"/>
        </w:rPr>
        <w:drawing>
          <wp:inline distT="0" distB="0" distL="114300" distR="114300">
            <wp:extent cx="5513705" cy="4138930"/>
            <wp:effectExtent l="0" t="0" r="10795" b="13970"/>
            <wp:docPr id="3" name="图片 3" descr="8ecea3767040ee6b806689850d1949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8ecea3767040ee6b806689850d1949d"/>
                    <pic:cNvPicPr>
                      <a:picLocks noChangeAspect="1"/>
                    </pic:cNvPicPr>
                  </pic:nvPicPr>
                  <pic:blipFill>
                    <a:blip r:embed="rId11"/>
                    <a:stretch>
                      <a:fillRect/>
                    </a:stretch>
                  </pic:blipFill>
                  <pic:spPr>
                    <a:xfrm>
                      <a:off x="0" y="0"/>
                      <a:ext cx="5513705" cy="4138930"/>
                    </a:xfrm>
                    <a:prstGeom prst="rect">
                      <a:avLst/>
                    </a:prstGeom>
                  </pic:spPr>
                </pic:pic>
              </a:graphicData>
            </a:graphic>
          </wp:inline>
        </w:drawing>
      </w:r>
    </w:p>
    <w:p w14:paraId="2F2A0527">
      <w:pPr>
        <w:pStyle w:val="2"/>
        <w:numPr>
          <w:ilvl w:val="0"/>
          <w:numId w:val="0"/>
        </w:numPr>
        <w:rPr>
          <w:rFonts w:hint="default" w:ascii="宋体" w:hAnsi="宋体" w:eastAsia="宋体" w:cs="宋体"/>
          <w:b/>
          <w:bCs/>
          <w:color w:val="auto"/>
          <w:kern w:val="2"/>
          <w:sz w:val="24"/>
          <w:szCs w:val="24"/>
          <w:lang w:val="en-US" w:eastAsia="zh-CN"/>
        </w:rPr>
      </w:pPr>
      <w:r>
        <w:rPr>
          <w:rFonts w:hint="default" w:ascii="宋体" w:hAnsi="宋体" w:eastAsia="宋体" w:cs="宋体"/>
          <w:b/>
          <w:bCs/>
          <w:color w:val="auto"/>
          <w:kern w:val="2"/>
          <w:sz w:val="24"/>
          <w:szCs w:val="24"/>
          <w:lang w:val="en-US" w:eastAsia="zh-CN"/>
        </w:rPr>
        <w:drawing>
          <wp:inline distT="0" distB="0" distL="114300" distR="114300">
            <wp:extent cx="5525770" cy="4144010"/>
            <wp:effectExtent l="0" t="0" r="17780" b="8890"/>
            <wp:docPr id="2" name="图片 2" descr="9c5e1f955a8faba52041c3015b9e82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9c5e1f955a8faba52041c3015b9e82ca"/>
                    <pic:cNvPicPr>
                      <a:picLocks noChangeAspect="1"/>
                    </pic:cNvPicPr>
                  </pic:nvPicPr>
                  <pic:blipFill>
                    <a:blip r:embed="rId12"/>
                    <a:stretch>
                      <a:fillRect/>
                    </a:stretch>
                  </pic:blipFill>
                  <pic:spPr>
                    <a:xfrm>
                      <a:off x="0" y="0"/>
                      <a:ext cx="5525770" cy="4144010"/>
                    </a:xfrm>
                    <a:prstGeom prst="rect">
                      <a:avLst/>
                    </a:prstGeom>
                  </pic:spPr>
                </pic:pic>
              </a:graphicData>
            </a:graphic>
          </wp:inline>
        </w:drawing>
      </w:r>
    </w:p>
    <w:p w14:paraId="01497C69">
      <w:pPr>
        <w:pStyle w:val="2"/>
        <w:numPr>
          <w:ilvl w:val="0"/>
          <w:numId w:val="0"/>
        </w:numPr>
        <w:rPr>
          <w:rFonts w:hint="default" w:ascii="宋体" w:hAnsi="宋体" w:eastAsia="宋体" w:cs="宋体"/>
          <w:b/>
          <w:bCs/>
          <w:color w:val="auto"/>
          <w:kern w:val="2"/>
          <w:sz w:val="24"/>
          <w:szCs w:val="24"/>
          <w:lang w:val="en-US" w:eastAsia="zh-CN"/>
        </w:rPr>
      </w:pPr>
    </w:p>
    <w:p w14:paraId="2D4DE3B7">
      <w:pPr>
        <w:numPr>
          <w:ilvl w:val="0"/>
          <w:numId w:val="0"/>
        </w:numPr>
        <w:autoSpaceDE w:val="0"/>
        <w:autoSpaceDN w:val="0"/>
        <w:adjustRightInd w:val="0"/>
        <w:spacing w:line="480" w:lineRule="exact"/>
        <w:jc w:val="left"/>
        <w:outlineLvl w:val="9"/>
        <w:rPr>
          <w:rFonts w:hint="eastAsia" w:asciiTheme="minorEastAsia" w:hAnsiTheme="minorEastAsia" w:eastAsiaTheme="minorEastAsia"/>
          <w:b/>
          <w:color w:val="auto"/>
          <w:sz w:val="28"/>
          <w:highlight w:val="none"/>
        </w:rPr>
      </w:pPr>
      <w:r>
        <w:rPr>
          <w:rFonts w:hint="eastAsia" w:asciiTheme="minorEastAsia" w:hAnsiTheme="minorEastAsia" w:eastAsiaTheme="minorEastAsia"/>
          <w:b/>
          <w:color w:val="auto"/>
          <w:sz w:val="28"/>
          <w:highlight w:val="none"/>
        </w:rPr>
        <w:br w:type="page"/>
      </w:r>
    </w:p>
    <w:p w14:paraId="20B2A4E0">
      <w:pPr>
        <w:jc w:val="center"/>
        <w:outlineLvl w:val="0"/>
        <w:rPr>
          <w:rFonts w:asciiTheme="minorEastAsia" w:hAnsiTheme="minorEastAsia" w:eastAsiaTheme="minorEastAsia"/>
          <w:b/>
          <w:color w:val="auto"/>
          <w:sz w:val="28"/>
          <w:highlight w:val="none"/>
        </w:rPr>
      </w:pPr>
      <w:r>
        <w:rPr>
          <w:rFonts w:hint="eastAsia" w:asciiTheme="minorEastAsia" w:hAnsiTheme="minorEastAsia" w:eastAsiaTheme="minorEastAsia"/>
          <w:b/>
          <w:color w:val="auto"/>
          <w:sz w:val="28"/>
          <w:highlight w:val="none"/>
        </w:rPr>
        <w:t>第四章  评审方法和标准</w:t>
      </w:r>
      <w:bookmarkEnd w:id="52"/>
    </w:p>
    <w:p w14:paraId="1AD438B6">
      <w:pPr>
        <w:spacing w:line="360" w:lineRule="auto"/>
        <w:ind w:firstLine="437"/>
        <w:outlineLvl w:val="1"/>
        <w:rPr>
          <w:rFonts w:asciiTheme="minorEastAsia" w:hAnsiTheme="minorEastAsia" w:eastAsiaTheme="minorEastAsia"/>
          <w:b/>
          <w:color w:val="auto"/>
          <w:sz w:val="24"/>
          <w:highlight w:val="none"/>
        </w:rPr>
      </w:pPr>
      <w:bookmarkStart w:id="53" w:name="_Toc3679"/>
      <w:bookmarkStart w:id="54" w:name="_Toc31533"/>
      <w:r>
        <w:rPr>
          <w:rFonts w:hint="eastAsia" w:asciiTheme="minorEastAsia" w:hAnsiTheme="minorEastAsia" w:eastAsiaTheme="minorEastAsia"/>
          <w:b/>
          <w:color w:val="auto"/>
          <w:sz w:val="24"/>
          <w:highlight w:val="none"/>
        </w:rPr>
        <w:t>一、总则</w:t>
      </w:r>
      <w:bookmarkEnd w:id="53"/>
      <w:bookmarkEnd w:id="54"/>
    </w:p>
    <w:p w14:paraId="67C21B9B">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本项目将按照磋商文件第二章供应商须知的相关要求</w:t>
      </w:r>
      <w:r>
        <w:rPr>
          <w:rFonts w:asciiTheme="minorEastAsia" w:hAnsiTheme="minorEastAsia" w:eastAsiaTheme="minorEastAsia"/>
          <w:color w:val="auto"/>
          <w:sz w:val="24"/>
          <w:highlight w:val="none"/>
        </w:rPr>
        <w:t>及本章的规定</w:t>
      </w:r>
      <w:r>
        <w:rPr>
          <w:rFonts w:hint="eastAsia" w:asciiTheme="minorEastAsia" w:hAnsiTheme="minorEastAsia" w:eastAsiaTheme="minorEastAsia"/>
          <w:color w:val="auto"/>
          <w:sz w:val="24"/>
          <w:highlight w:val="none"/>
        </w:rPr>
        <w:t>评审</w:t>
      </w:r>
      <w:r>
        <w:rPr>
          <w:rFonts w:asciiTheme="minorEastAsia" w:hAnsiTheme="minorEastAsia" w:eastAsiaTheme="minorEastAsia"/>
          <w:color w:val="auto"/>
          <w:sz w:val="24"/>
          <w:highlight w:val="none"/>
        </w:rPr>
        <w:t>。</w:t>
      </w:r>
    </w:p>
    <w:p w14:paraId="64F26B4F">
      <w:pPr>
        <w:spacing w:line="360" w:lineRule="auto"/>
        <w:ind w:firstLine="437"/>
        <w:outlineLvl w:val="1"/>
        <w:rPr>
          <w:rFonts w:asciiTheme="minorEastAsia" w:hAnsiTheme="minorEastAsia" w:eastAsiaTheme="minorEastAsia"/>
          <w:b/>
          <w:color w:val="auto"/>
          <w:sz w:val="24"/>
          <w:highlight w:val="none"/>
        </w:rPr>
      </w:pPr>
      <w:bookmarkStart w:id="55" w:name="_Toc13405"/>
      <w:bookmarkStart w:id="56" w:name="_Toc16232"/>
      <w:r>
        <w:rPr>
          <w:rFonts w:hint="eastAsia" w:asciiTheme="minorEastAsia" w:hAnsiTheme="minorEastAsia" w:eastAsiaTheme="minorEastAsia"/>
          <w:b/>
          <w:color w:val="auto"/>
          <w:sz w:val="24"/>
          <w:highlight w:val="none"/>
        </w:rPr>
        <w:t>二、评审方法</w:t>
      </w:r>
      <w:bookmarkEnd w:id="55"/>
      <w:bookmarkEnd w:id="56"/>
    </w:p>
    <w:p w14:paraId="7AB3E91B">
      <w:pPr>
        <w:spacing w:line="360" w:lineRule="auto"/>
        <w:ind w:firstLine="435"/>
        <w:outlineLvl w:val="2"/>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2.1初审</w:t>
      </w:r>
    </w:p>
    <w:p w14:paraId="16C8D830">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磋商小组对供应商的响应文件进行初审，以确定其是否满足磋商文件的实质性要求。初审表如下：</w:t>
      </w:r>
    </w:p>
    <w:tbl>
      <w:tblPr>
        <w:tblStyle w:val="55"/>
        <w:tblW w:w="5514"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67"/>
        <w:gridCol w:w="1495"/>
        <w:gridCol w:w="4269"/>
        <w:gridCol w:w="3835"/>
      </w:tblGrid>
      <w:tr w14:paraId="210D68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5000" w:type="pct"/>
            <w:gridSpan w:val="4"/>
            <w:tcBorders>
              <w:bottom w:val="single" w:color="auto" w:sz="4" w:space="0"/>
            </w:tcBorders>
            <w:vAlign w:val="center"/>
          </w:tcPr>
          <w:p w14:paraId="5199FBA0">
            <w:pPr>
              <w:adjustRightInd w:val="0"/>
              <w:snapToGrid w:val="0"/>
              <w:spacing w:line="240" w:lineRule="auto"/>
              <w:ind w:right="-10"/>
              <w:jc w:val="center"/>
              <w:rPr>
                <w:rFonts w:hint="eastAsia" w:ascii="Calibri" w:hAnsi="Calibri" w:cs="Times New Roman"/>
                <w:b/>
                <w:color w:val="auto"/>
                <w:kern w:val="2"/>
                <w:sz w:val="24"/>
                <w:szCs w:val="22"/>
                <w:highlight w:val="none"/>
              </w:rPr>
            </w:pPr>
            <w:r>
              <w:rPr>
                <w:rFonts w:hint="eastAsia" w:ascii="Calibri" w:hAnsi="Calibri" w:cs="Times New Roman"/>
                <w:b/>
                <w:color w:val="auto"/>
                <w:kern w:val="2"/>
                <w:sz w:val="24"/>
                <w:szCs w:val="22"/>
                <w:highlight w:val="none"/>
              </w:rPr>
              <w:t>初审表</w:t>
            </w:r>
          </w:p>
        </w:tc>
      </w:tr>
      <w:tr w14:paraId="69249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370" w:type="pct"/>
            <w:tcBorders>
              <w:bottom w:val="single" w:color="auto" w:sz="4" w:space="0"/>
            </w:tcBorders>
            <w:vAlign w:val="center"/>
          </w:tcPr>
          <w:p w14:paraId="0AA61B64">
            <w:pPr>
              <w:adjustRightInd w:val="0"/>
              <w:snapToGrid w:val="0"/>
              <w:spacing w:line="240" w:lineRule="auto"/>
              <w:ind w:right="-10" w:rightChars="0"/>
              <w:jc w:val="center"/>
              <w:rPr>
                <w:rFonts w:ascii="Calibri" w:hAnsi="Calibri" w:cs="Times New Roman"/>
                <w:b/>
                <w:bCs/>
                <w:color w:val="auto"/>
                <w:kern w:val="2"/>
                <w:sz w:val="24"/>
                <w:szCs w:val="22"/>
                <w:highlight w:val="none"/>
              </w:rPr>
            </w:pPr>
            <w:r>
              <w:rPr>
                <w:rFonts w:hint="eastAsia" w:ascii="宋体" w:hAnsi="宋体" w:eastAsia="宋体"/>
                <w:b/>
                <w:bCs/>
                <w:color w:val="auto"/>
                <w:sz w:val="24"/>
                <w:highlight w:val="none"/>
              </w:rPr>
              <w:t>序号</w:t>
            </w:r>
          </w:p>
        </w:tc>
        <w:tc>
          <w:tcPr>
            <w:tcW w:w="721" w:type="pct"/>
            <w:tcBorders>
              <w:bottom w:val="single" w:color="auto" w:sz="4" w:space="0"/>
            </w:tcBorders>
            <w:vAlign w:val="center"/>
          </w:tcPr>
          <w:p w14:paraId="015933B8">
            <w:pPr>
              <w:pStyle w:val="69"/>
              <w:pBdr>
                <w:bottom w:val="none" w:color="auto" w:sz="0" w:space="0"/>
              </w:pBdr>
              <w:tabs>
                <w:tab w:val="clear" w:pos="4153"/>
                <w:tab w:val="clear" w:pos="8306"/>
              </w:tabs>
              <w:snapToGrid w:val="0"/>
              <w:spacing w:line="240" w:lineRule="auto"/>
              <w:ind w:right="-10" w:rightChars="0"/>
              <w:textAlignment w:val="auto"/>
              <w:rPr>
                <w:rFonts w:ascii="Calibri" w:hAnsi="Calibri" w:cs="Times New Roman"/>
                <w:b/>
                <w:bCs/>
                <w:color w:val="auto"/>
                <w:kern w:val="2"/>
                <w:sz w:val="24"/>
                <w:szCs w:val="24"/>
                <w:highlight w:val="none"/>
              </w:rPr>
            </w:pPr>
            <w:r>
              <w:rPr>
                <w:rFonts w:hint="eastAsia" w:ascii="宋体" w:hAnsi="宋体" w:eastAsia="宋体"/>
                <w:b/>
                <w:bCs/>
                <w:color w:val="auto"/>
                <w:kern w:val="2"/>
                <w:szCs w:val="24"/>
                <w:highlight w:val="none"/>
                <w:lang w:val="en-US" w:eastAsia="zh-CN"/>
              </w:rPr>
              <w:t>审查因素</w:t>
            </w:r>
          </w:p>
        </w:tc>
        <w:tc>
          <w:tcPr>
            <w:tcW w:w="2057" w:type="pct"/>
            <w:tcBorders>
              <w:bottom w:val="single" w:color="auto" w:sz="4" w:space="0"/>
            </w:tcBorders>
            <w:vAlign w:val="center"/>
          </w:tcPr>
          <w:p w14:paraId="79A26BF7">
            <w:pPr>
              <w:adjustRightInd w:val="0"/>
              <w:snapToGrid w:val="0"/>
              <w:spacing w:line="240" w:lineRule="auto"/>
              <w:ind w:right="-10" w:rightChars="0"/>
              <w:jc w:val="center"/>
              <w:rPr>
                <w:rFonts w:ascii="Calibri" w:hAnsi="Calibri" w:cs="Times New Roman"/>
                <w:b/>
                <w:bCs/>
                <w:color w:val="auto"/>
                <w:kern w:val="2"/>
                <w:sz w:val="24"/>
                <w:szCs w:val="22"/>
                <w:highlight w:val="none"/>
              </w:rPr>
            </w:pPr>
            <w:r>
              <w:rPr>
                <w:rFonts w:hint="eastAsia" w:ascii="宋体" w:hAnsi="宋体" w:eastAsia="宋体"/>
                <w:b/>
                <w:bCs/>
                <w:color w:val="auto"/>
                <w:sz w:val="24"/>
                <w:highlight w:val="none"/>
                <w:lang w:val="en-US" w:eastAsia="zh-CN"/>
              </w:rPr>
              <w:t>审查内容</w:t>
            </w:r>
          </w:p>
        </w:tc>
        <w:tc>
          <w:tcPr>
            <w:tcW w:w="1849" w:type="pct"/>
            <w:tcBorders>
              <w:bottom w:val="single" w:color="auto" w:sz="4" w:space="0"/>
            </w:tcBorders>
            <w:vAlign w:val="center"/>
          </w:tcPr>
          <w:p w14:paraId="00E11C6E">
            <w:pPr>
              <w:adjustRightInd w:val="0"/>
              <w:snapToGrid w:val="0"/>
              <w:spacing w:line="240" w:lineRule="auto"/>
              <w:ind w:right="-10" w:rightChars="0"/>
              <w:jc w:val="center"/>
              <w:rPr>
                <w:rFonts w:hint="eastAsia" w:ascii="Calibri" w:hAnsi="Calibri" w:cs="Times New Roman"/>
                <w:b/>
                <w:bCs/>
                <w:color w:val="auto"/>
                <w:kern w:val="2"/>
                <w:sz w:val="24"/>
                <w:szCs w:val="22"/>
                <w:highlight w:val="none"/>
              </w:rPr>
            </w:pPr>
            <w:r>
              <w:rPr>
                <w:rFonts w:hint="eastAsia" w:ascii="宋体" w:hAnsi="宋体" w:eastAsia="宋体"/>
                <w:b/>
                <w:bCs/>
                <w:color w:val="auto"/>
                <w:sz w:val="24"/>
                <w:highlight w:val="none"/>
              </w:rPr>
              <w:t>格式要求</w:t>
            </w:r>
          </w:p>
        </w:tc>
      </w:tr>
      <w:tr w14:paraId="461F02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49" w:hRule="atLeast"/>
          <w:jc w:val="center"/>
        </w:trPr>
        <w:tc>
          <w:tcPr>
            <w:tcW w:w="370" w:type="pct"/>
            <w:tcBorders>
              <w:bottom w:val="single" w:color="auto" w:sz="4" w:space="0"/>
            </w:tcBorders>
            <w:vAlign w:val="center"/>
          </w:tcPr>
          <w:p w14:paraId="455C294E">
            <w:pPr>
              <w:adjustRightInd w:val="0"/>
              <w:snapToGrid w:val="0"/>
              <w:spacing w:line="240" w:lineRule="auto"/>
              <w:ind w:right="-10" w:rightChars="0"/>
              <w:jc w:val="center"/>
              <w:rPr>
                <w:rFonts w:cs="Times New Roman"/>
                <w:color w:val="auto"/>
                <w:kern w:val="2"/>
                <w:sz w:val="24"/>
                <w:szCs w:val="22"/>
                <w:highlight w:val="none"/>
              </w:rPr>
            </w:pPr>
            <w:r>
              <w:rPr>
                <w:rFonts w:hint="eastAsia" w:ascii="宋体" w:hAnsi="宋体" w:eastAsia="宋体"/>
                <w:color w:val="auto"/>
                <w:sz w:val="24"/>
                <w:highlight w:val="none"/>
              </w:rPr>
              <w:t>1</w:t>
            </w:r>
          </w:p>
        </w:tc>
        <w:tc>
          <w:tcPr>
            <w:tcW w:w="721" w:type="pct"/>
            <w:tcBorders>
              <w:bottom w:val="single" w:color="auto" w:sz="4" w:space="0"/>
            </w:tcBorders>
            <w:vAlign w:val="center"/>
          </w:tcPr>
          <w:p w14:paraId="3A3A5EF1">
            <w:pPr>
              <w:spacing w:after="50" w:line="240" w:lineRule="auto"/>
              <w:ind w:right="-10" w:rightChars="0"/>
              <w:jc w:val="center"/>
              <w:rPr>
                <w:rFonts w:ascii="Calibri" w:hAnsi="Calibri" w:cs="Times New Roman"/>
                <w:color w:val="auto"/>
                <w:kern w:val="2"/>
                <w:sz w:val="24"/>
                <w:szCs w:val="24"/>
                <w:highlight w:val="none"/>
              </w:rPr>
            </w:pPr>
            <w:r>
              <w:rPr>
                <w:rFonts w:ascii="宋体" w:hAnsi="宋体" w:eastAsia="宋体" w:cs="宋体"/>
                <w:spacing w:val="9"/>
                <w:sz w:val="24"/>
                <w:szCs w:val="24"/>
              </w:rPr>
              <w:t>营业执照等证明</w:t>
            </w:r>
            <w:r>
              <w:rPr>
                <w:rFonts w:ascii="宋体" w:hAnsi="宋体" w:eastAsia="宋体" w:cs="宋体"/>
                <w:spacing w:val="-3"/>
                <w:sz w:val="24"/>
                <w:szCs w:val="24"/>
              </w:rPr>
              <w:t>文件</w:t>
            </w:r>
          </w:p>
        </w:tc>
        <w:tc>
          <w:tcPr>
            <w:tcW w:w="2057" w:type="pct"/>
            <w:tcBorders>
              <w:bottom w:val="single" w:color="auto" w:sz="4" w:space="0"/>
            </w:tcBorders>
            <w:vAlign w:val="center"/>
          </w:tcPr>
          <w:p w14:paraId="5C5FFFE0">
            <w:pPr>
              <w:spacing w:after="50" w:line="240" w:lineRule="auto"/>
              <w:ind w:right="-10" w:rightChars="0"/>
              <w:jc w:val="left"/>
              <w:rPr>
                <w:rFonts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1</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ascii="宋体" w:hAnsi="宋体" w:eastAsia="宋体" w:cs="宋体"/>
                <w:sz w:val="24"/>
                <w:szCs w:val="24"/>
              </w:rPr>
              <w:t>为企业（包括合伙企业）的，应</w:t>
            </w:r>
            <w:r>
              <w:rPr>
                <w:rFonts w:hint="eastAsia" w:ascii="宋体" w:hAnsi="宋体" w:eastAsia="宋体" w:cs="宋体"/>
                <w:sz w:val="24"/>
                <w:szCs w:val="24"/>
                <w:lang w:val="en-US" w:eastAsia="zh-CN"/>
              </w:rPr>
              <w:t>提</w:t>
            </w:r>
            <w:r>
              <w:rPr>
                <w:rFonts w:ascii="宋体" w:hAnsi="宋体" w:eastAsia="宋体" w:cs="宋体"/>
                <w:sz w:val="24"/>
                <w:szCs w:val="24"/>
              </w:rPr>
              <w:t>供有效的营业执照；</w:t>
            </w:r>
          </w:p>
          <w:p w14:paraId="24202565">
            <w:pPr>
              <w:spacing w:after="50" w:line="240" w:lineRule="auto"/>
              <w:ind w:right="-10" w:rightChars="0"/>
              <w:jc w:val="left"/>
              <w:rPr>
                <w:rFonts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2</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ascii="宋体" w:hAnsi="宋体" w:eastAsia="宋体" w:cs="宋体"/>
                <w:sz w:val="24"/>
                <w:szCs w:val="24"/>
              </w:rPr>
              <w:t>为事业单位的，应</w:t>
            </w:r>
            <w:r>
              <w:rPr>
                <w:rFonts w:hint="eastAsia" w:ascii="宋体" w:hAnsi="宋体" w:eastAsia="宋体" w:cs="宋体"/>
                <w:sz w:val="24"/>
                <w:szCs w:val="24"/>
                <w:lang w:val="en-US" w:eastAsia="zh-CN"/>
              </w:rPr>
              <w:t>提</w:t>
            </w:r>
            <w:r>
              <w:rPr>
                <w:rFonts w:ascii="宋体" w:hAnsi="宋体" w:eastAsia="宋体" w:cs="宋体"/>
                <w:sz w:val="24"/>
                <w:szCs w:val="24"/>
              </w:rPr>
              <w:t>供有效的事业单位法人证书；</w:t>
            </w:r>
          </w:p>
          <w:p w14:paraId="26F8574B">
            <w:pPr>
              <w:spacing w:after="50" w:line="240" w:lineRule="auto"/>
              <w:ind w:right="-10" w:rightChars="0"/>
              <w:jc w:val="left"/>
              <w:rPr>
                <w:rFonts w:ascii="Calibri" w:hAnsi="Calibri" w:cs="Times New Roman"/>
                <w:color w:val="auto"/>
                <w:kern w:val="2"/>
                <w:sz w:val="24"/>
                <w:szCs w:val="22"/>
                <w:highlight w:val="none"/>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3</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供应商</w:t>
            </w:r>
            <w:r>
              <w:rPr>
                <w:rFonts w:ascii="宋体" w:hAnsi="宋体" w:eastAsia="宋体" w:cs="宋体"/>
                <w:sz w:val="24"/>
                <w:szCs w:val="24"/>
              </w:rPr>
              <w:t>是非企业机构的，应</w:t>
            </w:r>
            <w:r>
              <w:rPr>
                <w:rFonts w:hint="eastAsia" w:ascii="宋体" w:hAnsi="宋体" w:eastAsia="宋体" w:cs="宋体"/>
                <w:sz w:val="24"/>
                <w:szCs w:val="24"/>
                <w:lang w:val="en-US" w:eastAsia="zh-CN"/>
              </w:rPr>
              <w:t>提</w:t>
            </w:r>
            <w:r>
              <w:rPr>
                <w:rFonts w:ascii="宋体" w:hAnsi="宋体" w:eastAsia="宋体" w:cs="宋体"/>
                <w:sz w:val="24"/>
                <w:szCs w:val="24"/>
              </w:rPr>
              <w:t>供有效的执业许可证</w:t>
            </w:r>
            <w:r>
              <w:rPr>
                <w:rFonts w:hint="eastAsia" w:ascii="宋体" w:hAnsi="宋体" w:eastAsia="宋体" w:cs="宋体"/>
                <w:sz w:val="24"/>
                <w:szCs w:val="24"/>
                <w:lang w:val="en-US" w:eastAsia="zh-CN"/>
              </w:rPr>
              <w:t>或</w:t>
            </w:r>
            <w:r>
              <w:rPr>
                <w:rFonts w:ascii="宋体" w:hAnsi="宋体" w:eastAsia="宋体" w:cs="宋体"/>
                <w:sz w:val="24"/>
                <w:szCs w:val="24"/>
              </w:rPr>
              <w:t>登记证书等证明文件。</w:t>
            </w:r>
          </w:p>
        </w:tc>
        <w:tc>
          <w:tcPr>
            <w:tcW w:w="1849" w:type="pct"/>
            <w:tcBorders>
              <w:bottom w:val="single" w:color="auto" w:sz="4" w:space="0"/>
            </w:tcBorders>
            <w:vAlign w:val="center"/>
          </w:tcPr>
          <w:p w14:paraId="0D4484A2">
            <w:pPr>
              <w:spacing w:line="240" w:lineRule="auto"/>
              <w:jc w:val="left"/>
              <w:rPr>
                <w:rFonts w:hint="eastAsia" w:cs="Times New Roman"/>
                <w:color w:val="auto"/>
                <w:kern w:val="2"/>
                <w:sz w:val="24"/>
                <w:szCs w:val="22"/>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材料</w:t>
            </w:r>
            <w:r>
              <w:rPr>
                <w:rFonts w:hint="eastAsia" w:ascii="宋体" w:hAnsi="宋体" w:eastAsia="宋体" w:cs="宋体"/>
                <w:b w:val="0"/>
                <w:bCs w:val="0"/>
                <w:color w:val="auto"/>
                <w:sz w:val="24"/>
                <w:szCs w:val="24"/>
                <w:highlight w:val="none"/>
              </w:rPr>
              <w:t>扫描件</w:t>
            </w:r>
            <w:r>
              <w:rPr>
                <w:rFonts w:hint="eastAsia" w:ascii="宋体" w:hAnsi="宋体" w:eastAsia="宋体" w:cs="宋体"/>
                <w:b w:val="0"/>
                <w:bCs w:val="0"/>
                <w:color w:val="auto"/>
                <w:sz w:val="24"/>
                <w:szCs w:val="24"/>
                <w:highlight w:val="none"/>
                <w:lang w:val="en-US" w:eastAsia="zh-CN"/>
              </w:rPr>
              <w:t>或电子证照</w:t>
            </w:r>
            <w:r>
              <w:rPr>
                <w:rFonts w:hint="eastAsia" w:ascii="宋体" w:hAnsi="宋体" w:eastAsia="宋体" w:cs="宋体"/>
                <w:b w:val="0"/>
                <w:bCs w:val="0"/>
                <w:color w:val="auto"/>
                <w:sz w:val="24"/>
                <w:szCs w:val="24"/>
                <w:highlight w:val="none"/>
              </w:rPr>
              <w:t>，应完整的体现出</w:t>
            </w:r>
            <w:r>
              <w:rPr>
                <w:rFonts w:hint="eastAsia" w:ascii="宋体" w:hAnsi="宋体" w:eastAsia="宋体" w:cs="宋体"/>
                <w:b w:val="0"/>
                <w:bCs w:val="0"/>
                <w:color w:val="auto"/>
                <w:sz w:val="24"/>
                <w:szCs w:val="24"/>
                <w:highlight w:val="none"/>
                <w:lang w:val="en-US" w:eastAsia="zh-CN"/>
              </w:rPr>
              <w:t>材料或电子证照</w:t>
            </w:r>
            <w:r>
              <w:rPr>
                <w:rFonts w:hint="eastAsia" w:ascii="宋体" w:hAnsi="宋体" w:eastAsia="宋体" w:cs="宋体"/>
                <w:b w:val="0"/>
                <w:bCs w:val="0"/>
                <w:color w:val="auto"/>
                <w:sz w:val="24"/>
                <w:szCs w:val="24"/>
                <w:highlight w:val="none"/>
              </w:rPr>
              <w:t>全部内容。</w:t>
            </w:r>
          </w:p>
        </w:tc>
      </w:tr>
      <w:tr w14:paraId="3D4D0C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24" w:hRule="atLeast"/>
          <w:jc w:val="center"/>
        </w:trPr>
        <w:tc>
          <w:tcPr>
            <w:tcW w:w="370" w:type="pct"/>
            <w:vAlign w:val="center"/>
          </w:tcPr>
          <w:p w14:paraId="04756150">
            <w:pPr>
              <w:adjustRightInd w:val="0"/>
              <w:snapToGrid w:val="0"/>
              <w:spacing w:line="240" w:lineRule="auto"/>
              <w:ind w:right="-10" w:rightChars="0"/>
              <w:jc w:val="center"/>
              <w:rPr>
                <w:rFonts w:cs="Times New Roman"/>
                <w:color w:val="auto"/>
                <w:kern w:val="2"/>
                <w:sz w:val="24"/>
                <w:szCs w:val="22"/>
                <w:highlight w:val="none"/>
              </w:rPr>
            </w:pPr>
            <w:r>
              <w:rPr>
                <w:rFonts w:hint="eastAsia" w:ascii="宋体" w:hAnsi="宋体" w:eastAsia="宋体"/>
                <w:color w:val="auto"/>
                <w:sz w:val="24"/>
                <w:highlight w:val="none"/>
                <w:lang w:val="en-US" w:eastAsia="zh-CN"/>
              </w:rPr>
              <w:t>2</w:t>
            </w:r>
          </w:p>
        </w:tc>
        <w:tc>
          <w:tcPr>
            <w:tcW w:w="721" w:type="pct"/>
            <w:vAlign w:val="center"/>
          </w:tcPr>
          <w:p w14:paraId="30A5B35C">
            <w:pPr>
              <w:spacing w:after="50" w:line="24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18"/>
                <w:highlight w:val="none"/>
                <w:lang w:val="en-US" w:eastAsia="zh-CN"/>
              </w:rPr>
              <w:t>供应商资格声明书</w:t>
            </w:r>
          </w:p>
        </w:tc>
        <w:tc>
          <w:tcPr>
            <w:tcW w:w="2057" w:type="pct"/>
            <w:vAlign w:val="center"/>
          </w:tcPr>
          <w:p w14:paraId="26219B07">
            <w:pPr>
              <w:spacing w:after="50" w:line="240" w:lineRule="auto"/>
              <w:ind w:right="-10" w:rightChars="0"/>
              <w:jc w:val="left"/>
              <w:rPr>
                <w:rFonts w:ascii="Calibri" w:hAnsi="Calibri" w:cs="Times New Roman"/>
                <w:color w:val="auto"/>
                <w:kern w:val="2"/>
                <w:sz w:val="24"/>
                <w:szCs w:val="22"/>
                <w:highlight w:val="none"/>
              </w:rPr>
            </w:pPr>
            <w:r>
              <w:rPr>
                <w:rFonts w:hint="eastAsia" w:ascii="宋体" w:hAnsi="宋体" w:eastAsia="宋体" w:cs="宋体"/>
                <w:sz w:val="24"/>
                <w:szCs w:val="24"/>
                <w:lang w:val="en-US" w:eastAsia="zh-CN"/>
              </w:rPr>
              <w:t>提</w:t>
            </w:r>
            <w:r>
              <w:rPr>
                <w:rFonts w:ascii="宋体" w:hAnsi="宋体" w:eastAsia="宋体" w:cs="宋体"/>
                <w:sz w:val="24"/>
                <w:szCs w:val="24"/>
              </w:rPr>
              <w:t>供符合</w:t>
            </w:r>
            <w:r>
              <w:rPr>
                <w:rFonts w:hint="eastAsia" w:cs="宋体"/>
                <w:sz w:val="24"/>
                <w:szCs w:val="24"/>
                <w:lang w:val="en-US" w:eastAsia="zh-CN"/>
              </w:rPr>
              <w:t>磋商</w:t>
            </w:r>
            <w:r>
              <w:rPr>
                <w:rFonts w:ascii="宋体" w:hAnsi="宋体" w:eastAsia="宋体" w:cs="宋体"/>
                <w:sz w:val="24"/>
                <w:szCs w:val="24"/>
              </w:rPr>
              <w:t>文件要求的《</w:t>
            </w:r>
            <w:r>
              <w:rPr>
                <w:rFonts w:hint="eastAsia" w:ascii="宋体" w:hAnsi="宋体" w:eastAsia="宋体" w:cs="宋体"/>
                <w:sz w:val="24"/>
                <w:szCs w:val="24"/>
                <w:lang w:val="en-US" w:eastAsia="zh-CN"/>
              </w:rPr>
              <w:t>供应商</w:t>
            </w:r>
            <w:r>
              <w:rPr>
                <w:rFonts w:ascii="宋体" w:hAnsi="宋体" w:eastAsia="宋体" w:cs="宋体"/>
                <w:sz w:val="24"/>
                <w:szCs w:val="24"/>
              </w:rPr>
              <w:t>资格声明书》</w:t>
            </w:r>
            <w:r>
              <w:rPr>
                <w:rFonts w:hint="eastAsia" w:ascii="宋体" w:hAnsi="宋体" w:eastAsia="宋体" w:cs="宋体"/>
                <w:sz w:val="24"/>
                <w:szCs w:val="24"/>
                <w:lang w:eastAsia="zh-CN"/>
              </w:rPr>
              <w:t>。</w:t>
            </w:r>
          </w:p>
        </w:tc>
        <w:tc>
          <w:tcPr>
            <w:tcW w:w="1849" w:type="pct"/>
            <w:vAlign w:val="center"/>
          </w:tcPr>
          <w:p w14:paraId="625D6510">
            <w:pPr>
              <w:spacing w:line="240" w:lineRule="auto"/>
              <w:jc w:val="left"/>
              <w:rPr>
                <w:rFonts w:hint="eastAsia" w:cs="Times New Roman"/>
                <w:color w:val="auto"/>
                <w:kern w:val="2"/>
                <w:sz w:val="24"/>
                <w:szCs w:val="22"/>
                <w:highlight w:val="none"/>
              </w:rPr>
            </w:pPr>
            <w:r>
              <w:rPr>
                <w:rFonts w:hint="eastAsia" w:ascii="宋体" w:hAnsi="宋体" w:eastAsia="宋体"/>
                <w:color w:val="auto"/>
                <w:sz w:val="24"/>
                <w:highlight w:val="none"/>
              </w:rPr>
              <w:t>详见第六章</w:t>
            </w:r>
            <w:r>
              <w:rPr>
                <w:rFonts w:hint="eastAsia" w:ascii="宋体" w:hAnsi="宋体" w:eastAsia="宋体"/>
                <w:color w:val="auto"/>
                <w:sz w:val="24"/>
                <w:highlight w:val="none"/>
                <w:lang w:val="en-US" w:eastAsia="zh-CN"/>
              </w:rPr>
              <w:t>响应</w:t>
            </w:r>
            <w:r>
              <w:rPr>
                <w:rFonts w:hint="eastAsia" w:ascii="宋体" w:hAnsi="宋体" w:eastAsia="宋体"/>
                <w:color w:val="auto"/>
                <w:sz w:val="24"/>
                <w:highlight w:val="none"/>
              </w:rPr>
              <w:t>文件格式</w:t>
            </w:r>
            <w:r>
              <w:rPr>
                <w:rFonts w:hint="eastAsia" w:ascii="宋体" w:hAnsi="宋体" w:eastAsia="宋体"/>
                <w:color w:val="auto"/>
                <w:sz w:val="24"/>
                <w:highlight w:val="none"/>
                <w:lang w:eastAsia="zh-CN"/>
              </w:rPr>
              <w:t>。</w:t>
            </w:r>
          </w:p>
        </w:tc>
      </w:tr>
      <w:tr w14:paraId="1B523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4" w:hRule="atLeast"/>
          <w:jc w:val="center"/>
        </w:trPr>
        <w:tc>
          <w:tcPr>
            <w:tcW w:w="370" w:type="pct"/>
            <w:vAlign w:val="center"/>
          </w:tcPr>
          <w:p w14:paraId="3CAC89A4">
            <w:pPr>
              <w:adjustRightInd w:val="0"/>
              <w:snapToGrid w:val="0"/>
              <w:spacing w:line="240" w:lineRule="auto"/>
              <w:ind w:right="-10" w:rightChars="0"/>
              <w:jc w:val="center"/>
              <w:rPr>
                <w:rFonts w:cs="Times New Roman"/>
                <w:color w:val="auto"/>
                <w:kern w:val="2"/>
                <w:sz w:val="24"/>
                <w:szCs w:val="22"/>
                <w:highlight w:val="none"/>
              </w:rPr>
            </w:pPr>
            <w:r>
              <w:rPr>
                <w:rFonts w:hint="eastAsia" w:ascii="宋体" w:hAnsi="宋体" w:eastAsia="宋体"/>
                <w:color w:val="auto"/>
                <w:sz w:val="24"/>
                <w:highlight w:val="none"/>
                <w:lang w:val="en-US" w:eastAsia="zh-CN"/>
              </w:rPr>
              <w:t>3</w:t>
            </w:r>
          </w:p>
        </w:tc>
        <w:tc>
          <w:tcPr>
            <w:tcW w:w="721" w:type="pct"/>
            <w:vAlign w:val="center"/>
          </w:tcPr>
          <w:p w14:paraId="288DBFBD">
            <w:pPr>
              <w:spacing w:after="50" w:line="240" w:lineRule="auto"/>
              <w:ind w:right="-10" w:rightChars="0"/>
              <w:jc w:val="center"/>
              <w:rPr>
                <w:rFonts w:ascii="Calibri" w:hAnsi="Calibri" w:cs="Times New Roman"/>
                <w:color w:val="auto"/>
                <w:kern w:val="2"/>
                <w:sz w:val="24"/>
                <w:szCs w:val="24"/>
                <w:highlight w:val="none"/>
              </w:rPr>
            </w:pPr>
            <w:r>
              <w:rPr>
                <w:rFonts w:hint="eastAsia" w:ascii="宋体" w:hAnsi="宋体" w:eastAsia="宋体"/>
                <w:color w:val="auto"/>
                <w:sz w:val="24"/>
                <w:szCs w:val="18"/>
                <w:highlight w:val="none"/>
                <w:lang w:val="en-US" w:eastAsia="zh-CN"/>
              </w:rPr>
              <w:t>供应商</w:t>
            </w:r>
            <w:r>
              <w:rPr>
                <w:rFonts w:hint="eastAsia" w:ascii="宋体" w:hAnsi="宋体" w:eastAsia="宋体" w:cs="宋体"/>
                <w:color w:val="auto"/>
                <w:sz w:val="24"/>
                <w:szCs w:val="24"/>
                <w:highlight w:val="none"/>
              </w:rPr>
              <w:t>信用记录</w:t>
            </w:r>
          </w:p>
        </w:tc>
        <w:tc>
          <w:tcPr>
            <w:tcW w:w="2057" w:type="pct"/>
            <w:vAlign w:val="center"/>
          </w:tcPr>
          <w:p w14:paraId="3DC34279">
            <w:pPr>
              <w:spacing w:after="50" w:line="240" w:lineRule="auto"/>
              <w:ind w:right="-10" w:rightChars="0"/>
              <w:jc w:val="left"/>
              <w:rPr>
                <w:rFonts w:ascii="Calibri" w:hAnsi="Calibri" w:cs="Times New Roman"/>
                <w:color w:val="auto"/>
                <w:kern w:val="2"/>
                <w:sz w:val="24"/>
                <w:szCs w:val="22"/>
                <w:highlight w:val="none"/>
              </w:rPr>
            </w:pPr>
            <w:r>
              <w:rPr>
                <w:rFonts w:hint="eastAsia" w:cs="宋体"/>
                <w:sz w:val="24"/>
                <w:szCs w:val="24"/>
                <w:lang w:val="en-US" w:eastAsia="zh-CN"/>
              </w:rPr>
              <w:t>供应商</w:t>
            </w:r>
            <w:r>
              <w:rPr>
                <w:rFonts w:hint="eastAsia" w:ascii="宋体" w:hAnsi="宋体" w:eastAsia="宋体" w:cs="宋体"/>
                <w:sz w:val="24"/>
                <w:szCs w:val="24"/>
                <w:lang w:val="zh-CN" w:eastAsia="zh-CN"/>
              </w:rPr>
              <w:t>不得存在</w:t>
            </w:r>
            <w:r>
              <w:rPr>
                <w:rFonts w:hint="eastAsia" w:cs="宋体"/>
                <w:sz w:val="24"/>
                <w:szCs w:val="24"/>
                <w:lang w:val="en-US" w:eastAsia="zh-CN"/>
              </w:rPr>
              <w:t>供应商</w:t>
            </w:r>
            <w:r>
              <w:rPr>
                <w:rFonts w:hint="eastAsia" w:ascii="宋体" w:hAnsi="宋体" w:eastAsia="宋体" w:cs="宋体"/>
                <w:sz w:val="24"/>
                <w:szCs w:val="24"/>
                <w:lang w:val="zh-CN" w:eastAsia="zh-CN"/>
              </w:rPr>
              <w:t>须</w:t>
            </w:r>
            <w:r>
              <w:rPr>
                <w:rFonts w:hint="eastAsia" w:ascii="宋体" w:hAnsi="宋体" w:eastAsia="宋体" w:cs="宋体"/>
                <w:sz w:val="24"/>
                <w:szCs w:val="24"/>
                <w:highlight w:val="none"/>
                <w:lang w:val="zh-CN" w:eastAsia="zh-CN"/>
              </w:rPr>
              <w:t>知正文第1</w:t>
            </w:r>
            <w:r>
              <w:rPr>
                <w:rFonts w:hint="eastAsia" w:ascii="宋体" w:hAnsi="宋体" w:eastAsia="宋体" w:cs="宋体"/>
                <w:sz w:val="24"/>
                <w:szCs w:val="24"/>
                <w:highlight w:val="none"/>
                <w:lang w:val="en-US" w:eastAsia="zh-CN"/>
              </w:rPr>
              <w:t>4</w:t>
            </w:r>
            <w:r>
              <w:rPr>
                <w:rFonts w:hint="eastAsia" w:ascii="宋体" w:hAnsi="宋体" w:eastAsia="宋体" w:cs="宋体"/>
                <w:sz w:val="24"/>
                <w:szCs w:val="24"/>
                <w:highlight w:val="none"/>
                <w:lang w:val="zh-CN" w:eastAsia="zh-CN"/>
              </w:rPr>
              <w:t>.</w:t>
            </w:r>
            <w:r>
              <w:rPr>
                <w:rFonts w:hint="eastAsia" w:ascii="宋体" w:hAnsi="宋体" w:eastAsia="宋体" w:cs="宋体"/>
                <w:sz w:val="24"/>
                <w:szCs w:val="24"/>
                <w:highlight w:val="none"/>
                <w:lang w:val="en-US" w:eastAsia="zh-CN"/>
              </w:rPr>
              <w:t>3条中</w:t>
            </w:r>
            <w:r>
              <w:rPr>
                <w:rFonts w:hint="eastAsia" w:ascii="宋体" w:hAnsi="宋体" w:eastAsia="宋体"/>
                <w:color w:val="auto"/>
                <w:sz w:val="24"/>
                <w:szCs w:val="28"/>
                <w:highlight w:val="none"/>
              </w:rPr>
              <w:t>的</w:t>
            </w:r>
            <w:r>
              <w:rPr>
                <w:rFonts w:hint="eastAsia" w:ascii="宋体" w:hAnsi="宋体" w:eastAsia="宋体"/>
                <w:color w:val="auto"/>
                <w:sz w:val="24"/>
                <w:szCs w:val="18"/>
                <w:highlight w:val="none"/>
              </w:rPr>
              <w:t>不良信用记录情形</w:t>
            </w:r>
          </w:p>
        </w:tc>
        <w:tc>
          <w:tcPr>
            <w:tcW w:w="1849" w:type="pct"/>
            <w:vAlign w:val="center"/>
          </w:tcPr>
          <w:p w14:paraId="0752F285">
            <w:pPr>
              <w:spacing w:line="240" w:lineRule="auto"/>
              <w:jc w:val="left"/>
              <w:rPr>
                <w:rFonts w:hint="eastAsia" w:cs="Times New Roman"/>
                <w:color w:val="auto"/>
                <w:kern w:val="2"/>
                <w:sz w:val="24"/>
                <w:szCs w:val="22"/>
                <w:highlight w:val="none"/>
              </w:rPr>
            </w:pPr>
            <w:r>
              <w:rPr>
                <w:rFonts w:hint="eastAsia" w:ascii="宋体" w:hAnsi="宋体" w:eastAsia="宋体" w:cs="宋体"/>
                <w:sz w:val="24"/>
                <w:szCs w:val="24"/>
              </w:rPr>
              <w:t>无须</w:t>
            </w:r>
            <w:r>
              <w:rPr>
                <w:rFonts w:hint="eastAsia" w:ascii="宋体" w:hAnsi="宋体" w:eastAsia="宋体" w:cs="宋体"/>
                <w:sz w:val="24"/>
                <w:szCs w:val="24"/>
                <w:lang w:val="en-US" w:eastAsia="zh-CN"/>
              </w:rPr>
              <w:t>供应商提</w:t>
            </w:r>
            <w:r>
              <w:rPr>
                <w:rFonts w:hint="eastAsia" w:ascii="宋体" w:hAnsi="宋体" w:eastAsia="宋体" w:cs="宋体"/>
                <w:sz w:val="24"/>
                <w:szCs w:val="24"/>
              </w:rPr>
              <w:t>供，由采购人或采购代理机构查询。</w:t>
            </w:r>
          </w:p>
        </w:tc>
      </w:tr>
      <w:tr w14:paraId="7F8D6B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370" w:type="pct"/>
            <w:vMerge w:val="restart"/>
            <w:vAlign w:val="center"/>
          </w:tcPr>
          <w:p w14:paraId="1ACABF26">
            <w:pPr>
              <w:adjustRightInd w:val="0"/>
              <w:snapToGrid w:val="0"/>
              <w:spacing w:line="240" w:lineRule="auto"/>
              <w:ind w:right="-10" w:rightChars="0"/>
              <w:jc w:val="center"/>
              <w:rPr>
                <w:rFonts w:cs="Times New Roman"/>
                <w:color w:val="auto"/>
                <w:kern w:val="2"/>
                <w:sz w:val="24"/>
                <w:szCs w:val="22"/>
                <w:highlight w:val="none"/>
              </w:rPr>
            </w:pPr>
            <w:r>
              <w:rPr>
                <w:rFonts w:hint="eastAsia"/>
                <w:color w:val="auto"/>
                <w:sz w:val="24"/>
                <w:highlight w:val="none"/>
                <w:lang w:val="en-US" w:eastAsia="zh-CN"/>
              </w:rPr>
              <w:t>4</w:t>
            </w:r>
          </w:p>
        </w:tc>
        <w:tc>
          <w:tcPr>
            <w:tcW w:w="721" w:type="pct"/>
            <w:vMerge w:val="restart"/>
            <w:vAlign w:val="center"/>
          </w:tcPr>
          <w:p w14:paraId="67DCB59F">
            <w:pPr>
              <w:spacing w:after="50" w:line="240" w:lineRule="auto"/>
              <w:ind w:right="-10" w:rightChars="0"/>
              <w:jc w:val="both"/>
              <w:rPr>
                <w:rFonts w:ascii="Calibri" w:hAnsi="Calibri" w:cs="Times New Roman"/>
                <w:color w:val="auto"/>
                <w:kern w:val="2"/>
                <w:sz w:val="24"/>
                <w:szCs w:val="24"/>
                <w:highlight w:val="none"/>
              </w:rPr>
            </w:pPr>
            <w:r>
              <w:rPr>
                <w:rFonts w:ascii="宋体" w:hAnsi="宋体" w:eastAsia="宋体" w:cs="宋体"/>
                <w:spacing w:val="10"/>
                <w:sz w:val="24"/>
                <w:szCs w:val="24"/>
              </w:rPr>
              <w:t>其他</w:t>
            </w:r>
            <w:r>
              <w:rPr>
                <w:rFonts w:hint="eastAsia" w:ascii="宋体" w:hAnsi="宋体" w:eastAsia="宋体"/>
                <w:color w:val="auto"/>
                <w:sz w:val="24"/>
                <w:szCs w:val="18"/>
                <w:highlight w:val="none"/>
              </w:rPr>
              <w:t>特</w:t>
            </w:r>
            <w:r>
              <w:rPr>
                <w:rFonts w:ascii="宋体" w:hAnsi="宋体" w:eastAsia="宋体" w:cs="宋体"/>
                <w:spacing w:val="10"/>
                <w:sz w:val="24"/>
                <w:szCs w:val="24"/>
              </w:rPr>
              <w:t>定资格要求</w:t>
            </w:r>
          </w:p>
        </w:tc>
        <w:tc>
          <w:tcPr>
            <w:tcW w:w="2057" w:type="pct"/>
            <w:vAlign w:val="center"/>
          </w:tcPr>
          <w:p w14:paraId="7CEE62BE">
            <w:pPr>
              <w:spacing w:after="50" w:line="240" w:lineRule="auto"/>
              <w:ind w:right="-10" w:rightChars="0"/>
              <w:jc w:val="left"/>
              <w:rPr>
                <w:rFonts w:ascii="Calibri" w:hAnsi="Calibri" w:cs="Times New Roman"/>
                <w:color w:val="auto"/>
                <w:kern w:val="2"/>
                <w:sz w:val="24"/>
                <w:szCs w:val="24"/>
                <w:highlight w:val="none"/>
              </w:rPr>
            </w:pPr>
            <w:r>
              <w:rPr>
                <w:rFonts w:hint="eastAsia" w:ascii="宋体" w:hAnsi="宋体" w:eastAsia="宋体" w:cs="宋体"/>
                <w:b/>
                <w:bCs/>
                <w:color w:val="auto"/>
                <w:sz w:val="24"/>
                <w:szCs w:val="24"/>
                <w:highlight w:val="none"/>
              </w:rPr>
              <w:t>资质证书</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rPr>
              <w:t>提供满足供应商资格中本项目的特定资格要求的资质证书扫描件。</w:t>
            </w:r>
          </w:p>
        </w:tc>
        <w:tc>
          <w:tcPr>
            <w:tcW w:w="1849" w:type="pct"/>
            <w:vMerge w:val="restart"/>
            <w:vAlign w:val="center"/>
          </w:tcPr>
          <w:p w14:paraId="219ECD86">
            <w:pPr>
              <w:spacing w:after="50" w:line="240" w:lineRule="auto"/>
              <w:ind w:right="-10" w:rightChars="0"/>
              <w:jc w:val="both"/>
              <w:rPr>
                <w:rFonts w:hint="eastAsia" w:cs="Times New Roman"/>
                <w:color w:val="auto"/>
                <w:kern w:val="2"/>
                <w:sz w:val="24"/>
                <w:szCs w:val="28"/>
                <w:highlight w:val="none"/>
              </w:rPr>
            </w:pPr>
            <w:r>
              <w:rPr>
                <w:rFonts w:hint="eastAsia" w:ascii="宋体" w:hAnsi="宋体" w:eastAsia="宋体" w:cs="宋体"/>
                <w:b w:val="0"/>
                <w:bCs w:val="0"/>
                <w:color w:val="auto"/>
                <w:sz w:val="24"/>
                <w:szCs w:val="24"/>
                <w:highlight w:val="none"/>
              </w:rPr>
              <w:t>提供</w:t>
            </w:r>
            <w:r>
              <w:rPr>
                <w:rFonts w:hint="eastAsia" w:ascii="宋体" w:hAnsi="宋体" w:eastAsia="宋体" w:cs="宋体"/>
                <w:b w:val="0"/>
                <w:bCs w:val="0"/>
                <w:color w:val="auto"/>
                <w:sz w:val="24"/>
                <w:szCs w:val="24"/>
                <w:highlight w:val="none"/>
                <w:lang w:val="en-US" w:eastAsia="zh-CN"/>
              </w:rPr>
              <w:t>材料</w:t>
            </w:r>
            <w:r>
              <w:rPr>
                <w:rFonts w:hint="eastAsia" w:ascii="宋体" w:hAnsi="宋体" w:eastAsia="宋体" w:cs="宋体"/>
                <w:b w:val="0"/>
                <w:bCs w:val="0"/>
                <w:color w:val="auto"/>
                <w:sz w:val="24"/>
                <w:szCs w:val="24"/>
                <w:highlight w:val="none"/>
              </w:rPr>
              <w:t>扫描件</w:t>
            </w:r>
            <w:r>
              <w:rPr>
                <w:rFonts w:hint="eastAsia" w:ascii="宋体" w:hAnsi="宋体" w:eastAsia="宋体" w:cs="宋体"/>
                <w:b w:val="0"/>
                <w:bCs w:val="0"/>
                <w:color w:val="auto"/>
                <w:sz w:val="24"/>
                <w:szCs w:val="24"/>
                <w:highlight w:val="none"/>
                <w:lang w:val="en-US" w:eastAsia="zh-CN"/>
              </w:rPr>
              <w:t>或电子证照</w:t>
            </w:r>
            <w:r>
              <w:rPr>
                <w:rFonts w:hint="eastAsia" w:ascii="宋体" w:hAnsi="宋体" w:eastAsia="宋体" w:cs="宋体"/>
                <w:b w:val="0"/>
                <w:bCs w:val="0"/>
                <w:color w:val="auto"/>
                <w:sz w:val="24"/>
                <w:szCs w:val="24"/>
                <w:highlight w:val="none"/>
              </w:rPr>
              <w:t>，应完整的体现出</w:t>
            </w:r>
            <w:r>
              <w:rPr>
                <w:rFonts w:hint="eastAsia" w:ascii="宋体" w:hAnsi="宋体" w:eastAsia="宋体" w:cs="宋体"/>
                <w:b w:val="0"/>
                <w:bCs w:val="0"/>
                <w:color w:val="auto"/>
                <w:sz w:val="24"/>
                <w:szCs w:val="24"/>
                <w:highlight w:val="none"/>
                <w:lang w:val="en-US" w:eastAsia="zh-CN"/>
              </w:rPr>
              <w:t>材料或电子证照</w:t>
            </w:r>
            <w:r>
              <w:rPr>
                <w:rFonts w:hint="eastAsia" w:ascii="宋体" w:hAnsi="宋体" w:eastAsia="宋体" w:cs="宋体"/>
                <w:b w:val="0"/>
                <w:bCs w:val="0"/>
                <w:color w:val="auto"/>
                <w:sz w:val="24"/>
                <w:szCs w:val="24"/>
                <w:highlight w:val="none"/>
              </w:rPr>
              <w:t>全部内容。</w:t>
            </w:r>
          </w:p>
        </w:tc>
      </w:tr>
      <w:tr w14:paraId="51B56D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3" w:hRule="atLeast"/>
          <w:jc w:val="center"/>
        </w:trPr>
        <w:tc>
          <w:tcPr>
            <w:tcW w:w="370" w:type="pct"/>
            <w:vMerge w:val="continue"/>
            <w:vAlign w:val="center"/>
          </w:tcPr>
          <w:p w14:paraId="6D5A41CC">
            <w:pPr>
              <w:spacing w:after="50" w:line="240" w:lineRule="auto"/>
              <w:ind w:right="-10" w:rightChars="0"/>
              <w:jc w:val="both"/>
            </w:pPr>
          </w:p>
        </w:tc>
        <w:tc>
          <w:tcPr>
            <w:tcW w:w="721" w:type="pct"/>
            <w:vMerge w:val="continue"/>
            <w:vAlign w:val="center"/>
          </w:tcPr>
          <w:p w14:paraId="3131CF03">
            <w:pPr>
              <w:spacing w:after="50" w:line="240" w:lineRule="auto"/>
              <w:ind w:right="-10" w:rightChars="0"/>
              <w:jc w:val="both"/>
            </w:pPr>
          </w:p>
        </w:tc>
        <w:tc>
          <w:tcPr>
            <w:tcW w:w="2057" w:type="pct"/>
            <w:vAlign w:val="center"/>
          </w:tcPr>
          <w:p w14:paraId="37EE7E1E">
            <w:pPr>
              <w:spacing w:after="50" w:line="240" w:lineRule="auto"/>
              <w:ind w:right="-10" w:rightChars="0"/>
              <w:jc w:val="left"/>
              <w:rPr>
                <w:rFonts w:ascii="宋体" w:hAnsi="宋体" w:eastAsia="宋体" w:cs="宋体"/>
                <w:spacing w:val="10"/>
                <w:sz w:val="24"/>
                <w:szCs w:val="24"/>
              </w:rPr>
            </w:pPr>
            <w:r>
              <w:rPr>
                <w:rFonts w:hint="eastAsia" w:ascii="宋体" w:hAnsi="宋体" w:eastAsia="宋体" w:cs="宋体"/>
                <w:b/>
                <w:bCs/>
                <w:color w:val="auto"/>
                <w:sz w:val="24"/>
                <w:szCs w:val="24"/>
                <w:highlight w:val="none"/>
              </w:rPr>
              <w:t>安全生产许可证</w:t>
            </w:r>
            <w:r>
              <w:rPr>
                <w:rFonts w:hint="eastAsia" w:ascii="宋体" w:hAnsi="宋体" w:eastAsia="宋体" w:cs="宋体"/>
                <w:b/>
                <w:bCs/>
                <w:color w:val="auto"/>
                <w:sz w:val="24"/>
                <w:szCs w:val="24"/>
                <w:highlight w:val="none"/>
                <w:lang w:eastAsia="zh-CN"/>
              </w:rPr>
              <w:t>：</w:t>
            </w:r>
            <w:r>
              <w:rPr>
                <w:rFonts w:hint="eastAsia" w:ascii="宋体" w:hAnsi="宋体" w:eastAsia="宋体" w:cs="宋体"/>
                <w:color w:val="auto"/>
                <w:sz w:val="24"/>
                <w:szCs w:val="24"/>
                <w:highlight w:val="none"/>
              </w:rPr>
              <w:t>提供有效的安全生产许可证扫描件。</w:t>
            </w:r>
          </w:p>
        </w:tc>
        <w:tc>
          <w:tcPr>
            <w:tcW w:w="1849" w:type="pct"/>
            <w:vMerge w:val="continue"/>
            <w:vAlign w:val="center"/>
          </w:tcPr>
          <w:p w14:paraId="6F562D4B">
            <w:pPr>
              <w:spacing w:after="50" w:line="240" w:lineRule="auto"/>
              <w:ind w:right="-10" w:rightChars="0"/>
              <w:jc w:val="both"/>
              <w:rPr>
                <w:rFonts w:ascii="宋体" w:hAnsi="宋体" w:eastAsia="宋体" w:cs="宋体"/>
                <w:spacing w:val="10"/>
                <w:sz w:val="24"/>
                <w:szCs w:val="24"/>
              </w:rPr>
            </w:pPr>
          </w:p>
        </w:tc>
      </w:tr>
      <w:tr w14:paraId="3A5544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370" w:type="pct"/>
            <w:vMerge w:val="continue"/>
            <w:vAlign w:val="center"/>
          </w:tcPr>
          <w:p w14:paraId="3E4C8A28">
            <w:pPr>
              <w:spacing w:after="50" w:line="240" w:lineRule="auto"/>
              <w:ind w:right="-10" w:rightChars="0"/>
              <w:jc w:val="both"/>
              <w:rPr>
                <w:rFonts w:ascii="宋体" w:hAnsi="宋体" w:eastAsia="宋体" w:cs="宋体"/>
                <w:spacing w:val="10"/>
                <w:sz w:val="24"/>
                <w:szCs w:val="24"/>
              </w:rPr>
            </w:pPr>
          </w:p>
        </w:tc>
        <w:tc>
          <w:tcPr>
            <w:tcW w:w="721" w:type="pct"/>
            <w:vMerge w:val="continue"/>
            <w:vAlign w:val="center"/>
          </w:tcPr>
          <w:p w14:paraId="1FD274A3">
            <w:pPr>
              <w:spacing w:after="50" w:line="240" w:lineRule="auto"/>
              <w:ind w:right="-10" w:rightChars="0"/>
              <w:jc w:val="both"/>
              <w:rPr>
                <w:rFonts w:ascii="宋体" w:hAnsi="宋体" w:eastAsia="宋体" w:cs="宋体"/>
                <w:spacing w:val="10"/>
                <w:sz w:val="24"/>
                <w:szCs w:val="24"/>
              </w:rPr>
            </w:pPr>
          </w:p>
        </w:tc>
        <w:tc>
          <w:tcPr>
            <w:tcW w:w="2057" w:type="pct"/>
            <w:vAlign w:val="center"/>
          </w:tcPr>
          <w:p w14:paraId="4AB68FDE">
            <w:pPr>
              <w:spacing w:after="50" w:line="240" w:lineRule="auto"/>
              <w:ind w:right="-10" w:rightChars="0"/>
              <w:jc w:val="left"/>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项目经理：</w:t>
            </w:r>
          </w:p>
          <w:p w14:paraId="39BE849F">
            <w:pPr>
              <w:spacing w:after="50" w:line="240" w:lineRule="auto"/>
              <w:ind w:right="-10" w:rightChars="0"/>
              <w:jc w:val="left"/>
              <w:rPr>
                <w:rFonts w:hint="eastAsia" w:ascii="宋体" w:hAnsi="宋体" w:eastAsia="宋体" w:cs="宋体"/>
                <w:color w:val="auto"/>
                <w:sz w:val="24"/>
                <w:szCs w:val="24"/>
                <w:highlight w:val="none"/>
              </w:rPr>
            </w:pPr>
            <w:r>
              <w:rPr>
                <w:rFonts w:hint="eastAsia" w:cs="宋体"/>
                <w:color w:val="auto"/>
                <w:sz w:val="24"/>
                <w:szCs w:val="24"/>
                <w:highlight w:val="none"/>
                <w:lang w:eastAsia="zh-CN"/>
              </w:rPr>
              <w:t>（</w:t>
            </w:r>
            <w:r>
              <w:rPr>
                <w:rFonts w:hint="eastAsia" w:cs="宋体"/>
                <w:color w:val="auto"/>
                <w:sz w:val="24"/>
                <w:szCs w:val="24"/>
                <w:highlight w:val="none"/>
                <w:lang w:val="en-US" w:eastAsia="zh-CN"/>
              </w:rPr>
              <w:t>1）</w:t>
            </w:r>
            <w:r>
              <w:rPr>
                <w:rFonts w:hint="eastAsia" w:ascii="宋体" w:hAnsi="宋体" w:eastAsia="宋体" w:cs="宋体"/>
                <w:color w:val="auto"/>
                <w:sz w:val="24"/>
                <w:szCs w:val="24"/>
                <w:highlight w:val="none"/>
              </w:rPr>
              <w:t>提供符合资质要求的注册建造师证书和有效的安全生产考核合格证（B证），注册单位必须是供应商本单位；</w:t>
            </w:r>
          </w:p>
          <w:p w14:paraId="29CD5746">
            <w:pPr>
              <w:spacing w:after="50" w:line="240" w:lineRule="auto"/>
              <w:ind w:right="-10" w:rightChars="0"/>
              <w:jc w:val="left"/>
              <w:rPr>
                <w:rFonts w:ascii="宋体" w:hAnsi="宋体" w:eastAsia="宋体" w:cs="宋体"/>
                <w:spacing w:val="10"/>
                <w:sz w:val="24"/>
                <w:szCs w:val="24"/>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提供项目经理承诺，格式后附。</w:t>
            </w:r>
          </w:p>
        </w:tc>
        <w:tc>
          <w:tcPr>
            <w:tcW w:w="1849" w:type="pct"/>
            <w:vMerge w:val="continue"/>
            <w:vAlign w:val="center"/>
          </w:tcPr>
          <w:p w14:paraId="22EF656F">
            <w:pPr>
              <w:spacing w:after="50" w:line="240" w:lineRule="auto"/>
              <w:ind w:right="-10" w:rightChars="0"/>
              <w:jc w:val="both"/>
              <w:rPr>
                <w:rFonts w:ascii="宋体" w:hAnsi="宋体" w:eastAsia="宋体" w:cs="宋体"/>
                <w:spacing w:val="10"/>
                <w:sz w:val="24"/>
                <w:szCs w:val="24"/>
              </w:rPr>
            </w:pPr>
          </w:p>
        </w:tc>
      </w:tr>
      <w:tr w14:paraId="7BC74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70" w:type="pct"/>
            <w:vAlign w:val="center"/>
          </w:tcPr>
          <w:p w14:paraId="3911DEB9">
            <w:pPr>
              <w:adjustRightInd w:val="0"/>
              <w:snapToGrid w:val="0"/>
              <w:spacing w:line="240" w:lineRule="auto"/>
              <w:ind w:right="-10" w:rightChars="0"/>
              <w:jc w:val="center"/>
              <w:rPr>
                <w:rFonts w:hint="eastAsia" w:eastAsia="宋体" w:cs="Times New Roman"/>
                <w:color w:val="auto"/>
                <w:kern w:val="2"/>
                <w:sz w:val="24"/>
                <w:szCs w:val="22"/>
                <w:highlight w:val="none"/>
                <w:lang w:eastAsia="zh-CN"/>
              </w:rPr>
            </w:pPr>
            <w:r>
              <w:rPr>
                <w:rFonts w:hint="eastAsia" w:cs="Times New Roman" w:asciiTheme="minorEastAsia" w:hAnsiTheme="minorEastAsia" w:eastAsiaTheme="minorEastAsia"/>
                <w:color w:val="auto"/>
                <w:kern w:val="2"/>
                <w:sz w:val="24"/>
                <w:szCs w:val="22"/>
                <w:highlight w:val="none"/>
                <w:lang w:val="en-US" w:eastAsia="zh-CN"/>
              </w:rPr>
              <w:t>5</w:t>
            </w:r>
          </w:p>
        </w:tc>
        <w:tc>
          <w:tcPr>
            <w:tcW w:w="721" w:type="pct"/>
            <w:vAlign w:val="center"/>
          </w:tcPr>
          <w:p w14:paraId="01F23320">
            <w:pPr>
              <w:adjustRightInd w:val="0"/>
              <w:snapToGrid w:val="0"/>
              <w:spacing w:line="240" w:lineRule="auto"/>
              <w:ind w:right="-10" w:rightChars="0"/>
              <w:jc w:val="center"/>
              <w:rPr>
                <w:rFonts w:ascii="Calibri" w:hAnsi="Calibri" w:cs="Times New Roman"/>
                <w:color w:val="auto"/>
                <w:kern w:val="2"/>
                <w:sz w:val="24"/>
                <w:szCs w:val="24"/>
                <w:highlight w:val="none"/>
              </w:rPr>
            </w:pPr>
            <w:r>
              <w:rPr>
                <w:rFonts w:hint="eastAsia" w:cs="Times New Roman"/>
                <w:color w:val="auto"/>
                <w:kern w:val="2"/>
                <w:sz w:val="24"/>
                <w:highlight w:val="none"/>
              </w:rPr>
              <w:t>授权书</w:t>
            </w:r>
          </w:p>
        </w:tc>
        <w:tc>
          <w:tcPr>
            <w:tcW w:w="2057" w:type="pct"/>
            <w:vAlign w:val="center"/>
          </w:tcPr>
          <w:p w14:paraId="0AE69E3E">
            <w:pPr>
              <w:adjustRightInd w:val="0"/>
              <w:snapToGrid w:val="0"/>
              <w:spacing w:line="240" w:lineRule="auto"/>
              <w:ind w:right="-10" w:rightChars="0"/>
              <w:jc w:val="left"/>
              <w:rPr>
                <w:rFonts w:ascii="Calibri" w:hAnsi="Calibri" w:cs="Times New Roman"/>
                <w:color w:val="auto"/>
                <w:kern w:val="2"/>
                <w:sz w:val="24"/>
                <w:szCs w:val="22"/>
                <w:highlight w:val="none"/>
              </w:rPr>
            </w:pPr>
            <w:r>
              <w:rPr>
                <w:rFonts w:hint="eastAsia" w:cs="Times New Roman"/>
                <w:color w:val="auto"/>
                <w:kern w:val="2"/>
                <w:sz w:val="24"/>
                <w:szCs w:val="22"/>
                <w:highlight w:val="none"/>
              </w:rPr>
              <w:t>符合</w:t>
            </w:r>
            <w:r>
              <w:rPr>
                <w:rFonts w:hint="eastAsia" w:cs="Times New Roman"/>
                <w:color w:val="auto"/>
                <w:kern w:val="2"/>
                <w:sz w:val="24"/>
                <w:szCs w:val="22"/>
                <w:highlight w:val="none"/>
                <w:lang w:val="en-US" w:eastAsia="zh-CN"/>
              </w:rPr>
              <w:t>磋商</w:t>
            </w:r>
            <w:r>
              <w:rPr>
                <w:rFonts w:hint="eastAsia" w:cs="Times New Roman"/>
                <w:color w:val="auto"/>
                <w:kern w:val="2"/>
                <w:sz w:val="24"/>
                <w:szCs w:val="22"/>
                <w:highlight w:val="none"/>
              </w:rPr>
              <w:t>文件要求。</w:t>
            </w:r>
          </w:p>
        </w:tc>
        <w:tc>
          <w:tcPr>
            <w:tcW w:w="1849" w:type="pct"/>
            <w:vAlign w:val="center"/>
          </w:tcPr>
          <w:p w14:paraId="5017BA85">
            <w:pPr>
              <w:adjustRightInd w:val="0"/>
              <w:snapToGrid w:val="0"/>
              <w:spacing w:line="240" w:lineRule="auto"/>
              <w:ind w:right="-10" w:rightChars="0"/>
              <w:jc w:val="left"/>
              <w:rPr>
                <w:rFonts w:hint="eastAsia" w:cs="Times New Roman"/>
                <w:color w:val="auto"/>
                <w:kern w:val="2"/>
                <w:sz w:val="24"/>
                <w:szCs w:val="22"/>
                <w:highlight w:val="none"/>
              </w:rPr>
            </w:pPr>
            <w:r>
              <w:rPr>
                <w:rFonts w:hint="eastAsia" w:ascii="宋体" w:hAnsi="宋体" w:eastAsia="宋体"/>
                <w:color w:val="auto"/>
                <w:sz w:val="24"/>
                <w:highlight w:val="none"/>
              </w:rPr>
              <w:t>详见第六章</w:t>
            </w:r>
            <w:r>
              <w:rPr>
                <w:rFonts w:hint="eastAsia" w:ascii="宋体" w:hAnsi="宋体" w:eastAsia="宋体"/>
                <w:color w:val="auto"/>
                <w:sz w:val="24"/>
                <w:highlight w:val="none"/>
                <w:lang w:val="en-US" w:eastAsia="zh-CN"/>
              </w:rPr>
              <w:t>响应</w:t>
            </w:r>
            <w:r>
              <w:rPr>
                <w:rFonts w:hint="eastAsia" w:ascii="宋体" w:hAnsi="宋体" w:eastAsia="宋体"/>
                <w:color w:val="auto"/>
                <w:sz w:val="24"/>
                <w:highlight w:val="none"/>
              </w:rPr>
              <w:t>文件格式</w:t>
            </w:r>
            <w:r>
              <w:rPr>
                <w:rFonts w:hint="eastAsia" w:ascii="宋体" w:hAnsi="宋体" w:eastAsia="宋体"/>
                <w:color w:val="auto"/>
                <w:sz w:val="24"/>
                <w:highlight w:val="none"/>
                <w:lang w:eastAsia="zh-CN"/>
              </w:rPr>
              <w:t>。</w:t>
            </w:r>
          </w:p>
        </w:tc>
      </w:tr>
      <w:tr w14:paraId="63D726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370" w:type="pct"/>
            <w:vAlign w:val="center"/>
          </w:tcPr>
          <w:p w14:paraId="2CA07D75">
            <w:pPr>
              <w:adjustRightInd w:val="0"/>
              <w:snapToGrid w:val="0"/>
              <w:spacing w:line="240" w:lineRule="auto"/>
              <w:ind w:right="-10" w:rightChars="0"/>
              <w:jc w:val="center"/>
              <w:rPr>
                <w:rFonts w:hint="eastAsia" w:eastAsia="宋体" w:cs="Times New Roman"/>
                <w:color w:val="auto"/>
                <w:kern w:val="2"/>
                <w:sz w:val="24"/>
                <w:szCs w:val="22"/>
                <w:highlight w:val="none"/>
                <w:lang w:eastAsia="zh-CN"/>
              </w:rPr>
            </w:pPr>
            <w:r>
              <w:rPr>
                <w:rFonts w:hint="eastAsia" w:cs="Times New Roman" w:asciiTheme="minorEastAsia" w:hAnsiTheme="minorEastAsia" w:eastAsiaTheme="minorEastAsia"/>
                <w:color w:val="auto"/>
                <w:kern w:val="2"/>
                <w:sz w:val="24"/>
                <w:szCs w:val="22"/>
                <w:highlight w:val="none"/>
                <w:lang w:val="en-US" w:eastAsia="zh-CN"/>
              </w:rPr>
              <w:t>6</w:t>
            </w:r>
          </w:p>
        </w:tc>
        <w:tc>
          <w:tcPr>
            <w:tcW w:w="721" w:type="pct"/>
            <w:vAlign w:val="center"/>
          </w:tcPr>
          <w:p w14:paraId="5C94E0AE">
            <w:pPr>
              <w:adjustRightInd w:val="0"/>
              <w:snapToGrid w:val="0"/>
              <w:spacing w:line="240" w:lineRule="auto"/>
              <w:ind w:right="-10" w:rightChars="0"/>
              <w:jc w:val="center"/>
              <w:rPr>
                <w:rFonts w:ascii="Calibri" w:hAnsi="Calibri" w:cs="Times New Roman"/>
                <w:color w:val="auto"/>
                <w:kern w:val="2"/>
                <w:sz w:val="24"/>
                <w:szCs w:val="24"/>
                <w:highlight w:val="none"/>
              </w:rPr>
            </w:pPr>
            <w:r>
              <w:rPr>
                <w:rFonts w:hint="eastAsia" w:cs="Times New Roman"/>
                <w:color w:val="auto"/>
                <w:kern w:val="2"/>
                <w:sz w:val="24"/>
                <w:highlight w:val="none"/>
                <w:lang w:val="en-US" w:eastAsia="zh-CN"/>
              </w:rPr>
              <w:t>磋商</w:t>
            </w:r>
            <w:r>
              <w:rPr>
                <w:rFonts w:hint="eastAsia" w:cs="Times New Roman"/>
                <w:color w:val="auto"/>
                <w:kern w:val="2"/>
                <w:sz w:val="24"/>
                <w:highlight w:val="none"/>
              </w:rPr>
              <w:t>响应函</w:t>
            </w:r>
          </w:p>
        </w:tc>
        <w:tc>
          <w:tcPr>
            <w:tcW w:w="2057" w:type="pct"/>
            <w:vAlign w:val="center"/>
          </w:tcPr>
          <w:p w14:paraId="713BF66F">
            <w:pPr>
              <w:adjustRightInd w:val="0"/>
              <w:snapToGrid w:val="0"/>
              <w:spacing w:line="240" w:lineRule="auto"/>
              <w:ind w:right="-10" w:rightChars="0"/>
              <w:jc w:val="left"/>
              <w:rPr>
                <w:rFonts w:ascii="Calibri" w:hAnsi="Calibri" w:cs="Times New Roman"/>
                <w:color w:val="auto"/>
                <w:kern w:val="2"/>
                <w:sz w:val="24"/>
                <w:szCs w:val="22"/>
                <w:highlight w:val="none"/>
              </w:rPr>
            </w:pPr>
            <w:r>
              <w:rPr>
                <w:rFonts w:hint="eastAsia" w:cs="Times New Roman"/>
                <w:color w:val="auto"/>
                <w:kern w:val="2"/>
                <w:sz w:val="24"/>
                <w:szCs w:val="22"/>
                <w:highlight w:val="none"/>
              </w:rPr>
              <w:t>符合</w:t>
            </w:r>
            <w:r>
              <w:rPr>
                <w:rFonts w:hint="eastAsia" w:cs="Times New Roman"/>
                <w:color w:val="auto"/>
                <w:kern w:val="2"/>
                <w:sz w:val="24"/>
                <w:szCs w:val="22"/>
                <w:highlight w:val="none"/>
                <w:lang w:val="en-US" w:eastAsia="zh-CN"/>
              </w:rPr>
              <w:t>磋商</w:t>
            </w:r>
            <w:r>
              <w:rPr>
                <w:rFonts w:hint="eastAsia" w:cs="Times New Roman"/>
                <w:color w:val="auto"/>
                <w:kern w:val="2"/>
                <w:sz w:val="24"/>
                <w:szCs w:val="22"/>
                <w:highlight w:val="none"/>
              </w:rPr>
              <w:t>文件要求。</w:t>
            </w:r>
          </w:p>
        </w:tc>
        <w:tc>
          <w:tcPr>
            <w:tcW w:w="1849" w:type="pct"/>
            <w:vAlign w:val="center"/>
          </w:tcPr>
          <w:p w14:paraId="61D476CB">
            <w:pPr>
              <w:adjustRightInd w:val="0"/>
              <w:snapToGrid w:val="0"/>
              <w:spacing w:line="240" w:lineRule="auto"/>
              <w:ind w:right="-10" w:rightChars="0"/>
              <w:jc w:val="left"/>
              <w:rPr>
                <w:rFonts w:hint="eastAsia" w:cs="Times New Roman"/>
                <w:color w:val="auto"/>
                <w:kern w:val="2"/>
                <w:sz w:val="24"/>
                <w:szCs w:val="22"/>
                <w:highlight w:val="none"/>
              </w:rPr>
            </w:pPr>
            <w:r>
              <w:rPr>
                <w:rFonts w:hint="eastAsia" w:ascii="宋体" w:hAnsi="宋体" w:eastAsia="宋体"/>
                <w:color w:val="auto"/>
                <w:sz w:val="24"/>
                <w:highlight w:val="none"/>
              </w:rPr>
              <w:t>详见第六章</w:t>
            </w:r>
            <w:r>
              <w:rPr>
                <w:rFonts w:hint="eastAsia" w:ascii="宋体" w:hAnsi="宋体" w:eastAsia="宋体"/>
                <w:color w:val="auto"/>
                <w:sz w:val="24"/>
                <w:highlight w:val="none"/>
                <w:lang w:val="en-US" w:eastAsia="zh-CN"/>
              </w:rPr>
              <w:t>响应</w:t>
            </w:r>
            <w:r>
              <w:rPr>
                <w:rFonts w:hint="eastAsia" w:ascii="宋体" w:hAnsi="宋体" w:eastAsia="宋体"/>
                <w:color w:val="auto"/>
                <w:sz w:val="24"/>
                <w:highlight w:val="none"/>
              </w:rPr>
              <w:t>文件格式</w:t>
            </w:r>
            <w:r>
              <w:rPr>
                <w:rFonts w:hint="eastAsia" w:ascii="宋体" w:hAnsi="宋体" w:eastAsia="宋体"/>
                <w:color w:val="auto"/>
                <w:sz w:val="24"/>
                <w:highlight w:val="none"/>
                <w:lang w:eastAsia="zh-CN"/>
              </w:rPr>
              <w:t>。</w:t>
            </w:r>
          </w:p>
        </w:tc>
      </w:tr>
      <w:tr w14:paraId="36BD2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370" w:type="pct"/>
            <w:vAlign w:val="center"/>
          </w:tcPr>
          <w:p w14:paraId="3F2BD36D">
            <w:pPr>
              <w:adjustRightInd w:val="0"/>
              <w:snapToGrid w:val="0"/>
              <w:spacing w:line="240" w:lineRule="auto"/>
              <w:ind w:right="-10" w:rightChars="0"/>
              <w:jc w:val="center"/>
              <w:rPr>
                <w:rFonts w:hint="eastAsia" w:eastAsia="宋体" w:cs="Times New Roman"/>
                <w:color w:val="auto"/>
                <w:kern w:val="2"/>
                <w:sz w:val="24"/>
                <w:szCs w:val="22"/>
                <w:highlight w:val="none"/>
                <w:lang w:eastAsia="zh-CN"/>
              </w:rPr>
            </w:pPr>
            <w:r>
              <w:rPr>
                <w:rFonts w:hint="eastAsia"/>
                <w:color w:val="auto"/>
                <w:sz w:val="24"/>
                <w:highlight w:val="none"/>
                <w:lang w:val="en-US" w:eastAsia="zh-CN"/>
              </w:rPr>
              <w:t>7</w:t>
            </w:r>
          </w:p>
        </w:tc>
        <w:tc>
          <w:tcPr>
            <w:tcW w:w="721" w:type="pct"/>
            <w:vAlign w:val="center"/>
          </w:tcPr>
          <w:p w14:paraId="5499B62D">
            <w:pPr>
              <w:spacing w:after="50" w:line="240" w:lineRule="auto"/>
              <w:ind w:right="-10" w:rightChars="0"/>
              <w:jc w:val="center"/>
              <w:rPr>
                <w:rFonts w:ascii="Calibri" w:hAnsi="Calibri" w:cs="Times New Roman"/>
                <w:color w:val="auto"/>
                <w:kern w:val="2"/>
                <w:sz w:val="24"/>
                <w:szCs w:val="24"/>
                <w:highlight w:val="none"/>
              </w:rPr>
            </w:pPr>
            <w:r>
              <w:rPr>
                <w:rFonts w:hint="eastAsia" w:asciiTheme="minorEastAsia" w:hAnsiTheme="minorEastAsia" w:eastAsiaTheme="minorEastAsia"/>
                <w:color w:val="auto"/>
                <w:sz w:val="24"/>
                <w:szCs w:val="28"/>
                <w:highlight w:val="none"/>
                <w:lang w:val="en-US" w:eastAsia="zh-CN"/>
              </w:rPr>
              <w:t>磋商</w:t>
            </w:r>
            <w:r>
              <w:rPr>
                <w:rFonts w:hint="eastAsia" w:asciiTheme="minorEastAsia" w:hAnsiTheme="minorEastAsia" w:eastAsiaTheme="minorEastAsia"/>
                <w:color w:val="auto"/>
                <w:sz w:val="24"/>
                <w:szCs w:val="28"/>
                <w:highlight w:val="none"/>
              </w:rPr>
              <w:t>报价</w:t>
            </w:r>
          </w:p>
        </w:tc>
        <w:tc>
          <w:tcPr>
            <w:tcW w:w="2057" w:type="pct"/>
            <w:vAlign w:val="center"/>
          </w:tcPr>
          <w:p w14:paraId="7CC93255">
            <w:pPr>
              <w:spacing w:after="50" w:line="240" w:lineRule="auto"/>
              <w:ind w:right="-10" w:rightChars="0"/>
              <w:jc w:val="both"/>
              <w:rPr>
                <w:rFonts w:ascii="Calibri" w:hAnsi="Calibri" w:cs="Times New Roman"/>
                <w:color w:val="auto"/>
                <w:kern w:val="2"/>
                <w:sz w:val="24"/>
                <w:szCs w:val="22"/>
                <w:highlight w:val="none"/>
              </w:rPr>
            </w:pPr>
            <w:r>
              <w:rPr>
                <w:rFonts w:hint="eastAsia" w:asciiTheme="minorEastAsia" w:hAnsiTheme="minorEastAsia" w:eastAsiaTheme="minorEastAsia"/>
                <w:color w:val="auto"/>
                <w:sz w:val="24"/>
                <w:szCs w:val="28"/>
                <w:highlight w:val="none"/>
              </w:rPr>
              <w:t>符合</w:t>
            </w:r>
            <w:r>
              <w:rPr>
                <w:rFonts w:hint="eastAsia" w:cs="Times New Roman"/>
                <w:color w:val="auto"/>
                <w:kern w:val="2"/>
                <w:sz w:val="24"/>
                <w:szCs w:val="22"/>
                <w:highlight w:val="none"/>
                <w:lang w:val="en-US" w:eastAsia="zh-CN"/>
              </w:rPr>
              <w:t>磋商</w:t>
            </w:r>
            <w:r>
              <w:rPr>
                <w:rFonts w:hint="eastAsia" w:asciiTheme="minorEastAsia" w:hAnsiTheme="minorEastAsia" w:eastAsiaTheme="minorEastAsia"/>
                <w:color w:val="auto"/>
                <w:sz w:val="24"/>
                <w:highlight w:val="none"/>
              </w:rPr>
              <w:t>文件</w:t>
            </w:r>
            <w:r>
              <w:rPr>
                <w:rFonts w:hint="eastAsia" w:asciiTheme="minorEastAsia" w:hAnsiTheme="minorEastAsia" w:eastAsiaTheme="minorEastAsia"/>
                <w:color w:val="auto"/>
                <w:sz w:val="24"/>
                <w:highlight w:val="none"/>
                <w:lang w:val="en-US" w:eastAsia="zh-CN"/>
              </w:rPr>
              <w:t>要求</w:t>
            </w:r>
          </w:p>
        </w:tc>
        <w:tc>
          <w:tcPr>
            <w:tcW w:w="1849" w:type="pct"/>
            <w:vAlign w:val="center"/>
          </w:tcPr>
          <w:p w14:paraId="203A52C0">
            <w:pPr>
              <w:adjustRightInd w:val="0"/>
              <w:snapToGrid w:val="0"/>
              <w:spacing w:line="240" w:lineRule="auto"/>
              <w:ind w:right="-10" w:rightChars="0"/>
              <w:jc w:val="left"/>
              <w:rPr>
                <w:rFonts w:hint="eastAsia" w:cs="Times New Roman"/>
                <w:color w:val="auto"/>
                <w:kern w:val="2"/>
                <w:sz w:val="24"/>
                <w:szCs w:val="22"/>
                <w:highlight w:val="none"/>
              </w:rPr>
            </w:pPr>
            <w:r>
              <w:rPr>
                <w:rFonts w:hint="eastAsia" w:ascii="宋体" w:hAnsi="宋体" w:eastAsia="宋体"/>
                <w:color w:val="auto"/>
                <w:sz w:val="24"/>
                <w:highlight w:val="none"/>
              </w:rPr>
              <w:t>详见第六章</w:t>
            </w:r>
            <w:r>
              <w:rPr>
                <w:rFonts w:hint="eastAsia" w:ascii="宋体" w:hAnsi="宋体" w:eastAsia="宋体"/>
                <w:color w:val="auto"/>
                <w:sz w:val="24"/>
                <w:highlight w:val="none"/>
                <w:lang w:val="en-US" w:eastAsia="zh-CN"/>
              </w:rPr>
              <w:t>响应</w:t>
            </w:r>
            <w:r>
              <w:rPr>
                <w:rFonts w:hint="eastAsia" w:ascii="宋体" w:hAnsi="宋体" w:eastAsia="宋体"/>
                <w:color w:val="auto"/>
                <w:sz w:val="24"/>
                <w:highlight w:val="none"/>
              </w:rPr>
              <w:t>文件格式</w:t>
            </w:r>
            <w:r>
              <w:rPr>
                <w:rFonts w:hint="eastAsia" w:ascii="宋体" w:hAnsi="宋体" w:eastAsia="宋体"/>
                <w:color w:val="auto"/>
                <w:sz w:val="24"/>
                <w:highlight w:val="none"/>
                <w:lang w:eastAsia="zh-CN"/>
              </w:rPr>
              <w:t>。</w:t>
            </w:r>
          </w:p>
        </w:tc>
      </w:tr>
      <w:tr w14:paraId="3828D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1" w:hRule="atLeast"/>
          <w:jc w:val="center"/>
        </w:trPr>
        <w:tc>
          <w:tcPr>
            <w:tcW w:w="370" w:type="pct"/>
            <w:vAlign w:val="center"/>
          </w:tcPr>
          <w:p w14:paraId="0A2553FA">
            <w:pPr>
              <w:adjustRightInd w:val="0"/>
              <w:snapToGrid w:val="0"/>
              <w:spacing w:line="240" w:lineRule="auto"/>
              <w:ind w:right="-10" w:rightChars="0"/>
              <w:jc w:val="center"/>
              <w:rPr>
                <w:rFonts w:hint="default" w:cs="Times New Roman"/>
                <w:color w:val="auto"/>
                <w:kern w:val="2"/>
                <w:sz w:val="24"/>
                <w:szCs w:val="22"/>
                <w:highlight w:val="none"/>
                <w:lang w:val="en-US"/>
              </w:rPr>
            </w:pPr>
            <w:r>
              <w:rPr>
                <w:rFonts w:hint="eastAsia" w:cs="Times New Roman" w:asciiTheme="minorEastAsia" w:hAnsiTheme="minorEastAsia" w:eastAsiaTheme="minorEastAsia"/>
                <w:color w:val="auto"/>
                <w:kern w:val="2"/>
                <w:sz w:val="24"/>
                <w:szCs w:val="22"/>
                <w:highlight w:val="none"/>
                <w:lang w:val="en-US" w:eastAsia="zh-CN"/>
              </w:rPr>
              <w:t>8</w:t>
            </w:r>
          </w:p>
        </w:tc>
        <w:tc>
          <w:tcPr>
            <w:tcW w:w="721" w:type="pct"/>
            <w:vAlign w:val="center"/>
          </w:tcPr>
          <w:p w14:paraId="010C5E9E">
            <w:pPr>
              <w:adjustRightInd w:val="0"/>
              <w:snapToGrid w:val="0"/>
              <w:spacing w:line="240" w:lineRule="auto"/>
              <w:ind w:right="-10" w:rightChars="0"/>
              <w:jc w:val="center"/>
              <w:rPr>
                <w:rFonts w:hint="eastAsia" w:ascii="Calibri" w:hAnsi="Calibri" w:eastAsia="宋体" w:cs="Times New Roman"/>
                <w:color w:val="auto"/>
                <w:kern w:val="2"/>
                <w:sz w:val="24"/>
                <w:szCs w:val="24"/>
                <w:highlight w:val="none"/>
                <w:lang w:val="en-US" w:eastAsia="zh-CN"/>
              </w:rPr>
            </w:pPr>
            <w:r>
              <w:rPr>
                <w:rFonts w:hint="eastAsia" w:ascii="Calibri" w:hAnsi="Calibri" w:cs="Times New Roman"/>
                <w:color w:val="auto"/>
                <w:kern w:val="2"/>
                <w:sz w:val="24"/>
                <w:szCs w:val="24"/>
                <w:highlight w:val="none"/>
                <w:lang w:val="en-US" w:eastAsia="zh-CN"/>
              </w:rPr>
              <w:t>其他</w:t>
            </w:r>
          </w:p>
        </w:tc>
        <w:tc>
          <w:tcPr>
            <w:tcW w:w="2057" w:type="pct"/>
            <w:vAlign w:val="center"/>
          </w:tcPr>
          <w:p w14:paraId="06A7E7D5">
            <w:pPr>
              <w:adjustRightInd w:val="0"/>
              <w:snapToGrid w:val="0"/>
              <w:spacing w:line="240" w:lineRule="auto"/>
              <w:ind w:right="-10" w:rightChars="0"/>
              <w:jc w:val="left"/>
              <w:rPr>
                <w:rFonts w:ascii="Calibri" w:hAnsi="Calibri" w:cs="Times New Roman"/>
                <w:color w:val="auto"/>
                <w:kern w:val="2"/>
                <w:sz w:val="24"/>
                <w:szCs w:val="22"/>
                <w:highlight w:val="none"/>
              </w:rPr>
            </w:pPr>
            <w:r>
              <w:rPr>
                <w:rFonts w:hint="eastAsia" w:asciiTheme="minorEastAsia" w:hAnsiTheme="minorEastAsia" w:eastAsiaTheme="minorEastAsia"/>
                <w:color w:val="auto"/>
                <w:sz w:val="24"/>
                <w:szCs w:val="28"/>
                <w:highlight w:val="none"/>
              </w:rPr>
              <w:t>符合</w:t>
            </w:r>
            <w:r>
              <w:rPr>
                <w:rFonts w:hint="eastAsia" w:cs="Times New Roman"/>
                <w:color w:val="auto"/>
                <w:kern w:val="2"/>
                <w:sz w:val="24"/>
                <w:szCs w:val="22"/>
                <w:highlight w:val="none"/>
                <w:lang w:val="en-US" w:eastAsia="zh-CN"/>
              </w:rPr>
              <w:t>磋商</w:t>
            </w:r>
            <w:r>
              <w:rPr>
                <w:rFonts w:hint="eastAsia" w:asciiTheme="minorEastAsia" w:hAnsiTheme="minorEastAsia" w:eastAsiaTheme="minorEastAsia"/>
                <w:color w:val="auto"/>
                <w:sz w:val="24"/>
                <w:highlight w:val="none"/>
              </w:rPr>
              <w:t>文件</w:t>
            </w:r>
            <w:r>
              <w:rPr>
                <w:rFonts w:hint="eastAsia" w:asciiTheme="minorEastAsia" w:hAnsiTheme="minorEastAsia" w:eastAsiaTheme="minorEastAsia"/>
                <w:color w:val="auto"/>
                <w:sz w:val="24"/>
                <w:highlight w:val="none"/>
                <w:lang w:val="en-US" w:eastAsia="zh-CN"/>
              </w:rPr>
              <w:t>要求</w:t>
            </w:r>
          </w:p>
        </w:tc>
        <w:tc>
          <w:tcPr>
            <w:tcW w:w="1849" w:type="pct"/>
            <w:vAlign w:val="center"/>
          </w:tcPr>
          <w:p w14:paraId="5AB094C3">
            <w:pPr>
              <w:adjustRightInd w:val="0"/>
              <w:snapToGrid w:val="0"/>
              <w:spacing w:line="240" w:lineRule="auto"/>
              <w:ind w:right="-10" w:rightChars="0"/>
              <w:jc w:val="left"/>
              <w:rPr>
                <w:rFonts w:hint="eastAsia" w:asciiTheme="majorEastAsia" w:hAnsiTheme="majorEastAsia" w:eastAsiaTheme="majorEastAsia"/>
                <w:color w:val="auto"/>
                <w:sz w:val="24"/>
                <w:highlight w:val="none"/>
              </w:rPr>
            </w:pPr>
          </w:p>
        </w:tc>
      </w:tr>
      <w:tr w14:paraId="246F6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1" w:hRule="atLeast"/>
          <w:jc w:val="center"/>
        </w:trPr>
        <w:tc>
          <w:tcPr>
            <w:tcW w:w="3150" w:type="pct"/>
            <w:gridSpan w:val="3"/>
            <w:tcBorders>
              <w:bottom w:val="single" w:color="auto" w:sz="4" w:space="0"/>
            </w:tcBorders>
            <w:vAlign w:val="center"/>
          </w:tcPr>
          <w:p w14:paraId="13C88F9F">
            <w:pPr>
              <w:adjustRightInd w:val="0"/>
              <w:snapToGrid w:val="0"/>
              <w:spacing w:line="240" w:lineRule="auto"/>
              <w:ind w:right="-10"/>
              <w:jc w:val="left"/>
              <w:rPr>
                <w:rFonts w:ascii="Calibri" w:hAnsi="Calibri" w:cs="Times New Roman"/>
                <w:color w:val="auto"/>
                <w:kern w:val="2"/>
                <w:sz w:val="24"/>
                <w:szCs w:val="22"/>
                <w:highlight w:val="none"/>
              </w:rPr>
            </w:pPr>
            <w:r>
              <w:rPr>
                <w:rFonts w:hint="eastAsia" w:ascii="Calibri" w:hAnsi="Calibri" w:cs="Times New Roman"/>
                <w:color w:val="auto"/>
                <w:kern w:val="2"/>
                <w:sz w:val="24"/>
                <w:szCs w:val="22"/>
                <w:highlight w:val="none"/>
              </w:rPr>
              <w:t>评审指标通过标准：供应商必须通过上述全部指标。</w:t>
            </w:r>
          </w:p>
        </w:tc>
        <w:tc>
          <w:tcPr>
            <w:tcW w:w="1849" w:type="pct"/>
            <w:tcBorders>
              <w:bottom w:val="single" w:color="auto" w:sz="4" w:space="0"/>
            </w:tcBorders>
            <w:vAlign w:val="center"/>
          </w:tcPr>
          <w:p w14:paraId="6B5517B1">
            <w:pPr>
              <w:adjustRightInd w:val="0"/>
              <w:snapToGrid w:val="0"/>
              <w:spacing w:line="240" w:lineRule="auto"/>
              <w:ind w:right="-10"/>
              <w:jc w:val="left"/>
              <w:rPr>
                <w:rFonts w:hint="eastAsia" w:ascii="Calibri" w:hAnsi="Calibri" w:cs="Times New Roman"/>
                <w:color w:val="auto"/>
                <w:kern w:val="2"/>
                <w:sz w:val="24"/>
                <w:szCs w:val="22"/>
                <w:highlight w:val="none"/>
              </w:rPr>
            </w:pPr>
          </w:p>
        </w:tc>
      </w:tr>
    </w:tbl>
    <w:p w14:paraId="65CD7A88">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b/>
          <w:bCs/>
          <w:color w:val="auto"/>
          <w:sz w:val="24"/>
          <w:highlight w:val="none"/>
        </w:rPr>
        <w:t>初审指标通过标准：</w:t>
      </w:r>
      <w:r>
        <w:rPr>
          <w:rFonts w:hint="eastAsia" w:asciiTheme="minorEastAsia" w:hAnsiTheme="minorEastAsia" w:eastAsiaTheme="minorEastAsia"/>
          <w:color w:val="auto"/>
          <w:sz w:val="24"/>
          <w:highlight w:val="none"/>
        </w:rPr>
        <w:t>供应商必须通过初审表中的全部评审指标。</w:t>
      </w:r>
    </w:p>
    <w:p w14:paraId="08AFDA68">
      <w:pPr>
        <w:spacing w:line="360" w:lineRule="auto"/>
        <w:ind w:firstLine="435"/>
        <w:outlineLvl w:val="2"/>
        <w:rPr>
          <w:rFonts w:asciiTheme="minorEastAsia" w:hAnsiTheme="minorEastAsia" w:eastAsiaTheme="minorEastAsia"/>
          <w:b/>
          <w:color w:val="auto"/>
          <w:sz w:val="24"/>
          <w:highlight w:val="none"/>
        </w:rPr>
      </w:pPr>
      <w:r>
        <w:rPr>
          <w:rFonts w:hint="eastAsia" w:asciiTheme="minorEastAsia" w:hAnsiTheme="minorEastAsia" w:eastAsiaTheme="minorEastAsia"/>
          <w:b/>
          <w:color w:val="auto"/>
          <w:sz w:val="24"/>
          <w:highlight w:val="none"/>
        </w:rPr>
        <w:t>2.2综合评分</w:t>
      </w:r>
    </w:p>
    <w:p w14:paraId="059A4762">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.1</w:t>
      </w:r>
      <w:r>
        <w:rPr>
          <w:rFonts w:hint="eastAsia" w:asciiTheme="minorEastAsia" w:hAnsiTheme="minorEastAsia" w:eastAsiaTheme="minorEastAsia"/>
          <w:color w:val="auto"/>
          <w:sz w:val="24"/>
          <w:highlight w:val="none"/>
        </w:rPr>
        <w:t>磋商小组按照下表对</w:t>
      </w:r>
      <w:r>
        <w:rPr>
          <w:rFonts w:hint="eastAsia"/>
          <w:color w:val="auto"/>
          <w:sz w:val="24"/>
          <w:highlight w:val="none"/>
        </w:rPr>
        <w:t>进入综合评分的所有供应商的</w:t>
      </w:r>
      <w:r>
        <w:rPr>
          <w:rFonts w:hint="eastAsia" w:asciiTheme="minorEastAsia" w:hAnsiTheme="minorEastAsia" w:eastAsiaTheme="minorEastAsia"/>
          <w:color w:val="auto"/>
          <w:sz w:val="24"/>
          <w:highlight w:val="none"/>
        </w:rPr>
        <w:t>响应文件进行综合评分。</w:t>
      </w:r>
    </w:p>
    <w:p w14:paraId="1126B5D1">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.2</w:t>
      </w:r>
      <w:r>
        <w:rPr>
          <w:rFonts w:hint="eastAsia" w:asciiTheme="minorEastAsia" w:hAnsiTheme="minorEastAsia" w:eastAsiaTheme="minorEastAsia"/>
          <w:color w:val="auto"/>
          <w:sz w:val="24"/>
          <w:highlight w:val="none"/>
        </w:rPr>
        <w:t>本项目综合评分满分为1</w:t>
      </w:r>
      <w:r>
        <w:rPr>
          <w:rFonts w:asciiTheme="minorEastAsia" w:hAnsiTheme="minorEastAsia" w:eastAsiaTheme="minorEastAsia"/>
          <w:color w:val="auto"/>
          <w:sz w:val="24"/>
          <w:highlight w:val="none"/>
        </w:rPr>
        <w:t>00</w:t>
      </w:r>
      <w:r>
        <w:rPr>
          <w:rFonts w:hint="eastAsia" w:asciiTheme="minorEastAsia" w:hAnsiTheme="minorEastAsia" w:eastAsiaTheme="minorEastAsia"/>
          <w:color w:val="auto"/>
          <w:sz w:val="24"/>
          <w:highlight w:val="none"/>
        </w:rPr>
        <w:t>分，其中：技术资信分值占总分值的权重为</w:t>
      </w:r>
      <w:r>
        <w:rPr>
          <w:rFonts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lang w:val="en-US" w:eastAsia="zh-CN"/>
        </w:rPr>
        <w:t>80</w:t>
      </w:r>
      <w:r>
        <w:rPr>
          <w:rFonts w:asciiTheme="minorEastAsia" w:hAnsiTheme="minorEastAsia" w:eastAsiaTheme="minorEastAsia"/>
          <w:color w:val="auto"/>
          <w:sz w:val="24"/>
          <w:highlight w:val="none"/>
          <w:u w:val="single"/>
        </w:rPr>
        <w:t xml:space="preserve"> </w:t>
      </w:r>
      <w:r>
        <w:rPr>
          <w:rFonts w:asciiTheme="minorEastAsia" w:hAnsiTheme="minorEastAsia" w:eastAsiaTheme="minorEastAsia"/>
          <w:color w:val="auto"/>
          <w:sz w:val="24"/>
          <w:highlight w:val="none"/>
        </w:rPr>
        <w:t>%，价格分值占总分值的权重为</w:t>
      </w:r>
      <w:r>
        <w:rPr>
          <w:rFonts w:asciiTheme="minorEastAsia" w:hAnsiTheme="minorEastAsia" w:eastAsiaTheme="minorEastAsia"/>
          <w:color w:val="auto"/>
          <w:sz w:val="24"/>
          <w:highlight w:val="none"/>
          <w:u w:val="single"/>
        </w:rPr>
        <w:t xml:space="preserve"> </w:t>
      </w:r>
      <w:r>
        <w:rPr>
          <w:rFonts w:hint="eastAsia" w:asciiTheme="minorEastAsia" w:hAnsiTheme="minorEastAsia" w:eastAsiaTheme="minorEastAsia"/>
          <w:color w:val="auto"/>
          <w:sz w:val="24"/>
          <w:highlight w:val="none"/>
          <w:u w:val="single"/>
          <w:lang w:val="en-US" w:eastAsia="zh-CN"/>
        </w:rPr>
        <w:t>20</w:t>
      </w:r>
      <w:r>
        <w:rPr>
          <w:rFonts w:asciiTheme="minorEastAsia" w:hAnsiTheme="minorEastAsia" w:eastAsiaTheme="minorEastAsia"/>
          <w:color w:val="auto"/>
          <w:sz w:val="24"/>
          <w:highlight w:val="none"/>
          <w:u w:val="single"/>
        </w:rPr>
        <w:t xml:space="preserve"> </w:t>
      </w:r>
      <w:r>
        <w:rPr>
          <w:rFonts w:asciiTheme="minorEastAsia" w:hAnsiTheme="minorEastAsia" w:eastAsiaTheme="minorEastAsia"/>
          <w:color w:val="auto"/>
          <w:sz w:val="24"/>
          <w:highlight w:val="none"/>
        </w:rPr>
        <w:t>%。具体评分细则如下：</w:t>
      </w:r>
    </w:p>
    <w:tbl>
      <w:tblPr>
        <w:tblStyle w:val="55"/>
        <w:tblW w:w="562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21"/>
        <w:gridCol w:w="1671"/>
        <w:gridCol w:w="6314"/>
        <w:gridCol w:w="1460"/>
      </w:tblGrid>
      <w:tr w14:paraId="5AE594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530" w:type="pct"/>
            <w:tcBorders>
              <w:top w:val="single" w:color="auto" w:sz="4" w:space="0"/>
              <w:left w:val="single" w:color="auto" w:sz="4" w:space="0"/>
              <w:bottom w:val="single" w:color="auto" w:sz="4" w:space="0"/>
              <w:right w:val="single" w:color="auto" w:sz="4" w:space="0"/>
            </w:tcBorders>
            <w:vAlign w:val="center"/>
          </w:tcPr>
          <w:p w14:paraId="564DC2DF">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类别</w:t>
            </w:r>
          </w:p>
        </w:tc>
        <w:tc>
          <w:tcPr>
            <w:tcW w:w="790" w:type="pct"/>
            <w:tcBorders>
              <w:top w:val="single" w:color="auto" w:sz="4" w:space="0"/>
              <w:left w:val="single" w:color="auto" w:sz="4" w:space="0"/>
              <w:bottom w:val="single" w:color="auto" w:sz="4" w:space="0"/>
              <w:right w:val="single" w:color="auto" w:sz="4" w:space="0"/>
            </w:tcBorders>
            <w:vAlign w:val="center"/>
          </w:tcPr>
          <w:p w14:paraId="728957F1">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评分内容</w:t>
            </w:r>
          </w:p>
        </w:tc>
        <w:tc>
          <w:tcPr>
            <w:tcW w:w="2987" w:type="pct"/>
            <w:tcBorders>
              <w:top w:val="single" w:color="auto" w:sz="4" w:space="0"/>
              <w:left w:val="single" w:color="auto" w:sz="4" w:space="0"/>
              <w:bottom w:val="single" w:color="auto" w:sz="4" w:space="0"/>
              <w:right w:val="single" w:color="auto" w:sz="4" w:space="0"/>
            </w:tcBorders>
            <w:vAlign w:val="center"/>
          </w:tcPr>
          <w:p w14:paraId="513DBE47">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评分标准</w:t>
            </w:r>
          </w:p>
        </w:tc>
        <w:tc>
          <w:tcPr>
            <w:tcW w:w="690" w:type="pct"/>
            <w:tcBorders>
              <w:top w:val="single" w:color="auto" w:sz="4" w:space="0"/>
              <w:left w:val="single" w:color="auto" w:sz="4" w:space="0"/>
              <w:bottom w:val="single" w:color="auto" w:sz="4" w:space="0"/>
              <w:right w:val="single" w:color="auto" w:sz="4" w:space="0"/>
            </w:tcBorders>
            <w:vAlign w:val="center"/>
          </w:tcPr>
          <w:p w14:paraId="0263C5CD">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分值范围</w:t>
            </w:r>
          </w:p>
        </w:tc>
      </w:tr>
      <w:tr w14:paraId="5DBF7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0" w:type="pct"/>
            <w:vMerge w:val="restart"/>
            <w:tcBorders>
              <w:top w:val="single" w:color="auto" w:sz="4" w:space="0"/>
              <w:left w:val="single" w:color="auto" w:sz="4" w:space="0"/>
              <w:right w:val="single" w:color="auto" w:sz="4" w:space="0"/>
            </w:tcBorders>
            <w:vAlign w:val="center"/>
          </w:tcPr>
          <w:p w14:paraId="3F4E291E">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技术资信分</w:t>
            </w:r>
          </w:p>
          <w:p w14:paraId="5EBCE2D5">
            <w:pPr>
              <w:spacing w:line="36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w:t>
            </w:r>
            <w:r>
              <w:rPr>
                <w:rFonts w:hint="eastAsia" w:ascii="宋体" w:hAnsi="宋体" w:eastAsia="宋体"/>
                <w:b/>
                <w:bCs/>
                <w:color w:val="auto"/>
                <w:sz w:val="24"/>
                <w:szCs w:val="24"/>
                <w:highlight w:val="none"/>
                <w:u w:val="single"/>
                <w:lang w:val="en-US" w:eastAsia="zh-CN"/>
              </w:rPr>
              <w:t>80</w:t>
            </w:r>
            <w:r>
              <w:rPr>
                <w:rFonts w:hint="eastAsia" w:ascii="宋体" w:hAnsi="宋体" w:eastAsia="宋体"/>
                <w:b/>
                <w:bCs/>
                <w:color w:val="auto"/>
                <w:sz w:val="24"/>
                <w:szCs w:val="24"/>
                <w:highlight w:val="none"/>
              </w:rPr>
              <w:t>分）</w:t>
            </w:r>
          </w:p>
        </w:tc>
        <w:tc>
          <w:tcPr>
            <w:tcW w:w="790" w:type="pct"/>
            <w:tcBorders>
              <w:top w:val="single" w:color="auto" w:sz="4" w:space="0"/>
              <w:left w:val="single" w:color="auto" w:sz="4" w:space="0"/>
              <w:bottom w:val="single" w:color="auto" w:sz="4" w:space="0"/>
              <w:right w:val="single" w:color="auto" w:sz="4" w:space="0"/>
            </w:tcBorders>
            <w:vAlign w:val="center"/>
          </w:tcPr>
          <w:p w14:paraId="70856B21">
            <w:pPr>
              <w:spacing w:line="360" w:lineRule="auto"/>
              <w:jc w:val="center"/>
              <w:rPr>
                <w:rFonts w:ascii="Times New Roman" w:hAnsi="Times New Roman"/>
                <w:b/>
                <w:color w:val="auto"/>
                <w:kern w:val="0"/>
                <w:sz w:val="24"/>
                <w:szCs w:val="24"/>
                <w:highlight w:val="none"/>
              </w:rPr>
            </w:pPr>
            <w:r>
              <w:rPr>
                <w:rFonts w:ascii="Times New Roman" w:hAnsi="Times New Roman"/>
                <w:b/>
                <w:color w:val="auto"/>
                <w:kern w:val="0"/>
                <w:sz w:val="24"/>
                <w:szCs w:val="24"/>
                <w:highlight w:val="none"/>
              </w:rPr>
              <w:t>供应商业绩</w:t>
            </w:r>
          </w:p>
          <w:p w14:paraId="296DD3C6">
            <w:pPr>
              <w:spacing w:line="360" w:lineRule="auto"/>
              <w:jc w:val="center"/>
              <w:rPr>
                <w:rFonts w:ascii="宋体" w:hAnsi="宋体" w:eastAsia="宋体"/>
                <w:bCs/>
                <w:color w:val="auto"/>
                <w:sz w:val="24"/>
                <w:szCs w:val="24"/>
                <w:highlight w:val="none"/>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15</w:t>
            </w:r>
            <w:r>
              <w:rPr>
                <w:rFonts w:hint="eastAsia" w:ascii="宋体" w:hAnsi="宋体" w:eastAsia="宋体"/>
                <w:b/>
                <w:bCs/>
                <w:color w:val="auto"/>
                <w:sz w:val="24"/>
                <w:szCs w:val="24"/>
                <w:highlight w:val="none"/>
              </w:rPr>
              <w:t>分）</w:t>
            </w:r>
          </w:p>
        </w:tc>
        <w:tc>
          <w:tcPr>
            <w:tcW w:w="2987" w:type="pct"/>
            <w:tcBorders>
              <w:top w:val="single" w:color="auto" w:sz="4" w:space="0"/>
              <w:left w:val="single" w:color="auto" w:sz="4" w:space="0"/>
              <w:bottom w:val="single" w:color="auto" w:sz="4" w:space="0"/>
              <w:right w:val="single" w:color="auto" w:sz="4" w:space="0"/>
            </w:tcBorders>
            <w:vAlign w:val="center"/>
          </w:tcPr>
          <w:p w14:paraId="722A4A13">
            <w:pPr>
              <w:widowControl/>
              <w:adjustRightInd w:val="0"/>
              <w:snapToGrid w:val="0"/>
              <w:spacing w:line="240" w:lineRule="auto"/>
              <w:rPr>
                <w:rFonts w:ascii="Times New Roman" w:hAnsi="Times New Roman"/>
                <w:bCs/>
                <w:color w:val="auto"/>
                <w:sz w:val="24"/>
                <w:szCs w:val="24"/>
                <w:highlight w:val="none"/>
              </w:rPr>
            </w:pPr>
            <w:r>
              <w:rPr>
                <w:rFonts w:hint="eastAsia" w:ascii="Times New Roman" w:hAnsi="Times New Roman"/>
                <w:bCs/>
                <w:color w:val="auto"/>
                <w:sz w:val="24"/>
                <w:szCs w:val="24"/>
                <w:highlight w:val="none"/>
                <w:lang w:val="en-US" w:eastAsia="zh-CN"/>
              </w:rPr>
              <w:t>供应商</w:t>
            </w:r>
            <w:r>
              <w:rPr>
                <w:rFonts w:hint="eastAsia" w:ascii="Times New Roman" w:hAnsi="Times New Roman"/>
                <w:bCs/>
                <w:color w:val="auto"/>
                <w:sz w:val="24"/>
                <w:szCs w:val="24"/>
                <w:highlight w:val="none"/>
              </w:rPr>
              <w:t>自2</w:t>
            </w:r>
            <w:r>
              <w:rPr>
                <w:rFonts w:hint="default" w:ascii="Times New Roman" w:hAnsi="Times New Roman"/>
                <w:bCs/>
                <w:color w:val="auto"/>
                <w:sz w:val="24"/>
                <w:szCs w:val="24"/>
                <w:highlight w:val="none"/>
                <w:lang w:val="en-US"/>
              </w:rPr>
              <w:t>022</w:t>
            </w:r>
            <w:r>
              <w:rPr>
                <w:rFonts w:hint="eastAsia" w:ascii="Times New Roman" w:hAnsi="Times New Roman"/>
                <w:bCs/>
                <w:color w:val="auto"/>
                <w:sz w:val="24"/>
                <w:szCs w:val="24"/>
                <w:highlight w:val="none"/>
              </w:rPr>
              <w:t>年1月</w:t>
            </w:r>
            <w:r>
              <w:rPr>
                <w:rFonts w:hint="eastAsia" w:ascii="Times New Roman" w:hAnsi="Times New Roman"/>
                <w:bCs/>
                <w:color w:val="auto"/>
                <w:sz w:val="24"/>
                <w:szCs w:val="24"/>
                <w:highlight w:val="none"/>
                <w:lang w:val="en-US" w:eastAsia="zh-CN"/>
              </w:rPr>
              <w:t>1</w:t>
            </w:r>
            <w:r>
              <w:rPr>
                <w:rFonts w:hint="eastAsia" w:ascii="Times New Roman" w:hAnsi="Times New Roman"/>
                <w:bCs/>
                <w:color w:val="auto"/>
                <w:sz w:val="24"/>
                <w:szCs w:val="24"/>
                <w:highlight w:val="none"/>
              </w:rPr>
              <w:t>日以来（以合同签订时间为准），每提供一个</w:t>
            </w:r>
            <w:r>
              <w:rPr>
                <w:rStyle w:val="271"/>
                <w:rFonts w:hint="eastAsia" w:ascii="Times New Roman" w:hAnsi="Times New Roman" w:eastAsia="宋体" w:cs="Times New Roman"/>
                <w:b w:val="0"/>
                <w:bCs w:val="0"/>
                <w:sz w:val="24"/>
                <w:szCs w:val="24"/>
                <w:highlight w:val="none"/>
                <w:lang w:val="en-US" w:eastAsia="zh-CN"/>
              </w:rPr>
              <w:t>水利工程</w:t>
            </w:r>
            <w:r>
              <w:rPr>
                <w:rStyle w:val="271"/>
                <w:rFonts w:hint="default" w:ascii="Times New Roman" w:hAnsi="Times New Roman" w:eastAsia="宋体" w:cs="Times New Roman"/>
                <w:b w:val="0"/>
                <w:bCs w:val="0"/>
                <w:sz w:val="24"/>
                <w:szCs w:val="24"/>
                <w:lang w:val="en-US" w:eastAsia="zh-CN"/>
              </w:rPr>
              <w:t>施工</w:t>
            </w:r>
            <w:r>
              <w:rPr>
                <w:rStyle w:val="271"/>
                <w:rFonts w:hint="default" w:ascii="Times New Roman" w:hAnsi="Times New Roman" w:eastAsia="宋体" w:cs="Times New Roman"/>
                <w:b w:val="0"/>
                <w:bCs w:val="0"/>
                <w:sz w:val="24"/>
                <w:szCs w:val="24"/>
              </w:rPr>
              <w:t>业绩</w:t>
            </w:r>
            <w:r>
              <w:rPr>
                <w:rFonts w:hint="eastAsia" w:ascii="Times New Roman" w:hAnsi="Times New Roman"/>
                <w:bCs/>
                <w:color w:val="auto"/>
                <w:sz w:val="24"/>
                <w:szCs w:val="24"/>
                <w:highlight w:val="none"/>
              </w:rPr>
              <w:t>得5分，满分</w:t>
            </w:r>
            <w:r>
              <w:rPr>
                <w:rFonts w:hint="eastAsia" w:ascii="Times New Roman" w:hAnsi="Times New Roman"/>
                <w:bCs/>
                <w:color w:val="auto"/>
                <w:sz w:val="24"/>
                <w:szCs w:val="24"/>
                <w:highlight w:val="none"/>
                <w:lang w:val="en-US" w:eastAsia="zh-CN"/>
              </w:rPr>
              <w:t>15</w:t>
            </w:r>
            <w:r>
              <w:rPr>
                <w:rFonts w:hint="eastAsia" w:ascii="Times New Roman" w:hAnsi="Times New Roman"/>
                <w:bCs/>
                <w:color w:val="auto"/>
                <w:sz w:val="24"/>
                <w:szCs w:val="24"/>
                <w:highlight w:val="none"/>
              </w:rPr>
              <w:t>分；</w:t>
            </w:r>
          </w:p>
          <w:p w14:paraId="02D98A0B">
            <w:pPr>
              <w:spacing w:line="240" w:lineRule="auto"/>
              <w:jc w:val="left"/>
              <w:rPr>
                <w:rFonts w:ascii="宋体" w:hAnsi="宋体" w:eastAsia="宋体"/>
                <w:bCs/>
                <w:color w:val="auto"/>
                <w:sz w:val="24"/>
                <w:szCs w:val="24"/>
                <w:highlight w:val="none"/>
              </w:rPr>
            </w:pPr>
            <w:r>
              <w:rPr>
                <w:rStyle w:val="271"/>
                <w:rFonts w:hint="eastAsia" w:ascii="Times New Roman" w:hAnsi="Times New Roman"/>
                <w:b/>
                <w:bCs/>
                <w:color w:val="auto"/>
                <w:sz w:val="24"/>
                <w:szCs w:val="24"/>
                <w:highlight w:val="none"/>
                <w:lang w:val="en-US" w:eastAsia="zh-CN"/>
              </w:rPr>
              <w:t>注：响应文件中须同时提供①中标通知书或合同；②完工（或竣工）验收报告或第三方&lt;合同甲方或行业主管部门&gt;出具的已完成证明，否则不得分。如上述材料不能体现业绩时间、项目内容等关键评审因素的，可补充提供合同甲方或行政主管部门出具的证明文件。</w:t>
            </w:r>
          </w:p>
        </w:tc>
        <w:tc>
          <w:tcPr>
            <w:tcW w:w="690" w:type="pct"/>
            <w:tcBorders>
              <w:top w:val="single" w:color="auto" w:sz="4" w:space="0"/>
              <w:left w:val="single" w:color="auto" w:sz="4" w:space="0"/>
              <w:bottom w:val="single" w:color="auto" w:sz="4" w:space="0"/>
              <w:right w:val="single" w:color="auto" w:sz="4" w:space="0"/>
            </w:tcBorders>
            <w:vAlign w:val="center"/>
          </w:tcPr>
          <w:p w14:paraId="36678D5A">
            <w:pPr>
              <w:spacing w:line="360" w:lineRule="auto"/>
              <w:jc w:val="center"/>
              <w:rPr>
                <w:rFonts w:hint="default"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0-15分</w:t>
            </w:r>
          </w:p>
        </w:tc>
      </w:tr>
      <w:tr w14:paraId="7431D5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0" w:type="pct"/>
            <w:vMerge w:val="continue"/>
            <w:tcBorders>
              <w:left w:val="single" w:color="auto" w:sz="4" w:space="0"/>
              <w:right w:val="single" w:color="auto" w:sz="4" w:space="0"/>
            </w:tcBorders>
            <w:vAlign w:val="center"/>
          </w:tcPr>
          <w:p w14:paraId="600793B4">
            <w:pPr>
              <w:spacing w:line="360" w:lineRule="auto"/>
              <w:jc w:val="center"/>
              <w:rPr>
                <w:rFonts w:hint="eastAsia" w:ascii="宋体" w:hAnsi="宋体" w:eastAsia="宋体"/>
                <w:b/>
                <w:bCs/>
                <w:color w:val="auto"/>
                <w:sz w:val="24"/>
                <w:szCs w:val="24"/>
                <w:highlight w:val="none"/>
              </w:rPr>
            </w:pPr>
          </w:p>
        </w:tc>
        <w:tc>
          <w:tcPr>
            <w:tcW w:w="790" w:type="pct"/>
            <w:tcBorders>
              <w:top w:val="single" w:color="auto" w:sz="4" w:space="0"/>
              <w:left w:val="single" w:color="auto" w:sz="4" w:space="0"/>
              <w:bottom w:val="single" w:color="auto" w:sz="4" w:space="0"/>
              <w:right w:val="single" w:color="auto" w:sz="4" w:space="0"/>
            </w:tcBorders>
            <w:vAlign w:val="center"/>
          </w:tcPr>
          <w:p w14:paraId="68D25F1D">
            <w:pPr>
              <w:spacing w:line="360" w:lineRule="auto"/>
              <w:jc w:val="center"/>
              <w:rPr>
                <w:rFonts w:hint="eastAsia" w:ascii="Times New Roman" w:hAnsi="Times New Roman"/>
                <w:b/>
                <w:bCs/>
                <w:color w:val="auto"/>
                <w:sz w:val="24"/>
                <w:szCs w:val="24"/>
                <w:highlight w:val="none"/>
                <w:lang w:val="en-US" w:eastAsia="zh-CN"/>
              </w:rPr>
            </w:pPr>
            <w:r>
              <w:rPr>
                <w:rFonts w:hint="eastAsia" w:ascii="Times New Roman" w:hAnsi="Times New Roman"/>
                <w:b/>
                <w:bCs/>
                <w:color w:val="auto"/>
                <w:sz w:val="24"/>
                <w:szCs w:val="24"/>
                <w:highlight w:val="none"/>
                <w:lang w:val="en-US" w:eastAsia="zh-CN"/>
              </w:rPr>
              <w:t>供应商认证证书</w:t>
            </w:r>
          </w:p>
          <w:p w14:paraId="72FA32AB">
            <w:pPr>
              <w:spacing w:line="360" w:lineRule="auto"/>
              <w:jc w:val="center"/>
              <w:rPr>
                <w:rFonts w:hint="default"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3</w:t>
            </w:r>
            <w:r>
              <w:rPr>
                <w:rFonts w:hint="eastAsia" w:ascii="宋体" w:hAnsi="宋体" w:eastAsia="宋体"/>
                <w:b/>
                <w:bCs/>
                <w:color w:val="auto"/>
                <w:sz w:val="24"/>
                <w:szCs w:val="24"/>
                <w:highlight w:val="none"/>
              </w:rPr>
              <w:t>分）</w:t>
            </w:r>
          </w:p>
        </w:tc>
        <w:tc>
          <w:tcPr>
            <w:tcW w:w="2987" w:type="pct"/>
            <w:tcBorders>
              <w:top w:val="single" w:color="auto" w:sz="4" w:space="0"/>
              <w:left w:val="single" w:color="auto" w:sz="4" w:space="0"/>
              <w:bottom w:val="single" w:color="auto" w:sz="4" w:space="0"/>
              <w:right w:val="single" w:color="auto" w:sz="4" w:space="0"/>
            </w:tcBorders>
            <w:vAlign w:val="center"/>
          </w:tcPr>
          <w:p w14:paraId="37805595">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供应商具有经中国国家认证认可监督管理委员会认证机构颁发的有效的下列认证的：</w:t>
            </w:r>
          </w:p>
          <w:p w14:paraId="37A58EB0">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(1）质量管理体系认证；</w:t>
            </w:r>
          </w:p>
          <w:p w14:paraId="43798A58">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(2）环境管理体系认证；</w:t>
            </w:r>
          </w:p>
          <w:p w14:paraId="79FAFEA2">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(3）职业健康安全管理体系认证；</w:t>
            </w:r>
          </w:p>
          <w:p w14:paraId="359E18E3">
            <w:pPr>
              <w:jc w:val="left"/>
              <w:rPr>
                <w:rFonts w:cs="宋体" w:asciiTheme="minorEastAsia" w:hAnsiTheme="minorEastAsia" w:eastAsiaTheme="minorEastAsia"/>
                <w:bCs/>
                <w:sz w:val="24"/>
                <w:szCs w:val="24"/>
              </w:rPr>
            </w:pPr>
            <w:r>
              <w:rPr>
                <w:rFonts w:hint="eastAsia" w:cs="宋体" w:asciiTheme="minorEastAsia" w:hAnsiTheme="minorEastAsia" w:eastAsiaTheme="minorEastAsia"/>
                <w:bCs/>
                <w:sz w:val="24"/>
                <w:szCs w:val="24"/>
              </w:rPr>
              <w:t>每提供1个得</w:t>
            </w:r>
            <w:r>
              <w:rPr>
                <w:rFonts w:hint="eastAsia" w:cs="宋体" w:asciiTheme="minorEastAsia" w:hAnsiTheme="minorEastAsia" w:eastAsiaTheme="minorEastAsia"/>
                <w:bCs/>
                <w:sz w:val="24"/>
                <w:szCs w:val="24"/>
                <w:lang w:val="en-US" w:eastAsia="zh-CN"/>
              </w:rPr>
              <w:t>1</w:t>
            </w:r>
            <w:r>
              <w:rPr>
                <w:rFonts w:hint="eastAsia" w:cs="宋体" w:asciiTheme="minorEastAsia" w:hAnsiTheme="minorEastAsia" w:eastAsiaTheme="minorEastAsia"/>
                <w:bCs/>
                <w:sz w:val="24"/>
                <w:szCs w:val="24"/>
              </w:rPr>
              <w:t>分，满分</w:t>
            </w:r>
            <w:r>
              <w:rPr>
                <w:rFonts w:hint="eastAsia" w:cs="宋体" w:asciiTheme="minorEastAsia" w:hAnsiTheme="minorEastAsia" w:eastAsiaTheme="minorEastAsia"/>
                <w:bCs/>
                <w:sz w:val="24"/>
                <w:szCs w:val="24"/>
                <w:lang w:val="en-US" w:eastAsia="zh-CN"/>
              </w:rPr>
              <w:t>3</w:t>
            </w:r>
            <w:r>
              <w:rPr>
                <w:rFonts w:hint="eastAsia" w:cs="宋体" w:asciiTheme="minorEastAsia" w:hAnsiTheme="minorEastAsia" w:eastAsiaTheme="minorEastAsia"/>
                <w:bCs/>
                <w:sz w:val="24"/>
                <w:szCs w:val="24"/>
              </w:rPr>
              <w:t>分。</w:t>
            </w:r>
          </w:p>
          <w:p w14:paraId="6E009DCC">
            <w:pPr>
              <w:spacing w:line="240" w:lineRule="auto"/>
              <w:jc w:val="left"/>
              <w:rPr>
                <w:rStyle w:val="271"/>
                <w:rFonts w:hint="eastAsia" w:ascii="Times New Roman" w:hAnsi="Times New Roman"/>
                <w:b/>
                <w:bCs/>
                <w:color w:val="auto"/>
                <w:sz w:val="24"/>
                <w:szCs w:val="24"/>
                <w:highlight w:val="none"/>
                <w:lang w:val="en-US" w:eastAsia="zh-CN"/>
              </w:rPr>
            </w:pPr>
            <w:r>
              <w:rPr>
                <w:rFonts w:hint="eastAsia" w:cs="宋体" w:asciiTheme="minorEastAsia" w:hAnsiTheme="minorEastAsia" w:eastAsiaTheme="minorEastAsia"/>
                <w:b/>
                <w:sz w:val="24"/>
                <w:szCs w:val="24"/>
              </w:rPr>
              <w:t>注：响应文件中</w:t>
            </w:r>
            <w:r>
              <w:rPr>
                <w:rFonts w:hint="eastAsia" w:cs="宋体" w:asciiTheme="minorEastAsia" w:hAnsiTheme="minorEastAsia" w:eastAsiaTheme="minorEastAsia"/>
                <w:b/>
                <w:sz w:val="24"/>
                <w:szCs w:val="24"/>
                <w:highlight w:val="none"/>
              </w:rPr>
              <w:t>须提供以上认证证书的扫描件及中国国家认证认可监督管理委员会网站查询截图，否则</w:t>
            </w:r>
            <w:r>
              <w:rPr>
                <w:rFonts w:hint="eastAsia" w:cs="宋体" w:asciiTheme="minorEastAsia" w:hAnsiTheme="minorEastAsia" w:eastAsiaTheme="minorEastAsia"/>
                <w:b/>
                <w:sz w:val="24"/>
                <w:szCs w:val="24"/>
              </w:rPr>
              <w:t>不得分。</w:t>
            </w:r>
          </w:p>
        </w:tc>
        <w:tc>
          <w:tcPr>
            <w:tcW w:w="690" w:type="pct"/>
            <w:tcBorders>
              <w:top w:val="single" w:color="auto" w:sz="4" w:space="0"/>
              <w:left w:val="single" w:color="auto" w:sz="4" w:space="0"/>
              <w:bottom w:val="single" w:color="auto" w:sz="4" w:space="0"/>
              <w:right w:val="single" w:color="auto" w:sz="4" w:space="0"/>
            </w:tcBorders>
            <w:vAlign w:val="center"/>
          </w:tcPr>
          <w:p w14:paraId="15128519">
            <w:pPr>
              <w:spacing w:line="360" w:lineRule="auto"/>
              <w:jc w:val="cente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3</w:t>
            </w:r>
            <w:r>
              <w:rPr>
                <w:rFonts w:hint="eastAsia" w:ascii="宋体" w:hAnsi="宋体" w:eastAsia="宋体"/>
                <w:b/>
                <w:bCs/>
                <w:color w:val="auto"/>
                <w:sz w:val="24"/>
                <w:szCs w:val="24"/>
                <w:highlight w:val="none"/>
                <w:lang w:val="en-US" w:eastAsia="zh-CN"/>
              </w:rPr>
              <w:t>分</w:t>
            </w:r>
          </w:p>
        </w:tc>
      </w:tr>
      <w:tr w14:paraId="4EEBA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4" w:hRule="atLeast"/>
          <w:jc w:val="center"/>
        </w:trPr>
        <w:tc>
          <w:tcPr>
            <w:tcW w:w="530" w:type="pct"/>
            <w:vMerge w:val="continue"/>
            <w:tcBorders>
              <w:left w:val="single" w:color="auto" w:sz="4" w:space="0"/>
              <w:right w:val="single" w:color="auto" w:sz="4" w:space="0"/>
            </w:tcBorders>
            <w:vAlign w:val="center"/>
          </w:tcPr>
          <w:p w14:paraId="71224F8F">
            <w:pPr>
              <w:spacing w:line="360" w:lineRule="auto"/>
              <w:ind w:firstLine="435"/>
              <w:jc w:val="center"/>
              <w:rPr>
                <w:rFonts w:ascii="宋体" w:hAnsi="宋体" w:eastAsia="宋体"/>
                <w:b/>
                <w:bCs/>
                <w:color w:val="auto"/>
                <w:sz w:val="24"/>
                <w:szCs w:val="24"/>
                <w:highlight w:val="none"/>
              </w:rPr>
            </w:pPr>
          </w:p>
        </w:tc>
        <w:tc>
          <w:tcPr>
            <w:tcW w:w="790" w:type="pct"/>
            <w:vMerge w:val="restart"/>
            <w:tcBorders>
              <w:top w:val="single" w:color="auto" w:sz="4" w:space="0"/>
              <w:left w:val="single" w:color="auto" w:sz="4" w:space="0"/>
              <w:right w:val="single" w:color="auto" w:sz="4" w:space="0"/>
            </w:tcBorders>
            <w:vAlign w:val="center"/>
          </w:tcPr>
          <w:p w14:paraId="51F3B413">
            <w:pPr>
              <w:spacing w:line="360" w:lineRule="auto"/>
              <w:jc w:val="center"/>
              <w:rPr>
                <w:rStyle w:val="271"/>
                <w:rFonts w:hint="eastAsia" w:ascii="Times New Roman" w:hAnsi="Times New Roman" w:cs="Times New Roman"/>
                <w:b/>
                <w:bCs/>
                <w:color w:val="auto"/>
                <w:sz w:val="24"/>
                <w:szCs w:val="24"/>
                <w:highlight w:val="none"/>
                <w:lang w:val="en-US" w:eastAsia="zh-CN"/>
              </w:rPr>
            </w:pPr>
            <w:r>
              <w:rPr>
                <w:rStyle w:val="271"/>
                <w:rFonts w:hint="eastAsia" w:ascii="Times New Roman" w:hAnsi="Times New Roman" w:cs="Times New Roman"/>
                <w:b/>
                <w:bCs/>
                <w:color w:val="auto"/>
                <w:sz w:val="24"/>
                <w:szCs w:val="24"/>
                <w:highlight w:val="none"/>
                <w:lang w:eastAsia="zh-CN"/>
              </w:rPr>
              <w:t>项目经理</w:t>
            </w:r>
            <w:r>
              <w:rPr>
                <w:rStyle w:val="271"/>
                <w:rFonts w:hint="eastAsia" w:ascii="Times New Roman" w:hAnsi="Times New Roman" w:cs="Times New Roman"/>
                <w:b/>
                <w:bCs/>
                <w:color w:val="auto"/>
                <w:sz w:val="24"/>
                <w:szCs w:val="24"/>
                <w:highlight w:val="none"/>
                <w:lang w:val="en-US" w:eastAsia="zh-CN"/>
              </w:rPr>
              <w:t>实力</w:t>
            </w:r>
          </w:p>
          <w:p w14:paraId="7B4782A4">
            <w:pPr>
              <w:spacing w:line="360" w:lineRule="auto"/>
              <w:jc w:val="center"/>
              <w:rPr>
                <w:rFonts w:hint="eastAsia" w:ascii="Times New Roman" w:hAnsi="Times New Roman"/>
                <w:b/>
                <w:color w:val="auto"/>
                <w:kern w:val="0"/>
                <w:sz w:val="24"/>
                <w:szCs w:val="24"/>
                <w:highlight w:val="none"/>
                <w:lang w:val="en-US" w:eastAsia="zh-CN"/>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14</w:t>
            </w:r>
            <w:r>
              <w:rPr>
                <w:rFonts w:hint="eastAsia" w:ascii="宋体" w:hAnsi="宋体" w:eastAsia="宋体"/>
                <w:b/>
                <w:bCs/>
                <w:color w:val="auto"/>
                <w:sz w:val="24"/>
                <w:szCs w:val="24"/>
                <w:highlight w:val="none"/>
              </w:rPr>
              <w:t>分）</w:t>
            </w:r>
          </w:p>
        </w:tc>
        <w:tc>
          <w:tcPr>
            <w:tcW w:w="2987" w:type="pct"/>
            <w:tcBorders>
              <w:top w:val="single" w:color="auto" w:sz="4" w:space="0"/>
              <w:left w:val="single" w:color="auto" w:sz="4" w:space="0"/>
              <w:bottom w:val="single" w:color="auto" w:sz="4" w:space="0"/>
              <w:right w:val="single" w:color="auto" w:sz="4" w:space="0"/>
            </w:tcBorders>
            <w:vAlign w:val="center"/>
          </w:tcPr>
          <w:p w14:paraId="610FC8EF">
            <w:pPr>
              <w:widowControl/>
              <w:adjustRightInd w:val="0"/>
              <w:snapToGrid w:val="0"/>
              <w:spacing w:line="240" w:lineRule="auto"/>
              <w:rPr>
                <w:rStyle w:val="271"/>
                <w:rFonts w:hint="eastAsia" w:ascii="Times New Roman" w:hAnsi="Times New Roman"/>
                <w:color w:val="auto"/>
                <w:sz w:val="24"/>
                <w:szCs w:val="24"/>
                <w:highlight w:val="none"/>
                <w:lang w:eastAsia="zh-CN"/>
              </w:rPr>
            </w:pPr>
            <w:r>
              <w:rPr>
                <w:rStyle w:val="271"/>
                <w:rFonts w:hint="eastAsia" w:ascii="Times New Roman" w:hAnsi="Times New Roman"/>
                <w:color w:val="auto"/>
                <w:sz w:val="24"/>
                <w:szCs w:val="24"/>
                <w:highlight w:val="none"/>
                <w:lang w:eastAsia="zh-CN"/>
              </w:rPr>
              <w:t>（</w:t>
            </w:r>
            <w:r>
              <w:rPr>
                <w:rStyle w:val="271"/>
                <w:rFonts w:hint="eastAsia" w:ascii="Times New Roman" w:hAnsi="Times New Roman"/>
                <w:color w:val="auto"/>
                <w:sz w:val="24"/>
                <w:szCs w:val="24"/>
                <w:highlight w:val="none"/>
                <w:lang w:val="en-US" w:eastAsia="zh-CN"/>
              </w:rPr>
              <w:t>1）供应商拟任</w:t>
            </w:r>
            <w:r>
              <w:rPr>
                <w:rStyle w:val="271"/>
                <w:rFonts w:hint="eastAsia" w:ascii="Times New Roman" w:hAnsi="Times New Roman"/>
                <w:color w:val="auto"/>
                <w:sz w:val="24"/>
                <w:szCs w:val="24"/>
                <w:highlight w:val="none"/>
                <w:lang w:eastAsia="zh-CN"/>
              </w:rPr>
              <w:t>项目经理</w:t>
            </w:r>
            <w:r>
              <w:rPr>
                <w:rStyle w:val="271"/>
                <w:rFonts w:hint="eastAsia" w:ascii="Times New Roman" w:hAnsi="Times New Roman"/>
                <w:color w:val="auto"/>
                <w:sz w:val="24"/>
                <w:szCs w:val="24"/>
                <w:highlight w:val="none"/>
                <w:lang w:val="en-US" w:eastAsia="zh-CN"/>
              </w:rPr>
              <w:t>每</w:t>
            </w:r>
            <w:r>
              <w:rPr>
                <w:rStyle w:val="271"/>
                <w:rFonts w:ascii="Times New Roman" w:hAnsi="Times New Roman"/>
                <w:color w:val="auto"/>
                <w:sz w:val="24"/>
                <w:szCs w:val="24"/>
                <w:highlight w:val="none"/>
              </w:rPr>
              <w:t>具有</w:t>
            </w:r>
            <w:r>
              <w:rPr>
                <w:rStyle w:val="271"/>
                <w:rFonts w:hint="eastAsia" w:ascii="Times New Roman" w:hAnsi="Times New Roman"/>
                <w:color w:val="auto"/>
                <w:sz w:val="24"/>
                <w:szCs w:val="24"/>
                <w:highlight w:val="none"/>
                <w:lang w:val="en-US" w:eastAsia="zh-CN"/>
              </w:rPr>
              <w:t>一个</w:t>
            </w:r>
            <w:r>
              <w:rPr>
                <w:rStyle w:val="271"/>
                <w:rFonts w:hint="eastAsia" w:ascii="Times New Roman" w:hAnsi="Times New Roman" w:eastAsia="宋体" w:cs="Times New Roman"/>
                <w:b w:val="0"/>
                <w:bCs w:val="0"/>
                <w:sz w:val="24"/>
                <w:szCs w:val="24"/>
                <w:highlight w:val="none"/>
                <w:lang w:val="en-US" w:eastAsia="zh-CN"/>
              </w:rPr>
              <w:t>水利工程</w:t>
            </w:r>
            <w:r>
              <w:rPr>
                <w:rStyle w:val="271"/>
                <w:rFonts w:hint="default" w:ascii="Times New Roman" w:hAnsi="Times New Roman" w:eastAsia="宋体" w:cs="Times New Roman"/>
                <w:b w:val="0"/>
                <w:bCs w:val="0"/>
                <w:sz w:val="24"/>
                <w:szCs w:val="24"/>
                <w:highlight w:val="none"/>
                <w:lang w:val="en-US" w:eastAsia="zh-CN"/>
              </w:rPr>
              <w:t>项目</w:t>
            </w:r>
            <w:r>
              <w:rPr>
                <w:rStyle w:val="271"/>
                <w:rFonts w:hint="eastAsia" w:ascii="Times New Roman" w:hAnsi="Times New Roman" w:eastAsia="宋体" w:cs="Times New Roman"/>
                <w:b w:val="0"/>
                <w:bCs w:val="0"/>
                <w:sz w:val="24"/>
                <w:szCs w:val="24"/>
                <w:highlight w:val="none"/>
                <w:lang w:val="en-US" w:eastAsia="zh-CN"/>
              </w:rPr>
              <w:t>经理</w:t>
            </w:r>
            <w:r>
              <w:rPr>
                <w:rStyle w:val="271"/>
                <w:rFonts w:hint="eastAsia" w:ascii="Times New Roman" w:hAnsi="Times New Roman" w:cs="Times New Roman"/>
                <w:b w:val="0"/>
                <w:bCs w:val="0"/>
                <w:sz w:val="24"/>
                <w:szCs w:val="24"/>
                <w:highlight w:val="none"/>
                <w:lang w:val="en-US" w:eastAsia="zh-CN"/>
              </w:rPr>
              <w:t>(或技术负责人）</w:t>
            </w:r>
            <w:r>
              <w:rPr>
                <w:rStyle w:val="271"/>
                <w:rFonts w:hint="default" w:ascii="Times New Roman" w:hAnsi="Times New Roman" w:eastAsia="宋体" w:cs="Times New Roman"/>
                <w:b w:val="0"/>
                <w:bCs w:val="0"/>
                <w:sz w:val="24"/>
                <w:szCs w:val="24"/>
                <w:lang w:val="en-US" w:eastAsia="zh-CN"/>
              </w:rPr>
              <w:t>施工</w:t>
            </w:r>
            <w:r>
              <w:rPr>
                <w:rStyle w:val="271"/>
                <w:rFonts w:hint="default" w:ascii="Times New Roman" w:hAnsi="Times New Roman" w:eastAsia="宋体" w:cs="Times New Roman"/>
                <w:b w:val="0"/>
                <w:bCs w:val="0"/>
                <w:sz w:val="24"/>
                <w:szCs w:val="24"/>
              </w:rPr>
              <w:t>业绩</w:t>
            </w:r>
            <w:r>
              <w:rPr>
                <w:rStyle w:val="271"/>
                <w:rFonts w:hint="eastAsia" w:ascii="Times New Roman" w:hAnsi="Times New Roman"/>
                <w:color w:val="auto"/>
                <w:sz w:val="24"/>
                <w:szCs w:val="24"/>
                <w:highlight w:val="none"/>
                <w:lang w:val="en-US" w:eastAsia="zh-CN"/>
              </w:rPr>
              <w:t>得5</w:t>
            </w:r>
            <w:r>
              <w:rPr>
                <w:rStyle w:val="271"/>
                <w:rFonts w:ascii="Times New Roman" w:hAnsi="Times New Roman"/>
                <w:color w:val="auto"/>
                <w:sz w:val="24"/>
                <w:szCs w:val="24"/>
                <w:highlight w:val="none"/>
              </w:rPr>
              <w:t>分，最多得</w:t>
            </w:r>
            <w:r>
              <w:rPr>
                <w:rStyle w:val="271"/>
                <w:rFonts w:hint="eastAsia" w:ascii="Times New Roman" w:hAnsi="Times New Roman"/>
                <w:color w:val="auto"/>
                <w:sz w:val="24"/>
                <w:szCs w:val="24"/>
                <w:highlight w:val="none"/>
                <w:lang w:val="en-US" w:eastAsia="zh-CN"/>
              </w:rPr>
              <w:t>10</w:t>
            </w:r>
            <w:r>
              <w:rPr>
                <w:rStyle w:val="271"/>
                <w:rFonts w:ascii="Times New Roman" w:hAnsi="Times New Roman"/>
                <w:color w:val="auto"/>
                <w:sz w:val="24"/>
                <w:szCs w:val="24"/>
                <w:highlight w:val="none"/>
              </w:rPr>
              <w:t>分</w:t>
            </w:r>
            <w:r>
              <w:rPr>
                <w:rStyle w:val="271"/>
                <w:rFonts w:hint="eastAsia" w:ascii="Times New Roman" w:hAnsi="Times New Roman"/>
                <w:color w:val="auto"/>
                <w:sz w:val="24"/>
                <w:szCs w:val="24"/>
                <w:highlight w:val="none"/>
                <w:lang w:eastAsia="zh-CN"/>
              </w:rPr>
              <w:t>。</w:t>
            </w:r>
          </w:p>
          <w:p w14:paraId="616949AD">
            <w:pPr>
              <w:spacing w:line="240" w:lineRule="auto"/>
              <w:jc w:val="left"/>
              <w:rPr>
                <w:rFonts w:ascii="宋体" w:hAnsi="宋体" w:eastAsia="宋体"/>
                <w:color w:val="auto"/>
                <w:sz w:val="24"/>
                <w:szCs w:val="24"/>
                <w:highlight w:val="none"/>
              </w:rPr>
            </w:pPr>
            <w:r>
              <w:rPr>
                <w:rStyle w:val="271"/>
                <w:rFonts w:hint="eastAsia" w:ascii="Times New Roman" w:hAnsi="Times New Roman"/>
                <w:b/>
                <w:bCs/>
                <w:color w:val="auto"/>
                <w:sz w:val="24"/>
                <w:szCs w:val="24"/>
                <w:highlight w:val="none"/>
                <w:lang w:val="en-US" w:eastAsia="zh-CN"/>
              </w:rPr>
              <w:t>注：响应文件中须同时提供①中标通知书或合同；②完工（或竣工）验收报告或第三方&lt;合同甲方或行业主管部门&gt;出具的已完成证明，否则不得分。如上述材料不能体现项目内容</w:t>
            </w:r>
            <w:bookmarkStart w:id="729" w:name="_GoBack"/>
            <w:bookmarkEnd w:id="729"/>
            <w:r>
              <w:rPr>
                <w:rStyle w:val="271"/>
                <w:rFonts w:hint="eastAsia" w:ascii="Times New Roman" w:hAnsi="Times New Roman"/>
                <w:b/>
                <w:bCs/>
                <w:color w:val="auto"/>
                <w:sz w:val="24"/>
                <w:szCs w:val="24"/>
                <w:highlight w:val="none"/>
                <w:lang w:val="en-US" w:eastAsia="zh-CN"/>
              </w:rPr>
              <w:t>、项目经理姓名等关键评审因素的，可补充提供合同甲方或行政主管部门出具的证明文件。</w:t>
            </w:r>
          </w:p>
        </w:tc>
        <w:tc>
          <w:tcPr>
            <w:tcW w:w="690" w:type="pct"/>
            <w:tcBorders>
              <w:top w:val="single" w:color="auto" w:sz="4" w:space="0"/>
              <w:left w:val="single" w:color="auto" w:sz="4" w:space="0"/>
              <w:right w:val="single" w:color="auto" w:sz="4" w:space="0"/>
            </w:tcBorders>
            <w:vAlign w:val="center"/>
          </w:tcPr>
          <w:p w14:paraId="45D614E7">
            <w:pPr>
              <w:spacing w:line="360" w:lineRule="auto"/>
              <w:jc w:val="cente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0-1</w:t>
            </w:r>
            <w:r>
              <w:rPr>
                <w:rFonts w:hint="eastAsia"/>
                <w:b/>
                <w:bCs/>
                <w:color w:val="auto"/>
                <w:sz w:val="24"/>
                <w:szCs w:val="24"/>
                <w:highlight w:val="none"/>
                <w:lang w:val="en-US" w:eastAsia="zh-CN"/>
              </w:rPr>
              <w:t>0</w:t>
            </w:r>
            <w:r>
              <w:rPr>
                <w:rFonts w:hint="eastAsia" w:ascii="宋体" w:hAnsi="宋体" w:eastAsia="宋体"/>
                <w:b/>
                <w:bCs/>
                <w:color w:val="auto"/>
                <w:sz w:val="24"/>
                <w:szCs w:val="24"/>
                <w:highlight w:val="none"/>
                <w:lang w:val="en-US" w:eastAsia="zh-CN"/>
              </w:rPr>
              <w:t>分</w:t>
            </w:r>
          </w:p>
        </w:tc>
      </w:tr>
      <w:tr w14:paraId="5B2928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87" w:hRule="atLeast"/>
          <w:jc w:val="center"/>
        </w:trPr>
        <w:tc>
          <w:tcPr>
            <w:tcW w:w="530" w:type="pct"/>
            <w:vMerge w:val="continue"/>
            <w:tcBorders>
              <w:left w:val="single" w:color="auto" w:sz="4" w:space="0"/>
              <w:right w:val="single" w:color="auto" w:sz="4" w:space="0"/>
            </w:tcBorders>
            <w:vAlign w:val="center"/>
          </w:tcPr>
          <w:p w14:paraId="13B65FD5">
            <w:pPr>
              <w:spacing w:line="240" w:lineRule="auto"/>
              <w:jc w:val="left"/>
              <w:rPr>
                <w:sz w:val="24"/>
                <w:szCs w:val="24"/>
              </w:rPr>
            </w:pPr>
          </w:p>
        </w:tc>
        <w:tc>
          <w:tcPr>
            <w:tcW w:w="790" w:type="pct"/>
            <w:vMerge w:val="continue"/>
            <w:tcBorders>
              <w:left w:val="single" w:color="auto" w:sz="4" w:space="0"/>
              <w:bottom w:val="single" w:color="auto" w:sz="4" w:space="0"/>
              <w:right w:val="single" w:color="auto" w:sz="4" w:space="0"/>
            </w:tcBorders>
            <w:vAlign w:val="center"/>
          </w:tcPr>
          <w:p w14:paraId="61B4A96C">
            <w:pPr>
              <w:spacing w:line="240" w:lineRule="auto"/>
              <w:jc w:val="left"/>
              <w:rPr>
                <w:sz w:val="24"/>
                <w:szCs w:val="24"/>
              </w:rPr>
            </w:pPr>
          </w:p>
        </w:tc>
        <w:tc>
          <w:tcPr>
            <w:tcW w:w="2987" w:type="pct"/>
            <w:tcBorders>
              <w:top w:val="single" w:color="auto" w:sz="4" w:space="0"/>
              <w:left w:val="single" w:color="auto" w:sz="4" w:space="0"/>
              <w:bottom w:val="single" w:color="auto" w:sz="4" w:space="0"/>
              <w:right w:val="single" w:color="auto" w:sz="4" w:space="0"/>
            </w:tcBorders>
            <w:vAlign w:val="center"/>
          </w:tcPr>
          <w:p w14:paraId="456AE639">
            <w:pPr>
              <w:widowControl/>
              <w:numPr>
                <w:ilvl w:val="0"/>
                <w:numId w:val="0"/>
              </w:numPr>
              <w:adjustRightInd w:val="0"/>
              <w:snapToGrid w:val="0"/>
              <w:rPr>
                <w:rFonts w:hint="eastAsia" w:ascii="Times New Roman" w:hAnsi="Times New Roman"/>
                <w:bCs/>
                <w:color w:val="auto"/>
                <w:sz w:val="24"/>
                <w:szCs w:val="24"/>
                <w:highlight w:val="none"/>
                <w:lang w:eastAsia="zh-CN"/>
              </w:rPr>
            </w:pP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2）</w:t>
            </w:r>
            <w:r>
              <w:rPr>
                <w:rFonts w:hint="eastAsia" w:ascii="Times New Roman" w:hAnsi="Times New Roman"/>
                <w:bCs/>
                <w:color w:val="auto"/>
                <w:sz w:val="24"/>
                <w:szCs w:val="24"/>
                <w:highlight w:val="none"/>
                <w:lang w:eastAsia="zh-CN"/>
              </w:rPr>
              <w:t>供应商</w:t>
            </w:r>
            <w:r>
              <w:rPr>
                <w:rFonts w:hint="eastAsia" w:ascii="Times New Roman" w:hAnsi="Times New Roman"/>
                <w:bCs/>
                <w:color w:val="auto"/>
                <w:sz w:val="24"/>
                <w:szCs w:val="24"/>
                <w:highlight w:val="none"/>
              </w:rPr>
              <w:t>拟任</w:t>
            </w:r>
            <w:r>
              <w:rPr>
                <w:rFonts w:hint="eastAsia" w:ascii="Times New Roman" w:hAnsi="Times New Roman"/>
                <w:bCs/>
                <w:color w:val="auto"/>
                <w:sz w:val="24"/>
                <w:szCs w:val="24"/>
                <w:highlight w:val="none"/>
                <w:lang w:val="en-US" w:eastAsia="zh-CN"/>
              </w:rPr>
              <w:t>项目经理</w:t>
            </w:r>
            <w:r>
              <w:rPr>
                <w:rFonts w:hint="eastAsia" w:ascii="Times New Roman" w:hAnsi="Times New Roman"/>
                <w:bCs/>
                <w:color w:val="auto"/>
                <w:sz w:val="24"/>
                <w:szCs w:val="24"/>
                <w:highlight w:val="none"/>
              </w:rPr>
              <w:t>具有</w:t>
            </w:r>
            <w:r>
              <w:rPr>
                <w:rFonts w:hint="eastAsia" w:ascii="Times New Roman" w:hAnsi="Times New Roman"/>
                <w:bCs/>
                <w:color w:val="auto"/>
                <w:sz w:val="24"/>
                <w:szCs w:val="24"/>
                <w:highlight w:val="none"/>
                <w:lang w:val="en-US" w:eastAsia="zh-CN"/>
              </w:rPr>
              <w:t>水利水电工程相关</w:t>
            </w:r>
            <w:r>
              <w:rPr>
                <w:rStyle w:val="271"/>
                <w:rFonts w:hint="eastAsia" w:ascii="Times New Roman" w:hAnsi="Times New Roman"/>
                <w:color w:val="auto"/>
                <w:sz w:val="24"/>
                <w:szCs w:val="24"/>
                <w:highlight w:val="none"/>
                <w:lang w:val="en-US" w:eastAsia="zh-CN"/>
              </w:rPr>
              <w:t>专业</w:t>
            </w:r>
            <w:r>
              <w:rPr>
                <w:rFonts w:hint="eastAsia" w:ascii="Times New Roman" w:hAnsi="Times New Roman"/>
                <w:bCs/>
                <w:color w:val="auto"/>
                <w:sz w:val="24"/>
                <w:szCs w:val="24"/>
                <w:highlight w:val="none"/>
              </w:rPr>
              <w:t>高级</w:t>
            </w:r>
            <w:r>
              <w:rPr>
                <w:rFonts w:hint="eastAsia" w:ascii="Times New Roman" w:hAnsi="Times New Roman"/>
                <w:bCs/>
                <w:color w:val="auto"/>
                <w:sz w:val="24"/>
                <w:szCs w:val="24"/>
                <w:highlight w:val="none"/>
                <w:lang w:val="en-US" w:eastAsia="zh-CN"/>
              </w:rPr>
              <w:t>及以上技术</w:t>
            </w:r>
            <w:r>
              <w:rPr>
                <w:rFonts w:hint="eastAsia" w:ascii="Times New Roman" w:hAnsi="Times New Roman"/>
                <w:bCs/>
                <w:color w:val="auto"/>
                <w:sz w:val="24"/>
                <w:szCs w:val="24"/>
                <w:highlight w:val="none"/>
              </w:rPr>
              <w:t>职称的得</w:t>
            </w:r>
            <w:r>
              <w:rPr>
                <w:rFonts w:hint="eastAsia" w:ascii="Times New Roman" w:hAnsi="Times New Roman"/>
                <w:bCs/>
                <w:color w:val="auto"/>
                <w:sz w:val="24"/>
                <w:szCs w:val="24"/>
                <w:highlight w:val="none"/>
                <w:lang w:val="en-US" w:eastAsia="zh-CN"/>
              </w:rPr>
              <w:t>4</w:t>
            </w:r>
            <w:r>
              <w:rPr>
                <w:rFonts w:hint="eastAsia" w:ascii="Times New Roman" w:hAnsi="Times New Roman"/>
                <w:bCs/>
                <w:color w:val="auto"/>
                <w:sz w:val="24"/>
                <w:szCs w:val="24"/>
                <w:highlight w:val="none"/>
              </w:rPr>
              <w:t>分</w:t>
            </w: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具有水利水电工程相关专业中级技术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得3分，具有水利水电工程相关专业初级技术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得1分，本小项最多得4分</w:t>
            </w:r>
            <w:r>
              <w:rPr>
                <w:rFonts w:hint="eastAsia" w:ascii="Times New Roman" w:hAnsi="Times New Roman"/>
                <w:bCs/>
                <w:color w:val="auto"/>
                <w:sz w:val="24"/>
                <w:szCs w:val="24"/>
                <w:highlight w:val="none"/>
                <w:lang w:eastAsia="zh-CN"/>
              </w:rPr>
              <w:t>。</w:t>
            </w:r>
          </w:p>
          <w:p w14:paraId="41E568AE">
            <w:pPr>
              <w:spacing w:line="240" w:lineRule="auto"/>
              <w:jc w:val="left"/>
              <w:rPr>
                <w:rStyle w:val="271"/>
                <w:rFonts w:hint="eastAsia" w:ascii="Times New Roman" w:hAnsi="Times New Roman"/>
                <w:b/>
                <w:bCs/>
                <w:color w:val="auto"/>
                <w:sz w:val="24"/>
                <w:szCs w:val="24"/>
                <w:highlight w:val="none"/>
                <w:lang w:val="en-US" w:eastAsia="zh-CN"/>
              </w:rPr>
            </w:pPr>
            <w:r>
              <w:rPr>
                <w:rStyle w:val="271"/>
                <w:rFonts w:hint="eastAsia" w:ascii="Times New Roman" w:hAnsi="Times New Roman"/>
                <w:b/>
                <w:bCs/>
                <w:color w:val="auto"/>
                <w:sz w:val="24"/>
                <w:szCs w:val="24"/>
                <w:highlight w:val="none"/>
                <w:lang w:val="en-US" w:eastAsia="zh-CN"/>
              </w:rPr>
              <w:t>注：响应文件中须提供有效的职称证书证明材料。</w:t>
            </w:r>
          </w:p>
        </w:tc>
        <w:tc>
          <w:tcPr>
            <w:tcW w:w="690" w:type="pct"/>
            <w:tcBorders>
              <w:left w:val="single" w:color="auto" w:sz="4" w:space="0"/>
              <w:bottom w:val="single" w:color="auto" w:sz="4" w:space="0"/>
              <w:right w:val="single" w:color="auto" w:sz="4" w:space="0"/>
            </w:tcBorders>
            <w:vAlign w:val="center"/>
          </w:tcPr>
          <w:p w14:paraId="064921BB">
            <w:pPr>
              <w:spacing w:line="240" w:lineRule="auto"/>
              <w:jc w:val="center"/>
              <w:rPr>
                <w:rStyle w:val="271"/>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4</w:t>
            </w:r>
            <w:r>
              <w:rPr>
                <w:rFonts w:hint="eastAsia" w:ascii="宋体" w:hAnsi="宋体" w:eastAsia="宋体"/>
                <w:b/>
                <w:bCs/>
                <w:color w:val="auto"/>
                <w:sz w:val="24"/>
                <w:szCs w:val="24"/>
                <w:highlight w:val="none"/>
                <w:lang w:val="en-US" w:eastAsia="zh-CN"/>
              </w:rPr>
              <w:t>分</w:t>
            </w:r>
          </w:p>
        </w:tc>
      </w:tr>
      <w:tr w14:paraId="6DC96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56" w:hRule="atLeast"/>
          <w:jc w:val="center"/>
        </w:trPr>
        <w:tc>
          <w:tcPr>
            <w:tcW w:w="530" w:type="pct"/>
            <w:vMerge w:val="continue"/>
            <w:tcBorders>
              <w:left w:val="single" w:color="auto" w:sz="4" w:space="0"/>
              <w:right w:val="single" w:color="auto" w:sz="4" w:space="0"/>
            </w:tcBorders>
            <w:vAlign w:val="center"/>
          </w:tcPr>
          <w:p w14:paraId="0DB3F74C">
            <w:pPr>
              <w:spacing w:line="360" w:lineRule="auto"/>
              <w:ind w:firstLine="435"/>
              <w:jc w:val="center"/>
              <w:rPr>
                <w:rFonts w:ascii="宋体" w:hAnsi="宋体" w:eastAsia="宋体"/>
                <w:b/>
                <w:bCs/>
                <w:color w:val="auto"/>
                <w:sz w:val="24"/>
                <w:szCs w:val="24"/>
                <w:highlight w:val="none"/>
              </w:rPr>
            </w:pPr>
          </w:p>
        </w:tc>
        <w:tc>
          <w:tcPr>
            <w:tcW w:w="790" w:type="pct"/>
            <w:vMerge w:val="restart"/>
            <w:tcBorders>
              <w:top w:val="single" w:color="auto" w:sz="4" w:space="0"/>
              <w:left w:val="single" w:color="auto" w:sz="4" w:space="0"/>
              <w:right w:val="single" w:color="auto" w:sz="4" w:space="0"/>
            </w:tcBorders>
            <w:vAlign w:val="center"/>
          </w:tcPr>
          <w:p w14:paraId="343A4142">
            <w:pPr>
              <w:spacing w:line="360" w:lineRule="auto"/>
              <w:jc w:val="center"/>
              <w:rPr>
                <w:rStyle w:val="271"/>
                <w:rFonts w:hint="eastAsia" w:ascii="Times New Roman" w:hAnsi="Times New Roman" w:eastAsia="宋体" w:cs="Times New Roman"/>
                <w:b/>
                <w:bCs/>
                <w:color w:val="auto"/>
                <w:sz w:val="24"/>
                <w:szCs w:val="24"/>
                <w:highlight w:val="none"/>
              </w:rPr>
            </w:pPr>
            <w:r>
              <w:rPr>
                <w:rStyle w:val="271"/>
                <w:rFonts w:hint="eastAsia" w:ascii="Times New Roman" w:hAnsi="Times New Roman" w:cs="Times New Roman"/>
                <w:b/>
                <w:bCs/>
                <w:color w:val="auto"/>
                <w:sz w:val="24"/>
                <w:szCs w:val="24"/>
                <w:highlight w:val="none"/>
                <w:lang w:val="en-US" w:eastAsia="zh-CN"/>
              </w:rPr>
              <w:t>项目组</w:t>
            </w:r>
            <w:r>
              <w:rPr>
                <w:rStyle w:val="271"/>
                <w:rFonts w:hint="eastAsia" w:ascii="Times New Roman" w:hAnsi="Times New Roman" w:eastAsia="宋体" w:cs="Times New Roman"/>
                <w:b/>
                <w:bCs/>
                <w:color w:val="auto"/>
                <w:sz w:val="24"/>
                <w:szCs w:val="24"/>
                <w:highlight w:val="none"/>
              </w:rPr>
              <w:t>人员配置</w:t>
            </w:r>
          </w:p>
          <w:p w14:paraId="1B273B3A">
            <w:pPr>
              <w:spacing w:line="360" w:lineRule="auto"/>
              <w:jc w:val="center"/>
              <w:rPr>
                <w:rStyle w:val="271"/>
                <w:rFonts w:hint="eastAsia" w:ascii="Times New Roman" w:hAnsi="Times New Roman" w:eastAsia="宋体" w:cs="Times New Roman"/>
                <w:color w:val="auto"/>
                <w:sz w:val="24"/>
                <w:szCs w:val="24"/>
                <w:highlight w:val="none"/>
              </w:rPr>
            </w:pPr>
            <w:r>
              <w:rPr>
                <w:rFonts w:hint="eastAsia" w:ascii="宋体" w:hAnsi="宋体" w:eastAsia="宋体"/>
                <w:b/>
                <w:bCs/>
                <w:color w:val="auto"/>
                <w:sz w:val="24"/>
                <w:szCs w:val="24"/>
                <w:highlight w:val="none"/>
              </w:rPr>
              <w:t>（</w:t>
            </w:r>
            <w:r>
              <w:rPr>
                <w:rFonts w:hint="eastAsia"/>
                <w:b/>
                <w:bCs/>
                <w:color w:val="auto"/>
                <w:sz w:val="24"/>
                <w:szCs w:val="24"/>
                <w:highlight w:val="none"/>
                <w:u w:val="single"/>
                <w:lang w:val="en-US" w:eastAsia="zh-CN"/>
              </w:rPr>
              <w:t>8</w:t>
            </w:r>
            <w:r>
              <w:rPr>
                <w:rFonts w:hint="eastAsia" w:ascii="宋体" w:hAnsi="宋体" w:eastAsia="宋体"/>
                <w:b/>
                <w:bCs/>
                <w:color w:val="auto"/>
                <w:sz w:val="24"/>
                <w:szCs w:val="24"/>
                <w:highlight w:val="none"/>
              </w:rPr>
              <w:t>分）</w:t>
            </w:r>
          </w:p>
        </w:tc>
        <w:tc>
          <w:tcPr>
            <w:tcW w:w="2987" w:type="pct"/>
            <w:tcBorders>
              <w:top w:val="single" w:color="auto" w:sz="4" w:space="0"/>
              <w:left w:val="single" w:color="auto" w:sz="4" w:space="0"/>
              <w:bottom w:val="single" w:color="auto" w:sz="4" w:space="0"/>
              <w:right w:val="single" w:color="auto" w:sz="4" w:space="0"/>
            </w:tcBorders>
            <w:vAlign w:val="center"/>
          </w:tcPr>
          <w:p w14:paraId="25A0ACCD">
            <w:pPr>
              <w:widowControl/>
              <w:numPr>
                <w:ilvl w:val="0"/>
                <w:numId w:val="3"/>
              </w:numPr>
              <w:adjustRightInd w:val="0"/>
              <w:snapToGrid w:val="0"/>
              <w:rPr>
                <w:rFonts w:hint="eastAsia" w:ascii="Times New Roman" w:hAnsi="Times New Roman"/>
                <w:bCs/>
                <w:color w:val="auto"/>
                <w:sz w:val="24"/>
                <w:szCs w:val="24"/>
                <w:highlight w:val="none"/>
                <w:lang w:eastAsia="zh-CN"/>
              </w:rPr>
            </w:pPr>
            <w:r>
              <w:rPr>
                <w:rFonts w:hint="eastAsia" w:ascii="Times New Roman" w:hAnsi="Times New Roman"/>
                <w:bCs/>
                <w:color w:val="auto"/>
                <w:sz w:val="24"/>
                <w:szCs w:val="24"/>
                <w:highlight w:val="none"/>
                <w:lang w:eastAsia="zh-CN"/>
              </w:rPr>
              <w:t>供应商</w:t>
            </w:r>
            <w:r>
              <w:rPr>
                <w:rFonts w:hint="eastAsia" w:ascii="Times New Roman" w:hAnsi="Times New Roman"/>
                <w:bCs/>
                <w:color w:val="auto"/>
                <w:sz w:val="24"/>
                <w:szCs w:val="24"/>
                <w:highlight w:val="none"/>
              </w:rPr>
              <w:t>拟任</w:t>
            </w:r>
            <w:r>
              <w:rPr>
                <w:rFonts w:hint="eastAsia" w:ascii="Times New Roman" w:hAnsi="Times New Roman"/>
                <w:bCs/>
                <w:color w:val="auto"/>
                <w:sz w:val="24"/>
                <w:szCs w:val="24"/>
                <w:highlight w:val="none"/>
                <w:lang w:eastAsia="zh-CN"/>
              </w:rPr>
              <w:t>技术负责人</w:t>
            </w:r>
            <w:r>
              <w:rPr>
                <w:rFonts w:hint="eastAsia" w:ascii="Times New Roman" w:hAnsi="Times New Roman"/>
                <w:bCs/>
                <w:color w:val="auto"/>
                <w:sz w:val="24"/>
                <w:szCs w:val="24"/>
                <w:highlight w:val="none"/>
              </w:rPr>
              <w:t>具有</w:t>
            </w:r>
            <w:r>
              <w:rPr>
                <w:rFonts w:hint="eastAsia" w:ascii="Times New Roman" w:hAnsi="Times New Roman"/>
                <w:bCs/>
                <w:color w:val="auto"/>
                <w:sz w:val="24"/>
                <w:szCs w:val="24"/>
                <w:highlight w:val="none"/>
                <w:lang w:val="en-US" w:eastAsia="zh-CN"/>
              </w:rPr>
              <w:t>水利水电工程相关</w:t>
            </w:r>
            <w:r>
              <w:rPr>
                <w:rStyle w:val="271"/>
                <w:rFonts w:hint="eastAsia" w:ascii="Times New Roman" w:hAnsi="Times New Roman"/>
                <w:color w:val="auto"/>
                <w:sz w:val="24"/>
                <w:szCs w:val="24"/>
                <w:highlight w:val="none"/>
                <w:lang w:val="en-US" w:eastAsia="zh-CN"/>
              </w:rPr>
              <w:t>专业</w:t>
            </w:r>
            <w:r>
              <w:rPr>
                <w:rFonts w:hint="eastAsia" w:ascii="Times New Roman" w:hAnsi="Times New Roman"/>
                <w:bCs/>
                <w:color w:val="auto"/>
                <w:sz w:val="24"/>
                <w:szCs w:val="24"/>
                <w:highlight w:val="none"/>
              </w:rPr>
              <w:t>高级</w:t>
            </w:r>
            <w:r>
              <w:rPr>
                <w:rFonts w:hint="eastAsia" w:ascii="Times New Roman" w:hAnsi="Times New Roman"/>
                <w:bCs/>
                <w:color w:val="auto"/>
                <w:sz w:val="24"/>
                <w:szCs w:val="24"/>
                <w:highlight w:val="none"/>
                <w:lang w:val="en-US" w:eastAsia="zh-CN"/>
              </w:rPr>
              <w:t>及以上技术</w:t>
            </w:r>
            <w:r>
              <w:rPr>
                <w:rFonts w:hint="eastAsia" w:ascii="Times New Roman" w:hAnsi="Times New Roman"/>
                <w:bCs/>
                <w:color w:val="auto"/>
                <w:sz w:val="24"/>
                <w:szCs w:val="24"/>
                <w:highlight w:val="none"/>
              </w:rPr>
              <w:t>职称的得</w:t>
            </w:r>
            <w:r>
              <w:rPr>
                <w:rFonts w:hint="eastAsia" w:ascii="Times New Roman" w:hAnsi="Times New Roman"/>
                <w:bCs/>
                <w:color w:val="auto"/>
                <w:sz w:val="24"/>
                <w:szCs w:val="24"/>
                <w:highlight w:val="none"/>
                <w:lang w:val="en-US" w:eastAsia="zh-CN"/>
              </w:rPr>
              <w:t>4</w:t>
            </w:r>
            <w:r>
              <w:rPr>
                <w:rFonts w:hint="eastAsia" w:ascii="Times New Roman" w:hAnsi="Times New Roman"/>
                <w:bCs/>
                <w:color w:val="auto"/>
                <w:sz w:val="24"/>
                <w:szCs w:val="24"/>
                <w:highlight w:val="none"/>
              </w:rPr>
              <w:t>分</w:t>
            </w: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具有水利水电工程相关</w:t>
            </w:r>
            <w:r>
              <w:rPr>
                <w:rStyle w:val="271"/>
                <w:rFonts w:hint="eastAsia" w:ascii="Times New Roman" w:hAnsi="Times New Roman"/>
                <w:color w:val="auto"/>
                <w:sz w:val="24"/>
                <w:szCs w:val="24"/>
                <w:highlight w:val="none"/>
                <w:lang w:val="en-US" w:eastAsia="zh-CN"/>
              </w:rPr>
              <w:t>专业</w:t>
            </w:r>
            <w:r>
              <w:rPr>
                <w:rFonts w:hint="eastAsia" w:ascii="Times New Roman" w:hAnsi="Times New Roman"/>
                <w:bCs/>
                <w:color w:val="auto"/>
                <w:sz w:val="24"/>
                <w:szCs w:val="24"/>
                <w:highlight w:val="none"/>
                <w:lang w:val="en-US" w:eastAsia="zh-CN"/>
              </w:rPr>
              <w:t>中级技术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得3分，具有水利水电工程相关专业初级技术</w:t>
            </w:r>
            <w:r>
              <w:rPr>
                <w:rFonts w:hint="eastAsia" w:ascii="Times New Roman" w:hAnsi="Times New Roman"/>
                <w:bCs/>
                <w:color w:val="auto"/>
                <w:sz w:val="24"/>
                <w:szCs w:val="24"/>
                <w:highlight w:val="none"/>
              </w:rPr>
              <w:t>职称的</w:t>
            </w:r>
            <w:r>
              <w:rPr>
                <w:rFonts w:hint="eastAsia" w:ascii="Times New Roman" w:hAnsi="Times New Roman"/>
                <w:bCs/>
                <w:color w:val="auto"/>
                <w:sz w:val="24"/>
                <w:szCs w:val="24"/>
                <w:highlight w:val="none"/>
                <w:lang w:val="en-US" w:eastAsia="zh-CN"/>
              </w:rPr>
              <w:t>得1分，本小项最多得4分</w:t>
            </w:r>
            <w:r>
              <w:rPr>
                <w:rFonts w:hint="eastAsia" w:ascii="Times New Roman" w:hAnsi="Times New Roman"/>
                <w:bCs/>
                <w:color w:val="auto"/>
                <w:sz w:val="24"/>
                <w:szCs w:val="24"/>
                <w:highlight w:val="none"/>
                <w:lang w:eastAsia="zh-CN"/>
              </w:rPr>
              <w:t>。</w:t>
            </w:r>
          </w:p>
          <w:p w14:paraId="47F23C39">
            <w:pPr>
              <w:widowControl/>
              <w:adjustRightInd w:val="0"/>
              <w:snapToGrid w:val="0"/>
              <w:rPr>
                <w:rStyle w:val="271"/>
                <w:rFonts w:hint="eastAsia" w:ascii="Times New Roman" w:hAnsi="Times New Roman"/>
                <w:b/>
                <w:bCs/>
                <w:color w:val="auto"/>
                <w:sz w:val="24"/>
                <w:szCs w:val="24"/>
                <w:highlight w:val="none"/>
                <w:lang w:val="en-US" w:eastAsia="zh-CN"/>
              </w:rPr>
            </w:pPr>
            <w:r>
              <w:rPr>
                <w:rStyle w:val="271"/>
                <w:rFonts w:hint="eastAsia" w:ascii="Times New Roman" w:hAnsi="Times New Roman"/>
                <w:b/>
                <w:bCs/>
                <w:color w:val="auto"/>
                <w:sz w:val="24"/>
                <w:szCs w:val="24"/>
                <w:highlight w:val="none"/>
                <w:lang w:val="en-US" w:eastAsia="zh-CN"/>
              </w:rPr>
              <w:t>注：响应文件中须提供有效的职称证书证明材料。</w:t>
            </w:r>
          </w:p>
        </w:tc>
        <w:tc>
          <w:tcPr>
            <w:tcW w:w="690" w:type="pct"/>
            <w:tcBorders>
              <w:top w:val="single" w:color="auto" w:sz="4" w:space="0"/>
              <w:left w:val="single" w:color="auto" w:sz="4" w:space="0"/>
              <w:right w:val="single" w:color="auto" w:sz="4" w:space="0"/>
            </w:tcBorders>
            <w:vAlign w:val="center"/>
          </w:tcPr>
          <w:p w14:paraId="327F0458">
            <w:pPr>
              <w:spacing w:line="360" w:lineRule="auto"/>
              <w:jc w:val="center"/>
              <w:rPr>
                <w:rFonts w:hint="eastAsia"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4</w:t>
            </w:r>
            <w:r>
              <w:rPr>
                <w:rFonts w:hint="eastAsia" w:ascii="宋体" w:hAnsi="宋体" w:eastAsia="宋体"/>
                <w:b/>
                <w:bCs/>
                <w:color w:val="auto"/>
                <w:sz w:val="24"/>
                <w:szCs w:val="24"/>
                <w:highlight w:val="none"/>
                <w:lang w:val="en-US" w:eastAsia="zh-CN"/>
              </w:rPr>
              <w:t>分</w:t>
            </w:r>
          </w:p>
        </w:tc>
      </w:tr>
      <w:tr w14:paraId="5A5F6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3" w:hRule="atLeast"/>
          <w:jc w:val="center"/>
        </w:trPr>
        <w:tc>
          <w:tcPr>
            <w:tcW w:w="530" w:type="pct"/>
            <w:vMerge w:val="continue"/>
            <w:tcBorders>
              <w:left w:val="single" w:color="auto" w:sz="4" w:space="0"/>
              <w:right w:val="single" w:color="auto" w:sz="4" w:space="0"/>
            </w:tcBorders>
            <w:vAlign w:val="center"/>
          </w:tcPr>
          <w:p w14:paraId="568EEEA0">
            <w:pPr>
              <w:spacing w:line="360" w:lineRule="auto"/>
              <w:jc w:val="left"/>
              <w:rPr>
                <w:color w:val="auto"/>
                <w:sz w:val="24"/>
                <w:szCs w:val="24"/>
                <w:highlight w:val="none"/>
              </w:rPr>
            </w:pPr>
          </w:p>
        </w:tc>
        <w:tc>
          <w:tcPr>
            <w:tcW w:w="790" w:type="pct"/>
            <w:vMerge w:val="continue"/>
            <w:tcBorders>
              <w:left w:val="single" w:color="auto" w:sz="4" w:space="0"/>
              <w:bottom w:val="single" w:color="auto" w:sz="4" w:space="0"/>
              <w:right w:val="single" w:color="auto" w:sz="4" w:space="0"/>
            </w:tcBorders>
            <w:vAlign w:val="center"/>
          </w:tcPr>
          <w:p w14:paraId="4A18B1F1">
            <w:pPr>
              <w:spacing w:line="360" w:lineRule="auto"/>
              <w:jc w:val="left"/>
              <w:rPr>
                <w:color w:val="auto"/>
                <w:sz w:val="24"/>
                <w:szCs w:val="24"/>
                <w:highlight w:val="none"/>
              </w:rPr>
            </w:pPr>
          </w:p>
        </w:tc>
        <w:tc>
          <w:tcPr>
            <w:tcW w:w="2987" w:type="pct"/>
            <w:tcBorders>
              <w:top w:val="single" w:color="auto" w:sz="4" w:space="0"/>
              <w:left w:val="single" w:color="auto" w:sz="4" w:space="0"/>
              <w:bottom w:val="single" w:color="auto" w:sz="4" w:space="0"/>
              <w:right w:val="single" w:color="auto" w:sz="4" w:space="0"/>
            </w:tcBorders>
            <w:vAlign w:val="center"/>
          </w:tcPr>
          <w:p w14:paraId="76BF66D2">
            <w:pPr>
              <w:widowControl/>
              <w:adjustRightInd w:val="0"/>
              <w:snapToGrid w:val="0"/>
              <w:jc w:val="left"/>
              <w:rPr>
                <w:rStyle w:val="271"/>
                <w:rFonts w:hint="eastAsia" w:ascii="Times New Roman" w:hAnsi="Times New Roman"/>
                <w:b/>
                <w:bCs/>
                <w:color w:val="auto"/>
                <w:sz w:val="24"/>
                <w:szCs w:val="24"/>
                <w:highlight w:val="none"/>
                <w:lang w:val="en-US" w:eastAsia="zh-CN"/>
              </w:rPr>
            </w:pPr>
            <w:r>
              <w:rPr>
                <w:rFonts w:hint="eastAsia" w:ascii="Times New Roman" w:hAnsi="Times New Roman"/>
                <w:bCs/>
                <w:color w:val="auto"/>
                <w:sz w:val="24"/>
                <w:szCs w:val="24"/>
                <w:highlight w:val="none"/>
                <w:lang w:eastAsia="zh-CN"/>
              </w:rPr>
              <w:t>（</w:t>
            </w:r>
            <w:r>
              <w:rPr>
                <w:rFonts w:hint="eastAsia" w:ascii="Times New Roman" w:hAnsi="Times New Roman"/>
                <w:bCs/>
                <w:color w:val="auto"/>
                <w:sz w:val="24"/>
                <w:szCs w:val="24"/>
                <w:highlight w:val="none"/>
                <w:lang w:val="en-US" w:eastAsia="zh-CN"/>
              </w:rPr>
              <w:t>2）</w:t>
            </w:r>
            <w:r>
              <w:rPr>
                <w:rFonts w:hint="eastAsia" w:ascii="Times New Roman" w:hAnsi="Times New Roman"/>
                <w:bCs/>
                <w:color w:val="auto"/>
                <w:sz w:val="24"/>
                <w:szCs w:val="24"/>
                <w:highlight w:val="none"/>
                <w:lang w:eastAsia="zh-CN"/>
              </w:rPr>
              <w:t>供应商</w:t>
            </w:r>
            <w:r>
              <w:rPr>
                <w:rFonts w:hint="eastAsia" w:ascii="Times New Roman" w:hAnsi="Times New Roman"/>
                <w:bCs/>
                <w:color w:val="auto"/>
                <w:sz w:val="24"/>
                <w:szCs w:val="24"/>
                <w:highlight w:val="none"/>
                <w:lang w:val="en-US" w:eastAsia="zh-CN"/>
              </w:rPr>
              <w:t>拟投入的</w:t>
            </w:r>
            <w:r>
              <w:rPr>
                <w:rFonts w:ascii="Times New Roman" w:hAnsi="Times New Roman"/>
                <w:bCs/>
                <w:color w:val="auto"/>
                <w:sz w:val="24"/>
                <w:szCs w:val="24"/>
                <w:highlight w:val="none"/>
                <w:lang w:val="zh-CN"/>
              </w:rPr>
              <w:t>项目组成员人数组织机构设置、分工协作（包括但不限于</w:t>
            </w:r>
            <w:r>
              <w:rPr>
                <w:rFonts w:hint="eastAsia" w:ascii="Times New Roman" w:hAnsi="Times New Roman"/>
                <w:bCs/>
                <w:color w:val="auto"/>
                <w:sz w:val="24"/>
                <w:szCs w:val="24"/>
                <w:highlight w:val="none"/>
                <w:lang w:val="zh-CN"/>
              </w:rPr>
              <w:t>项目经理</w:t>
            </w:r>
            <w:r>
              <w:rPr>
                <w:rFonts w:ascii="Times New Roman" w:hAnsi="Times New Roman"/>
                <w:bCs/>
                <w:color w:val="auto"/>
                <w:sz w:val="24"/>
                <w:szCs w:val="24"/>
                <w:highlight w:val="none"/>
                <w:lang w:val="zh-CN"/>
              </w:rPr>
              <w:t>、</w:t>
            </w:r>
            <w:r>
              <w:rPr>
                <w:rFonts w:hint="eastAsia" w:ascii="Times New Roman" w:hAnsi="Times New Roman"/>
                <w:bCs/>
                <w:color w:val="auto"/>
                <w:sz w:val="24"/>
                <w:szCs w:val="24"/>
                <w:highlight w:val="none"/>
                <w:lang w:val="en-US" w:eastAsia="zh-CN"/>
              </w:rPr>
              <w:t>技术负责人、</w:t>
            </w:r>
            <w:r>
              <w:rPr>
                <w:rFonts w:ascii="Times New Roman" w:hAnsi="Times New Roman"/>
                <w:bCs/>
                <w:color w:val="auto"/>
                <w:sz w:val="24"/>
                <w:szCs w:val="24"/>
                <w:highlight w:val="none"/>
                <w:lang w:val="zh-CN"/>
              </w:rPr>
              <w:t>施工员、质检员、安全员等）：从组织结构形式、人员配备、专业匹配、职称、执业资格等进行综合评审，人员配备合理、完全符合项目需求的，得</w:t>
            </w:r>
            <w:r>
              <w:rPr>
                <w:rFonts w:hint="eastAsia" w:ascii="Times New Roman" w:hAnsi="Times New Roman"/>
                <w:bCs/>
                <w:color w:val="auto"/>
                <w:sz w:val="24"/>
                <w:szCs w:val="24"/>
                <w:highlight w:val="none"/>
                <w:lang w:val="en-US" w:eastAsia="zh-CN"/>
              </w:rPr>
              <w:t>4</w:t>
            </w:r>
            <w:r>
              <w:rPr>
                <w:rFonts w:ascii="Times New Roman" w:hAnsi="Times New Roman"/>
                <w:bCs/>
                <w:color w:val="auto"/>
                <w:sz w:val="24"/>
                <w:szCs w:val="24"/>
                <w:highlight w:val="none"/>
                <w:lang w:val="zh-CN"/>
              </w:rPr>
              <w:t>分；人员配备较合理、较符合项目需求的，得</w:t>
            </w:r>
            <w:r>
              <w:rPr>
                <w:rFonts w:hint="eastAsia" w:ascii="Times New Roman" w:hAnsi="Times New Roman"/>
                <w:bCs/>
                <w:color w:val="auto"/>
                <w:sz w:val="24"/>
                <w:szCs w:val="24"/>
                <w:highlight w:val="none"/>
                <w:lang w:val="en-US" w:eastAsia="zh-CN"/>
              </w:rPr>
              <w:t>3</w:t>
            </w:r>
            <w:r>
              <w:rPr>
                <w:rFonts w:ascii="Times New Roman" w:hAnsi="Times New Roman"/>
                <w:bCs/>
                <w:color w:val="auto"/>
                <w:sz w:val="24"/>
                <w:szCs w:val="24"/>
                <w:highlight w:val="none"/>
                <w:lang w:val="zh-CN"/>
              </w:rPr>
              <w:t>分；人员配备基本合理、基本符合项目需求的，得</w:t>
            </w:r>
            <w:r>
              <w:rPr>
                <w:rFonts w:hint="eastAsia" w:ascii="Times New Roman" w:hAnsi="Times New Roman"/>
                <w:bCs/>
                <w:color w:val="auto"/>
                <w:sz w:val="24"/>
                <w:szCs w:val="24"/>
                <w:highlight w:val="none"/>
                <w:lang w:val="en-US" w:eastAsia="zh-CN"/>
              </w:rPr>
              <w:t>2</w:t>
            </w:r>
            <w:r>
              <w:rPr>
                <w:rFonts w:ascii="Times New Roman" w:hAnsi="Times New Roman"/>
                <w:bCs/>
                <w:color w:val="auto"/>
                <w:sz w:val="24"/>
                <w:szCs w:val="24"/>
                <w:highlight w:val="none"/>
                <w:lang w:val="zh-CN"/>
              </w:rPr>
              <w:t>分；人员配备不合理、不符合项目需求的，得</w:t>
            </w:r>
            <w:r>
              <w:rPr>
                <w:rFonts w:hint="eastAsia" w:ascii="Times New Roman" w:hAnsi="Times New Roman"/>
                <w:bCs/>
                <w:color w:val="auto"/>
                <w:sz w:val="24"/>
                <w:szCs w:val="24"/>
                <w:highlight w:val="none"/>
                <w:lang w:val="en-US" w:eastAsia="zh-CN"/>
              </w:rPr>
              <w:t>1</w:t>
            </w:r>
            <w:r>
              <w:rPr>
                <w:rFonts w:ascii="Times New Roman" w:hAnsi="Times New Roman"/>
                <w:bCs/>
                <w:color w:val="auto"/>
                <w:sz w:val="24"/>
                <w:szCs w:val="24"/>
                <w:highlight w:val="none"/>
                <w:lang w:val="zh-CN"/>
              </w:rPr>
              <w:t>分；未提供的不得分。</w:t>
            </w:r>
          </w:p>
        </w:tc>
        <w:tc>
          <w:tcPr>
            <w:tcW w:w="690" w:type="pct"/>
            <w:tcBorders>
              <w:left w:val="single" w:color="auto" w:sz="4" w:space="0"/>
              <w:bottom w:val="single" w:color="auto" w:sz="4" w:space="0"/>
              <w:right w:val="single" w:color="auto" w:sz="4" w:space="0"/>
            </w:tcBorders>
            <w:vAlign w:val="center"/>
          </w:tcPr>
          <w:p w14:paraId="474FF4C5">
            <w:pPr>
              <w:spacing w:line="360" w:lineRule="auto"/>
              <w:jc w:val="center"/>
              <w:rPr>
                <w:rStyle w:val="271"/>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w:t>
            </w:r>
            <w:r>
              <w:rPr>
                <w:rFonts w:hint="eastAsia"/>
                <w:b/>
                <w:bCs/>
                <w:color w:val="auto"/>
                <w:sz w:val="24"/>
                <w:szCs w:val="24"/>
                <w:highlight w:val="none"/>
                <w:lang w:val="en-US" w:eastAsia="zh-CN"/>
              </w:rPr>
              <w:t>4</w:t>
            </w:r>
            <w:r>
              <w:rPr>
                <w:rFonts w:hint="eastAsia" w:ascii="宋体" w:hAnsi="宋体" w:eastAsia="宋体"/>
                <w:b/>
                <w:bCs/>
                <w:color w:val="auto"/>
                <w:sz w:val="24"/>
                <w:szCs w:val="24"/>
                <w:highlight w:val="none"/>
                <w:lang w:val="en-US" w:eastAsia="zh-CN"/>
              </w:rPr>
              <w:t>分</w:t>
            </w:r>
          </w:p>
        </w:tc>
      </w:tr>
      <w:tr w14:paraId="4668D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7" w:hRule="atLeast"/>
          <w:jc w:val="center"/>
        </w:trPr>
        <w:tc>
          <w:tcPr>
            <w:tcW w:w="530" w:type="pct"/>
            <w:vMerge w:val="continue"/>
            <w:tcBorders>
              <w:left w:val="single" w:color="auto" w:sz="4" w:space="0"/>
              <w:right w:val="single" w:color="auto" w:sz="4" w:space="0"/>
            </w:tcBorders>
            <w:vAlign w:val="center"/>
          </w:tcPr>
          <w:p w14:paraId="78BCE090">
            <w:pPr>
              <w:spacing w:line="360" w:lineRule="auto"/>
              <w:ind w:firstLine="435"/>
              <w:jc w:val="center"/>
              <w:rPr>
                <w:rFonts w:ascii="宋体" w:hAnsi="宋体" w:eastAsia="宋体"/>
                <w:b/>
                <w:bCs/>
                <w:color w:val="auto"/>
                <w:sz w:val="24"/>
                <w:szCs w:val="24"/>
                <w:highlight w:val="none"/>
              </w:rPr>
            </w:pPr>
          </w:p>
        </w:tc>
        <w:tc>
          <w:tcPr>
            <w:tcW w:w="790" w:type="pct"/>
            <w:vMerge w:val="restart"/>
            <w:tcBorders>
              <w:top w:val="single" w:color="auto" w:sz="4" w:space="0"/>
              <w:left w:val="single" w:color="auto" w:sz="4" w:space="0"/>
              <w:right w:val="single" w:color="auto" w:sz="4" w:space="0"/>
            </w:tcBorders>
            <w:vAlign w:val="center"/>
          </w:tcPr>
          <w:p w14:paraId="3D5C622A">
            <w:pPr>
              <w:spacing w:line="360" w:lineRule="auto"/>
              <w:jc w:val="center"/>
              <w:rPr>
                <w:rFonts w:hint="eastAsia" w:ascii="Times New Roman" w:hAnsi="Times New Roman"/>
                <w:b/>
                <w:bCs/>
                <w:color w:val="auto"/>
                <w:sz w:val="24"/>
                <w:szCs w:val="24"/>
                <w:highlight w:val="none"/>
                <w:lang w:val="en-US" w:eastAsia="zh-CN"/>
              </w:rPr>
            </w:pPr>
            <w:r>
              <w:rPr>
                <w:rFonts w:hint="eastAsia" w:ascii="Times New Roman" w:hAnsi="Times New Roman"/>
                <w:b/>
                <w:bCs/>
                <w:color w:val="auto"/>
                <w:sz w:val="24"/>
                <w:szCs w:val="24"/>
                <w:highlight w:val="none"/>
                <w:lang w:val="en-US" w:eastAsia="zh-CN"/>
              </w:rPr>
              <w:t>施工组织设计</w:t>
            </w:r>
          </w:p>
          <w:p w14:paraId="12FC0D49">
            <w:pPr>
              <w:spacing w:line="360" w:lineRule="auto"/>
              <w:jc w:val="center"/>
              <w:rPr>
                <w:rFonts w:hint="eastAsia" w:ascii="Times New Roman" w:hAnsi="Times New Roman"/>
                <w:b/>
                <w:bCs/>
                <w:color w:val="auto"/>
                <w:sz w:val="24"/>
                <w:szCs w:val="24"/>
                <w:highlight w:val="none"/>
                <w:lang w:val="en-US" w:eastAsia="zh-CN"/>
              </w:rPr>
            </w:pPr>
            <w:r>
              <w:rPr>
                <w:rFonts w:hint="eastAsia" w:ascii="Times New Roman" w:hAnsi="Times New Roman"/>
                <w:b/>
                <w:bCs/>
                <w:color w:val="auto"/>
                <w:sz w:val="24"/>
                <w:szCs w:val="24"/>
                <w:highlight w:val="none"/>
                <w:lang w:val="en-US" w:eastAsia="zh-CN"/>
              </w:rPr>
              <w:t>（</w:t>
            </w:r>
            <w:r>
              <w:rPr>
                <w:rFonts w:hint="eastAsia" w:ascii="宋体" w:hAnsi="宋体" w:eastAsia="宋体"/>
                <w:b/>
                <w:bCs/>
                <w:color w:val="auto"/>
                <w:sz w:val="24"/>
                <w:szCs w:val="24"/>
                <w:highlight w:val="none"/>
                <w:lang w:val="en-US" w:eastAsia="zh-CN"/>
              </w:rPr>
              <w:t>40）分</w:t>
            </w:r>
          </w:p>
        </w:tc>
        <w:tc>
          <w:tcPr>
            <w:tcW w:w="2987" w:type="pct"/>
            <w:tcBorders>
              <w:top w:val="single" w:color="auto" w:sz="4" w:space="0"/>
              <w:left w:val="single" w:color="auto" w:sz="4" w:space="0"/>
              <w:right w:val="single" w:color="auto" w:sz="4" w:space="0"/>
            </w:tcBorders>
            <w:vAlign w:val="center"/>
          </w:tcPr>
          <w:p w14:paraId="110AFFCB">
            <w:pPr>
              <w:topLinePunct/>
              <w:adjustRightInd w:val="0"/>
              <w:snapToGrid w:val="0"/>
              <w:rPr>
                <w:rFonts w:ascii="Times New Roman" w:hAnsi="Times New Roman"/>
                <w:b/>
                <w:bCs/>
                <w:color w:val="auto"/>
                <w:sz w:val="24"/>
                <w:szCs w:val="24"/>
                <w:highlight w:val="none"/>
                <w:lang w:val="zh-CN"/>
              </w:rPr>
            </w:pPr>
            <w:r>
              <w:rPr>
                <w:rFonts w:ascii="Times New Roman" w:hAnsi="Times New Roman"/>
                <w:b/>
                <w:bCs/>
                <w:color w:val="auto"/>
                <w:sz w:val="24"/>
                <w:szCs w:val="24"/>
                <w:highlight w:val="none"/>
                <w:lang w:val="zh-CN"/>
              </w:rPr>
              <w:t>1</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主要施工方案与技术措施</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主要分部施工方法符合</w:t>
            </w:r>
            <w:r>
              <w:rPr>
                <w:rFonts w:hint="eastAsia" w:ascii="Times New Roman" w:hAnsi="Times New Roman"/>
                <w:b/>
                <w:bCs/>
                <w:color w:val="auto"/>
                <w:sz w:val="24"/>
                <w:szCs w:val="24"/>
                <w:highlight w:val="none"/>
                <w:lang w:val="en-US" w:eastAsia="zh-CN"/>
              </w:rPr>
              <w:t>现场实际情况</w:t>
            </w:r>
            <w:r>
              <w:rPr>
                <w:rFonts w:ascii="Times New Roman" w:hAnsi="Times New Roman"/>
                <w:b/>
                <w:bCs/>
                <w:color w:val="auto"/>
                <w:sz w:val="24"/>
                <w:szCs w:val="24"/>
                <w:highlight w:val="none"/>
                <w:lang w:val="zh-CN"/>
              </w:rPr>
              <w:t>，有详尽的施工技术方案，工艺先进、方法科学合理、可行，能切实指导</w:t>
            </w:r>
            <w:r>
              <w:rPr>
                <w:rFonts w:hint="eastAsia" w:ascii="Times New Roman" w:hAnsi="Times New Roman"/>
                <w:b/>
                <w:bCs/>
                <w:color w:val="auto"/>
                <w:sz w:val="24"/>
                <w:szCs w:val="24"/>
                <w:highlight w:val="none"/>
                <w:lang w:val="en-US" w:eastAsia="zh-CN"/>
              </w:rPr>
              <w:t>现场</w:t>
            </w:r>
            <w:r>
              <w:rPr>
                <w:rFonts w:ascii="Times New Roman" w:hAnsi="Times New Roman"/>
                <w:b/>
                <w:bCs/>
                <w:color w:val="auto"/>
                <w:sz w:val="24"/>
                <w:szCs w:val="24"/>
                <w:highlight w:val="none"/>
                <w:lang w:val="zh-CN"/>
              </w:rPr>
              <w:t>施工并确保安全。</w:t>
            </w:r>
          </w:p>
          <w:p w14:paraId="03BE89B9">
            <w:pPr>
              <w:numPr>
                <w:ilvl w:val="0"/>
                <w:numId w:val="0"/>
              </w:numPr>
              <w:topLinePunct/>
              <w:adjustRightInd w:val="0"/>
              <w:snapToGrid w:val="0"/>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33E62075">
            <w:pPr>
              <w:topLinePunct/>
              <w:adjustRightInd w:val="0"/>
              <w:snapToGrid w:val="0"/>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40F221E7">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3</w:t>
            </w:r>
            <w:r>
              <w:rPr>
                <w:rFonts w:hint="eastAsia" w:ascii="Times New Roman" w:hAnsi="Times New Roman" w:eastAsia="宋体"/>
                <w:color w:val="auto"/>
                <w:sz w:val="24"/>
                <w:szCs w:val="24"/>
                <w:highlight w:val="none"/>
                <w:lang w:val="zh-CN" w:eastAsia="zh-CN"/>
              </w:rPr>
              <w:t>）覆盖</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全面、要点</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突出、针对性</w:t>
            </w:r>
            <w:r>
              <w:rPr>
                <w:rFonts w:hint="eastAsia" w:ascii="Times New Roman" w:hAnsi="Times New Roman" w:eastAsia="宋体"/>
                <w:color w:val="auto"/>
                <w:sz w:val="24"/>
                <w:szCs w:val="24"/>
                <w:highlight w:val="none"/>
                <w:lang w:val="en-US" w:eastAsia="zh-CN"/>
              </w:rPr>
              <w:t>不强</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3BE8B7AD">
            <w:pPr>
              <w:numPr>
                <w:ilvl w:val="0"/>
                <w:numId w:val="0"/>
              </w:numPr>
              <w:topLinePunct/>
              <w:adjustRightInd w:val="0"/>
              <w:snapToGrid w:val="0"/>
              <w:jc w:val="left"/>
              <w:rPr>
                <w:rFonts w:ascii="宋体" w:hAnsi="宋体" w:eastAsia="宋体"/>
                <w:color w:val="auto"/>
                <w:sz w:val="24"/>
                <w:szCs w:val="24"/>
                <w:highlight w:val="none"/>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top w:val="single" w:color="auto" w:sz="4" w:space="0"/>
              <w:left w:val="single" w:color="auto" w:sz="4" w:space="0"/>
              <w:right w:val="single" w:color="auto" w:sz="4" w:space="0"/>
            </w:tcBorders>
            <w:vAlign w:val="center"/>
          </w:tcPr>
          <w:p w14:paraId="38271F56">
            <w:pPr>
              <w:spacing w:line="360" w:lineRule="auto"/>
              <w:jc w:val="center"/>
              <w:rPr>
                <w:rFonts w:hint="default" w:ascii="宋体" w:hAnsi="宋体" w:eastAsia="宋体"/>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3FA008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1254083A">
            <w:pPr>
              <w:spacing w:line="360" w:lineRule="auto"/>
              <w:jc w:val="center"/>
              <w:rPr>
                <w:sz w:val="24"/>
                <w:szCs w:val="24"/>
              </w:rPr>
            </w:pPr>
          </w:p>
        </w:tc>
        <w:tc>
          <w:tcPr>
            <w:tcW w:w="790" w:type="pct"/>
            <w:vMerge w:val="continue"/>
            <w:tcBorders>
              <w:left w:val="single" w:color="auto" w:sz="4" w:space="0"/>
              <w:right w:val="single" w:color="auto" w:sz="4" w:space="0"/>
            </w:tcBorders>
            <w:vAlign w:val="center"/>
          </w:tcPr>
          <w:p w14:paraId="0DE0C3A9">
            <w:pPr>
              <w:spacing w:line="360" w:lineRule="auto"/>
              <w:jc w:val="left"/>
              <w:rPr>
                <w:rFonts w:hint="eastAsia" w:ascii="Times New Roman" w:hAnsi="Times New Roman"/>
                <w:b/>
                <w:bCs/>
                <w:color w:val="auto"/>
                <w:sz w:val="24"/>
                <w:szCs w:val="24"/>
                <w:highlight w:val="none"/>
                <w:lang w:val="en-US" w:eastAsia="zh-CN"/>
              </w:rPr>
            </w:pPr>
          </w:p>
        </w:tc>
        <w:tc>
          <w:tcPr>
            <w:tcW w:w="2987" w:type="pct"/>
            <w:tcBorders>
              <w:left w:val="single" w:color="auto" w:sz="4" w:space="0"/>
              <w:right w:val="single" w:color="auto" w:sz="4" w:space="0"/>
            </w:tcBorders>
            <w:vAlign w:val="center"/>
          </w:tcPr>
          <w:p w14:paraId="1239911C">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2</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施工安全保障体系</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是否健全，施工现场管理人员安全生产职责是否明确，是否针对工程特点、周边环境和施工工艺，确定危险源并制定具体的防护措施，同时体现出安全保证措施。</w:t>
            </w:r>
          </w:p>
          <w:p w14:paraId="3886712F">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2561B8B9">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209E2F34">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5C8AD8C9">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70F5C5A9">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270054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530" w:type="pct"/>
            <w:vMerge w:val="continue"/>
            <w:tcBorders>
              <w:left w:val="single" w:color="auto" w:sz="4" w:space="0"/>
              <w:right w:val="single" w:color="auto" w:sz="4" w:space="0"/>
            </w:tcBorders>
            <w:vAlign w:val="center"/>
          </w:tcPr>
          <w:p w14:paraId="59913CF8">
            <w:pPr>
              <w:spacing w:line="360" w:lineRule="auto"/>
              <w:jc w:val="center"/>
              <w:rPr>
                <w:rFonts w:hint="eastAsia" w:ascii="Times New Roman" w:hAnsi="Times New Roman"/>
                <w:b/>
                <w:bCs/>
                <w:color w:val="auto"/>
                <w:sz w:val="24"/>
                <w:szCs w:val="24"/>
                <w:highlight w:val="none"/>
                <w:lang w:val="en-US" w:eastAsia="zh-CN"/>
              </w:rPr>
            </w:pPr>
          </w:p>
        </w:tc>
        <w:tc>
          <w:tcPr>
            <w:tcW w:w="790" w:type="pct"/>
            <w:vMerge w:val="continue"/>
            <w:tcBorders>
              <w:left w:val="single" w:color="auto" w:sz="4" w:space="0"/>
              <w:right w:val="single" w:color="auto" w:sz="4" w:space="0"/>
            </w:tcBorders>
            <w:vAlign w:val="center"/>
          </w:tcPr>
          <w:p w14:paraId="2B73DE7B">
            <w:pPr>
              <w:spacing w:line="360" w:lineRule="auto"/>
              <w:jc w:val="left"/>
              <w:rPr>
                <w:rFonts w:hint="eastAsia" w:ascii="Times New Roman" w:hAnsi="Times New Roman"/>
                <w:b/>
                <w:bCs/>
                <w:color w:val="auto"/>
                <w:sz w:val="24"/>
                <w:szCs w:val="24"/>
                <w:highlight w:val="none"/>
                <w:lang w:val="en-US" w:eastAsia="zh-CN"/>
              </w:rPr>
            </w:pPr>
          </w:p>
        </w:tc>
        <w:tc>
          <w:tcPr>
            <w:tcW w:w="2987" w:type="pct"/>
            <w:tcBorders>
              <w:left w:val="single" w:color="auto" w:sz="4" w:space="0"/>
              <w:right w:val="single" w:color="auto" w:sz="4" w:space="0"/>
            </w:tcBorders>
            <w:vAlign w:val="center"/>
          </w:tcPr>
          <w:p w14:paraId="63698F92">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lang w:val="en-US" w:eastAsia="zh-CN"/>
              </w:rPr>
              <w:t>3.</w:t>
            </w:r>
            <w:r>
              <w:rPr>
                <w:rFonts w:ascii="Times New Roman" w:hAnsi="Times New Roman"/>
                <w:b/>
                <w:bCs/>
                <w:color w:val="auto"/>
                <w:sz w:val="24"/>
                <w:szCs w:val="24"/>
                <w:highlight w:val="none"/>
                <w:lang w:val="zh-CN"/>
              </w:rPr>
              <w:t>工程进度计划与措施</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在施工工艺、方法、材料采购、劳动力安排等方面有保证工程进度的具体措施且措施得当。有控制工期的施工进度计划及进度表或施工网络图，各项计划图标编制完善，安排科学合理，符合项目施工实际要求。</w:t>
            </w:r>
          </w:p>
          <w:p w14:paraId="57801085">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11E2FCD4">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7008253C">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，内</w:t>
            </w:r>
            <w:r>
              <w:rPr>
                <w:rFonts w:hint="eastAsia" w:ascii="Times New Roman" w:hAnsi="Times New Roman" w:eastAsia="宋体"/>
                <w:color w:val="auto"/>
                <w:sz w:val="24"/>
                <w:szCs w:val="24"/>
                <w:highlight w:val="none"/>
                <w:lang w:val="zh-CN" w:eastAsia="zh-CN"/>
              </w:rPr>
              <w:t>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3ACEEDB8">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54A9D3D5">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3CFFA3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1" w:hRule="atLeast"/>
          <w:jc w:val="center"/>
        </w:trPr>
        <w:tc>
          <w:tcPr>
            <w:tcW w:w="530" w:type="pct"/>
            <w:vMerge w:val="continue"/>
            <w:tcBorders>
              <w:left w:val="single" w:color="auto" w:sz="4" w:space="0"/>
              <w:right w:val="single" w:color="auto" w:sz="4" w:space="0"/>
            </w:tcBorders>
            <w:vAlign w:val="center"/>
          </w:tcPr>
          <w:p w14:paraId="151E3E2D">
            <w:pPr>
              <w:spacing w:line="360" w:lineRule="auto"/>
              <w:jc w:val="center"/>
              <w:rPr>
                <w:rFonts w:hint="eastAsia" w:ascii="Times New Roman" w:hAnsi="Times New Roman"/>
                <w:b/>
                <w:bCs/>
                <w:color w:val="auto"/>
                <w:sz w:val="24"/>
                <w:szCs w:val="24"/>
                <w:highlight w:val="none"/>
                <w:lang w:val="en-US" w:eastAsia="zh-CN"/>
              </w:rPr>
            </w:pPr>
          </w:p>
        </w:tc>
        <w:tc>
          <w:tcPr>
            <w:tcW w:w="790" w:type="pct"/>
            <w:vMerge w:val="continue"/>
            <w:tcBorders>
              <w:left w:val="single" w:color="auto" w:sz="4" w:space="0"/>
              <w:right w:val="single" w:color="auto" w:sz="4" w:space="0"/>
            </w:tcBorders>
            <w:vAlign w:val="center"/>
          </w:tcPr>
          <w:p w14:paraId="43802859">
            <w:pPr>
              <w:spacing w:line="360" w:lineRule="auto"/>
              <w:jc w:val="left"/>
              <w:rPr>
                <w:rFonts w:hint="eastAsia" w:ascii="Times New Roman" w:hAnsi="Times New Roman"/>
                <w:b/>
                <w:bCs/>
                <w:color w:val="auto"/>
                <w:sz w:val="24"/>
                <w:szCs w:val="24"/>
                <w:highlight w:val="none"/>
                <w:lang w:val="en-US" w:eastAsia="zh-CN"/>
              </w:rPr>
            </w:pPr>
          </w:p>
        </w:tc>
        <w:tc>
          <w:tcPr>
            <w:tcW w:w="2987" w:type="pct"/>
            <w:tcBorders>
              <w:left w:val="single" w:color="auto" w:sz="4" w:space="0"/>
              <w:right w:val="single" w:color="auto" w:sz="4" w:space="0"/>
            </w:tcBorders>
            <w:vAlign w:val="center"/>
          </w:tcPr>
          <w:p w14:paraId="0A01D9F8">
            <w:p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b/>
                <w:bCs/>
                <w:color w:val="auto"/>
                <w:sz w:val="24"/>
                <w:szCs w:val="24"/>
                <w:highlight w:val="none"/>
              </w:rPr>
              <w:t>4</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工程施工重点难点施工方案</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对工程建设中的重点、难点是否进行分析，是否和实际情况相符，以及是否提出了有针对性的技术措施或方案。</w:t>
            </w:r>
          </w:p>
          <w:p w14:paraId="48192C41">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04C04C4A">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20F32F1E">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hint="eastAsia" w:ascii="Times New Roman" w:hAnsi="Times New Roman" w:eastAsia="宋体"/>
                <w:color w:val="auto"/>
                <w:sz w:val="24"/>
                <w:szCs w:val="24"/>
                <w:highlight w:val="none"/>
                <w:lang w:val="zh-CN" w:eastAsia="zh-CN"/>
              </w:rPr>
              <w:t>）覆盖</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全面、要点</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突出、针对性</w:t>
            </w:r>
            <w:r>
              <w:rPr>
                <w:rFonts w:hint="eastAsia" w:ascii="Times New Roman" w:hAnsi="Times New Roman" w:eastAsia="宋体"/>
                <w:color w:val="auto"/>
                <w:sz w:val="24"/>
                <w:szCs w:val="24"/>
                <w:highlight w:val="none"/>
                <w:lang w:val="en-US" w:eastAsia="zh-CN"/>
              </w:rPr>
              <w:t>不强</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2EB075F7">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7B23D915">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45EE81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9" w:hRule="atLeast"/>
          <w:jc w:val="center"/>
        </w:trPr>
        <w:tc>
          <w:tcPr>
            <w:tcW w:w="530" w:type="pct"/>
            <w:vMerge w:val="continue"/>
            <w:tcBorders>
              <w:left w:val="single" w:color="auto" w:sz="4" w:space="0"/>
              <w:right w:val="single" w:color="auto" w:sz="4" w:space="0"/>
            </w:tcBorders>
            <w:vAlign w:val="center"/>
          </w:tcPr>
          <w:p w14:paraId="3D026BAC">
            <w:pPr>
              <w:spacing w:line="360" w:lineRule="auto"/>
              <w:jc w:val="center"/>
              <w:rPr>
                <w:rFonts w:hint="eastAsia" w:ascii="Times New Roman" w:hAnsi="Times New Roman"/>
                <w:b/>
                <w:bCs/>
                <w:color w:val="auto"/>
                <w:sz w:val="24"/>
                <w:szCs w:val="24"/>
                <w:highlight w:val="none"/>
                <w:lang w:val="en-US" w:eastAsia="zh-CN"/>
              </w:rPr>
            </w:pPr>
          </w:p>
        </w:tc>
        <w:tc>
          <w:tcPr>
            <w:tcW w:w="790" w:type="pct"/>
            <w:vMerge w:val="continue"/>
            <w:tcBorders>
              <w:left w:val="single" w:color="auto" w:sz="4" w:space="0"/>
              <w:right w:val="single" w:color="auto" w:sz="4" w:space="0"/>
            </w:tcBorders>
            <w:vAlign w:val="center"/>
          </w:tcPr>
          <w:p w14:paraId="16572919">
            <w:pPr>
              <w:spacing w:line="360" w:lineRule="auto"/>
              <w:jc w:val="left"/>
              <w:rPr>
                <w:rFonts w:hint="eastAsia" w:ascii="Times New Roman" w:hAnsi="Times New Roman"/>
                <w:b/>
                <w:bCs/>
                <w:color w:val="auto"/>
                <w:sz w:val="24"/>
                <w:szCs w:val="24"/>
                <w:highlight w:val="none"/>
                <w:lang w:val="en-US" w:eastAsia="zh-CN"/>
              </w:rPr>
            </w:pPr>
          </w:p>
        </w:tc>
        <w:tc>
          <w:tcPr>
            <w:tcW w:w="2987" w:type="pct"/>
            <w:tcBorders>
              <w:left w:val="single" w:color="auto" w:sz="4" w:space="0"/>
              <w:right w:val="single" w:color="auto" w:sz="4" w:space="0"/>
            </w:tcBorders>
            <w:vAlign w:val="center"/>
          </w:tcPr>
          <w:p w14:paraId="4056507E">
            <w:pPr>
              <w:topLinePunct/>
              <w:adjustRightInd w:val="0"/>
              <w:snapToGrid w:val="0"/>
              <w:jc w:val="left"/>
              <w:rPr>
                <w:rFonts w:hint="eastAsia"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5</w:t>
            </w:r>
            <w:r>
              <w:rPr>
                <w:rFonts w:hint="eastAsia" w:ascii="Times New Roman" w:hAnsi="Times New Roman"/>
                <w:b/>
                <w:bCs/>
                <w:color w:val="auto"/>
                <w:sz w:val="24"/>
                <w:szCs w:val="24"/>
                <w:highlight w:val="none"/>
                <w:lang w:val="zh-CN"/>
              </w:rPr>
              <w:t>.</w:t>
            </w:r>
            <w:r>
              <w:rPr>
                <w:rFonts w:hint="eastAsia" w:ascii="Times New Roman" w:hAnsi="Times New Roman"/>
                <w:b/>
                <w:bCs/>
                <w:color w:val="auto"/>
                <w:sz w:val="24"/>
                <w:szCs w:val="24"/>
                <w:highlight w:val="none"/>
                <w:lang w:val="en-US" w:eastAsia="zh-CN"/>
              </w:rPr>
              <w:t>施工机械班组及设备工具：</w:t>
            </w:r>
            <w:r>
              <w:rPr>
                <w:rFonts w:hint="eastAsia" w:ascii="Times New Roman" w:hAnsi="Times New Roman"/>
                <w:b/>
                <w:bCs/>
                <w:color w:val="auto"/>
                <w:sz w:val="24"/>
                <w:szCs w:val="24"/>
                <w:highlight w:val="none"/>
                <w:lang w:val="zh-CN"/>
              </w:rPr>
              <w:t>各主要施工方法符合项目实际，须有详尽的施工技术方案，工艺先进、方法科学合理、可行，能指导具体施工并确保安全。拟投入的施工材料、机械、设备、机具、劳动力有详细计划且计划周密，满足施工需要。</w:t>
            </w:r>
          </w:p>
          <w:p w14:paraId="65AA2102">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17053E83">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64437123">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7BE5086F">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45D32AAC">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3B4E18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0" w:hRule="atLeast"/>
          <w:jc w:val="center"/>
        </w:trPr>
        <w:tc>
          <w:tcPr>
            <w:tcW w:w="530" w:type="pct"/>
            <w:vMerge w:val="continue"/>
            <w:tcBorders>
              <w:left w:val="single" w:color="auto" w:sz="4" w:space="0"/>
              <w:right w:val="single" w:color="auto" w:sz="4" w:space="0"/>
            </w:tcBorders>
            <w:vAlign w:val="center"/>
          </w:tcPr>
          <w:p w14:paraId="66D6C1DF">
            <w:pPr>
              <w:spacing w:line="360" w:lineRule="auto"/>
              <w:jc w:val="center"/>
              <w:rPr>
                <w:rFonts w:hint="eastAsia" w:ascii="Times New Roman" w:hAnsi="Times New Roman"/>
                <w:b/>
                <w:bCs/>
                <w:color w:val="auto"/>
                <w:sz w:val="24"/>
                <w:szCs w:val="24"/>
                <w:highlight w:val="none"/>
                <w:lang w:val="en-US" w:eastAsia="zh-CN"/>
              </w:rPr>
            </w:pPr>
          </w:p>
        </w:tc>
        <w:tc>
          <w:tcPr>
            <w:tcW w:w="790" w:type="pct"/>
            <w:vMerge w:val="continue"/>
            <w:tcBorders>
              <w:left w:val="single" w:color="auto" w:sz="4" w:space="0"/>
              <w:right w:val="single" w:color="auto" w:sz="4" w:space="0"/>
            </w:tcBorders>
            <w:vAlign w:val="center"/>
          </w:tcPr>
          <w:p w14:paraId="5370DF39">
            <w:pPr>
              <w:spacing w:line="360" w:lineRule="auto"/>
              <w:jc w:val="left"/>
              <w:rPr>
                <w:rFonts w:hint="eastAsia" w:ascii="Times New Roman" w:hAnsi="Times New Roman"/>
                <w:b/>
                <w:bCs/>
                <w:color w:val="auto"/>
                <w:sz w:val="24"/>
                <w:szCs w:val="24"/>
                <w:highlight w:val="none"/>
                <w:lang w:val="en-US" w:eastAsia="zh-CN"/>
              </w:rPr>
            </w:pPr>
          </w:p>
        </w:tc>
        <w:tc>
          <w:tcPr>
            <w:tcW w:w="2987" w:type="pct"/>
            <w:tcBorders>
              <w:left w:val="single" w:color="auto" w:sz="4" w:space="0"/>
              <w:right w:val="single" w:color="auto" w:sz="4" w:space="0"/>
            </w:tcBorders>
            <w:vAlign w:val="center"/>
          </w:tcPr>
          <w:p w14:paraId="45378D98">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6</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文明施工、环境保护措施</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能否针对本工程项目特点制定科学、可行的现场文明施工、环境保护措施，减少施工对周边环境的影响。</w:t>
            </w:r>
          </w:p>
          <w:p w14:paraId="063589E2">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0CD8FFAF">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6D0EDDB6">
            <w:pPr>
              <w:numPr>
                <w:ilvl w:val="0"/>
                <w:numId w:val="0"/>
              </w:numPr>
              <w:topLinePunct/>
              <w:adjustRightInd w:val="0"/>
              <w:snapToGrid w:val="0"/>
              <w:jc w:val="left"/>
              <w:rPr>
                <w:rFonts w:hint="eastAsia" w:ascii="Times New Roman" w:hAnsi="Times New Roman" w:eastAsia="宋体"/>
                <w:color w:val="auto"/>
                <w:sz w:val="24"/>
                <w:szCs w:val="24"/>
                <w:highlight w:val="none"/>
                <w:lang w:val="zh-CN" w:eastAsia="zh-CN"/>
              </w:rPr>
            </w:pPr>
            <w:r>
              <w:rPr>
                <w:rFonts w:ascii="Times New Roman" w:hAnsi="Times New Roman"/>
                <w:color w:val="auto"/>
                <w:sz w:val="24"/>
                <w:szCs w:val="24"/>
                <w:highlight w:val="none"/>
                <w:lang w:val="zh-CN"/>
              </w:rPr>
              <w:t>（</w:t>
            </w:r>
            <w:r>
              <w:rPr>
                <w:rFonts w:hint="eastAsia" w:ascii="Times New Roman" w:hAnsi="Times New Roman" w:eastAsia="宋体"/>
                <w:color w:val="auto"/>
                <w:sz w:val="24"/>
                <w:szCs w:val="24"/>
                <w:highlight w:val="none"/>
                <w:lang w:val="en-US" w:eastAsia="zh-CN"/>
              </w:rPr>
              <w:t>3</w:t>
            </w:r>
            <w:r>
              <w:rPr>
                <w:rFonts w:hint="eastAsia" w:ascii="Times New Roman" w:hAnsi="Times New Roman" w:eastAsia="宋体"/>
                <w:color w:val="auto"/>
                <w:sz w:val="24"/>
                <w:szCs w:val="24"/>
                <w:highlight w:val="none"/>
                <w:lang w:val="zh-CN" w:eastAsia="zh-CN"/>
              </w:rPr>
              <w:t>）覆盖</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全面、要点</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突出、针对性</w:t>
            </w:r>
            <w:r>
              <w:rPr>
                <w:rFonts w:hint="eastAsia" w:ascii="Times New Roman" w:hAnsi="Times New Roman" w:eastAsia="宋体"/>
                <w:color w:val="auto"/>
                <w:sz w:val="24"/>
                <w:szCs w:val="24"/>
                <w:highlight w:val="none"/>
                <w:lang w:val="en-US" w:eastAsia="zh-CN"/>
              </w:rPr>
              <w:t>不强</w:t>
            </w:r>
            <w:r>
              <w:rPr>
                <w:rFonts w:hint="eastAsia" w:ascii="Times New Roman" w:hAnsi="Times New Roman" w:eastAsia="宋体"/>
                <w:color w:val="auto"/>
                <w:sz w:val="24"/>
                <w:szCs w:val="24"/>
                <w:highlight w:val="none"/>
                <w:lang w:val="zh-CN" w:eastAsia="zh-CN"/>
              </w:rPr>
              <w:t>，内容</w:t>
            </w:r>
            <w:r>
              <w:rPr>
                <w:rFonts w:hint="eastAsia" w:ascii="Times New Roman" w:hAnsi="Times New Roman" w:eastAsia="宋体"/>
                <w:color w:val="auto"/>
                <w:sz w:val="24"/>
                <w:szCs w:val="24"/>
                <w:highlight w:val="none"/>
                <w:lang w:val="en-US" w:eastAsia="zh-CN"/>
              </w:rPr>
              <w:t>不完整</w:t>
            </w:r>
            <w:r>
              <w:rPr>
                <w:rFonts w:hint="eastAsia" w:ascii="Times New Roman" w:hAnsi="Times New Roman" w:eastAsia="宋体"/>
                <w:color w:val="auto"/>
                <w:sz w:val="24"/>
                <w:szCs w:val="24"/>
                <w:highlight w:val="none"/>
                <w:lang w:val="zh-CN" w:eastAsia="zh-CN"/>
              </w:rPr>
              <w:t>，表述</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清晰，与本项目实际需求</w:t>
            </w:r>
            <w:r>
              <w:rPr>
                <w:rFonts w:hint="eastAsia" w:ascii="Times New Roman" w:hAnsi="Times New Roman" w:eastAsia="宋体"/>
                <w:color w:val="auto"/>
                <w:sz w:val="24"/>
                <w:szCs w:val="24"/>
                <w:highlight w:val="none"/>
                <w:lang w:val="en-US" w:eastAsia="zh-CN"/>
              </w:rPr>
              <w:t>不适应</w:t>
            </w: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不</w:t>
            </w:r>
            <w:r>
              <w:rPr>
                <w:rFonts w:hint="eastAsia" w:ascii="Times New Roman" w:hAnsi="Times New Roman" w:eastAsia="宋体"/>
                <w:color w:val="auto"/>
                <w:sz w:val="24"/>
                <w:szCs w:val="24"/>
                <w:highlight w:val="none"/>
                <w:lang w:val="zh-CN" w:eastAsia="zh-CN"/>
              </w:rPr>
              <w:t>符合项目实施要求的得</w:t>
            </w:r>
            <w:r>
              <w:rPr>
                <w:rFonts w:hint="eastAsia" w:ascii="Times New Roman" w:hAnsi="Times New Roman" w:eastAsia="宋体"/>
                <w:color w:val="auto"/>
                <w:sz w:val="24"/>
                <w:szCs w:val="24"/>
                <w:highlight w:val="none"/>
                <w:lang w:val="en-US" w:eastAsia="zh-CN"/>
              </w:rPr>
              <w:t>1</w:t>
            </w:r>
            <w:r>
              <w:rPr>
                <w:rFonts w:hint="eastAsia" w:ascii="Times New Roman" w:hAnsi="Times New Roman" w:eastAsia="宋体"/>
                <w:color w:val="auto"/>
                <w:sz w:val="24"/>
                <w:szCs w:val="24"/>
                <w:highlight w:val="none"/>
                <w:lang w:val="zh-CN" w:eastAsia="zh-CN"/>
              </w:rPr>
              <w:t>分；</w:t>
            </w:r>
          </w:p>
          <w:p w14:paraId="2D35243E">
            <w:pPr>
              <w:numPr>
                <w:ilvl w:val="0"/>
                <w:numId w:val="0"/>
              </w:numPr>
              <w:topLinePunct/>
              <w:adjustRightInd w:val="0"/>
              <w:snapToGrid w:val="0"/>
              <w:jc w:val="left"/>
              <w:rPr>
                <w:rFonts w:hint="eastAsia" w:ascii="Times New Roman" w:hAnsi="Times New Roman"/>
                <w:b/>
                <w:bCs/>
                <w:color w:val="auto"/>
                <w:sz w:val="24"/>
                <w:szCs w:val="24"/>
                <w:highlight w:val="none"/>
                <w:lang w:val="en-US" w:eastAsia="zh-CN"/>
              </w:rPr>
            </w:pPr>
            <w:r>
              <w:rPr>
                <w:rFonts w:hint="eastAsia" w:ascii="Times New Roman" w:hAnsi="Times New Roman" w:eastAsia="宋体"/>
                <w:color w:val="auto"/>
                <w:sz w:val="24"/>
                <w:szCs w:val="24"/>
                <w:highlight w:val="none"/>
                <w:lang w:val="zh-CN" w:eastAsia="zh-CN"/>
              </w:rPr>
              <w:t>（</w:t>
            </w:r>
            <w:r>
              <w:rPr>
                <w:rFonts w:hint="eastAsia" w:ascii="Times New Roman" w:hAnsi="Times New Roman" w:eastAsia="宋体"/>
                <w:color w:val="auto"/>
                <w:sz w:val="24"/>
                <w:szCs w:val="24"/>
                <w:highlight w:val="none"/>
                <w:lang w:val="en-US" w:eastAsia="zh-CN"/>
              </w:rPr>
              <w:t>4</w:t>
            </w:r>
            <w:r>
              <w:rPr>
                <w:rFonts w:hint="eastAsia" w:ascii="Times New Roman" w:hAnsi="Times New Roman" w:eastAsia="宋体"/>
                <w:color w:val="auto"/>
                <w:sz w:val="24"/>
                <w:szCs w:val="24"/>
                <w:highlight w:val="none"/>
                <w:lang w:val="zh-CN" w:eastAsia="zh-CN"/>
              </w:rPr>
              <w:t>）未提供的不得分。</w:t>
            </w:r>
          </w:p>
        </w:tc>
        <w:tc>
          <w:tcPr>
            <w:tcW w:w="690" w:type="pct"/>
            <w:tcBorders>
              <w:left w:val="single" w:color="auto" w:sz="4" w:space="0"/>
              <w:right w:val="single" w:color="auto" w:sz="4" w:space="0"/>
            </w:tcBorders>
            <w:vAlign w:val="center"/>
          </w:tcPr>
          <w:p w14:paraId="62DDFE4F">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77DA2E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2" w:hRule="atLeast"/>
          <w:jc w:val="center"/>
        </w:trPr>
        <w:tc>
          <w:tcPr>
            <w:tcW w:w="530" w:type="pct"/>
            <w:vMerge w:val="continue"/>
            <w:tcBorders>
              <w:left w:val="single" w:color="auto" w:sz="4" w:space="0"/>
              <w:right w:val="single" w:color="auto" w:sz="4" w:space="0"/>
            </w:tcBorders>
            <w:vAlign w:val="center"/>
          </w:tcPr>
          <w:p w14:paraId="49F43B3A">
            <w:pPr>
              <w:spacing w:line="360" w:lineRule="auto"/>
              <w:jc w:val="center"/>
              <w:rPr>
                <w:rFonts w:hint="eastAsia" w:ascii="Times New Roman" w:hAnsi="Times New Roman"/>
                <w:b/>
                <w:bCs/>
                <w:color w:val="auto"/>
                <w:sz w:val="24"/>
                <w:szCs w:val="24"/>
                <w:highlight w:val="none"/>
                <w:lang w:val="en-US" w:eastAsia="zh-CN"/>
              </w:rPr>
            </w:pPr>
          </w:p>
        </w:tc>
        <w:tc>
          <w:tcPr>
            <w:tcW w:w="790" w:type="pct"/>
            <w:vMerge w:val="continue"/>
            <w:tcBorders>
              <w:left w:val="single" w:color="auto" w:sz="4" w:space="0"/>
              <w:right w:val="single" w:color="auto" w:sz="4" w:space="0"/>
            </w:tcBorders>
            <w:vAlign w:val="center"/>
          </w:tcPr>
          <w:p w14:paraId="1DD4BB2C">
            <w:pPr>
              <w:spacing w:line="360" w:lineRule="auto"/>
              <w:jc w:val="left"/>
              <w:rPr>
                <w:rFonts w:hint="eastAsia" w:ascii="Times New Roman" w:hAnsi="Times New Roman"/>
                <w:b/>
                <w:bCs/>
                <w:color w:val="auto"/>
                <w:sz w:val="24"/>
                <w:szCs w:val="24"/>
                <w:highlight w:val="none"/>
                <w:lang w:val="en-US" w:eastAsia="zh-CN"/>
              </w:rPr>
            </w:pPr>
          </w:p>
        </w:tc>
        <w:tc>
          <w:tcPr>
            <w:tcW w:w="2987" w:type="pct"/>
            <w:tcBorders>
              <w:left w:val="single" w:color="auto" w:sz="4" w:space="0"/>
              <w:right w:val="single" w:color="auto" w:sz="4" w:space="0"/>
            </w:tcBorders>
            <w:vAlign w:val="center"/>
          </w:tcPr>
          <w:p w14:paraId="31DF600D">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7</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应急工作方案</w:t>
            </w:r>
            <w:r>
              <w:rPr>
                <w:rFonts w:hint="eastAsia" w:ascii="Times New Roman" w:hAnsi="Times New Roman"/>
                <w:b/>
                <w:bCs/>
                <w:color w:val="auto"/>
                <w:sz w:val="24"/>
                <w:szCs w:val="24"/>
                <w:highlight w:val="none"/>
                <w:lang w:val="zh-CN"/>
              </w:rPr>
              <w:t>：</w:t>
            </w:r>
            <w:r>
              <w:rPr>
                <w:rFonts w:ascii="Times New Roman" w:hAnsi="Times New Roman"/>
                <w:b/>
                <w:bCs/>
                <w:color w:val="auto"/>
                <w:sz w:val="24"/>
                <w:szCs w:val="24"/>
                <w:highlight w:val="none"/>
                <w:lang w:val="zh-CN"/>
              </w:rPr>
              <w:t>结合实际，制定紧急应急预案包括不限于列出制定应急预案、响应和恢复措施。</w:t>
            </w:r>
          </w:p>
          <w:p w14:paraId="376A7A01">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64F6B474">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6851B6D6">
            <w:pPr>
              <w:topLinePunct/>
              <w:adjustRightInd w:val="0"/>
              <w:snapToGrid w:val="0"/>
              <w:jc w:val="left"/>
              <w:rPr>
                <w:rFonts w:ascii="Times New Roman" w:hAnsi="Times New Roman" w:eastAsia="宋体"/>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w:t>
            </w:r>
            <w:r>
              <w:rPr>
                <w:rFonts w:ascii="Times New Roman" w:hAnsi="Times New Roman" w:eastAsia="宋体"/>
                <w:color w:val="auto"/>
                <w:sz w:val="24"/>
                <w:szCs w:val="24"/>
                <w:highlight w:val="none"/>
                <w:lang w:val="zh-CN"/>
              </w:rPr>
              <w:t>覆盖</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全面、要点</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突出、针对性</w:t>
            </w:r>
            <w:r>
              <w:rPr>
                <w:rFonts w:hint="eastAsia" w:ascii="Times New Roman" w:hAnsi="Times New Roman" w:eastAsia="宋体"/>
                <w:color w:val="auto"/>
                <w:sz w:val="24"/>
                <w:szCs w:val="24"/>
                <w:highlight w:val="none"/>
                <w:lang w:val="zh-CN"/>
              </w:rPr>
              <w:t>不强</w:t>
            </w:r>
            <w:r>
              <w:rPr>
                <w:rFonts w:ascii="Times New Roman" w:hAnsi="Times New Roman" w:eastAsia="宋体"/>
                <w:color w:val="auto"/>
                <w:sz w:val="24"/>
                <w:szCs w:val="24"/>
                <w:highlight w:val="none"/>
                <w:lang w:val="zh-CN"/>
              </w:rPr>
              <w:t>，内容</w:t>
            </w:r>
            <w:r>
              <w:rPr>
                <w:rFonts w:hint="eastAsia" w:ascii="Times New Roman" w:hAnsi="Times New Roman" w:eastAsia="宋体"/>
                <w:color w:val="auto"/>
                <w:sz w:val="24"/>
                <w:szCs w:val="24"/>
                <w:highlight w:val="none"/>
                <w:lang w:val="zh-CN"/>
              </w:rPr>
              <w:t>不完整</w:t>
            </w:r>
            <w:r>
              <w:rPr>
                <w:rFonts w:ascii="Times New Roman" w:hAnsi="Times New Roman" w:eastAsia="宋体"/>
                <w:color w:val="auto"/>
                <w:sz w:val="24"/>
                <w:szCs w:val="24"/>
                <w:highlight w:val="none"/>
                <w:lang w:val="zh-CN"/>
              </w:rPr>
              <w:t>，表述</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清晰，与本项目实际需求</w:t>
            </w:r>
            <w:r>
              <w:rPr>
                <w:rFonts w:hint="eastAsia" w:ascii="Times New Roman" w:hAnsi="Times New Roman" w:eastAsia="宋体"/>
                <w:color w:val="auto"/>
                <w:sz w:val="24"/>
                <w:szCs w:val="24"/>
                <w:highlight w:val="none"/>
                <w:lang w:val="zh-CN"/>
              </w:rPr>
              <w:t>不适应</w:t>
            </w: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符合项目实施要求的得</w:t>
            </w:r>
            <w:r>
              <w:rPr>
                <w:rFonts w:hint="eastAsia" w:ascii="Times New Roman" w:hAnsi="Times New Roman" w:eastAsia="宋体"/>
                <w:color w:val="auto"/>
                <w:sz w:val="24"/>
                <w:szCs w:val="24"/>
                <w:highlight w:val="none"/>
                <w:lang w:val="en-US" w:eastAsia="zh-CN"/>
              </w:rPr>
              <w:t>1</w:t>
            </w:r>
            <w:r>
              <w:rPr>
                <w:rFonts w:ascii="Times New Roman" w:hAnsi="Times New Roman" w:eastAsia="宋体"/>
                <w:color w:val="auto"/>
                <w:sz w:val="24"/>
                <w:szCs w:val="24"/>
                <w:highlight w:val="none"/>
                <w:lang w:val="zh-CN"/>
              </w:rPr>
              <w:t>分；</w:t>
            </w:r>
          </w:p>
          <w:p w14:paraId="689B6CD2">
            <w:pPr>
              <w:topLinePunct/>
              <w:adjustRightInd w:val="0"/>
              <w:snapToGrid w:val="0"/>
              <w:jc w:val="left"/>
              <w:rPr>
                <w:rFonts w:hint="eastAsia" w:ascii="Times New Roman" w:hAnsi="Times New Roman"/>
                <w:b/>
                <w:bCs/>
                <w:color w:val="auto"/>
                <w:sz w:val="24"/>
                <w:szCs w:val="24"/>
                <w:highlight w:val="none"/>
                <w:lang w:val="en-US" w:eastAsia="zh-CN"/>
              </w:rPr>
            </w:pP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en-US" w:eastAsia="zh-CN"/>
              </w:rPr>
              <w:t>4</w:t>
            </w:r>
            <w:r>
              <w:rPr>
                <w:rFonts w:ascii="Times New Roman" w:hAnsi="Times New Roman" w:eastAsia="宋体"/>
                <w:color w:val="auto"/>
                <w:sz w:val="24"/>
                <w:szCs w:val="24"/>
                <w:highlight w:val="none"/>
                <w:lang w:val="zh-CN"/>
              </w:rPr>
              <w:t>）未提供的不得分。</w:t>
            </w:r>
          </w:p>
        </w:tc>
        <w:tc>
          <w:tcPr>
            <w:tcW w:w="690" w:type="pct"/>
            <w:tcBorders>
              <w:left w:val="single" w:color="auto" w:sz="4" w:space="0"/>
              <w:right w:val="single" w:color="auto" w:sz="4" w:space="0"/>
            </w:tcBorders>
            <w:vAlign w:val="center"/>
          </w:tcPr>
          <w:p w14:paraId="2F167772">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45DD9D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51" w:hRule="atLeast"/>
          <w:jc w:val="center"/>
        </w:trPr>
        <w:tc>
          <w:tcPr>
            <w:tcW w:w="530" w:type="pct"/>
            <w:vMerge w:val="continue"/>
            <w:tcBorders>
              <w:left w:val="single" w:color="auto" w:sz="4" w:space="0"/>
              <w:right w:val="single" w:color="auto" w:sz="4" w:space="0"/>
            </w:tcBorders>
            <w:vAlign w:val="center"/>
          </w:tcPr>
          <w:p w14:paraId="5CAA0432">
            <w:pPr>
              <w:spacing w:line="360" w:lineRule="auto"/>
              <w:jc w:val="center"/>
              <w:rPr>
                <w:rFonts w:hint="eastAsia" w:ascii="Times New Roman" w:hAnsi="Times New Roman"/>
                <w:b/>
                <w:bCs/>
                <w:color w:val="auto"/>
                <w:sz w:val="24"/>
                <w:szCs w:val="24"/>
                <w:highlight w:val="none"/>
                <w:lang w:val="en-US" w:eastAsia="zh-CN"/>
              </w:rPr>
            </w:pPr>
          </w:p>
        </w:tc>
        <w:tc>
          <w:tcPr>
            <w:tcW w:w="790" w:type="pct"/>
            <w:vMerge w:val="continue"/>
            <w:tcBorders>
              <w:left w:val="single" w:color="auto" w:sz="4" w:space="0"/>
              <w:bottom w:val="single" w:color="auto" w:sz="4" w:space="0"/>
              <w:right w:val="single" w:color="auto" w:sz="4" w:space="0"/>
            </w:tcBorders>
            <w:vAlign w:val="center"/>
          </w:tcPr>
          <w:p w14:paraId="5D84ECF5">
            <w:pPr>
              <w:spacing w:line="360" w:lineRule="auto"/>
              <w:jc w:val="left"/>
              <w:rPr>
                <w:rFonts w:hint="eastAsia" w:ascii="Times New Roman" w:hAnsi="Times New Roman"/>
                <w:b/>
                <w:bCs/>
                <w:color w:val="auto"/>
                <w:sz w:val="24"/>
                <w:szCs w:val="24"/>
                <w:highlight w:val="none"/>
                <w:lang w:val="en-US" w:eastAsia="zh-CN"/>
              </w:rPr>
            </w:pPr>
          </w:p>
        </w:tc>
        <w:tc>
          <w:tcPr>
            <w:tcW w:w="2987" w:type="pct"/>
            <w:tcBorders>
              <w:left w:val="single" w:color="auto" w:sz="4" w:space="0"/>
              <w:bottom w:val="single" w:color="auto" w:sz="4" w:space="0"/>
              <w:right w:val="single" w:color="auto" w:sz="4" w:space="0"/>
            </w:tcBorders>
            <w:vAlign w:val="center"/>
          </w:tcPr>
          <w:p w14:paraId="26CED917">
            <w:pPr>
              <w:topLinePunct/>
              <w:adjustRightInd w:val="0"/>
              <w:snapToGrid w:val="0"/>
              <w:jc w:val="left"/>
              <w:rPr>
                <w:rFonts w:ascii="Times New Roman" w:hAnsi="Times New Roman"/>
                <w:b/>
                <w:bCs/>
                <w:color w:val="auto"/>
                <w:sz w:val="24"/>
                <w:szCs w:val="24"/>
                <w:highlight w:val="none"/>
                <w:lang w:val="zh-CN"/>
              </w:rPr>
            </w:pPr>
            <w:r>
              <w:rPr>
                <w:rFonts w:hint="eastAsia" w:ascii="Times New Roman" w:hAnsi="Times New Roman"/>
                <w:b/>
                <w:bCs/>
                <w:color w:val="auto"/>
                <w:sz w:val="24"/>
                <w:szCs w:val="24"/>
                <w:highlight w:val="none"/>
              </w:rPr>
              <w:t>8.</w:t>
            </w:r>
            <w:r>
              <w:rPr>
                <w:rFonts w:ascii="Times New Roman" w:hAnsi="Times New Roman"/>
                <w:b/>
                <w:bCs/>
                <w:color w:val="auto"/>
                <w:sz w:val="24"/>
                <w:szCs w:val="24"/>
                <w:highlight w:val="none"/>
                <w:lang w:val="zh-CN"/>
              </w:rPr>
              <w:t>合理化建议</w:t>
            </w:r>
            <w:r>
              <w:rPr>
                <w:rFonts w:hint="eastAsia" w:ascii="Times New Roman" w:hAnsi="Times New Roman"/>
                <w:b/>
                <w:bCs/>
                <w:color w:val="auto"/>
                <w:sz w:val="24"/>
                <w:szCs w:val="24"/>
                <w:highlight w:val="none"/>
                <w:lang w:val="zh-CN"/>
              </w:rPr>
              <w:t>：供应商</w:t>
            </w:r>
            <w:r>
              <w:rPr>
                <w:rFonts w:hint="eastAsia" w:ascii="Times New Roman" w:hAnsi="Times New Roman"/>
                <w:b/>
                <w:bCs/>
                <w:color w:val="auto"/>
                <w:sz w:val="24"/>
                <w:szCs w:val="24"/>
                <w:highlight w:val="none"/>
              </w:rPr>
              <w:t>针对</w:t>
            </w:r>
            <w:r>
              <w:rPr>
                <w:rFonts w:hint="eastAsia" w:ascii="Times New Roman" w:hAnsi="Times New Roman"/>
                <w:b/>
                <w:bCs/>
                <w:color w:val="auto"/>
                <w:sz w:val="24"/>
                <w:szCs w:val="24"/>
                <w:highlight w:val="none"/>
                <w:lang w:val="zh-CN"/>
              </w:rPr>
              <w:t>本项目</w:t>
            </w:r>
            <w:r>
              <w:rPr>
                <w:rFonts w:hint="eastAsia" w:ascii="Times New Roman" w:hAnsi="Times New Roman"/>
                <w:b/>
                <w:bCs/>
                <w:color w:val="auto"/>
                <w:sz w:val="24"/>
                <w:szCs w:val="24"/>
                <w:highlight w:val="none"/>
              </w:rPr>
              <w:t>提出的</w:t>
            </w:r>
            <w:r>
              <w:rPr>
                <w:rFonts w:hint="eastAsia" w:ascii="Times New Roman" w:hAnsi="Times New Roman"/>
                <w:b/>
                <w:bCs/>
                <w:color w:val="auto"/>
                <w:sz w:val="24"/>
                <w:szCs w:val="24"/>
                <w:highlight w:val="none"/>
                <w:lang w:val="zh-CN"/>
              </w:rPr>
              <w:t>合理化建议。</w:t>
            </w:r>
          </w:p>
          <w:p w14:paraId="24AF8F24">
            <w:pPr>
              <w:numPr>
                <w:ilvl w:val="0"/>
                <w:numId w:val="0"/>
              </w:numPr>
              <w:topLinePunct/>
              <w:adjustRightInd w:val="0"/>
              <w:snapToGrid w:val="0"/>
              <w:jc w:val="left"/>
              <w:rPr>
                <w:rFonts w:ascii="Times New Roman" w:hAnsi="Times New Roman"/>
                <w:color w:val="auto"/>
                <w:sz w:val="24"/>
                <w:szCs w:val="24"/>
                <w:highlight w:val="none"/>
                <w:lang w:val="zh-CN"/>
              </w:rPr>
            </w:pP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1）</w:t>
            </w:r>
            <w:r>
              <w:rPr>
                <w:rFonts w:ascii="Times New Roman" w:hAnsi="Times New Roman"/>
                <w:color w:val="auto"/>
                <w:sz w:val="24"/>
                <w:szCs w:val="24"/>
                <w:highlight w:val="none"/>
                <w:lang w:val="zh-CN"/>
              </w:rPr>
              <w:t>覆盖全面</w:t>
            </w:r>
            <w:r>
              <w:rPr>
                <w:rFonts w:hint="eastAsia" w:ascii="Times New Roman" w:hAnsi="Times New Roman"/>
                <w:color w:val="auto"/>
                <w:sz w:val="24"/>
                <w:szCs w:val="24"/>
                <w:highlight w:val="none"/>
                <w:lang w:val="en-US" w:eastAsia="zh-CN"/>
              </w:rPr>
              <w:t>详实</w:t>
            </w:r>
            <w:r>
              <w:rPr>
                <w:rFonts w:ascii="Times New Roman" w:hAnsi="Times New Roman"/>
                <w:color w:val="auto"/>
                <w:sz w:val="24"/>
                <w:szCs w:val="24"/>
                <w:highlight w:val="none"/>
                <w:lang w:val="zh-CN"/>
              </w:rPr>
              <w:t>、要点</w:t>
            </w:r>
            <w:r>
              <w:rPr>
                <w:rFonts w:hint="eastAsia" w:ascii="Times New Roman" w:hAnsi="Times New Roman"/>
                <w:color w:val="auto"/>
                <w:sz w:val="24"/>
                <w:szCs w:val="24"/>
                <w:highlight w:val="none"/>
                <w:lang w:val="en-US" w:eastAsia="zh-CN"/>
              </w:rPr>
              <w:t>亮点</w:t>
            </w:r>
            <w:r>
              <w:rPr>
                <w:rFonts w:ascii="Times New Roman" w:hAnsi="Times New Roman"/>
                <w:color w:val="auto"/>
                <w:sz w:val="24"/>
                <w:szCs w:val="24"/>
                <w:highlight w:val="none"/>
                <w:lang w:val="zh-CN"/>
              </w:rPr>
              <w:t>突出、</w:t>
            </w:r>
            <w:r>
              <w:rPr>
                <w:rFonts w:hint="eastAsia" w:ascii="Times New Roman" w:hAnsi="Times New Roman"/>
                <w:color w:val="auto"/>
                <w:sz w:val="24"/>
                <w:szCs w:val="24"/>
                <w:highlight w:val="none"/>
                <w:lang w:val="en-US" w:eastAsia="zh-CN"/>
              </w:rPr>
              <w:t>科学合理</w:t>
            </w:r>
            <w:r>
              <w:rPr>
                <w:rFonts w:ascii="Times New Roman" w:hAnsi="Times New Roman"/>
                <w:color w:val="auto"/>
                <w:sz w:val="24"/>
                <w:szCs w:val="24"/>
                <w:highlight w:val="none"/>
                <w:lang w:val="zh-CN"/>
              </w:rPr>
              <w:t>，内容完整</w:t>
            </w:r>
            <w:r>
              <w:rPr>
                <w:rFonts w:hint="eastAsia" w:ascii="Times New Roman" w:hAnsi="Times New Roman"/>
                <w:color w:val="auto"/>
                <w:sz w:val="24"/>
                <w:szCs w:val="24"/>
                <w:highlight w:val="none"/>
                <w:lang w:val="en-US" w:eastAsia="zh-CN"/>
              </w:rPr>
              <w:t>周密</w:t>
            </w:r>
            <w:r>
              <w:rPr>
                <w:rFonts w:ascii="Times New Roman" w:hAnsi="Times New Roman"/>
                <w:color w:val="auto"/>
                <w:sz w:val="24"/>
                <w:szCs w:val="24"/>
                <w:highlight w:val="none"/>
                <w:lang w:val="zh-CN"/>
              </w:rPr>
              <w:t>，表述清晰，</w:t>
            </w:r>
            <w:r>
              <w:rPr>
                <w:rFonts w:hint="eastAsia" w:ascii="Times New Roman" w:hAnsi="Times New Roman"/>
                <w:color w:val="auto"/>
                <w:sz w:val="24"/>
                <w:szCs w:val="24"/>
                <w:highlight w:val="none"/>
                <w:lang w:val="en-US" w:eastAsia="zh-CN"/>
              </w:rPr>
              <w:t>优于</w:t>
            </w:r>
            <w:r>
              <w:rPr>
                <w:rFonts w:ascii="Times New Roman" w:hAnsi="Times New Roman"/>
                <w:color w:val="auto"/>
                <w:sz w:val="24"/>
                <w:szCs w:val="24"/>
                <w:highlight w:val="none"/>
                <w:lang w:val="zh-CN"/>
              </w:rPr>
              <w:t>本项目实际需求</w:t>
            </w:r>
            <w:r>
              <w:rPr>
                <w:rFonts w:hint="eastAsia"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能高度配合有</w:t>
            </w:r>
            <w:r>
              <w:rPr>
                <w:rFonts w:ascii="Times New Roman" w:hAnsi="Times New Roman"/>
                <w:color w:val="auto"/>
                <w:sz w:val="24"/>
                <w:szCs w:val="24"/>
                <w:highlight w:val="none"/>
                <w:lang w:val="zh-CN"/>
              </w:rPr>
              <w:t>利于项目实施的得</w:t>
            </w:r>
            <w:r>
              <w:rPr>
                <w:rFonts w:hint="eastAsia" w:ascii="Times New Roman" w:hAnsi="Times New Roman"/>
                <w:color w:val="auto"/>
                <w:sz w:val="24"/>
                <w:szCs w:val="24"/>
                <w:highlight w:val="none"/>
              </w:rPr>
              <w:t>5</w:t>
            </w:r>
            <w:r>
              <w:rPr>
                <w:rFonts w:ascii="Times New Roman" w:hAnsi="Times New Roman"/>
                <w:color w:val="auto"/>
                <w:sz w:val="24"/>
                <w:szCs w:val="24"/>
                <w:highlight w:val="none"/>
                <w:lang w:val="zh-CN"/>
              </w:rPr>
              <w:t>分；</w:t>
            </w:r>
          </w:p>
          <w:p w14:paraId="6EB86EDD">
            <w:pPr>
              <w:topLinePunct/>
              <w:adjustRightInd w:val="0"/>
              <w:snapToGrid w:val="0"/>
              <w:jc w:val="left"/>
              <w:rPr>
                <w:rFonts w:ascii="Times New Roman" w:hAnsi="Times New Roman"/>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2</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lang w:val="en-US" w:eastAsia="zh-CN"/>
              </w:rPr>
              <w:t>基本</w:t>
            </w:r>
            <w:r>
              <w:rPr>
                <w:rFonts w:ascii="Times New Roman" w:hAnsi="Times New Roman"/>
                <w:color w:val="auto"/>
                <w:sz w:val="24"/>
                <w:szCs w:val="24"/>
                <w:highlight w:val="none"/>
                <w:lang w:val="zh-CN"/>
              </w:rPr>
              <w:t>全面</w:t>
            </w:r>
            <w:r>
              <w:rPr>
                <w:rFonts w:hint="eastAsia" w:ascii="Times New Roman" w:hAnsi="Times New Roman"/>
                <w:color w:val="auto"/>
                <w:sz w:val="24"/>
                <w:szCs w:val="24"/>
                <w:highlight w:val="none"/>
                <w:lang w:val="en-US" w:eastAsia="zh-CN"/>
              </w:rPr>
              <w:t>合理</w:t>
            </w:r>
            <w:r>
              <w:rPr>
                <w:rFonts w:ascii="Times New Roman" w:hAnsi="Times New Roman"/>
                <w:color w:val="auto"/>
                <w:sz w:val="24"/>
                <w:szCs w:val="24"/>
                <w:highlight w:val="none"/>
                <w:lang w:val="zh-CN"/>
              </w:rPr>
              <w:t>，与本项目实际需求</w:t>
            </w:r>
            <w:r>
              <w:rPr>
                <w:rFonts w:hint="eastAsia" w:ascii="Times New Roman" w:hAnsi="Times New Roman"/>
                <w:color w:val="auto"/>
                <w:sz w:val="24"/>
                <w:szCs w:val="24"/>
                <w:highlight w:val="none"/>
                <w:lang w:val="en-US" w:eastAsia="zh-CN"/>
              </w:rPr>
              <w:t>基本</w:t>
            </w:r>
            <w:r>
              <w:rPr>
                <w:rFonts w:hint="eastAsia" w:ascii="Times New Roman" w:hAnsi="Times New Roman"/>
                <w:color w:val="auto"/>
                <w:sz w:val="24"/>
                <w:szCs w:val="24"/>
                <w:highlight w:val="none"/>
              </w:rPr>
              <w:t>适应</w:t>
            </w:r>
            <w:r>
              <w:rPr>
                <w:rFonts w:hint="eastAsia" w:ascii="Times New Roman" w:hAnsi="Times New Roman"/>
                <w:color w:val="auto"/>
                <w:sz w:val="24"/>
                <w:szCs w:val="24"/>
                <w:highlight w:val="none"/>
                <w:lang w:val="zh-CN"/>
              </w:rPr>
              <w:t>的</w:t>
            </w:r>
            <w:r>
              <w:rPr>
                <w:rFonts w:ascii="Times New Roman" w:hAnsi="Times New Roman"/>
                <w:color w:val="auto"/>
                <w:sz w:val="24"/>
                <w:szCs w:val="24"/>
                <w:highlight w:val="none"/>
                <w:lang w:val="zh-CN"/>
              </w:rPr>
              <w:t>得</w:t>
            </w:r>
            <w:r>
              <w:rPr>
                <w:rFonts w:hint="eastAsia" w:ascii="Times New Roman" w:hAnsi="Times New Roman"/>
                <w:color w:val="auto"/>
                <w:sz w:val="24"/>
                <w:szCs w:val="24"/>
                <w:highlight w:val="none"/>
              </w:rPr>
              <w:t>3</w:t>
            </w:r>
            <w:r>
              <w:rPr>
                <w:rFonts w:ascii="Times New Roman" w:hAnsi="Times New Roman"/>
                <w:color w:val="auto"/>
                <w:sz w:val="24"/>
                <w:szCs w:val="24"/>
                <w:highlight w:val="none"/>
                <w:lang w:val="zh-CN"/>
              </w:rPr>
              <w:t>分；</w:t>
            </w:r>
          </w:p>
          <w:p w14:paraId="120E4115">
            <w:pPr>
              <w:topLinePunct/>
              <w:adjustRightInd w:val="0"/>
              <w:snapToGrid w:val="0"/>
              <w:jc w:val="left"/>
              <w:rPr>
                <w:rFonts w:ascii="Times New Roman" w:hAnsi="Times New Roman" w:eastAsia="宋体"/>
                <w:color w:val="auto"/>
                <w:sz w:val="24"/>
                <w:szCs w:val="24"/>
                <w:highlight w:val="none"/>
                <w:lang w:val="zh-CN"/>
              </w:rPr>
            </w:pPr>
            <w:r>
              <w:rPr>
                <w:rFonts w:ascii="Times New Roman" w:hAnsi="Times New Roman"/>
                <w:color w:val="auto"/>
                <w:sz w:val="24"/>
                <w:szCs w:val="24"/>
                <w:highlight w:val="none"/>
                <w:lang w:val="zh-CN"/>
              </w:rPr>
              <w:t>（</w:t>
            </w:r>
            <w:r>
              <w:rPr>
                <w:rFonts w:hint="eastAsia" w:ascii="Times New Roman" w:hAnsi="Times New Roman"/>
                <w:color w:val="auto"/>
                <w:sz w:val="24"/>
                <w:szCs w:val="24"/>
                <w:highlight w:val="none"/>
                <w:lang w:val="en-US" w:eastAsia="zh-CN"/>
              </w:rPr>
              <w:t>3</w:t>
            </w:r>
            <w:r>
              <w:rPr>
                <w:rFonts w:ascii="Times New Roman" w:hAnsi="Times New Roman"/>
                <w:color w:val="auto"/>
                <w:sz w:val="24"/>
                <w:szCs w:val="24"/>
                <w:highlight w:val="none"/>
                <w:lang w:val="zh-CN"/>
              </w:rPr>
              <w:t>）覆盖</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全面、要点</w:t>
            </w:r>
            <w:r>
              <w:rPr>
                <w:rFonts w:hint="eastAsia" w:ascii="Times New Roman" w:hAnsi="Times New Roman"/>
                <w:color w:val="auto"/>
                <w:sz w:val="24"/>
                <w:szCs w:val="24"/>
                <w:highlight w:val="none"/>
              </w:rPr>
              <w:t>不</w:t>
            </w:r>
            <w:r>
              <w:rPr>
                <w:rFonts w:ascii="Times New Roman" w:hAnsi="Times New Roman"/>
                <w:color w:val="auto"/>
                <w:sz w:val="24"/>
                <w:szCs w:val="24"/>
                <w:highlight w:val="none"/>
                <w:lang w:val="zh-CN"/>
              </w:rPr>
              <w:t>突出、针对性</w:t>
            </w:r>
            <w:r>
              <w:rPr>
                <w:rFonts w:hint="eastAsia" w:ascii="Times New Roman" w:hAnsi="Times New Roman"/>
                <w:color w:val="auto"/>
                <w:sz w:val="24"/>
                <w:szCs w:val="24"/>
                <w:highlight w:val="none"/>
              </w:rPr>
              <w:t>不强</w:t>
            </w:r>
            <w:r>
              <w:rPr>
                <w:rFonts w:ascii="Times New Roman" w:hAnsi="Times New Roman"/>
                <w:color w:val="auto"/>
                <w:sz w:val="24"/>
                <w:szCs w:val="24"/>
                <w:highlight w:val="none"/>
                <w:lang w:val="zh-CN"/>
              </w:rPr>
              <w:t>，内容</w:t>
            </w:r>
            <w:r>
              <w:rPr>
                <w:rFonts w:hint="eastAsia" w:ascii="Times New Roman" w:hAnsi="Times New Roman"/>
                <w:color w:val="auto"/>
                <w:sz w:val="24"/>
                <w:szCs w:val="24"/>
                <w:highlight w:val="none"/>
              </w:rPr>
              <w:t>不完整</w:t>
            </w:r>
            <w:r>
              <w:rPr>
                <w:rFonts w:ascii="Times New Roman" w:hAnsi="Times New Roman"/>
                <w:color w:val="auto"/>
                <w:sz w:val="24"/>
                <w:szCs w:val="24"/>
                <w:highlight w:val="none"/>
                <w:lang w:val="zh-CN"/>
              </w:rPr>
              <w:t>，</w:t>
            </w:r>
            <w:r>
              <w:rPr>
                <w:rFonts w:ascii="Times New Roman" w:hAnsi="Times New Roman" w:eastAsia="宋体"/>
                <w:color w:val="auto"/>
                <w:sz w:val="24"/>
                <w:szCs w:val="24"/>
                <w:highlight w:val="none"/>
                <w:lang w:val="zh-CN"/>
              </w:rPr>
              <w:t>表述</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清晰，与本项目实际需求</w:t>
            </w:r>
            <w:r>
              <w:rPr>
                <w:rFonts w:hint="eastAsia" w:ascii="Times New Roman" w:hAnsi="Times New Roman" w:eastAsia="宋体"/>
                <w:color w:val="auto"/>
                <w:sz w:val="24"/>
                <w:szCs w:val="24"/>
                <w:highlight w:val="none"/>
                <w:lang w:val="zh-CN"/>
              </w:rPr>
              <w:t>不适应</w:t>
            </w: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zh-CN"/>
              </w:rPr>
              <w:t>不</w:t>
            </w:r>
            <w:r>
              <w:rPr>
                <w:rFonts w:ascii="Times New Roman" w:hAnsi="Times New Roman" w:eastAsia="宋体"/>
                <w:color w:val="auto"/>
                <w:sz w:val="24"/>
                <w:szCs w:val="24"/>
                <w:highlight w:val="none"/>
                <w:lang w:val="zh-CN"/>
              </w:rPr>
              <w:t>符合项目实施要求的得</w:t>
            </w:r>
            <w:r>
              <w:rPr>
                <w:rFonts w:hint="eastAsia" w:ascii="Times New Roman" w:hAnsi="Times New Roman" w:eastAsia="宋体"/>
                <w:color w:val="auto"/>
                <w:sz w:val="24"/>
                <w:szCs w:val="24"/>
                <w:highlight w:val="none"/>
                <w:lang w:val="en-US" w:eastAsia="zh-CN"/>
              </w:rPr>
              <w:t>1</w:t>
            </w:r>
            <w:r>
              <w:rPr>
                <w:rFonts w:ascii="Times New Roman" w:hAnsi="Times New Roman" w:eastAsia="宋体"/>
                <w:color w:val="auto"/>
                <w:sz w:val="24"/>
                <w:szCs w:val="24"/>
                <w:highlight w:val="none"/>
                <w:lang w:val="zh-CN"/>
              </w:rPr>
              <w:t>分；</w:t>
            </w:r>
          </w:p>
          <w:p w14:paraId="26FBC517">
            <w:pPr>
              <w:topLinePunct/>
              <w:adjustRightInd w:val="0"/>
              <w:snapToGrid w:val="0"/>
              <w:jc w:val="left"/>
              <w:rPr>
                <w:rFonts w:hint="eastAsia" w:ascii="Times New Roman" w:hAnsi="Times New Roman"/>
                <w:b/>
                <w:bCs/>
                <w:color w:val="auto"/>
                <w:sz w:val="24"/>
                <w:szCs w:val="24"/>
                <w:highlight w:val="none"/>
                <w:lang w:val="en-US" w:eastAsia="zh-CN"/>
              </w:rPr>
            </w:pPr>
            <w:r>
              <w:rPr>
                <w:rFonts w:ascii="Times New Roman" w:hAnsi="Times New Roman" w:eastAsia="宋体"/>
                <w:color w:val="auto"/>
                <w:sz w:val="24"/>
                <w:szCs w:val="24"/>
                <w:highlight w:val="none"/>
                <w:lang w:val="zh-CN"/>
              </w:rPr>
              <w:t>（</w:t>
            </w:r>
            <w:r>
              <w:rPr>
                <w:rFonts w:hint="eastAsia" w:ascii="Times New Roman" w:hAnsi="Times New Roman" w:eastAsia="宋体"/>
                <w:color w:val="auto"/>
                <w:sz w:val="24"/>
                <w:szCs w:val="24"/>
                <w:highlight w:val="none"/>
                <w:lang w:val="en-US" w:eastAsia="zh-CN"/>
              </w:rPr>
              <w:t>4</w:t>
            </w:r>
            <w:r>
              <w:rPr>
                <w:rFonts w:ascii="Times New Roman" w:hAnsi="Times New Roman" w:eastAsia="宋体"/>
                <w:color w:val="auto"/>
                <w:sz w:val="24"/>
                <w:szCs w:val="24"/>
                <w:highlight w:val="none"/>
                <w:lang w:val="zh-CN"/>
              </w:rPr>
              <w:t>）未提供的不得分。</w:t>
            </w:r>
          </w:p>
        </w:tc>
        <w:tc>
          <w:tcPr>
            <w:tcW w:w="690" w:type="pct"/>
            <w:tcBorders>
              <w:left w:val="single" w:color="auto" w:sz="4" w:space="0"/>
              <w:bottom w:val="single" w:color="auto" w:sz="4" w:space="0"/>
              <w:right w:val="single" w:color="auto" w:sz="4" w:space="0"/>
            </w:tcBorders>
            <w:vAlign w:val="center"/>
          </w:tcPr>
          <w:p w14:paraId="48E6CDF9">
            <w:pPr>
              <w:spacing w:line="360" w:lineRule="auto"/>
              <w:jc w:val="center"/>
              <w:rPr>
                <w:rFonts w:hint="eastAsia" w:ascii="Times New Roman" w:hAnsi="Times New Roman"/>
                <w:b/>
                <w:bCs/>
                <w:color w:val="auto"/>
                <w:sz w:val="24"/>
                <w:szCs w:val="24"/>
                <w:highlight w:val="none"/>
                <w:lang w:val="en-US" w:eastAsia="zh-CN"/>
              </w:rPr>
            </w:pPr>
            <w:r>
              <w:rPr>
                <w:rFonts w:hint="eastAsia" w:ascii="宋体" w:hAnsi="宋体" w:eastAsia="宋体"/>
                <w:b/>
                <w:bCs/>
                <w:color w:val="auto"/>
                <w:sz w:val="24"/>
                <w:szCs w:val="24"/>
                <w:highlight w:val="none"/>
                <w:lang w:val="en-US" w:eastAsia="zh-CN"/>
              </w:rPr>
              <w:t>0-5分</w:t>
            </w:r>
          </w:p>
        </w:tc>
      </w:tr>
      <w:tr w14:paraId="47145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4" w:hRule="atLeast"/>
          <w:jc w:val="center"/>
        </w:trPr>
        <w:tc>
          <w:tcPr>
            <w:tcW w:w="530" w:type="pct"/>
            <w:tcBorders>
              <w:left w:val="single" w:color="auto" w:sz="4" w:space="0"/>
              <w:right w:val="single" w:color="auto" w:sz="4" w:space="0"/>
            </w:tcBorders>
            <w:vAlign w:val="center"/>
          </w:tcPr>
          <w:p w14:paraId="092E56DE">
            <w:pPr>
              <w:spacing w:line="24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价格分</w:t>
            </w:r>
          </w:p>
          <w:p w14:paraId="41DB5310">
            <w:pPr>
              <w:spacing w:line="240" w:lineRule="auto"/>
              <w:jc w:val="center"/>
              <w:rPr>
                <w:rFonts w:ascii="宋体" w:hAnsi="宋体" w:eastAsia="宋体"/>
                <w:b/>
                <w:bCs/>
                <w:color w:val="auto"/>
                <w:sz w:val="24"/>
                <w:szCs w:val="24"/>
                <w:highlight w:val="none"/>
              </w:rPr>
            </w:pPr>
            <w:r>
              <w:rPr>
                <w:rFonts w:hint="eastAsia" w:ascii="宋体" w:hAnsi="宋体" w:eastAsia="宋体"/>
                <w:b/>
                <w:bCs/>
                <w:color w:val="auto"/>
                <w:sz w:val="24"/>
                <w:szCs w:val="24"/>
                <w:highlight w:val="none"/>
              </w:rPr>
              <w:t>（</w:t>
            </w:r>
            <w:r>
              <w:rPr>
                <w:rFonts w:hint="eastAsia" w:ascii="宋体" w:hAnsi="宋体" w:eastAsia="宋体"/>
                <w:b/>
                <w:bCs/>
                <w:color w:val="auto"/>
                <w:sz w:val="24"/>
                <w:szCs w:val="24"/>
                <w:highlight w:val="none"/>
                <w:u w:val="single"/>
                <w:lang w:val="en-US" w:eastAsia="zh-CN"/>
              </w:rPr>
              <w:t>20</w:t>
            </w:r>
            <w:r>
              <w:rPr>
                <w:rFonts w:hint="eastAsia" w:ascii="宋体" w:hAnsi="宋体" w:eastAsia="宋体"/>
                <w:b/>
                <w:bCs/>
                <w:color w:val="auto"/>
                <w:sz w:val="24"/>
                <w:szCs w:val="24"/>
                <w:highlight w:val="none"/>
              </w:rPr>
              <w:t>分）</w:t>
            </w:r>
          </w:p>
        </w:tc>
        <w:tc>
          <w:tcPr>
            <w:tcW w:w="4469" w:type="pct"/>
            <w:gridSpan w:val="3"/>
            <w:tcBorders>
              <w:top w:val="single" w:color="auto" w:sz="4" w:space="0"/>
              <w:left w:val="single" w:color="auto" w:sz="4" w:space="0"/>
              <w:bottom w:val="single" w:color="auto" w:sz="4" w:space="0"/>
              <w:right w:val="single" w:color="auto" w:sz="4" w:space="0"/>
            </w:tcBorders>
            <w:vAlign w:val="center"/>
          </w:tcPr>
          <w:p w14:paraId="4C1DD415">
            <w:pPr>
              <w:numPr>
                <w:ilvl w:val="0"/>
                <w:numId w:val="0"/>
              </w:numPr>
              <w:topLinePunct/>
              <w:adjustRightInd w:val="0"/>
              <w:snapToGrid w:val="0"/>
              <w:jc w:val="left"/>
              <w:rPr>
                <w:rFonts w:hint="eastAsia" w:ascii="Times New Roman" w:hAnsi="Times New Roman" w:eastAsia="宋体"/>
                <w:b/>
                <w:bCs/>
                <w:color w:val="auto"/>
                <w:sz w:val="24"/>
                <w:szCs w:val="24"/>
                <w:highlight w:val="none"/>
                <w:lang w:val="en-US" w:eastAsia="zh-CN"/>
              </w:rPr>
            </w:pPr>
            <w:r>
              <w:rPr>
                <w:rFonts w:hint="eastAsia" w:ascii="Times New Roman" w:hAnsi="Times New Roman" w:eastAsia="宋体"/>
                <w:b/>
                <w:bCs/>
                <w:color w:val="auto"/>
                <w:sz w:val="24"/>
                <w:szCs w:val="24"/>
                <w:highlight w:val="none"/>
                <w:lang w:val="en-US" w:eastAsia="zh-CN"/>
              </w:rPr>
              <w:t>价格分统一采用低价优先法，即满足磋商文件要求且最后报价最低的供应商的价格为磋商基准价，其价格分为满分20分。其他供应商的价格分统一按照下列公式计算：</w:t>
            </w:r>
          </w:p>
          <w:p w14:paraId="40B91164">
            <w:pPr>
              <w:numPr>
                <w:ilvl w:val="0"/>
                <w:numId w:val="0"/>
              </w:numPr>
              <w:topLinePunct/>
              <w:adjustRightInd w:val="0"/>
              <w:snapToGrid w:val="0"/>
              <w:jc w:val="left"/>
              <w:rPr>
                <w:rFonts w:hint="eastAsia" w:ascii="Times New Roman" w:hAnsi="Times New Roman" w:eastAsia="宋体"/>
                <w:b/>
                <w:bCs/>
                <w:color w:val="auto"/>
                <w:sz w:val="24"/>
                <w:szCs w:val="24"/>
                <w:highlight w:val="none"/>
                <w:lang w:val="en-US" w:eastAsia="zh-CN"/>
              </w:rPr>
            </w:pPr>
            <w:r>
              <w:rPr>
                <w:rFonts w:hint="eastAsia" w:ascii="Times New Roman" w:hAnsi="Times New Roman" w:eastAsia="宋体"/>
                <w:b/>
                <w:bCs/>
                <w:color w:val="auto"/>
                <w:sz w:val="24"/>
                <w:szCs w:val="24"/>
                <w:highlight w:val="none"/>
                <w:lang w:val="en-US" w:eastAsia="zh-CN"/>
              </w:rPr>
              <w:t>磋商报价得分＝（磋商基准价/最后磋商报价）×20％×100</w:t>
            </w:r>
          </w:p>
          <w:p w14:paraId="2812745E">
            <w:pPr>
              <w:numPr>
                <w:ilvl w:val="0"/>
                <w:numId w:val="0"/>
              </w:numPr>
              <w:topLinePunct/>
              <w:adjustRightInd w:val="0"/>
              <w:snapToGrid w:val="0"/>
              <w:jc w:val="left"/>
              <w:rPr>
                <w:sz w:val="24"/>
                <w:szCs w:val="24"/>
              </w:rPr>
            </w:pPr>
            <w:r>
              <w:rPr>
                <w:rFonts w:hint="default" w:ascii="Times New Roman" w:hAnsi="Times New Roman" w:eastAsia="宋体"/>
                <w:color w:val="auto"/>
                <w:sz w:val="24"/>
                <w:szCs w:val="24"/>
                <w:highlight w:val="none"/>
                <w:lang w:val="en-US" w:eastAsia="zh-CN"/>
              </w:rPr>
              <w:t>评分分值计算保留小数点后二位，小数点后第三位“四舍五入”。</w:t>
            </w:r>
          </w:p>
        </w:tc>
      </w:tr>
    </w:tbl>
    <w:p w14:paraId="71C0860B">
      <w:pPr>
        <w:spacing w:line="360" w:lineRule="auto"/>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w:t>
      </w:r>
      <w:r>
        <w:rPr>
          <w:rFonts w:hint="eastAsia" w:asciiTheme="minorEastAsia" w:hAnsiTheme="minorEastAsia" w:eastAsiaTheme="minorEastAsia"/>
          <w:color w:val="auto"/>
          <w:sz w:val="24"/>
          <w:highlight w:val="none"/>
        </w:rPr>
        <w:t>2</w:t>
      </w:r>
      <w:r>
        <w:rPr>
          <w:rFonts w:asciiTheme="minorEastAsia" w:hAnsiTheme="minorEastAsia" w:eastAsiaTheme="minorEastAsia"/>
          <w:color w:val="auto"/>
          <w:sz w:val="24"/>
          <w:highlight w:val="none"/>
        </w:rPr>
        <w:t>.3</w:t>
      </w:r>
      <w:r>
        <w:rPr>
          <w:rFonts w:hint="eastAsia" w:asciiTheme="minorEastAsia" w:hAnsiTheme="minorEastAsia" w:eastAsiaTheme="minorEastAsia"/>
          <w:color w:val="auto"/>
          <w:sz w:val="24"/>
          <w:highlight w:val="none"/>
        </w:rPr>
        <w:t>分值汇总</w:t>
      </w:r>
    </w:p>
    <w:p w14:paraId="3D32436A">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1）磋商小组各成员应当独立对每个有效响应的文件进行评价、打分，然后汇总每个供应商每项评分因素的得分，再取各位评委评分之平均值，四舍五入保留至小数点后两位数，得到该供应商的技术资信分。</w:t>
      </w:r>
    </w:p>
    <w:p w14:paraId="0A4A17BE">
      <w:pPr>
        <w:spacing w:line="360" w:lineRule="auto"/>
        <w:ind w:firstLine="435"/>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w:t>
      </w:r>
      <w:r>
        <w:rPr>
          <w:rFonts w:asciiTheme="minorEastAsia" w:hAnsiTheme="minorEastAsia" w:eastAsiaTheme="minorEastAsia"/>
          <w:color w:val="auto"/>
          <w:sz w:val="24"/>
          <w:highlight w:val="none"/>
        </w:rPr>
        <w:t>2）将每个供应商的技术资信分加上根据上述标准计算出的价格分，即为该供应商的综合总得分。</w:t>
      </w:r>
    </w:p>
    <w:p w14:paraId="627CFA81">
      <w:pPr>
        <w:widowControl/>
        <w:jc w:val="left"/>
        <w:rPr>
          <w:rFonts w:asciiTheme="minorEastAsia" w:hAnsiTheme="minorEastAsia" w:eastAsiaTheme="minorEastAsia"/>
          <w:color w:val="auto"/>
          <w:sz w:val="24"/>
          <w:highlight w:val="none"/>
        </w:rPr>
      </w:pPr>
      <w:r>
        <w:rPr>
          <w:rFonts w:asciiTheme="minorEastAsia" w:hAnsiTheme="minorEastAsia" w:eastAsiaTheme="minorEastAsia"/>
          <w:color w:val="auto"/>
          <w:sz w:val="24"/>
          <w:highlight w:val="none"/>
        </w:rPr>
        <w:br w:type="page"/>
      </w:r>
    </w:p>
    <w:p w14:paraId="404800E2">
      <w:pPr>
        <w:spacing w:line="360" w:lineRule="auto"/>
        <w:jc w:val="center"/>
        <w:outlineLvl w:val="0"/>
        <w:rPr>
          <w:rFonts w:ascii="宋体" w:hAnsi="宋体" w:eastAsia="宋体"/>
          <w:b/>
          <w:color w:val="auto"/>
          <w:sz w:val="24"/>
          <w:szCs w:val="24"/>
          <w:highlight w:val="none"/>
        </w:rPr>
      </w:pPr>
      <w:bookmarkStart w:id="57" w:name="_Toc31277"/>
      <w:r>
        <w:rPr>
          <w:rFonts w:hint="eastAsia" w:ascii="宋体" w:hAnsi="宋体" w:eastAsia="宋体"/>
          <w:b/>
          <w:color w:val="auto"/>
          <w:sz w:val="24"/>
          <w:szCs w:val="24"/>
          <w:highlight w:val="none"/>
        </w:rPr>
        <w:t xml:space="preserve">第五章  </w:t>
      </w:r>
      <w:r>
        <w:rPr>
          <w:rFonts w:ascii="宋体" w:hAnsi="宋体" w:eastAsia="宋体"/>
          <w:b/>
          <w:color w:val="auto"/>
          <w:sz w:val="24"/>
          <w:szCs w:val="24"/>
          <w:highlight w:val="none"/>
        </w:rPr>
        <w:t>政府采购合同</w:t>
      </w:r>
      <w:bookmarkEnd w:id="57"/>
    </w:p>
    <w:p w14:paraId="4A9D8181">
      <w:pPr>
        <w:keepNext/>
        <w:keepLines/>
        <w:snapToGrid w:val="0"/>
        <w:spacing w:before="312" w:beforeLines="100" w:after="312" w:afterLines="100" w:line="360" w:lineRule="auto"/>
        <w:jc w:val="center"/>
        <w:outlineLvl w:val="1"/>
        <w:rPr>
          <w:rFonts w:cs="宋体"/>
          <w:b/>
          <w:bCs/>
          <w:color w:val="auto"/>
          <w:sz w:val="24"/>
          <w:szCs w:val="24"/>
        </w:rPr>
      </w:pPr>
      <w:bookmarkStart w:id="58" w:name="_Toc9907"/>
      <w:bookmarkStart w:id="59" w:name="_Toc28799376"/>
      <w:bookmarkStart w:id="60" w:name="_Toc130919120"/>
      <w:r>
        <w:rPr>
          <w:rFonts w:hint="eastAsia" w:cs="宋体"/>
          <w:b/>
          <w:bCs/>
          <w:color w:val="auto"/>
          <w:sz w:val="24"/>
          <w:szCs w:val="24"/>
        </w:rPr>
        <w:t>第一节  合同协议书</w:t>
      </w:r>
      <w:bookmarkEnd w:id="58"/>
      <w:bookmarkEnd w:id="59"/>
      <w:bookmarkEnd w:id="60"/>
    </w:p>
    <w:p w14:paraId="235228DB">
      <w:pPr>
        <w:spacing w:line="360" w:lineRule="auto"/>
        <w:rPr>
          <w:rFonts w:cs="宋体"/>
          <w:b/>
          <w:color w:val="auto"/>
          <w:sz w:val="24"/>
          <w:szCs w:val="24"/>
          <w:u w:val="single"/>
        </w:rPr>
      </w:pPr>
      <w:r>
        <w:rPr>
          <w:rFonts w:hint="eastAsia" w:cs="宋体"/>
          <w:b/>
          <w:color w:val="auto"/>
          <w:sz w:val="24"/>
          <w:szCs w:val="24"/>
          <w:lang w:eastAsia="zh-CN"/>
        </w:rPr>
        <w:t>甲方</w:t>
      </w:r>
      <w:r>
        <w:rPr>
          <w:rFonts w:hint="eastAsia" w:cs="宋体"/>
          <w:b/>
          <w:color w:val="auto"/>
          <w:sz w:val="24"/>
          <w:szCs w:val="24"/>
        </w:rPr>
        <w:t>（全称）：</w:t>
      </w:r>
      <w:r>
        <w:rPr>
          <w:rFonts w:hint="eastAsia" w:cs="宋体"/>
          <w:b/>
          <w:color w:val="auto"/>
          <w:sz w:val="24"/>
          <w:szCs w:val="24"/>
          <w:u w:val="single"/>
        </w:rPr>
        <w:t xml:space="preserve">        </w:t>
      </w:r>
    </w:p>
    <w:p w14:paraId="6878E579">
      <w:pPr>
        <w:spacing w:line="360" w:lineRule="auto"/>
        <w:rPr>
          <w:rFonts w:cs="宋体"/>
          <w:b/>
          <w:color w:val="auto"/>
          <w:sz w:val="24"/>
          <w:szCs w:val="24"/>
          <w:u w:val="single"/>
        </w:rPr>
      </w:pPr>
      <w:r>
        <w:rPr>
          <w:rFonts w:hint="eastAsia" w:cs="宋体"/>
          <w:b/>
          <w:color w:val="auto"/>
          <w:sz w:val="24"/>
          <w:szCs w:val="24"/>
          <w:lang w:eastAsia="zh-CN"/>
        </w:rPr>
        <w:t>乙方</w:t>
      </w:r>
      <w:r>
        <w:rPr>
          <w:rFonts w:hint="eastAsia" w:cs="宋体"/>
          <w:b/>
          <w:color w:val="auto"/>
          <w:sz w:val="24"/>
          <w:szCs w:val="24"/>
        </w:rPr>
        <w:t>（全称）：</w:t>
      </w:r>
      <w:r>
        <w:rPr>
          <w:rFonts w:hint="eastAsia" w:cs="宋体"/>
          <w:b/>
          <w:color w:val="auto"/>
          <w:sz w:val="24"/>
          <w:szCs w:val="24"/>
          <w:u w:val="single"/>
        </w:rPr>
        <w:t xml:space="preserve">        </w:t>
      </w:r>
    </w:p>
    <w:p w14:paraId="327F7BF4">
      <w:pPr>
        <w:spacing w:line="360" w:lineRule="auto"/>
        <w:rPr>
          <w:rFonts w:ascii="Times New Roman" w:hAnsi="Times New Roman" w:eastAsia="仿宋_GB2312" w:cs="Times New Roman"/>
          <w:b/>
          <w:color w:val="auto"/>
          <w:kern w:val="2"/>
          <w:sz w:val="24"/>
          <w:szCs w:val="24"/>
          <w:u w:val="single"/>
        </w:rPr>
      </w:pPr>
    </w:p>
    <w:p w14:paraId="7F485937">
      <w:pPr>
        <w:snapToGrid w:val="0"/>
        <w:spacing w:line="360" w:lineRule="auto"/>
        <w:ind w:firstLine="480" w:firstLineChars="200"/>
        <w:rPr>
          <w:rFonts w:cs="宋体"/>
          <w:color w:val="auto"/>
          <w:sz w:val="24"/>
          <w:szCs w:val="24"/>
        </w:rPr>
      </w:pPr>
      <w:r>
        <w:rPr>
          <w:rFonts w:hint="eastAsia" w:cs="宋体"/>
          <w:color w:val="auto"/>
          <w:sz w:val="24"/>
          <w:szCs w:val="24"/>
        </w:rPr>
        <w:t>根据《中华人民共和国民法典》《中华人民共和国建筑法》及有关法律规定，遵循平等、自愿、公平和诚实信用的原则，双方就</w:t>
      </w:r>
      <w:r>
        <w:rPr>
          <w:rFonts w:hint="eastAsia" w:cs="宋体"/>
          <w:color w:val="auto"/>
          <w:sz w:val="24"/>
          <w:szCs w:val="24"/>
          <w:u w:val="single"/>
        </w:rPr>
        <w:t xml:space="preserve"> </w:t>
      </w:r>
      <w:r>
        <w:rPr>
          <w:rFonts w:hint="eastAsia" w:cs="宋体"/>
          <w:color w:val="auto"/>
          <w:sz w:val="24"/>
          <w:szCs w:val="24"/>
          <w:u w:val="single"/>
          <w:lang w:eastAsia="zh-CN"/>
        </w:rPr>
        <w:t>2025年省淮河局水闸监测设施等维修改造（第3包）</w:t>
      </w:r>
      <w:r>
        <w:rPr>
          <w:rFonts w:hint="eastAsia" w:cs="宋体"/>
          <w:color w:val="auto"/>
          <w:sz w:val="24"/>
          <w:szCs w:val="24"/>
        </w:rPr>
        <w:t>工程施工及有关事项协商一致，共同达成如下协议：</w:t>
      </w:r>
    </w:p>
    <w:p w14:paraId="0C20F2BB">
      <w:pPr>
        <w:snapToGrid w:val="0"/>
        <w:spacing w:line="360" w:lineRule="auto"/>
        <w:ind w:firstLine="482" w:firstLineChars="200"/>
        <w:rPr>
          <w:rFonts w:cs="宋体"/>
          <w:color w:val="auto"/>
          <w:sz w:val="24"/>
          <w:szCs w:val="24"/>
        </w:rPr>
      </w:pPr>
      <w:r>
        <w:rPr>
          <w:rFonts w:hint="eastAsia" w:cs="宋体"/>
          <w:b/>
          <w:color w:val="auto"/>
          <w:sz w:val="24"/>
          <w:szCs w:val="24"/>
        </w:rPr>
        <w:t>一、工程概况</w:t>
      </w:r>
    </w:p>
    <w:p w14:paraId="5B70A956">
      <w:pPr>
        <w:snapToGrid w:val="0"/>
        <w:spacing w:line="360" w:lineRule="auto"/>
        <w:ind w:firstLine="470" w:firstLineChars="196"/>
        <w:rPr>
          <w:rFonts w:cs="宋体"/>
          <w:color w:val="auto"/>
          <w:sz w:val="24"/>
          <w:szCs w:val="24"/>
          <w:u w:val="single"/>
        </w:rPr>
      </w:pPr>
      <w:r>
        <w:rPr>
          <w:rFonts w:hint="eastAsia" w:cs="宋体"/>
          <w:bCs/>
          <w:color w:val="auto"/>
          <w:sz w:val="24"/>
          <w:szCs w:val="24"/>
        </w:rPr>
        <w:t>1. 工程名称</w:t>
      </w:r>
      <w:r>
        <w:rPr>
          <w:rFonts w:hint="eastAsia" w:cs="宋体"/>
          <w:color w:val="auto"/>
          <w:sz w:val="24"/>
          <w:szCs w:val="24"/>
        </w:rPr>
        <w:t>：</w:t>
      </w:r>
      <w:r>
        <w:rPr>
          <w:rFonts w:hint="eastAsia" w:cs="宋体"/>
          <w:color w:val="auto"/>
          <w:sz w:val="24"/>
          <w:szCs w:val="24"/>
          <w:u w:val="single"/>
          <w:lang w:eastAsia="zh-CN"/>
        </w:rPr>
        <w:t>2025年省淮河局水闸监测设施等维修改造（第3包）</w:t>
      </w:r>
      <w:r>
        <w:rPr>
          <w:rFonts w:hint="eastAsia" w:cs="宋体"/>
          <w:color w:val="auto"/>
          <w:sz w:val="24"/>
          <w:szCs w:val="24"/>
        </w:rPr>
        <w:t>。</w:t>
      </w:r>
    </w:p>
    <w:p w14:paraId="366B981B">
      <w:pPr>
        <w:snapToGrid w:val="0"/>
        <w:spacing w:line="360" w:lineRule="auto"/>
        <w:ind w:firstLine="470" w:firstLineChars="196"/>
        <w:rPr>
          <w:rFonts w:cs="宋体"/>
          <w:bCs/>
          <w:color w:val="auto"/>
          <w:sz w:val="24"/>
          <w:szCs w:val="24"/>
        </w:rPr>
      </w:pPr>
      <w:r>
        <w:rPr>
          <w:rFonts w:hint="eastAsia" w:cs="宋体"/>
          <w:bCs/>
          <w:color w:val="auto"/>
          <w:sz w:val="24"/>
          <w:szCs w:val="24"/>
        </w:rPr>
        <w:t>2. 工程地点：</w:t>
      </w:r>
      <w:r>
        <w:rPr>
          <w:rFonts w:hint="eastAsia" w:cs="宋体"/>
          <w:color w:val="auto"/>
          <w:sz w:val="24"/>
          <w:szCs w:val="24"/>
          <w:u w:val="single"/>
          <w:lang w:val="en-US" w:eastAsia="zh-CN"/>
        </w:rPr>
        <w:t>安徽省境内（采购人指定地点）</w:t>
      </w:r>
      <w:r>
        <w:rPr>
          <w:rFonts w:hint="eastAsia" w:cs="宋体"/>
          <w:color w:val="auto"/>
          <w:sz w:val="24"/>
          <w:szCs w:val="24"/>
        </w:rPr>
        <w:t>。</w:t>
      </w:r>
    </w:p>
    <w:p w14:paraId="62587360">
      <w:pPr>
        <w:snapToGrid w:val="0"/>
        <w:spacing w:line="360" w:lineRule="auto"/>
        <w:ind w:firstLine="470" w:firstLineChars="196"/>
        <w:rPr>
          <w:rFonts w:cs="宋体"/>
          <w:bCs/>
          <w:color w:val="auto"/>
          <w:sz w:val="24"/>
          <w:szCs w:val="24"/>
        </w:rPr>
      </w:pPr>
      <w:r>
        <w:rPr>
          <w:rFonts w:hint="eastAsia" w:cs="宋体"/>
          <w:bCs/>
          <w:color w:val="auto"/>
          <w:sz w:val="24"/>
          <w:szCs w:val="24"/>
        </w:rPr>
        <w:t>3. 工程立项批准文号：</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bCs/>
          <w:color w:val="auto"/>
          <w:sz w:val="24"/>
          <w:szCs w:val="24"/>
        </w:rPr>
        <w:t>。</w:t>
      </w:r>
    </w:p>
    <w:p w14:paraId="4B36790A">
      <w:pPr>
        <w:snapToGrid w:val="0"/>
        <w:spacing w:line="360" w:lineRule="auto"/>
        <w:ind w:firstLine="470" w:firstLineChars="196"/>
        <w:rPr>
          <w:rFonts w:cs="宋体"/>
          <w:bCs/>
          <w:color w:val="auto"/>
          <w:sz w:val="24"/>
          <w:szCs w:val="24"/>
        </w:rPr>
      </w:pPr>
      <w:r>
        <w:rPr>
          <w:rFonts w:hint="eastAsia" w:cs="宋体"/>
          <w:bCs/>
          <w:color w:val="auto"/>
          <w:sz w:val="24"/>
          <w:szCs w:val="24"/>
        </w:rPr>
        <w:t>4. 资金来源：</w:t>
      </w:r>
      <w:r>
        <w:rPr>
          <w:rFonts w:hint="eastAsia" w:cs="宋体"/>
          <w:color w:val="auto"/>
          <w:sz w:val="24"/>
          <w:szCs w:val="24"/>
          <w:u w:val="single"/>
          <w:lang w:val="en-US" w:eastAsia="zh-CN"/>
        </w:rPr>
        <w:t>财政资金</w:t>
      </w:r>
      <w:r>
        <w:rPr>
          <w:rFonts w:hint="eastAsia" w:cs="宋体"/>
          <w:color w:val="auto"/>
          <w:sz w:val="24"/>
          <w:szCs w:val="24"/>
          <w:u w:val="single"/>
        </w:rPr>
        <w:t xml:space="preserve"> </w:t>
      </w:r>
      <w:r>
        <w:rPr>
          <w:rFonts w:hint="eastAsia" w:cs="宋体"/>
          <w:bCs/>
          <w:color w:val="auto"/>
          <w:sz w:val="24"/>
          <w:szCs w:val="24"/>
        </w:rPr>
        <w:t>。</w:t>
      </w:r>
    </w:p>
    <w:p w14:paraId="112D0F38">
      <w:pPr>
        <w:spacing w:line="360" w:lineRule="auto"/>
        <w:ind w:firstLine="435"/>
        <w:rPr>
          <w:rFonts w:cs="宋体"/>
          <w:bCs/>
          <w:color w:val="auto"/>
          <w:sz w:val="24"/>
          <w:szCs w:val="24"/>
        </w:rPr>
      </w:pPr>
      <w:r>
        <w:rPr>
          <w:rFonts w:hint="eastAsia" w:cs="宋体"/>
          <w:bCs/>
          <w:color w:val="auto"/>
          <w:sz w:val="24"/>
          <w:szCs w:val="24"/>
        </w:rPr>
        <w:t>5. 工程内容：</w:t>
      </w:r>
      <w:r>
        <w:rPr>
          <w:rFonts w:hint="eastAsia" w:cs="宋体"/>
          <w:color w:val="auto"/>
          <w:sz w:val="24"/>
          <w:szCs w:val="24"/>
          <w:u w:val="single"/>
          <w:lang w:val="en-US" w:eastAsia="zh-CN"/>
        </w:rPr>
        <w:t>工程量清单所有内容</w:t>
      </w:r>
      <w:r>
        <w:rPr>
          <w:rFonts w:hint="eastAsia" w:cs="宋体"/>
          <w:bCs/>
          <w:color w:val="auto"/>
          <w:sz w:val="24"/>
          <w:szCs w:val="24"/>
        </w:rPr>
        <w:t>。</w:t>
      </w:r>
    </w:p>
    <w:p w14:paraId="35249F49">
      <w:pPr>
        <w:snapToGrid w:val="0"/>
        <w:spacing w:line="360" w:lineRule="auto"/>
        <w:ind w:firstLine="470" w:firstLineChars="196"/>
        <w:rPr>
          <w:rFonts w:cs="宋体"/>
          <w:color w:val="auto"/>
          <w:sz w:val="24"/>
          <w:szCs w:val="24"/>
        </w:rPr>
      </w:pPr>
      <w:r>
        <w:rPr>
          <w:rFonts w:hint="eastAsia" w:cs="宋体"/>
          <w:bCs/>
          <w:color w:val="auto"/>
          <w:sz w:val="24"/>
          <w:szCs w:val="24"/>
        </w:rPr>
        <w:t>6. 工程承包范围：</w:t>
      </w:r>
      <w:bookmarkStart w:id="61" w:name="OLE_LINK1"/>
      <w:r>
        <w:rPr>
          <w:rFonts w:hint="eastAsia" w:cs="宋体"/>
          <w:color w:val="auto"/>
          <w:sz w:val="24"/>
          <w:szCs w:val="24"/>
          <w:u w:val="single"/>
          <w:lang w:val="en-US" w:eastAsia="zh-CN"/>
        </w:rPr>
        <w:t>工程量清单所有内容</w:t>
      </w:r>
      <w:bookmarkEnd w:id="61"/>
      <w:r>
        <w:rPr>
          <w:rFonts w:hint="eastAsia" w:cs="宋体"/>
          <w:color w:val="auto"/>
          <w:sz w:val="24"/>
          <w:szCs w:val="24"/>
        </w:rPr>
        <w:t>。</w:t>
      </w:r>
    </w:p>
    <w:p w14:paraId="6F3B8CE5">
      <w:pPr>
        <w:snapToGrid w:val="0"/>
        <w:spacing w:line="360" w:lineRule="auto"/>
        <w:ind w:firstLine="482" w:firstLineChars="200"/>
        <w:rPr>
          <w:rFonts w:cs="宋体"/>
          <w:b/>
          <w:color w:val="auto"/>
          <w:sz w:val="24"/>
          <w:szCs w:val="24"/>
        </w:rPr>
      </w:pPr>
      <w:bookmarkStart w:id="62" w:name="_Toc351203482"/>
      <w:r>
        <w:rPr>
          <w:rFonts w:hint="eastAsia" w:cs="宋体"/>
          <w:b/>
          <w:color w:val="auto"/>
          <w:sz w:val="24"/>
          <w:szCs w:val="24"/>
        </w:rPr>
        <w:t>二、合同工期</w:t>
      </w:r>
      <w:bookmarkEnd w:id="62"/>
    </w:p>
    <w:p w14:paraId="7E4DE31E">
      <w:pPr>
        <w:snapToGrid w:val="0"/>
        <w:spacing w:line="360" w:lineRule="auto"/>
        <w:ind w:firstLine="459"/>
        <w:rPr>
          <w:rFonts w:cs="宋体"/>
          <w:color w:val="auto"/>
          <w:sz w:val="24"/>
          <w:szCs w:val="24"/>
        </w:rPr>
      </w:pPr>
      <w:r>
        <w:rPr>
          <w:rFonts w:hint="eastAsia" w:cs="宋体"/>
          <w:color w:val="auto"/>
          <w:sz w:val="24"/>
          <w:szCs w:val="24"/>
        </w:rPr>
        <w:t>计划开工日期：</w:t>
      </w:r>
      <w:r>
        <w:rPr>
          <w:rFonts w:hint="eastAsia" w:cs="宋体"/>
          <w:color w:val="auto"/>
          <w:sz w:val="24"/>
          <w:szCs w:val="24"/>
          <w:u w:val="single"/>
        </w:rPr>
        <w:t></w:t>
      </w:r>
      <w:r>
        <w:rPr>
          <w:rFonts w:hint="eastAsia" w:cs="宋体"/>
          <w:color w:val="auto"/>
          <w:sz w:val="24"/>
          <w:szCs w:val="24"/>
        </w:rPr>
        <w:t>年</w:t>
      </w:r>
      <w:r>
        <w:rPr>
          <w:rFonts w:hint="eastAsia" w:cs="宋体"/>
          <w:color w:val="auto"/>
          <w:sz w:val="24"/>
          <w:szCs w:val="24"/>
          <w:u w:val="single"/>
        </w:rPr>
        <w:t></w:t>
      </w:r>
      <w:r>
        <w:rPr>
          <w:rFonts w:hint="eastAsia" w:cs="宋体"/>
          <w:color w:val="auto"/>
          <w:sz w:val="24"/>
          <w:szCs w:val="24"/>
        </w:rPr>
        <w:t>月</w:t>
      </w:r>
      <w:r>
        <w:rPr>
          <w:rFonts w:hint="eastAsia" w:cs="宋体"/>
          <w:color w:val="auto"/>
          <w:sz w:val="24"/>
          <w:szCs w:val="24"/>
          <w:u w:val="single"/>
        </w:rPr>
        <w:t></w:t>
      </w:r>
      <w:r>
        <w:rPr>
          <w:rFonts w:hint="eastAsia" w:cs="宋体"/>
          <w:color w:val="auto"/>
          <w:sz w:val="24"/>
          <w:szCs w:val="24"/>
        </w:rPr>
        <w:t>日。</w:t>
      </w:r>
    </w:p>
    <w:p w14:paraId="56112B93">
      <w:pPr>
        <w:snapToGrid w:val="0"/>
        <w:spacing w:line="360" w:lineRule="auto"/>
        <w:ind w:firstLine="459"/>
        <w:rPr>
          <w:rFonts w:cs="宋体"/>
          <w:color w:val="auto"/>
          <w:sz w:val="24"/>
          <w:szCs w:val="24"/>
        </w:rPr>
      </w:pPr>
      <w:r>
        <w:rPr>
          <w:rFonts w:hint="eastAsia" w:cs="宋体"/>
          <w:color w:val="auto"/>
          <w:sz w:val="24"/>
          <w:szCs w:val="24"/>
        </w:rPr>
        <w:t>计划竣工日期：</w:t>
      </w:r>
      <w:r>
        <w:rPr>
          <w:rFonts w:hint="eastAsia" w:cs="宋体"/>
          <w:color w:val="auto"/>
          <w:sz w:val="24"/>
          <w:szCs w:val="24"/>
          <w:u w:val="single"/>
        </w:rPr>
        <w:t></w:t>
      </w:r>
      <w:r>
        <w:rPr>
          <w:rFonts w:hint="eastAsia" w:cs="宋体"/>
          <w:color w:val="auto"/>
          <w:sz w:val="24"/>
          <w:szCs w:val="24"/>
        </w:rPr>
        <w:t>年</w:t>
      </w:r>
      <w:r>
        <w:rPr>
          <w:rFonts w:hint="eastAsia" w:cs="宋体"/>
          <w:color w:val="auto"/>
          <w:sz w:val="24"/>
          <w:szCs w:val="24"/>
          <w:u w:val="single"/>
        </w:rPr>
        <w:t></w:t>
      </w:r>
      <w:r>
        <w:rPr>
          <w:rFonts w:hint="eastAsia" w:cs="宋体"/>
          <w:color w:val="auto"/>
          <w:sz w:val="24"/>
          <w:szCs w:val="24"/>
        </w:rPr>
        <w:t>月</w:t>
      </w:r>
      <w:r>
        <w:rPr>
          <w:rFonts w:hint="eastAsia" w:cs="宋体"/>
          <w:color w:val="auto"/>
          <w:sz w:val="24"/>
          <w:szCs w:val="24"/>
          <w:u w:val="single"/>
        </w:rPr>
        <w:t></w:t>
      </w:r>
      <w:r>
        <w:rPr>
          <w:rFonts w:hint="eastAsia" w:cs="宋体"/>
          <w:color w:val="auto"/>
          <w:sz w:val="24"/>
          <w:szCs w:val="24"/>
        </w:rPr>
        <w:t>日。</w:t>
      </w:r>
    </w:p>
    <w:p w14:paraId="1E7D4BE6">
      <w:pPr>
        <w:snapToGrid w:val="0"/>
        <w:spacing w:line="360" w:lineRule="auto"/>
        <w:ind w:firstLine="459"/>
        <w:rPr>
          <w:rFonts w:cs="宋体"/>
          <w:color w:val="auto"/>
          <w:sz w:val="24"/>
          <w:szCs w:val="24"/>
        </w:rPr>
      </w:pPr>
      <w:r>
        <w:rPr>
          <w:rFonts w:hint="eastAsia" w:cs="宋体"/>
          <w:color w:val="auto"/>
          <w:sz w:val="24"/>
          <w:szCs w:val="24"/>
        </w:rPr>
        <w:t>工期总日历天数：</w:t>
      </w:r>
      <w:r>
        <w:rPr>
          <w:rFonts w:hint="eastAsia" w:cs="宋体"/>
          <w:color w:val="auto"/>
          <w:sz w:val="24"/>
          <w:szCs w:val="24"/>
          <w:u w:val="single"/>
        </w:rPr>
        <w:t>合同签订之日起</w:t>
      </w:r>
      <w:r>
        <w:rPr>
          <w:rFonts w:hint="eastAsia" w:cs="宋体"/>
          <w:color w:val="auto"/>
          <w:sz w:val="24"/>
          <w:szCs w:val="24"/>
          <w:u w:val="single"/>
          <w:lang w:val="en-US" w:eastAsia="zh-CN"/>
        </w:rPr>
        <w:t>9</w:t>
      </w:r>
      <w:r>
        <w:rPr>
          <w:rFonts w:hint="eastAsia" w:cs="宋体"/>
          <w:color w:val="auto"/>
          <w:sz w:val="24"/>
          <w:szCs w:val="24"/>
          <w:u w:val="single"/>
        </w:rPr>
        <w:t>0日历天</w:t>
      </w:r>
      <w:r>
        <w:rPr>
          <w:rFonts w:hint="eastAsia" w:cs="宋体"/>
          <w:color w:val="auto"/>
          <w:sz w:val="24"/>
          <w:szCs w:val="24"/>
        </w:rPr>
        <w:t>。工期总日历天数与根据前述计划开竣工日期计算的工期天数不一致的，以工期总日历天数为准。</w:t>
      </w:r>
    </w:p>
    <w:p w14:paraId="2BA49B0B">
      <w:pPr>
        <w:snapToGrid w:val="0"/>
        <w:spacing w:line="360" w:lineRule="auto"/>
        <w:ind w:firstLine="482" w:firstLineChars="200"/>
        <w:rPr>
          <w:rFonts w:cs="宋体"/>
          <w:b/>
          <w:color w:val="auto"/>
          <w:sz w:val="24"/>
          <w:szCs w:val="24"/>
        </w:rPr>
      </w:pPr>
      <w:bookmarkStart w:id="63" w:name="_Toc351203483"/>
      <w:r>
        <w:rPr>
          <w:rFonts w:hint="eastAsia" w:cs="宋体"/>
          <w:b/>
          <w:color w:val="auto"/>
          <w:sz w:val="24"/>
          <w:szCs w:val="24"/>
        </w:rPr>
        <w:t>三、质量标准</w:t>
      </w:r>
      <w:bookmarkEnd w:id="63"/>
    </w:p>
    <w:p w14:paraId="0142ABAA">
      <w:pPr>
        <w:snapToGrid w:val="0"/>
        <w:spacing w:line="360" w:lineRule="auto"/>
        <w:ind w:firstLine="459"/>
        <w:rPr>
          <w:rFonts w:cs="宋体"/>
          <w:color w:val="auto"/>
          <w:sz w:val="24"/>
          <w:szCs w:val="24"/>
        </w:rPr>
      </w:pPr>
      <w:r>
        <w:rPr>
          <w:rFonts w:hint="eastAsia" w:cs="宋体"/>
          <w:color w:val="auto"/>
          <w:sz w:val="24"/>
          <w:szCs w:val="24"/>
        </w:rPr>
        <w:t>工程质量符合</w:t>
      </w:r>
      <w:r>
        <w:rPr>
          <w:rFonts w:hint="eastAsia" w:cs="宋体"/>
          <w:color w:val="auto"/>
          <w:sz w:val="24"/>
          <w:szCs w:val="24"/>
          <w:u w:val="single"/>
        </w:rPr>
        <w:t xml:space="preserve"> 合格 </w:t>
      </w:r>
      <w:r>
        <w:rPr>
          <w:rFonts w:hint="eastAsia" w:cs="宋体"/>
          <w:color w:val="auto"/>
          <w:sz w:val="24"/>
          <w:szCs w:val="24"/>
        </w:rPr>
        <w:t>标准。</w:t>
      </w:r>
    </w:p>
    <w:p w14:paraId="68F1455D">
      <w:pPr>
        <w:snapToGrid w:val="0"/>
        <w:spacing w:line="360" w:lineRule="auto"/>
        <w:ind w:firstLine="482" w:firstLineChars="200"/>
        <w:rPr>
          <w:rFonts w:cs="宋体"/>
          <w:b/>
          <w:color w:val="auto"/>
          <w:sz w:val="24"/>
          <w:szCs w:val="24"/>
        </w:rPr>
      </w:pPr>
      <w:bookmarkStart w:id="64" w:name="_Toc351203484"/>
      <w:r>
        <w:rPr>
          <w:rFonts w:hint="eastAsia" w:cs="宋体"/>
          <w:b/>
          <w:color w:val="auto"/>
          <w:sz w:val="24"/>
          <w:szCs w:val="24"/>
        </w:rPr>
        <w:t>四、签约合同价与合同价格形式</w:t>
      </w:r>
      <w:bookmarkEnd w:id="64"/>
    </w:p>
    <w:p w14:paraId="17E96400">
      <w:pPr>
        <w:snapToGrid w:val="0"/>
        <w:spacing w:line="360" w:lineRule="auto"/>
        <w:ind w:firstLine="480" w:firstLineChars="200"/>
        <w:rPr>
          <w:rFonts w:cs="宋体"/>
          <w:color w:val="auto"/>
          <w:sz w:val="24"/>
          <w:szCs w:val="24"/>
        </w:rPr>
      </w:pPr>
      <w:r>
        <w:rPr>
          <w:rFonts w:hint="eastAsia" w:cs="宋体"/>
          <w:color w:val="auto"/>
          <w:sz w:val="24"/>
          <w:szCs w:val="24"/>
        </w:rPr>
        <w:t>1. 签约合同价为：</w:t>
      </w:r>
    </w:p>
    <w:p w14:paraId="66BC6026">
      <w:pPr>
        <w:snapToGrid w:val="0"/>
        <w:spacing w:line="360" w:lineRule="auto"/>
        <w:ind w:firstLine="600" w:firstLineChars="250"/>
        <w:rPr>
          <w:rFonts w:cs="宋体"/>
          <w:color w:val="auto"/>
          <w:sz w:val="24"/>
          <w:szCs w:val="24"/>
        </w:rPr>
      </w:pPr>
      <w:r>
        <w:rPr>
          <w:rFonts w:hint="eastAsia" w:cs="宋体"/>
          <w:color w:val="auto"/>
          <w:sz w:val="24"/>
          <w:szCs w:val="24"/>
        </w:rPr>
        <w:t>人民币（大写）</w:t>
      </w:r>
      <w:r>
        <w:rPr>
          <w:rFonts w:hint="eastAsia" w:cs="宋体"/>
          <w:color w:val="auto"/>
          <w:sz w:val="24"/>
          <w:szCs w:val="24"/>
          <w:u w:val="single"/>
        </w:rPr>
        <w:t xml:space="preserve">                 （</w:t>
      </w:r>
      <w:r>
        <w:rPr>
          <w:rFonts w:hint="eastAsia" w:cs="宋体"/>
          <w:color w:val="auto"/>
          <w:sz w:val="24"/>
          <w:szCs w:val="24"/>
        </w:rPr>
        <w:t>¥</w:t>
      </w:r>
      <w:r>
        <w:rPr>
          <w:rFonts w:hint="eastAsia" w:cs="宋体"/>
          <w:color w:val="auto"/>
          <w:sz w:val="24"/>
          <w:szCs w:val="24"/>
          <w:u w:val="single"/>
        </w:rPr>
        <w:t xml:space="preserve">            </w:t>
      </w:r>
      <w:r>
        <w:rPr>
          <w:rFonts w:hint="eastAsia" w:cs="宋体"/>
          <w:color w:val="auto"/>
          <w:sz w:val="24"/>
          <w:szCs w:val="24"/>
        </w:rPr>
        <w:t>元）；</w:t>
      </w:r>
    </w:p>
    <w:p w14:paraId="3C24B99B">
      <w:pPr>
        <w:numPr>
          <w:ilvl w:val="0"/>
          <w:numId w:val="0"/>
        </w:numPr>
        <w:snapToGrid w:val="0"/>
        <w:spacing w:line="360" w:lineRule="auto"/>
        <w:ind w:left="0" w:leftChars="0" w:firstLine="480" w:firstLineChars="200"/>
        <w:rPr>
          <w:rFonts w:hint="eastAsia" w:cs="宋体"/>
          <w:color w:val="auto"/>
          <w:sz w:val="24"/>
          <w:szCs w:val="24"/>
          <w:highlight w:val="none"/>
        </w:rPr>
      </w:pPr>
      <w:r>
        <w:rPr>
          <w:rFonts w:hint="eastAsia" w:cs="宋体"/>
          <w:color w:val="auto"/>
          <w:sz w:val="24"/>
          <w:szCs w:val="24"/>
          <w:lang w:val="en-US" w:eastAsia="zh-CN"/>
        </w:rPr>
        <w:t>2.</w:t>
      </w:r>
      <w:r>
        <w:rPr>
          <w:rFonts w:hint="eastAsia" w:cs="宋体"/>
          <w:color w:val="auto"/>
          <w:sz w:val="24"/>
          <w:szCs w:val="24"/>
        </w:rPr>
        <w:t>合同价格形式：</w:t>
      </w:r>
      <w:r>
        <w:rPr>
          <w:rFonts w:hint="eastAsia" w:cs="宋体"/>
          <w:color w:val="auto"/>
          <w:sz w:val="24"/>
          <w:szCs w:val="24"/>
          <w:highlight w:val="none"/>
          <w:u w:val="single"/>
        </w:rPr>
        <w:t>（单价合同）</w:t>
      </w:r>
      <w:r>
        <w:rPr>
          <w:rFonts w:hint="eastAsia" w:cs="宋体"/>
          <w:color w:val="auto"/>
          <w:sz w:val="24"/>
          <w:szCs w:val="24"/>
          <w:highlight w:val="none"/>
        </w:rPr>
        <w:t xml:space="preserve"> 。</w:t>
      </w:r>
    </w:p>
    <w:p w14:paraId="00ADBD3E">
      <w:pPr>
        <w:adjustRightInd w:val="0"/>
        <w:snapToGrid w:val="0"/>
        <w:spacing w:line="360" w:lineRule="auto"/>
        <w:ind w:firstLine="480" w:firstLineChars="200"/>
        <w:rPr>
          <w:rFonts w:hint="eastAsia" w:ascii="宋体" w:hAnsi="宋体" w:eastAsia="宋体" w:cs="宋体"/>
          <w:b w:val="0"/>
          <w:bCs/>
          <w:color w:val="auto"/>
          <w:sz w:val="24"/>
          <w:szCs w:val="24"/>
          <w:highlight w:val="none"/>
        </w:rPr>
      </w:pPr>
      <w:bookmarkStart w:id="65" w:name="_Toc351203485"/>
      <w:r>
        <w:rPr>
          <w:rFonts w:hint="eastAsia" w:ascii="宋体" w:hAnsi="宋体" w:eastAsia="宋体" w:cs="宋体"/>
          <w:b w:val="0"/>
          <w:bCs/>
          <w:color w:val="auto"/>
          <w:sz w:val="24"/>
          <w:szCs w:val="24"/>
          <w:highlight w:val="none"/>
        </w:rPr>
        <w:t>3.</w:t>
      </w:r>
      <w:r>
        <w:rPr>
          <w:rFonts w:hint="eastAsia" w:cs="宋体"/>
          <w:b w:val="0"/>
          <w:bCs/>
          <w:color w:val="auto"/>
          <w:sz w:val="24"/>
          <w:szCs w:val="24"/>
          <w:highlight w:val="none"/>
          <w:lang w:val="en-US" w:eastAsia="zh-CN"/>
        </w:rPr>
        <w:t>付款方式</w:t>
      </w:r>
      <w:r>
        <w:rPr>
          <w:rFonts w:hint="eastAsia" w:ascii="宋体" w:hAnsi="宋体" w:eastAsia="宋体" w:cs="宋体"/>
          <w:b w:val="0"/>
          <w:bCs/>
          <w:color w:val="auto"/>
          <w:sz w:val="24"/>
          <w:szCs w:val="24"/>
          <w:highlight w:val="none"/>
        </w:rPr>
        <w:t>：</w:t>
      </w:r>
    </w:p>
    <w:p w14:paraId="0601635F">
      <w:pPr>
        <w:snapToGrid w:val="0"/>
        <w:spacing w:line="360" w:lineRule="auto"/>
        <w:ind w:firstLine="480" w:firstLineChars="200"/>
        <w:jc w:val="left"/>
        <w:rPr>
          <w:rFonts w:hint="eastAsia"/>
          <w:color w:val="auto"/>
          <w:sz w:val="24"/>
          <w:szCs w:val="24"/>
          <w:highlight w:val="none"/>
          <w:u w:val="none"/>
        </w:rPr>
      </w:pPr>
      <w:r>
        <w:rPr>
          <w:rFonts w:hint="eastAsia" w:cs="宋体"/>
          <w:b w:val="0"/>
          <w:bCs/>
          <w:color w:val="auto"/>
          <w:sz w:val="24"/>
          <w:szCs w:val="24"/>
          <w:highlight w:val="none"/>
          <w:u w:val="none"/>
          <w:lang w:val="en-US" w:eastAsia="zh-CN"/>
        </w:rPr>
        <w:t>①</w:t>
      </w:r>
      <w:r>
        <w:rPr>
          <w:rFonts w:hint="eastAsia" w:ascii="宋体" w:hAnsi="宋体" w:eastAsia="宋体" w:cs="宋体"/>
          <w:b w:val="0"/>
          <w:bCs/>
          <w:color w:val="auto"/>
          <w:sz w:val="24"/>
          <w:szCs w:val="24"/>
          <w:highlight w:val="none"/>
          <w:u w:val="none"/>
        </w:rPr>
        <w:t>合同签订后，经</w:t>
      </w:r>
      <w:r>
        <w:rPr>
          <w:rFonts w:hint="eastAsia" w:cs="宋体"/>
          <w:b w:val="0"/>
          <w:bCs/>
          <w:color w:val="auto"/>
          <w:sz w:val="24"/>
          <w:szCs w:val="24"/>
          <w:highlight w:val="none"/>
          <w:u w:val="none"/>
          <w:lang w:eastAsia="zh-CN"/>
        </w:rPr>
        <w:t>乙方</w:t>
      </w:r>
      <w:r>
        <w:rPr>
          <w:rFonts w:hint="eastAsia" w:ascii="宋体" w:hAnsi="宋体" w:eastAsia="宋体" w:cs="宋体"/>
          <w:b w:val="0"/>
          <w:bCs/>
          <w:color w:val="auto"/>
          <w:sz w:val="24"/>
          <w:szCs w:val="24"/>
          <w:highlight w:val="none"/>
          <w:u w:val="none"/>
        </w:rPr>
        <w:t>申请</w:t>
      </w:r>
      <w:r>
        <w:rPr>
          <w:rFonts w:hint="eastAsia" w:ascii="宋体" w:hAnsi="宋体" w:eastAsia="宋体" w:cs="宋体"/>
          <w:b w:val="0"/>
          <w:bCs/>
          <w:color w:val="auto"/>
          <w:sz w:val="24"/>
          <w:szCs w:val="24"/>
          <w:highlight w:val="none"/>
          <w:u w:val="none"/>
          <w:lang w:eastAsia="zh-CN"/>
        </w:rPr>
        <w:t>，</w:t>
      </w:r>
      <w:r>
        <w:rPr>
          <w:rFonts w:hint="eastAsia" w:ascii="宋体" w:hAnsi="宋体" w:eastAsia="宋体" w:cs="宋体"/>
          <w:b w:val="0"/>
          <w:bCs/>
          <w:color w:val="auto"/>
          <w:sz w:val="24"/>
          <w:szCs w:val="24"/>
          <w:highlight w:val="none"/>
          <w:u w:val="none"/>
          <w:lang w:val="en-US" w:eastAsia="zh-CN"/>
        </w:rPr>
        <w:t>合同甲方审核确认后</w:t>
      </w:r>
      <w:r>
        <w:rPr>
          <w:rFonts w:hint="eastAsia" w:ascii="宋体" w:hAnsi="宋体" w:eastAsia="宋体" w:cs="宋体"/>
          <w:b w:val="0"/>
          <w:bCs/>
          <w:color w:val="auto"/>
          <w:sz w:val="24"/>
          <w:szCs w:val="24"/>
          <w:highlight w:val="none"/>
          <w:u w:val="none"/>
        </w:rPr>
        <w:t>支付</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签约合同价的40%</w:t>
      </w:r>
      <w:r>
        <w:rPr>
          <w:rFonts w:hint="eastAsia" w:cs="宋体"/>
          <w:b w:val="0"/>
          <w:bCs/>
          <w:color w:val="auto"/>
          <w:sz w:val="24"/>
          <w:szCs w:val="24"/>
          <w:highlight w:val="none"/>
          <w:u w:val="none"/>
          <w:lang w:val="en-US" w:eastAsia="zh-CN"/>
        </w:rPr>
        <w:t>作为预付款</w:t>
      </w:r>
      <w:r>
        <w:rPr>
          <w:rFonts w:hint="eastAsia" w:ascii="宋体" w:hAnsi="宋体" w:eastAsia="宋体" w:cs="宋体"/>
          <w:b w:val="0"/>
          <w:bCs/>
          <w:color w:val="auto"/>
          <w:sz w:val="24"/>
          <w:szCs w:val="24"/>
          <w:highlight w:val="none"/>
          <w:u w:val="none"/>
        </w:rPr>
        <w:t>（</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须提交等额预付款担保）</w:t>
      </w:r>
      <w:r>
        <w:rPr>
          <w:rFonts w:hint="eastAsia"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按工程进度支付，完工验收并经结算审核后支付至结算价款的100%，并扣回所有预付款。</w:t>
      </w:r>
    </w:p>
    <w:p w14:paraId="7E501451">
      <w:pPr>
        <w:snapToGrid w:val="0"/>
        <w:spacing w:line="360" w:lineRule="auto"/>
        <w:ind w:firstLine="480" w:firstLineChars="200"/>
        <w:rPr>
          <w:rFonts w:hint="eastAsia" w:ascii="宋体" w:hAnsi="宋体" w:eastAsia="宋体" w:cs="宋体"/>
          <w:b/>
          <w:bCs w:val="0"/>
          <w:color w:val="auto"/>
          <w:sz w:val="24"/>
          <w:szCs w:val="24"/>
          <w:highlight w:val="none"/>
          <w:u w:val="single"/>
          <w:lang w:eastAsia="zh-CN"/>
        </w:rPr>
      </w:pPr>
      <w:r>
        <w:rPr>
          <w:rFonts w:hint="eastAsia" w:cs="宋体"/>
          <w:b w:val="0"/>
          <w:bCs/>
          <w:color w:val="auto"/>
          <w:sz w:val="24"/>
          <w:szCs w:val="24"/>
          <w:highlight w:val="none"/>
          <w:u w:val="none"/>
          <w:lang w:val="en-US" w:eastAsia="zh-CN"/>
        </w:rPr>
        <w:t>②</w:t>
      </w:r>
      <w:r>
        <w:rPr>
          <w:rFonts w:hint="eastAsia" w:ascii="宋体" w:hAnsi="宋体" w:eastAsia="宋体" w:cs="宋体"/>
          <w:b w:val="0"/>
          <w:bCs/>
          <w:color w:val="auto"/>
          <w:sz w:val="24"/>
          <w:szCs w:val="24"/>
          <w:highlight w:val="none"/>
          <w:u w:val="none"/>
        </w:rPr>
        <w:t>在签订合同时，</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书面明确表示无需预付款，即</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无需提供预付款担保，按皖财购〔2022〕556号规定，合同甲方可不再支付预付款</w:t>
      </w:r>
      <w:r>
        <w:rPr>
          <w:rFonts w:hint="eastAsia" w:ascii="宋体" w:hAnsi="宋体" w:eastAsia="宋体"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w:t>
      </w:r>
    </w:p>
    <w:p w14:paraId="52450930">
      <w:pPr>
        <w:snapToGrid w:val="0"/>
        <w:spacing w:line="360" w:lineRule="auto"/>
        <w:ind w:firstLine="482" w:firstLineChars="200"/>
        <w:rPr>
          <w:rFonts w:cs="宋体"/>
          <w:b/>
          <w:color w:val="auto"/>
          <w:sz w:val="24"/>
          <w:szCs w:val="24"/>
        </w:rPr>
      </w:pPr>
      <w:r>
        <w:rPr>
          <w:rFonts w:hint="eastAsia" w:cs="宋体"/>
          <w:b/>
          <w:color w:val="auto"/>
          <w:sz w:val="24"/>
          <w:szCs w:val="24"/>
        </w:rPr>
        <w:t>五、</w:t>
      </w:r>
      <w:bookmarkEnd w:id="65"/>
      <w:r>
        <w:rPr>
          <w:rFonts w:hint="eastAsia" w:cs="宋体"/>
          <w:b/>
          <w:color w:val="auto"/>
          <w:sz w:val="24"/>
          <w:szCs w:val="24"/>
        </w:rPr>
        <w:t>项目经理</w:t>
      </w:r>
    </w:p>
    <w:p w14:paraId="0FCD57A7">
      <w:pPr>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项目经理：</w:t>
      </w:r>
      <w:r>
        <w:rPr>
          <w:rFonts w:hint="eastAsia" w:cs="宋体"/>
          <w:color w:val="auto"/>
          <w:sz w:val="24"/>
          <w:szCs w:val="24"/>
          <w:u w:val="single"/>
        </w:rPr>
        <w:t>                     </w:t>
      </w:r>
      <w:r>
        <w:rPr>
          <w:rFonts w:hint="eastAsia" w:cs="宋体"/>
          <w:color w:val="auto"/>
          <w:sz w:val="24"/>
          <w:szCs w:val="24"/>
        </w:rPr>
        <w:t>。</w:t>
      </w:r>
    </w:p>
    <w:p w14:paraId="50F68301">
      <w:pPr>
        <w:snapToGrid w:val="0"/>
        <w:spacing w:line="360" w:lineRule="auto"/>
        <w:ind w:firstLine="482" w:firstLineChars="200"/>
        <w:rPr>
          <w:rFonts w:cs="宋体"/>
          <w:b/>
          <w:color w:val="auto"/>
          <w:sz w:val="24"/>
          <w:szCs w:val="24"/>
        </w:rPr>
      </w:pPr>
      <w:bookmarkStart w:id="66" w:name="_Toc351203486"/>
      <w:r>
        <w:rPr>
          <w:rFonts w:hint="eastAsia" w:cs="宋体"/>
          <w:b/>
          <w:color w:val="auto"/>
          <w:sz w:val="24"/>
          <w:szCs w:val="24"/>
        </w:rPr>
        <w:t>六、合同文件构成</w:t>
      </w:r>
      <w:bookmarkEnd w:id="66"/>
    </w:p>
    <w:p w14:paraId="024AA7D9">
      <w:pPr>
        <w:snapToGrid w:val="0"/>
        <w:spacing w:line="360" w:lineRule="auto"/>
        <w:ind w:firstLine="480" w:firstLineChars="200"/>
        <w:rPr>
          <w:rFonts w:cs="宋体"/>
          <w:bCs/>
          <w:color w:val="auto"/>
          <w:sz w:val="24"/>
          <w:szCs w:val="24"/>
        </w:rPr>
      </w:pPr>
      <w:r>
        <w:rPr>
          <w:rFonts w:hint="eastAsia" w:cs="宋体"/>
          <w:bCs/>
          <w:color w:val="auto"/>
          <w:sz w:val="24"/>
          <w:szCs w:val="24"/>
        </w:rPr>
        <w:t>本协议书与下列文件一起构成合同文件：</w:t>
      </w:r>
    </w:p>
    <w:p w14:paraId="7C302864">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（1）</w:t>
      </w:r>
      <w:r>
        <w:rPr>
          <w:rFonts w:hint="eastAsia" w:cs="宋体"/>
          <w:color w:val="auto"/>
          <w:sz w:val="24"/>
          <w:szCs w:val="24"/>
          <w:lang w:val="en-US" w:eastAsia="zh-CN"/>
        </w:rPr>
        <w:t>成交</w:t>
      </w:r>
      <w:r>
        <w:rPr>
          <w:rFonts w:hint="eastAsia" w:cs="宋体"/>
          <w:color w:val="auto"/>
          <w:sz w:val="24"/>
          <w:szCs w:val="24"/>
        </w:rPr>
        <w:t>通知书（如果有）；</w:t>
      </w:r>
    </w:p>
    <w:p w14:paraId="78B45E3B">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（2）</w:t>
      </w:r>
      <w:r>
        <w:rPr>
          <w:rFonts w:hint="eastAsia" w:cs="宋体"/>
          <w:color w:val="auto"/>
          <w:sz w:val="24"/>
          <w:szCs w:val="24"/>
          <w:lang w:val="en-US" w:eastAsia="zh-CN"/>
        </w:rPr>
        <w:t>磋商响应函及最后承诺报价表</w:t>
      </w:r>
      <w:r>
        <w:rPr>
          <w:rFonts w:hint="eastAsia" w:cs="宋体"/>
          <w:color w:val="auto"/>
          <w:sz w:val="24"/>
          <w:szCs w:val="24"/>
        </w:rPr>
        <w:t xml:space="preserve">（如果有）； </w:t>
      </w:r>
    </w:p>
    <w:p w14:paraId="37AA42CB">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（3）专用合同条款及其附件；</w:t>
      </w:r>
    </w:p>
    <w:p w14:paraId="469F2A6F">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（4）通用合同条款；</w:t>
      </w:r>
    </w:p>
    <w:p w14:paraId="54CB0A6A">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（5）技术标准和要求；</w:t>
      </w:r>
    </w:p>
    <w:p w14:paraId="0719638B">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（6）图纸（如果有）；</w:t>
      </w:r>
    </w:p>
    <w:p w14:paraId="29226354">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（7）已标价工程量清单或预算书（如果有）；</w:t>
      </w:r>
    </w:p>
    <w:p w14:paraId="073C3193">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（8）其他合同文件。</w:t>
      </w:r>
    </w:p>
    <w:p w14:paraId="48590636">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在合同订立及履行过程中形成的与合同有关的文件均构成合同文件组成部分。</w:t>
      </w:r>
    </w:p>
    <w:p w14:paraId="58A08379">
      <w:pPr>
        <w:autoSpaceDE w:val="0"/>
        <w:autoSpaceDN w:val="0"/>
        <w:adjustRightInd w:val="0"/>
        <w:snapToGrid w:val="0"/>
        <w:spacing w:line="360" w:lineRule="auto"/>
        <w:ind w:firstLine="480" w:firstLineChars="200"/>
        <w:jc w:val="left"/>
        <w:rPr>
          <w:rFonts w:cs="宋体"/>
          <w:color w:val="auto"/>
          <w:sz w:val="24"/>
          <w:szCs w:val="24"/>
        </w:rPr>
      </w:pPr>
      <w:r>
        <w:rPr>
          <w:rFonts w:hint="eastAsia" w:cs="宋体"/>
          <w:color w:val="auto"/>
          <w:sz w:val="24"/>
          <w:szCs w:val="24"/>
        </w:rPr>
        <w:t>上述各项合同文件包括合同当事人就该项合同文件所作出的补充和修改，属于同一类内容的文件，应以最新签署的为准。专用合同条款及其附件须经合同当事人签字或盖章。</w:t>
      </w:r>
    </w:p>
    <w:p w14:paraId="08A6815F">
      <w:pPr>
        <w:snapToGrid w:val="0"/>
        <w:spacing w:line="360" w:lineRule="auto"/>
        <w:ind w:firstLine="482" w:firstLineChars="200"/>
        <w:rPr>
          <w:rFonts w:cs="宋体"/>
          <w:b/>
          <w:color w:val="auto"/>
          <w:sz w:val="24"/>
          <w:szCs w:val="24"/>
        </w:rPr>
      </w:pPr>
      <w:bookmarkStart w:id="67" w:name="_Toc351203487"/>
      <w:r>
        <w:rPr>
          <w:rFonts w:hint="eastAsia" w:cs="宋体"/>
          <w:b/>
          <w:color w:val="auto"/>
          <w:sz w:val="24"/>
          <w:szCs w:val="24"/>
        </w:rPr>
        <w:t>七、承诺</w:t>
      </w:r>
      <w:bookmarkEnd w:id="67"/>
    </w:p>
    <w:p w14:paraId="43FF79BA">
      <w:pPr>
        <w:snapToGrid w:val="0"/>
        <w:spacing w:line="360" w:lineRule="auto"/>
        <w:ind w:firstLine="480" w:firstLineChars="200"/>
        <w:rPr>
          <w:rFonts w:cs="宋体"/>
          <w:bCs/>
          <w:color w:val="auto"/>
          <w:sz w:val="24"/>
          <w:szCs w:val="24"/>
        </w:rPr>
      </w:pPr>
      <w:r>
        <w:rPr>
          <w:rFonts w:hint="eastAsia" w:cs="宋体"/>
          <w:bCs/>
          <w:color w:val="auto"/>
          <w:sz w:val="24"/>
          <w:szCs w:val="24"/>
        </w:rPr>
        <w:t xml:space="preserve">1. </w:t>
      </w:r>
      <w:r>
        <w:rPr>
          <w:rFonts w:hint="eastAsia" w:cs="宋体"/>
          <w:bCs/>
          <w:color w:val="auto"/>
          <w:sz w:val="24"/>
          <w:szCs w:val="24"/>
          <w:lang w:eastAsia="zh-CN"/>
        </w:rPr>
        <w:t>甲方</w:t>
      </w:r>
      <w:r>
        <w:rPr>
          <w:rFonts w:hint="eastAsia" w:cs="宋体"/>
          <w:bCs/>
          <w:color w:val="auto"/>
          <w:sz w:val="24"/>
          <w:szCs w:val="24"/>
        </w:rPr>
        <w:t>承诺按照法律规定履行项目审批手续、筹集工程建设资金并按照合同约定的期限和方式支付合同价款。</w:t>
      </w:r>
    </w:p>
    <w:p w14:paraId="3F5B5EC4">
      <w:pPr>
        <w:snapToGrid w:val="0"/>
        <w:spacing w:line="360" w:lineRule="auto"/>
        <w:ind w:firstLine="480" w:firstLineChars="200"/>
        <w:rPr>
          <w:rFonts w:cs="宋体"/>
          <w:bCs/>
          <w:color w:val="auto"/>
          <w:sz w:val="24"/>
          <w:szCs w:val="24"/>
        </w:rPr>
      </w:pPr>
      <w:r>
        <w:rPr>
          <w:rFonts w:hint="eastAsia" w:cs="宋体"/>
          <w:bCs/>
          <w:color w:val="auto"/>
          <w:sz w:val="24"/>
          <w:szCs w:val="24"/>
        </w:rPr>
        <w:t xml:space="preserve">2. </w:t>
      </w:r>
      <w:r>
        <w:rPr>
          <w:rFonts w:hint="eastAsia" w:cs="宋体"/>
          <w:bCs/>
          <w:color w:val="auto"/>
          <w:sz w:val="24"/>
          <w:szCs w:val="24"/>
          <w:lang w:eastAsia="zh-CN"/>
        </w:rPr>
        <w:t>乙方</w:t>
      </w:r>
      <w:r>
        <w:rPr>
          <w:rFonts w:hint="eastAsia" w:cs="宋体"/>
          <w:bCs/>
          <w:color w:val="auto"/>
          <w:sz w:val="24"/>
          <w:szCs w:val="24"/>
        </w:rPr>
        <w:t>承诺按照法律规定及合同约定组织完成工程施工，确保工程质量和安全，不进行转包及违法分包，并在缺陷责任期及保修期内承担相应的工程维修责任。</w:t>
      </w:r>
    </w:p>
    <w:p w14:paraId="58F65F4F">
      <w:pPr>
        <w:snapToGrid w:val="0"/>
        <w:spacing w:line="360" w:lineRule="auto"/>
        <w:ind w:firstLine="480" w:firstLineChars="200"/>
        <w:rPr>
          <w:rFonts w:cs="宋体"/>
          <w:bCs/>
          <w:color w:val="auto"/>
          <w:sz w:val="24"/>
          <w:szCs w:val="24"/>
        </w:rPr>
      </w:pPr>
      <w:r>
        <w:rPr>
          <w:rFonts w:hint="eastAsia" w:cs="宋体"/>
          <w:bCs/>
          <w:color w:val="auto"/>
          <w:sz w:val="24"/>
          <w:szCs w:val="24"/>
        </w:rPr>
        <w:t xml:space="preserve">3. </w:t>
      </w:r>
      <w:r>
        <w:rPr>
          <w:rFonts w:hint="eastAsia" w:cs="宋体"/>
          <w:bCs/>
          <w:color w:val="auto"/>
          <w:sz w:val="24"/>
          <w:szCs w:val="24"/>
          <w:lang w:eastAsia="zh-CN"/>
        </w:rPr>
        <w:t>甲方</w:t>
      </w:r>
      <w:r>
        <w:rPr>
          <w:rFonts w:hint="eastAsia" w:cs="宋体"/>
          <w:bCs/>
          <w:color w:val="auto"/>
          <w:sz w:val="24"/>
          <w:szCs w:val="24"/>
        </w:rPr>
        <w:t>和</w:t>
      </w:r>
      <w:r>
        <w:rPr>
          <w:rFonts w:hint="eastAsia" w:cs="宋体"/>
          <w:bCs/>
          <w:color w:val="auto"/>
          <w:sz w:val="24"/>
          <w:szCs w:val="24"/>
          <w:lang w:eastAsia="zh-CN"/>
        </w:rPr>
        <w:t>乙方</w:t>
      </w:r>
      <w:r>
        <w:rPr>
          <w:rFonts w:hint="eastAsia" w:cs="宋体"/>
          <w:bCs/>
          <w:color w:val="auto"/>
          <w:sz w:val="24"/>
          <w:szCs w:val="24"/>
        </w:rPr>
        <w:t>通过招投标形式签订合同的，双方理解并承诺不再就同一工程另行签订与合同实质性内容相背离的协议。</w:t>
      </w:r>
    </w:p>
    <w:p w14:paraId="5B25886F">
      <w:pPr>
        <w:snapToGrid w:val="0"/>
        <w:spacing w:line="360" w:lineRule="auto"/>
        <w:ind w:firstLine="482" w:firstLineChars="200"/>
        <w:rPr>
          <w:rFonts w:cs="宋体"/>
          <w:b/>
          <w:color w:val="auto"/>
          <w:sz w:val="24"/>
          <w:szCs w:val="24"/>
        </w:rPr>
      </w:pPr>
      <w:bookmarkStart w:id="68" w:name="_Toc351203488"/>
      <w:r>
        <w:rPr>
          <w:rFonts w:hint="eastAsia" w:cs="宋体"/>
          <w:b/>
          <w:color w:val="auto"/>
          <w:sz w:val="24"/>
          <w:szCs w:val="24"/>
        </w:rPr>
        <w:t>八、词语含义</w:t>
      </w:r>
      <w:bookmarkEnd w:id="68"/>
    </w:p>
    <w:p w14:paraId="35930560">
      <w:pPr>
        <w:snapToGrid w:val="0"/>
        <w:spacing w:line="360" w:lineRule="auto"/>
        <w:ind w:firstLine="480" w:firstLineChars="200"/>
        <w:rPr>
          <w:rFonts w:hint="eastAsia" w:cs="宋体"/>
          <w:bCs/>
          <w:color w:val="auto"/>
          <w:sz w:val="24"/>
          <w:szCs w:val="24"/>
        </w:rPr>
      </w:pPr>
      <w:r>
        <w:rPr>
          <w:rFonts w:hint="eastAsia" w:cs="宋体"/>
          <w:bCs/>
          <w:color w:val="auto"/>
          <w:sz w:val="24"/>
          <w:szCs w:val="24"/>
        </w:rPr>
        <w:t>本协议书中词语含义与第二部分通用合同条款中赋予的含义相同。</w:t>
      </w:r>
    </w:p>
    <w:p w14:paraId="6AC3C269">
      <w:pPr>
        <w:numPr>
          <w:ilvl w:val="0"/>
          <w:numId w:val="0"/>
        </w:numPr>
        <w:snapToGrid w:val="0"/>
        <w:spacing w:line="360" w:lineRule="auto"/>
        <w:ind w:firstLine="482" w:firstLineChars="200"/>
        <w:rPr>
          <w:rFonts w:hint="eastAsia" w:cs="宋体"/>
          <w:b/>
          <w:color w:val="auto"/>
          <w:sz w:val="24"/>
          <w:szCs w:val="24"/>
        </w:rPr>
      </w:pPr>
      <w:r>
        <w:rPr>
          <w:rFonts w:hint="eastAsia" w:ascii="宋体" w:hAnsi="宋体" w:eastAsia="宋体" w:cs="宋体"/>
          <w:b/>
          <w:color w:val="auto"/>
          <w:sz w:val="24"/>
          <w:szCs w:val="24"/>
          <w:lang w:val="en-US" w:eastAsia="zh-CN" w:bidi="ar-SA"/>
        </w:rPr>
        <w:t>九、</w:t>
      </w:r>
      <w:r>
        <w:rPr>
          <w:rFonts w:hint="eastAsia" w:cs="宋体"/>
          <w:b/>
          <w:color w:val="auto"/>
          <w:sz w:val="24"/>
          <w:szCs w:val="24"/>
        </w:rPr>
        <w:t>甲方责任义务</w:t>
      </w:r>
    </w:p>
    <w:p w14:paraId="64E04D3A">
      <w:pPr>
        <w:numPr>
          <w:ilvl w:val="0"/>
          <w:numId w:val="0"/>
        </w:numPr>
        <w:snapToGrid w:val="0"/>
        <w:spacing w:line="360" w:lineRule="auto"/>
        <w:ind w:firstLine="480" w:firstLineChars="200"/>
        <w:rPr>
          <w:rFonts w:hint="eastAsia" w:cs="宋体"/>
          <w:b w:val="0"/>
          <w:bCs/>
          <w:color w:val="auto"/>
          <w:sz w:val="24"/>
          <w:szCs w:val="24"/>
        </w:rPr>
      </w:pPr>
      <w:r>
        <w:rPr>
          <w:rFonts w:hint="eastAsia" w:cs="宋体"/>
          <w:b w:val="0"/>
          <w:bCs/>
          <w:color w:val="auto"/>
          <w:sz w:val="24"/>
          <w:szCs w:val="24"/>
        </w:rPr>
        <w:t>1.甲方承诺按照合同约定的期限和方式支付合同价款。</w:t>
      </w:r>
    </w:p>
    <w:p w14:paraId="50780F6F">
      <w:pPr>
        <w:snapToGrid w:val="0"/>
        <w:spacing w:line="360" w:lineRule="auto"/>
        <w:ind w:firstLine="480" w:firstLineChars="200"/>
        <w:rPr>
          <w:rFonts w:hint="eastAsia" w:cs="宋体"/>
          <w:b w:val="0"/>
          <w:bCs/>
          <w:color w:val="auto"/>
          <w:sz w:val="24"/>
          <w:szCs w:val="24"/>
        </w:rPr>
      </w:pPr>
      <w:r>
        <w:rPr>
          <w:rFonts w:hint="eastAsia" w:cs="宋体"/>
          <w:b w:val="0"/>
          <w:bCs/>
          <w:color w:val="auto"/>
          <w:sz w:val="24"/>
          <w:szCs w:val="24"/>
          <w:lang w:val="en-US" w:eastAsia="zh-CN"/>
        </w:rPr>
        <w:t>2.</w:t>
      </w:r>
      <w:r>
        <w:rPr>
          <w:rFonts w:hint="eastAsia" w:cs="宋体"/>
          <w:b w:val="0"/>
          <w:bCs/>
          <w:color w:val="auto"/>
          <w:sz w:val="24"/>
          <w:szCs w:val="24"/>
        </w:rPr>
        <w:t>甲方对乙方施工安全具有监督、检查和指导的权利。</w:t>
      </w:r>
    </w:p>
    <w:p w14:paraId="0D17DE6B">
      <w:pPr>
        <w:snapToGrid w:val="0"/>
        <w:spacing w:line="360" w:lineRule="auto"/>
        <w:ind w:firstLine="482" w:firstLineChars="200"/>
        <w:rPr>
          <w:rFonts w:hint="eastAsia" w:cs="宋体"/>
          <w:b/>
          <w:color w:val="auto"/>
          <w:sz w:val="24"/>
          <w:szCs w:val="24"/>
        </w:rPr>
      </w:pPr>
      <w:r>
        <w:rPr>
          <w:rFonts w:hint="eastAsia" w:cs="宋体"/>
          <w:b/>
          <w:color w:val="auto"/>
          <w:sz w:val="24"/>
          <w:szCs w:val="24"/>
        </w:rPr>
        <w:t>十、乙方责任义务</w:t>
      </w:r>
    </w:p>
    <w:p w14:paraId="7BC1B59C">
      <w:pPr>
        <w:snapToGrid w:val="0"/>
        <w:spacing w:line="360" w:lineRule="auto"/>
        <w:ind w:firstLine="480" w:firstLineChars="200"/>
        <w:rPr>
          <w:rFonts w:hint="eastAsia" w:cs="宋体"/>
          <w:b w:val="0"/>
          <w:bCs/>
          <w:color w:val="auto"/>
          <w:sz w:val="24"/>
          <w:szCs w:val="24"/>
        </w:rPr>
      </w:pPr>
      <w:r>
        <w:rPr>
          <w:rFonts w:hint="eastAsia" w:cs="宋体"/>
          <w:b w:val="0"/>
          <w:bCs/>
          <w:color w:val="auto"/>
          <w:sz w:val="24"/>
          <w:szCs w:val="24"/>
        </w:rPr>
        <w:t>1.乙方在施工过程中，应加强人员管理，确保人员工作安全，防范安全生产事故，乙方在履行本合同过程中发生的任何工伤或意外伤亡等，均由乙方负责处理并承担全部费用；若因此给发包方或第三方造成损失，由乙方予以全额赔偿。</w:t>
      </w:r>
    </w:p>
    <w:p w14:paraId="26B880DB">
      <w:pPr>
        <w:snapToGrid w:val="0"/>
        <w:spacing w:line="360" w:lineRule="auto"/>
        <w:ind w:firstLine="480" w:firstLineChars="200"/>
        <w:rPr>
          <w:rFonts w:hint="eastAsia" w:cs="宋体"/>
          <w:b w:val="0"/>
          <w:bCs/>
          <w:color w:val="auto"/>
          <w:sz w:val="24"/>
          <w:szCs w:val="24"/>
        </w:rPr>
      </w:pPr>
      <w:r>
        <w:rPr>
          <w:rFonts w:hint="eastAsia" w:cs="宋体"/>
          <w:b w:val="0"/>
          <w:bCs/>
          <w:color w:val="auto"/>
          <w:sz w:val="24"/>
          <w:szCs w:val="24"/>
        </w:rPr>
        <w:t>2.本项目所有从业人员购买以下保险（二者任选其一）：</w:t>
      </w:r>
      <w:r>
        <w:rPr>
          <w:rFonts w:hint="eastAsia" w:cs="宋体"/>
          <w:b/>
          <w:bCs/>
          <w:color w:val="auto"/>
          <w:sz w:val="24"/>
          <w:szCs w:val="24"/>
          <w:highlight w:val="none"/>
          <w:u w:val="single"/>
        </w:rPr>
        <w:t>雇主责任险或</w:t>
      </w:r>
      <w:r>
        <w:rPr>
          <w:rFonts w:hint="eastAsia" w:cs="宋体"/>
          <w:b/>
          <w:bCs/>
          <w:color w:val="auto"/>
          <w:sz w:val="24"/>
          <w:szCs w:val="24"/>
          <w:highlight w:val="none"/>
          <w:u w:val="single"/>
          <w:lang w:eastAsia="zh-CN"/>
        </w:rPr>
        <w:t>团体意外险</w:t>
      </w:r>
      <w:r>
        <w:rPr>
          <w:rFonts w:hint="eastAsia" w:cs="宋体"/>
          <w:b w:val="0"/>
          <w:bCs/>
          <w:color w:val="auto"/>
          <w:sz w:val="24"/>
          <w:szCs w:val="24"/>
          <w:highlight w:val="none"/>
        </w:rPr>
        <w:t>，</w:t>
      </w:r>
      <w:r>
        <w:rPr>
          <w:rFonts w:hint="eastAsia" w:cs="宋体"/>
          <w:b w:val="0"/>
          <w:bCs/>
          <w:color w:val="auto"/>
          <w:sz w:val="24"/>
          <w:szCs w:val="24"/>
        </w:rPr>
        <w:t>其保险费已包含在签约合同价中。</w:t>
      </w:r>
    </w:p>
    <w:p w14:paraId="307405DE">
      <w:pPr>
        <w:snapToGrid w:val="0"/>
        <w:spacing w:line="360" w:lineRule="auto"/>
        <w:ind w:left="240" w:leftChars="120" w:firstLine="240" w:firstLineChars="100"/>
        <w:rPr>
          <w:rFonts w:hint="eastAsia" w:cs="宋体"/>
          <w:b w:val="0"/>
          <w:bCs/>
          <w:color w:val="auto"/>
          <w:sz w:val="24"/>
          <w:szCs w:val="24"/>
        </w:rPr>
      </w:pPr>
      <w:r>
        <w:rPr>
          <w:rFonts w:hint="eastAsia" w:cs="宋体"/>
          <w:b w:val="0"/>
          <w:bCs/>
          <w:color w:val="auto"/>
          <w:sz w:val="24"/>
          <w:szCs w:val="24"/>
        </w:rPr>
        <w:t>3</w:t>
      </w:r>
      <w:r>
        <w:rPr>
          <w:rFonts w:hint="eastAsia" w:cs="宋体"/>
          <w:b w:val="0"/>
          <w:bCs/>
          <w:color w:val="auto"/>
          <w:sz w:val="24"/>
          <w:szCs w:val="24"/>
          <w:lang w:val="en-US" w:eastAsia="zh-CN"/>
        </w:rPr>
        <w:t>.</w:t>
      </w:r>
      <w:r>
        <w:rPr>
          <w:rFonts w:hint="eastAsia" w:cs="宋体"/>
          <w:b w:val="0"/>
          <w:bCs/>
          <w:color w:val="auto"/>
          <w:sz w:val="24"/>
          <w:szCs w:val="24"/>
        </w:rPr>
        <w:t>安全承诺</w:t>
      </w:r>
      <w:r>
        <w:rPr>
          <w:rFonts w:hint="eastAsia" w:cs="宋体"/>
          <w:b w:val="0"/>
          <w:bCs/>
          <w:color w:val="auto"/>
          <w:sz w:val="24"/>
          <w:szCs w:val="24"/>
          <w:lang w:val="en-US" w:eastAsia="zh-CN"/>
        </w:rPr>
        <w:t>:</w:t>
      </w:r>
      <w:r>
        <w:rPr>
          <w:rFonts w:hint="eastAsia" w:cs="宋体"/>
          <w:b w:val="0"/>
          <w:bCs/>
          <w:color w:val="auto"/>
          <w:sz w:val="24"/>
          <w:szCs w:val="24"/>
        </w:rPr>
        <w:t>乙方承诺，作业过程中如出现作业人员未有效佩戴现场安全防护</w:t>
      </w:r>
      <w:r>
        <w:rPr>
          <w:rFonts w:hint="eastAsia" w:cs="宋体"/>
          <w:b w:val="0"/>
          <w:bCs/>
          <w:color w:val="auto"/>
          <w:sz w:val="24"/>
          <w:szCs w:val="24"/>
          <w:lang w:eastAsia="zh-CN"/>
        </w:rPr>
        <w:t>必需的</w:t>
      </w:r>
      <w:r>
        <w:rPr>
          <w:rFonts w:hint="eastAsia" w:cs="宋体"/>
          <w:b w:val="0"/>
          <w:bCs/>
          <w:color w:val="auto"/>
          <w:sz w:val="24"/>
          <w:szCs w:val="24"/>
        </w:rPr>
        <w:t>安全帽、安全绳、救生衣以及其他</w:t>
      </w:r>
      <w:r>
        <w:rPr>
          <w:rFonts w:hint="eastAsia" w:cs="宋体"/>
          <w:b w:val="0"/>
          <w:bCs/>
          <w:color w:val="auto"/>
          <w:sz w:val="24"/>
          <w:szCs w:val="24"/>
          <w:lang w:eastAsia="zh-CN"/>
        </w:rPr>
        <w:t>必需的</w:t>
      </w:r>
      <w:r>
        <w:rPr>
          <w:rFonts w:hint="eastAsia" w:cs="宋体"/>
          <w:b w:val="0"/>
          <w:bCs/>
          <w:color w:val="auto"/>
          <w:sz w:val="24"/>
          <w:szCs w:val="24"/>
          <w:lang w:val="en-US" w:eastAsia="zh-CN"/>
        </w:rPr>
        <w:t>作业</w:t>
      </w:r>
      <w:r>
        <w:rPr>
          <w:rFonts w:hint="eastAsia" w:cs="宋体"/>
          <w:b w:val="0"/>
          <w:bCs/>
          <w:color w:val="auto"/>
          <w:sz w:val="24"/>
          <w:szCs w:val="24"/>
        </w:rPr>
        <w:t>防护等安全防护用品，发生不安全行为的，每出现一次，从完工结算价中自愿核减1000元，减完为止。</w:t>
      </w:r>
    </w:p>
    <w:p w14:paraId="5B652170">
      <w:pPr>
        <w:snapToGrid w:val="0"/>
        <w:spacing w:line="360" w:lineRule="auto"/>
        <w:ind w:firstLine="482" w:firstLineChars="200"/>
        <w:rPr>
          <w:rFonts w:cs="宋体"/>
          <w:b/>
          <w:color w:val="auto"/>
          <w:sz w:val="24"/>
          <w:szCs w:val="24"/>
          <w:highlight w:val="none"/>
        </w:rPr>
      </w:pPr>
      <w:r>
        <w:rPr>
          <w:rFonts w:hint="eastAsia" w:cs="宋体"/>
          <w:b/>
          <w:color w:val="auto"/>
          <w:sz w:val="24"/>
          <w:szCs w:val="24"/>
          <w:highlight w:val="none"/>
          <w:lang w:val="en-US" w:eastAsia="zh-CN"/>
        </w:rPr>
        <w:t>十一</w:t>
      </w:r>
      <w:r>
        <w:rPr>
          <w:rFonts w:hint="eastAsia" w:cs="宋体"/>
          <w:b/>
          <w:color w:val="auto"/>
          <w:sz w:val="24"/>
          <w:szCs w:val="24"/>
          <w:highlight w:val="none"/>
        </w:rPr>
        <w:t>、签订时间</w:t>
      </w:r>
    </w:p>
    <w:p w14:paraId="164D60C7">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本合同于</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u w:val="single"/>
        </w:rPr>
        <w:t xml:space="preserve"> </w:t>
      </w:r>
      <w:r>
        <w:rPr>
          <w:rFonts w:hint="eastAsia" w:cs="宋体"/>
          <w:bCs/>
          <w:color w:val="auto"/>
          <w:sz w:val="24"/>
          <w:szCs w:val="24"/>
          <w:highlight w:val="none"/>
        </w:rPr>
        <w:t>年</w:t>
      </w:r>
      <w:r>
        <w:rPr>
          <w:rFonts w:hint="eastAsia" w:cs="宋体"/>
          <w:bCs/>
          <w:color w:val="auto"/>
          <w:sz w:val="24"/>
          <w:szCs w:val="24"/>
          <w:highlight w:val="none"/>
          <w:u w:val="single"/>
        </w:rPr>
        <w:t xml:space="preserve">    </w:t>
      </w:r>
      <w:r>
        <w:rPr>
          <w:rFonts w:hint="eastAsia" w:cs="宋体"/>
          <w:bCs/>
          <w:color w:val="auto"/>
          <w:sz w:val="24"/>
          <w:szCs w:val="24"/>
          <w:highlight w:val="none"/>
        </w:rPr>
        <w:t>月</w:t>
      </w:r>
      <w:r>
        <w:rPr>
          <w:rFonts w:hint="eastAsia" w:cs="宋体"/>
          <w:bCs/>
          <w:color w:val="auto"/>
          <w:sz w:val="24"/>
          <w:szCs w:val="24"/>
          <w:highlight w:val="none"/>
          <w:u w:val="single"/>
        </w:rPr>
        <w:t xml:space="preserve">    </w:t>
      </w:r>
      <w:r>
        <w:rPr>
          <w:rFonts w:hint="eastAsia" w:cs="宋体"/>
          <w:bCs/>
          <w:color w:val="auto"/>
          <w:sz w:val="24"/>
          <w:szCs w:val="24"/>
          <w:highlight w:val="none"/>
        </w:rPr>
        <w:t>日签订。</w:t>
      </w:r>
    </w:p>
    <w:p w14:paraId="39325026">
      <w:pPr>
        <w:snapToGrid w:val="0"/>
        <w:spacing w:line="360" w:lineRule="auto"/>
        <w:ind w:firstLine="482" w:firstLineChars="200"/>
        <w:rPr>
          <w:rFonts w:cs="宋体"/>
          <w:b/>
          <w:color w:val="auto"/>
          <w:sz w:val="24"/>
          <w:szCs w:val="24"/>
          <w:highlight w:val="none"/>
        </w:rPr>
      </w:pPr>
      <w:bookmarkStart w:id="69" w:name="_Toc351203490"/>
      <w:r>
        <w:rPr>
          <w:rFonts w:hint="eastAsia" w:cs="宋体"/>
          <w:b/>
          <w:color w:val="auto"/>
          <w:sz w:val="24"/>
          <w:szCs w:val="24"/>
        </w:rPr>
        <w:t>十</w:t>
      </w:r>
      <w:r>
        <w:rPr>
          <w:rFonts w:hint="eastAsia" w:cs="宋体"/>
          <w:b/>
          <w:color w:val="auto"/>
          <w:sz w:val="24"/>
          <w:szCs w:val="24"/>
          <w:lang w:val="en-US" w:eastAsia="zh-CN"/>
        </w:rPr>
        <w:t>二</w:t>
      </w:r>
      <w:r>
        <w:rPr>
          <w:rFonts w:hint="eastAsia" w:cs="宋体"/>
          <w:b/>
          <w:color w:val="auto"/>
          <w:sz w:val="24"/>
          <w:szCs w:val="24"/>
          <w:highlight w:val="none"/>
        </w:rPr>
        <w:t>、签订地点</w:t>
      </w:r>
      <w:bookmarkEnd w:id="69"/>
    </w:p>
    <w:p w14:paraId="63593938">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本合同在</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 xml:space="preserve">采购人指定地点 </w:t>
      </w:r>
      <w:r>
        <w:rPr>
          <w:rFonts w:hint="eastAsia" w:cs="宋体"/>
          <w:bCs/>
          <w:color w:val="auto"/>
          <w:sz w:val="24"/>
          <w:szCs w:val="24"/>
          <w:highlight w:val="none"/>
        </w:rPr>
        <w:t>签订。</w:t>
      </w:r>
    </w:p>
    <w:p w14:paraId="18811ED7">
      <w:pPr>
        <w:snapToGrid w:val="0"/>
        <w:spacing w:line="360" w:lineRule="auto"/>
        <w:ind w:firstLine="482" w:firstLineChars="200"/>
        <w:rPr>
          <w:rFonts w:cs="宋体"/>
          <w:b/>
          <w:color w:val="auto"/>
          <w:sz w:val="24"/>
          <w:szCs w:val="24"/>
          <w:highlight w:val="none"/>
        </w:rPr>
      </w:pPr>
      <w:bookmarkStart w:id="70" w:name="_Toc351203491"/>
      <w:r>
        <w:rPr>
          <w:rFonts w:hint="eastAsia" w:cs="宋体"/>
          <w:b/>
          <w:color w:val="auto"/>
          <w:sz w:val="24"/>
          <w:szCs w:val="24"/>
        </w:rPr>
        <w:t>十</w:t>
      </w:r>
      <w:r>
        <w:rPr>
          <w:rFonts w:hint="eastAsia" w:cs="宋体"/>
          <w:b/>
          <w:color w:val="auto"/>
          <w:sz w:val="24"/>
          <w:szCs w:val="24"/>
          <w:lang w:val="en-US" w:eastAsia="zh-CN"/>
        </w:rPr>
        <w:t>三</w:t>
      </w:r>
      <w:r>
        <w:rPr>
          <w:rFonts w:hint="eastAsia" w:cs="宋体"/>
          <w:b/>
          <w:color w:val="auto"/>
          <w:sz w:val="24"/>
          <w:szCs w:val="24"/>
          <w:highlight w:val="none"/>
        </w:rPr>
        <w:t>、补充协议</w:t>
      </w:r>
      <w:bookmarkEnd w:id="70"/>
    </w:p>
    <w:p w14:paraId="669371C1">
      <w:pPr>
        <w:snapToGrid w:val="0"/>
        <w:spacing w:line="360" w:lineRule="auto"/>
        <w:ind w:firstLine="480" w:firstLineChars="200"/>
        <w:rPr>
          <w:rFonts w:cs="宋体"/>
          <w:b/>
          <w:bCs/>
          <w:color w:val="auto"/>
          <w:sz w:val="24"/>
          <w:szCs w:val="24"/>
          <w:highlight w:val="none"/>
        </w:rPr>
      </w:pPr>
      <w:r>
        <w:rPr>
          <w:rFonts w:hint="eastAsia" w:cs="宋体"/>
          <w:bCs/>
          <w:color w:val="auto"/>
          <w:sz w:val="24"/>
          <w:szCs w:val="24"/>
          <w:highlight w:val="none"/>
        </w:rPr>
        <w:t>合同未尽事宜，合同当事人另行签订补充协议，补充协议是合同的组成部分。</w:t>
      </w:r>
    </w:p>
    <w:p w14:paraId="4758DCCE">
      <w:pPr>
        <w:snapToGrid w:val="0"/>
        <w:spacing w:line="360" w:lineRule="auto"/>
        <w:ind w:firstLine="482" w:firstLineChars="200"/>
        <w:rPr>
          <w:rFonts w:cs="宋体"/>
          <w:b/>
          <w:color w:val="auto"/>
          <w:sz w:val="24"/>
          <w:szCs w:val="24"/>
          <w:highlight w:val="none"/>
        </w:rPr>
      </w:pPr>
      <w:bookmarkStart w:id="71" w:name="_Toc351203492"/>
      <w:r>
        <w:rPr>
          <w:rFonts w:hint="eastAsia" w:cs="宋体"/>
          <w:b/>
          <w:color w:val="auto"/>
          <w:sz w:val="24"/>
          <w:szCs w:val="24"/>
          <w:highlight w:val="none"/>
        </w:rPr>
        <w:t>十</w:t>
      </w:r>
      <w:r>
        <w:rPr>
          <w:rFonts w:hint="eastAsia" w:cs="宋体"/>
          <w:b/>
          <w:color w:val="auto"/>
          <w:sz w:val="24"/>
          <w:szCs w:val="24"/>
          <w:highlight w:val="none"/>
          <w:lang w:val="en-US" w:eastAsia="zh-CN"/>
        </w:rPr>
        <w:t>四</w:t>
      </w:r>
      <w:r>
        <w:rPr>
          <w:rFonts w:hint="eastAsia" w:cs="宋体"/>
          <w:b/>
          <w:color w:val="auto"/>
          <w:sz w:val="24"/>
          <w:szCs w:val="24"/>
          <w:highlight w:val="none"/>
        </w:rPr>
        <w:t>、合同生效</w:t>
      </w:r>
      <w:bookmarkEnd w:id="71"/>
    </w:p>
    <w:p w14:paraId="3CA675AF">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本合同自</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合同签订之日起</w:t>
      </w:r>
      <w:r>
        <w:rPr>
          <w:rFonts w:hint="eastAsia" w:cs="宋体"/>
          <w:bCs/>
          <w:color w:val="auto"/>
          <w:sz w:val="24"/>
          <w:szCs w:val="24"/>
          <w:highlight w:val="none"/>
          <w:u w:val="single"/>
        </w:rPr>
        <w:t xml:space="preserve"> </w:t>
      </w:r>
      <w:r>
        <w:rPr>
          <w:rFonts w:hint="eastAsia" w:cs="宋体"/>
          <w:bCs/>
          <w:color w:val="auto"/>
          <w:sz w:val="24"/>
          <w:szCs w:val="24"/>
          <w:highlight w:val="none"/>
        </w:rPr>
        <w:t>生效。</w:t>
      </w:r>
    </w:p>
    <w:p w14:paraId="00736869">
      <w:pPr>
        <w:snapToGrid w:val="0"/>
        <w:spacing w:line="360" w:lineRule="auto"/>
        <w:ind w:firstLine="482" w:firstLineChars="200"/>
        <w:rPr>
          <w:rFonts w:cs="宋体"/>
          <w:b/>
          <w:color w:val="auto"/>
          <w:sz w:val="24"/>
          <w:szCs w:val="24"/>
          <w:highlight w:val="none"/>
        </w:rPr>
      </w:pPr>
      <w:bookmarkStart w:id="72" w:name="_Toc351203493"/>
      <w:r>
        <w:rPr>
          <w:rFonts w:hint="eastAsia" w:cs="宋体"/>
          <w:b/>
          <w:color w:val="auto"/>
          <w:sz w:val="24"/>
          <w:szCs w:val="24"/>
          <w:highlight w:val="none"/>
        </w:rPr>
        <w:t>十</w:t>
      </w:r>
      <w:r>
        <w:rPr>
          <w:rFonts w:hint="eastAsia" w:cs="宋体"/>
          <w:b/>
          <w:color w:val="auto"/>
          <w:sz w:val="24"/>
          <w:szCs w:val="24"/>
          <w:highlight w:val="none"/>
          <w:lang w:val="en-US" w:eastAsia="zh-CN"/>
        </w:rPr>
        <w:t>五</w:t>
      </w:r>
      <w:r>
        <w:rPr>
          <w:rFonts w:hint="eastAsia" w:cs="宋体"/>
          <w:b/>
          <w:color w:val="auto"/>
          <w:sz w:val="24"/>
          <w:szCs w:val="24"/>
          <w:highlight w:val="none"/>
        </w:rPr>
        <w:t>、合同份数</w:t>
      </w:r>
      <w:bookmarkEnd w:id="72"/>
    </w:p>
    <w:p w14:paraId="5741BF96">
      <w:pPr>
        <w:snapToGrid w:val="0"/>
        <w:spacing w:line="360" w:lineRule="auto"/>
        <w:ind w:firstLine="480" w:firstLineChars="200"/>
        <w:rPr>
          <w:rFonts w:cs="宋体"/>
          <w:bCs/>
          <w:color w:val="auto"/>
          <w:sz w:val="24"/>
          <w:szCs w:val="24"/>
          <w:highlight w:val="none"/>
        </w:rPr>
      </w:pPr>
      <w:r>
        <w:rPr>
          <w:rFonts w:hint="eastAsia" w:cs="宋体"/>
          <w:bCs/>
          <w:color w:val="auto"/>
          <w:sz w:val="24"/>
          <w:szCs w:val="24"/>
          <w:highlight w:val="none"/>
        </w:rPr>
        <w:t>本合同一式</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rPr>
        <w:t>份，均具有同等法律效力，</w:t>
      </w:r>
      <w:r>
        <w:rPr>
          <w:rFonts w:hint="eastAsia" w:cs="宋体"/>
          <w:bCs/>
          <w:color w:val="auto"/>
          <w:sz w:val="24"/>
          <w:szCs w:val="24"/>
          <w:highlight w:val="none"/>
          <w:lang w:eastAsia="zh-CN"/>
        </w:rPr>
        <w:t>甲方</w:t>
      </w:r>
      <w:r>
        <w:rPr>
          <w:rFonts w:hint="eastAsia" w:cs="宋体"/>
          <w:bCs/>
          <w:color w:val="auto"/>
          <w:sz w:val="24"/>
          <w:szCs w:val="24"/>
          <w:highlight w:val="none"/>
        </w:rPr>
        <w:t>执</w:t>
      </w:r>
      <w:r>
        <w:rPr>
          <w:rFonts w:hint="eastAsia" w:cs="宋体"/>
          <w:bCs/>
          <w:color w:val="auto"/>
          <w:sz w:val="24"/>
          <w:szCs w:val="24"/>
          <w:highlight w:val="none"/>
          <w:lang w:val="en-US" w:eastAsia="zh-CN"/>
        </w:rPr>
        <w:t xml:space="preserve"> </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rPr>
        <w:t>份，</w:t>
      </w:r>
      <w:r>
        <w:rPr>
          <w:rFonts w:hint="eastAsia" w:cs="宋体"/>
          <w:bCs/>
          <w:color w:val="auto"/>
          <w:sz w:val="24"/>
          <w:szCs w:val="24"/>
          <w:highlight w:val="none"/>
          <w:lang w:eastAsia="zh-CN"/>
        </w:rPr>
        <w:t>乙方</w:t>
      </w:r>
      <w:r>
        <w:rPr>
          <w:rFonts w:hint="eastAsia" w:cs="宋体"/>
          <w:bCs/>
          <w:color w:val="auto"/>
          <w:sz w:val="24"/>
          <w:szCs w:val="24"/>
          <w:highlight w:val="none"/>
        </w:rPr>
        <w:t>执</w:t>
      </w:r>
      <w:r>
        <w:rPr>
          <w:rFonts w:hint="eastAsia" w:cs="宋体"/>
          <w:bCs/>
          <w:color w:val="auto"/>
          <w:sz w:val="24"/>
          <w:szCs w:val="24"/>
          <w:highlight w:val="none"/>
          <w:lang w:val="en-US" w:eastAsia="zh-CN"/>
        </w:rPr>
        <w:t xml:space="preserve"> </w:t>
      </w:r>
      <w:r>
        <w:rPr>
          <w:rFonts w:hint="eastAsia" w:cs="宋体"/>
          <w:bCs/>
          <w:color w:val="auto"/>
          <w:sz w:val="24"/>
          <w:szCs w:val="24"/>
          <w:highlight w:val="none"/>
          <w:u w:val="single"/>
          <w:lang w:val="en-US" w:eastAsia="zh-CN"/>
        </w:rPr>
        <w:t xml:space="preserve">    </w:t>
      </w:r>
      <w:r>
        <w:rPr>
          <w:rFonts w:hint="eastAsia" w:cs="宋体"/>
          <w:bCs/>
          <w:color w:val="auto"/>
          <w:sz w:val="24"/>
          <w:szCs w:val="24"/>
          <w:highlight w:val="none"/>
        </w:rPr>
        <w:t>份。</w:t>
      </w:r>
    </w:p>
    <w:p w14:paraId="37FDEF1A">
      <w:pPr>
        <w:snapToGrid w:val="0"/>
        <w:spacing w:line="360" w:lineRule="auto"/>
        <w:rPr>
          <w:rFonts w:cs="宋体"/>
          <w:bCs/>
          <w:color w:val="auto"/>
          <w:sz w:val="24"/>
          <w:szCs w:val="24"/>
        </w:rPr>
      </w:pPr>
    </w:p>
    <w:p w14:paraId="590A42D3">
      <w:pPr>
        <w:snapToGrid w:val="0"/>
        <w:spacing w:line="360" w:lineRule="auto"/>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w:t>
      </w:r>
      <w:r>
        <w:rPr>
          <w:rFonts w:hint="eastAsia" w:cs="宋体"/>
          <w:color w:val="auto"/>
          <w:sz w:val="24"/>
          <w:szCs w:val="24"/>
          <w:u w:val="single"/>
        </w:rPr>
        <w:t>      （</w:t>
      </w:r>
      <w:r>
        <w:rPr>
          <w:rFonts w:hint="eastAsia" w:cs="宋体"/>
          <w:color w:val="auto"/>
          <w:sz w:val="24"/>
          <w:szCs w:val="24"/>
        </w:rPr>
        <w:t xml:space="preserve">公章）                 </w:t>
      </w:r>
      <w:r>
        <w:rPr>
          <w:rFonts w:hint="eastAsia" w:cs="宋体"/>
          <w:color w:val="auto"/>
          <w:sz w:val="24"/>
          <w:szCs w:val="24"/>
          <w:lang w:eastAsia="zh-CN"/>
        </w:rPr>
        <w:t>乙方</w:t>
      </w:r>
      <w:r>
        <w:rPr>
          <w:rFonts w:hint="eastAsia" w:cs="宋体"/>
          <w:color w:val="auto"/>
          <w:sz w:val="24"/>
          <w:szCs w:val="24"/>
        </w:rPr>
        <w:t>：</w:t>
      </w:r>
      <w:r>
        <w:rPr>
          <w:rFonts w:hint="eastAsia" w:cs="宋体"/>
          <w:color w:val="auto"/>
          <w:sz w:val="24"/>
          <w:szCs w:val="24"/>
          <w:u w:val="single"/>
        </w:rPr>
        <w:t>        （</w:t>
      </w:r>
      <w:r>
        <w:rPr>
          <w:rFonts w:hint="eastAsia" w:cs="宋体"/>
          <w:color w:val="auto"/>
          <w:sz w:val="24"/>
          <w:szCs w:val="24"/>
        </w:rPr>
        <w:t>公章）</w:t>
      </w:r>
    </w:p>
    <w:p w14:paraId="3EDC2280">
      <w:pPr>
        <w:snapToGrid w:val="0"/>
        <w:spacing w:line="360" w:lineRule="auto"/>
        <w:rPr>
          <w:rFonts w:cs="宋体"/>
          <w:color w:val="auto"/>
          <w:sz w:val="24"/>
          <w:szCs w:val="24"/>
        </w:rPr>
      </w:pPr>
      <w:r>
        <w:rPr>
          <w:rFonts w:hint="eastAsia" w:cs="宋体"/>
          <w:color w:val="auto"/>
          <w:sz w:val="24"/>
          <w:szCs w:val="24"/>
        </w:rPr>
        <w:t>法定代表人或其委托代理人：                 法定代表人或其委托代理人：</w:t>
      </w:r>
    </w:p>
    <w:p w14:paraId="533FF9CA">
      <w:pPr>
        <w:snapToGrid w:val="0"/>
        <w:spacing w:line="360" w:lineRule="auto"/>
        <w:rPr>
          <w:rFonts w:cs="宋体"/>
          <w:color w:val="auto"/>
          <w:sz w:val="24"/>
          <w:szCs w:val="24"/>
        </w:rPr>
      </w:pPr>
      <w:r>
        <w:rPr>
          <w:rFonts w:hint="eastAsia" w:cs="宋体"/>
          <w:color w:val="auto"/>
          <w:sz w:val="24"/>
          <w:szCs w:val="24"/>
        </w:rPr>
        <w:t>（签字）</w:t>
      </w:r>
      <w:r>
        <w:rPr>
          <w:rFonts w:hint="eastAsia" w:cs="宋体"/>
          <w:color w:val="auto"/>
          <w:sz w:val="24"/>
          <w:szCs w:val="24"/>
          <w:u w:val="single"/>
        </w:rPr>
        <w:t xml:space="preserve">                    </w:t>
      </w:r>
      <w:r>
        <w:rPr>
          <w:rFonts w:hint="eastAsia" w:cs="宋体"/>
          <w:color w:val="auto"/>
          <w:sz w:val="24"/>
          <w:szCs w:val="24"/>
        </w:rPr>
        <w:t xml:space="preserve">              （签字）</w:t>
      </w:r>
      <w:r>
        <w:rPr>
          <w:rFonts w:hint="eastAsia" w:cs="宋体"/>
          <w:color w:val="auto"/>
          <w:sz w:val="24"/>
          <w:szCs w:val="24"/>
          <w:u w:val="single"/>
        </w:rPr>
        <w:t xml:space="preserve">                   </w:t>
      </w:r>
    </w:p>
    <w:p w14:paraId="2FA3EE25">
      <w:pPr>
        <w:tabs>
          <w:tab w:val="left" w:pos="4410"/>
        </w:tabs>
        <w:snapToGrid w:val="0"/>
        <w:spacing w:line="360" w:lineRule="auto"/>
        <w:rPr>
          <w:rFonts w:cs="宋体"/>
          <w:color w:val="auto"/>
          <w:sz w:val="24"/>
          <w:szCs w:val="24"/>
        </w:rPr>
      </w:pPr>
      <w:r>
        <w:rPr>
          <w:rFonts w:hint="eastAsia" w:cs="宋体"/>
          <w:color w:val="auto"/>
          <w:sz w:val="24"/>
          <w:szCs w:val="24"/>
        </w:rPr>
        <w:t>组织机构代码：</w:t>
      </w:r>
      <w:r>
        <w:rPr>
          <w:rFonts w:hint="eastAsia" w:cs="宋体"/>
          <w:color w:val="auto"/>
          <w:sz w:val="24"/>
          <w:szCs w:val="24"/>
          <w:u w:val="single"/>
        </w:rPr>
        <w:t xml:space="preserve">       </w:t>
      </w:r>
      <w:r>
        <w:rPr>
          <w:rFonts w:hint="eastAsia" w:cs="宋体"/>
          <w:color w:val="auto"/>
          <w:sz w:val="24"/>
          <w:szCs w:val="24"/>
        </w:rPr>
        <w:t xml:space="preserve">                组织机构代码：</w:t>
      </w:r>
      <w:r>
        <w:rPr>
          <w:rFonts w:hint="eastAsia" w:cs="宋体"/>
          <w:color w:val="auto"/>
          <w:sz w:val="24"/>
          <w:szCs w:val="24"/>
          <w:u w:val="single"/>
        </w:rPr>
        <w:t xml:space="preserve">        </w:t>
      </w:r>
    </w:p>
    <w:p w14:paraId="673FE587">
      <w:pPr>
        <w:snapToGrid w:val="0"/>
        <w:spacing w:line="360" w:lineRule="auto"/>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    </w:t>
      </w:r>
      <w:r>
        <w:rPr>
          <w:rFonts w:hint="eastAsia" w:cs="宋体"/>
          <w:color w:val="auto"/>
          <w:sz w:val="24"/>
          <w:szCs w:val="24"/>
        </w:rPr>
        <w:t xml:space="preserve">                地  址：</w:t>
      </w:r>
      <w:r>
        <w:rPr>
          <w:rFonts w:hint="eastAsia" w:cs="宋体"/>
          <w:color w:val="auto"/>
          <w:sz w:val="24"/>
          <w:szCs w:val="24"/>
          <w:u w:val="single"/>
        </w:rPr>
        <w:t xml:space="preserve">     </w:t>
      </w:r>
    </w:p>
    <w:p w14:paraId="3EAD67E6">
      <w:pPr>
        <w:snapToGrid w:val="0"/>
        <w:spacing w:line="360" w:lineRule="auto"/>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     </w:t>
      </w:r>
      <w:r>
        <w:rPr>
          <w:rFonts w:hint="eastAsia" w:cs="宋体"/>
          <w:color w:val="auto"/>
          <w:sz w:val="24"/>
          <w:szCs w:val="24"/>
        </w:rPr>
        <w:t xml:space="preserve">               邮政编码：</w:t>
      </w:r>
      <w:r>
        <w:rPr>
          <w:rFonts w:hint="eastAsia" w:cs="宋体"/>
          <w:color w:val="auto"/>
          <w:sz w:val="24"/>
          <w:szCs w:val="24"/>
          <w:u w:val="single"/>
        </w:rPr>
        <w:t xml:space="preserve"> </w:t>
      </w:r>
    </w:p>
    <w:p w14:paraId="4EF34076">
      <w:pPr>
        <w:snapToGrid w:val="0"/>
        <w:spacing w:line="360" w:lineRule="auto"/>
        <w:rPr>
          <w:rFonts w:cs="宋体"/>
          <w:color w:val="auto"/>
          <w:sz w:val="24"/>
          <w:szCs w:val="24"/>
        </w:rPr>
      </w:pPr>
      <w:r>
        <w:rPr>
          <w:rFonts w:hint="eastAsia" w:cs="宋体"/>
          <w:color w:val="auto"/>
          <w:sz w:val="24"/>
          <w:szCs w:val="24"/>
        </w:rPr>
        <w:t>法定代表人：</w:t>
      </w:r>
      <w:r>
        <w:rPr>
          <w:rFonts w:hint="eastAsia" w:cs="宋体"/>
          <w:color w:val="auto"/>
          <w:sz w:val="24"/>
          <w:szCs w:val="24"/>
          <w:u w:val="single"/>
        </w:rPr>
        <w:t xml:space="preserve">           </w:t>
      </w:r>
      <w:r>
        <w:rPr>
          <w:rFonts w:hint="eastAsia" w:cs="宋体"/>
          <w:color w:val="auto"/>
          <w:sz w:val="24"/>
          <w:szCs w:val="24"/>
        </w:rPr>
        <w:t xml:space="preserve">                法定代表人：</w:t>
      </w:r>
      <w:r>
        <w:rPr>
          <w:rFonts w:hint="eastAsia" w:cs="宋体"/>
          <w:color w:val="auto"/>
          <w:sz w:val="24"/>
          <w:szCs w:val="24"/>
          <w:u w:val="single"/>
        </w:rPr>
        <w:t xml:space="preserve">          </w:t>
      </w:r>
    </w:p>
    <w:p w14:paraId="3A805664">
      <w:pPr>
        <w:snapToGrid w:val="0"/>
        <w:spacing w:line="360" w:lineRule="auto"/>
        <w:rPr>
          <w:rFonts w:cs="宋体"/>
          <w:color w:val="auto"/>
          <w:sz w:val="24"/>
          <w:szCs w:val="24"/>
        </w:rPr>
      </w:pPr>
      <w:r>
        <w:rPr>
          <w:rFonts w:hint="eastAsia" w:cs="宋体"/>
          <w:color w:val="auto"/>
          <w:sz w:val="24"/>
          <w:szCs w:val="24"/>
        </w:rPr>
        <w:t>委托代理人：</w:t>
      </w:r>
      <w:r>
        <w:rPr>
          <w:rFonts w:hint="eastAsia" w:cs="宋体"/>
          <w:color w:val="auto"/>
          <w:sz w:val="24"/>
          <w:szCs w:val="24"/>
          <w:u w:val="single"/>
        </w:rPr>
        <w:t xml:space="preserve">           </w:t>
      </w:r>
      <w:r>
        <w:rPr>
          <w:rFonts w:hint="eastAsia" w:cs="宋体"/>
          <w:color w:val="auto"/>
          <w:sz w:val="24"/>
          <w:szCs w:val="24"/>
        </w:rPr>
        <w:t xml:space="preserve">                委托代理人：</w:t>
      </w:r>
      <w:r>
        <w:rPr>
          <w:rFonts w:hint="eastAsia" w:cs="宋体"/>
          <w:color w:val="auto"/>
          <w:sz w:val="24"/>
          <w:szCs w:val="24"/>
          <w:u w:val="single"/>
        </w:rPr>
        <w:t xml:space="preserve">          </w:t>
      </w:r>
    </w:p>
    <w:p w14:paraId="5B087E00">
      <w:pPr>
        <w:snapToGrid w:val="0"/>
        <w:spacing w:line="360" w:lineRule="auto"/>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r>
        <w:rPr>
          <w:rFonts w:hint="eastAsia" w:cs="宋体"/>
          <w:color w:val="auto"/>
          <w:sz w:val="24"/>
          <w:szCs w:val="24"/>
        </w:rPr>
        <w:t xml:space="preserve">                电  话：</w:t>
      </w:r>
      <w:r>
        <w:rPr>
          <w:rFonts w:hint="eastAsia" w:cs="宋体"/>
          <w:color w:val="auto"/>
          <w:sz w:val="24"/>
          <w:szCs w:val="24"/>
          <w:u w:val="single"/>
        </w:rPr>
        <w:t xml:space="preserve">  </w:t>
      </w:r>
    </w:p>
    <w:p w14:paraId="46E2FA3D">
      <w:pPr>
        <w:snapToGrid w:val="0"/>
        <w:spacing w:line="360" w:lineRule="auto"/>
        <w:rPr>
          <w:rFonts w:cs="宋体"/>
          <w:color w:val="auto"/>
          <w:sz w:val="24"/>
          <w:szCs w:val="24"/>
        </w:rPr>
      </w:pPr>
      <w:r>
        <w:rPr>
          <w:rFonts w:hint="eastAsia" w:cs="宋体"/>
          <w:color w:val="auto"/>
          <w:sz w:val="24"/>
          <w:szCs w:val="24"/>
        </w:rPr>
        <w:t>传  真：</w:t>
      </w:r>
      <w:r>
        <w:rPr>
          <w:rFonts w:hint="eastAsia" w:cs="宋体"/>
          <w:color w:val="auto"/>
          <w:sz w:val="24"/>
          <w:szCs w:val="24"/>
          <w:u w:val="single"/>
        </w:rPr>
        <w:t xml:space="preserve">   </w:t>
      </w:r>
      <w:r>
        <w:rPr>
          <w:rFonts w:hint="eastAsia" w:cs="宋体"/>
          <w:color w:val="auto"/>
          <w:sz w:val="24"/>
          <w:szCs w:val="24"/>
        </w:rPr>
        <w:t xml:space="preserve">                传  真：</w:t>
      </w:r>
      <w:r>
        <w:rPr>
          <w:rFonts w:hint="eastAsia" w:cs="宋体"/>
          <w:color w:val="auto"/>
          <w:sz w:val="24"/>
          <w:szCs w:val="24"/>
          <w:u w:val="single"/>
        </w:rPr>
        <w:t>  </w:t>
      </w:r>
    </w:p>
    <w:p w14:paraId="4C54275D">
      <w:pPr>
        <w:snapToGrid w:val="0"/>
        <w:spacing w:line="360" w:lineRule="auto"/>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 xml:space="preserve">                电子信箱：</w:t>
      </w:r>
      <w:r>
        <w:rPr>
          <w:rFonts w:hint="eastAsia" w:cs="宋体"/>
          <w:color w:val="auto"/>
          <w:sz w:val="24"/>
          <w:szCs w:val="24"/>
          <w:u w:val="single"/>
        </w:rPr>
        <w:t></w:t>
      </w:r>
    </w:p>
    <w:p w14:paraId="169531F7">
      <w:pPr>
        <w:snapToGrid w:val="0"/>
        <w:spacing w:line="360" w:lineRule="auto"/>
        <w:rPr>
          <w:rFonts w:cs="宋体"/>
          <w:color w:val="auto"/>
          <w:sz w:val="24"/>
          <w:szCs w:val="24"/>
        </w:rPr>
      </w:pPr>
      <w:r>
        <w:rPr>
          <w:rFonts w:hint="eastAsia" w:cs="宋体"/>
          <w:color w:val="auto"/>
          <w:sz w:val="24"/>
          <w:szCs w:val="24"/>
        </w:rPr>
        <w:t>开户银行：</w:t>
      </w:r>
      <w:r>
        <w:rPr>
          <w:rFonts w:hint="eastAsia" w:cs="宋体"/>
          <w:color w:val="auto"/>
          <w:sz w:val="24"/>
          <w:szCs w:val="24"/>
          <w:u w:val="single"/>
        </w:rPr>
        <w:t xml:space="preserve">   </w:t>
      </w:r>
      <w:r>
        <w:rPr>
          <w:rFonts w:hint="eastAsia" w:cs="宋体"/>
          <w:color w:val="auto"/>
          <w:sz w:val="24"/>
          <w:szCs w:val="24"/>
        </w:rPr>
        <w:t xml:space="preserve">                开户银行：</w:t>
      </w:r>
      <w:r>
        <w:rPr>
          <w:rFonts w:hint="eastAsia" w:cs="宋体"/>
          <w:color w:val="auto"/>
          <w:sz w:val="24"/>
          <w:szCs w:val="24"/>
          <w:u w:val="single"/>
        </w:rPr>
        <w:t></w:t>
      </w:r>
    </w:p>
    <w:p w14:paraId="7FAA4262">
      <w:pPr>
        <w:snapToGrid w:val="0"/>
        <w:spacing w:line="360" w:lineRule="auto"/>
        <w:rPr>
          <w:rFonts w:cs="宋体"/>
          <w:color w:val="auto"/>
          <w:sz w:val="24"/>
          <w:szCs w:val="24"/>
        </w:rPr>
      </w:pPr>
      <w:r>
        <w:rPr>
          <w:rFonts w:hint="eastAsia" w:cs="宋体"/>
          <w:color w:val="auto"/>
          <w:sz w:val="24"/>
          <w:szCs w:val="24"/>
        </w:rPr>
        <w:t>账  号：</w:t>
      </w:r>
      <w:r>
        <w:rPr>
          <w:rFonts w:hint="eastAsia" w:cs="宋体"/>
          <w:color w:val="auto"/>
          <w:sz w:val="24"/>
          <w:szCs w:val="24"/>
          <w:u w:val="single"/>
        </w:rPr>
        <w:t xml:space="preserve">       </w:t>
      </w:r>
      <w:r>
        <w:rPr>
          <w:rFonts w:hint="eastAsia" w:cs="宋体"/>
          <w:color w:val="auto"/>
          <w:sz w:val="24"/>
          <w:szCs w:val="24"/>
        </w:rPr>
        <w:t xml:space="preserve">                账  号：</w:t>
      </w:r>
      <w:r>
        <w:rPr>
          <w:rFonts w:hint="eastAsia" w:cs="宋体"/>
          <w:color w:val="auto"/>
          <w:sz w:val="24"/>
          <w:szCs w:val="24"/>
          <w:u w:val="single"/>
        </w:rPr>
        <w:t xml:space="preserve">   </w:t>
      </w:r>
    </w:p>
    <w:p w14:paraId="58FB7388">
      <w:pPr>
        <w:keepNext/>
        <w:keepLines/>
        <w:snapToGrid w:val="0"/>
        <w:spacing w:before="312" w:beforeLines="100" w:after="312" w:afterLines="100" w:line="360" w:lineRule="auto"/>
        <w:jc w:val="center"/>
        <w:outlineLvl w:val="1"/>
        <w:rPr>
          <w:rFonts w:cs="宋体"/>
          <w:bCs/>
          <w:color w:val="auto"/>
          <w:sz w:val="24"/>
          <w:szCs w:val="24"/>
        </w:rPr>
      </w:pPr>
      <w:r>
        <w:rPr>
          <w:rFonts w:hint="eastAsia" w:cs="宋体"/>
          <w:b/>
          <w:bCs/>
          <w:color w:val="auto"/>
          <w:sz w:val="24"/>
          <w:szCs w:val="24"/>
        </w:rPr>
        <w:br w:type="page"/>
      </w:r>
      <w:bookmarkStart w:id="73" w:name="_Toc130919121"/>
      <w:bookmarkStart w:id="74" w:name="_Toc30550"/>
      <w:bookmarkStart w:id="75" w:name="_Toc28799377"/>
      <w:r>
        <w:rPr>
          <w:rFonts w:hint="eastAsia" w:ascii="等线" w:hAnsi="等线" w:eastAsia="等线" w:cs="@仿宋_GB2312"/>
          <w:b/>
          <w:color w:val="auto"/>
          <w:kern w:val="2"/>
          <w:sz w:val="24"/>
          <w:szCs w:val="24"/>
        </w:rPr>
        <w:t>第二节  通用合同条款</w:t>
      </w:r>
      <w:bookmarkEnd w:id="73"/>
      <w:bookmarkEnd w:id="74"/>
      <w:bookmarkEnd w:id="75"/>
    </w:p>
    <w:p w14:paraId="55C22B68">
      <w:pPr>
        <w:spacing w:line="360" w:lineRule="auto"/>
        <w:ind w:firstLine="480" w:firstLineChars="200"/>
        <w:rPr>
          <w:rFonts w:cs="Times New Roman"/>
          <w:snapToGrid w:val="0"/>
          <w:color w:val="auto"/>
          <w:sz w:val="24"/>
          <w:szCs w:val="24"/>
        </w:rPr>
      </w:pPr>
      <w:r>
        <w:rPr>
          <w:rFonts w:hint="eastAsia" w:cs="Times New Roman"/>
          <w:snapToGrid w:val="0"/>
          <w:color w:val="auto"/>
          <w:sz w:val="24"/>
          <w:szCs w:val="24"/>
        </w:rPr>
        <w:t>采用《建设工程施工合同（示范文本）》（GF-2017-0201）中通用合同条款。上述资料由</w:t>
      </w:r>
      <w:r>
        <w:rPr>
          <w:rFonts w:hint="eastAsia" w:cs="Times New Roman"/>
          <w:snapToGrid w:val="0"/>
          <w:color w:val="auto"/>
          <w:sz w:val="24"/>
          <w:szCs w:val="24"/>
          <w:lang w:eastAsia="zh-CN"/>
        </w:rPr>
        <w:t>乙方</w:t>
      </w:r>
      <w:r>
        <w:rPr>
          <w:rFonts w:hint="eastAsia" w:cs="Times New Roman"/>
          <w:snapToGrid w:val="0"/>
          <w:color w:val="auto"/>
          <w:sz w:val="24"/>
          <w:szCs w:val="24"/>
        </w:rPr>
        <w:t>自行准备。</w:t>
      </w:r>
    </w:p>
    <w:p w14:paraId="2A3DF1E5">
      <w:pPr>
        <w:keepNext/>
        <w:keepLines/>
        <w:snapToGrid w:val="0"/>
        <w:spacing w:before="312" w:beforeLines="100" w:after="312" w:afterLines="100" w:line="360" w:lineRule="auto"/>
        <w:jc w:val="center"/>
        <w:outlineLvl w:val="1"/>
        <w:rPr>
          <w:rFonts w:cs="宋体"/>
          <w:bCs/>
          <w:color w:val="auto"/>
          <w:sz w:val="24"/>
          <w:szCs w:val="24"/>
        </w:rPr>
      </w:pPr>
      <w:r>
        <w:rPr>
          <w:rFonts w:hint="eastAsia" w:cs="宋体"/>
          <w:b/>
          <w:bCs/>
          <w:color w:val="auto"/>
          <w:sz w:val="24"/>
          <w:szCs w:val="24"/>
        </w:rPr>
        <w:br w:type="page"/>
      </w:r>
      <w:bookmarkStart w:id="76" w:name="_Toc130919122"/>
      <w:bookmarkStart w:id="77" w:name="_Toc31931"/>
      <w:bookmarkStart w:id="78" w:name="_Toc28799378"/>
      <w:r>
        <w:rPr>
          <w:rFonts w:hint="eastAsia" w:ascii="等线" w:hAnsi="等线" w:eastAsia="等线" w:cs="@仿宋_GB2312"/>
          <w:b/>
          <w:color w:val="auto"/>
          <w:kern w:val="2"/>
          <w:sz w:val="24"/>
          <w:szCs w:val="24"/>
        </w:rPr>
        <w:t>第三节  专用合同条款</w:t>
      </w:r>
      <w:bookmarkEnd w:id="76"/>
      <w:bookmarkEnd w:id="77"/>
      <w:bookmarkEnd w:id="78"/>
    </w:p>
    <w:p w14:paraId="52C2E2B5">
      <w:pPr>
        <w:snapToGrid w:val="0"/>
        <w:spacing w:before="312" w:beforeLines="100" w:after="312" w:afterLines="100" w:line="360" w:lineRule="auto"/>
        <w:jc w:val="center"/>
        <w:outlineLvl w:val="2"/>
        <w:rPr>
          <w:rFonts w:cs="宋体"/>
          <w:color w:val="auto"/>
          <w:sz w:val="24"/>
          <w:szCs w:val="24"/>
        </w:rPr>
      </w:pPr>
      <w:bookmarkStart w:id="79" w:name="_Toc351203633"/>
      <w:r>
        <w:rPr>
          <w:rFonts w:hint="eastAsia" w:cs="宋体"/>
          <w:color w:val="auto"/>
          <w:sz w:val="24"/>
          <w:szCs w:val="24"/>
        </w:rPr>
        <w:t>专用合同条款数据表</w:t>
      </w:r>
    </w:p>
    <w:p w14:paraId="47BBC527">
      <w:pPr>
        <w:pStyle w:val="20"/>
        <w:snapToGrid w:val="0"/>
        <w:spacing w:line="360" w:lineRule="auto"/>
        <w:ind w:left="400" w:firstLine="480"/>
        <w:rPr>
          <w:rFonts w:ascii="宋体" w:hAnsi="宋体" w:cs="宋体"/>
          <w:color w:val="auto"/>
          <w:sz w:val="24"/>
          <w:szCs w:val="24"/>
        </w:rPr>
      </w:pPr>
      <w:r>
        <w:rPr>
          <w:rFonts w:hint="eastAsia" w:ascii="宋体" w:hAnsi="宋体" w:cs="宋体"/>
          <w:color w:val="auto"/>
          <w:sz w:val="24"/>
          <w:szCs w:val="24"/>
        </w:rPr>
        <w:t>说明：本数据表是项目专用合同条款中适用于本招标项目的信息和数据的归纳与提示，是项目专用合同条款的组成部分。</w:t>
      </w:r>
    </w:p>
    <w:tbl>
      <w:tblPr>
        <w:tblStyle w:val="55"/>
        <w:tblW w:w="904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29"/>
        <w:gridCol w:w="1111"/>
        <w:gridCol w:w="7304"/>
      </w:tblGrid>
      <w:tr w14:paraId="75EDD9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trPr>
        <w:tc>
          <w:tcPr>
            <w:tcW w:w="629" w:type="dxa"/>
            <w:vAlign w:val="center"/>
          </w:tcPr>
          <w:p w14:paraId="79D5CA7F">
            <w:pPr>
              <w:snapToGrid w:val="0"/>
              <w:spacing w:before="100" w:beforeAutospacing="1" w:line="360" w:lineRule="auto"/>
              <w:ind w:left="-100" w:leftChars="-50" w:right="-100" w:rightChars="-50"/>
              <w:jc w:val="center"/>
              <w:rPr>
                <w:rFonts w:cs="宋体"/>
                <w:b/>
                <w:color w:val="auto"/>
                <w:sz w:val="24"/>
                <w:szCs w:val="24"/>
              </w:rPr>
            </w:pPr>
            <w:r>
              <w:rPr>
                <w:rFonts w:hint="eastAsia" w:cs="宋体"/>
                <w:b/>
                <w:color w:val="auto"/>
                <w:sz w:val="24"/>
                <w:szCs w:val="24"/>
              </w:rPr>
              <w:t>序号</w:t>
            </w:r>
          </w:p>
        </w:tc>
        <w:tc>
          <w:tcPr>
            <w:tcW w:w="1111" w:type="dxa"/>
            <w:vAlign w:val="center"/>
          </w:tcPr>
          <w:p w14:paraId="0FBE4A61">
            <w:pPr>
              <w:snapToGrid w:val="0"/>
              <w:spacing w:line="360" w:lineRule="auto"/>
              <w:ind w:left="-100" w:leftChars="-50" w:right="-100" w:rightChars="-50"/>
              <w:jc w:val="center"/>
              <w:rPr>
                <w:rFonts w:cs="宋体"/>
                <w:b/>
                <w:color w:val="auto"/>
                <w:sz w:val="24"/>
                <w:szCs w:val="24"/>
              </w:rPr>
            </w:pPr>
            <w:r>
              <w:rPr>
                <w:rFonts w:hint="eastAsia" w:cs="宋体"/>
                <w:b/>
                <w:color w:val="auto"/>
                <w:sz w:val="24"/>
                <w:szCs w:val="24"/>
              </w:rPr>
              <w:t>条目号</w:t>
            </w:r>
          </w:p>
        </w:tc>
        <w:tc>
          <w:tcPr>
            <w:tcW w:w="7304" w:type="dxa"/>
            <w:vAlign w:val="center"/>
          </w:tcPr>
          <w:p w14:paraId="31642679">
            <w:pPr>
              <w:snapToGrid w:val="0"/>
              <w:spacing w:line="360" w:lineRule="auto"/>
              <w:jc w:val="center"/>
              <w:rPr>
                <w:rFonts w:cs="宋体"/>
                <w:b/>
                <w:color w:val="auto"/>
                <w:sz w:val="24"/>
                <w:szCs w:val="24"/>
              </w:rPr>
            </w:pPr>
            <w:r>
              <w:rPr>
                <w:rFonts w:hint="eastAsia" w:cs="宋体"/>
                <w:b/>
                <w:color w:val="auto"/>
                <w:sz w:val="24"/>
                <w:szCs w:val="24"/>
              </w:rPr>
              <w:t>信息或数据</w:t>
            </w:r>
          </w:p>
        </w:tc>
      </w:tr>
      <w:tr w14:paraId="483F8A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16484DD4">
            <w:pPr>
              <w:numPr>
                <w:ilvl w:val="0"/>
                <w:numId w:val="4"/>
              </w:numPr>
              <w:snapToGrid w:val="0"/>
              <w:spacing w:line="360" w:lineRule="auto"/>
              <w:jc w:val="center"/>
              <w:rPr>
                <w:rFonts w:cs="宋体"/>
                <w:bCs/>
                <w:color w:val="auto"/>
                <w:kern w:val="2"/>
                <w:sz w:val="24"/>
                <w:szCs w:val="24"/>
              </w:rPr>
            </w:pPr>
          </w:p>
        </w:tc>
        <w:tc>
          <w:tcPr>
            <w:tcW w:w="1111" w:type="dxa"/>
            <w:vAlign w:val="center"/>
          </w:tcPr>
          <w:p w14:paraId="462BC89B">
            <w:pPr>
              <w:snapToGrid w:val="0"/>
              <w:spacing w:line="360" w:lineRule="auto"/>
              <w:jc w:val="center"/>
              <w:rPr>
                <w:rFonts w:cs="宋体"/>
                <w:bCs/>
                <w:color w:val="auto"/>
                <w:sz w:val="24"/>
                <w:szCs w:val="24"/>
              </w:rPr>
            </w:pPr>
            <w:r>
              <w:rPr>
                <w:rFonts w:hint="eastAsia" w:cs="宋体"/>
                <w:bCs/>
                <w:color w:val="auto"/>
                <w:sz w:val="24"/>
                <w:szCs w:val="24"/>
              </w:rPr>
              <w:t>2.5</w:t>
            </w:r>
          </w:p>
        </w:tc>
        <w:tc>
          <w:tcPr>
            <w:tcW w:w="7304" w:type="dxa"/>
            <w:vAlign w:val="center"/>
          </w:tcPr>
          <w:p w14:paraId="3D8BE99F">
            <w:pPr>
              <w:snapToGrid w:val="0"/>
              <w:spacing w:line="360" w:lineRule="auto"/>
              <w:rPr>
                <w:rFonts w:hint="eastAsia" w:eastAsia="宋体" w:cs="宋体"/>
                <w:bCs/>
                <w:color w:val="auto"/>
                <w:sz w:val="24"/>
                <w:szCs w:val="24"/>
                <w:u w:val="single"/>
                <w:lang w:eastAsia="zh-CN"/>
              </w:rPr>
            </w:pPr>
            <w:r>
              <w:rPr>
                <w:rFonts w:hint="eastAsia" w:cs="宋体"/>
                <w:bCs/>
                <w:color w:val="auto"/>
                <w:sz w:val="24"/>
                <w:szCs w:val="24"/>
                <w:lang w:eastAsia="zh-CN"/>
              </w:rPr>
              <w:t>甲方</w:t>
            </w:r>
            <w:r>
              <w:rPr>
                <w:rFonts w:hint="eastAsia" w:cs="宋体"/>
                <w:bCs/>
                <w:color w:val="auto"/>
                <w:sz w:val="24"/>
                <w:szCs w:val="24"/>
              </w:rPr>
              <w:t xml:space="preserve">提供资金来源证明的期限要求： </w:t>
            </w:r>
            <w:r>
              <w:rPr>
                <w:rFonts w:hint="eastAsia" w:cs="宋体"/>
                <w:bCs/>
                <w:color w:val="auto"/>
                <w:sz w:val="24"/>
                <w:szCs w:val="24"/>
                <w:u w:val="single"/>
                <w:lang w:val="en-US" w:eastAsia="zh-CN"/>
              </w:rPr>
              <w:t>/</w:t>
            </w:r>
          </w:p>
          <w:p w14:paraId="5AF10440">
            <w:pPr>
              <w:snapToGrid w:val="0"/>
              <w:spacing w:line="360" w:lineRule="auto"/>
              <w:rPr>
                <w:rFonts w:cs="宋体"/>
                <w:bCs/>
                <w:color w:val="auto"/>
                <w:sz w:val="24"/>
                <w:szCs w:val="24"/>
              </w:rPr>
            </w:pPr>
            <w:r>
              <w:rPr>
                <w:rFonts w:hint="eastAsia" w:cs="宋体"/>
                <w:bCs/>
                <w:color w:val="auto"/>
                <w:sz w:val="24"/>
                <w:szCs w:val="24"/>
                <w:lang w:eastAsia="zh-CN"/>
              </w:rPr>
              <w:t>甲方</w:t>
            </w:r>
            <w:r>
              <w:rPr>
                <w:rFonts w:hint="eastAsia" w:cs="宋体"/>
                <w:bCs/>
                <w:color w:val="auto"/>
                <w:sz w:val="24"/>
                <w:szCs w:val="24"/>
              </w:rPr>
              <w:t xml:space="preserve">是否提供支付担保：  </w:t>
            </w:r>
            <w:r>
              <w:rPr>
                <w:rFonts w:hint="eastAsia" w:cs="宋体"/>
                <w:bCs/>
                <w:color w:val="auto"/>
                <w:sz w:val="24"/>
                <w:szCs w:val="24"/>
                <w:u w:val="single"/>
                <w:lang w:val="en-US" w:eastAsia="zh-CN"/>
              </w:rPr>
              <w:t>/</w:t>
            </w:r>
            <w:r>
              <w:rPr>
                <w:rFonts w:hint="eastAsia" w:cs="宋体"/>
                <w:bCs/>
                <w:color w:val="auto"/>
                <w:sz w:val="24"/>
                <w:szCs w:val="24"/>
                <w:u w:val="single"/>
              </w:rPr>
              <w:t xml:space="preserve"> </w:t>
            </w:r>
          </w:p>
          <w:p w14:paraId="11CDE9EB">
            <w:pPr>
              <w:snapToGrid w:val="0"/>
              <w:spacing w:line="360" w:lineRule="auto"/>
              <w:rPr>
                <w:rFonts w:cs="宋体"/>
                <w:bCs/>
                <w:color w:val="auto"/>
                <w:sz w:val="24"/>
                <w:szCs w:val="24"/>
                <w:u w:val="single"/>
              </w:rPr>
            </w:pPr>
            <w:r>
              <w:rPr>
                <w:rFonts w:hint="eastAsia" w:cs="宋体"/>
                <w:bCs/>
                <w:color w:val="auto"/>
                <w:sz w:val="24"/>
                <w:szCs w:val="24"/>
                <w:lang w:eastAsia="zh-CN"/>
              </w:rPr>
              <w:t>甲方</w:t>
            </w:r>
            <w:r>
              <w:rPr>
                <w:rFonts w:hint="eastAsia" w:cs="宋体"/>
                <w:bCs/>
                <w:color w:val="auto"/>
                <w:sz w:val="24"/>
                <w:szCs w:val="24"/>
              </w:rPr>
              <w:t>提供支付担保的形式：</w:t>
            </w:r>
            <w:r>
              <w:rPr>
                <w:rFonts w:hint="eastAsia" w:cs="宋体"/>
                <w:bCs/>
                <w:color w:val="auto"/>
                <w:sz w:val="24"/>
                <w:szCs w:val="24"/>
                <w:u w:val="single"/>
                <w:lang w:val="en-US" w:eastAsia="zh-CN"/>
              </w:rPr>
              <w:t>/</w:t>
            </w:r>
            <w:r>
              <w:rPr>
                <w:rFonts w:hint="eastAsia" w:cs="宋体"/>
                <w:bCs/>
                <w:color w:val="auto"/>
                <w:sz w:val="24"/>
                <w:szCs w:val="24"/>
                <w:u w:val="single"/>
              </w:rPr>
              <w:t xml:space="preserve"> </w:t>
            </w:r>
          </w:p>
        </w:tc>
      </w:tr>
      <w:tr w14:paraId="761E1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3A8B3AD0">
            <w:pPr>
              <w:numPr>
                <w:ilvl w:val="0"/>
                <w:numId w:val="4"/>
              </w:numPr>
              <w:snapToGrid w:val="0"/>
              <w:spacing w:line="360" w:lineRule="auto"/>
              <w:jc w:val="center"/>
              <w:rPr>
                <w:rFonts w:cs="宋体"/>
                <w:bCs/>
                <w:color w:val="auto"/>
                <w:kern w:val="2"/>
                <w:sz w:val="24"/>
                <w:szCs w:val="24"/>
              </w:rPr>
            </w:pPr>
          </w:p>
        </w:tc>
        <w:tc>
          <w:tcPr>
            <w:tcW w:w="1111" w:type="dxa"/>
            <w:vAlign w:val="center"/>
          </w:tcPr>
          <w:p w14:paraId="5D24111C">
            <w:pPr>
              <w:snapToGrid w:val="0"/>
              <w:spacing w:line="360" w:lineRule="auto"/>
              <w:jc w:val="center"/>
              <w:rPr>
                <w:rFonts w:cs="宋体"/>
                <w:bCs/>
                <w:color w:val="auto"/>
                <w:kern w:val="2"/>
                <w:sz w:val="24"/>
                <w:szCs w:val="24"/>
              </w:rPr>
            </w:pPr>
            <w:r>
              <w:rPr>
                <w:rFonts w:hint="eastAsia" w:cs="宋体"/>
                <w:bCs/>
                <w:color w:val="auto"/>
                <w:sz w:val="24"/>
                <w:szCs w:val="24"/>
              </w:rPr>
              <w:t>3.2.1</w:t>
            </w:r>
          </w:p>
        </w:tc>
        <w:tc>
          <w:tcPr>
            <w:tcW w:w="7304" w:type="dxa"/>
            <w:vAlign w:val="center"/>
          </w:tcPr>
          <w:p w14:paraId="0798D5C6">
            <w:pPr>
              <w:snapToGrid w:val="0"/>
              <w:spacing w:line="360" w:lineRule="auto"/>
              <w:rPr>
                <w:rFonts w:cs="宋体"/>
                <w:bCs/>
                <w:color w:val="auto"/>
                <w:sz w:val="24"/>
                <w:szCs w:val="24"/>
              </w:rPr>
            </w:pPr>
            <w:r>
              <w:rPr>
                <w:rFonts w:hint="eastAsia" w:cs="宋体"/>
                <w:bCs/>
                <w:color w:val="auto"/>
                <w:sz w:val="24"/>
                <w:szCs w:val="24"/>
              </w:rPr>
              <w:t>项目经理</w:t>
            </w:r>
          </w:p>
          <w:p w14:paraId="5D8B9A16">
            <w:pPr>
              <w:snapToGrid w:val="0"/>
              <w:spacing w:line="360" w:lineRule="auto"/>
              <w:rPr>
                <w:rFonts w:cs="宋体"/>
                <w:bCs/>
                <w:color w:val="auto"/>
                <w:sz w:val="24"/>
                <w:szCs w:val="24"/>
              </w:rPr>
            </w:pPr>
            <w:r>
              <w:rPr>
                <w:rFonts w:hint="eastAsia" w:cs="宋体"/>
                <w:bCs/>
                <w:color w:val="auto"/>
                <w:sz w:val="24"/>
                <w:szCs w:val="24"/>
              </w:rPr>
              <w:t>姓    名：</w:t>
            </w:r>
            <w:r>
              <w:rPr>
                <w:rFonts w:hint="eastAsia" w:cs="宋体"/>
                <w:bCs/>
                <w:color w:val="auto"/>
                <w:sz w:val="24"/>
                <w:szCs w:val="24"/>
                <w:u w:val="single"/>
              </w:rPr>
              <w:t xml:space="preserve">          </w:t>
            </w:r>
          </w:p>
          <w:p w14:paraId="02ADA2C7">
            <w:pPr>
              <w:snapToGrid w:val="0"/>
              <w:spacing w:line="360" w:lineRule="auto"/>
              <w:rPr>
                <w:rFonts w:cs="宋体"/>
                <w:bCs/>
                <w:color w:val="auto"/>
                <w:sz w:val="24"/>
                <w:szCs w:val="24"/>
              </w:rPr>
            </w:pPr>
            <w:r>
              <w:rPr>
                <w:rFonts w:hint="eastAsia" w:cs="宋体"/>
                <w:bCs/>
                <w:color w:val="auto"/>
                <w:sz w:val="24"/>
                <w:szCs w:val="24"/>
              </w:rPr>
              <w:t>身份证号：</w:t>
            </w:r>
            <w:r>
              <w:rPr>
                <w:rFonts w:hint="eastAsia" w:cs="宋体"/>
                <w:bCs/>
                <w:color w:val="auto"/>
                <w:sz w:val="24"/>
                <w:szCs w:val="24"/>
                <w:u w:val="single"/>
              </w:rPr>
              <w:t xml:space="preserve">          </w:t>
            </w:r>
          </w:p>
          <w:p w14:paraId="13285715">
            <w:pPr>
              <w:snapToGrid w:val="0"/>
              <w:spacing w:line="360" w:lineRule="auto"/>
              <w:rPr>
                <w:rFonts w:hint="eastAsia" w:cs="宋体"/>
                <w:bCs/>
                <w:color w:val="auto"/>
                <w:sz w:val="24"/>
                <w:szCs w:val="24"/>
                <w:u w:val="single"/>
              </w:rPr>
            </w:pPr>
            <w:r>
              <w:rPr>
                <w:rFonts w:hint="eastAsia" w:cs="宋体"/>
                <w:bCs/>
                <w:color w:val="auto"/>
                <w:sz w:val="24"/>
                <w:szCs w:val="24"/>
              </w:rPr>
              <w:t>建造师执业资格等级：</w:t>
            </w:r>
            <w:r>
              <w:rPr>
                <w:rFonts w:hint="eastAsia" w:cs="宋体"/>
                <w:bCs/>
                <w:color w:val="auto"/>
                <w:sz w:val="24"/>
                <w:szCs w:val="24"/>
                <w:u w:val="single"/>
              </w:rPr>
              <w:t xml:space="preserve">          </w:t>
            </w:r>
          </w:p>
          <w:p w14:paraId="170EEE3F">
            <w:pPr>
              <w:snapToGrid w:val="0"/>
              <w:spacing w:line="360" w:lineRule="auto"/>
              <w:rPr>
                <w:rFonts w:cs="宋体"/>
                <w:bCs/>
                <w:color w:val="auto"/>
                <w:sz w:val="24"/>
                <w:szCs w:val="24"/>
              </w:rPr>
            </w:pPr>
            <w:r>
              <w:rPr>
                <w:rFonts w:hint="eastAsia" w:cs="宋体"/>
                <w:bCs/>
                <w:color w:val="auto"/>
                <w:sz w:val="24"/>
                <w:szCs w:val="24"/>
              </w:rPr>
              <w:t>建造师注册证书号：</w:t>
            </w:r>
            <w:r>
              <w:rPr>
                <w:rFonts w:hint="eastAsia" w:cs="宋体"/>
                <w:bCs/>
                <w:color w:val="auto"/>
                <w:sz w:val="24"/>
                <w:szCs w:val="24"/>
                <w:u w:val="single"/>
              </w:rPr>
              <w:t xml:space="preserve">            </w:t>
            </w:r>
          </w:p>
          <w:p w14:paraId="188B93F1">
            <w:pPr>
              <w:snapToGrid w:val="0"/>
              <w:spacing w:line="360" w:lineRule="auto"/>
              <w:rPr>
                <w:rFonts w:cs="宋体"/>
                <w:bCs/>
                <w:color w:val="auto"/>
                <w:sz w:val="24"/>
                <w:szCs w:val="24"/>
                <w:u w:val="single"/>
              </w:rPr>
            </w:pPr>
            <w:r>
              <w:rPr>
                <w:rFonts w:hint="eastAsia" w:cs="宋体"/>
                <w:bCs/>
                <w:color w:val="auto"/>
                <w:sz w:val="24"/>
                <w:szCs w:val="24"/>
                <w:lang w:eastAsia="zh-CN"/>
              </w:rPr>
              <w:t>乙方</w:t>
            </w:r>
            <w:r>
              <w:rPr>
                <w:rFonts w:hint="eastAsia" w:cs="宋体"/>
                <w:bCs/>
                <w:color w:val="auto"/>
                <w:sz w:val="24"/>
                <w:szCs w:val="24"/>
              </w:rPr>
              <w:t>对项目经理的授权范围如下：</w:t>
            </w:r>
            <w:r>
              <w:rPr>
                <w:rFonts w:hint="eastAsia" w:cs="宋体"/>
                <w:bCs/>
                <w:color w:val="auto"/>
                <w:sz w:val="24"/>
                <w:szCs w:val="24"/>
                <w:u w:val="single"/>
              </w:rPr>
              <w:t xml:space="preserve">            </w:t>
            </w:r>
          </w:p>
          <w:p w14:paraId="4BF8FFF5">
            <w:pPr>
              <w:snapToGrid w:val="0"/>
              <w:spacing w:line="360" w:lineRule="auto"/>
              <w:rPr>
                <w:rFonts w:cs="宋体"/>
                <w:bCs/>
                <w:color w:val="auto"/>
                <w:kern w:val="2"/>
                <w:sz w:val="24"/>
                <w:szCs w:val="24"/>
              </w:rPr>
            </w:pPr>
            <w:r>
              <w:rPr>
                <w:rFonts w:hint="eastAsia" w:cs="宋体"/>
                <w:bCs/>
                <w:color w:val="auto"/>
                <w:sz w:val="24"/>
                <w:szCs w:val="24"/>
                <w:lang w:eastAsia="zh-CN"/>
              </w:rPr>
              <w:t>乙方</w:t>
            </w:r>
            <w:r>
              <w:rPr>
                <w:rFonts w:hint="eastAsia" w:cs="宋体"/>
                <w:bCs/>
                <w:color w:val="auto"/>
                <w:sz w:val="24"/>
                <w:szCs w:val="24"/>
              </w:rPr>
              <w:t>项目经理每月在施工现场的时间：驻场时间每月不少于</w:t>
            </w:r>
            <w:r>
              <w:rPr>
                <w:rFonts w:hint="eastAsia" w:cs="宋体"/>
                <w:bCs/>
                <w:color w:val="auto"/>
                <w:sz w:val="24"/>
                <w:szCs w:val="24"/>
                <w:u w:val="single"/>
              </w:rPr>
              <w:t xml:space="preserve"> </w:t>
            </w:r>
            <w:r>
              <w:rPr>
                <w:rFonts w:hint="eastAsia" w:cs="宋体"/>
                <w:bCs/>
                <w:color w:val="auto"/>
                <w:sz w:val="24"/>
                <w:szCs w:val="24"/>
                <w:u w:val="single"/>
                <w:lang w:val="en-US" w:eastAsia="zh-CN"/>
              </w:rPr>
              <w:t>22</w:t>
            </w:r>
            <w:r>
              <w:rPr>
                <w:rFonts w:hint="eastAsia" w:cs="宋体"/>
                <w:bCs/>
                <w:color w:val="auto"/>
                <w:sz w:val="24"/>
                <w:szCs w:val="24"/>
                <w:u w:val="single"/>
              </w:rPr>
              <w:t xml:space="preserve"> </w:t>
            </w:r>
            <w:r>
              <w:rPr>
                <w:rFonts w:hint="eastAsia" w:cs="宋体"/>
                <w:bCs/>
                <w:color w:val="auto"/>
                <w:sz w:val="24"/>
                <w:szCs w:val="24"/>
              </w:rPr>
              <w:t>天，每天在岗工作时间不得少于</w:t>
            </w:r>
            <w:r>
              <w:rPr>
                <w:rFonts w:hint="eastAsia" w:cs="宋体"/>
                <w:bCs/>
                <w:color w:val="auto"/>
                <w:sz w:val="24"/>
                <w:szCs w:val="24"/>
                <w:u w:val="single"/>
              </w:rPr>
              <w:t xml:space="preserve"> </w:t>
            </w:r>
            <w:r>
              <w:rPr>
                <w:rFonts w:hint="eastAsia" w:cs="宋体"/>
                <w:bCs/>
                <w:color w:val="auto"/>
                <w:sz w:val="24"/>
                <w:szCs w:val="24"/>
                <w:u w:val="single"/>
                <w:lang w:val="en-US" w:eastAsia="zh-CN"/>
              </w:rPr>
              <w:t>8</w:t>
            </w:r>
            <w:r>
              <w:rPr>
                <w:rFonts w:hint="eastAsia" w:cs="宋体"/>
                <w:bCs/>
                <w:color w:val="auto"/>
                <w:sz w:val="24"/>
                <w:szCs w:val="24"/>
                <w:u w:val="single"/>
              </w:rPr>
              <w:t xml:space="preserve"> </w:t>
            </w:r>
            <w:r>
              <w:rPr>
                <w:rFonts w:hint="eastAsia" w:cs="宋体"/>
                <w:bCs/>
                <w:color w:val="auto"/>
                <w:sz w:val="24"/>
                <w:szCs w:val="24"/>
              </w:rPr>
              <w:t>小时。</w:t>
            </w:r>
          </w:p>
        </w:tc>
      </w:tr>
      <w:tr w14:paraId="0887B1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3B0B49DE">
            <w:pPr>
              <w:numPr>
                <w:ilvl w:val="0"/>
                <w:numId w:val="4"/>
              </w:numPr>
              <w:snapToGrid w:val="0"/>
              <w:spacing w:line="360" w:lineRule="auto"/>
              <w:jc w:val="center"/>
              <w:rPr>
                <w:rFonts w:cs="宋体"/>
                <w:bCs/>
                <w:color w:val="auto"/>
                <w:kern w:val="2"/>
                <w:sz w:val="24"/>
                <w:szCs w:val="24"/>
              </w:rPr>
            </w:pPr>
          </w:p>
        </w:tc>
        <w:tc>
          <w:tcPr>
            <w:tcW w:w="1111" w:type="dxa"/>
            <w:vAlign w:val="center"/>
          </w:tcPr>
          <w:p w14:paraId="607865DC">
            <w:pPr>
              <w:snapToGrid w:val="0"/>
              <w:spacing w:line="360" w:lineRule="auto"/>
              <w:jc w:val="center"/>
              <w:rPr>
                <w:rFonts w:cs="宋体"/>
                <w:bCs/>
                <w:color w:val="auto"/>
                <w:kern w:val="2"/>
                <w:sz w:val="24"/>
                <w:szCs w:val="24"/>
              </w:rPr>
            </w:pPr>
            <w:r>
              <w:rPr>
                <w:rFonts w:hint="eastAsia" w:cs="宋体"/>
                <w:bCs/>
                <w:color w:val="auto"/>
                <w:sz w:val="24"/>
                <w:szCs w:val="24"/>
              </w:rPr>
              <w:t>3.7</w:t>
            </w:r>
          </w:p>
        </w:tc>
        <w:tc>
          <w:tcPr>
            <w:tcW w:w="7304" w:type="dxa"/>
            <w:vAlign w:val="center"/>
          </w:tcPr>
          <w:p w14:paraId="29591398">
            <w:pPr>
              <w:snapToGrid w:val="0"/>
              <w:spacing w:line="360" w:lineRule="auto"/>
              <w:rPr>
                <w:rFonts w:hint="eastAsia" w:cs="宋体"/>
                <w:bCs/>
                <w:color w:val="auto"/>
                <w:kern w:val="2"/>
                <w:sz w:val="24"/>
                <w:szCs w:val="24"/>
                <w:u w:val="single"/>
              </w:rPr>
            </w:pPr>
            <w:r>
              <w:rPr>
                <w:rFonts w:hint="eastAsia" w:cs="宋体"/>
                <w:bCs/>
                <w:color w:val="auto"/>
                <w:kern w:val="2"/>
                <w:sz w:val="24"/>
                <w:szCs w:val="24"/>
              </w:rPr>
              <w:t>（1）金额：</w:t>
            </w:r>
            <w:r>
              <w:rPr>
                <w:rFonts w:hint="eastAsia" w:cs="宋体"/>
                <w:bCs/>
                <w:color w:val="auto"/>
                <w:kern w:val="2"/>
                <w:sz w:val="24"/>
                <w:szCs w:val="24"/>
                <w:u w:val="single"/>
              </w:rPr>
              <w:t>合同价的</w:t>
            </w:r>
            <w:r>
              <w:rPr>
                <w:rFonts w:hint="eastAsia" w:cs="宋体"/>
                <w:bCs/>
                <w:color w:val="auto"/>
                <w:kern w:val="2"/>
                <w:sz w:val="24"/>
                <w:szCs w:val="24"/>
                <w:u w:val="single"/>
                <w:lang w:val="en-US" w:eastAsia="zh-CN"/>
              </w:rPr>
              <w:t>10</w:t>
            </w:r>
            <w:r>
              <w:rPr>
                <w:rFonts w:hint="eastAsia" w:cs="宋体"/>
                <w:bCs/>
                <w:color w:val="auto"/>
                <w:kern w:val="2"/>
                <w:sz w:val="24"/>
                <w:szCs w:val="24"/>
                <w:u w:val="single"/>
              </w:rPr>
              <w:t>%</w:t>
            </w:r>
          </w:p>
          <w:p w14:paraId="05F32742">
            <w:pPr>
              <w:snapToGrid w:val="0"/>
              <w:spacing w:line="360" w:lineRule="auto"/>
              <w:rPr>
                <w:rFonts w:hint="eastAsia" w:cs="宋体"/>
                <w:bCs/>
                <w:color w:val="auto"/>
                <w:kern w:val="2"/>
                <w:sz w:val="24"/>
                <w:szCs w:val="24"/>
                <w:u w:val="single"/>
              </w:rPr>
            </w:pPr>
            <w:r>
              <w:rPr>
                <w:rFonts w:hint="eastAsia" w:cs="宋体"/>
                <w:bCs/>
                <w:color w:val="auto"/>
                <w:kern w:val="2"/>
                <w:sz w:val="24"/>
                <w:szCs w:val="24"/>
              </w:rPr>
              <w:t>（2）支付方式：</w:t>
            </w:r>
            <w:r>
              <w:rPr>
                <w:rFonts w:hint="eastAsia" w:cs="宋体"/>
                <w:bCs/>
                <w:color w:val="auto"/>
                <w:kern w:val="2"/>
                <w:sz w:val="24"/>
                <w:szCs w:val="24"/>
                <w:u w:val="single"/>
              </w:rPr>
              <w:t>转账/电汇</w:t>
            </w:r>
            <w:r>
              <w:rPr>
                <w:rFonts w:hint="eastAsia" w:cs="宋体"/>
                <w:bCs/>
                <w:color w:val="auto"/>
                <w:kern w:val="2"/>
                <w:sz w:val="24"/>
                <w:szCs w:val="24"/>
                <w:u w:val="single"/>
                <w:lang w:eastAsia="zh-CN"/>
              </w:rPr>
              <w:t>、</w:t>
            </w:r>
            <w:r>
              <w:rPr>
                <w:rFonts w:hint="eastAsia" w:cs="宋体"/>
                <w:bCs/>
                <w:color w:val="auto"/>
                <w:kern w:val="2"/>
                <w:sz w:val="24"/>
                <w:szCs w:val="24"/>
                <w:u w:val="single"/>
              </w:rPr>
              <w:t>支票</w:t>
            </w:r>
            <w:r>
              <w:rPr>
                <w:rFonts w:hint="eastAsia" w:cs="宋体"/>
                <w:bCs/>
                <w:color w:val="auto"/>
                <w:kern w:val="2"/>
                <w:sz w:val="24"/>
                <w:szCs w:val="24"/>
                <w:u w:val="single"/>
                <w:lang w:eastAsia="zh-CN"/>
              </w:rPr>
              <w:t>、</w:t>
            </w:r>
            <w:r>
              <w:rPr>
                <w:rFonts w:hint="eastAsia" w:cs="宋体"/>
                <w:bCs/>
                <w:color w:val="auto"/>
                <w:kern w:val="2"/>
                <w:sz w:val="24"/>
                <w:szCs w:val="24"/>
                <w:u w:val="single"/>
              </w:rPr>
              <w:t>汇票</w:t>
            </w:r>
            <w:r>
              <w:rPr>
                <w:rFonts w:hint="eastAsia" w:cs="宋体"/>
                <w:bCs/>
                <w:color w:val="auto"/>
                <w:kern w:val="2"/>
                <w:sz w:val="24"/>
                <w:szCs w:val="24"/>
                <w:u w:val="single"/>
                <w:lang w:eastAsia="zh-CN"/>
              </w:rPr>
              <w:t>、</w:t>
            </w:r>
            <w:r>
              <w:rPr>
                <w:rFonts w:hint="eastAsia" w:cs="宋体"/>
                <w:bCs/>
                <w:color w:val="auto"/>
                <w:kern w:val="2"/>
                <w:sz w:val="24"/>
                <w:szCs w:val="24"/>
                <w:u w:val="single"/>
              </w:rPr>
              <w:t>本票</w:t>
            </w:r>
            <w:r>
              <w:rPr>
                <w:rFonts w:hint="eastAsia" w:cs="宋体"/>
                <w:bCs/>
                <w:color w:val="auto"/>
                <w:kern w:val="2"/>
                <w:sz w:val="24"/>
                <w:szCs w:val="24"/>
                <w:u w:val="single"/>
                <w:lang w:eastAsia="zh-CN"/>
              </w:rPr>
              <w:t>、</w:t>
            </w:r>
            <w:r>
              <w:rPr>
                <w:rFonts w:hint="eastAsia" w:cs="宋体"/>
                <w:bCs/>
                <w:color w:val="auto"/>
                <w:kern w:val="2"/>
                <w:sz w:val="24"/>
                <w:szCs w:val="24"/>
                <w:u w:val="single"/>
              </w:rPr>
              <w:t>保险</w:t>
            </w:r>
            <w:r>
              <w:rPr>
                <w:rFonts w:hint="eastAsia" w:cs="宋体"/>
                <w:bCs/>
                <w:color w:val="auto"/>
                <w:kern w:val="2"/>
                <w:sz w:val="24"/>
                <w:szCs w:val="24"/>
                <w:u w:val="single"/>
                <w:lang w:eastAsia="zh-CN"/>
              </w:rPr>
              <w:t>、</w:t>
            </w:r>
            <w:r>
              <w:rPr>
                <w:rFonts w:hint="eastAsia" w:cs="宋体"/>
                <w:bCs/>
                <w:color w:val="auto"/>
                <w:kern w:val="2"/>
                <w:sz w:val="24"/>
                <w:szCs w:val="24"/>
                <w:u w:val="single"/>
              </w:rPr>
              <w:t>保函</w:t>
            </w:r>
          </w:p>
          <w:p w14:paraId="45D64480">
            <w:pPr>
              <w:snapToGrid w:val="0"/>
              <w:spacing w:line="360" w:lineRule="auto"/>
              <w:rPr>
                <w:rFonts w:hint="default" w:eastAsia="宋体" w:cs="宋体"/>
                <w:bCs/>
                <w:color w:val="auto"/>
                <w:kern w:val="2"/>
                <w:sz w:val="24"/>
                <w:szCs w:val="24"/>
                <w:u w:val="single"/>
                <w:lang w:val="en-US" w:eastAsia="zh-CN"/>
              </w:rPr>
            </w:pPr>
            <w:r>
              <w:rPr>
                <w:rFonts w:hint="eastAsia" w:cs="宋体"/>
                <w:bCs/>
                <w:color w:val="auto"/>
                <w:kern w:val="2"/>
                <w:sz w:val="24"/>
                <w:szCs w:val="24"/>
              </w:rPr>
              <w:t>（3）收取单位</w:t>
            </w:r>
            <w:r>
              <w:rPr>
                <w:rFonts w:hint="eastAsia" w:cs="宋体"/>
                <w:bCs/>
                <w:color w:val="auto"/>
                <w:kern w:val="2"/>
                <w:sz w:val="24"/>
                <w:szCs w:val="24"/>
                <w:highlight w:val="none"/>
              </w:rPr>
              <w:t>：</w:t>
            </w:r>
            <w:r>
              <w:rPr>
                <w:rFonts w:hint="eastAsia" w:cs="宋体"/>
                <w:bCs/>
                <w:color w:val="auto"/>
                <w:kern w:val="2"/>
                <w:sz w:val="24"/>
                <w:szCs w:val="24"/>
                <w:highlight w:val="none"/>
                <w:u w:val="single"/>
                <w:lang w:val="en-US" w:eastAsia="zh-CN"/>
              </w:rPr>
              <w:t>曹台闸管理处</w:t>
            </w:r>
          </w:p>
          <w:p w14:paraId="66922F7D">
            <w:pPr>
              <w:snapToGrid w:val="0"/>
              <w:spacing w:line="360" w:lineRule="auto"/>
              <w:rPr>
                <w:rFonts w:hint="eastAsia" w:cs="宋体"/>
                <w:bCs/>
                <w:color w:val="auto"/>
                <w:kern w:val="2"/>
                <w:sz w:val="24"/>
                <w:szCs w:val="24"/>
              </w:rPr>
            </w:pPr>
            <w:r>
              <w:rPr>
                <w:rFonts w:hint="eastAsia" w:cs="宋体"/>
                <w:bCs/>
                <w:color w:val="auto"/>
                <w:kern w:val="2"/>
                <w:sz w:val="24"/>
                <w:szCs w:val="24"/>
              </w:rPr>
              <w:t>（4）收取账号：</w:t>
            </w:r>
            <w:r>
              <w:rPr>
                <w:rFonts w:hint="eastAsia" w:cs="宋体"/>
                <w:bCs/>
                <w:color w:val="auto"/>
                <w:kern w:val="2"/>
                <w:sz w:val="24"/>
                <w:szCs w:val="24"/>
                <w:u w:val="single"/>
              </w:rPr>
              <w:t>成交后提供</w:t>
            </w:r>
          </w:p>
          <w:p w14:paraId="63E0D00F">
            <w:pPr>
              <w:spacing w:line="360" w:lineRule="auto"/>
              <w:rPr>
                <w:rFonts w:hint="eastAsia" w:ascii="Times New Roman" w:hAnsi="Times New Roman" w:eastAsia="宋体" w:cs="Times New Roman"/>
                <w:sz w:val="24"/>
                <w:szCs w:val="24"/>
                <w:u w:val="single"/>
                <w:lang w:eastAsia="zh-CN"/>
              </w:rPr>
            </w:pPr>
            <w:r>
              <w:rPr>
                <w:rFonts w:hint="eastAsia" w:cs="宋体"/>
                <w:bCs/>
                <w:color w:val="auto"/>
                <w:kern w:val="2"/>
                <w:sz w:val="24"/>
                <w:szCs w:val="24"/>
              </w:rPr>
              <w:t>（5）退还时间：</w:t>
            </w:r>
            <w:r>
              <w:rPr>
                <w:rFonts w:hint="eastAsia" w:ascii="Times New Roman" w:hAnsi="Times New Roman" w:cs="Times New Roman"/>
                <w:sz w:val="24"/>
                <w:szCs w:val="24"/>
                <w:u w:val="single"/>
                <w:lang w:eastAsia="zh-CN"/>
              </w:rPr>
              <w:t>履约保证金在合同生效之日起至项目验收合格前一直有效，验收</w:t>
            </w:r>
            <w:r>
              <w:rPr>
                <w:rFonts w:hint="eastAsia" w:ascii="Times New Roman" w:hAnsi="Times New Roman" w:cs="Times New Roman"/>
                <w:sz w:val="24"/>
                <w:szCs w:val="24"/>
                <w:u w:val="single"/>
                <w:lang w:val="en-US" w:eastAsia="zh-CN"/>
              </w:rPr>
              <w:t>合格</w:t>
            </w:r>
            <w:r>
              <w:rPr>
                <w:rFonts w:hint="eastAsia" w:ascii="Times New Roman" w:hAnsi="Times New Roman" w:cs="Times New Roman"/>
                <w:sz w:val="24"/>
                <w:szCs w:val="24"/>
                <w:u w:val="single"/>
                <w:lang w:eastAsia="zh-CN"/>
              </w:rPr>
              <w:t>后经乙方申请，合同甲方确认后按规定及时将履约保证金款项退还给乙方或者解除履约担保。</w:t>
            </w:r>
          </w:p>
          <w:p w14:paraId="4971EB17">
            <w:pPr>
              <w:snapToGrid w:val="0"/>
              <w:spacing w:line="360" w:lineRule="auto"/>
              <w:rPr>
                <w:rFonts w:hint="eastAsia" w:cs="宋体"/>
                <w:b/>
                <w:bCs w:val="0"/>
                <w:color w:val="auto"/>
                <w:kern w:val="2"/>
                <w:sz w:val="24"/>
                <w:szCs w:val="24"/>
              </w:rPr>
            </w:pPr>
            <w:r>
              <w:rPr>
                <w:rFonts w:hint="eastAsia" w:cs="宋体"/>
                <w:b/>
                <w:bCs w:val="0"/>
                <w:color w:val="auto"/>
                <w:kern w:val="2"/>
                <w:sz w:val="24"/>
                <w:szCs w:val="24"/>
              </w:rPr>
              <w:t>如果</w:t>
            </w:r>
            <w:r>
              <w:rPr>
                <w:rFonts w:hint="eastAsia" w:cs="宋体"/>
                <w:b/>
                <w:bCs w:val="0"/>
                <w:color w:val="auto"/>
                <w:kern w:val="2"/>
                <w:sz w:val="24"/>
                <w:szCs w:val="24"/>
                <w:lang w:eastAsia="zh-CN"/>
              </w:rPr>
              <w:t>乙方</w:t>
            </w:r>
            <w:r>
              <w:rPr>
                <w:rFonts w:hint="eastAsia" w:cs="宋体"/>
                <w:b/>
                <w:bCs w:val="0"/>
                <w:color w:val="auto"/>
                <w:kern w:val="2"/>
                <w:sz w:val="24"/>
                <w:szCs w:val="24"/>
              </w:rPr>
              <w:t>不履行合同，履约保证金不予退还；如果</w:t>
            </w:r>
            <w:r>
              <w:rPr>
                <w:rFonts w:hint="eastAsia" w:cs="宋体"/>
                <w:b/>
                <w:bCs w:val="0"/>
                <w:color w:val="auto"/>
                <w:kern w:val="2"/>
                <w:sz w:val="24"/>
                <w:szCs w:val="24"/>
                <w:lang w:eastAsia="zh-CN"/>
              </w:rPr>
              <w:t>乙方</w:t>
            </w:r>
            <w:r>
              <w:rPr>
                <w:rFonts w:hint="eastAsia" w:cs="宋体"/>
                <w:b/>
                <w:bCs w:val="0"/>
                <w:color w:val="auto"/>
                <w:kern w:val="2"/>
                <w:sz w:val="24"/>
                <w:szCs w:val="24"/>
              </w:rPr>
              <w:t>未能按合同约定全面履行义务，</w:t>
            </w:r>
            <w:r>
              <w:rPr>
                <w:rFonts w:hint="eastAsia" w:cs="宋体"/>
                <w:b/>
                <w:bCs w:val="0"/>
                <w:color w:val="auto"/>
                <w:kern w:val="2"/>
                <w:sz w:val="24"/>
                <w:szCs w:val="24"/>
                <w:lang w:eastAsia="zh-CN"/>
              </w:rPr>
              <w:t>合同甲方</w:t>
            </w:r>
            <w:r>
              <w:rPr>
                <w:rFonts w:hint="eastAsia" w:cs="宋体"/>
                <w:b/>
                <w:bCs w:val="0"/>
                <w:color w:val="auto"/>
                <w:kern w:val="2"/>
                <w:sz w:val="24"/>
                <w:szCs w:val="24"/>
              </w:rPr>
              <w:t>有权从履约保证金中取得补偿或赔偿，同时不影响</w:t>
            </w:r>
            <w:r>
              <w:rPr>
                <w:rFonts w:hint="eastAsia" w:cs="宋体"/>
                <w:b/>
                <w:bCs w:val="0"/>
                <w:color w:val="auto"/>
                <w:kern w:val="2"/>
                <w:sz w:val="24"/>
                <w:szCs w:val="24"/>
                <w:lang w:eastAsia="zh-CN"/>
              </w:rPr>
              <w:t>合同甲方</w:t>
            </w:r>
            <w:r>
              <w:rPr>
                <w:rFonts w:hint="eastAsia" w:cs="宋体"/>
                <w:b/>
                <w:bCs w:val="0"/>
                <w:color w:val="auto"/>
                <w:kern w:val="2"/>
                <w:sz w:val="24"/>
                <w:szCs w:val="24"/>
              </w:rPr>
              <w:t>要求</w:t>
            </w:r>
            <w:r>
              <w:rPr>
                <w:rFonts w:hint="eastAsia" w:cs="宋体"/>
                <w:b/>
                <w:bCs w:val="0"/>
                <w:color w:val="auto"/>
                <w:kern w:val="2"/>
                <w:sz w:val="24"/>
                <w:szCs w:val="24"/>
                <w:lang w:eastAsia="zh-CN"/>
              </w:rPr>
              <w:t>乙方</w:t>
            </w:r>
            <w:r>
              <w:rPr>
                <w:rFonts w:hint="eastAsia" w:cs="宋体"/>
                <w:b/>
                <w:bCs w:val="0"/>
                <w:color w:val="auto"/>
                <w:kern w:val="2"/>
                <w:sz w:val="24"/>
                <w:szCs w:val="24"/>
              </w:rPr>
              <w:t>承担合同约定的超过履约保证金的违约责任的权利。</w:t>
            </w:r>
          </w:p>
          <w:p w14:paraId="58913A45">
            <w:pPr>
              <w:snapToGrid w:val="0"/>
              <w:spacing w:line="360" w:lineRule="auto"/>
              <w:rPr>
                <w:rFonts w:hint="eastAsia" w:cs="宋体"/>
                <w:b/>
                <w:bCs w:val="0"/>
                <w:color w:val="auto"/>
                <w:kern w:val="2"/>
                <w:sz w:val="24"/>
                <w:szCs w:val="24"/>
              </w:rPr>
            </w:pPr>
            <w:r>
              <w:rPr>
                <w:rFonts w:hint="eastAsia" w:cs="宋体"/>
                <w:b/>
                <w:bCs w:val="0"/>
                <w:color w:val="auto"/>
                <w:kern w:val="2"/>
                <w:sz w:val="24"/>
                <w:szCs w:val="24"/>
              </w:rPr>
              <w:t>注意事项：</w:t>
            </w:r>
          </w:p>
          <w:p w14:paraId="2FAB648D">
            <w:pPr>
              <w:snapToGrid w:val="0"/>
              <w:spacing w:line="360" w:lineRule="auto"/>
              <w:rPr>
                <w:rFonts w:hint="eastAsia" w:cs="宋体"/>
                <w:b/>
                <w:bCs w:val="0"/>
                <w:color w:val="auto"/>
                <w:kern w:val="2"/>
                <w:sz w:val="24"/>
                <w:szCs w:val="24"/>
              </w:rPr>
            </w:pPr>
            <w:r>
              <w:rPr>
                <w:rFonts w:hint="eastAsia" w:cs="宋体"/>
                <w:b/>
                <w:bCs w:val="0"/>
                <w:color w:val="auto"/>
                <w:kern w:val="2"/>
                <w:sz w:val="24"/>
                <w:szCs w:val="24"/>
              </w:rPr>
              <w:t>（1）以上各类机构出具的以担保函、保证保险承担责任的方式均须满足无条件见索即付条件。</w:t>
            </w:r>
          </w:p>
          <w:p w14:paraId="06903282">
            <w:pPr>
              <w:snapToGrid w:val="0"/>
              <w:spacing w:line="360" w:lineRule="auto"/>
              <w:rPr>
                <w:rFonts w:cs="宋体"/>
                <w:bCs/>
                <w:color w:val="auto"/>
                <w:kern w:val="2"/>
                <w:sz w:val="24"/>
                <w:szCs w:val="24"/>
              </w:rPr>
            </w:pPr>
            <w:r>
              <w:rPr>
                <w:rFonts w:hint="eastAsia" w:cs="宋体"/>
                <w:b/>
                <w:bCs w:val="0"/>
                <w:color w:val="auto"/>
                <w:kern w:val="2"/>
                <w:sz w:val="24"/>
                <w:szCs w:val="24"/>
              </w:rPr>
              <w:t>（2）以担保函、保证保险形式缴纳履约保证金的，</w:t>
            </w:r>
            <w:r>
              <w:rPr>
                <w:rFonts w:hint="eastAsia" w:ascii="宋体" w:hAnsi="宋体" w:eastAsia="宋体" w:cs="宋体"/>
                <w:b/>
                <w:bCs w:val="0"/>
                <w:color w:val="auto"/>
                <w:kern w:val="2"/>
                <w:sz w:val="24"/>
                <w:szCs w:val="24"/>
              </w:rPr>
              <w:t>受益人和收取单位须为</w:t>
            </w:r>
            <w:r>
              <w:rPr>
                <w:rFonts w:hint="eastAsia" w:cs="宋体"/>
                <w:b/>
                <w:bCs w:val="0"/>
                <w:color w:val="auto"/>
                <w:kern w:val="2"/>
                <w:sz w:val="24"/>
                <w:szCs w:val="24"/>
                <w:lang w:eastAsia="zh-CN"/>
              </w:rPr>
              <w:t>合同甲方</w:t>
            </w:r>
            <w:r>
              <w:rPr>
                <w:rFonts w:hint="eastAsia" w:ascii="宋体" w:hAnsi="宋体" w:eastAsia="宋体" w:cs="宋体"/>
                <w:b/>
                <w:bCs w:val="0"/>
                <w:color w:val="auto"/>
                <w:kern w:val="2"/>
                <w:sz w:val="24"/>
                <w:szCs w:val="24"/>
              </w:rPr>
              <w:t>。</w:t>
            </w:r>
          </w:p>
        </w:tc>
      </w:tr>
      <w:tr w14:paraId="1EB1CA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4370FF98">
            <w:pPr>
              <w:numPr>
                <w:ilvl w:val="0"/>
                <w:numId w:val="4"/>
              </w:numPr>
              <w:snapToGrid w:val="0"/>
              <w:spacing w:line="360" w:lineRule="auto"/>
              <w:jc w:val="center"/>
              <w:rPr>
                <w:rFonts w:cs="宋体"/>
                <w:bCs/>
                <w:color w:val="auto"/>
                <w:sz w:val="24"/>
                <w:szCs w:val="24"/>
              </w:rPr>
            </w:pPr>
          </w:p>
        </w:tc>
        <w:tc>
          <w:tcPr>
            <w:tcW w:w="1111" w:type="dxa"/>
            <w:vAlign w:val="center"/>
          </w:tcPr>
          <w:p w14:paraId="69404628">
            <w:pPr>
              <w:snapToGrid w:val="0"/>
              <w:spacing w:line="360" w:lineRule="auto"/>
              <w:jc w:val="center"/>
              <w:rPr>
                <w:rFonts w:cs="宋体"/>
                <w:bCs/>
                <w:color w:val="auto"/>
                <w:sz w:val="24"/>
                <w:szCs w:val="24"/>
              </w:rPr>
            </w:pPr>
            <w:r>
              <w:rPr>
                <w:rFonts w:hint="eastAsia" w:cs="宋体"/>
                <w:bCs/>
                <w:color w:val="auto"/>
                <w:sz w:val="24"/>
                <w:szCs w:val="24"/>
              </w:rPr>
              <w:t>5.1.1</w:t>
            </w:r>
          </w:p>
        </w:tc>
        <w:tc>
          <w:tcPr>
            <w:tcW w:w="7304" w:type="dxa"/>
            <w:vAlign w:val="center"/>
          </w:tcPr>
          <w:p w14:paraId="7D512B62">
            <w:pPr>
              <w:snapToGrid w:val="0"/>
              <w:spacing w:line="360" w:lineRule="auto"/>
              <w:rPr>
                <w:rFonts w:cs="宋体"/>
                <w:bCs/>
                <w:color w:val="auto"/>
                <w:sz w:val="24"/>
                <w:szCs w:val="24"/>
              </w:rPr>
            </w:pPr>
            <w:r>
              <w:rPr>
                <w:rFonts w:hint="eastAsia" w:cs="宋体"/>
                <w:bCs/>
                <w:color w:val="auto"/>
                <w:sz w:val="24"/>
                <w:szCs w:val="24"/>
              </w:rPr>
              <w:t>5.1.1 特殊质量标准和要求：</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p w14:paraId="5DCE541B">
            <w:pPr>
              <w:snapToGrid w:val="0"/>
              <w:spacing w:line="360" w:lineRule="auto"/>
              <w:rPr>
                <w:rFonts w:cs="宋体"/>
                <w:bCs/>
                <w:color w:val="auto"/>
                <w:sz w:val="24"/>
                <w:szCs w:val="24"/>
              </w:rPr>
            </w:pPr>
            <w:r>
              <w:rPr>
                <w:rFonts w:hint="eastAsia" w:cs="宋体"/>
                <w:bCs/>
                <w:color w:val="auto"/>
                <w:sz w:val="24"/>
                <w:szCs w:val="24"/>
              </w:rPr>
              <w:t>关于工程奖项的约定：</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p w14:paraId="082E9429">
            <w:pPr>
              <w:snapToGrid w:val="0"/>
              <w:spacing w:line="360" w:lineRule="auto"/>
              <w:rPr>
                <w:rFonts w:cs="宋体"/>
                <w:bCs/>
                <w:color w:val="auto"/>
                <w:sz w:val="24"/>
                <w:szCs w:val="24"/>
              </w:rPr>
            </w:pPr>
            <w:r>
              <w:rPr>
                <w:rFonts w:hint="eastAsia" w:cs="宋体"/>
                <w:bCs/>
                <w:color w:val="auto"/>
                <w:sz w:val="24"/>
                <w:szCs w:val="24"/>
              </w:rPr>
              <w:t>关于建造要求：</w:t>
            </w:r>
          </w:p>
          <w:p w14:paraId="472898F4">
            <w:pPr>
              <w:snapToGrid w:val="0"/>
              <w:spacing w:line="360" w:lineRule="auto"/>
              <w:rPr>
                <w:rFonts w:cs="宋体"/>
                <w:bCs/>
                <w:color w:val="auto"/>
                <w:sz w:val="24"/>
                <w:szCs w:val="24"/>
              </w:rPr>
            </w:pPr>
            <w:r>
              <w:rPr>
                <w:rFonts w:hint="eastAsia" w:cs="宋体"/>
                <w:bCs/>
                <w:color w:val="auto"/>
                <w:sz w:val="24"/>
                <w:szCs w:val="24"/>
              </w:rPr>
              <w:t>（1）绿色建筑等级要求：</w:t>
            </w:r>
            <w:r>
              <w:rPr>
                <w:rFonts w:hint="eastAsia" w:cs="宋体"/>
                <w:bCs/>
                <w:color w:val="auto"/>
                <w:sz w:val="24"/>
                <w:szCs w:val="24"/>
                <w:u w:val="single"/>
                <w:lang w:val="en-US" w:eastAsia="zh-CN"/>
              </w:rPr>
              <w:t>/</w:t>
            </w:r>
            <w:r>
              <w:rPr>
                <w:rFonts w:hint="eastAsia" w:cs="宋体"/>
                <w:bCs/>
                <w:color w:val="auto"/>
                <w:sz w:val="24"/>
                <w:szCs w:val="24"/>
              </w:rPr>
              <w:t>；</w:t>
            </w:r>
          </w:p>
          <w:p w14:paraId="66963D3C">
            <w:pPr>
              <w:snapToGrid w:val="0"/>
              <w:spacing w:line="360" w:lineRule="auto"/>
              <w:rPr>
                <w:rFonts w:cs="宋体"/>
                <w:bCs/>
                <w:color w:val="auto"/>
                <w:sz w:val="24"/>
                <w:szCs w:val="24"/>
              </w:rPr>
            </w:pPr>
            <w:r>
              <w:rPr>
                <w:rFonts w:hint="eastAsia" w:cs="宋体"/>
                <w:bCs/>
                <w:color w:val="auto"/>
                <w:sz w:val="24"/>
                <w:szCs w:val="24"/>
              </w:rPr>
              <w:t>（2）智慧工地管理要求：</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p w14:paraId="2DAA683E">
            <w:pPr>
              <w:snapToGrid w:val="0"/>
              <w:spacing w:line="360" w:lineRule="auto"/>
              <w:rPr>
                <w:rFonts w:cs="宋体"/>
                <w:bCs/>
                <w:color w:val="auto"/>
                <w:sz w:val="24"/>
                <w:szCs w:val="24"/>
              </w:rPr>
            </w:pPr>
            <w:r>
              <w:rPr>
                <w:rFonts w:hint="eastAsia" w:cs="宋体"/>
                <w:bCs/>
                <w:color w:val="auto"/>
                <w:sz w:val="24"/>
                <w:szCs w:val="24"/>
              </w:rPr>
              <w:t>（3）建筑垃圾减量化目标：</w:t>
            </w:r>
            <w:r>
              <w:rPr>
                <w:rFonts w:hint="eastAsia" w:cs="宋体"/>
                <w:bCs/>
                <w:color w:val="auto"/>
                <w:sz w:val="24"/>
                <w:szCs w:val="24"/>
                <w:u w:val="single"/>
                <w:lang w:val="en-US" w:eastAsia="zh-CN"/>
              </w:rPr>
              <w:t>/</w:t>
            </w:r>
            <w:r>
              <w:rPr>
                <w:rFonts w:hint="eastAsia" w:cs="宋体"/>
                <w:bCs/>
                <w:color w:val="auto"/>
                <w:sz w:val="24"/>
                <w:szCs w:val="24"/>
              </w:rPr>
              <w:t>；</w:t>
            </w:r>
          </w:p>
          <w:p w14:paraId="43A7D0CB">
            <w:pPr>
              <w:snapToGrid w:val="0"/>
              <w:spacing w:line="360" w:lineRule="auto"/>
              <w:rPr>
                <w:rFonts w:cs="宋体"/>
                <w:bCs/>
                <w:color w:val="auto"/>
                <w:sz w:val="24"/>
                <w:szCs w:val="24"/>
              </w:rPr>
            </w:pPr>
            <w:r>
              <w:rPr>
                <w:rFonts w:hint="eastAsia" w:cs="宋体"/>
                <w:bCs/>
                <w:color w:val="auto"/>
                <w:sz w:val="24"/>
                <w:szCs w:val="24"/>
              </w:rPr>
              <w:t>（4）装配式建筑装配率要求：</w:t>
            </w:r>
            <w:r>
              <w:rPr>
                <w:rFonts w:hint="eastAsia" w:cs="宋体"/>
                <w:bCs/>
                <w:color w:val="auto"/>
                <w:sz w:val="24"/>
                <w:szCs w:val="24"/>
                <w:u w:val="single"/>
                <w:lang w:val="en-US" w:eastAsia="zh-CN"/>
              </w:rPr>
              <w:t>/</w:t>
            </w:r>
            <w:r>
              <w:rPr>
                <w:rFonts w:hint="eastAsia" w:cs="宋体"/>
                <w:bCs/>
                <w:color w:val="auto"/>
                <w:sz w:val="24"/>
                <w:szCs w:val="24"/>
              </w:rPr>
              <w:t>；</w:t>
            </w:r>
          </w:p>
          <w:p w14:paraId="4E66F1A9">
            <w:pPr>
              <w:snapToGrid w:val="0"/>
              <w:spacing w:line="360" w:lineRule="auto"/>
              <w:rPr>
                <w:rFonts w:cs="宋体"/>
                <w:bCs/>
                <w:color w:val="auto"/>
                <w:sz w:val="24"/>
                <w:szCs w:val="24"/>
              </w:rPr>
            </w:pPr>
            <w:r>
              <w:rPr>
                <w:rFonts w:hint="eastAsia" w:cs="宋体"/>
                <w:bCs/>
                <w:color w:val="auto"/>
                <w:sz w:val="24"/>
                <w:szCs w:val="24"/>
              </w:rPr>
              <w:t>（5）</w:t>
            </w:r>
            <w:r>
              <w:rPr>
                <w:rFonts w:hint="eastAsia" w:cs="宋体"/>
                <w:bCs/>
                <w:color w:val="auto"/>
                <w:sz w:val="24"/>
                <w:szCs w:val="24"/>
                <w:u w:val="single"/>
                <w:lang w:val="en-US" w:eastAsia="zh-CN"/>
              </w:rPr>
              <w:t>/</w:t>
            </w:r>
            <w:r>
              <w:rPr>
                <w:rFonts w:hint="eastAsia" w:cs="宋体"/>
                <w:bCs/>
                <w:color w:val="auto"/>
                <w:sz w:val="24"/>
                <w:szCs w:val="24"/>
                <w:u w:val="single"/>
              </w:rPr>
              <w:t xml:space="preserve"> </w:t>
            </w:r>
            <w:r>
              <w:rPr>
                <w:rFonts w:hint="eastAsia" w:cs="宋体"/>
                <w:bCs/>
                <w:color w:val="auto"/>
                <w:sz w:val="24"/>
                <w:szCs w:val="24"/>
              </w:rPr>
              <w:t>。</w:t>
            </w:r>
          </w:p>
        </w:tc>
      </w:tr>
      <w:tr w14:paraId="32E86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1" w:hRule="atLeast"/>
        </w:trPr>
        <w:tc>
          <w:tcPr>
            <w:tcW w:w="629" w:type="dxa"/>
            <w:vAlign w:val="center"/>
          </w:tcPr>
          <w:p w14:paraId="1E3A26C3">
            <w:pPr>
              <w:numPr>
                <w:ilvl w:val="0"/>
                <w:numId w:val="4"/>
              </w:numPr>
              <w:snapToGrid w:val="0"/>
              <w:spacing w:line="360" w:lineRule="auto"/>
              <w:jc w:val="center"/>
              <w:rPr>
                <w:rFonts w:cs="宋体"/>
                <w:bCs/>
                <w:color w:val="auto"/>
                <w:kern w:val="2"/>
                <w:sz w:val="24"/>
                <w:szCs w:val="24"/>
              </w:rPr>
            </w:pPr>
          </w:p>
        </w:tc>
        <w:tc>
          <w:tcPr>
            <w:tcW w:w="1111" w:type="dxa"/>
            <w:vAlign w:val="center"/>
          </w:tcPr>
          <w:p w14:paraId="46D0A6E9">
            <w:pPr>
              <w:snapToGrid w:val="0"/>
              <w:spacing w:line="360" w:lineRule="auto"/>
              <w:jc w:val="center"/>
              <w:rPr>
                <w:rFonts w:cs="宋体"/>
                <w:bCs/>
                <w:color w:val="auto"/>
                <w:kern w:val="2"/>
                <w:sz w:val="24"/>
                <w:szCs w:val="24"/>
              </w:rPr>
            </w:pPr>
            <w:r>
              <w:rPr>
                <w:rFonts w:hint="eastAsia" w:cs="宋体"/>
                <w:bCs/>
                <w:color w:val="auto"/>
                <w:sz w:val="24"/>
                <w:szCs w:val="24"/>
              </w:rPr>
              <w:t>7.5.2</w:t>
            </w:r>
          </w:p>
        </w:tc>
        <w:tc>
          <w:tcPr>
            <w:tcW w:w="7304" w:type="dxa"/>
            <w:tcBorders>
              <w:bottom w:val="single" w:color="auto" w:sz="4" w:space="0"/>
            </w:tcBorders>
            <w:vAlign w:val="center"/>
          </w:tcPr>
          <w:p w14:paraId="4E12F980">
            <w:pPr>
              <w:snapToGrid w:val="0"/>
              <w:spacing w:line="360" w:lineRule="auto"/>
              <w:rPr>
                <w:rFonts w:hint="eastAsia" w:ascii="宋体" w:hAnsi="宋体" w:eastAsia="宋体" w:cs="宋体"/>
                <w:bCs/>
                <w:color w:val="auto"/>
                <w:kern w:val="2"/>
                <w:sz w:val="24"/>
                <w:szCs w:val="24"/>
                <w:u w:val="single"/>
              </w:rPr>
            </w:pPr>
            <w:r>
              <w:rPr>
                <w:rFonts w:hint="eastAsia" w:cs="宋体"/>
                <w:bCs/>
                <w:color w:val="auto"/>
                <w:kern w:val="2"/>
                <w:sz w:val="24"/>
                <w:szCs w:val="24"/>
              </w:rPr>
              <w:t>因</w:t>
            </w:r>
            <w:r>
              <w:rPr>
                <w:rFonts w:hint="eastAsia" w:cs="宋体"/>
                <w:bCs/>
                <w:color w:val="auto"/>
                <w:kern w:val="2"/>
                <w:sz w:val="24"/>
                <w:szCs w:val="24"/>
                <w:lang w:eastAsia="zh-CN"/>
              </w:rPr>
              <w:t>乙方</w:t>
            </w:r>
            <w:r>
              <w:rPr>
                <w:rFonts w:hint="eastAsia" w:cs="宋体"/>
                <w:bCs/>
                <w:color w:val="auto"/>
                <w:kern w:val="2"/>
                <w:sz w:val="24"/>
                <w:szCs w:val="24"/>
              </w:rPr>
              <w:t>原因造成工期延误，逾期</w:t>
            </w:r>
            <w:r>
              <w:rPr>
                <w:rFonts w:hint="eastAsia" w:cs="宋体"/>
                <w:bCs/>
                <w:color w:val="auto"/>
                <w:kern w:val="2"/>
                <w:sz w:val="24"/>
                <w:szCs w:val="24"/>
                <w:lang w:eastAsia="zh-CN"/>
              </w:rPr>
              <w:t>完工</w:t>
            </w:r>
            <w:r>
              <w:rPr>
                <w:rFonts w:hint="eastAsia" w:cs="宋体"/>
                <w:bCs/>
                <w:color w:val="auto"/>
                <w:kern w:val="2"/>
                <w:sz w:val="24"/>
                <w:szCs w:val="24"/>
              </w:rPr>
              <w:t>违约金的计算方法为</w:t>
            </w:r>
            <w:r>
              <w:rPr>
                <w:rFonts w:hint="eastAsia" w:ascii="宋体" w:hAnsi="宋体" w:eastAsia="宋体" w:cs="宋体"/>
                <w:bCs/>
                <w:color w:val="auto"/>
                <w:kern w:val="2"/>
                <w:sz w:val="24"/>
                <w:szCs w:val="24"/>
              </w:rPr>
              <w:t>：</w:t>
            </w:r>
            <w:r>
              <w:rPr>
                <w:rFonts w:hint="eastAsia" w:cs="宋体"/>
                <w:bCs/>
                <w:color w:val="auto"/>
                <w:kern w:val="2"/>
                <w:sz w:val="24"/>
                <w:szCs w:val="24"/>
                <w:highlight w:val="none"/>
                <w:u w:val="single"/>
              </w:rPr>
              <w:t>因</w:t>
            </w:r>
            <w:r>
              <w:rPr>
                <w:rFonts w:hint="eastAsia" w:cs="宋体"/>
                <w:bCs/>
                <w:color w:val="auto"/>
                <w:kern w:val="2"/>
                <w:sz w:val="24"/>
                <w:szCs w:val="24"/>
                <w:highlight w:val="none"/>
                <w:u w:val="single"/>
                <w:lang w:eastAsia="zh-CN"/>
              </w:rPr>
              <w:t>乙方</w:t>
            </w:r>
            <w:r>
              <w:rPr>
                <w:rFonts w:hint="eastAsia" w:cs="宋体"/>
                <w:bCs/>
                <w:color w:val="auto"/>
                <w:kern w:val="2"/>
                <w:sz w:val="24"/>
                <w:szCs w:val="24"/>
                <w:highlight w:val="none"/>
                <w:u w:val="single"/>
              </w:rPr>
              <w:t>原因造成工程质量不合格的，</w:t>
            </w:r>
            <w:r>
              <w:rPr>
                <w:rFonts w:hint="eastAsia" w:cs="宋体"/>
                <w:bCs/>
                <w:color w:val="auto"/>
                <w:kern w:val="2"/>
                <w:sz w:val="24"/>
                <w:szCs w:val="24"/>
                <w:highlight w:val="none"/>
                <w:u w:val="single"/>
                <w:lang w:eastAsia="zh-CN"/>
              </w:rPr>
              <w:t>乙方</w:t>
            </w:r>
            <w:r>
              <w:rPr>
                <w:rFonts w:hint="eastAsia" w:cs="宋体"/>
                <w:bCs/>
                <w:color w:val="auto"/>
                <w:kern w:val="2"/>
                <w:sz w:val="24"/>
                <w:szCs w:val="24"/>
                <w:highlight w:val="none"/>
                <w:u w:val="single"/>
              </w:rPr>
              <w:t>应无条件修复达到合同约定的质量标准；无法维修的，双方协商处理。发生该条违约时，</w:t>
            </w:r>
            <w:r>
              <w:rPr>
                <w:rFonts w:hint="eastAsia" w:cs="宋体"/>
                <w:bCs/>
                <w:color w:val="auto"/>
                <w:kern w:val="2"/>
                <w:sz w:val="24"/>
                <w:szCs w:val="24"/>
                <w:highlight w:val="none"/>
                <w:u w:val="single"/>
                <w:lang w:eastAsia="zh-CN"/>
              </w:rPr>
              <w:t>甲方</w:t>
            </w:r>
            <w:r>
              <w:rPr>
                <w:rFonts w:hint="eastAsia" w:cs="宋体"/>
                <w:bCs/>
                <w:color w:val="auto"/>
                <w:kern w:val="2"/>
                <w:sz w:val="24"/>
                <w:szCs w:val="24"/>
                <w:highlight w:val="none"/>
                <w:u w:val="single"/>
              </w:rPr>
              <w:t>有权停止支付所有工程款项，不退还履约担保</w:t>
            </w:r>
            <w:r>
              <w:rPr>
                <w:rFonts w:hint="eastAsia" w:ascii="宋体" w:hAnsi="宋体" w:eastAsia="宋体" w:cs="宋体"/>
                <w:bCs/>
                <w:color w:val="auto"/>
                <w:kern w:val="2"/>
                <w:sz w:val="24"/>
                <w:szCs w:val="24"/>
                <w:u w:val="single"/>
                <w:lang w:val="en-US" w:eastAsia="zh-CN"/>
              </w:rPr>
              <w:t>。</w:t>
            </w:r>
          </w:p>
          <w:p w14:paraId="37434B06">
            <w:pPr>
              <w:snapToGrid w:val="0"/>
              <w:spacing w:line="360" w:lineRule="auto"/>
              <w:rPr>
                <w:rFonts w:cs="宋体"/>
                <w:bCs/>
                <w:color w:val="auto"/>
                <w:kern w:val="2"/>
                <w:sz w:val="24"/>
                <w:szCs w:val="24"/>
              </w:rPr>
            </w:pPr>
            <w:r>
              <w:rPr>
                <w:rFonts w:hint="eastAsia" w:cs="宋体"/>
                <w:bCs/>
                <w:color w:val="auto"/>
                <w:kern w:val="2"/>
                <w:sz w:val="24"/>
                <w:szCs w:val="24"/>
              </w:rPr>
              <w:t>因</w:t>
            </w:r>
            <w:r>
              <w:rPr>
                <w:rFonts w:hint="eastAsia" w:cs="宋体"/>
                <w:bCs/>
                <w:color w:val="auto"/>
                <w:kern w:val="2"/>
                <w:sz w:val="24"/>
                <w:szCs w:val="24"/>
                <w:lang w:eastAsia="zh-CN"/>
              </w:rPr>
              <w:t>乙方</w:t>
            </w:r>
            <w:r>
              <w:rPr>
                <w:rFonts w:hint="eastAsia" w:cs="宋体"/>
                <w:bCs/>
                <w:color w:val="auto"/>
                <w:kern w:val="2"/>
                <w:sz w:val="24"/>
                <w:szCs w:val="24"/>
              </w:rPr>
              <w:t>原因造成工期延误，逾期</w:t>
            </w:r>
            <w:r>
              <w:rPr>
                <w:rFonts w:hint="eastAsia" w:cs="宋体"/>
                <w:bCs/>
                <w:color w:val="auto"/>
                <w:kern w:val="2"/>
                <w:sz w:val="24"/>
                <w:szCs w:val="24"/>
                <w:lang w:eastAsia="zh-CN"/>
              </w:rPr>
              <w:t>完工</w:t>
            </w:r>
            <w:r>
              <w:rPr>
                <w:rFonts w:hint="eastAsia" w:cs="宋体"/>
                <w:bCs/>
                <w:color w:val="auto"/>
                <w:kern w:val="2"/>
                <w:sz w:val="24"/>
                <w:szCs w:val="24"/>
              </w:rPr>
              <w:t>违约金的上限：</w:t>
            </w:r>
            <w:r>
              <w:rPr>
                <w:rFonts w:hint="eastAsia" w:cs="宋体"/>
                <w:bCs/>
                <w:color w:val="auto"/>
                <w:kern w:val="2"/>
                <w:sz w:val="24"/>
                <w:szCs w:val="24"/>
                <w:u w:val="single"/>
              </w:rPr>
              <w:t>合同总价的10%</w:t>
            </w:r>
            <w:r>
              <w:rPr>
                <w:rFonts w:hint="eastAsia" w:cs="宋体"/>
                <w:bCs/>
                <w:color w:val="auto"/>
                <w:kern w:val="2"/>
                <w:sz w:val="24"/>
                <w:szCs w:val="24"/>
              </w:rPr>
              <w:t>。</w:t>
            </w:r>
          </w:p>
        </w:tc>
      </w:tr>
      <w:tr w14:paraId="24D84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629" w:type="dxa"/>
            <w:vAlign w:val="center"/>
          </w:tcPr>
          <w:p w14:paraId="277AEB9B">
            <w:pPr>
              <w:numPr>
                <w:ilvl w:val="0"/>
                <w:numId w:val="4"/>
              </w:numPr>
              <w:snapToGrid w:val="0"/>
              <w:spacing w:line="360" w:lineRule="auto"/>
              <w:jc w:val="center"/>
              <w:rPr>
                <w:rFonts w:cs="宋体"/>
                <w:bCs/>
                <w:color w:val="auto"/>
                <w:kern w:val="2"/>
                <w:sz w:val="24"/>
                <w:szCs w:val="24"/>
              </w:rPr>
            </w:pPr>
          </w:p>
        </w:tc>
        <w:tc>
          <w:tcPr>
            <w:tcW w:w="1111" w:type="dxa"/>
            <w:vAlign w:val="center"/>
          </w:tcPr>
          <w:p w14:paraId="593EDC7D">
            <w:pPr>
              <w:snapToGrid w:val="0"/>
              <w:spacing w:line="360" w:lineRule="auto"/>
              <w:jc w:val="center"/>
              <w:rPr>
                <w:rFonts w:cs="宋体"/>
                <w:bCs/>
                <w:color w:val="auto"/>
                <w:kern w:val="2"/>
                <w:sz w:val="24"/>
                <w:szCs w:val="24"/>
              </w:rPr>
            </w:pPr>
            <w:r>
              <w:rPr>
                <w:rFonts w:hint="eastAsia" w:cs="宋体"/>
                <w:bCs/>
                <w:color w:val="auto"/>
                <w:sz w:val="24"/>
                <w:szCs w:val="24"/>
              </w:rPr>
              <w:t>7.9.2</w:t>
            </w:r>
          </w:p>
        </w:tc>
        <w:tc>
          <w:tcPr>
            <w:tcW w:w="7304" w:type="dxa"/>
            <w:tcBorders>
              <w:bottom w:val="single" w:color="auto" w:sz="4" w:space="0"/>
            </w:tcBorders>
            <w:vAlign w:val="center"/>
          </w:tcPr>
          <w:p w14:paraId="4D076D1D">
            <w:pPr>
              <w:snapToGrid w:val="0"/>
              <w:spacing w:line="360" w:lineRule="auto"/>
              <w:rPr>
                <w:rFonts w:cs="宋体"/>
                <w:bCs/>
                <w:color w:val="auto"/>
                <w:kern w:val="2"/>
                <w:sz w:val="24"/>
                <w:szCs w:val="24"/>
              </w:rPr>
            </w:pPr>
            <w:r>
              <w:rPr>
                <w:rFonts w:hint="eastAsia" w:cs="宋体"/>
                <w:color w:val="auto"/>
                <w:sz w:val="24"/>
                <w:szCs w:val="24"/>
              </w:rPr>
              <w:t>提前</w:t>
            </w:r>
            <w:r>
              <w:rPr>
                <w:rFonts w:hint="eastAsia" w:cs="宋体"/>
                <w:color w:val="auto"/>
                <w:sz w:val="24"/>
                <w:szCs w:val="24"/>
                <w:lang w:eastAsia="zh-CN"/>
              </w:rPr>
              <w:t>完工</w:t>
            </w:r>
            <w:r>
              <w:rPr>
                <w:rFonts w:hint="eastAsia" w:cs="宋体"/>
                <w:color w:val="auto"/>
                <w:sz w:val="24"/>
                <w:szCs w:val="24"/>
              </w:rPr>
              <w:t>的奖励：</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tc>
      </w:tr>
      <w:tr w14:paraId="7AB998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629" w:type="dxa"/>
            <w:vAlign w:val="center"/>
          </w:tcPr>
          <w:p w14:paraId="5BF71B50">
            <w:pPr>
              <w:numPr>
                <w:ilvl w:val="0"/>
                <w:numId w:val="4"/>
              </w:numPr>
              <w:snapToGrid w:val="0"/>
              <w:spacing w:line="360" w:lineRule="auto"/>
              <w:jc w:val="center"/>
              <w:rPr>
                <w:rFonts w:cs="宋体"/>
                <w:bCs/>
                <w:color w:val="auto"/>
                <w:kern w:val="2"/>
                <w:sz w:val="24"/>
                <w:szCs w:val="24"/>
              </w:rPr>
            </w:pPr>
          </w:p>
        </w:tc>
        <w:tc>
          <w:tcPr>
            <w:tcW w:w="1111" w:type="dxa"/>
            <w:vAlign w:val="center"/>
          </w:tcPr>
          <w:p w14:paraId="788E88A1">
            <w:pPr>
              <w:snapToGrid w:val="0"/>
              <w:spacing w:line="360" w:lineRule="auto"/>
              <w:jc w:val="center"/>
              <w:rPr>
                <w:rFonts w:cs="宋体"/>
                <w:bCs/>
                <w:color w:val="auto"/>
                <w:kern w:val="2"/>
                <w:sz w:val="24"/>
                <w:szCs w:val="24"/>
              </w:rPr>
            </w:pPr>
            <w:r>
              <w:rPr>
                <w:rFonts w:hint="eastAsia" w:cs="宋体"/>
                <w:bCs/>
                <w:color w:val="auto"/>
                <w:sz w:val="24"/>
                <w:szCs w:val="24"/>
              </w:rPr>
              <w:t>11.1</w:t>
            </w:r>
          </w:p>
        </w:tc>
        <w:tc>
          <w:tcPr>
            <w:tcW w:w="7304" w:type="dxa"/>
            <w:tcBorders>
              <w:bottom w:val="single" w:color="auto" w:sz="4" w:space="0"/>
            </w:tcBorders>
            <w:vAlign w:val="center"/>
          </w:tcPr>
          <w:p w14:paraId="37DF7D08">
            <w:pPr>
              <w:pStyle w:val="33"/>
              <w:tabs>
                <w:tab w:val="clear" w:pos="4153"/>
                <w:tab w:val="clear" w:pos="8306"/>
              </w:tabs>
              <w:spacing w:line="360" w:lineRule="auto"/>
              <w:rPr>
                <w:rFonts w:cs="宋体"/>
                <w:bCs/>
                <w:color w:val="auto"/>
                <w:kern w:val="2"/>
                <w:sz w:val="24"/>
                <w:szCs w:val="24"/>
              </w:rPr>
            </w:pPr>
            <w:r>
              <w:rPr>
                <w:rFonts w:hint="eastAsia" w:cs="宋体"/>
                <w:bCs/>
                <w:color w:val="auto"/>
                <w:kern w:val="2"/>
                <w:sz w:val="24"/>
                <w:szCs w:val="24"/>
              </w:rPr>
              <w:t>市场价格波动是否调整合同价格的约定：</w:t>
            </w:r>
            <w:r>
              <w:rPr>
                <w:rFonts w:hint="eastAsia" w:cs="宋体"/>
                <w:bCs/>
                <w:color w:val="auto"/>
                <w:kern w:val="2"/>
                <w:sz w:val="24"/>
                <w:szCs w:val="24"/>
                <w:u w:val="single"/>
                <w:lang w:val="en-US" w:eastAsia="zh-CN"/>
              </w:rPr>
              <w:t>不调整</w:t>
            </w:r>
            <w:r>
              <w:rPr>
                <w:rFonts w:hint="eastAsia" w:cs="宋体"/>
                <w:bCs/>
                <w:color w:val="auto"/>
                <w:kern w:val="2"/>
                <w:sz w:val="24"/>
                <w:szCs w:val="24"/>
              </w:rPr>
              <w:t>。</w:t>
            </w:r>
          </w:p>
        </w:tc>
      </w:tr>
      <w:tr w14:paraId="2DC038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29" w:type="dxa"/>
            <w:vAlign w:val="center"/>
          </w:tcPr>
          <w:p w14:paraId="28FDEE16">
            <w:pPr>
              <w:numPr>
                <w:ilvl w:val="0"/>
                <w:numId w:val="4"/>
              </w:numPr>
              <w:snapToGrid w:val="0"/>
              <w:spacing w:line="360" w:lineRule="auto"/>
              <w:jc w:val="center"/>
              <w:rPr>
                <w:rFonts w:cs="宋体"/>
                <w:bCs/>
                <w:color w:val="auto"/>
                <w:sz w:val="24"/>
                <w:szCs w:val="24"/>
              </w:rPr>
            </w:pPr>
          </w:p>
        </w:tc>
        <w:tc>
          <w:tcPr>
            <w:tcW w:w="1111" w:type="dxa"/>
            <w:vAlign w:val="center"/>
          </w:tcPr>
          <w:p w14:paraId="6B16BA5A">
            <w:pPr>
              <w:snapToGrid w:val="0"/>
              <w:spacing w:line="360" w:lineRule="auto"/>
              <w:jc w:val="center"/>
              <w:rPr>
                <w:rFonts w:cs="宋体"/>
                <w:bCs/>
                <w:color w:val="auto"/>
                <w:sz w:val="24"/>
                <w:szCs w:val="24"/>
              </w:rPr>
            </w:pPr>
            <w:r>
              <w:rPr>
                <w:rFonts w:hint="eastAsia" w:cs="宋体"/>
                <w:bCs/>
                <w:color w:val="auto"/>
                <w:sz w:val="24"/>
                <w:szCs w:val="24"/>
              </w:rPr>
              <w:t>12.1</w:t>
            </w:r>
          </w:p>
        </w:tc>
        <w:tc>
          <w:tcPr>
            <w:tcW w:w="7304" w:type="dxa"/>
            <w:tcBorders>
              <w:bottom w:val="single" w:color="auto" w:sz="4" w:space="0"/>
            </w:tcBorders>
            <w:vAlign w:val="center"/>
          </w:tcPr>
          <w:p w14:paraId="5C973271">
            <w:pPr>
              <w:pStyle w:val="33"/>
              <w:tabs>
                <w:tab w:val="clear" w:pos="4153"/>
                <w:tab w:val="clear" w:pos="8306"/>
              </w:tabs>
              <w:spacing w:line="360" w:lineRule="auto"/>
              <w:rPr>
                <w:rFonts w:hint="eastAsia" w:cs="宋体"/>
                <w:bCs/>
                <w:color w:val="auto"/>
                <w:kern w:val="2"/>
                <w:sz w:val="24"/>
                <w:szCs w:val="24"/>
              </w:rPr>
            </w:pPr>
            <w:r>
              <w:rPr>
                <w:rFonts w:hint="eastAsia" w:cs="宋体"/>
                <w:bCs/>
                <w:color w:val="auto"/>
                <w:kern w:val="2"/>
                <w:sz w:val="24"/>
                <w:szCs w:val="24"/>
              </w:rPr>
              <w:t>合同价格形式</w:t>
            </w:r>
          </w:p>
          <w:p w14:paraId="407676EA">
            <w:pPr>
              <w:pStyle w:val="33"/>
              <w:tabs>
                <w:tab w:val="clear" w:pos="4153"/>
                <w:tab w:val="clear" w:pos="8306"/>
              </w:tabs>
              <w:spacing w:line="360" w:lineRule="auto"/>
              <w:rPr>
                <w:rFonts w:hint="eastAsia" w:cs="宋体"/>
                <w:bCs/>
                <w:color w:val="auto"/>
                <w:kern w:val="2"/>
                <w:sz w:val="24"/>
                <w:szCs w:val="24"/>
              </w:rPr>
            </w:pPr>
            <w:r>
              <w:rPr>
                <w:rFonts w:hint="eastAsia" w:cs="宋体"/>
                <w:bCs/>
                <w:color w:val="auto"/>
                <w:kern w:val="2"/>
                <w:sz w:val="24"/>
                <w:szCs w:val="24"/>
              </w:rPr>
              <w:t>(1)单价合同。</w:t>
            </w:r>
          </w:p>
          <w:p w14:paraId="4FDD3FB3">
            <w:pPr>
              <w:pStyle w:val="33"/>
              <w:tabs>
                <w:tab w:val="clear" w:pos="4153"/>
                <w:tab w:val="clear" w:pos="8306"/>
              </w:tabs>
              <w:spacing w:line="360" w:lineRule="auto"/>
              <w:rPr>
                <w:rFonts w:hint="eastAsia" w:cs="宋体"/>
                <w:bCs/>
                <w:color w:val="auto"/>
                <w:kern w:val="2"/>
                <w:sz w:val="24"/>
                <w:szCs w:val="24"/>
                <w:u w:val="single"/>
              </w:rPr>
            </w:pPr>
            <w:r>
              <w:rPr>
                <w:rFonts w:hint="eastAsia" w:cs="宋体"/>
                <w:bCs/>
                <w:color w:val="auto"/>
                <w:kern w:val="2"/>
                <w:sz w:val="24"/>
                <w:szCs w:val="24"/>
              </w:rPr>
              <w:t>综合单价包含的风险范围：</w:t>
            </w:r>
            <w:r>
              <w:rPr>
                <w:rFonts w:hint="eastAsia" w:cs="宋体"/>
                <w:bCs/>
                <w:color w:val="auto"/>
                <w:kern w:val="2"/>
                <w:sz w:val="24"/>
                <w:szCs w:val="24"/>
                <w:u w:val="single"/>
                <w:lang w:val="en-US" w:eastAsia="zh-CN"/>
              </w:rPr>
              <w:t>材料价格、人工成本上涨，异常天气导致的工期延误</w:t>
            </w:r>
            <w:r>
              <w:rPr>
                <w:rFonts w:hint="eastAsia" w:cs="宋体"/>
                <w:bCs/>
                <w:color w:val="auto"/>
                <w:kern w:val="2"/>
                <w:sz w:val="24"/>
                <w:szCs w:val="24"/>
                <w:u w:val="single"/>
              </w:rPr>
              <w:t>。</w:t>
            </w:r>
          </w:p>
          <w:p w14:paraId="4AF2242B">
            <w:pPr>
              <w:pStyle w:val="33"/>
              <w:tabs>
                <w:tab w:val="clear" w:pos="4153"/>
                <w:tab w:val="clear" w:pos="8306"/>
              </w:tabs>
              <w:spacing w:line="360" w:lineRule="auto"/>
              <w:rPr>
                <w:rFonts w:hint="eastAsia" w:eastAsia="宋体" w:cs="宋体"/>
                <w:bCs/>
                <w:color w:val="auto"/>
                <w:kern w:val="2"/>
                <w:sz w:val="24"/>
                <w:szCs w:val="24"/>
                <w:lang w:eastAsia="zh-CN"/>
              </w:rPr>
            </w:pPr>
            <w:r>
              <w:rPr>
                <w:rFonts w:hint="eastAsia" w:cs="宋体"/>
                <w:bCs/>
                <w:color w:val="auto"/>
                <w:kern w:val="2"/>
                <w:sz w:val="24"/>
                <w:szCs w:val="24"/>
              </w:rPr>
              <w:t>风险费用的计算方法：</w:t>
            </w:r>
            <w:r>
              <w:rPr>
                <w:rFonts w:hint="eastAsia" w:cs="宋体"/>
                <w:bCs/>
                <w:color w:val="auto"/>
                <w:kern w:val="2"/>
                <w:sz w:val="24"/>
                <w:szCs w:val="24"/>
                <w:u w:val="single"/>
              </w:rPr>
              <w:t xml:space="preserve">  </w:t>
            </w:r>
            <w:r>
              <w:rPr>
                <w:rFonts w:hint="eastAsia" w:cs="宋体"/>
                <w:bCs/>
                <w:color w:val="auto"/>
                <w:kern w:val="2"/>
                <w:sz w:val="24"/>
                <w:szCs w:val="24"/>
                <w:u w:val="single"/>
                <w:lang w:val="en-US" w:eastAsia="zh-CN"/>
              </w:rPr>
              <w:t>/</w:t>
            </w:r>
            <w:r>
              <w:rPr>
                <w:rFonts w:hint="eastAsia" w:cs="宋体"/>
                <w:bCs/>
                <w:color w:val="auto"/>
                <w:kern w:val="2"/>
                <w:sz w:val="24"/>
                <w:szCs w:val="24"/>
                <w:u w:val="single"/>
              </w:rPr>
              <w:t xml:space="preserve">   </w:t>
            </w:r>
            <w:r>
              <w:rPr>
                <w:rFonts w:hint="eastAsia" w:cs="宋体"/>
                <w:bCs/>
                <w:color w:val="auto"/>
                <w:kern w:val="2"/>
                <w:sz w:val="24"/>
                <w:szCs w:val="24"/>
                <w:lang w:eastAsia="zh-CN"/>
              </w:rPr>
              <w:t>。</w:t>
            </w:r>
          </w:p>
          <w:p w14:paraId="62EAFE40">
            <w:pPr>
              <w:pStyle w:val="33"/>
              <w:tabs>
                <w:tab w:val="clear" w:pos="4153"/>
                <w:tab w:val="clear" w:pos="8306"/>
              </w:tabs>
              <w:spacing w:line="360" w:lineRule="auto"/>
              <w:rPr>
                <w:rFonts w:hint="eastAsia" w:cs="宋体"/>
                <w:bCs/>
                <w:color w:val="auto"/>
                <w:kern w:val="2"/>
                <w:sz w:val="24"/>
                <w:szCs w:val="24"/>
                <w:u w:val="single"/>
              </w:rPr>
            </w:pPr>
            <w:r>
              <w:rPr>
                <w:rFonts w:hint="eastAsia" w:cs="宋体"/>
                <w:bCs/>
                <w:color w:val="auto"/>
                <w:kern w:val="2"/>
                <w:sz w:val="24"/>
                <w:szCs w:val="24"/>
              </w:rPr>
              <w:t>风险范围以外合同价格的调整方法：</w:t>
            </w:r>
            <w:r>
              <w:rPr>
                <w:rFonts w:hint="eastAsia" w:cs="宋体"/>
                <w:bCs/>
                <w:color w:val="auto"/>
                <w:kern w:val="2"/>
                <w:sz w:val="24"/>
                <w:szCs w:val="24"/>
                <w:u w:val="single"/>
                <w:lang w:val="en-US" w:eastAsia="zh-CN"/>
              </w:rPr>
              <w:t>不调整</w:t>
            </w:r>
            <w:r>
              <w:rPr>
                <w:rFonts w:hint="eastAsia" w:cs="宋体"/>
                <w:bCs/>
                <w:color w:val="auto"/>
                <w:kern w:val="2"/>
                <w:sz w:val="24"/>
                <w:szCs w:val="24"/>
                <w:u w:val="single"/>
              </w:rPr>
              <w:t>。</w:t>
            </w:r>
          </w:p>
          <w:p w14:paraId="3617C88D">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(2)总价合同。</w:t>
            </w:r>
          </w:p>
          <w:p w14:paraId="1EFA2CAC">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总价包含的风险范围：</w:t>
            </w:r>
            <w:r>
              <w:rPr>
                <w:rFonts w:hint="eastAsia" w:cs="宋体"/>
                <w:bCs/>
                <w:color w:val="auto"/>
                <w:sz w:val="24"/>
                <w:szCs w:val="24"/>
                <w:u w:val="single"/>
              </w:rPr>
              <w:t xml:space="preserve">        /             </w:t>
            </w:r>
          </w:p>
          <w:p w14:paraId="3CA2BCAC">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风险费用的计算方法：</w:t>
            </w:r>
            <w:r>
              <w:rPr>
                <w:rFonts w:hint="eastAsia" w:cs="宋体"/>
                <w:bCs/>
                <w:color w:val="auto"/>
                <w:sz w:val="24"/>
                <w:szCs w:val="24"/>
                <w:u w:val="single"/>
              </w:rPr>
              <w:t xml:space="preserve">        /         </w:t>
            </w:r>
            <w:r>
              <w:rPr>
                <w:rFonts w:hint="eastAsia" w:cs="宋体"/>
                <w:bCs/>
                <w:color w:val="auto"/>
                <w:sz w:val="24"/>
                <w:szCs w:val="24"/>
              </w:rPr>
              <w:t>。</w:t>
            </w:r>
          </w:p>
          <w:p w14:paraId="3E6A9CF9">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风险范围以外合同价格的调整方法：</w:t>
            </w:r>
            <w:r>
              <w:rPr>
                <w:rFonts w:hint="eastAsia" w:cs="宋体"/>
                <w:bCs/>
                <w:color w:val="auto"/>
                <w:sz w:val="24"/>
                <w:szCs w:val="24"/>
                <w:u w:val="single"/>
              </w:rPr>
              <w:t xml:space="preserve">      /    </w:t>
            </w:r>
            <w:r>
              <w:rPr>
                <w:rFonts w:hint="eastAsia" w:cs="宋体"/>
                <w:bCs/>
                <w:color w:val="auto"/>
                <w:sz w:val="24"/>
                <w:szCs w:val="24"/>
              </w:rPr>
              <w:t>。</w:t>
            </w:r>
          </w:p>
          <w:p w14:paraId="2FF2DB48">
            <w:pPr>
              <w:pStyle w:val="33"/>
              <w:tabs>
                <w:tab w:val="clear" w:pos="4153"/>
                <w:tab w:val="clear" w:pos="8306"/>
              </w:tabs>
              <w:spacing w:line="360" w:lineRule="auto"/>
              <w:rPr>
                <w:rFonts w:cs="宋体"/>
                <w:bCs/>
                <w:color w:val="auto"/>
                <w:sz w:val="24"/>
                <w:szCs w:val="24"/>
              </w:rPr>
            </w:pPr>
            <w:r>
              <w:rPr>
                <w:rFonts w:hint="eastAsia" w:cs="宋体"/>
                <w:bCs/>
                <w:color w:val="auto"/>
                <w:sz w:val="24"/>
                <w:szCs w:val="24"/>
              </w:rPr>
              <w:t>（3）其他价格方式：</w:t>
            </w:r>
            <w:r>
              <w:rPr>
                <w:rFonts w:hint="eastAsia" w:cs="宋体"/>
                <w:bCs/>
                <w:color w:val="auto"/>
                <w:sz w:val="24"/>
                <w:szCs w:val="24"/>
                <w:u w:val="single"/>
              </w:rPr>
              <w:t xml:space="preserve">          /           </w:t>
            </w:r>
            <w:r>
              <w:rPr>
                <w:rFonts w:hint="eastAsia" w:cs="宋体"/>
                <w:bCs/>
                <w:color w:val="auto"/>
                <w:sz w:val="24"/>
                <w:szCs w:val="24"/>
              </w:rPr>
              <w:t>。</w:t>
            </w:r>
          </w:p>
        </w:tc>
      </w:tr>
      <w:tr w14:paraId="07721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1" w:hRule="atLeast"/>
        </w:trPr>
        <w:tc>
          <w:tcPr>
            <w:tcW w:w="629" w:type="dxa"/>
            <w:vAlign w:val="center"/>
          </w:tcPr>
          <w:p w14:paraId="7E2D8554">
            <w:pPr>
              <w:numPr>
                <w:ilvl w:val="0"/>
                <w:numId w:val="4"/>
              </w:numPr>
              <w:snapToGrid w:val="0"/>
              <w:spacing w:line="360" w:lineRule="auto"/>
              <w:jc w:val="center"/>
              <w:rPr>
                <w:rFonts w:cs="宋体"/>
                <w:bCs/>
                <w:color w:val="auto"/>
                <w:kern w:val="2"/>
                <w:sz w:val="24"/>
                <w:szCs w:val="24"/>
              </w:rPr>
            </w:pPr>
          </w:p>
        </w:tc>
        <w:tc>
          <w:tcPr>
            <w:tcW w:w="1111" w:type="dxa"/>
            <w:vAlign w:val="center"/>
          </w:tcPr>
          <w:p w14:paraId="12135B02">
            <w:pPr>
              <w:snapToGrid w:val="0"/>
              <w:spacing w:line="360" w:lineRule="auto"/>
              <w:jc w:val="center"/>
              <w:rPr>
                <w:rFonts w:cs="宋体"/>
                <w:bCs/>
                <w:color w:val="auto"/>
                <w:kern w:val="2"/>
                <w:sz w:val="24"/>
                <w:szCs w:val="24"/>
              </w:rPr>
            </w:pPr>
            <w:r>
              <w:rPr>
                <w:rFonts w:hint="eastAsia" w:cs="宋体"/>
                <w:bCs/>
                <w:color w:val="auto"/>
                <w:sz w:val="24"/>
                <w:szCs w:val="24"/>
              </w:rPr>
              <w:t xml:space="preserve">12.2.1 </w:t>
            </w:r>
          </w:p>
        </w:tc>
        <w:tc>
          <w:tcPr>
            <w:tcW w:w="7304" w:type="dxa"/>
            <w:tcBorders>
              <w:bottom w:val="single" w:color="auto" w:sz="4" w:space="0"/>
            </w:tcBorders>
            <w:vAlign w:val="center"/>
          </w:tcPr>
          <w:p w14:paraId="06203DA2">
            <w:pPr>
              <w:adjustRightInd w:val="0"/>
              <w:snapToGrid w:val="0"/>
              <w:spacing w:line="360" w:lineRule="auto"/>
              <w:rPr>
                <w:rFonts w:cs="宋体"/>
                <w:b/>
                <w:bCs w:val="0"/>
                <w:color w:val="auto"/>
                <w:sz w:val="24"/>
                <w:szCs w:val="24"/>
              </w:rPr>
            </w:pPr>
            <w:r>
              <w:rPr>
                <w:rFonts w:hint="eastAsia" w:cs="宋体"/>
                <w:b/>
                <w:bCs w:val="0"/>
                <w:color w:val="auto"/>
                <w:sz w:val="24"/>
                <w:szCs w:val="24"/>
              </w:rPr>
              <w:t>预付款的支付</w:t>
            </w:r>
          </w:p>
          <w:p w14:paraId="4200F962">
            <w:pPr>
              <w:adjustRightInd w:val="0"/>
              <w:snapToGrid w:val="0"/>
              <w:spacing w:line="360" w:lineRule="auto"/>
              <w:rPr>
                <w:rFonts w:cs="宋体"/>
                <w:bCs/>
                <w:color w:val="auto"/>
                <w:sz w:val="24"/>
                <w:szCs w:val="24"/>
                <w:u w:val="single"/>
              </w:rPr>
            </w:pPr>
            <w:r>
              <w:rPr>
                <w:rFonts w:hint="eastAsia" w:cs="宋体"/>
                <w:bCs/>
                <w:color w:val="auto"/>
                <w:sz w:val="24"/>
                <w:szCs w:val="24"/>
              </w:rPr>
              <w:t>预付款支付比例或金额：</w:t>
            </w:r>
            <w:r>
              <w:rPr>
                <w:rFonts w:hint="eastAsia" w:cs="宋体"/>
                <w:bCs/>
                <w:color w:val="auto"/>
                <w:sz w:val="24"/>
                <w:szCs w:val="24"/>
                <w:u w:val="single"/>
              </w:rPr>
              <w:t>合同金额的</w:t>
            </w:r>
            <w:r>
              <w:rPr>
                <w:rFonts w:hint="eastAsia" w:cs="宋体"/>
                <w:bCs/>
                <w:color w:val="auto"/>
                <w:sz w:val="24"/>
                <w:szCs w:val="24"/>
                <w:u w:val="single"/>
                <w:lang w:val="en-US" w:eastAsia="zh-CN"/>
              </w:rPr>
              <w:t>4</w:t>
            </w:r>
            <w:r>
              <w:rPr>
                <w:rFonts w:hint="eastAsia" w:cs="宋体"/>
                <w:bCs/>
                <w:color w:val="auto"/>
                <w:sz w:val="24"/>
                <w:szCs w:val="24"/>
                <w:u w:val="single"/>
              </w:rPr>
              <w:t>0%</w:t>
            </w:r>
          </w:p>
          <w:p w14:paraId="6E1C4758">
            <w:pPr>
              <w:adjustRightInd w:val="0"/>
              <w:snapToGrid w:val="0"/>
              <w:spacing w:line="360" w:lineRule="auto"/>
              <w:rPr>
                <w:rFonts w:cs="宋体"/>
                <w:bCs/>
                <w:color w:val="auto"/>
                <w:sz w:val="24"/>
                <w:szCs w:val="24"/>
                <w:u w:val="single"/>
              </w:rPr>
            </w:pPr>
            <w:r>
              <w:rPr>
                <w:rFonts w:hint="eastAsia" w:cs="宋体"/>
                <w:bCs/>
                <w:color w:val="auto"/>
                <w:sz w:val="24"/>
                <w:szCs w:val="24"/>
              </w:rPr>
              <w:t>预付款支付期限：</w:t>
            </w:r>
            <w:r>
              <w:rPr>
                <w:rFonts w:hint="eastAsia" w:ascii="宋体" w:hAnsi="宋体" w:eastAsia="宋体" w:cs="宋体"/>
                <w:bCs/>
                <w:color w:val="auto"/>
                <w:sz w:val="24"/>
                <w:szCs w:val="24"/>
                <w:u w:val="single"/>
                <w:lang w:val="en-US" w:eastAsia="zh-CN"/>
              </w:rPr>
              <w:t>担保措施生效以及</w:t>
            </w:r>
            <w:r>
              <w:rPr>
                <w:rFonts w:hint="eastAsia" w:ascii="宋体" w:hAnsi="宋体" w:eastAsia="宋体" w:cs="宋体"/>
                <w:bCs/>
                <w:color w:val="auto"/>
                <w:sz w:val="24"/>
                <w:szCs w:val="24"/>
                <w:u w:val="single"/>
              </w:rPr>
              <w:t>具备施工条件的前提下，</w:t>
            </w:r>
            <w:r>
              <w:rPr>
                <w:rFonts w:hint="eastAsia" w:ascii="宋体" w:hAnsi="宋体" w:eastAsia="宋体" w:cs="宋体"/>
                <w:bCs/>
                <w:color w:val="auto"/>
                <w:sz w:val="24"/>
                <w:szCs w:val="24"/>
                <w:u w:val="single"/>
                <w:lang w:val="en-US" w:eastAsia="zh-CN"/>
              </w:rPr>
              <w:t>经</w:t>
            </w:r>
            <w:r>
              <w:rPr>
                <w:rFonts w:hint="eastAsia" w:cs="宋体"/>
                <w:bCs/>
                <w:color w:val="auto"/>
                <w:sz w:val="24"/>
                <w:szCs w:val="24"/>
                <w:u w:val="single"/>
                <w:lang w:val="en-US" w:eastAsia="zh-CN"/>
              </w:rPr>
              <w:t>乙方</w:t>
            </w:r>
            <w:r>
              <w:rPr>
                <w:rFonts w:hint="eastAsia" w:ascii="宋体" w:hAnsi="宋体" w:eastAsia="宋体" w:cs="宋体"/>
                <w:bCs/>
                <w:color w:val="auto"/>
                <w:sz w:val="24"/>
                <w:szCs w:val="24"/>
                <w:u w:val="single"/>
                <w:lang w:val="en-US" w:eastAsia="zh-CN"/>
              </w:rPr>
              <w:t>申请，合同甲方审核确认后按规定及时</w:t>
            </w:r>
            <w:r>
              <w:rPr>
                <w:rFonts w:hint="eastAsia" w:ascii="宋体" w:hAnsi="宋体" w:eastAsia="宋体" w:cs="宋体"/>
                <w:bCs/>
                <w:color w:val="auto"/>
                <w:sz w:val="24"/>
                <w:szCs w:val="24"/>
                <w:u w:val="single"/>
              </w:rPr>
              <w:t>支付预付价款。</w:t>
            </w:r>
          </w:p>
          <w:p w14:paraId="14166EAD">
            <w:pPr>
              <w:adjustRightInd w:val="0"/>
              <w:snapToGrid w:val="0"/>
              <w:spacing w:line="360" w:lineRule="auto"/>
              <w:rPr>
                <w:rFonts w:hint="default" w:eastAsia="宋体" w:cs="宋体"/>
                <w:bCs/>
                <w:color w:val="auto"/>
                <w:sz w:val="24"/>
                <w:szCs w:val="24"/>
                <w:highlight w:val="none"/>
                <w:lang w:val="en-US" w:eastAsia="zh-CN"/>
              </w:rPr>
            </w:pPr>
            <w:r>
              <w:rPr>
                <w:rFonts w:hint="eastAsia" w:cs="宋体"/>
                <w:bCs/>
                <w:color w:val="auto"/>
                <w:sz w:val="24"/>
                <w:szCs w:val="24"/>
                <w:highlight w:val="none"/>
              </w:rPr>
              <w:t>预付款扣回的方式：</w:t>
            </w:r>
            <w:r>
              <w:rPr>
                <w:rFonts w:hint="eastAsia" w:cs="宋体"/>
                <w:bCs/>
                <w:color w:val="auto"/>
                <w:sz w:val="24"/>
                <w:szCs w:val="24"/>
                <w:highlight w:val="none"/>
                <w:u w:val="single"/>
              </w:rPr>
              <w:t xml:space="preserve"> </w:t>
            </w:r>
            <w:r>
              <w:rPr>
                <w:rFonts w:hint="eastAsia" w:cs="宋体"/>
                <w:bCs/>
                <w:color w:val="auto"/>
                <w:sz w:val="24"/>
                <w:szCs w:val="24"/>
                <w:highlight w:val="none"/>
                <w:u w:val="single"/>
                <w:lang w:val="en-US" w:eastAsia="zh-CN"/>
              </w:rPr>
              <w:t>见付款方式。</w:t>
            </w:r>
          </w:p>
          <w:p w14:paraId="3AC795B8">
            <w:pPr>
              <w:adjustRightInd w:val="0"/>
              <w:snapToGrid w:val="0"/>
              <w:spacing w:line="360" w:lineRule="auto"/>
              <w:rPr>
                <w:rFonts w:cs="宋体"/>
                <w:bCs/>
                <w:color w:val="auto"/>
                <w:kern w:val="2"/>
                <w:sz w:val="24"/>
                <w:szCs w:val="24"/>
              </w:rPr>
            </w:pPr>
            <w:r>
              <w:rPr>
                <w:rFonts w:hint="eastAsia" w:ascii="宋体" w:hAnsi="宋体" w:eastAsia="宋体" w:cs="宋体"/>
                <w:b/>
                <w:bCs w:val="0"/>
                <w:color w:val="auto"/>
                <w:sz w:val="24"/>
                <w:szCs w:val="24"/>
                <w:highlight w:val="none"/>
                <w:u w:val="single"/>
              </w:rPr>
              <w:t>注：在签订合同时，</w:t>
            </w:r>
            <w:r>
              <w:rPr>
                <w:rFonts w:hint="eastAsia" w:cs="宋体"/>
                <w:b/>
                <w:bCs w:val="0"/>
                <w:color w:val="auto"/>
                <w:sz w:val="24"/>
                <w:szCs w:val="24"/>
                <w:highlight w:val="none"/>
                <w:u w:val="single"/>
                <w:lang w:val="en-US" w:eastAsia="zh-CN"/>
              </w:rPr>
              <w:t>乙方</w:t>
            </w:r>
            <w:r>
              <w:rPr>
                <w:rFonts w:hint="eastAsia" w:ascii="宋体" w:hAnsi="宋体" w:eastAsia="宋体" w:cs="宋体"/>
                <w:b/>
                <w:bCs w:val="0"/>
                <w:color w:val="auto"/>
                <w:sz w:val="24"/>
                <w:szCs w:val="24"/>
                <w:highlight w:val="none"/>
                <w:u w:val="single"/>
              </w:rPr>
              <w:t>书面明确表示无需预付款，即</w:t>
            </w:r>
            <w:r>
              <w:rPr>
                <w:rFonts w:hint="eastAsia" w:cs="宋体"/>
                <w:b/>
                <w:bCs w:val="0"/>
                <w:color w:val="auto"/>
                <w:sz w:val="24"/>
                <w:szCs w:val="24"/>
                <w:highlight w:val="none"/>
                <w:u w:val="single"/>
                <w:lang w:val="en-US" w:eastAsia="zh-CN"/>
              </w:rPr>
              <w:t>乙方</w:t>
            </w:r>
            <w:r>
              <w:rPr>
                <w:rFonts w:hint="eastAsia" w:ascii="宋体" w:hAnsi="宋体" w:eastAsia="宋体" w:cs="宋体"/>
                <w:b/>
                <w:bCs w:val="0"/>
                <w:color w:val="auto"/>
                <w:sz w:val="24"/>
                <w:szCs w:val="24"/>
                <w:highlight w:val="none"/>
                <w:u w:val="single"/>
              </w:rPr>
              <w:t>无需提供预付款担保，按皖财购〔2022〕556号规定，合同甲方可不再支付预付款</w:t>
            </w:r>
            <w:r>
              <w:rPr>
                <w:rFonts w:hint="eastAsia" w:ascii="宋体" w:hAnsi="宋体" w:eastAsia="宋体" w:cs="宋体"/>
                <w:b/>
                <w:bCs w:val="0"/>
                <w:color w:val="auto"/>
                <w:sz w:val="24"/>
                <w:szCs w:val="24"/>
                <w:highlight w:val="none"/>
                <w:u w:val="single"/>
                <w:lang w:eastAsia="zh-CN"/>
              </w:rPr>
              <w:t>。</w:t>
            </w:r>
          </w:p>
        </w:tc>
      </w:tr>
      <w:tr w14:paraId="7BDCA5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 w:hRule="atLeast"/>
        </w:trPr>
        <w:tc>
          <w:tcPr>
            <w:tcW w:w="629" w:type="dxa"/>
            <w:vAlign w:val="center"/>
          </w:tcPr>
          <w:p w14:paraId="490993C9">
            <w:pPr>
              <w:numPr>
                <w:ilvl w:val="0"/>
                <w:numId w:val="4"/>
              </w:numPr>
              <w:snapToGrid w:val="0"/>
              <w:spacing w:line="360" w:lineRule="auto"/>
              <w:jc w:val="center"/>
              <w:rPr>
                <w:rFonts w:cs="宋体"/>
                <w:bCs/>
                <w:color w:val="auto"/>
                <w:kern w:val="2"/>
                <w:sz w:val="24"/>
                <w:szCs w:val="24"/>
              </w:rPr>
            </w:pPr>
          </w:p>
        </w:tc>
        <w:tc>
          <w:tcPr>
            <w:tcW w:w="1111" w:type="dxa"/>
            <w:vAlign w:val="center"/>
          </w:tcPr>
          <w:p w14:paraId="57BB48F3">
            <w:pPr>
              <w:snapToGrid w:val="0"/>
              <w:spacing w:line="360" w:lineRule="auto"/>
              <w:jc w:val="center"/>
              <w:rPr>
                <w:rFonts w:cs="宋体"/>
                <w:bCs/>
                <w:color w:val="auto"/>
                <w:kern w:val="2"/>
                <w:sz w:val="24"/>
                <w:szCs w:val="24"/>
              </w:rPr>
            </w:pPr>
            <w:r>
              <w:rPr>
                <w:rFonts w:hint="eastAsia" w:cs="宋体"/>
                <w:bCs/>
                <w:color w:val="auto"/>
                <w:sz w:val="24"/>
                <w:szCs w:val="24"/>
              </w:rPr>
              <w:t>12.2.2</w:t>
            </w:r>
          </w:p>
        </w:tc>
        <w:tc>
          <w:tcPr>
            <w:tcW w:w="7304" w:type="dxa"/>
            <w:tcBorders>
              <w:bottom w:val="single" w:color="auto" w:sz="4" w:space="0"/>
            </w:tcBorders>
            <w:vAlign w:val="center"/>
          </w:tcPr>
          <w:p w14:paraId="2F0FEFBD">
            <w:pPr>
              <w:adjustRightInd w:val="0"/>
              <w:snapToGrid w:val="0"/>
              <w:spacing w:line="360" w:lineRule="auto"/>
              <w:rPr>
                <w:b/>
                <w:bCs/>
                <w:color w:val="auto"/>
                <w:sz w:val="24"/>
                <w:szCs w:val="24"/>
                <w:highlight w:val="none"/>
              </w:rPr>
            </w:pPr>
            <w:r>
              <w:rPr>
                <w:rFonts w:hint="eastAsia"/>
                <w:b/>
                <w:bCs/>
                <w:color w:val="auto"/>
                <w:sz w:val="24"/>
                <w:szCs w:val="24"/>
                <w:highlight w:val="none"/>
              </w:rPr>
              <w:t>预付款担保</w:t>
            </w:r>
          </w:p>
          <w:p w14:paraId="3143A2A5">
            <w:pPr>
              <w:adjustRightInd w:val="0"/>
              <w:snapToGrid w:val="0"/>
              <w:spacing w:line="360" w:lineRule="auto"/>
              <w:rPr>
                <w:rFonts w:hint="default"/>
                <w:color w:val="auto"/>
                <w:sz w:val="24"/>
                <w:szCs w:val="24"/>
                <w:highlight w:val="none"/>
                <w:u w:val="single"/>
                <w:lang w:val="en-US" w:eastAsia="zh-CN"/>
              </w:rPr>
            </w:pPr>
            <w:r>
              <w:rPr>
                <w:rFonts w:hint="eastAsia"/>
                <w:color w:val="auto"/>
                <w:sz w:val="24"/>
                <w:szCs w:val="24"/>
                <w:highlight w:val="none"/>
                <w:lang w:eastAsia="zh-CN"/>
              </w:rPr>
              <w:t>乙方</w:t>
            </w:r>
            <w:r>
              <w:rPr>
                <w:rFonts w:hint="eastAsia"/>
                <w:color w:val="auto"/>
                <w:sz w:val="24"/>
                <w:szCs w:val="24"/>
                <w:highlight w:val="none"/>
              </w:rPr>
              <w:t>提交预付款担保的期限：</w:t>
            </w:r>
            <w:r>
              <w:rPr>
                <w:rFonts w:hint="eastAsia" w:cs="宋体"/>
                <w:bCs/>
                <w:color w:val="auto"/>
                <w:sz w:val="24"/>
                <w:szCs w:val="24"/>
                <w:u w:val="single"/>
              </w:rPr>
              <w:t>支付预付款前</w:t>
            </w:r>
            <w:r>
              <w:rPr>
                <w:rFonts w:hint="eastAsia" w:cs="宋体"/>
                <w:bCs/>
                <w:color w:val="auto"/>
                <w:sz w:val="24"/>
                <w:szCs w:val="24"/>
                <w:u w:val="single"/>
                <w:lang w:val="en-US" w:eastAsia="zh-CN"/>
              </w:rPr>
              <w:t>由乙方</w:t>
            </w:r>
            <w:r>
              <w:rPr>
                <w:rFonts w:hint="eastAsia" w:cs="宋体"/>
                <w:bCs/>
                <w:color w:val="auto"/>
                <w:sz w:val="24"/>
                <w:szCs w:val="24"/>
                <w:u w:val="single"/>
              </w:rPr>
              <w:t>提供给</w:t>
            </w:r>
            <w:r>
              <w:rPr>
                <w:rFonts w:hint="eastAsia" w:cs="宋体"/>
                <w:bCs/>
                <w:color w:val="auto"/>
                <w:sz w:val="24"/>
                <w:szCs w:val="24"/>
                <w:u w:val="single"/>
                <w:lang w:val="en-US" w:eastAsia="zh-CN"/>
              </w:rPr>
              <w:t>合同</w:t>
            </w:r>
            <w:r>
              <w:rPr>
                <w:rFonts w:hint="eastAsia" w:cs="宋体"/>
                <w:bCs/>
                <w:color w:val="auto"/>
                <w:sz w:val="24"/>
                <w:szCs w:val="24"/>
                <w:u w:val="single"/>
                <w:lang w:eastAsia="zh-CN"/>
              </w:rPr>
              <w:t>甲方</w:t>
            </w:r>
            <w:r>
              <w:rPr>
                <w:rFonts w:hint="eastAsia" w:cs="宋体"/>
                <w:bCs/>
                <w:color w:val="auto"/>
                <w:sz w:val="24"/>
                <w:szCs w:val="24"/>
                <w:u w:val="single"/>
              </w:rPr>
              <w:t>，担保期限至预付款全部扣回</w:t>
            </w:r>
            <w:r>
              <w:rPr>
                <w:rFonts w:hint="eastAsia" w:cs="宋体"/>
                <w:bCs/>
                <w:color w:val="auto"/>
                <w:sz w:val="24"/>
                <w:szCs w:val="24"/>
              </w:rPr>
              <w:t>。</w:t>
            </w:r>
          </w:p>
          <w:p w14:paraId="61D84DD7">
            <w:pPr>
              <w:adjustRightInd w:val="0"/>
              <w:snapToGrid w:val="0"/>
              <w:spacing w:line="360" w:lineRule="auto"/>
              <w:rPr>
                <w:rFonts w:hint="eastAsia"/>
                <w:color w:val="auto"/>
                <w:sz w:val="24"/>
                <w:szCs w:val="24"/>
                <w:highlight w:val="none"/>
                <w:u w:val="single"/>
                <w:lang w:eastAsia="zh-CN"/>
              </w:rPr>
            </w:pPr>
            <w:r>
              <w:rPr>
                <w:rFonts w:hint="eastAsia"/>
                <w:color w:val="auto"/>
                <w:sz w:val="24"/>
                <w:szCs w:val="24"/>
                <w:highlight w:val="none"/>
              </w:rPr>
              <w:t>预付款担保的形式为：</w:t>
            </w:r>
            <w:r>
              <w:rPr>
                <w:rFonts w:hint="eastAsia"/>
                <w:color w:val="auto"/>
                <w:sz w:val="24"/>
                <w:szCs w:val="24"/>
                <w:highlight w:val="none"/>
                <w:u w:val="single"/>
              </w:rPr>
              <w:t>合同签订后</w:t>
            </w:r>
            <w:r>
              <w:rPr>
                <w:rFonts w:hint="eastAsia"/>
                <w:color w:val="auto"/>
                <w:sz w:val="24"/>
                <w:szCs w:val="24"/>
                <w:highlight w:val="none"/>
                <w:u w:val="single"/>
                <w:lang w:eastAsia="zh-CN"/>
              </w:rPr>
              <w:t>乙方</w:t>
            </w:r>
            <w:r>
              <w:rPr>
                <w:rFonts w:hint="eastAsia"/>
                <w:color w:val="auto"/>
                <w:sz w:val="24"/>
                <w:szCs w:val="24"/>
                <w:highlight w:val="none"/>
                <w:u w:val="single"/>
              </w:rPr>
              <w:t>须向</w:t>
            </w:r>
            <w:r>
              <w:rPr>
                <w:rFonts w:hint="eastAsia"/>
                <w:color w:val="auto"/>
                <w:sz w:val="24"/>
                <w:szCs w:val="24"/>
                <w:highlight w:val="none"/>
                <w:u w:val="single"/>
                <w:lang w:val="en-US" w:eastAsia="zh-CN"/>
              </w:rPr>
              <w:t>甲方</w:t>
            </w:r>
            <w:r>
              <w:rPr>
                <w:rFonts w:hint="eastAsia"/>
                <w:color w:val="auto"/>
                <w:sz w:val="24"/>
                <w:szCs w:val="24"/>
                <w:highlight w:val="none"/>
                <w:u w:val="single"/>
              </w:rPr>
              <w:t>提交银行、保险公司、担保公司等金融机构出具的金额为合同总价40%的预付款保函作为担保</w:t>
            </w:r>
            <w:r>
              <w:rPr>
                <w:rFonts w:hint="eastAsia"/>
                <w:color w:val="auto"/>
                <w:sz w:val="24"/>
                <w:szCs w:val="24"/>
                <w:highlight w:val="none"/>
                <w:u w:val="single"/>
                <w:lang w:eastAsia="zh-CN"/>
              </w:rPr>
              <w:t>。</w:t>
            </w:r>
          </w:p>
          <w:p w14:paraId="051046BE">
            <w:pPr>
              <w:adjustRightInd w:val="0"/>
              <w:snapToGrid w:val="0"/>
              <w:spacing w:line="360" w:lineRule="auto"/>
              <w:rPr>
                <w:rFonts w:hint="default" w:cs="宋体"/>
                <w:bCs/>
                <w:color w:val="auto"/>
                <w:kern w:val="2"/>
                <w:sz w:val="24"/>
                <w:szCs w:val="24"/>
                <w:lang w:val="en-US"/>
              </w:rPr>
            </w:pPr>
            <w:r>
              <w:rPr>
                <w:rFonts w:hint="eastAsia"/>
                <w:b/>
                <w:bCs/>
                <w:color w:val="auto"/>
                <w:sz w:val="24"/>
                <w:szCs w:val="24"/>
                <w:highlight w:val="none"/>
              </w:rPr>
              <w:t>备注：①预付款支付前，</w:t>
            </w:r>
            <w:r>
              <w:rPr>
                <w:rFonts w:hint="eastAsia"/>
                <w:b/>
                <w:bCs/>
                <w:color w:val="auto"/>
                <w:sz w:val="24"/>
                <w:szCs w:val="24"/>
                <w:highlight w:val="none"/>
                <w:lang w:val="en-US" w:eastAsia="zh-CN"/>
              </w:rPr>
              <w:t>乙方</w:t>
            </w:r>
            <w:r>
              <w:rPr>
                <w:rFonts w:hint="eastAsia"/>
                <w:b/>
                <w:bCs/>
                <w:color w:val="auto"/>
                <w:sz w:val="24"/>
                <w:szCs w:val="24"/>
                <w:highlight w:val="none"/>
              </w:rPr>
              <w:t>须提交银行、保险公司、担保公司等金融机构出具的预付款保函（见索即付保函）；②在签订合同时，</w:t>
            </w:r>
            <w:r>
              <w:rPr>
                <w:rFonts w:hint="eastAsia"/>
                <w:b/>
                <w:bCs/>
                <w:color w:val="auto"/>
                <w:sz w:val="24"/>
                <w:szCs w:val="24"/>
                <w:highlight w:val="none"/>
                <w:lang w:val="en-US" w:eastAsia="zh-CN"/>
              </w:rPr>
              <w:t>乙方</w:t>
            </w:r>
            <w:r>
              <w:rPr>
                <w:rFonts w:hint="eastAsia"/>
                <w:b/>
                <w:bCs/>
                <w:color w:val="auto"/>
                <w:sz w:val="24"/>
                <w:szCs w:val="24"/>
                <w:highlight w:val="none"/>
              </w:rPr>
              <w:t>书面明确表示无需预付款，即</w:t>
            </w:r>
            <w:r>
              <w:rPr>
                <w:rFonts w:hint="eastAsia"/>
                <w:b/>
                <w:bCs/>
                <w:color w:val="auto"/>
                <w:sz w:val="24"/>
                <w:szCs w:val="24"/>
                <w:highlight w:val="none"/>
                <w:lang w:val="en-US" w:eastAsia="zh-CN"/>
              </w:rPr>
              <w:t>乙方</w:t>
            </w:r>
            <w:r>
              <w:rPr>
                <w:rFonts w:hint="eastAsia"/>
                <w:b/>
                <w:bCs/>
                <w:color w:val="auto"/>
                <w:sz w:val="24"/>
                <w:szCs w:val="24"/>
                <w:highlight w:val="none"/>
              </w:rPr>
              <w:t>无需提供预付款担保，按皖财购〔2022〕556号规定，</w:t>
            </w:r>
            <w:r>
              <w:rPr>
                <w:rFonts w:hint="eastAsia"/>
                <w:b/>
                <w:bCs/>
                <w:color w:val="auto"/>
                <w:sz w:val="24"/>
                <w:szCs w:val="24"/>
                <w:highlight w:val="none"/>
                <w:lang w:val="en-US" w:eastAsia="zh-CN"/>
              </w:rPr>
              <w:t>甲方</w:t>
            </w:r>
            <w:r>
              <w:rPr>
                <w:rFonts w:hint="eastAsia"/>
                <w:b/>
                <w:bCs/>
                <w:color w:val="auto"/>
                <w:sz w:val="24"/>
                <w:szCs w:val="24"/>
                <w:highlight w:val="none"/>
              </w:rPr>
              <w:t>可不再支付预付款；</w:t>
            </w:r>
          </w:p>
        </w:tc>
      </w:tr>
      <w:tr w14:paraId="45DE6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3" w:hRule="atLeast"/>
        </w:trPr>
        <w:tc>
          <w:tcPr>
            <w:tcW w:w="629" w:type="dxa"/>
            <w:vAlign w:val="center"/>
          </w:tcPr>
          <w:p w14:paraId="4DA881C1">
            <w:pPr>
              <w:numPr>
                <w:ilvl w:val="0"/>
                <w:numId w:val="4"/>
              </w:numPr>
              <w:snapToGrid w:val="0"/>
              <w:spacing w:line="360" w:lineRule="auto"/>
              <w:jc w:val="center"/>
              <w:rPr>
                <w:rFonts w:cs="宋体"/>
                <w:bCs/>
                <w:color w:val="auto"/>
                <w:kern w:val="2"/>
                <w:sz w:val="24"/>
                <w:szCs w:val="24"/>
              </w:rPr>
            </w:pPr>
          </w:p>
        </w:tc>
        <w:tc>
          <w:tcPr>
            <w:tcW w:w="1111" w:type="dxa"/>
            <w:vAlign w:val="center"/>
          </w:tcPr>
          <w:p w14:paraId="1CC997F9">
            <w:pPr>
              <w:snapToGrid w:val="0"/>
              <w:spacing w:line="360" w:lineRule="auto"/>
              <w:jc w:val="center"/>
              <w:rPr>
                <w:rFonts w:cs="宋体"/>
                <w:bCs/>
                <w:color w:val="auto"/>
                <w:sz w:val="24"/>
                <w:szCs w:val="24"/>
              </w:rPr>
            </w:pPr>
            <w:r>
              <w:rPr>
                <w:rFonts w:hint="eastAsia" w:cs="宋体"/>
                <w:bCs/>
                <w:color w:val="auto"/>
                <w:sz w:val="24"/>
                <w:szCs w:val="24"/>
              </w:rPr>
              <w:t>12.4.1</w:t>
            </w:r>
          </w:p>
        </w:tc>
        <w:tc>
          <w:tcPr>
            <w:tcW w:w="7304" w:type="dxa"/>
            <w:tcBorders>
              <w:bottom w:val="single" w:color="auto" w:sz="4" w:space="0"/>
            </w:tcBorders>
            <w:vAlign w:val="center"/>
          </w:tcPr>
          <w:p w14:paraId="3F6D6E8C">
            <w:pPr>
              <w:snapToGrid w:val="0"/>
              <w:spacing w:line="360" w:lineRule="auto"/>
              <w:jc w:val="left"/>
              <w:rPr>
                <w:rFonts w:hint="eastAsia" w:cs="宋体"/>
                <w:b/>
                <w:bCs w:val="0"/>
                <w:color w:val="auto"/>
                <w:sz w:val="24"/>
                <w:szCs w:val="24"/>
                <w:highlight w:val="none"/>
                <w:u w:val="none"/>
                <w:lang w:val="en-US" w:eastAsia="zh-CN"/>
              </w:rPr>
            </w:pPr>
            <w:r>
              <w:rPr>
                <w:rFonts w:hint="eastAsia" w:cs="宋体"/>
                <w:b/>
                <w:bCs w:val="0"/>
                <w:color w:val="auto"/>
                <w:sz w:val="24"/>
                <w:szCs w:val="24"/>
                <w:highlight w:val="none"/>
                <w:u w:val="none"/>
                <w:lang w:val="en-US" w:eastAsia="zh-CN"/>
              </w:rPr>
              <w:t>付款方式：</w:t>
            </w:r>
          </w:p>
          <w:p w14:paraId="546C3FBF">
            <w:pPr>
              <w:snapToGrid w:val="0"/>
              <w:spacing w:line="360" w:lineRule="auto"/>
              <w:jc w:val="left"/>
              <w:rPr>
                <w:rFonts w:hint="eastAsia"/>
                <w:color w:val="auto"/>
                <w:sz w:val="24"/>
                <w:szCs w:val="24"/>
                <w:highlight w:val="none"/>
                <w:u w:val="none"/>
              </w:rPr>
            </w:pPr>
            <w:r>
              <w:rPr>
                <w:rFonts w:hint="eastAsia" w:cs="宋体"/>
                <w:b w:val="0"/>
                <w:bCs/>
                <w:color w:val="auto"/>
                <w:sz w:val="24"/>
                <w:szCs w:val="24"/>
                <w:highlight w:val="none"/>
                <w:u w:val="none"/>
                <w:lang w:val="en-US" w:eastAsia="zh-CN"/>
              </w:rPr>
              <w:t>①</w:t>
            </w:r>
            <w:r>
              <w:rPr>
                <w:rFonts w:hint="eastAsia" w:ascii="宋体" w:hAnsi="宋体" w:eastAsia="宋体" w:cs="宋体"/>
                <w:b w:val="0"/>
                <w:bCs/>
                <w:color w:val="auto"/>
                <w:sz w:val="24"/>
                <w:szCs w:val="24"/>
                <w:highlight w:val="none"/>
                <w:u w:val="none"/>
              </w:rPr>
              <w:t>合同签订后，经</w:t>
            </w:r>
            <w:r>
              <w:rPr>
                <w:rFonts w:hint="eastAsia" w:cs="宋体"/>
                <w:b w:val="0"/>
                <w:bCs/>
                <w:color w:val="auto"/>
                <w:sz w:val="24"/>
                <w:szCs w:val="24"/>
                <w:highlight w:val="none"/>
                <w:u w:val="none"/>
                <w:lang w:eastAsia="zh-CN"/>
              </w:rPr>
              <w:t>乙方</w:t>
            </w:r>
            <w:r>
              <w:rPr>
                <w:rFonts w:hint="eastAsia" w:ascii="宋体" w:hAnsi="宋体" w:eastAsia="宋体" w:cs="宋体"/>
                <w:b w:val="0"/>
                <w:bCs/>
                <w:color w:val="auto"/>
                <w:sz w:val="24"/>
                <w:szCs w:val="24"/>
                <w:highlight w:val="none"/>
                <w:u w:val="none"/>
              </w:rPr>
              <w:t>申请</w:t>
            </w:r>
            <w:r>
              <w:rPr>
                <w:rFonts w:hint="eastAsia" w:ascii="宋体" w:hAnsi="宋体" w:eastAsia="宋体" w:cs="宋体"/>
                <w:b w:val="0"/>
                <w:bCs/>
                <w:color w:val="auto"/>
                <w:sz w:val="24"/>
                <w:szCs w:val="24"/>
                <w:highlight w:val="none"/>
                <w:u w:val="none"/>
                <w:lang w:eastAsia="zh-CN"/>
              </w:rPr>
              <w:t>，</w:t>
            </w:r>
            <w:r>
              <w:rPr>
                <w:rFonts w:hint="eastAsia" w:ascii="宋体" w:hAnsi="宋体" w:eastAsia="宋体" w:cs="宋体"/>
                <w:b w:val="0"/>
                <w:bCs/>
                <w:color w:val="auto"/>
                <w:sz w:val="24"/>
                <w:szCs w:val="24"/>
                <w:highlight w:val="none"/>
                <w:u w:val="none"/>
                <w:lang w:val="en-US" w:eastAsia="zh-CN"/>
              </w:rPr>
              <w:t>合同甲方审核确认后</w:t>
            </w:r>
            <w:r>
              <w:rPr>
                <w:rFonts w:hint="eastAsia" w:ascii="宋体" w:hAnsi="宋体" w:eastAsia="宋体" w:cs="宋体"/>
                <w:b w:val="0"/>
                <w:bCs/>
                <w:color w:val="auto"/>
                <w:sz w:val="24"/>
                <w:szCs w:val="24"/>
                <w:highlight w:val="none"/>
                <w:u w:val="none"/>
              </w:rPr>
              <w:t>支付</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签约合同价的40%</w:t>
            </w:r>
            <w:r>
              <w:rPr>
                <w:rFonts w:hint="eastAsia" w:cs="宋体"/>
                <w:b w:val="0"/>
                <w:bCs/>
                <w:color w:val="auto"/>
                <w:sz w:val="24"/>
                <w:szCs w:val="24"/>
                <w:highlight w:val="none"/>
                <w:u w:val="none"/>
                <w:lang w:val="en-US" w:eastAsia="zh-CN"/>
              </w:rPr>
              <w:t>作为预付款</w:t>
            </w:r>
            <w:r>
              <w:rPr>
                <w:rFonts w:hint="eastAsia" w:ascii="宋体" w:hAnsi="宋体" w:eastAsia="宋体" w:cs="宋体"/>
                <w:b w:val="0"/>
                <w:bCs/>
                <w:color w:val="auto"/>
                <w:sz w:val="24"/>
                <w:szCs w:val="24"/>
                <w:highlight w:val="none"/>
                <w:u w:val="none"/>
              </w:rPr>
              <w:t>（</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须提交等额预付款担保）</w:t>
            </w:r>
            <w:r>
              <w:rPr>
                <w:rFonts w:hint="eastAsia"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按工程进度支付，完工验收并经结算审核后支付至结算价款的100%，并扣回所有预付款。</w:t>
            </w:r>
          </w:p>
          <w:p w14:paraId="595CFA6C">
            <w:pPr>
              <w:snapToGrid w:val="0"/>
              <w:spacing w:line="360" w:lineRule="auto"/>
              <w:jc w:val="left"/>
              <w:rPr>
                <w:rFonts w:cs="宋体" w:asciiTheme="minorEastAsia" w:hAnsiTheme="minorEastAsia" w:eastAsiaTheme="minorEastAsia"/>
                <w:sz w:val="24"/>
                <w:szCs w:val="24"/>
                <w:lang w:val="en-US" w:eastAsia="zh-CN" w:bidi="ar-SA"/>
              </w:rPr>
            </w:pPr>
            <w:r>
              <w:rPr>
                <w:rFonts w:hint="eastAsia" w:cs="宋体"/>
                <w:b w:val="0"/>
                <w:bCs/>
                <w:color w:val="auto"/>
                <w:sz w:val="24"/>
                <w:szCs w:val="24"/>
                <w:highlight w:val="none"/>
                <w:u w:val="none"/>
                <w:lang w:val="en-US" w:eastAsia="zh-CN"/>
              </w:rPr>
              <w:t>②</w:t>
            </w:r>
            <w:r>
              <w:rPr>
                <w:rFonts w:hint="eastAsia" w:ascii="宋体" w:hAnsi="宋体" w:eastAsia="宋体" w:cs="宋体"/>
                <w:b w:val="0"/>
                <w:bCs/>
                <w:color w:val="auto"/>
                <w:sz w:val="24"/>
                <w:szCs w:val="24"/>
                <w:highlight w:val="none"/>
                <w:u w:val="none"/>
              </w:rPr>
              <w:t>在签订合同时，</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书面明确表示无需预付款，即</w:t>
            </w:r>
            <w:r>
              <w:rPr>
                <w:rFonts w:hint="eastAsia" w:cs="宋体"/>
                <w:b w:val="0"/>
                <w:bCs/>
                <w:color w:val="auto"/>
                <w:sz w:val="24"/>
                <w:szCs w:val="24"/>
                <w:highlight w:val="none"/>
                <w:u w:val="none"/>
                <w:lang w:val="en-US" w:eastAsia="zh-CN"/>
              </w:rPr>
              <w:t>乙方</w:t>
            </w:r>
            <w:r>
              <w:rPr>
                <w:rFonts w:hint="eastAsia" w:ascii="宋体" w:hAnsi="宋体" w:eastAsia="宋体" w:cs="宋体"/>
                <w:b w:val="0"/>
                <w:bCs/>
                <w:color w:val="auto"/>
                <w:sz w:val="24"/>
                <w:szCs w:val="24"/>
                <w:highlight w:val="none"/>
                <w:u w:val="none"/>
              </w:rPr>
              <w:t>无需提供预付款担保，按皖财购〔2022〕556号规定，合同甲方可不再支付预付款</w:t>
            </w:r>
            <w:r>
              <w:rPr>
                <w:rFonts w:hint="eastAsia" w:ascii="宋体" w:hAnsi="宋体" w:eastAsia="宋体" w:cs="宋体"/>
                <w:b w:val="0"/>
                <w:bCs/>
                <w:color w:val="auto"/>
                <w:sz w:val="24"/>
                <w:szCs w:val="24"/>
                <w:highlight w:val="none"/>
                <w:u w:val="none"/>
                <w:lang w:eastAsia="zh-CN"/>
              </w:rPr>
              <w:t>。</w:t>
            </w:r>
            <w:r>
              <w:rPr>
                <w:rFonts w:hint="eastAsia" w:cs="宋体"/>
                <w:b w:val="0"/>
                <w:bCs/>
                <w:color w:val="auto"/>
                <w:sz w:val="24"/>
                <w:szCs w:val="24"/>
                <w:highlight w:val="none"/>
                <w:u w:val="none"/>
                <w:lang w:val="en-US" w:eastAsia="zh-CN"/>
              </w:rPr>
              <w:t>合同价款</w:t>
            </w:r>
            <w:r>
              <w:rPr>
                <w:rFonts w:hint="eastAsia" w:ascii="宋体" w:hAnsi="宋体" w:eastAsia="宋体" w:cs="宋体"/>
                <w:b w:val="0"/>
                <w:bCs/>
                <w:color w:val="auto"/>
                <w:sz w:val="24"/>
                <w:szCs w:val="24"/>
                <w:highlight w:val="none"/>
                <w:u w:val="none"/>
              </w:rPr>
              <w:t>按工程进度支付，完工验收并经结算审核后支付至结算价款的100%。</w:t>
            </w:r>
          </w:p>
        </w:tc>
      </w:tr>
      <w:tr w14:paraId="15E3A9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atLeast"/>
        </w:trPr>
        <w:tc>
          <w:tcPr>
            <w:tcW w:w="629" w:type="dxa"/>
            <w:vAlign w:val="center"/>
          </w:tcPr>
          <w:p w14:paraId="385BF6B4">
            <w:pPr>
              <w:numPr>
                <w:ilvl w:val="0"/>
                <w:numId w:val="4"/>
              </w:numPr>
              <w:snapToGrid w:val="0"/>
              <w:spacing w:line="360" w:lineRule="auto"/>
              <w:jc w:val="center"/>
              <w:rPr>
                <w:rFonts w:cs="宋体"/>
                <w:bCs/>
                <w:color w:val="auto"/>
                <w:kern w:val="2"/>
                <w:sz w:val="24"/>
                <w:szCs w:val="24"/>
              </w:rPr>
            </w:pPr>
          </w:p>
        </w:tc>
        <w:tc>
          <w:tcPr>
            <w:tcW w:w="1111" w:type="dxa"/>
            <w:vAlign w:val="center"/>
          </w:tcPr>
          <w:p w14:paraId="01293E77">
            <w:pPr>
              <w:adjustRightInd w:val="0"/>
              <w:snapToGrid w:val="0"/>
              <w:spacing w:line="360" w:lineRule="auto"/>
              <w:rPr>
                <w:rFonts w:hint="eastAsia"/>
                <w:color w:val="auto"/>
                <w:sz w:val="24"/>
                <w:szCs w:val="24"/>
                <w:highlight w:val="none"/>
              </w:rPr>
            </w:pPr>
            <w:r>
              <w:rPr>
                <w:rFonts w:hint="eastAsia"/>
                <w:color w:val="auto"/>
                <w:sz w:val="24"/>
                <w:szCs w:val="24"/>
                <w:highlight w:val="none"/>
              </w:rPr>
              <w:t>15.2.1</w:t>
            </w:r>
          </w:p>
        </w:tc>
        <w:tc>
          <w:tcPr>
            <w:tcW w:w="7304" w:type="dxa"/>
            <w:vAlign w:val="center"/>
          </w:tcPr>
          <w:p w14:paraId="5E63959B">
            <w:pPr>
              <w:adjustRightInd w:val="0"/>
              <w:snapToGrid w:val="0"/>
              <w:spacing w:line="360" w:lineRule="auto"/>
              <w:rPr>
                <w:rFonts w:hint="eastAsia"/>
                <w:color w:val="auto"/>
                <w:sz w:val="24"/>
                <w:szCs w:val="24"/>
                <w:highlight w:val="none"/>
                <w:lang w:val="en-US" w:eastAsia="zh-CN"/>
              </w:rPr>
            </w:pPr>
            <w:r>
              <w:rPr>
                <w:rFonts w:hint="eastAsia" w:cs="宋体"/>
                <w:color w:val="auto"/>
                <w:sz w:val="24"/>
                <w:szCs w:val="24"/>
                <w:highlight w:val="none"/>
              </w:rPr>
              <w:t>缺陷责任期的具体期限：</w:t>
            </w:r>
            <w:r>
              <w:rPr>
                <w:rFonts w:hint="eastAsia" w:cs="宋体"/>
                <w:color w:val="auto"/>
                <w:sz w:val="24"/>
                <w:szCs w:val="24"/>
                <w:highlight w:val="none"/>
                <w:u w:val="single"/>
              </w:rPr>
              <w:t>工程通过</w:t>
            </w:r>
            <w:r>
              <w:rPr>
                <w:rFonts w:hint="eastAsia" w:cs="宋体"/>
                <w:color w:val="auto"/>
                <w:sz w:val="24"/>
                <w:szCs w:val="24"/>
                <w:highlight w:val="none"/>
                <w:u w:val="single"/>
                <w:lang w:val="en-US" w:eastAsia="zh-CN"/>
              </w:rPr>
              <w:t>完</w:t>
            </w:r>
            <w:r>
              <w:rPr>
                <w:rFonts w:hint="eastAsia" w:cs="宋体"/>
                <w:color w:val="auto"/>
                <w:sz w:val="24"/>
                <w:szCs w:val="24"/>
                <w:highlight w:val="none"/>
                <w:u w:val="single"/>
              </w:rPr>
              <w:t>工验收之日起</w:t>
            </w:r>
            <w:r>
              <w:rPr>
                <w:rFonts w:hint="eastAsia" w:cs="宋体"/>
                <w:color w:val="auto"/>
                <w:sz w:val="24"/>
                <w:szCs w:val="24"/>
                <w:u w:val="single"/>
                <w:lang w:val="en-US" w:eastAsia="zh-CN"/>
              </w:rPr>
              <w:t>12个月</w:t>
            </w:r>
            <w:r>
              <w:rPr>
                <w:rFonts w:hint="eastAsia" w:cs="宋体"/>
                <w:color w:val="auto"/>
                <w:sz w:val="24"/>
                <w:szCs w:val="24"/>
                <w:highlight w:val="none"/>
              </w:rPr>
              <w:t>。</w:t>
            </w:r>
          </w:p>
        </w:tc>
      </w:tr>
      <w:tr w14:paraId="54085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67" w:hRule="atLeast"/>
        </w:trPr>
        <w:tc>
          <w:tcPr>
            <w:tcW w:w="629" w:type="dxa"/>
            <w:vAlign w:val="center"/>
          </w:tcPr>
          <w:p w14:paraId="0B505234">
            <w:pPr>
              <w:numPr>
                <w:ilvl w:val="0"/>
                <w:numId w:val="4"/>
              </w:numPr>
              <w:snapToGrid w:val="0"/>
              <w:spacing w:line="360" w:lineRule="auto"/>
              <w:jc w:val="center"/>
              <w:rPr>
                <w:rFonts w:cs="宋体"/>
                <w:bCs/>
                <w:color w:val="auto"/>
                <w:kern w:val="2"/>
                <w:sz w:val="24"/>
                <w:szCs w:val="24"/>
              </w:rPr>
            </w:pPr>
          </w:p>
        </w:tc>
        <w:tc>
          <w:tcPr>
            <w:tcW w:w="1111" w:type="dxa"/>
            <w:vAlign w:val="center"/>
          </w:tcPr>
          <w:p w14:paraId="18802651">
            <w:pPr>
              <w:snapToGrid w:val="0"/>
              <w:spacing w:line="360" w:lineRule="auto"/>
              <w:jc w:val="center"/>
              <w:rPr>
                <w:rFonts w:cs="宋体"/>
                <w:bCs/>
                <w:color w:val="auto"/>
                <w:kern w:val="2"/>
                <w:sz w:val="24"/>
                <w:szCs w:val="24"/>
              </w:rPr>
            </w:pPr>
            <w:r>
              <w:rPr>
                <w:rFonts w:hint="eastAsia" w:cs="宋体"/>
                <w:bCs/>
                <w:color w:val="auto"/>
                <w:sz w:val="24"/>
                <w:szCs w:val="24"/>
              </w:rPr>
              <w:t>15.3.1</w:t>
            </w:r>
          </w:p>
        </w:tc>
        <w:tc>
          <w:tcPr>
            <w:tcW w:w="7304" w:type="dxa"/>
            <w:vAlign w:val="center"/>
          </w:tcPr>
          <w:p w14:paraId="5B3D502D">
            <w:pPr>
              <w:snapToGrid w:val="0"/>
              <w:spacing w:line="360" w:lineRule="auto"/>
              <w:jc w:val="left"/>
              <w:rPr>
                <w:rFonts w:hint="eastAsia" w:ascii="宋体" w:hAnsi="宋体" w:eastAsia="宋体" w:cs="宋体"/>
                <w:b w:val="0"/>
                <w:bCs/>
                <w:color w:val="auto"/>
                <w:sz w:val="24"/>
                <w:szCs w:val="24"/>
                <w:highlight w:val="none"/>
                <w:u w:val="none"/>
                <w:lang w:val="en-US" w:eastAsia="zh-CN"/>
              </w:rPr>
            </w:pPr>
            <w:r>
              <w:rPr>
                <w:rFonts w:hint="eastAsia" w:ascii="宋体" w:hAnsi="宋体" w:eastAsia="宋体" w:cs="宋体"/>
                <w:b w:val="0"/>
                <w:bCs/>
                <w:color w:val="auto"/>
                <w:sz w:val="24"/>
                <w:szCs w:val="24"/>
                <w:highlight w:val="none"/>
                <w:u w:val="none"/>
                <w:lang w:val="en-US" w:eastAsia="zh-CN"/>
              </w:rPr>
              <w:t>质量保证金金额为结算审核价款的3%，缴纳方式可采用以下任意一种方式：</w:t>
            </w:r>
          </w:p>
          <w:p w14:paraId="0FBD8F35">
            <w:pPr>
              <w:snapToGrid w:val="0"/>
              <w:spacing w:line="360" w:lineRule="auto"/>
              <w:jc w:val="left"/>
              <w:rPr>
                <w:rFonts w:hint="eastAsia" w:ascii="宋体" w:hAnsi="宋体" w:eastAsia="宋体" w:cs="宋体"/>
                <w:b w:val="0"/>
                <w:bCs/>
                <w:color w:val="auto"/>
                <w:sz w:val="24"/>
                <w:szCs w:val="24"/>
                <w:highlight w:val="none"/>
                <w:u w:val="none"/>
                <w:lang w:val="en-US" w:eastAsia="zh-CN"/>
              </w:rPr>
            </w:pPr>
            <w:r>
              <w:rPr>
                <w:rFonts w:hint="eastAsia" w:ascii="宋体" w:hAnsi="宋体" w:eastAsia="宋体" w:cs="宋体"/>
                <w:b w:val="0"/>
                <w:bCs/>
                <w:color w:val="auto"/>
                <w:sz w:val="24"/>
                <w:szCs w:val="24"/>
                <w:highlight w:val="none"/>
                <w:u w:val="none"/>
                <w:lang w:val="en-US" w:eastAsia="zh-CN"/>
              </w:rPr>
              <w:t>（1）由银行业金融机构、工程担保公司、保险机构出具银行保函、工程质量保险等担保方式；</w:t>
            </w:r>
          </w:p>
          <w:p w14:paraId="2A4925DC">
            <w:pPr>
              <w:snapToGrid w:val="0"/>
              <w:spacing w:line="360" w:lineRule="auto"/>
              <w:jc w:val="left"/>
              <w:rPr>
                <w:rFonts w:hint="eastAsia" w:ascii="宋体" w:hAnsi="宋体" w:eastAsia="宋体" w:cs="宋体"/>
                <w:b w:val="0"/>
                <w:bCs/>
                <w:color w:val="auto"/>
                <w:sz w:val="24"/>
                <w:szCs w:val="24"/>
                <w:highlight w:val="none"/>
                <w:u w:val="none"/>
                <w:lang w:eastAsia="zh-CN"/>
              </w:rPr>
            </w:pPr>
            <w:r>
              <w:rPr>
                <w:rFonts w:hint="eastAsia" w:ascii="宋体" w:hAnsi="宋体" w:eastAsia="宋体" w:cs="宋体"/>
                <w:b w:val="0"/>
                <w:bCs/>
                <w:color w:val="auto"/>
                <w:sz w:val="24"/>
                <w:szCs w:val="24"/>
                <w:highlight w:val="none"/>
                <w:u w:val="none"/>
                <w:lang w:val="en-US" w:eastAsia="zh-CN"/>
              </w:rPr>
              <w:t>（2</w:t>
            </w:r>
            <w:r>
              <w:rPr>
                <w:rFonts w:hint="eastAsia" w:ascii="宋体" w:hAnsi="宋体" w:eastAsia="宋体" w:cs="宋体"/>
                <w:b w:val="0"/>
                <w:bCs/>
                <w:color w:val="auto"/>
                <w:sz w:val="24"/>
                <w:szCs w:val="24"/>
                <w:highlight w:val="none"/>
                <w:u w:val="none"/>
              </w:rPr>
              <w:t>）转账的方式缴纳</w:t>
            </w:r>
            <w:r>
              <w:rPr>
                <w:rFonts w:hint="eastAsia" w:ascii="宋体" w:hAnsi="宋体" w:eastAsia="宋体" w:cs="宋体"/>
                <w:b w:val="0"/>
                <w:bCs/>
                <w:color w:val="auto"/>
                <w:sz w:val="24"/>
                <w:szCs w:val="24"/>
                <w:highlight w:val="none"/>
                <w:u w:val="none"/>
                <w:lang w:eastAsia="zh-CN"/>
              </w:rPr>
              <w:t>。</w:t>
            </w:r>
          </w:p>
          <w:p w14:paraId="281E6A1D">
            <w:pPr>
              <w:snapToGrid w:val="0"/>
              <w:spacing w:line="360" w:lineRule="auto"/>
              <w:jc w:val="left"/>
              <w:rPr>
                <w:rFonts w:hint="default"/>
                <w:lang w:val="en-US" w:eastAsia="zh-CN"/>
              </w:rPr>
            </w:pPr>
            <w:r>
              <w:rPr>
                <w:rFonts w:hint="eastAsia" w:ascii="宋体" w:hAnsi="宋体" w:eastAsia="宋体" w:cs="宋体"/>
                <w:b w:val="0"/>
                <w:bCs/>
                <w:color w:val="auto"/>
                <w:sz w:val="24"/>
                <w:szCs w:val="24"/>
                <w:highlight w:val="none"/>
                <w:u w:val="none"/>
                <w:lang w:val="en-US" w:eastAsia="zh-CN"/>
              </w:rPr>
              <w:t>（3）在工程项目完工前，乙方按甲方要求提供履约保证金的，可在工程进入缺陷责任期时按照多退少补原则转为质量保证金。</w:t>
            </w:r>
          </w:p>
        </w:tc>
      </w:tr>
    </w:tbl>
    <w:p w14:paraId="2D097B3A">
      <w:pPr>
        <w:snapToGrid w:val="0"/>
        <w:spacing w:before="312" w:beforeLines="100" w:after="312" w:afterLines="100" w:line="360" w:lineRule="auto"/>
        <w:outlineLvl w:val="2"/>
        <w:rPr>
          <w:rFonts w:cs="宋体"/>
          <w:color w:val="auto"/>
          <w:sz w:val="24"/>
          <w:szCs w:val="24"/>
        </w:rPr>
      </w:pPr>
      <w:r>
        <w:rPr>
          <w:rFonts w:hint="eastAsia" w:cs="宋体"/>
          <w:color w:val="auto"/>
          <w:sz w:val="24"/>
          <w:szCs w:val="24"/>
        </w:rPr>
        <w:br w:type="page"/>
      </w:r>
      <w:r>
        <w:rPr>
          <w:rFonts w:hint="eastAsia" w:cs="宋体"/>
          <w:color w:val="auto"/>
          <w:sz w:val="24"/>
          <w:szCs w:val="24"/>
        </w:rPr>
        <w:t>1</w:t>
      </w:r>
      <w:bookmarkStart w:id="80" w:name="_Toc297048342"/>
      <w:bookmarkStart w:id="81" w:name="_Toc292559866"/>
      <w:bookmarkStart w:id="82" w:name="_Toc296890984"/>
      <w:bookmarkStart w:id="83" w:name="_Toc296346657"/>
      <w:bookmarkStart w:id="84" w:name="_Toc297120456"/>
      <w:bookmarkStart w:id="85" w:name="_Toc296891196"/>
      <w:bookmarkStart w:id="86" w:name="_Toc296347155"/>
      <w:bookmarkStart w:id="87" w:name="_Toc296944495"/>
      <w:bookmarkStart w:id="88" w:name="_Toc296503156"/>
      <w:bookmarkStart w:id="89" w:name="_Toc292559361"/>
      <w:r>
        <w:rPr>
          <w:rFonts w:hint="eastAsia" w:cs="宋体"/>
          <w:color w:val="auto"/>
          <w:sz w:val="24"/>
          <w:szCs w:val="24"/>
        </w:rPr>
        <w:t>. 一般约定</w:t>
      </w:r>
    </w:p>
    <w:bookmarkEnd w:id="80"/>
    <w:bookmarkEnd w:id="81"/>
    <w:bookmarkEnd w:id="82"/>
    <w:bookmarkEnd w:id="83"/>
    <w:bookmarkEnd w:id="84"/>
    <w:bookmarkEnd w:id="85"/>
    <w:bookmarkEnd w:id="86"/>
    <w:bookmarkEnd w:id="87"/>
    <w:bookmarkEnd w:id="88"/>
    <w:bookmarkEnd w:id="89"/>
    <w:p w14:paraId="17BD88D1">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 词语定义与解释</w:t>
      </w:r>
    </w:p>
    <w:p w14:paraId="48207172">
      <w:pPr>
        <w:adjustRightInd w:val="0"/>
        <w:snapToGrid w:val="0"/>
        <w:spacing w:line="360" w:lineRule="auto"/>
        <w:ind w:firstLine="480" w:firstLineChars="200"/>
        <w:rPr>
          <w:rFonts w:cs="宋体"/>
          <w:color w:val="auto"/>
          <w:sz w:val="24"/>
          <w:szCs w:val="24"/>
        </w:rPr>
      </w:pPr>
      <w:r>
        <w:rPr>
          <w:rFonts w:hint="eastAsia" w:cs="宋体"/>
          <w:color w:val="auto"/>
          <w:sz w:val="24"/>
          <w:szCs w:val="24"/>
        </w:rPr>
        <w:t>1.1.1 合同</w:t>
      </w:r>
    </w:p>
    <w:p w14:paraId="40CC12DF">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1.1.1.10 其他合同文件包括：</w:t>
      </w:r>
      <w:r>
        <w:rPr>
          <w:rFonts w:hint="eastAsia" w:cs="宋体"/>
          <w:color w:val="auto"/>
          <w:sz w:val="24"/>
          <w:szCs w:val="24"/>
          <w:u w:val="single"/>
        </w:rPr>
        <w:t xml:space="preserve">                 </w:t>
      </w:r>
    </w:p>
    <w:p w14:paraId="639C5C0E">
      <w:pPr>
        <w:adjustRightInd w:val="0"/>
        <w:snapToGrid w:val="0"/>
        <w:spacing w:line="360" w:lineRule="auto"/>
        <w:ind w:firstLine="480" w:firstLineChars="200"/>
        <w:rPr>
          <w:rFonts w:cs="宋体"/>
          <w:color w:val="auto"/>
          <w:sz w:val="24"/>
          <w:szCs w:val="24"/>
        </w:rPr>
      </w:pPr>
      <w:r>
        <w:rPr>
          <w:rFonts w:hint="eastAsia" w:cs="宋体"/>
          <w:color w:val="auto"/>
          <w:sz w:val="24"/>
          <w:szCs w:val="24"/>
        </w:rPr>
        <w:t>1.1.2 合同当事人及其他相关方</w:t>
      </w:r>
    </w:p>
    <w:p w14:paraId="5E6A6BA3">
      <w:pPr>
        <w:adjustRightInd w:val="0"/>
        <w:snapToGrid w:val="0"/>
        <w:spacing w:line="360" w:lineRule="auto"/>
        <w:ind w:firstLine="480" w:firstLineChars="200"/>
        <w:rPr>
          <w:rFonts w:hint="eastAsia" w:eastAsia="宋体" w:cs="宋体"/>
          <w:color w:val="auto"/>
          <w:sz w:val="24"/>
          <w:szCs w:val="24"/>
          <w:lang w:eastAsia="zh-CN"/>
        </w:rPr>
      </w:pPr>
      <w:r>
        <w:rPr>
          <w:rFonts w:hint="eastAsia" w:cs="宋体"/>
          <w:color w:val="auto"/>
          <w:sz w:val="24"/>
          <w:szCs w:val="24"/>
        </w:rPr>
        <w:t>1.1.2.4 监理人：</w:t>
      </w:r>
      <w:r>
        <w:rPr>
          <w:rFonts w:hint="eastAsia" w:cs="宋体"/>
          <w:color w:val="auto"/>
          <w:sz w:val="24"/>
          <w:szCs w:val="24"/>
          <w:u w:val="single"/>
        </w:rPr>
        <w:t xml:space="preserve"> </w:t>
      </w:r>
      <w:r>
        <w:rPr>
          <w:rFonts w:hint="eastAsia" w:cs="宋体"/>
          <w:color w:val="auto"/>
          <w:sz w:val="24"/>
          <w:szCs w:val="24"/>
          <w:u w:val="single"/>
          <w:lang w:val="en-US" w:eastAsia="zh-CN"/>
        </w:rPr>
        <w:t>无</w:t>
      </w:r>
      <w:r>
        <w:rPr>
          <w:rFonts w:hint="eastAsia" w:cs="宋体"/>
          <w:color w:val="auto"/>
          <w:sz w:val="24"/>
          <w:szCs w:val="24"/>
          <w:u w:val="single"/>
        </w:rPr>
        <w:t xml:space="preserve"> </w:t>
      </w:r>
    </w:p>
    <w:p w14:paraId="4E764B33">
      <w:pPr>
        <w:adjustRightInd w:val="0"/>
        <w:snapToGrid w:val="0"/>
        <w:spacing w:line="360" w:lineRule="auto"/>
        <w:ind w:firstLine="480" w:firstLineChars="200"/>
        <w:rPr>
          <w:rFonts w:cs="宋体"/>
          <w:color w:val="auto"/>
          <w:sz w:val="24"/>
          <w:szCs w:val="24"/>
        </w:rPr>
      </w:pPr>
      <w:r>
        <w:rPr>
          <w:rFonts w:hint="eastAsia" w:cs="宋体"/>
          <w:color w:val="auto"/>
          <w:sz w:val="24"/>
          <w:szCs w:val="24"/>
        </w:rPr>
        <w:t>1.1.2.5 设计人：</w:t>
      </w:r>
    </w:p>
    <w:p w14:paraId="01728FA4">
      <w:pPr>
        <w:adjustRightInd w:val="0"/>
        <w:snapToGrid w:val="0"/>
        <w:spacing w:line="360" w:lineRule="auto"/>
        <w:ind w:firstLine="480" w:firstLineChars="200"/>
        <w:rPr>
          <w:rFonts w:cs="宋体"/>
          <w:color w:val="auto"/>
          <w:sz w:val="24"/>
          <w:szCs w:val="24"/>
        </w:rPr>
      </w:pPr>
      <w:r>
        <w:rPr>
          <w:rFonts w:hint="eastAsia" w:cs="宋体"/>
          <w:color w:val="auto"/>
          <w:sz w:val="24"/>
          <w:szCs w:val="24"/>
        </w:rPr>
        <w:t>名    称：</w:t>
      </w:r>
      <w:r>
        <w:rPr>
          <w:rFonts w:hint="eastAsia" w:cs="宋体"/>
          <w:color w:val="auto"/>
          <w:sz w:val="24"/>
          <w:szCs w:val="24"/>
          <w:u w:val="single"/>
        </w:rPr>
        <w:t xml:space="preserve">                 </w:t>
      </w:r>
      <w:r>
        <w:rPr>
          <w:rFonts w:hint="eastAsia" w:cs="宋体"/>
          <w:color w:val="auto"/>
          <w:sz w:val="24"/>
          <w:szCs w:val="24"/>
        </w:rPr>
        <w:t>；</w:t>
      </w:r>
    </w:p>
    <w:p w14:paraId="53828D65">
      <w:pPr>
        <w:adjustRightInd w:val="0"/>
        <w:snapToGrid w:val="0"/>
        <w:spacing w:line="360" w:lineRule="auto"/>
        <w:ind w:firstLine="480" w:firstLineChars="200"/>
        <w:rPr>
          <w:rFonts w:cs="宋体"/>
          <w:color w:val="auto"/>
          <w:sz w:val="24"/>
          <w:szCs w:val="24"/>
        </w:rPr>
      </w:pPr>
      <w:r>
        <w:rPr>
          <w:rFonts w:hint="eastAsia" w:cs="宋体"/>
          <w:color w:val="auto"/>
          <w:sz w:val="24"/>
          <w:szCs w:val="24"/>
        </w:rPr>
        <w:t>资质类别和等级：</w:t>
      </w:r>
      <w:r>
        <w:rPr>
          <w:rFonts w:hint="eastAsia" w:cs="宋体"/>
          <w:color w:val="auto"/>
          <w:sz w:val="24"/>
          <w:szCs w:val="24"/>
          <w:u w:val="single"/>
        </w:rPr>
        <w:t xml:space="preserve">                 </w:t>
      </w:r>
      <w:r>
        <w:rPr>
          <w:rFonts w:hint="eastAsia" w:cs="宋体"/>
          <w:color w:val="auto"/>
          <w:sz w:val="24"/>
          <w:szCs w:val="24"/>
        </w:rPr>
        <w:t>；</w:t>
      </w:r>
    </w:p>
    <w:p w14:paraId="05C87A23">
      <w:pPr>
        <w:adjustRightInd w:val="0"/>
        <w:snapToGrid w:val="0"/>
        <w:spacing w:line="360" w:lineRule="auto"/>
        <w:ind w:firstLine="480" w:firstLineChars="200"/>
        <w:rPr>
          <w:rFonts w:cs="宋体"/>
          <w:color w:val="auto"/>
          <w:sz w:val="24"/>
          <w:szCs w:val="24"/>
        </w:rPr>
      </w:pPr>
      <w:r>
        <w:rPr>
          <w:rFonts w:hint="eastAsia" w:cs="宋体"/>
          <w:color w:val="auto"/>
          <w:sz w:val="24"/>
          <w:szCs w:val="24"/>
        </w:rPr>
        <w:t>联系电话：</w:t>
      </w:r>
      <w:r>
        <w:rPr>
          <w:rFonts w:hint="eastAsia" w:cs="宋体"/>
          <w:color w:val="auto"/>
          <w:sz w:val="24"/>
          <w:szCs w:val="24"/>
          <w:u w:val="single"/>
        </w:rPr>
        <w:t xml:space="preserve">                 </w:t>
      </w:r>
      <w:r>
        <w:rPr>
          <w:rFonts w:hint="eastAsia" w:cs="宋体"/>
          <w:color w:val="auto"/>
          <w:sz w:val="24"/>
          <w:szCs w:val="24"/>
        </w:rPr>
        <w:t>；</w:t>
      </w:r>
    </w:p>
    <w:p w14:paraId="574AEA9D">
      <w:pPr>
        <w:adjustRightInd w:val="0"/>
        <w:snapToGrid w:val="0"/>
        <w:spacing w:line="360" w:lineRule="auto"/>
        <w:ind w:firstLine="480" w:firstLineChars="200"/>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w:t>
      </w:r>
    </w:p>
    <w:p w14:paraId="1D4343BB">
      <w:pPr>
        <w:adjustRightInd w:val="0"/>
        <w:snapToGrid w:val="0"/>
        <w:spacing w:line="360" w:lineRule="auto"/>
        <w:ind w:firstLine="480" w:firstLineChars="200"/>
        <w:rPr>
          <w:rFonts w:cs="宋体"/>
          <w:color w:val="auto"/>
          <w:sz w:val="24"/>
          <w:szCs w:val="24"/>
        </w:rPr>
      </w:pPr>
      <w:r>
        <w:rPr>
          <w:rFonts w:hint="eastAsia" w:cs="宋体"/>
          <w:color w:val="auto"/>
          <w:sz w:val="24"/>
          <w:szCs w:val="24"/>
        </w:rPr>
        <w:t>通信地址：</w:t>
      </w:r>
      <w:r>
        <w:rPr>
          <w:rFonts w:hint="eastAsia" w:cs="宋体"/>
          <w:color w:val="auto"/>
          <w:sz w:val="24"/>
          <w:szCs w:val="24"/>
          <w:u w:val="single"/>
        </w:rPr>
        <w:t xml:space="preserve">                 </w:t>
      </w:r>
      <w:r>
        <w:rPr>
          <w:rFonts w:hint="eastAsia" w:cs="宋体"/>
          <w:color w:val="auto"/>
          <w:sz w:val="24"/>
          <w:szCs w:val="24"/>
        </w:rPr>
        <w:t>。</w:t>
      </w:r>
    </w:p>
    <w:p w14:paraId="749A7A2B">
      <w:pPr>
        <w:adjustRightInd w:val="0"/>
        <w:snapToGrid w:val="0"/>
        <w:spacing w:line="360" w:lineRule="auto"/>
        <w:ind w:firstLine="480" w:firstLineChars="200"/>
        <w:rPr>
          <w:rFonts w:cs="宋体"/>
          <w:color w:val="auto"/>
          <w:sz w:val="24"/>
          <w:szCs w:val="24"/>
        </w:rPr>
      </w:pPr>
      <w:r>
        <w:rPr>
          <w:rFonts w:hint="eastAsia" w:cs="宋体"/>
          <w:color w:val="auto"/>
          <w:sz w:val="24"/>
          <w:szCs w:val="24"/>
        </w:rPr>
        <w:t>1.1.3 工程和设备</w:t>
      </w:r>
    </w:p>
    <w:p w14:paraId="3F71897B">
      <w:pPr>
        <w:adjustRightInd w:val="0"/>
        <w:snapToGrid w:val="0"/>
        <w:spacing w:line="360" w:lineRule="auto"/>
        <w:ind w:firstLine="480" w:firstLineChars="200"/>
        <w:rPr>
          <w:rFonts w:cs="宋体"/>
          <w:color w:val="auto"/>
          <w:sz w:val="24"/>
          <w:szCs w:val="24"/>
        </w:rPr>
      </w:pPr>
      <w:r>
        <w:rPr>
          <w:rFonts w:hint="eastAsia" w:cs="宋体"/>
          <w:color w:val="auto"/>
          <w:sz w:val="24"/>
          <w:szCs w:val="24"/>
        </w:rPr>
        <w:t>1.1.3.7 作为施工现场组成部分的其他场所包括：</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w:t>
      </w:r>
      <w:r>
        <w:rPr>
          <w:rFonts w:hint="eastAsia" w:cs="宋体"/>
          <w:color w:val="auto"/>
          <w:sz w:val="24"/>
          <w:szCs w:val="24"/>
        </w:rPr>
        <w:t>。</w:t>
      </w:r>
    </w:p>
    <w:p w14:paraId="4B67605E">
      <w:pPr>
        <w:adjustRightInd w:val="0"/>
        <w:snapToGrid w:val="0"/>
        <w:spacing w:line="360" w:lineRule="auto"/>
        <w:ind w:firstLine="480" w:firstLineChars="200"/>
        <w:rPr>
          <w:rFonts w:cs="宋体"/>
          <w:color w:val="auto"/>
          <w:sz w:val="24"/>
          <w:szCs w:val="24"/>
        </w:rPr>
      </w:pPr>
      <w:r>
        <w:rPr>
          <w:rFonts w:hint="eastAsia" w:cs="宋体"/>
          <w:color w:val="auto"/>
          <w:sz w:val="24"/>
          <w:szCs w:val="24"/>
        </w:rPr>
        <w:t>1.1.3.9 永久占地包括：</w:t>
      </w:r>
      <w:r>
        <w:rPr>
          <w:rFonts w:hint="eastAsia" w:cs="宋体"/>
          <w:color w:val="auto"/>
          <w:sz w:val="24"/>
          <w:szCs w:val="24"/>
          <w:u w:val="single"/>
        </w:rPr>
        <w:t xml:space="preserve"> </w:t>
      </w:r>
      <w:r>
        <w:rPr>
          <w:rFonts w:hint="eastAsia" w:cs="宋体"/>
          <w:color w:val="auto"/>
          <w:sz w:val="24"/>
          <w:szCs w:val="24"/>
          <w:u w:val="single"/>
          <w:lang w:eastAsia="zh-CN"/>
        </w:rPr>
        <w:t>甲方</w:t>
      </w:r>
      <w:r>
        <w:rPr>
          <w:rFonts w:hint="eastAsia" w:cs="宋体"/>
          <w:color w:val="auto"/>
          <w:sz w:val="24"/>
          <w:szCs w:val="24"/>
          <w:u w:val="single"/>
        </w:rPr>
        <w:t>为建设本合同工程永久征用的场地</w:t>
      </w:r>
      <w:r>
        <w:rPr>
          <w:rFonts w:hint="eastAsia" w:cs="宋体"/>
          <w:color w:val="auto"/>
          <w:sz w:val="24"/>
          <w:szCs w:val="24"/>
        </w:rPr>
        <w:t>。</w:t>
      </w:r>
    </w:p>
    <w:p w14:paraId="3638548C">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rPr>
        <w:t>1.1.3.10 临时占地包括：</w:t>
      </w:r>
      <w:r>
        <w:rPr>
          <w:rFonts w:hint="eastAsia" w:cs="宋体"/>
          <w:color w:val="auto"/>
          <w:sz w:val="24"/>
          <w:szCs w:val="24"/>
          <w:u w:val="single"/>
          <w:lang w:eastAsia="zh-CN"/>
        </w:rPr>
        <w:t>甲方</w:t>
      </w:r>
      <w:r>
        <w:rPr>
          <w:rFonts w:hint="eastAsia" w:cs="宋体"/>
          <w:color w:val="auto"/>
          <w:sz w:val="24"/>
          <w:szCs w:val="24"/>
          <w:u w:val="single"/>
        </w:rPr>
        <w:t>为建设本合同工程临时征用，</w:t>
      </w:r>
      <w:r>
        <w:rPr>
          <w:rFonts w:hint="eastAsia" w:cs="宋体"/>
          <w:color w:val="auto"/>
          <w:sz w:val="24"/>
          <w:szCs w:val="24"/>
          <w:u w:val="single"/>
          <w:lang w:eastAsia="zh-CN"/>
        </w:rPr>
        <w:t>乙方</w:t>
      </w:r>
      <w:r>
        <w:rPr>
          <w:rFonts w:hint="eastAsia" w:cs="宋体"/>
          <w:color w:val="auto"/>
          <w:sz w:val="24"/>
          <w:szCs w:val="24"/>
          <w:u w:val="single"/>
        </w:rPr>
        <w:t>在完工后须按合同要求退还的场地；工程施工用地（含地面附着物）由</w:t>
      </w:r>
      <w:r>
        <w:rPr>
          <w:rFonts w:hint="eastAsia" w:cs="宋体"/>
          <w:color w:val="auto"/>
          <w:sz w:val="24"/>
          <w:szCs w:val="24"/>
          <w:u w:val="single"/>
          <w:lang w:eastAsia="zh-CN"/>
        </w:rPr>
        <w:t>甲方</w:t>
      </w:r>
      <w:r>
        <w:rPr>
          <w:rFonts w:hint="eastAsia" w:cs="宋体"/>
          <w:color w:val="auto"/>
          <w:sz w:val="24"/>
          <w:szCs w:val="24"/>
          <w:u w:val="single"/>
        </w:rPr>
        <w:t>负责与工程所在地的乡镇协调解决；</w:t>
      </w:r>
      <w:r>
        <w:rPr>
          <w:rFonts w:hint="eastAsia" w:cs="宋体"/>
          <w:color w:val="auto"/>
          <w:sz w:val="24"/>
          <w:szCs w:val="24"/>
          <w:u w:val="single"/>
          <w:lang w:eastAsia="zh-CN"/>
        </w:rPr>
        <w:t>甲方</w:t>
      </w:r>
      <w:r>
        <w:rPr>
          <w:rFonts w:hint="eastAsia" w:cs="宋体"/>
          <w:color w:val="auto"/>
          <w:sz w:val="24"/>
          <w:szCs w:val="24"/>
          <w:u w:val="single"/>
        </w:rPr>
        <w:t>负责办理永久占地和招标图示的临时用地范围内的征地搬迁工作，向</w:t>
      </w:r>
      <w:r>
        <w:rPr>
          <w:rFonts w:hint="eastAsia" w:cs="宋体"/>
          <w:color w:val="auto"/>
          <w:sz w:val="24"/>
          <w:szCs w:val="24"/>
          <w:u w:val="single"/>
          <w:lang w:eastAsia="zh-CN"/>
        </w:rPr>
        <w:t>乙方</w:t>
      </w:r>
      <w:r>
        <w:rPr>
          <w:rFonts w:hint="eastAsia" w:cs="宋体"/>
          <w:color w:val="auto"/>
          <w:sz w:val="24"/>
          <w:szCs w:val="24"/>
          <w:u w:val="single"/>
        </w:rPr>
        <w:t xml:space="preserve"> 提供永久用地和招标图示的临时用地，</w:t>
      </w:r>
      <w:r>
        <w:rPr>
          <w:rFonts w:hint="eastAsia" w:cs="宋体"/>
          <w:color w:val="auto"/>
          <w:sz w:val="24"/>
          <w:szCs w:val="24"/>
          <w:u w:val="single"/>
          <w:lang w:eastAsia="zh-CN"/>
        </w:rPr>
        <w:t>乙方</w:t>
      </w:r>
      <w:r>
        <w:rPr>
          <w:rFonts w:hint="eastAsia" w:cs="宋体"/>
          <w:color w:val="auto"/>
          <w:sz w:val="24"/>
          <w:szCs w:val="24"/>
          <w:u w:val="single"/>
        </w:rPr>
        <w:t>应无条件接受现场条件。永久占地由</w:t>
      </w:r>
      <w:r>
        <w:rPr>
          <w:rFonts w:hint="eastAsia" w:cs="宋体"/>
          <w:color w:val="auto"/>
          <w:sz w:val="24"/>
          <w:szCs w:val="24"/>
          <w:u w:val="single"/>
          <w:lang w:eastAsia="zh-CN"/>
        </w:rPr>
        <w:t>甲方</w:t>
      </w:r>
      <w:r>
        <w:rPr>
          <w:rFonts w:hint="eastAsia" w:cs="宋体"/>
          <w:color w:val="auto"/>
          <w:sz w:val="24"/>
          <w:szCs w:val="24"/>
          <w:u w:val="single"/>
        </w:rPr>
        <w:t>承担，临时用地</w:t>
      </w:r>
      <w:r>
        <w:rPr>
          <w:rFonts w:hint="eastAsia" w:cs="宋体"/>
          <w:color w:val="auto"/>
          <w:sz w:val="24"/>
          <w:szCs w:val="24"/>
          <w:u w:val="single"/>
          <w:lang w:eastAsia="zh-CN"/>
        </w:rPr>
        <w:t>甲方</w:t>
      </w:r>
      <w:r>
        <w:rPr>
          <w:rFonts w:hint="eastAsia" w:cs="宋体"/>
          <w:color w:val="auto"/>
          <w:sz w:val="24"/>
          <w:szCs w:val="24"/>
          <w:u w:val="single"/>
        </w:rPr>
        <w:t>负责协调，费用由</w:t>
      </w:r>
      <w:r>
        <w:rPr>
          <w:rFonts w:hint="eastAsia" w:cs="宋体"/>
          <w:color w:val="auto"/>
          <w:sz w:val="24"/>
          <w:szCs w:val="24"/>
          <w:u w:val="single"/>
          <w:lang w:eastAsia="zh-CN"/>
        </w:rPr>
        <w:t>乙方</w:t>
      </w:r>
      <w:r>
        <w:rPr>
          <w:rFonts w:hint="eastAsia" w:cs="宋体"/>
          <w:color w:val="auto"/>
          <w:sz w:val="24"/>
          <w:szCs w:val="24"/>
          <w:u w:val="single"/>
        </w:rPr>
        <w:t>承担。</w:t>
      </w:r>
    </w:p>
    <w:p w14:paraId="24E99754">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1.3 法律 </w:t>
      </w:r>
    </w:p>
    <w:p w14:paraId="6303D7F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适用于合同的其他规范性文件：</w:t>
      </w:r>
      <w:r>
        <w:rPr>
          <w:rFonts w:hint="eastAsia" w:cs="宋体"/>
          <w:color w:val="auto"/>
          <w:sz w:val="24"/>
          <w:szCs w:val="24"/>
          <w:u w:val="single"/>
        </w:rPr>
        <w:t>《中华人民共和国民法典》、《中华人民共和国建筑法》、《中华人民共和国政府采购法》、《建设工程质量管理条例》、《建设工程安全生产管理条例》等国家及工程所在地现行有效的法律法规和规章</w:t>
      </w:r>
      <w:r>
        <w:rPr>
          <w:rFonts w:hint="eastAsia" w:cs="宋体"/>
          <w:color w:val="auto"/>
          <w:sz w:val="24"/>
          <w:szCs w:val="24"/>
        </w:rPr>
        <w:t>。</w:t>
      </w:r>
    </w:p>
    <w:p w14:paraId="40643075">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1.4 标准和规范</w:t>
      </w:r>
    </w:p>
    <w:p w14:paraId="29233509">
      <w:pPr>
        <w:adjustRightInd w:val="0"/>
        <w:snapToGrid w:val="0"/>
        <w:spacing w:line="360" w:lineRule="auto"/>
        <w:ind w:firstLine="480" w:firstLineChars="200"/>
        <w:rPr>
          <w:rFonts w:cs="宋体"/>
          <w:color w:val="auto"/>
          <w:sz w:val="24"/>
          <w:szCs w:val="24"/>
        </w:rPr>
      </w:pPr>
      <w:r>
        <w:rPr>
          <w:rFonts w:hint="eastAsia" w:cs="宋体"/>
          <w:color w:val="auto"/>
          <w:sz w:val="24"/>
          <w:szCs w:val="24"/>
        </w:rPr>
        <w:t>1.4.1 适用于工程的标准规范包括：</w:t>
      </w:r>
      <w:r>
        <w:rPr>
          <w:rFonts w:hint="eastAsia" w:cs="宋体"/>
          <w:color w:val="auto"/>
          <w:sz w:val="24"/>
          <w:szCs w:val="24"/>
          <w:u w:val="single"/>
        </w:rPr>
        <w:t xml:space="preserve"> 执行通用条款  </w:t>
      </w:r>
      <w:r>
        <w:rPr>
          <w:rFonts w:hint="eastAsia" w:cs="宋体"/>
          <w:color w:val="auto"/>
          <w:sz w:val="24"/>
          <w:szCs w:val="24"/>
        </w:rPr>
        <w:t>。</w:t>
      </w:r>
    </w:p>
    <w:p w14:paraId="133A470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 xml:space="preserve">1.4.2 </w:t>
      </w:r>
      <w:r>
        <w:rPr>
          <w:rFonts w:hint="eastAsia" w:cs="宋体"/>
          <w:color w:val="auto"/>
          <w:sz w:val="24"/>
          <w:szCs w:val="24"/>
          <w:lang w:eastAsia="zh-CN"/>
        </w:rPr>
        <w:t>甲方</w:t>
      </w:r>
      <w:r>
        <w:rPr>
          <w:rFonts w:hint="eastAsia" w:cs="宋体"/>
          <w:color w:val="auto"/>
          <w:sz w:val="24"/>
          <w:szCs w:val="24"/>
        </w:rPr>
        <w:t>提供国外标准、规范的名称：</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3730BE8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提供国外标准、规范的份数：</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45C669C6">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提供国外标准、规范的时间：</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32ABF22C">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1.4.3 </w:t>
      </w:r>
      <w:r>
        <w:rPr>
          <w:rFonts w:hint="eastAsia" w:cs="宋体"/>
          <w:color w:val="auto"/>
          <w:sz w:val="24"/>
          <w:szCs w:val="24"/>
          <w:lang w:eastAsia="zh-CN"/>
        </w:rPr>
        <w:t>甲方</w:t>
      </w:r>
      <w:r>
        <w:rPr>
          <w:rFonts w:hint="eastAsia" w:cs="宋体"/>
          <w:color w:val="auto"/>
          <w:sz w:val="24"/>
          <w:szCs w:val="24"/>
        </w:rPr>
        <w:t>对工程的技术标准和功能要求的特殊要求：</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7CE1E04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 合同文件的优先顺序</w:t>
      </w:r>
    </w:p>
    <w:p w14:paraId="63EA2AE4">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合同文件组成及优先顺序为：</w:t>
      </w:r>
      <w:r>
        <w:rPr>
          <w:rFonts w:hint="eastAsia" w:cs="宋体"/>
          <w:color w:val="auto"/>
          <w:sz w:val="24"/>
          <w:szCs w:val="24"/>
          <w:u w:val="single"/>
        </w:rPr>
        <w:t xml:space="preserve"> 执行通用条款   </w:t>
      </w:r>
    </w:p>
    <w:p w14:paraId="39D0D3B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1.6 图纸和</w:t>
      </w:r>
      <w:r>
        <w:rPr>
          <w:rFonts w:hint="eastAsia" w:cs="宋体"/>
          <w:bCs/>
          <w:color w:val="auto"/>
          <w:sz w:val="24"/>
          <w:szCs w:val="24"/>
          <w:lang w:eastAsia="zh-CN"/>
        </w:rPr>
        <w:t>乙方</w:t>
      </w:r>
      <w:r>
        <w:rPr>
          <w:rFonts w:hint="eastAsia" w:cs="宋体"/>
          <w:bCs/>
          <w:color w:val="auto"/>
          <w:sz w:val="24"/>
          <w:szCs w:val="24"/>
        </w:rPr>
        <w:t>文件</w:t>
      </w:r>
      <w:r>
        <w:rPr>
          <w:rFonts w:hint="eastAsia" w:cs="宋体"/>
          <w:bCs/>
          <w:color w:val="auto"/>
          <w:sz w:val="24"/>
          <w:szCs w:val="24"/>
        </w:rPr>
        <w:tab/>
      </w:r>
    </w:p>
    <w:p w14:paraId="389743AC">
      <w:pPr>
        <w:adjustRightInd w:val="0"/>
        <w:snapToGrid w:val="0"/>
        <w:spacing w:line="360" w:lineRule="auto"/>
        <w:ind w:firstLine="480" w:firstLineChars="200"/>
        <w:rPr>
          <w:rFonts w:cs="宋体"/>
          <w:color w:val="auto"/>
          <w:sz w:val="24"/>
          <w:szCs w:val="24"/>
        </w:rPr>
      </w:pPr>
      <w:r>
        <w:rPr>
          <w:rFonts w:hint="eastAsia" w:cs="宋体"/>
          <w:color w:val="auto"/>
          <w:sz w:val="24"/>
          <w:szCs w:val="24"/>
        </w:rPr>
        <w:t>1.6.1 图纸的提供和交底</w:t>
      </w:r>
    </w:p>
    <w:p w14:paraId="5DDB415D">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提供图纸的期限：</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31DBD5F5">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提供图纸的数量：</w:t>
      </w:r>
      <w:r>
        <w:rPr>
          <w:rFonts w:hint="eastAsia" w:cs="宋体"/>
          <w:color w:val="auto"/>
          <w:sz w:val="24"/>
          <w:szCs w:val="24"/>
          <w:u w:val="single"/>
        </w:rPr>
        <w:t>提供</w:t>
      </w:r>
      <w:r>
        <w:rPr>
          <w:rFonts w:hint="eastAsia" w:cs="宋体"/>
          <w:color w:val="auto"/>
          <w:sz w:val="24"/>
          <w:szCs w:val="24"/>
          <w:u w:val="single"/>
          <w:lang w:val="en-US" w:eastAsia="zh-CN"/>
        </w:rPr>
        <w:t>/</w:t>
      </w:r>
      <w:r>
        <w:rPr>
          <w:rFonts w:hint="eastAsia" w:cs="宋体"/>
          <w:color w:val="auto"/>
          <w:sz w:val="24"/>
          <w:szCs w:val="24"/>
          <w:u w:val="single"/>
        </w:rPr>
        <w:t>套（含</w:t>
      </w:r>
      <w:r>
        <w:rPr>
          <w:rFonts w:hint="eastAsia" w:cs="宋体"/>
          <w:color w:val="auto"/>
          <w:sz w:val="24"/>
          <w:szCs w:val="24"/>
          <w:u w:val="single"/>
          <w:lang w:eastAsia="zh-CN"/>
        </w:rPr>
        <w:t>完工</w:t>
      </w:r>
      <w:r>
        <w:rPr>
          <w:rFonts w:hint="eastAsia" w:cs="宋体"/>
          <w:color w:val="auto"/>
          <w:sz w:val="24"/>
          <w:szCs w:val="24"/>
          <w:u w:val="single"/>
        </w:rPr>
        <w:t>图</w:t>
      </w:r>
      <w:r>
        <w:rPr>
          <w:rFonts w:hint="eastAsia" w:cs="宋体"/>
          <w:color w:val="auto"/>
          <w:sz w:val="24"/>
          <w:szCs w:val="24"/>
          <w:u w:val="single"/>
          <w:lang w:val="en-US" w:eastAsia="zh-CN"/>
        </w:rPr>
        <w:t>/</w:t>
      </w:r>
      <w:r>
        <w:rPr>
          <w:rFonts w:hint="eastAsia" w:cs="宋体"/>
          <w:color w:val="auto"/>
          <w:sz w:val="24"/>
          <w:szCs w:val="24"/>
          <w:u w:val="single"/>
        </w:rPr>
        <w:t>套），不足的由</w:t>
      </w:r>
      <w:r>
        <w:rPr>
          <w:rFonts w:hint="eastAsia" w:cs="宋体"/>
          <w:color w:val="auto"/>
          <w:sz w:val="24"/>
          <w:szCs w:val="24"/>
          <w:u w:val="single"/>
          <w:lang w:eastAsia="zh-CN"/>
        </w:rPr>
        <w:t>乙方</w:t>
      </w:r>
      <w:r>
        <w:rPr>
          <w:rFonts w:hint="eastAsia" w:cs="宋体"/>
          <w:color w:val="auto"/>
          <w:sz w:val="24"/>
          <w:szCs w:val="24"/>
          <w:u w:val="single"/>
        </w:rPr>
        <w:t>自行复制，费用自理；</w:t>
      </w:r>
    </w:p>
    <w:p w14:paraId="548E3EF0">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提供图纸的内容：</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7AEA77A">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1.6.4 </w:t>
      </w:r>
      <w:r>
        <w:rPr>
          <w:rFonts w:hint="eastAsia" w:cs="宋体"/>
          <w:color w:val="auto"/>
          <w:sz w:val="24"/>
          <w:szCs w:val="24"/>
          <w:lang w:eastAsia="zh-CN"/>
        </w:rPr>
        <w:t>乙方</w:t>
      </w:r>
      <w:r>
        <w:rPr>
          <w:rFonts w:hint="eastAsia" w:cs="宋体"/>
          <w:color w:val="auto"/>
          <w:sz w:val="24"/>
          <w:szCs w:val="24"/>
        </w:rPr>
        <w:t>文件</w:t>
      </w:r>
    </w:p>
    <w:p w14:paraId="6234FA6F">
      <w:pPr>
        <w:adjustRightInd w:val="0"/>
        <w:snapToGrid w:val="0"/>
        <w:spacing w:line="360" w:lineRule="auto"/>
        <w:ind w:firstLine="480" w:firstLineChars="200"/>
        <w:rPr>
          <w:rFonts w:cs="宋体"/>
          <w:color w:val="auto"/>
          <w:sz w:val="24"/>
          <w:szCs w:val="24"/>
        </w:rPr>
      </w:pPr>
      <w:r>
        <w:rPr>
          <w:rFonts w:hint="eastAsia" w:cs="宋体"/>
          <w:color w:val="auto"/>
          <w:sz w:val="24"/>
          <w:szCs w:val="24"/>
        </w:rPr>
        <w:t>需要由</w:t>
      </w:r>
      <w:r>
        <w:rPr>
          <w:rFonts w:hint="eastAsia" w:cs="宋体"/>
          <w:color w:val="auto"/>
          <w:sz w:val="24"/>
          <w:szCs w:val="24"/>
          <w:lang w:eastAsia="zh-CN"/>
        </w:rPr>
        <w:t>乙方</w:t>
      </w:r>
      <w:r>
        <w:rPr>
          <w:rFonts w:hint="eastAsia" w:cs="宋体"/>
          <w:color w:val="auto"/>
          <w:sz w:val="24"/>
          <w:szCs w:val="24"/>
        </w:rPr>
        <w:t>提供的文件，包括：</w:t>
      </w:r>
      <w:r>
        <w:rPr>
          <w:rFonts w:hint="eastAsia" w:cs="宋体"/>
          <w:color w:val="auto"/>
          <w:sz w:val="24"/>
          <w:szCs w:val="24"/>
          <w:u w:val="single"/>
        </w:rPr>
        <w:t xml:space="preserve">          </w:t>
      </w:r>
      <w:r>
        <w:rPr>
          <w:rFonts w:hint="eastAsia" w:cs="宋体"/>
          <w:color w:val="auto"/>
          <w:sz w:val="24"/>
          <w:szCs w:val="24"/>
        </w:rPr>
        <w:t>；</w:t>
      </w:r>
    </w:p>
    <w:p w14:paraId="45FCAF84">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提供的文件的期限为：</w:t>
      </w:r>
      <w:r>
        <w:rPr>
          <w:rFonts w:hint="eastAsia" w:cs="宋体"/>
          <w:color w:val="auto"/>
          <w:sz w:val="24"/>
          <w:szCs w:val="24"/>
          <w:u w:val="single"/>
        </w:rPr>
        <w:t xml:space="preserve">          </w:t>
      </w:r>
      <w:r>
        <w:rPr>
          <w:rFonts w:hint="eastAsia" w:cs="宋体"/>
          <w:color w:val="auto"/>
          <w:sz w:val="24"/>
          <w:szCs w:val="24"/>
        </w:rPr>
        <w:t>；</w:t>
      </w:r>
    </w:p>
    <w:p w14:paraId="357BE21F">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提供的文件的数量为：</w:t>
      </w:r>
      <w:r>
        <w:rPr>
          <w:rFonts w:hint="eastAsia" w:cs="宋体"/>
          <w:color w:val="auto"/>
          <w:sz w:val="24"/>
          <w:szCs w:val="24"/>
          <w:u w:val="single"/>
        </w:rPr>
        <w:t xml:space="preserve">          </w:t>
      </w:r>
      <w:r>
        <w:rPr>
          <w:rFonts w:hint="eastAsia" w:cs="宋体"/>
          <w:color w:val="auto"/>
          <w:sz w:val="24"/>
          <w:szCs w:val="24"/>
        </w:rPr>
        <w:t>；</w:t>
      </w:r>
    </w:p>
    <w:p w14:paraId="7F48112E">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提供的文件的形式为：</w:t>
      </w:r>
      <w:r>
        <w:rPr>
          <w:rFonts w:hint="eastAsia" w:cs="宋体"/>
          <w:color w:val="auto"/>
          <w:sz w:val="24"/>
          <w:szCs w:val="24"/>
          <w:u w:val="single"/>
        </w:rPr>
        <w:t xml:space="preserve">          </w:t>
      </w:r>
      <w:r>
        <w:rPr>
          <w:rFonts w:hint="eastAsia" w:cs="宋体"/>
          <w:color w:val="auto"/>
          <w:sz w:val="24"/>
          <w:szCs w:val="24"/>
        </w:rPr>
        <w:t>；</w:t>
      </w:r>
    </w:p>
    <w:p w14:paraId="5B9103F8">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审批</w:t>
      </w:r>
      <w:r>
        <w:rPr>
          <w:rFonts w:hint="eastAsia" w:cs="宋体"/>
          <w:color w:val="auto"/>
          <w:sz w:val="24"/>
          <w:szCs w:val="24"/>
          <w:lang w:eastAsia="zh-CN"/>
        </w:rPr>
        <w:t>乙方</w:t>
      </w:r>
      <w:r>
        <w:rPr>
          <w:rFonts w:hint="eastAsia" w:cs="宋体"/>
          <w:color w:val="auto"/>
          <w:sz w:val="24"/>
          <w:szCs w:val="24"/>
        </w:rPr>
        <w:t>文件的期限：</w:t>
      </w:r>
      <w:r>
        <w:rPr>
          <w:rFonts w:hint="eastAsia" w:cs="宋体"/>
          <w:color w:val="auto"/>
          <w:sz w:val="24"/>
          <w:szCs w:val="24"/>
          <w:u w:val="single"/>
        </w:rPr>
        <w:t xml:space="preserve">          </w:t>
      </w:r>
      <w:r>
        <w:rPr>
          <w:rFonts w:hint="eastAsia" w:cs="宋体"/>
          <w:color w:val="auto"/>
          <w:sz w:val="24"/>
          <w:szCs w:val="24"/>
        </w:rPr>
        <w:t>。</w:t>
      </w:r>
    </w:p>
    <w:p w14:paraId="3BE88EB8">
      <w:pPr>
        <w:adjustRightInd w:val="0"/>
        <w:snapToGrid w:val="0"/>
        <w:spacing w:line="360" w:lineRule="auto"/>
        <w:ind w:firstLine="480" w:firstLineChars="200"/>
        <w:rPr>
          <w:rFonts w:cs="宋体"/>
          <w:color w:val="auto"/>
          <w:sz w:val="24"/>
          <w:szCs w:val="24"/>
        </w:rPr>
      </w:pPr>
      <w:r>
        <w:rPr>
          <w:rFonts w:hint="eastAsia" w:cs="宋体"/>
          <w:color w:val="auto"/>
          <w:sz w:val="24"/>
          <w:szCs w:val="24"/>
        </w:rPr>
        <w:t>1.6.5 图纸和</w:t>
      </w:r>
      <w:r>
        <w:rPr>
          <w:rFonts w:hint="eastAsia" w:cs="宋体"/>
          <w:color w:val="auto"/>
          <w:sz w:val="24"/>
          <w:szCs w:val="24"/>
          <w:lang w:eastAsia="zh-CN"/>
        </w:rPr>
        <w:t>乙方</w:t>
      </w:r>
      <w:r>
        <w:rPr>
          <w:rFonts w:hint="eastAsia" w:cs="宋体"/>
          <w:color w:val="auto"/>
          <w:sz w:val="24"/>
          <w:szCs w:val="24"/>
        </w:rPr>
        <w:t>文件的保管</w:t>
      </w:r>
    </w:p>
    <w:p w14:paraId="49C441B9">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关于图纸和</w:t>
      </w:r>
      <w:r>
        <w:rPr>
          <w:rFonts w:hint="eastAsia" w:cs="宋体"/>
          <w:color w:val="auto"/>
          <w:sz w:val="24"/>
          <w:szCs w:val="24"/>
          <w:lang w:eastAsia="zh-CN"/>
        </w:rPr>
        <w:t>乙方</w:t>
      </w:r>
      <w:r>
        <w:rPr>
          <w:rFonts w:hint="eastAsia" w:cs="宋体"/>
          <w:color w:val="auto"/>
          <w:sz w:val="24"/>
          <w:szCs w:val="24"/>
        </w:rPr>
        <w:t>文件保管的约定：</w:t>
      </w:r>
      <w:r>
        <w:rPr>
          <w:rFonts w:hint="eastAsia" w:cs="宋体"/>
          <w:color w:val="auto"/>
          <w:sz w:val="24"/>
          <w:szCs w:val="24"/>
          <w:u w:val="single"/>
        </w:rPr>
        <w:t xml:space="preserve"> 执行通用条款 </w:t>
      </w:r>
      <w:r>
        <w:rPr>
          <w:rFonts w:hint="eastAsia" w:cs="宋体"/>
          <w:color w:val="auto"/>
          <w:sz w:val="24"/>
          <w:szCs w:val="24"/>
        </w:rPr>
        <w:t>。</w:t>
      </w:r>
    </w:p>
    <w:p w14:paraId="3FFAC7E8">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1.7 联络</w:t>
      </w:r>
    </w:p>
    <w:p w14:paraId="769A7D83">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1.7.1 </w:t>
      </w:r>
      <w:r>
        <w:rPr>
          <w:rFonts w:hint="eastAsia" w:cs="宋体"/>
          <w:color w:val="auto"/>
          <w:sz w:val="24"/>
          <w:szCs w:val="24"/>
          <w:lang w:eastAsia="zh-CN"/>
        </w:rPr>
        <w:t>甲方</w:t>
      </w:r>
      <w:r>
        <w:rPr>
          <w:rFonts w:hint="eastAsia" w:cs="宋体"/>
          <w:color w:val="auto"/>
          <w:sz w:val="24"/>
          <w:szCs w:val="24"/>
        </w:rPr>
        <w:t>和</w:t>
      </w:r>
      <w:r>
        <w:rPr>
          <w:rFonts w:hint="eastAsia" w:cs="宋体"/>
          <w:color w:val="auto"/>
          <w:sz w:val="24"/>
          <w:szCs w:val="24"/>
          <w:lang w:eastAsia="zh-CN"/>
        </w:rPr>
        <w:t>乙方</w:t>
      </w:r>
      <w:r>
        <w:rPr>
          <w:rFonts w:hint="eastAsia" w:cs="宋体"/>
          <w:color w:val="auto"/>
          <w:sz w:val="24"/>
          <w:szCs w:val="24"/>
        </w:rPr>
        <w:t>应当在</w:t>
      </w:r>
      <w:r>
        <w:rPr>
          <w:rFonts w:hint="eastAsia" w:cs="宋体"/>
          <w:color w:val="auto"/>
          <w:sz w:val="24"/>
          <w:szCs w:val="24"/>
          <w:u w:val="single"/>
        </w:rPr>
        <w:t>7</w:t>
      </w:r>
      <w:r>
        <w:rPr>
          <w:rFonts w:hint="eastAsia" w:cs="宋体"/>
          <w:color w:val="auto"/>
          <w:sz w:val="24"/>
          <w:szCs w:val="24"/>
        </w:rPr>
        <w:t>天内将与合同有关的通知、批准、证明、证书、指示、指令、要求、请求、同意、意见、确定和决定等书面函件送达对方当事人。</w:t>
      </w:r>
    </w:p>
    <w:p w14:paraId="33680916">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1.7.2 </w:t>
      </w:r>
      <w:r>
        <w:rPr>
          <w:rFonts w:hint="eastAsia" w:cs="宋体"/>
          <w:color w:val="auto"/>
          <w:sz w:val="24"/>
          <w:szCs w:val="24"/>
          <w:lang w:eastAsia="zh-CN"/>
        </w:rPr>
        <w:t>甲方</w:t>
      </w:r>
      <w:r>
        <w:rPr>
          <w:rFonts w:hint="eastAsia" w:cs="宋体"/>
          <w:color w:val="auto"/>
          <w:sz w:val="24"/>
          <w:szCs w:val="24"/>
        </w:rPr>
        <w:t>接收文件的地点：</w:t>
      </w:r>
      <w:r>
        <w:rPr>
          <w:rFonts w:hint="eastAsia" w:cs="宋体"/>
          <w:color w:val="auto"/>
          <w:sz w:val="24"/>
          <w:szCs w:val="24"/>
          <w:u w:val="single"/>
        </w:rPr>
        <w:t xml:space="preserve">          </w:t>
      </w:r>
      <w:r>
        <w:rPr>
          <w:rFonts w:hint="eastAsia" w:cs="宋体"/>
          <w:color w:val="auto"/>
          <w:sz w:val="24"/>
          <w:szCs w:val="24"/>
        </w:rPr>
        <w:t>；</w:t>
      </w:r>
    </w:p>
    <w:p w14:paraId="6142089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指定的接收人为：</w:t>
      </w:r>
      <w:r>
        <w:rPr>
          <w:rFonts w:hint="eastAsia" w:cs="宋体"/>
          <w:color w:val="auto"/>
          <w:sz w:val="24"/>
          <w:szCs w:val="24"/>
          <w:u w:val="single"/>
        </w:rPr>
        <w:t xml:space="preserve">          </w:t>
      </w:r>
      <w:r>
        <w:rPr>
          <w:rFonts w:hint="eastAsia" w:cs="宋体"/>
          <w:color w:val="auto"/>
          <w:sz w:val="24"/>
          <w:szCs w:val="24"/>
        </w:rPr>
        <w:t>。</w:t>
      </w:r>
    </w:p>
    <w:p w14:paraId="5AAC82E3">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接收文件的地点：</w:t>
      </w:r>
      <w:r>
        <w:rPr>
          <w:rFonts w:hint="eastAsia" w:cs="宋体"/>
          <w:color w:val="auto"/>
          <w:sz w:val="24"/>
          <w:szCs w:val="24"/>
          <w:u w:val="single"/>
        </w:rPr>
        <w:t xml:space="preserve">          </w:t>
      </w:r>
      <w:r>
        <w:rPr>
          <w:rFonts w:hint="eastAsia" w:cs="宋体"/>
          <w:color w:val="auto"/>
          <w:sz w:val="24"/>
          <w:szCs w:val="24"/>
        </w:rPr>
        <w:t>；</w:t>
      </w:r>
    </w:p>
    <w:p w14:paraId="33ADCB0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指定的接收人为：</w:t>
      </w:r>
      <w:r>
        <w:rPr>
          <w:rFonts w:hint="eastAsia" w:cs="宋体"/>
          <w:color w:val="auto"/>
          <w:sz w:val="24"/>
          <w:szCs w:val="24"/>
          <w:u w:val="single"/>
        </w:rPr>
        <w:t xml:space="preserve">          </w:t>
      </w:r>
      <w:r>
        <w:rPr>
          <w:rFonts w:hint="eastAsia" w:cs="宋体"/>
          <w:color w:val="auto"/>
          <w:sz w:val="24"/>
          <w:szCs w:val="24"/>
        </w:rPr>
        <w:t>。</w:t>
      </w:r>
    </w:p>
    <w:p w14:paraId="15835942">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1.10 交通运输</w:t>
      </w:r>
    </w:p>
    <w:p w14:paraId="7C07F984">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Start w:id="90" w:name="_Toc303539100"/>
      <w:bookmarkStart w:id="91" w:name="_Toc304295521"/>
      <w:bookmarkStart w:id="92" w:name="_Toc312677986"/>
      <w:bookmarkStart w:id="93" w:name="_Toc318581155"/>
      <w:bookmarkStart w:id="94" w:name="_Toc300934943"/>
      <w:r>
        <w:rPr>
          <w:rFonts w:hint="eastAsia" w:cs="宋体"/>
          <w:color w:val="auto"/>
          <w:sz w:val="24"/>
          <w:szCs w:val="24"/>
        </w:rPr>
        <w:t>.10.1 出入现场的权利</w:t>
      </w:r>
    </w:p>
    <w:p w14:paraId="5A83511C">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关于出入现场的权利的约定：</w:t>
      </w:r>
      <w:r>
        <w:rPr>
          <w:rFonts w:hint="eastAsia" w:cs="宋体"/>
          <w:color w:val="auto"/>
          <w:sz w:val="24"/>
          <w:szCs w:val="24"/>
          <w:u w:val="single"/>
        </w:rPr>
        <w:t xml:space="preserve"> 执行通用条款 </w:t>
      </w:r>
      <w:r>
        <w:rPr>
          <w:rFonts w:hint="eastAsia" w:cs="宋体"/>
          <w:color w:val="auto"/>
          <w:sz w:val="24"/>
          <w:szCs w:val="24"/>
        </w:rPr>
        <w:t>。</w:t>
      </w:r>
    </w:p>
    <w:bookmarkEnd w:id="90"/>
    <w:bookmarkEnd w:id="91"/>
    <w:bookmarkEnd w:id="92"/>
    <w:bookmarkEnd w:id="93"/>
    <w:bookmarkEnd w:id="94"/>
    <w:p w14:paraId="59BA4FB4">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Start w:id="95" w:name="_Toc312677987"/>
      <w:bookmarkStart w:id="96" w:name="_Toc300934944"/>
      <w:bookmarkStart w:id="97" w:name="_Toc303539101"/>
      <w:bookmarkStart w:id="98" w:name="_Toc318581156"/>
      <w:bookmarkStart w:id="99" w:name="_Toc304295522"/>
      <w:r>
        <w:rPr>
          <w:rFonts w:hint="eastAsia" w:cs="宋体"/>
          <w:color w:val="auto"/>
          <w:sz w:val="24"/>
          <w:szCs w:val="24"/>
        </w:rPr>
        <w:t>.10.3 场内交通</w:t>
      </w:r>
    </w:p>
    <w:p w14:paraId="1686AA67">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关于场外交通和场内交通的边界的约定：</w:t>
      </w:r>
      <w:r>
        <w:rPr>
          <w:rFonts w:hint="eastAsia" w:cs="宋体"/>
          <w:color w:val="auto"/>
          <w:sz w:val="24"/>
          <w:szCs w:val="24"/>
          <w:u w:val="single"/>
        </w:rPr>
        <w:t xml:space="preserve">          </w:t>
      </w:r>
      <w:r>
        <w:rPr>
          <w:rFonts w:hint="eastAsia" w:cs="宋体"/>
          <w:color w:val="auto"/>
          <w:sz w:val="24"/>
          <w:szCs w:val="24"/>
        </w:rPr>
        <w:t>。</w:t>
      </w:r>
    </w:p>
    <w:p w14:paraId="667FFC39">
      <w:pPr>
        <w:adjustRightInd w:val="0"/>
        <w:snapToGrid w:val="0"/>
        <w:spacing w:line="360" w:lineRule="auto"/>
        <w:ind w:firstLine="480" w:firstLineChars="200"/>
        <w:rPr>
          <w:rFonts w:hint="eastAsia" w:ascii="宋体" w:hAnsi="宋体" w:eastAsia="宋体"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向</w:t>
      </w:r>
      <w:r>
        <w:rPr>
          <w:rFonts w:hint="eastAsia" w:cs="宋体"/>
          <w:color w:val="auto"/>
          <w:sz w:val="24"/>
          <w:szCs w:val="24"/>
          <w:lang w:eastAsia="zh-CN"/>
        </w:rPr>
        <w:t>乙方</w:t>
      </w:r>
      <w:r>
        <w:rPr>
          <w:rFonts w:hint="eastAsia" w:cs="宋体"/>
          <w:color w:val="auto"/>
          <w:sz w:val="24"/>
          <w:szCs w:val="24"/>
        </w:rPr>
        <w:t>免费提供满足工程施工需要的场内道路和交通设施的约定：</w:t>
      </w:r>
      <w:r>
        <w:rPr>
          <w:rFonts w:hint="eastAsia" w:ascii="宋体" w:hAnsi="宋体" w:eastAsia="宋体" w:cs="宋体"/>
          <w:color w:val="auto"/>
          <w:sz w:val="24"/>
          <w:szCs w:val="24"/>
          <w:u w:val="single"/>
        </w:rPr>
        <w:t>执行通</w:t>
      </w:r>
    </w:p>
    <w:p w14:paraId="4C85762B">
      <w:pPr>
        <w:adjustRightInd w:val="0"/>
        <w:snapToGrid w:val="0"/>
        <w:spacing w:line="360" w:lineRule="auto"/>
        <w:ind w:firstLine="480" w:firstLineChars="200"/>
        <w:rPr>
          <w:rFonts w:hint="eastAsia" w:ascii="宋体" w:hAnsi="宋体" w:eastAsia="宋体" w:cs="宋体"/>
          <w:color w:val="auto"/>
          <w:sz w:val="24"/>
          <w:szCs w:val="24"/>
          <w:u w:val="single"/>
        </w:rPr>
      </w:pPr>
      <w:r>
        <w:rPr>
          <w:rFonts w:hint="eastAsia" w:ascii="宋体" w:hAnsi="宋体" w:eastAsia="宋体" w:cs="宋体"/>
          <w:color w:val="auto"/>
          <w:sz w:val="24"/>
          <w:szCs w:val="24"/>
          <w:u w:val="single"/>
        </w:rPr>
        <w:t>用条款。</w:t>
      </w:r>
      <w:bookmarkEnd w:id="95"/>
      <w:bookmarkEnd w:id="96"/>
      <w:bookmarkEnd w:id="97"/>
      <w:bookmarkEnd w:id="98"/>
      <w:bookmarkEnd w:id="99"/>
      <w:bookmarkStart w:id="100" w:name="_Toc318581157"/>
    </w:p>
    <w:p w14:paraId="4C5ADCD2">
      <w:pPr>
        <w:adjustRightInd w:val="0"/>
        <w:snapToGrid w:val="0"/>
        <w:spacing w:line="360" w:lineRule="auto"/>
        <w:ind w:firstLine="480" w:firstLineChars="200"/>
        <w:rPr>
          <w:rFonts w:cs="宋体"/>
          <w:color w:val="auto"/>
          <w:sz w:val="24"/>
          <w:szCs w:val="24"/>
        </w:rPr>
      </w:pPr>
      <w:r>
        <w:rPr>
          <w:rFonts w:hint="eastAsia" w:cs="宋体"/>
          <w:color w:val="auto"/>
          <w:sz w:val="24"/>
          <w:szCs w:val="24"/>
        </w:rPr>
        <w:t>1.10.4 超大件和超重件的运输</w:t>
      </w:r>
    </w:p>
    <w:p w14:paraId="617C7928">
      <w:pPr>
        <w:adjustRightInd w:val="0"/>
        <w:snapToGrid w:val="0"/>
        <w:spacing w:line="360" w:lineRule="auto"/>
        <w:ind w:firstLine="480" w:firstLineChars="200"/>
        <w:rPr>
          <w:rFonts w:cs="宋体"/>
          <w:color w:val="auto"/>
          <w:sz w:val="24"/>
          <w:szCs w:val="24"/>
        </w:rPr>
      </w:pPr>
      <w:r>
        <w:rPr>
          <w:rFonts w:hint="eastAsia" w:cs="宋体"/>
          <w:color w:val="auto"/>
          <w:sz w:val="24"/>
          <w:szCs w:val="24"/>
        </w:rPr>
        <w:t>运输超大件或超重件所需的道路和桥梁临时加固改造费用和其他有关费用由</w:t>
      </w:r>
      <w:r>
        <w:rPr>
          <w:rFonts w:hint="eastAsia" w:cs="宋体"/>
          <w:color w:val="auto"/>
          <w:sz w:val="24"/>
          <w:szCs w:val="24"/>
          <w:u w:val="single"/>
        </w:rPr>
        <w:t xml:space="preserve"> 执行通用条款 </w:t>
      </w:r>
      <w:r>
        <w:rPr>
          <w:rFonts w:hint="eastAsia" w:cs="宋体"/>
          <w:color w:val="auto"/>
          <w:sz w:val="24"/>
          <w:szCs w:val="24"/>
        </w:rPr>
        <w:t>承担。</w:t>
      </w:r>
    </w:p>
    <w:bookmarkEnd w:id="100"/>
    <w:p w14:paraId="505A4B06">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1.11 知识产权</w:t>
      </w:r>
    </w:p>
    <w:p w14:paraId="30ABE0A6">
      <w:pPr>
        <w:adjustRightInd w:val="0"/>
        <w:snapToGrid w:val="0"/>
        <w:spacing w:line="360" w:lineRule="auto"/>
        <w:ind w:firstLine="480" w:firstLineChars="200"/>
        <w:rPr>
          <w:rFonts w:cs="宋体"/>
          <w:color w:val="auto"/>
          <w:sz w:val="24"/>
          <w:szCs w:val="24"/>
        </w:rPr>
      </w:pPr>
      <w:r>
        <w:rPr>
          <w:rFonts w:hint="eastAsia" w:cs="宋体"/>
          <w:color w:val="auto"/>
          <w:sz w:val="24"/>
          <w:szCs w:val="24"/>
        </w:rPr>
        <w:t>1.11.1 关于</w:t>
      </w:r>
      <w:r>
        <w:rPr>
          <w:rFonts w:hint="eastAsia" w:cs="宋体"/>
          <w:color w:val="auto"/>
          <w:sz w:val="24"/>
          <w:szCs w:val="24"/>
          <w:lang w:eastAsia="zh-CN"/>
        </w:rPr>
        <w:t>甲方</w:t>
      </w:r>
      <w:r>
        <w:rPr>
          <w:rFonts w:hint="eastAsia" w:cs="宋体"/>
          <w:color w:val="auto"/>
          <w:sz w:val="24"/>
          <w:szCs w:val="24"/>
        </w:rPr>
        <w:t>提供给</w:t>
      </w:r>
      <w:r>
        <w:rPr>
          <w:rFonts w:hint="eastAsia" w:cs="宋体"/>
          <w:color w:val="auto"/>
          <w:sz w:val="24"/>
          <w:szCs w:val="24"/>
          <w:lang w:eastAsia="zh-CN"/>
        </w:rPr>
        <w:t>乙方</w:t>
      </w:r>
      <w:r>
        <w:rPr>
          <w:rFonts w:hint="eastAsia" w:cs="宋体"/>
          <w:color w:val="auto"/>
          <w:sz w:val="24"/>
          <w:szCs w:val="24"/>
        </w:rPr>
        <w:t>的图纸、</w:t>
      </w:r>
      <w:r>
        <w:rPr>
          <w:rFonts w:hint="eastAsia" w:cs="宋体"/>
          <w:color w:val="auto"/>
          <w:sz w:val="24"/>
          <w:szCs w:val="24"/>
          <w:lang w:eastAsia="zh-CN"/>
        </w:rPr>
        <w:t>甲方</w:t>
      </w:r>
      <w:r>
        <w:rPr>
          <w:rFonts w:hint="eastAsia" w:cs="宋体"/>
          <w:color w:val="auto"/>
          <w:sz w:val="24"/>
          <w:szCs w:val="24"/>
        </w:rPr>
        <w:t>为实施工程自行编制或委托编制的技术规范以及反映</w:t>
      </w:r>
      <w:r>
        <w:rPr>
          <w:rFonts w:hint="eastAsia" w:cs="宋体"/>
          <w:color w:val="auto"/>
          <w:sz w:val="24"/>
          <w:szCs w:val="24"/>
          <w:lang w:eastAsia="zh-CN"/>
        </w:rPr>
        <w:t>甲方</w:t>
      </w:r>
      <w:r>
        <w:rPr>
          <w:rFonts w:hint="eastAsia" w:cs="宋体"/>
          <w:color w:val="auto"/>
          <w:sz w:val="24"/>
          <w:szCs w:val="24"/>
        </w:rPr>
        <w:t>关于合同要求或其他类似性质的文件的著作权的归属：</w:t>
      </w:r>
      <w:r>
        <w:rPr>
          <w:rFonts w:hint="eastAsia" w:cs="宋体"/>
          <w:color w:val="auto"/>
          <w:sz w:val="24"/>
          <w:szCs w:val="24"/>
          <w:u w:val="single"/>
        </w:rPr>
        <w:t xml:space="preserve"> 执行通用条款 </w:t>
      </w:r>
      <w:r>
        <w:rPr>
          <w:rFonts w:hint="eastAsia" w:cs="宋体"/>
          <w:color w:val="auto"/>
          <w:sz w:val="24"/>
          <w:szCs w:val="24"/>
        </w:rPr>
        <w:t>。</w:t>
      </w:r>
    </w:p>
    <w:p w14:paraId="4ADA9E76">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提供的上述文件的使用限制的要求：</w:t>
      </w:r>
      <w:r>
        <w:rPr>
          <w:rFonts w:hint="eastAsia" w:cs="宋体"/>
          <w:color w:val="auto"/>
          <w:sz w:val="24"/>
          <w:szCs w:val="24"/>
          <w:u w:val="single"/>
        </w:rPr>
        <w:t xml:space="preserve"> 执行通用条款 </w:t>
      </w:r>
      <w:r>
        <w:rPr>
          <w:rFonts w:hint="eastAsia" w:cs="宋体"/>
          <w:color w:val="auto"/>
          <w:sz w:val="24"/>
          <w:szCs w:val="24"/>
        </w:rPr>
        <w:t>。</w:t>
      </w:r>
    </w:p>
    <w:p w14:paraId="3BD93F3B">
      <w:pPr>
        <w:adjustRightInd w:val="0"/>
        <w:snapToGrid w:val="0"/>
        <w:spacing w:line="360" w:lineRule="auto"/>
        <w:ind w:firstLine="480" w:firstLineChars="200"/>
        <w:rPr>
          <w:rFonts w:cs="宋体"/>
          <w:color w:val="auto"/>
          <w:sz w:val="24"/>
          <w:szCs w:val="24"/>
        </w:rPr>
      </w:pPr>
      <w:r>
        <w:rPr>
          <w:rFonts w:hint="eastAsia" w:cs="宋体"/>
          <w:color w:val="auto"/>
          <w:sz w:val="24"/>
          <w:szCs w:val="24"/>
        </w:rPr>
        <w:t>1.11.2 关于</w:t>
      </w:r>
      <w:r>
        <w:rPr>
          <w:rFonts w:hint="eastAsia" w:cs="宋体"/>
          <w:color w:val="auto"/>
          <w:sz w:val="24"/>
          <w:szCs w:val="24"/>
          <w:lang w:eastAsia="zh-CN"/>
        </w:rPr>
        <w:t>乙方</w:t>
      </w:r>
      <w:r>
        <w:rPr>
          <w:rFonts w:hint="eastAsia" w:cs="宋体"/>
          <w:color w:val="auto"/>
          <w:sz w:val="24"/>
          <w:szCs w:val="24"/>
        </w:rPr>
        <w:t>为实施工程所编制文件的著作权的归属：</w:t>
      </w:r>
      <w:r>
        <w:rPr>
          <w:rFonts w:hint="eastAsia" w:cs="宋体"/>
          <w:color w:val="auto"/>
          <w:sz w:val="24"/>
          <w:szCs w:val="24"/>
          <w:u w:val="single"/>
        </w:rPr>
        <w:t xml:space="preserve"> 执行通用条款 </w:t>
      </w:r>
      <w:r>
        <w:rPr>
          <w:rFonts w:hint="eastAsia" w:cs="宋体"/>
          <w:color w:val="auto"/>
          <w:sz w:val="24"/>
          <w:szCs w:val="24"/>
        </w:rPr>
        <w:t>。</w:t>
      </w:r>
    </w:p>
    <w:p w14:paraId="62C6AED2">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提供的上述文件的使用限制的要求：</w:t>
      </w:r>
      <w:r>
        <w:rPr>
          <w:rFonts w:hint="eastAsia" w:cs="宋体"/>
          <w:color w:val="auto"/>
          <w:sz w:val="24"/>
          <w:szCs w:val="24"/>
          <w:u w:val="single"/>
        </w:rPr>
        <w:t xml:space="preserve"> 执行通用条款 </w:t>
      </w:r>
      <w:r>
        <w:rPr>
          <w:rFonts w:hint="eastAsia" w:cs="宋体"/>
          <w:color w:val="auto"/>
          <w:sz w:val="24"/>
          <w:szCs w:val="24"/>
        </w:rPr>
        <w:t>。</w:t>
      </w:r>
    </w:p>
    <w:p w14:paraId="25853708">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1.11.4 </w:t>
      </w:r>
      <w:r>
        <w:rPr>
          <w:rFonts w:hint="eastAsia" w:cs="宋体"/>
          <w:color w:val="auto"/>
          <w:sz w:val="24"/>
          <w:szCs w:val="24"/>
          <w:lang w:eastAsia="zh-CN"/>
        </w:rPr>
        <w:t>乙方</w:t>
      </w:r>
      <w:r>
        <w:rPr>
          <w:rFonts w:hint="eastAsia" w:cs="宋体"/>
          <w:color w:val="auto"/>
          <w:sz w:val="24"/>
          <w:szCs w:val="24"/>
        </w:rPr>
        <w:t>在施工过程中所采用的专利、专有技术、技术秘密的使用费的承担方式：</w:t>
      </w:r>
      <w:r>
        <w:rPr>
          <w:rFonts w:hint="eastAsia" w:cs="宋体"/>
          <w:color w:val="auto"/>
          <w:sz w:val="24"/>
          <w:szCs w:val="24"/>
          <w:u w:val="single"/>
        </w:rPr>
        <w:t xml:space="preserve"> 执行通用条款 </w:t>
      </w:r>
      <w:r>
        <w:rPr>
          <w:rFonts w:hint="eastAsia" w:cs="宋体"/>
          <w:color w:val="auto"/>
          <w:sz w:val="24"/>
          <w:szCs w:val="24"/>
        </w:rPr>
        <w:t>。</w:t>
      </w:r>
    </w:p>
    <w:p w14:paraId="11C4ADA1">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1.13 工程量清单错误的修正</w:t>
      </w:r>
    </w:p>
    <w:p w14:paraId="00952104">
      <w:pPr>
        <w:adjustRightInd w:val="0"/>
        <w:snapToGrid w:val="0"/>
        <w:spacing w:line="360" w:lineRule="auto"/>
        <w:ind w:firstLine="480" w:firstLineChars="200"/>
        <w:rPr>
          <w:rFonts w:cs="宋体"/>
          <w:b/>
          <w:bCs/>
          <w:i/>
          <w:iCs/>
          <w:color w:val="auto"/>
          <w:kern w:val="2"/>
          <w:sz w:val="24"/>
          <w:szCs w:val="24"/>
        </w:rPr>
      </w:pPr>
      <w:r>
        <w:rPr>
          <w:rFonts w:hint="eastAsia" w:cs="宋体"/>
          <w:color w:val="auto"/>
          <w:sz w:val="24"/>
          <w:szCs w:val="24"/>
        </w:rPr>
        <w:t>出现工程量清单错误时，是否调整合同价格：</w:t>
      </w:r>
      <w:r>
        <w:rPr>
          <w:rFonts w:hint="eastAsia" w:cs="宋体"/>
          <w:color w:val="auto"/>
          <w:sz w:val="24"/>
          <w:szCs w:val="24"/>
          <w:u w:val="single"/>
        </w:rPr>
        <w:t xml:space="preserve"> </w:t>
      </w:r>
      <w:r>
        <w:rPr>
          <w:rFonts w:hint="eastAsia" w:cs="宋体"/>
          <w:color w:val="auto"/>
          <w:sz w:val="24"/>
          <w:szCs w:val="24"/>
          <w:u w:val="single"/>
          <w:lang w:val="en-US" w:eastAsia="zh-CN"/>
        </w:rPr>
        <w:t>不调整</w:t>
      </w:r>
      <w:r>
        <w:rPr>
          <w:rFonts w:hint="eastAsia" w:cs="宋体"/>
          <w:color w:val="auto"/>
          <w:sz w:val="24"/>
          <w:szCs w:val="24"/>
          <w:u w:val="single"/>
        </w:rPr>
        <w:t xml:space="preserve">  </w:t>
      </w:r>
      <w:r>
        <w:rPr>
          <w:rFonts w:hint="eastAsia" w:cs="宋体"/>
          <w:b/>
          <w:bCs/>
          <w:i/>
          <w:iCs/>
          <w:color w:val="auto"/>
          <w:kern w:val="2"/>
          <w:sz w:val="24"/>
          <w:szCs w:val="24"/>
        </w:rPr>
        <w:t xml:space="preserve">  （备注：与合同补充条款相对应）。</w:t>
      </w:r>
    </w:p>
    <w:p w14:paraId="0442FB05">
      <w:pPr>
        <w:adjustRightInd w:val="0"/>
        <w:snapToGrid w:val="0"/>
        <w:spacing w:line="360" w:lineRule="auto"/>
        <w:ind w:firstLine="480" w:firstLineChars="200"/>
        <w:rPr>
          <w:rFonts w:cs="宋体"/>
          <w:b/>
          <w:bCs/>
          <w:i/>
          <w:iCs/>
          <w:color w:val="auto"/>
          <w:kern w:val="2"/>
          <w:sz w:val="24"/>
          <w:szCs w:val="24"/>
          <w:shd w:val="clear" w:color="FFFFFF" w:fill="D9D9D9"/>
        </w:rPr>
      </w:pPr>
      <w:r>
        <w:rPr>
          <w:rFonts w:hint="eastAsia" w:cs="宋体"/>
          <w:color w:val="auto"/>
          <w:sz w:val="24"/>
          <w:szCs w:val="24"/>
        </w:rPr>
        <w:t>允许调整合同价格的工程量偏差范围：</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b/>
          <w:bCs/>
          <w:i/>
          <w:iCs/>
          <w:color w:val="auto"/>
          <w:kern w:val="2"/>
          <w:sz w:val="24"/>
          <w:szCs w:val="24"/>
        </w:rPr>
        <w:t xml:space="preserve">  （备注：与合同补充条款相对应）。</w:t>
      </w:r>
    </w:p>
    <w:p w14:paraId="52052CE9">
      <w:pPr>
        <w:snapToGrid w:val="0"/>
        <w:spacing w:before="312" w:beforeLines="100" w:after="312" w:afterLines="100" w:line="360" w:lineRule="auto"/>
        <w:outlineLvl w:val="2"/>
        <w:rPr>
          <w:rFonts w:hint="eastAsia" w:eastAsia="宋体" w:cs="宋体"/>
          <w:color w:val="auto"/>
          <w:sz w:val="24"/>
          <w:szCs w:val="24"/>
          <w:lang w:eastAsia="zh-CN"/>
        </w:rPr>
      </w:pPr>
      <w:bookmarkStart w:id="101" w:name="_Toc351203634"/>
      <w:r>
        <w:rPr>
          <w:rFonts w:hint="eastAsia" w:cs="宋体"/>
          <w:color w:val="auto"/>
          <w:sz w:val="24"/>
          <w:szCs w:val="24"/>
        </w:rPr>
        <w:t>2</w:t>
      </w:r>
      <w:bookmarkStart w:id="102" w:name="_Toc296944496"/>
      <w:bookmarkStart w:id="103" w:name="_Toc292559867"/>
      <w:bookmarkStart w:id="104" w:name="_Toc296890985"/>
      <w:bookmarkStart w:id="105" w:name="_Toc296346658"/>
      <w:bookmarkStart w:id="106" w:name="_Toc296891197"/>
      <w:bookmarkStart w:id="107" w:name="_Toc296503157"/>
      <w:bookmarkStart w:id="108" w:name="_Toc296347156"/>
      <w:bookmarkStart w:id="109" w:name="_Toc297120457"/>
      <w:bookmarkStart w:id="110" w:name="_Toc292559362"/>
      <w:bookmarkStart w:id="111" w:name="_Toc297048343"/>
      <w:r>
        <w:rPr>
          <w:rFonts w:hint="eastAsia" w:cs="宋体"/>
          <w:color w:val="auto"/>
          <w:sz w:val="24"/>
          <w:szCs w:val="24"/>
        </w:rPr>
        <w:t xml:space="preserve">. </w:t>
      </w:r>
      <w:bookmarkEnd w:id="101"/>
      <w:r>
        <w:rPr>
          <w:rFonts w:hint="eastAsia" w:cs="宋体"/>
          <w:color w:val="auto"/>
          <w:sz w:val="24"/>
          <w:szCs w:val="24"/>
          <w:lang w:eastAsia="zh-CN"/>
        </w:rPr>
        <w:t>甲方</w:t>
      </w:r>
    </w:p>
    <w:bookmarkEnd w:id="102"/>
    <w:bookmarkEnd w:id="103"/>
    <w:bookmarkEnd w:id="104"/>
    <w:bookmarkEnd w:id="105"/>
    <w:bookmarkEnd w:id="106"/>
    <w:bookmarkEnd w:id="107"/>
    <w:bookmarkEnd w:id="108"/>
    <w:bookmarkEnd w:id="109"/>
    <w:bookmarkEnd w:id="110"/>
    <w:bookmarkEnd w:id="111"/>
    <w:p w14:paraId="3B7A31C8">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2.2 </w:t>
      </w:r>
      <w:r>
        <w:rPr>
          <w:rFonts w:hint="eastAsia" w:cs="宋体"/>
          <w:bCs/>
          <w:color w:val="auto"/>
          <w:sz w:val="24"/>
          <w:szCs w:val="24"/>
          <w:lang w:eastAsia="zh-CN"/>
        </w:rPr>
        <w:t>甲方</w:t>
      </w:r>
      <w:r>
        <w:rPr>
          <w:rFonts w:hint="eastAsia" w:cs="宋体"/>
          <w:bCs/>
          <w:color w:val="auto"/>
          <w:sz w:val="24"/>
          <w:szCs w:val="24"/>
        </w:rPr>
        <w:t>代表</w:t>
      </w:r>
    </w:p>
    <w:p w14:paraId="4E29056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代表：</w:t>
      </w:r>
    </w:p>
    <w:p w14:paraId="39C69162">
      <w:pPr>
        <w:adjustRightInd w:val="0"/>
        <w:snapToGrid w:val="0"/>
        <w:spacing w:line="360" w:lineRule="auto"/>
        <w:ind w:firstLine="480" w:firstLineChars="200"/>
        <w:rPr>
          <w:rFonts w:cs="宋体"/>
          <w:color w:val="auto"/>
          <w:sz w:val="24"/>
          <w:szCs w:val="24"/>
        </w:rPr>
      </w:pPr>
      <w:r>
        <w:rPr>
          <w:rFonts w:hint="eastAsia" w:cs="宋体"/>
          <w:color w:val="auto"/>
          <w:sz w:val="24"/>
          <w:szCs w:val="24"/>
        </w:rPr>
        <w:t>姓    名：</w:t>
      </w:r>
      <w:r>
        <w:rPr>
          <w:rFonts w:hint="eastAsia" w:cs="宋体"/>
          <w:color w:val="auto"/>
          <w:sz w:val="24"/>
          <w:szCs w:val="24"/>
          <w:u w:val="single"/>
        </w:rPr>
        <w:t xml:space="preserve">                          </w:t>
      </w:r>
      <w:r>
        <w:rPr>
          <w:rFonts w:hint="eastAsia" w:cs="宋体"/>
          <w:color w:val="auto"/>
          <w:sz w:val="24"/>
          <w:szCs w:val="24"/>
        </w:rPr>
        <w:t>；</w:t>
      </w:r>
    </w:p>
    <w:p w14:paraId="5B5C6A94">
      <w:pPr>
        <w:adjustRightInd w:val="0"/>
        <w:snapToGrid w:val="0"/>
        <w:spacing w:line="360" w:lineRule="auto"/>
        <w:ind w:firstLine="480" w:firstLineChars="200"/>
        <w:rPr>
          <w:rFonts w:cs="宋体"/>
          <w:color w:val="auto"/>
          <w:sz w:val="24"/>
          <w:szCs w:val="24"/>
        </w:rPr>
      </w:pPr>
      <w:r>
        <w:rPr>
          <w:rFonts w:hint="eastAsia" w:cs="宋体"/>
          <w:color w:val="auto"/>
          <w:sz w:val="24"/>
          <w:szCs w:val="24"/>
        </w:rPr>
        <w:t>身份证号：</w:t>
      </w:r>
      <w:r>
        <w:rPr>
          <w:rFonts w:hint="eastAsia" w:cs="宋体"/>
          <w:color w:val="auto"/>
          <w:sz w:val="24"/>
          <w:szCs w:val="24"/>
          <w:u w:val="single"/>
        </w:rPr>
        <w:t xml:space="preserve">                          </w:t>
      </w:r>
      <w:r>
        <w:rPr>
          <w:rFonts w:hint="eastAsia" w:cs="宋体"/>
          <w:color w:val="auto"/>
          <w:sz w:val="24"/>
          <w:szCs w:val="24"/>
        </w:rPr>
        <w:t>；</w:t>
      </w:r>
    </w:p>
    <w:p w14:paraId="5D6B5EBB">
      <w:pPr>
        <w:adjustRightInd w:val="0"/>
        <w:snapToGrid w:val="0"/>
        <w:spacing w:line="360" w:lineRule="auto"/>
        <w:ind w:firstLine="480" w:firstLineChars="200"/>
        <w:rPr>
          <w:rFonts w:cs="宋体"/>
          <w:color w:val="auto"/>
          <w:sz w:val="24"/>
          <w:szCs w:val="24"/>
        </w:rPr>
      </w:pPr>
      <w:r>
        <w:rPr>
          <w:rFonts w:hint="eastAsia" w:cs="宋体"/>
          <w:color w:val="auto"/>
          <w:sz w:val="24"/>
          <w:szCs w:val="24"/>
        </w:rPr>
        <w:t>职    务：</w:t>
      </w:r>
      <w:r>
        <w:rPr>
          <w:rFonts w:hint="eastAsia" w:cs="宋体"/>
          <w:color w:val="auto"/>
          <w:sz w:val="24"/>
          <w:szCs w:val="24"/>
          <w:u w:val="single"/>
        </w:rPr>
        <w:t xml:space="preserve">                          </w:t>
      </w:r>
      <w:r>
        <w:rPr>
          <w:rFonts w:hint="eastAsia" w:cs="宋体"/>
          <w:color w:val="auto"/>
          <w:sz w:val="24"/>
          <w:szCs w:val="24"/>
        </w:rPr>
        <w:t>；</w:t>
      </w:r>
    </w:p>
    <w:p w14:paraId="64F9C2D9">
      <w:pPr>
        <w:adjustRightInd w:val="0"/>
        <w:snapToGrid w:val="0"/>
        <w:spacing w:line="360" w:lineRule="auto"/>
        <w:ind w:firstLine="480" w:firstLineChars="200"/>
        <w:rPr>
          <w:rFonts w:cs="宋体"/>
          <w:color w:val="auto"/>
          <w:sz w:val="24"/>
          <w:szCs w:val="24"/>
        </w:rPr>
      </w:pPr>
      <w:r>
        <w:rPr>
          <w:rFonts w:hint="eastAsia" w:cs="宋体"/>
          <w:color w:val="auto"/>
          <w:sz w:val="24"/>
          <w:szCs w:val="24"/>
        </w:rPr>
        <w:t>联系电话：</w:t>
      </w:r>
      <w:r>
        <w:rPr>
          <w:rFonts w:hint="eastAsia" w:cs="宋体"/>
          <w:color w:val="auto"/>
          <w:sz w:val="24"/>
          <w:szCs w:val="24"/>
          <w:u w:val="single"/>
        </w:rPr>
        <w:t xml:space="preserve">                          </w:t>
      </w:r>
      <w:r>
        <w:rPr>
          <w:rFonts w:hint="eastAsia" w:cs="宋体"/>
          <w:color w:val="auto"/>
          <w:sz w:val="24"/>
          <w:szCs w:val="24"/>
        </w:rPr>
        <w:t>；</w:t>
      </w:r>
    </w:p>
    <w:p w14:paraId="2F1239B4">
      <w:pPr>
        <w:adjustRightInd w:val="0"/>
        <w:snapToGrid w:val="0"/>
        <w:spacing w:line="360" w:lineRule="auto"/>
        <w:ind w:firstLine="480" w:firstLineChars="200"/>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w:t>
      </w:r>
    </w:p>
    <w:p w14:paraId="56D86590">
      <w:pPr>
        <w:adjustRightInd w:val="0"/>
        <w:snapToGrid w:val="0"/>
        <w:spacing w:line="360" w:lineRule="auto"/>
        <w:ind w:firstLine="480" w:firstLineChars="200"/>
        <w:rPr>
          <w:rFonts w:cs="宋体"/>
          <w:color w:val="auto"/>
          <w:sz w:val="24"/>
          <w:szCs w:val="24"/>
        </w:rPr>
      </w:pPr>
      <w:r>
        <w:rPr>
          <w:rFonts w:hint="eastAsia" w:cs="宋体"/>
          <w:color w:val="auto"/>
          <w:sz w:val="24"/>
          <w:szCs w:val="24"/>
        </w:rPr>
        <w:t>通信地址：</w:t>
      </w:r>
      <w:r>
        <w:rPr>
          <w:rFonts w:hint="eastAsia" w:cs="宋体"/>
          <w:color w:val="auto"/>
          <w:sz w:val="24"/>
          <w:szCs w:val="24"/>
          <w:u w:val="single"/>
        </w:rPr>
        <w:t xml:space="preserve">                          </w:t>
      </w:r>
      <w:r>
        <w:rPr>
          <w:rFonts w:hint="eastAsia" w:cs="宋体"/>
          <w:color w:val="auto"/>
          <w:sz w:val="24"/>
          <w:szCs w:val="24"/>
        </w:rPr>
        <w:t>。</w:t>
      </w:r>
    </w:p>
    <w:p w14:paraId="462AA66A">
      <w:pPr>
        <w:adjustRightInd w:val="0"/>
        <w:snapToGrid w:val="0"/>
        <w:spacing w:line="360" w:lineRule="auto"/>
        <w:ind w:firstLine="480" w:firstLineChars="200"/>
        <w:rPr>
          <w:rFonts w:cs="宋体"/>
          <w:b/>
          <w:strike/>
          <w:color w:val="auto"/>
          <w:sz w:val="24"/>
          <w:szCs w:val="24"/>
        </w:rPr>
      </w:pPr>
      <w:r>
        <w:rPr>
          <w:rFonts w:hint="eastAsia" w:cs="宋体"/>
          <w:color w:val="auto"/>
          <w:sz w:val="24"/>
          <w:szCs w:val="24"/>
          <w:lang w:eastAsia="zh-CN"/>
        </w:rPr>
        <w:t>甲方</w:t>
      </w:r>
      <w:r>
        <w:rPr>
          <w:rFonts w:hint="eastAsia" w:cs="宋体"/>
          <w:color w:val="auto"/>
          <w:sz w:val="24"/>
          <w:szCs w:val="24"/>
        </w:rPr>
        <w:t>对</w:t>
      </w:r>
      <w:r>
        <w:rPr>
          <w:rFonts w:hint="eastAsia" w:cs="宋体"/>
          <w:color w:val="auto"/>
          <w:sz w:val="24"/>
          <w:szCs w:val="24"/>
          <w:lang w:eastAsia="zh-CN"/>
        </w:rPr>
        <w:t>甲方</w:t>
      </w:r>
      <w:r>
        <w:rPr>
          <w:rFonts w:hint="eastAsia" w:cs="宋体"/>
          <w:color w:val="auto"/>
          <w:sz w:val="24"/>
          <w:szCs w:val="24"/>
        </w:rPr>
        <w:t>代表的授权范围如下：</w:t>
      </w:r>
      <w:r>
        <w:rPr>
          <w:rFonts w:hint="eastAsia" w:cs="宋体"/>
          <w:color w:val="auto"/>
          <w:sz w:val="24"/>
          <w:szCs w:val="24"/>
          <w:u w:val="single"/>
        </w:rPr>
        <w:t xml:space="preserve">                          </w:t>
      </w:r>
      <w:r>
        <w:rPr>
          <w:rFonts w:hint="eastAsia" w:cs="宋体"/>
          <w:color w:val="auto"/>
          <w:sz w:val="24"/>
          <w:szCs w:val="24"/>
        </w:rPr>
        <w:t>。</w:t>
      </w:r>
    </w:p>
    <w:p w14:paraId="7398A361">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2.4 施工现场、施工条件和基础资料的提供</w:t>
      </w:r>
    </w:p>
    <w:p w14:paraId="45813CCA">
      <w:pPr>
        <w:adjustRightInd w:val="0"/>
        <w:snapToGrid w:val="0"/>
        <w:spacing w:line="360" w:lineRule="auto"/>
        <w:ind w:firstLine="480" w:firstLineChars="200"/>
        <w:rPr>
          <w:rFonts w:cs="宋体"/>
          <w:color w:val="auto"/>
          <w:sz w:val="24"/>
          <w:szCs w:val="24"/>
        </w:rPr>
      </w:pPr>
      <w:r>
        <w:rPr>
          <w:rFonts w:hint="eastAsia" w:cs="宋体"/>
          <w:color w:val="auto"/>
          <w:sz w:val="24"/>
          <w:szCs w:val="24"/>
        </w:rPr>
        <w:t>2.4.1 提供施工现场</w:t>
      </w:r>
    </w:p>
    <w:p w14:paraId="654FF464">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移交施工现场的期限要求：</w:t>
      </w:r>
      <w:r>
        <w:rPr>
          <w:rFonts w:hint="eastAsia" w:cs="宋体"/>
          <w:color w:val="auto"/>
          <w:sz w:val="24"/>
          <w:szCs w:val="24"/>
          <w:u w:val="single"/>
        </w:rPr>
        <w:t xml:space="preserve"> 开工日期 7 天前 </w:t>
      </w:r>
      <w:r>
        <w:rPr>
          <w:rFonts w:hint="eastAsia" w:cs="宋体"/>
          <w:color w:val="auto"/>
          <w:sz w:val="24"/>
          <w:szCs w:val="24"/>
        </w:rPr>
        <w:t>。</w:t>
      </w:r>
    </w:p>
    <w:p w14:paraId="16E778D5">
      <w:pPr>
        <w:adjustRightInd w:val="0"/>
        <w:snapToGrid w:val="0"/>
        <w:spacing w:line="360" w:lineRule="auto"/>
        <w:ind w:firstLine="480" w:firstLineChars="200"/>
        <w:rPr>
          <w:rFonts w:cs="宋体"/>
          <w:color w:val="auto"/>
          <w:sz w:val="24"/>
          <w:szCs w:val="24"/>
        </w:rPr>
      </w:pPr>
      <w:r>
        <w:rPr>
          <w:rFonts w:hint="eastAsia" w:cs="宋体"/>
          <w:color w:val="auto"/>
          <w:sz w:val="24"/>
          <w:szCs w:val="24"/>
        </w:rPr>
        <w:t>2.4.2 提供施工条件</w:t>
      </w:r>
    </w:p>
    <w:p w14:paraId="0CF59D3D">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应负责提供施工所需要的条件，包括：</w:t>
      </w:r>
      <w:r>
        <w:rPr>
          <w:rFonts w:hint="eastAsia" w:cs="宋体"/>
          <w:color w:val="auto"/>
          <w:sz w:val="24"/>
          <w:szCs w:val="24"/>
          <w:u w:val="single"/>
        </w:rPr>
        <w:t xml:space="preserve"> 执行通用条款 </w:t>
      </w:r>
      <w:r>
        <w:rPr>
          <w:rFonts w:hint="eastAsia" w:cs="宋体"/>
          <w:color w:val="auto"/>
          <w:sz w:val="24"/>
          <w:szCs w:val="24"/>
        </w:rPr>
        <w:t>。</w:t>
      </w:r>
    </w:p>
    <w:p w14:paraId="3A624A68">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2.5 资金来源证明及支付担保</w:t>
      </w:r>
    </w:p>
    <w:p w14:paraId="59EC240A">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提供资金来源证明的期限要求：</w:t>
      </w:r>
      <w:r>
        <w:rPr>
          <w:rFonts w:hint="eastAsia" w:cs="宋体"/>
          <w:color w:val="auto"/>
          <w:sz w:val="24"/>
          <w:szCs w:val="24"/>
          <w:u w:val="single"/>
        </w:rPr>
        <w:t>见《专用合同条款数据表》</w:t>
      </w:r>
      <w:r>
        <w:rPr>
          <w:rFonts w:hint="eastAsia" w:cs="宋体"/>
          <w:color w:val="auto"/>
          <w:sz w:val="24"/>
          <w:szCs w:val="24"/>
        </w:rPr>
        <w:t>。</w:t>
      </w:r>
    </w:p>
    <w:p w14:paraId="1397E2A5">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是否提供支付担保：</w:t>
      </w:r>
      <w:r>
        <w:rPr>
          <w:rFonts w:hint="eastAsia" w:cs="宋体"/>
          <w:color w:val="auto"/>
          <w:sz w:val="24"/>
          <w:szCs w:val="24"/>
          <w:u w:val="single"/>
        </w:rPr>
        <w:t>见《专用合同条款数据表》</w:t>
      </w:r>
      <w:r>
        <w:rPr>
          <w:rFonts w:hint="eastAsia" w:cs="宋体"/>
          <w:color w:val="auto"/>
          <w:sz w:val="24"/>
          <w:szCs w:val="24"/>
        </w:rPr>
        <w:t>。</w:t>
      </w:r>
    </w:p>
    <w:p w14:paraId="3194F7F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提供支付担保的形式：</w:t>
      </w:r>
      <w:r>
        <w:rPr>
          <w:rFonts w:hint="eastAsia" w:cs="宋体"/>
          <w:color w:val="auto"/>
          <w:sz w:val="24"/>
          <w:szCs w:val="24"/>
          <w:u w:val="single"/>
        </w:rPr>
        <w:t>见《专用合同条款数据表》</w:t>
      </w:r>
      <w:r>
        <w:rPr>
          <w:rFonts w:hint="eastAsia" w:cs="宋体"/>
          <w:color w:val="auto"/>
          <w:sz w:val="24"/>
          <w:szCs w:val="24"/>
        </w:rPr>
        <w:t>。</w:t>
      </w:r>
    </w:p>
    <w:p w14:paraId="729A00DC">
      <w:pPr>
        <w:snapToGrid w:val="0"/>
        <w:spacing w:before="312" w:beforeLines="100" w:after="312" w:afterLines="100" w:line="360" w:lineRule="auto"/>
        <w:outlineLvl w:val="2"/>
        <w:rPr>
          <w:rFonts w:hint="eastAsia" w:eastAsia="宋体" w:cs="宋体"/>
          <w:color w:val="auto"/>
          <w:sz w:val="24"/>
          <w:szCs w:val="24"/>
          <w:lang w:eastAsia="zh-CN"/>
        </w:rPr>
      </w:pPr>
      <w:bookmarkStart w:id="112" w:name="_Toc351203635"/>
      <w:r>
        <w:rPr>
          <w:rFonts w:hint="eastAsia" w:cs="宋体"/>
          <w:color w:val="auto"/>
          <w:sz w:val="24"/>
          <w:szCs w:val="24"/>
        </w:rPr>
        <w:t>3</w:t>
      </w:r>
      <w:bookmarkStart w:id="113" w:name="_Toc296944497"/>
      <w:bookmarkStart w:id="114" w:name="_Toc296891198"/>
      <w:bookmarkStart w:id="115" w:name="_Toc296346659"/>
      <w:bookmarkStart w:id="116" w:name="_Toc292559868"/>
      <w:bookmarkStart w:id="117" w:name="_Toc296503158"/>
      <w:bookmarkStart w:id="118" w:name="_Toc297048344"/>
      <w:bookmarkStart w:id="119" w:name="_Toc296347157"/>
      <w:bookmarkStart w:id="120" w:name="_Toc297120458"/>
      <w:bookmarkStart w:id="121" w:name="_Toc292559363"/>
      <w:bookmarkStart w:id="122" w:name="_Toc296890986"/>
      <w:r>
        <w:rPr>
          <w:rFonts w:hint="eastAsia" w:cs="宋体"/>
          <w:color w:val="auto"/>
          <w:sz w:val="24"/>
          <w:szCs w:val="24"/>
        </w:rPr>
        <w:t xml:space="preserve">. </w:t>
      </w:r>
      <w:bookmarkEnd w:id="112"/>
      <w:r>
        <w:rPr>
          <w:rFonts w:hint="eastAsia" w:cs="宋体"/>
          <w:color w:val="auto"/>
          <w:sz w:val="24"/>
          <w:szCs w:val="24"/>
          <w:lang w:eastAsia="zh-CN"/>
        </w:rPr>
        <w:t>乙方</w:t>
      </w:r>
    </w:p>
    <w:bookmarkEnd w:id="113"/>
    <w:bookmarkEnd w:id="114"/>
    <w:bookmarkEnd w:id="115"/>
    <w:bookmarkEnd w:id="116"/>
    <w:bookmarkEnd w:id="117"/>
    <w:bookmarkEnd w:id="118"/>
    <w:bookmarkEnd w:id="119"/>
    <w:bookmarkEnd w:id="120"/>
    <w:bookmarkEnd w:id="121"/>
    <w:bookmarkEnd w:id="122"/>
    <w:p w14:paraId="5B404A9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3.1 </w:t>
      </w:r>
      <w:r>
        <w:rPr>
          <w:rFonts w:hint="eastAsia" w:cs="宋体"/>
          <w:bCs/>
          <w:color w:val="auto"/>
          <w:sz w:val="24"/>
          <w:szCs w:val="24"/>
          <w:lang w:eastAsia="zh-CN"/>
        </w:rPr>
        <w:t>乙方</w:t>
      </w:r>
      <w:r>
        <w:rPr>
          <w:rFonts w:hint="eastAsia" w:cs="宋体"/>
          <w:bCs/>
          <w:color w:val="auto"/>
          <w:sz w:val="24"/>
          <w:szCs w:val="24"/>
        </w:rPr>
        <w:t>的一般义务</w:t>
      </w:r>
    </w:p>
    <w:p w14:paraId="23D2A560">
      <w:pPr>
        <w:adjustRightInd w:val="0"/>
        <w:snapToGrid w:val="0"/>
        <w:spacing w:line="360" w:lineRule="auto"/>
        <w:ind w:firstLine="480" w:firstLineChars="200"/>
        <w:rPr>
          <w:rFonts w:cs="宋体"/>
          <w:color w:val="auto"/>
          <w:sz w:val="24"/>
          <w:szCs w:val="24"/>
        </w:rPr>
      </w:pPr>
      <w:r>
        <w:rPr>
          <w:rFonts w:hint="eastAsia" w:cs="宋体"/>
          <w:color w:val="auto"/>
          <w:sz w:val="24"/>
          <w:szCs w:val="24"/>
        </w:rPr>
        <w:t>（9）</w:t>
      </w: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资料的内容：</w:t>
      </w:r>
      <w:r>
        <w:rPr>
          <w:rFonts w:hint="eastAsia" w:cs="宋体"/>
          <w:color w:val="auto"/>
          <w:sz w:val="24"/>
          <w:szCs w:val="24"/>
          <w:u w:val="single"/>
          <w:lang w:eastAsia="zh-CN"/>
        </w:rPr>
        <w:t>乙方</w:t>
      </w:r>
      <w:r>
        <w:rPr>
          <w:rFonts w:hint="eastAsia" w:cs="宋体"/>
          <w:color w:val="auto"/>
          <w:sz w:val="24"/>
          <w:szCs w:val="24"/>
          <w:u w:val="single"/>
        </w:rPr>
        <w:t>提供全套</w:t>
      </w:r>
      <w:r>
        <w:rPr>
          <w:rFonts w:hint="eastAsia" w:cs="宋体"/>
          <w:color w:val="auto"/>
          <w:sz w:val="24"/>
          <w:szCs w:val="24"/>
          <w:u w:val="single"/>
          <w:lang w:eastAsia="zh-CN"/>
        </w:rPr>
        <w:t>完工</w:t>
      </w:r>
      <w:r>
        <w:rPr>
          <w:rFonts w:hint="eastAsia" w:cs="宋体"/>
          <w:color w:val="auto"/>
          <w:sz w:val="24"/>
          <w:szCs w:val="24"/>
          <w:u w:val="single"/>
        </w:rPr>
        <w:t>图，所有</w:t>
      </w:r>
      <w:r>
        <w:rPr>
          <w:rFonts w:hint="eastAsia" w:cs="宋体"/>
          <w:color w:val="auto"/>
          <w:sz w:val="24"/>
          <w:szCs w:val="24"/>
          <w:u w:val="single"/>
          <w:lang w:eastAsia="zh-CN"/>
        </w:rPr>
        <w:t>完工</w:t>
      </w:r>
      <w:r>
        <w:rPr>
          <w:rFonts w:hint="eastAsia" w:cs="宋体"/>
          <w:color w:val="auto"/>
          <w:sz w:val="24"/>
          <w:szCs w:val="24"/>
          <w:u w:val="single"/>
        </w:rPr>
        <w:t>图应为新图纸</w:t>
      </w:r>
      <w:r>
        <w:rPr>
          <w:rFonts w:hint="eastAsia" w:cs="宋体"/>
          <w:color w:val="auto"/>
          <w:sz w:val="24"/>
          <w:szCs w:val="24"/>
        </w:rPr>
        <w:t>。</w:t>
      </w:r>
    </w:p>
    <w:p w14:paraId="18E59007">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需要提交的</w:t>
      </w:r>
      <w:r>
        <w:rPr>
          <w:rFonts w:hint="eastAsia" w:cs="宋体"/>
          <w:color w:val="auto"/>
          <w:sz w:val="24"/>
          <w:szCs w:val="24"/>
          <w:lang w:eastAsia="zh-CN"/>
        </w:rPr>
        <w:t>完工</w:t>
      </w:r>
      <w:r>
        <w:rPr>
          <w:rFonts w:hint="eastAsia" w:cs="宋体"/>
          <w:color w:val="auto"/>
          <w:sz w:val="24"/>
          <w:szCs w:val="24"/>
        </w:rPr>
        <w:t>资料套数：</w:t>
      </w:r>
      <w:r>
        <w:rPr>
          <w:rFonts w:hint="eastAsia" w:cs="宋体"/>
          <w:color w:val="auto"/>
          <w:sz w:val="24"/>
          <w:szCs w:val="24"/>
          <w:u w:val="single"/>
        </w:rPr>
        <w:t xml:space="preserve">        </w:t>
      </w:r>
      <w:r>
        <w:rPr>
          <w:rFonts w:hint="eastAsia" w:cs="宋体"/>
          <w:color w:val="auto"/>
          <w:sz w:val="24"/>
          <w:szCs w:val="24"/>
        </w:rPr>
        <w:t>。</w:t>
      </w:r>
    </w:p>
    <w:p w14:paraId="262988F8">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资料的费用承担：</w:t>
      </w:r>
      <w:r>
        <w:rPr>
          <w:rFonts w:hint="eastAsia" w:cs="宋体"/>
          <w:color w:val="auto"/>
          <w:sz w:val="24"/>
          <w:szCs w:val="24"/>
          <w:u w:val="single"/>
          <w:lang w:eastAsia="zh-CN"/>
        </w:rPr>
        <w:t>乙方</w:t>
      </w:r>
      <w:r>
        <w:rPr>
          <w:rFonts w:hint="eastAsia" w:cs="宋体"/>
          <w:color w:val="auto"/>
          <w:sz w:val="24"/>
          <w:szCs w:val="24"/>
          <w:u w:val="single"/>
        </w:rPr>
        <w:t>承担</w:t>
      </w:r>
      <w:r>
        <w:rPr>
          <w:rFonts w:hint="eastAsia" w:cs="宋体"/>
          <w:color w:val="auto"/>
          <w:sz w:val="24"/>
          <w:szCs w:val="24"/>
        </w:rPr>
        <w:t>。</w:t>
      </w:r>
    </w:p>
    <w:p w14:paraId="73AE1F13">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资料移交时间：</w:t>
      </w:r>
      <w:r>
        <w:rPr>
          <w:rFonts w:hint="eastAsia" w:cs="宋体"/>
          <w:color w:val="auto"/>
          <w:sz w:val="24"/>
          <w:szCs w:val="24"/>
          <w:u w:val="single"/>
        </w:rPr>
        <w:t xml:space="preserve">        </w:t>
      </w:r>
      <w:r>
        <w:rPr>
          <w:rFonts w:hint="eastAsia" w:cs="宋体"/>
          <w:color w:val="auto"/>
          <w:sz w:val="24"/>
          <w:szCs w:val="24"/>
        </w:rPr>
        <w:t>。</w:t>
      </w:r>
    </w:p>
    <w:p w14:paraId="6F0C4283">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提交的</w:t>
      </w:r>
      <w:r>
        <w:rPr>
          <w:rFonts w:hint="eastAsia" w:cs="宋体"/>
          <w:color w:val="auto"/>
          <w:sz w:val="24"/>
          <w:szCs w:val="24"/>
          <w:lang w:eastAsia="zh-CN"/>
        </w:rPr>
        <w:t>完工</w:t>
      </w:r>
      <w:r>
        <w:rPr>
          <w:rFonts w:hint="eastAsia" w:cs="宋体"/>
          <w:color w:val="auto"/>
          <w:sz w:val="24"/>
          <w:szCs w:val="24"/>
        </w:rPr>
        <w:t>资料形式要求：</w:t>
      </w:r>
      <w:r>
        <w:rPr>
          <w:rFonts w:hint="eastAsia" w:cs="宋体"/>
          <w:color w:val="auto"/>
          <w:sz w:val="24"/>
          <w:szCs w:val="24"/>
          <w:u w:val="single"/>
        </w:rPr>
        <w:t xml:space="preserve">        </w:t>
      </w:r>
      <w:r>
        <w:rPr>
          <w:rFonts w:hint="eastAsia" w:cs="宋体"/>
          <w:color w:val="auto"/>
          <w:sz w:val="24"/>
          <w:szCs w:val="24"/>
        </w:rPr>
        <w:t>。</w:t>
      </w:r>
    </w:p>
    <w:p w14:paraId="5FAAA6F4">
      <w:pPr>
        <w:adjustRightInd w:val="0"/>
        <w:snapToGrid w:val="0"/>
        <w:spacing w:line="360" w:lineRule="auto"/>
        <w:ind w:firstLine="480" w:firstLineChars="200"/>
        <w:rPr>
          <w:rFonts w:cs="宋体"/>
          <w:color w:val="auto"/>
          <w:sz w:val="24"/>
          <w:szCs w:val="24"/>
        </w:rPr>
      </w:pPr>
      <w:r>
        <w:rPr>
          <w:rFonts w:hint="eastAsia" w:cs="宋体"/>
          <w:color w:val="auto"/>
          <w:sz w:val="24"/>
          <w:szCs w:val="24"/>
        </w:rPr>
        <w:t>（10）</w:t>
      </w:r>
      <w:r>
        <w:rPr>
          <w:rFonts w:hint="eastAsia" w:cs="宋体"/>
          <w:color w:val="auto"/>
          <w:sz w:val="24"/>
          <w:szCs w:val="24"/>
          <w:lang w:eastAsia="zh-CN"/>
        </w:rPr>
        <w:t>乙方</w:t>
      </w:r>
      <w:r>
        <w:rPr>
          <w:rFonts w:hint="eastAsia" w:cs="宋体"/>
          <w:color w:val="auto"/>
          <w:sz w:val="24"/>
          <w:szCs w:val="24"/>
        </w:rPr>
        <w:t>应履行的其他义务：</w:t>
      </w:r>
      <w:r>
        <w:rPr>
          <w:rFonts w:hint="eastAsia" w:cs="宋体"/>
          <w:color w:val="auto"/>
          <w:sz w:val="24"/>
          <w:szCs w:val="24"/>
          <w:u w:val="single"/>
        </w:rPr>
        <w:t xml:space="preserve">        </w:t>
      </w:r>
      <w:r>
        <w:rPr>
          <w:rFonts w:hint="eastAsia" w:cs="宋体"/>
          <w:color w:val="auto"/>
          <w:sz w:val="24"/>
          <w:szCs w:val="24"/>
        </w:rPr>
        <w:t>。</w:t>
      </w:r>
    </w:p>
    <w:p w14:paraId="2C355E77">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3.2 项目经理</w:t>
      </w:r>
    </w:p>
    <w:p w14:paraId="129FAA27">
      <w:pPr>
        <w:adjustRightInd w:val="0"/>
        <w:snapToGrid w:val="0"/>
        <w:spacing w:line="360" w:lineRule="auto"/>
        <w:ind w:firstLine="480" w:firstLineChars="200"/>
        <w:rPr>
          <w:rFonts w:cs="宋体"/>
          <w:color w:val="auto"/>
          <w:sz w:val="24"/>
          <w:szCs w:val="24"/>
        </w:rPr>
      </w:pPr>
      <w:r>
        <w:rPr>
          <w:rFonts w:hint="eastAsia" w:cs="宋体"/>
          <w:color w:val="auto"/>
          <w:sz w:val="24"/>
          <w:szCs w:val="24"/>
        </w:rPr>
        <w:t>3.2.1 项目经理：</w:t>
      </w:r>
    </w:p>
    <w:p w14:paraId="2EA6ED5F">
      <w:pPr>
        <w:adjustRightInd w:val="0"/>
        <w:snapToGrid w:val="0"/>
        <w:spacing w:line="360" w:lineRule="auto"/>
        <w:ind w:firstLine="480" w:firstLineChars="200"/>
        <w:rPr>
          <w:rFonts w:cs="宋体"/>
          <w:color w:val="auto"/>
          <w:sz w:val="24"/>
          <w:szCs w:val="24"/>
        </w:rPr>
      </w:pPr>
      <w:r>
        <w:rPr>
          <w:rFonts w:hint="eastAsia" w:cs="宋体"/>
          <w:color w:val="auto"/>
          <w:sz w:val="24"/>
          <w:szCs w:val="24"/>
        </w:rPr>
        <w:t>姓    名：</w:t>
      </w:r>
      <w:r>
        <w:rPr>
          <w:rFonts w:hint="eastAsia" w:cs="宋体"/>
          <w:color w:val="auto"/>
          <w:sz w:val="24"/>
          <w:szCs w:val="24"/>
          <w:u w:val="single"/>
        </w:rPr>
        <w:t>见《专用合同条款数据表》</w:t>
      </w:r>
      <w:r>
        <w:rPr>
          <w:rFonts w:hint="eastAsia" w:cs="宋体"/>
          <w:color w:val="auto"/>
          <w:sz w:val="24"/>
          <w:szCs w:val="24"/>
        </w:rPr>
        <w:t>；</w:t>
      </w:r>
    </w:p>
    <w:p w14:paraId="269264B3">
      <w:pPr>
        <w:adjustRightInd w:val="0"/>
        <w:snapToGrid w:val="0"/>
        <w:spacing w:line="360" w:lineRule="auto"/>
        <w:ind w:firstLine="480" w:firstLineChars="200"/>
        <w:rPr>
          <w:rFonts w:cs="宋体"/>
          <w:color w:val="auto"/>
          <w:sz w:val="24"/>
          <w:szCs w:val="24"/>
        </w:rPr>
      </w:pPr>
      <w:r>
        <w:rPr>
          <w:rFonts w:hint="eastAsia" w:cs="宋体"/>
          <w:color w:val="auto"/>
          <w:sz w:val="24"/>
          <w:szCs w:val="24"/>
        </w:rPr>
        <w:t>身份证号：</w:t>
      </w:r>
      <w:r>
        <w:rPr>
          <w:rFonts w:hint="eastAsia" w:cs="宋体"/>
          <w:color w:val="auto"/>
          <w:sz w:val="24"/>
          <w:szCs w:val="24"/>
          <w:u w:val="single"/>
        </w:rPr>
        <w:t>见《专用合同条款数据表》</w:t>
      </w:r>
      <w:r>
        <w:rPr>
          <w:rFonts w:hint="eastAsia" w:cs="宋体"/>
          <w:color w:val="auto"/>
          <w:sz w:val="24"/>
          <w:szCs w:val="24"/>
        </w:rPr>
        <w:t>；</w:t>
      </w:r>
    </w:p>
    <w:p w14:paraId="63FB9BC0">
      <w:pPr>
        <w:adjustRightInd w:val="0"/>
        <w:snapToGrid w:val="0"/>
        <w:spacing w:line="360" w:lineRule="auto"/>
        <w:ind w:firstLine="480" w:firstLineChars="200"/>
        <w:rPr>
          <w:rFonts w:cs="宋体"/>
          <w:color w:val="auto"/>
          <w:sz w:val="24"/>
          <w:szCs w:val="24"/>
        </w:rPr>
      </w:pPr>
      <w:r>
        <w:rPr>
          <w:rFonts w:hint="eastAsia" w:cs="宋体"/>
          <w:color w:val="auto"/>
          <w:sz w:val="24"/>
          <w:szCs w:val="24"/>
        </w:rPr>
        <w:t>建造师执业资格等级：</w:t>
      </w:r>
      <w:r>
        <w:rPr>
          <w:rFonts w:hint="eastAsia" w:cs="宋体"/>
          <w:color w:val="auto"/>
          <w:sz w:val="24"/>
          <w:szCs w:val="24"/>
          <w:u w:val="single"/>
        </w:rPr>
        <w:t>见《专用合同条款数据表》</w:t>
      </w:r>
      <w:r>
        <w:rPr>
          <w:rFonts w:hint="eastAsia" w:cs="宋体"/>
          <w:color w:val="auto"/>
          <w:sz w:val="24"/>
          <w:szCs w:val="24"/>
        </w:rPr>
        <w:t>；</w:t>
      </w:r>
    </w:p>
    <w:p w14:paraId="26F7EC46">
      <w:pPr>
        <w:adjustRightInd w:val="0"/>
        <w:snapToGrid w:val="0"/>
        <w:spacing w:line="360" w:lineRule="auto"/>
        <w:ind w:firstLine="480" w:firstLineChars="200"/>
        <w:rPr>
          <w:rFonts w:cs="宋体"/>
          <w:color w:val="auto"/>
          <w:sz w:val="24"/>
          <w:szCs w:val="24"/>
        </w:rPr>
      </w:pPr>
      <w:r>
        <w:rPr>
          <w:rFonts w:hint="eastAsia" w:cs="宋体"/>
          <w:color w:val="auto"/>
          <w:sz w:val="24"/>
          <w:szCs w:val="24"/>
        </w:rPr>
        <w:t>建造师注册证书号：</w:t>
      </w:r>
      <w:r>
        <w:rPr>
          <w:rFonts w:hint="eastAsia" w:cs="宋体"/>
          <w:color w:val="auto"/>
          <w:sz w:val="24"/>
          <w:szCs w:val="24"/>
          <w:u w:val="single"/>
        </w:rPr>
        <w:t>见《专用合同条款数据表》</w:t>
      </w:r>
      <w:r>
        <w:rPr>
          <w:rFonts w:hint="eastAsia" w:cs="宋体"/>
          <w:color w:val="auto"/>
          <w:sz w:val="24"/>
          <w:szCs w:val="24"/>
        </w:rPr>
        <w:t>；</w:t>
      </w:r>
    </w:p>
    <w:p w14:paraId="00F43BDC">
      <w:pPr>
        <w:adjustRightInd w:val="0"/>
        <w:snapToGrid w:val="0"/>
        <w:spacing w:line="360" w:lineRule="auto"/>
        <w:ind w:firstLine="480" w:firstLineChars="200"/>
        <w:rPr>
          <w:rFonts w:cs="宋体"/>
          <w:color w:val="auto"/>
          <w:sz w:val="24"/>
          <w:szCs w:val="24"/>
        </w:rPr>
      </w:pPr>
      <w:r>
        <w:rPr>
          <w:rFonts w:hint="eastAsia" w:cs="宋体"/>
          <w:color w:val="auto"/>
          <w:sz w:val="24"/>
          <w:szCs w:val="24"/>
        </w:rPr>
        <w:t>建造师执业印章号：</w:t>
      </w:r>
      <w:r>
        <w:rPr>
          <w:rFonts w:hint="eastAsia" w:cs="宋体"/>
          <w:color w:val="auto"/>
          <w:sz w:val="24"/>
          <w:szCs w:val="24"/>
          <w:u w:val="single"/>
        </w:rPr>
        <w:t xml:space="preserve">                          </w:t>
      </w:r>
      <w:r>
        <w:rPr>
          <w:rFonts w:hint="eastAsia" w:cs="宋体"/>
          <w:color w:val="auto"/>
          <w:sz w:val="24"/>
          <w:szCs w:val="24"/>
        </w:rPr>
        <w:t>；</w:t>
      </w:r>
    </w:p>
    <w:p w14:paraId="62E339F4">
      <w:pPr>
        <w:adjustRightInd w:val="0"/>
        <w:snapToGrid w:val="0"/>
        <w:spacing w:line="360" w:lineRule="auto"/>
        <w:ind w:firstLine="480" w:firstLineChars="200"/>
        <w:rPr>
          <w:rFonts w:cs="宋体"/>
          <w:color w:val="auto"/>
          <w:sz w:val="24"/>
          <w:szCs w:val="24"/>
        </w:rPr>
      </w:pPr>
      <w:r>
        <w:rPr>
          <w:rFonts w:hint="eastAsia" w:cs="宋体"/>
          <w:color w:val="auto"/>
          <w:sz w:val="24"/>
          <w:szCs w:val="24"/>
        </w:rPr>
        <w:t>安全生产考核合格证书号：</w:t>
      </w:r>
      <w:r>
        <w:rPr>
          <w:rFonts w:hint="eastAsia" w:cs="宋体"/>
          <w:color w:val="auto"/>
          <w:sz w:val="24"/>
          <w:szCs w:val="24"/>
          <w:u w:val="single"/>
        </w:rPr>
        <w:t xml:space="preserve">                          </w:t>
      </w:r>
      <w:r>
        <w:rPr>
          <w:rFonts w:hint="eastAsia" w:cs="宋体"/>
          <w:color w:val="auto"/>
          <w:sz w:val="24"/>
          <w:szCs w:val="24"/>
        </w:rPr>
        <w:t>；</w:t>
      </w:r>
    </w:p>
    <w:p w14:paraId="7130FDD3">
      <w:pPr>
        <w:adjustRightInd w:val="0"/>
        <w:snapToGrid w:val="0"/>
        <w:spacing w:line="360" w:lineRule="auto"/>
        <w:ind w:firstLine="480" w:firstLineChars="200"/>
        <w:rPr>
          <w:rFonts w:cs="宋体"/>
          <w:color w:val="auto"/>
          <w:sz w:val="24"/>
          <w:szCs w:val="24"/>
        </w:rPr>
      </w:pPr>
      <w:r>
        <w:rPr>
          <w:rFonts w:hint="eastAsia" w:cs="宋体"/>
          <w:color w:val="auto"/>
          <w:sz w:val="24"/>
          <w:szCs w:val="24"/>
        </w:rPr>
        <w:t>联系电话：</w:t>
      </w:r>
      <w:r>
        <w:rPr>
          <w:rFonts w:hint="eastAsia" w:cs="宋体"/>
          <w:color w:val="auto"/>
          <w:sz w:val="24"/>
          <w:szCs w:val="24"/>
          <w:u w:val="single"/>
        </w:rPr>
        <w:t xml:space="preserve">                          </w:t>
      </w:r>
      <w:r>
        <w:rPr>
          <w:rFonts w:hint="eastAsia" w:cs="宋体"/>
          <w:color w:val="auto"/>
          <w:sz w:val="24"/>
          <w:szCs w:val="24"/>
        </w:rPr>
        <w:t>；</w:t>
      </w:r>
    </w:p>
    <w:p w14:paraId="53726D64">
      <w:pPr>
        <w:adjustRightInd w:val="0"/>
        <w:snapToGrid w:val="0"/>
        <w:spacing w:line="360" w:lineRule="auto"/>
        <w:ind w:firstLine="480" w:firstLineChars="200"/>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w:t>
      </w:r>
    </w:p>
    <w:p w14:paraId="4F41F2DC">
      <w:pPr>
        <w:adjustRightInd w:val="0"/>
        <w:snapToGrid w:val="0"/>
        <w:spacing w:line="360" w:lineRule="auto"/>
        <w:ind w:firstLine="480" w:firstLineChars="200"/>
        <w:rPr>
          <w:rFonts w:cs="宋体"/>
          <w:color w:val="auto"/>
          <w:sz w:val="24"/>
          <w:szCs w:val="24"/>
        </w:rPr>
      </w:pPr>
      <w:r>
        <w:rPr>
          <w:rFonts w:hint="eastAsia" w:cs="宋体"/>
          <w:color w:val="auto"/>
          <w:sz w:val="24"/>
          <w:szCs w:val="24"/>
        </w:rPr>
        <w:t>通信地址：</w:t>
      </w:r>
      <w:r>
        <w:rPr>
          <w:rFonts w:hint="eastAsia" w:cs="宋体"/>
          <w:color w:val="auto"/>
          <w:sz w:val="24"/>
          <w:szCs w:val="24"/>
          <w:u w:val="single"/>
        </w:rPr>
        <w:t xml:space="preserve">                          </w:t>
      </w:r>
      <w:r>
        <w:rPr>
          <w:rFonts w:hint="eastAsia" w:cs="宋体"/>
          <w:color w:val="auto"/>
          <w:sz w:val="24"/>
          <w:szCs w:val="24"/>
        </w:rPr>
        <w:t>；</w:t>
      </w:r>
    </w:p>
    <w:p w14:paraId="3DFE4376">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对项目经理的授权范围如下：</w:t>
      </w:r>
      <w:r>
        <w:rPr>
          <w:rFonts w:hint="eastAsia" w:cs="宋体"/>
          <w:color w:val="auto"/>
          <w:sz w:val="24"/>
          <w:szCs w:val="24"/>
          <w:u w:val="single"/>
        </w:rPr>
        <w:t>见《专用合同条款数据表》</w:t>
      </w:r>
      <w:r>
        <w:rPr>
          <w:rFonts w:hint="eastAsia" w:cs="宋体"/>
          <w:color w:val="auto"/>
          <w:sz w:val="24"/>
          <w:szCs w:val="24"/>
        </w:rPr>
        <w:t>。</w:t>
      </w:r>
    </w:p>
    <w:p w14:paraId="2AA0B6C2">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关于项目经理每月在施工现场的时间要求：</w:t>
      </w:r>
      <w:r>
        <w:rPr>
          <w:rFonts w:hint="eastAsia" w:cs="宋体"/>
          <w:color w:val="auto"/>
          <w:sz w:val="24"/>
          <w:szCs w:val="24"/>
          <w:u w:val="single"/>
        </w:rPr>
        <w:t>见《专用合同条款数据表》。</w:t>
      </w:r>
    </w:p>
    <w:p w14:paraId="0B65221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未提交劳动合同，以及没有为项目经理缴纳社会保险证明的违约责任：</w:t>
      </w:r>
      <w:r>
        <w:rPr>
          <w:rFonts w:hint="eastAsia" w:cs="宋体"/>
          <w:color w:val="auto"/>
          <w:sz w:val="24"/>
          <w:szCs w:val="24"/>
          <w:u w:val="single"/>
        </w:rPr>
        <w:t xml:space="preserve"> </w:t>
      </w:r>
      <w:r>
        <w:rPr>
          <w:rFonts w:hint="eastAsia" w:cs="宋体"/>
          <w:color w:val="auto"/>
          <w:sz w:val="24"/>
          <w:szCs w:val="24"/>
          <w:u w:val="single"/>
          <w:lang w:eastAsia="zh-CN"/>
        </w:rPr>
        <w:t>乙方</w:t>
      </w:r>
      <w:r>
        <w:rPr>
          <w:rFonts w:hint="eastAsia" w:cs="宋体"/>
          <w:color w:val="auto"/>
          <w:sz w:val="24"/>
          <w:szCs w:val="24"/>
          <w:u w:val="single"/>
        </w:rPr>
        <w:t xml:space="preserve">应依照有关法律以及人力资源和社会保障部门、建筑行政主管部门的相关规定，为其履行合同所雇佣的全部人员投保工伤保险，缴纳工伤保险费，并要求其分包人也投保此项保险 </w:t>
      </w:r>
      <w:r>
        <w:rPr>
          <w:rFonts w:hint="eastAsia" w:cs="宋体"/>
          <w:color w:val="auto"/>
          <w:sz w:val="24"/>
          <w:szCs w:val="24"/>
        </w:rPr>
        <w:t>。</w:t>
      </w:r>
    </w:p>
    <w:p w14:paraId="7DA5330C">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项目经理未经批准，擅自离开施工现场的违约责任：</w:t>
      </w:r>
      <w:r>
        <w:rPr>
          <w:rFonts w:hint="eastAsia" w:cs="宋体"/>
          <w:color w:val="auto"/>
          <w:sz w:val="24"/>
          <w:szCs w:val="24"/>
          <w:u w:val="single"/>
          <w:lang w:eastAsia="zh-CN"/>
        </w:rPr>
        <w:t>乙方</w:t>
      </w:r>
      <w:r>
        <w:rPr>
          <w:rFonts w:hint="eastAsia" w:cs="宋体"/>
          <w:color w:val="auto"/>
          <w:sz w:val="24"/>
          <w:szCs w:val="24"/>
          <w:u w:val="single"/>
        </w:rPr>
        <w:t>未能按照承诺到岗尽职的，</w:t>
      </w:r>
      <w:r>
        <w:rPr>
          <w:rFonts w:hint="eastAsia" w:cs="宋体"/>
          <w:color w:val="auto"/>
          <w:sz w:val="24"/>
          <w:szCs w:val="24"/>
          <w:u w:val="single"/>
          <w:lang w:eastAsia="zh-CN"/>
        </w:rPr>
        <w:t>甲方</w:t>
      </w:r>
      <w:r>
        <w:rPr>
          <w:rFonts w:hint="eastAsia" w:cs="宋体"/>
          <w:color w:val="auto"/>
          <w:sz w:val="24"/>
          <w:szCs w:val="24"/>
          <w:u w:val="single"/>
        </w:rPr>
        <w:t>将视情况严重程度对其作出相应处理，给予警告并发出整改通知。如仍未及时整改，</w:t>
      </w:r>
      <w:r>
        <w:rPr>
          <w:rFonts w:hint="eastAsia" w:cs="宋体"/>
          <w:color w:val="auto"/>
          <w:sz w:val="24"/>
          <w:szCs w:val="24"/>
          <w:u w:val="single"/>
          <w:lang w:eastAsia="zh-CN"/>
        </w:rPr>
        <w:t>甲方</w:t>
      </w:r>
      <w:r>
        <w:rPr>
          <w:rFonts w:hint="eastAsia" w:cs="宋体"/>
          <w:color w:val="auto"/>
          <w:sz w:val="24"/>
          <w:szCs w:val="24"/>
          <w:u w:val="single"/>
        </w:rPr>
        <w:t>有权责令其停工整改直至解除合同。</w:t>
      </w:r>
      <w:r>
        <w:rPr>
          <w:rFonts w:hint="eastAsia" w:cs="宋体"/>
          <w:color w:val="auto"/>
          <w:sz w:val="24"/>
          <w:szCs w:val="24"/>
          <w:u w:val="single"/>
          <w:lang w:eastAsia="zh-CN"/>
        </w:rPr>
        <w:t>甲方</w:t>
      </w:r>
      <w:r>
        <w:rPr>
          <w:rFonts w:hint="eastAsia" w:cs="宋体"/>
          <w:color w:val="auto"/>
          <w:sz w:val="24"/>
          <w:szCs w:val="24"/>
          <w:u w:val="single"/>
        </w:rPr>
        <w:t>还将停止支付工程款项，扣留任何未付的工程进度款项补偿</w:t>
      </w:r>
      <w:r>
        <w:rPr>
          <w:rFonts w:hint="eastAsia" w:cs="宋体"/>
          <w:color w:val="auto"/>
          <w:sz w:val="24"/>
          <w:szCs w:val="24"/>
          <w:u w:val="single"/>
          <w:lang w:eastAsia="zh-CN"/>
        </w:rPr>
        <w:t>甲方</w:t>
      </w:r>
      <w:r>
        <w:rPr>
          <w:rFonts w:hint="eastAsia" w:cs="宋体"/>
          <w:color w:val="auto"/>
          <w:sz w:val="24"/>
          <w:szCs w:val="24"/>
          <w:u w:val="single"/>
        </w:rPr>
        <w:t>的有关损失或工期延误的损失，并就此向</w:t>
      </w:r>
      <w:r>
        <w:rPr>
          <w:rFonts w:hint="eastAsia" w:cs="宋体"/>
          <w:color w:val="auto"/>
          <w:sz w:val="24"/>
          <w:szCs w:val="24"/>
          <w:u w:val="single"/>
          <w:lang w:eastAsia="zh-CN"/>
        </w:rPr>
        <w:t>乙方</w:t>
      </w:r>
      <w:r>
        <w:rPr>
          <w:rFonts w:hint="eastAsia" w:cs="宋体"/>
          <w:color w:val="auto"/>
          <w:sz w:val="24"/>
          <w:szCs w:val="24"/>
          <w:u w:val="single"/>
        </w:rPr>
        <w:t>索赔。</w:t>
      </w:r>
    </w:p>
    <w:p w14:paraId="30F0CFA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3.2.3 </w:t>
      </w:r>
      <w:r>
        <w:rPr>
          <w:rFonts w:hint="eastAsia" w:cs="宋体"/>
          <w:color w:val="auto"/>
          <w:sz w:val="24"/>
          <w:szCs w:val="24"/>
          <w:lang w:eastAsia="zh-CN"/>
        </w:rPr>
        <w:t>乙方</w:t>
      </w:r>
      <w:r>
        <w:rPr>
          <w:rFonts w:hint="eastAsia" w:cs="宋体"/>
          <w:color w:val="auto"/>
          <w:sz w:val="24"/>
          <w:szCs w:val="24"/>
        </w:rPr>
        <w:t>擅自更换项目经理的违约责任：</w:t>
      </w:r>
    </w:p>
    <w:p w14:paraId="6555CB27">
      <w:pPr>
        <w:adjustRightInd w:val="0"/>
        <w:snapToGrid w:val="0"/>
        <w:spacing w:line="360" w:lineRule="auto"/>
        <w:ind w:firstLine="480" w:firstLineChars="200"/>
        <w:rPr>
          <w:rFonts w:cs="宋体"/>
          <w:color w:val="auto"/>
          <w:sz w:val="24"/>
          <w:szCs w:val="24"/>
        </w:rPr>
      </w:pPr>
      <w:r>
        <w:rPr>
          <w:rFonts w:hint="eastAsia" w:cs="宋体"/>
          <w:color w:val="auto"/>
          <w:sz w:val="24"/>
          <w:szCs w:val="24"/>
          <w:u w:val="single"/>
          <w:lang w:eastAsia="zh-CN"/>
        </w:rPr>
        <w:t>乙方</w:t>
      </w:r>
      <w:r>
        <w:rPr>
          <w:rFonts w:hint="eastAsia" w:cs="宋体"/>
          <w:color w:val="auto"/>
          <w:sz w:val="24"/>
          <w:szCs w:val="24"/>
          <w:u w:val="single"/>
        </w:rPr>
        <w:t>不得擅自更换投标时所报项目经理，否则</w:t>
      </w:r>
      <w:r>
        <w:rPr>
          <w:rFonts w:hint="eastAsia" w:cs="宋体"/>
          <w:color w:val="auto"/>
          <w:sz w:val="24"/>
          <w:szCs w:val="24"/>
          <w:u w:val="single"/>
          <w:lang w:eastAsia="zh-CN"/>
        </w:rPr>
        <w:t>甲方</w:t>
      </w:r>
      <w:r>
        <w:rPr>
          <w:rFonts w:hint="eastAsia" w:cs="宋体"/>
          <w:color w:val="auto"/>
          <w:sz w:val="24"/>
          <w:szCs w:val="24"/>
          <w:u w:val="single"/>
        </w:rPr>
        <w:t>有权解除合同，由此造成的损失由</w:t>
      </w:r>
      <w:r>
        <w:rPr>
          <w:rFonts w:hint="eastAsia" w:cs="宋体"/>
          <w:color w:val="auto"/>
          <w:sz w:val="24"/>
          <w:szCs w:val="24"/>
          <w:u w:val="single"/>
          <w:lang w:eastAsia="zh-CN"/>
        </w:rPr>
        <w:t>乙方</w:t>
      </w:r>
      <w:r>
        <w:rPr>
          <w:rFonts w:hint="eastAsia" w:cs="宋体"/>
          <w:color w:val="auto"/>
          <w:sz w:val="24"/>
          <w:szCs w:val="24"/>
          <w:u w:val="single"/>
        </w:rPr>
        <w:t>自行承担，</w:t>
      </w:r>
      <w:r>
        <w:rPr>
          <w:rFonts w:hint="eastAsia" w:cs="宋体"/>
          <w:color w:val="auto"/>
          <w:sz w:val="24"/>
          <w:szCs w:val="24"/>
          <w:u w:val="single"/>
          <w:lang w:eastAsia="zh-CN"/>
        </w:rPr>
        <w:t>乙方</w:t>
      </w:r>
      <w:r>
        <w:rPr>
          <w:rFonts w:hint="eastAsia" w:cs="宋体"/>
          <w:color w:val="auto"/>
          <w:sz w:val="24"/>
          <w:szCs w:val="24"/>
          <w:u w:val="single"/>
        </w:rPr>
        <w:t>还应赔偿由此造成</w:t>
      </w:r>
      <w:r>
        <w:rPr>
          <w:rFonts w:hint="eastAsia" w:cs="宋体"/>
          <w:color w:val="auto"/>
          <w:sz w:val="24"/>
          <w:szCs w:val="24"/>
          <w:u w:val="single"/>
          <w:lang w:eastAsia="zh-CN"/>
        </w:rPr>
        <w:t>甲方</w:t>
      </w:r>
      <w:r>
        <w:rPr>
          <w:rFonts w:hint="eastAsia" w:cs="宋体"/>
          <w:color w:val="auto"/>
          <w:sz w:val="24"/>
          <w:szCs w:val="24"/>
          <w:u w:val="single"/>
        </w:rPr>
        <w:t>的全部损失。确需更换的须在签订合同后，报经</w:t>
      </w:r>
      <w:r>
        <w:rPr>
          <w:rFonts w:hint="eastAsia" w:cs="宋体"/>
          <w:color w:val="auto"/>
          <w:sz w:val="24"/>
          <w:szCs w:val="24"/>
          <w:u w:val="single"/>
          <w:lang w:eastAsia="zh-CN"/>
        </w:rPr>
        <w:t>甲方</w:t>
      </w:r>
      <w:r>
        <w:rPr>
          <w:rFonts w:hint="eastAsia" w:cs="宋体"/>
          <w:color w:val="auto"/>
          <w:sz w:val="24"/>
          <w:szCs w:val="24"/>
          <w:u w:val="single"/>
        </w:rPr>
        <w:t>同意后按相关规定办理，更换后的人员不得低于</w:t>
      </w:r>
      <w:r>
        <w:rPr>
          <w:rFonts w:hint="eastAsia" w:cs="宋体"/>
          <w:color w:val="auto"/>
          <w:sz w:val="24"/>
          <w:szCs w:val="24"/>
          <w:u w:val="single"/>
          <w:lang w:eastAsia="zh-CN"/>
        </w:rPr>
        <w:t>乙方</w:t>
      </w:r>
      <w:r>
        <w:rPr>
          <w:rFonts w:hint="eastAsia" w:cs="宋体"/>
          <w:color w:val="auto"/>
          <w:sz w:val="24"/>
          <w:szCs w:val="24"/>
          <w:u w:val="single"/>
        </w:rPr>
        <w:t>投标时所报人员资质和技术水平。</w:t>
      </w:r>
    </w:p>
    <w:p w14:paraId="22E95535">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3.2.4 </w:t>
      </w:r>
      <w:r>
        <w:rPr>
          <w:rFonts w:hint="eastAsia" w:cs="宋体"/>
          <w:color w:val="auto"/>
          <w:sz w:val="24"/>
          <w:szCs w:val="24"/>
          <w:lang w:eastAsia="zh-CN"/>
        </w:rPr>
        <w:t>乙方</w:t>
      </w:r>
      <w:r>
        <w:rPr>
          <w:rFonts w:hint="eastAsia" w:cs="宋体"/>
          <w:color w:val="auto"/>
          <w:sz w:val="24"/>
          <w:szCs w:val="24"/>
        </w:rPr>
        <w:t>无正当理由拒绝更换项目经理的违约责任：</w:t>
      </w:r>
      <w:r>
        <w:rPr>
          <w:rFonts w:hint="eastAsia" w:cs="宋体"/>
          <w:color w:val="auto"/>
          <w:sz w:val="24"/>
          <w:szCs w:val="24"/>
          <w:u w:val="single"/>
          <w:lang w:eastAsia="zh-CN"/>
        </w:rPr>
        <w:t>甲方</w:t>
      </w:r>
      <w:r>
        <w:rPr>
          <w:rFonts w:hint="eastAsia" w:cs="宋体"/>
          <w:color w:val="auto"/>
          <w:sz w:val="24"/>
          <w:szCs w:val="24"/>
          <w:u w:val="single"/>
        </w:rPr>
        <w:t>要求撤换不能胜任本职工作、行为不端或玩忽职守的</w:t>
      </w:r>
      <w:r>
        <w:rPr>
          <w:rFonts w:hint="eastAsia" w:cs="宋体"/>
          <w:color w:val="auto"/>
          <w:sz w:val="24"/>
          <w:szCs w:val="24"/>
          <w:u w:val="single"/>
          <w:lang w:eastAsia="zh-CN"/>
        </w:rPr>
        <w:t>乙方</w:t>
      </w:r>
      <w:r>
        <w:rPr>
          <w:rFonts w:hint="eastAsia" w:cs="宋体"/>
          <w:color w:val="auto"/>
          <w:sz w:val="24"/>
          <w:szCs w:val="24"/>
          <w:u w:val="single"/>
        </w:rPr>
        <w:t>项目经理和其他人员的，应通知</w:t>
      </w:r>
      <w:r>
        <w:rPr>
          <w:rFonts w:hint="eastAsia" w:cs="宋体"/>
          <w:color w:val="auto"/>
          <w:sz w:val="24"/>
          <w:szCs w:val="24"/>
          <w:u w:val="single"/>
          <w:lang w:eastAsia="zh-CN"/>
        </w:rPr>
        <w:t>乙方</w:t>
      </w:r>
      <w:r>
        <w:rPr>
          <w:rFonts w:hint="eastAsia" w:cs="宋体"/>
          <w:color w:val="auto"/>
          <w:sz w:val="24"/>
          <w:szCs w:val="24"/>
          <w:u w:val="single"/>
        </w:rPr>
        <w:t>；</w:t>
      </w:r>
      <w:r>
        <w:rPr>
          <w:rFonts w:hint="eastAsia" w:cs="宋体"/>
          <w:color w:val="auto"/>
          <w:sz w:val="24"/>
          <w:szCs w:val="24"/>
          <w:u w:val="single"/>
          <w:lang w:eastAsia="zh-CN"/>
        </w:rPr>
        <w:t>乙方</w:t>
      </w:r>
      <w:r>
        <w:rPr>
          <w:rFonts w:hint="eastAsia" w:cs="宋体"/>
          <w:color w:val="auto"/>
          <w:sz w:val="24"/>
          <w:szCs w:val="24"/>
          <w:u w:val="single"/>
        </w:rPr>
        <w:t>应于收到</w:t>
      </w:r>
      <w:r>
        <w:rPr>
          <w:rFonts w:hint="eastAsia" w:cs="宋体"/>
          <w:color w:val="auto"/>
          <w:sz w:val="24"/>
          <w:szCs w:val="24"/>
          <w:u w:val="single"/>
          <w:lang w:eastAsia="zh-CN"/>
        </w:rPr>
        <w:t>甲方</w:t>
      </w:r>
      <w:r>
        <w:rPr>
          <w:rFonts w:hint="eastAsia" w:cs="宋体"/>
          <w:color w:val="auto"/>
          <w:sz w:val="24"/>
          <w:szCs w:val="24"/>
          <w:u w:val="single"/>
        </w:rPr>
        <w:t>的书面通知之日起 7 天内将不少于两位继任者及其资质和业绩情况提供给</w:t>
      </w:r>
      <w:r>
        <w:rPr>
          <w:rFonts w:hint="eastAsia" w:cs="宋体"/>
          <w:color w:val="auto"/>
          <w:sz w:val="24"/>
          <w:szCs w:val="24"/>
          <w:u w:val="single"/>
          <w:lang w:eastAsia="zh-CN"/>
        </w:rPr>
        <w:t>甲方</w:t>
      </w:r>
      <w:r>
        <w:rPr>
          <w:rFonts w:hint="eastAsia" w:cs="宋体"/>
          <w:color w:val="auto"/>
          <w:sz w:val="24"/>
          <w:szCs w:val="24"/>
          <w:u w:val="single"/>
        </w:rPr>
        <w:t>，供</w:t>
      </w:r>
      <w:r>
        <w:rPr>
          <w:rFonts w:hint="eastAsia" w:cs="宋体"/>
          <w:color w:val="auto"/>
          <w:sz w:val="24"/>
          <w:szCs w:val="24"/>
          <w:u w:val="single"/>
          <w:lang w:eastAsia="zh-CN"/>
        </w:rPr>
        <w:t>甲方</w:t>
      </w:r>
      <w:r>
        <w:rPr>
          <w:rFonts w:hint="eastAsia" w:cs="宋体"/>
          <w:color w:val="auto"/>
          <w:sz w:val="24"/>
          <w:szCs w:val="24"/>
          <w:u w:val="single"/>
        </w:rPr>
        <w:t>选择。</w:t>
      </w:r>
      <w:r>
        <w:rPr>
          <w:rFonts w:hint="eastAsia" w:cs="宋体"/>
          <w:color w:val="auto"/>
          <w:sz w:val="24"/>
          <w:szCs w:val="24"/>
          <w:u w:val="single"/>
          <w:lang w:eastAsia="zh-CN"/>
        </w:rPr>
        <w:t>甲方</w:t>
      </w:r>
      <w:r>
        <w:rPr>
          <w:rFonts w:hint="eastAsia" w:cs="宋体"/>
          <w:color w:val="auto"/>
          <w:sz w:val="24"/>
          <w:szCs w:val="24"/>
          <w:u w:val="single"/>
        </w:rPr>
        <w:t>选择的新项目经理或其他人员应于 7 天内进驻工程现场；否则，每迟延一天，</w:t>
      </w:r>
      <w:r>
        <w:rPr>
          <w:rFonts w:hint="eastAsia" w:cs="宋体"/>
          <w:color w:val="auto"/>
          <w:sz w:val="24"/>
          <w:szCs w:val="24"/>
          <w:u w:val="single"/>
          <w:lang w:eastAsia="zh-CN"/>
        </w:rPr>
        <w:t>甲方</w:t>
      </w:r>
      <w:r>
        <w:rPr>
          <w:rFonts w:hint="eastAsia" w:cs="宋体"/>
          <w:color w:val="auto"/>
          <w:sz w:val="24"/>
          <w:szCs w:val="24"/>
          <w:u w:val="single"/>
        </w:rPr>
        <w:t>有权自</w:t>
      </w:r>
      <w:r>
        <w:rPr>
          <w:rFonts w:hint="eastAsia" w:cs="宋体"/>
          <w:color w:val="auto"/>
          <w:sz w:val="24"/>
          <w:szCs w:val="24"/>
          <w:u w:val="single"/>
          <w:lang w:eastAsia="zh-CN"/>
        </w:rPr>
        <w:t>乙方</w:t>
      </w:r>
      <w:r>
        <w:rPr>
          <w:rFonts w:hint="eastAsia" w:cs="宋体"/>
          <w:color w:val="auto"/>
          <w:sz w:val="24"/>
          <w:szCs w:val="24"/>
          <w:u w:val="single"/>
        </w:rPr>
        <w:t>应得的工程款中扣除违约金人民币合同总价的万分之五</w:t>
      </w:r>
      <w:r>
        <w:rPr>
          <w:rFonts w:hint="eastAsia" w:cs="宋体"/>
          <w:color w:val="auto"/>
          <w:sz w:val="24"/>
          <w:szCs w:val="24"/>
        </w:rPr>
        <w:t>。</w:t>
      </w:r>
    </w:p>
    <w:p w14:paraId="7B3E401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3.3 </w:t>
      </w:r>
      <w:r>
        <w:rPr>
          <w:rFonts w:hint="eastAsia" w:cs="宋体"/>
          <w:bCs/>
          <w:color w:val="auto"/>
          <w:sz w:val="24"/>
          <w:szCs w:val="24"/>
          <w:lang w:eastAsia="zh-CN"/>
        </w:rPr>
        <w:t>乙方</w:t>
      </w:r>
      <w:r>
        <w:rPr>
          <w:rFonts w:hint="eastAsia" w:cs="宋体"/>
          <w:bCs/>
          <w:color w:val="auto"/>
          <w:sz w:val="24"/>
          <w:szCs w:val="24"/>
        </w:rPr>
        <w:t>人员</w:t>
      </w:r>
    </w:p>
    <w:p w14:paraId="72017E5C">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3.3.1 </w:t>
      </w:r>
      <w:r>
        <w:rPr>
          <w:rFonts w:hint="eastAsia" w:cs="宋体"/>
          <w:color w:val="auto"/>
          <w:sz w:val="24"/>
          <w:szCs w:val="24"/>
          <w:lang w:eastAsia="zh-CN"/>
        </w:rPr>
        <w:t>乙方</w:t>
      </w:r>
      <w:r>
        <w:rPr>
          <w:rFonts w:hint="eastAsia" w:cs="宋体"/>
          <w:color w:val="auto"/>
          <w:sz w:val="24"/>
          <w:szCs w:val="24"/>
        </w:rPr>
        <w:t>提交项目管理机构及施工现场管理人员安排报告的期限：</w:t>
      </w:r>
      <w:r>
        <w:rPr>
          <w:rFonts w:hint="eastAsia" w:cs="宋体"/>
          <w:color w:val="auto"/>
          <w:sz w:val="24"/>
          <w:szCs w:val="24"/>
          <w:u w:val="single"/>
        </w:rPr>
        <w:t xml:space="preserve"> 执行通用条款  </w:t>
      </w:r>
      <w:r>
        <w:rPr>
          <w:rFonts w:hint="eastAsia" w:cs="宋体"/>
          <w:color w:val="auto"/>
          <w:sz w:val="24"/>
          <w:szCs w:val="24"/>
        </w:rPr>
        <w:t>。</w:t>
      </w:r>
    </w:p>
    <w:p w14:paraId="568C57B4">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3.3.3 </w:t>
      </w:r>
      <w:r>
        <w:rPr>
          <w:rFonts w:hint="eastAsia" w:cs="宋体"/>
          <w:color w:val="auto"/>
          <w:sz w:val="24"/>
          <w:szCs w:val="24"/>
          <w:lang w:eastAsia="zh-CN"/>
        </w:rPr>
        <w:t>乙方</w:t>
      </w:r>
      <w:r>
        <w:rPr>
          <w:rFonts w:hint="eastAsia" w:cs="宋体"/>
          <w:color w:val="auto"/>
          <w:sz w:val="24"/>
          <w:szCs w:val="24"/>
        </w:rPr>
        <w:t>无正当理由拒绝撤换主要施工管理人员的违约责任：</w:t>
      </w:r>
      <w:r>
        <w:rPr>
          <w:rFonts w:hint="eastAsia" w:cs="宋体"/>
          <w:color w:val="auto"/>
          <w:sz w:val="24"/>
          <w:szCs w:val="24"/>
          <w:u w:val="single"/>
          <w:lang w:eastAsia="zh-CN"/>
        </w:rPr>
        <w:t>甲方</w:t>
      </w:r>
      <w:r>
        <w:rPr>
          <w:rFonts w:hint="eastAsia" w:cs="宋体"/>
          <w:color w:val="auto"/>
          <w:sz w:val="24"/>
          <w:szCs w:val="24"/>
          <w:u w:val="single"/>
        </w:rPr>
        <w:t>要求撤换不能胜任本职工作、行为不端或玩忽职守的</w:t>
      </w:r>
      <w:r>
        <w:rPr>
          <w:rFonts w:hint="eastAsia" w:cs="宋体"/>
          <w:color w:val="auto"/>
          <w:sz w:val="24"/>
          <w:szCs w:val="24"/>
          <w:u w:val="single"/>
          <w:lang w:eastAsia="zh-CN"/>
        </w:rPr>
        <w:t>乙方</w:t>
      </w:r>
      <w:r>
        <w:rPr>
          <w:rFonts w:hint="eastAsia" w:cs="宋体"/>
          <w:color w:val="auto"/>
          <w:sz w:val="24"/>
          <w:szCs w:val="24"/>
          <w:u w:val="single"/>
        </w:rPr>
        <w:t>主要施工管理人员的，应书面通知</w:t>
      </w:r>
      <w:r>
        <w:rPr>
          <w:rFonts w:hint="eastAsia" w:cs="宋体"/>
          <w:color w:val="auto"/>
          <w:sz w:val="24"/>
          <w:szCs w:val="24"/>
          <w:u w:val="single"/>
          <w:lang w:eastAsia="zh-CN"/>
        </w:rPr>
        <w:t>乙方</w:t>
      </w:r>
      <w:r>
        <w:rPr>
          <w:rFonts w:hint="eastAsia" w:cs="宋体"/>
          <w:color w:val="auto"/>
          <w:sz w:val="24"/>
          <w:szCs w:val="24"/>
          <w:u w:val="single"/>
        </w:rPr>
        <w:t>；</w:t>
      </w:r>
      <w:r>
        <w:rPr>
          <w:rFonts w:hint="eastAsia" w:cs="宋体"/>
          <w:color w:val="auto"/>
          <w:sz w:val="24"/>
          <w:szCs w:val="24"/>
          <w:u w:val="single"/>
          <w:lang w:eastAsia="zh-CN"/>
        </w:rPr>
        <w:t>乙方</w:t>
      </w:r>
      <w:r>
        <w:rPr>
          <w:rFonts w:hint="eastAsia" w:cs="宋体"/>
          <w:color w:val="auto"/>
          <w:sz w:val="24"/>
          <w:szCs w:val="24"/>
          <w:u w:val="single"/>
        </w:rPr>
        <w:t>应于收到</w:t>
      </w:r>
      <w:r>
        <w:rPr>
          <w:rFonts w:hint="eastAsia" w:cs="宋体"/>
          <w:color w:val="auto"/>
          <w:sz w:val="24"/>
          <w:szCs w:val="24"/>
          <w:u w:val="single"/>
          <w:lang w:eastAsia="zh-CN"/>
        </w:rPr>
        <w:t>甲方</w:t>
      </w:r>
      <w:r>
        <w:rPr>
          <w:rFonts w:hint="eastAsia" w:cs="宋体"/>
          <w:color w:val="auto"/>
          <w:sz w:val="24"/>
          <w:szCs w:val="24"/>
          <w:u w:val="single"/>
        </w:rPr>
        <w:t>的书面通知之日起 7 天内将不少于两位继任者及其资质和业绩情况提供给</w:t>
      </w:r>
      <w:r>
        <w:rPr>
          <w:rFonts w:hint="eastAsia" w:cs="宋体"/>
          <w:color w:val="auto"/>
          <w:sz w:val="24"/>
          <w:szCs w:val="24"/>
          <w:u w:val="single"/>
          <w:lang w:eastAsia="zh-CN"/>
        </w:rPr>
        <w:t>甲方</w:t>
      </w:r>
      <w:r>
        <w:rPr>
          <w:rFonts w:hint="eastAsia" w:cs="宋体"/>
          <w:color w:val="auto"/>
          <w:sz w:val="24"/>
          <w:szCs w:val="24"/>
          <w:u w:val="single"/>
        </w:rPr>
        <w:t>，供</w:t>
      </w:r>
      <w:r>
        <w:rPr>
          <w:rFonts w:hint="eastAsia" w:cs="宋体"/>
          <w:color w:val="auto"/>
          <w:sz w:val="24"/>
          <w:szCs w:val="24"/>
          <w:u w:val="single"/>
          <w:lang w:eastAsia="zh-CN"/>
        </w:rPr>
        <w:t>甲方</w:t>
      </w:r>
      <w:r>
        <w:rPr>
          <w:rFonts w:hint="eastAsia" w:cs="宋体"/>
          <w:color w:val="auto"/>
          <w:sz w:val="24"/>
          <w:szCs w:val="24"/>
          <w:u w:val="single"/>
        </w:rPr>
        <w:t>选择。</w:t>
      </w:r>
      <w:r>
        <w:rPr>
          <w:rFonts w:hint="eastAsia" w:cs="宋体"/>
          <w:color w:val="auto"/>
          <w:sz w:val="24"/>
          <w:szCs w:val="24"/>
          <w:u w:val="single"/>
          <w:lang w:eastAsia="zh-CN"/>
        </w:rPr>
        <w:t>甲方</w:t>
      </w:r>
      <w:r>
        <w:rPr>
          <w:rFonts w:hint="eastAsia" w:cs="宋体"/>
          <w:color w:val="auto"/>
          <w:sz w:val="24"/>
          <w:szCs w:val="24"/>
          <w:u w:val="single"/>
        </w:rPr>
        <w:t>选择的新人员应于 7 天内进驻工程现场；否则，每迟延一天，</w:t>
      </w:r>
      <w:r>
        <w:rPr>
          <w:rFonts w:hint="eastAsia" w:cs="宋体"/>
          <w:color w:val="auto"/>
          <w:sz w:val="24"/>
          <w:szCs w:val="24"/>
          <w:u w:val="single"/>
          <w:lang w:eastAsia="zh-CN"/>
        </w:rPr>
        <w:t>甲方</w:t>
      </w:r>
      <w:r>
        <w:rPr>
          <w:rFonts w:hint="eastAsia" w:cs="宋体"/>
          <w:color w:val="auto"/>
          <w:sz w:val="24"/>
          <w:szCs w:val="24"/>
          <w:u w:val="single"/>
        </w:rPr>
        <w:t>有权自</w:t>
      </w:r>
      <w:r>
        <w:rPr>
          <w:rFonts w:hint="eastAsia" w:cs="宋体"/>
          <w:color w:val="auto"/>
          <w:sz w:val="24"/>
          <w:szCs w:val="24"/>
          <w:u w:val="single"/>
          <w:lang w:eastAsia="zh-CN"/>
        </w:rPr>
        <w:t>乙方</w:t>
      </w:r>
      <w:r>
        <w:rPr>
          <w:rFonts w:hint="eastAsia" w:cs="宋体"/>
          <w:color w:val="auto"/>
          <w:sz w:val="24"/>
          <w:szCs w:val="24"/>
          <w:u w:val="single"/>
        </w:rPr>
        <w:t>应得的工程款中扣除违约金人民币合同总价的万分之一</w:t>
      </w:r>
      <w:r>
        <w:rPr>
          <w:rFonts w:hint="eastAsia" w:cs="宋体"/>
          <w:color w:val="auto"/>
          <w:sz w:val="24"/>
          <w:szCs w:val="24"/>
        </w:rPr>
        <w:t>。</w:t>
      </w:r>
    </w:p>
    <w:p w14:paraId="34EC4FA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 xml:space="preserve">3.3.4 </w:t>
      </w:r>
      <w:r>
        <w:rPr>
          <w:rFonts w:hint="eastAsia" w:cs="宋体"/>
          <w:color w:val="auto"/>
          <w:sz w:val="24"/>
          <w:szCs w:val="24"/>
          <w:lang w:eastAsia="zh-CN"/>
        </w:rPr>
        <w:t>乙方</w:t>
      </w:r>
      <w:r>
        <w:rPr>
          <w:rFonts w:hint="eastAsia" w:cs="宋体"/>
          <w:color w:val="auto"/>
          <w:sz w:val="24"/>
          <w:szCs w:val="24"/>
        </w:rPr>
        <w:t>主要施工管理人员离开施工现场的批准要求：</w:t>
      </w:r>
      <w:r>
        <w:rPr>
          <w:rFonts w:hint="eastAsia" w:cs="宋体"/>
          <w:color w:val="auto"/>
          <w:sz w:val="24"/>
          <w:szCs w:val="24"/>
          <w:u w:val="single"/>
        </w:rPr>
        <w:t xml:space="preserve"> 执行通用条款 </w:t>
      </w:r>
      <w:r>
        <w:rPr>
          <w:rFonts w:hint="eastAsia" w:cs="宋体"/>
          <w:color w:val="auto"/>
          <w:sz w:val="24"/>
          <w:szCs w:val="24"/>
        </w:rPr>
        <w:t>。</w:t>
      </w:r>
    </w:p>
    <w:p w14:paraId="474BC649">
      <w:pPr>
        <w:adjustRightInd w:val="0"/>
        <w:snapToGrid w:val="0"/>
        <w:spacing w:line="360" w:lineRule="auto"/>
        <w:ind w:firstLine="484" w:firstLineChars="202"/>
        <w:rPr>
          <w:rFonts w:cs="宋体"/>
          <w:color w:val="auto"/>
          <w:sz w:val="24"/>
          <w:szCs w:val="24"/>
        </w:rPr>
      </w:pPr>
      <w:r>
        <w:rPr>
          <w:rFonts w:hint="eastAsia" w:cs="宋体"/>
          <w:color w:val="auto"/>
          <w:sz w:val="24"/>
          <w:szCs w:val="24"/>
        </w:rPr>
        <w:t xml:space="preserve">3.3.5 </w:t>
      </w:r>
      <w:r>
        <w:rPr>
          <w:rFonts w:hint="eastAsia" w:cs="宋体"/>
          <w:color w:val="auto"/>
          <w:sz w:val="24"/>
          <w:szCs w:val="24"/>
          <w:lang w:eastAsia="zh-CN"/>
        </w:rPr>
        <w:t>乙方</w:t>
      </w:r>
      <w:r>
        <w:rPr>
          <w:rFonts w:hint="eastAsia" w:cs="宋体"/>
          <w:color w:val="auto"/>
          <w:sz w:val="24"/>
          <w:szCs w:val="24"/>
        </w:rPr>
        <w:t>擅自更换主要施工管理人员的违约责任：</w:t>
      </w:r>
      <w:r>
        <w:rPr>
          <w:rFonts w:hint="eastAsia" w:cs="宋体"/>
          <w:color w:val="auto"/>
          <w:sz w:val="24"/>
          <w:szCs w:val="24"/>
          <w:u w:val="single"/>
          <w:lang w:eastAsia="zh-CN"/>
        </w:rPr>
        <w:t>乙方</w:t>
      </w:r>
      <w:r>
        <w:rPr>
          <w:rFonts w:hint="eastAsia" w:cs="宋体"/>
          <w:color w:val="auto"/>
          <w:sz w:val="24"/>
          <w:szCs w:val="24"/>
          <w:u w:val="single"/>
        </w:rPr>
        <w:t>不得擅自更换主要管理人员，否则</w:t>
      </w:r>
      <w:r>
        <w:rPr>
          <w:rFonts w:hint="eastAsia" w:cs="宋体"/>
          <w:color w:val="auto"/>
          <w:sz w:val="24"/>
          <w:szCs w:val="24"/>
          <w:u w:val="single"/>
          <w:lang w:eastAsia="zh-CN"/>
        </w:rPr>
        <w:t>甲方</w:t>
      </w:r>
      <w:r>
        <w:rPr>
          <w:rFonts w:hint="eastAsia" w:cs="宋体"/>
          <w:color w:val="auto"/>
          <w:sz w:val="24"/>
          <w:szCs w:val="24"/>
          <w:u w:val="single"/>
        </w:rPr>
        <w:t>有权解除合同，由此造成的损失由</w:t>
      </w:r>
      <w:r>
        <w:rPr>
          <w:rFonts w:hint="eastAsia" w:cs="宋体"/>
          <w:color w:val="auto"/>
          <w:sz w:val="24"/>
          <w:szCs w:val="24"/>
          <w:u w:val="single"/>
          <w:lang w:eastAsia="zh-CN"/>
        </w:rPr>
        <w:t>乙方</w:t>
      </w:r>
      <w:r>
        <w:rPr>
          <w:rFonts w:hint="eastAsia" w:cs="宋体"/>
          <w:color w:val="auto"/>
          <w:sz w:val="24"/>
          <w:szCs w:val="24"/>
          <w:u w:val="single"/>
        </w:rPr>
        <w:t>自行承担，</w:t>
      </w:r>
      <w:r>
        <w:rPr>
          <w:rFonts w:hint="eastAsia" w:cs="宋体"/>
          <w:color w:val="auto"/>
          <w:sz w:val="24"/>
          <w:szCs w:val="24"/>
          <w:u w:val="single"/>
          <w:lang w:eastAsia="zh-CN"/>
        </w:rPr>
        <w:t>乙方</w:t>
      </w:r>
      <w:r>
        <w:rPr>
          <w:rFonts w:hint="eastAsia" w:cs="宋体"/>
          <w:color w:val="auto"/>
          <w:sz w:val="24"/>
          <w:szCs w:val="24"/>
          <w:u w:val="single"/>
        </w:rPr>
        <w:t>还应赔偿由此造成</w:t>
      </w:r>
      <w:r>
        <w:rPr>
          <w:rFonts w:hint="eastAsia" w:cs="宋体"/>
          <w:color w:val="auto"/>
          <w:sz w:val="24"/>
          <w:szCs w:val="24"/>
          <w:u w:val="single"/>
          <w:lang w:eastAsia="zh-CN"/>
        </w:rPr>
        <w:t>甲方</w:t>
      </w:r>
      <w:r>
        <w:rPr>
          <w:rFonts w:hint="eastAsia" w:cs="宋体"/>
          <w:color w:val="auto"/>
          <w:sz w:val="24"/>
          <w:szCs w:val="24"/>
          <w:u w:val="single"/>
        </w:rPr>
        <w:t>的全部损失。确需更换的须在签订合同后，报经</w:t>
      </w:r>
      <w:r>
        <w:rPr>
          <w:rFonts w:hint="eastAsia" w:cs="宋体"/>
          <w:color w:val="auto"/>
          <w:sz w:val="24"/>
          <w:szCs w:val="24"/>
          <w:u w:val="single"/>
          <w:lang w:eastAsia="zh-CN"/>
        </w:rPr>
        <w:t>甲方</w:t>
      </w:r>
      <w:r>
        <w:rPr>
          <w:rFonts w:hint="eastAsia" w:cs="宋体"/>
          <w:color w:val="auto"/>
          <w:sz w:val="24"/>
          <w:szCs w:val="24"/>
          <w:u w:val="single"/>
        </w:rPr>
        <w:t>同意后按相关规定办理，更换后的人员不得低于</w:t>
      </w:r>
      <w:r>
        <w:rPr>
          <w:rFonts w:hint="eastAsia" w:cs="宋体"/>
          <w:color w:val="auto"/>
          <w:sz w:val="24"/>
          <w:szCs w:val="24"/>
          <w:u w:val="single"/>
          <w:lang w:eastAsia="zh-CN"/>
        </w:rPr>
        <w:t>乙方</w:t>
      </w:r>
      <w:r>
        <w:rPr>
          <w:rFonts w:hint="eastAsia" w:cs="宋体"/>
          <w:color w:val="auto"/>
          <w:sz w:val="24"/>
          <w:szCs w:val="24"/>
          <w:u w:val="single"/>
        </w:rPr>
        <w:t>投标时所报人员资质和技术水平。</w:t>
      </w:r>
      <w:r>
        <w:rPr>
          <w:rFonts w:hint="eastAsia" w:cs="宋体"/>
          <w:color w:val="auto"/>
          <w:sz w:val="24"/>
          <w:szCs w:val="24"/>
          <w:u w:val="single"/>
          <w:lang w:eastAsia="zh-CN"/>
        </w:rPr>
        <w:t>甲方</w:t>
      </w:r>
      <w:r>
        <w:rPr>
          <w:rFonts w:hint="eastAsia" w:cs="宋体"/>
          <w:color w:val="auto"/>
          <w:sz w:val="24"/>
          <w:szCs w:val="24"/>
          <w:u w:val="single"/>
        </w:rPr>
        <w:t>如认为有必要，可要求对上述人员中的部分人员作出更好的调整。</w:t>
      </w:r>
    </w:p>
    <w:p w14:paraId="3FC94F04">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主要施工管理人员擅自离开施工现场的违约责任：</w:t>
      </w:r>
      <w:r>
        <w:rPr>
          <w:rFonts w:hint="eastAsia" w:cs="宋体"/>
          <w:color w:val="auto"/>
          <w:sz w:val="24"/>
          <w:szCs w:val="24"/>
          <w:u w:val="single"/>
        </w:rPr>
        <w:t>未征得</w:t>
      </w:r>
      <w:r>
        <w:rPr>
          <w:rFonts w:hint="eastAsia" w:cs="宋体"/>
          <w:color w:val="auto"/>
          <w:sz w:val="24"/>
          <w:szCs w:val="24"/>
          <w:u w:val="single"/>
          <w:lang w:val="en-US" w:eastAsia="zh-CN"/>
        </w:rPr>
        <w:t>发包方</w:t>
      </w:r>
      <w:r>
        <w:rPr>
          <w:rFonts w:hint="eastAsia" w:cs="宋体"/>
          <w:color w:val="auto"/>
          <w:sz w:val="24"/>
          <w:szCs w:val="24"/>
          <w:u w:val="single"/>
        </w:rPr>
        <w:t>书面同意擅自离开施工现场，</w:t>
      </w:r>
      <w:r>
        <w:rPr>
          <w:rFonts w:hint="eastAsia" w:cs="宋体"/>
          <w:color w:val="auto"/>
          <w:sz w:val="24"/>
          <w:szCs w:val="24"/>
          <w:u w:val="single"/>
          <w:lang w:eastAsia="zh-CN"/>
        </w:rPr>
        <w:t>甲方</w:t>
      </w:r>
      <w:r>
        <w:rPr>
          <w:rFonts w:hint="eastAsia" w:cs="宋体"/>
          <w:color w:val="auto"/>
          <w:sz w:val="24"/>
          <w:szCs w:val="24"/>
          <w:u w:val="single"/>
        </w:rPr>
        <w:t>有权自</w:t>
      </w:r>
      <w:r>
        <w:rPr>
          <w:rFonts w:hint="eastAsia" w:cs="宋体"/>
          <w:color w:val="auto"/>
          <w:sz w:val="24"/>
          <w:szCs w:val="24"/>
          <w:u w:val="single"/>
          <w:lang w:eastAsia="zh-CN"/>
        </w:rPr>
        <w:t>乙方</w:t>
      </w:r>
      <w:r>
        <w:rPr>
          <w:rFonts w:hint="eastAsia" w:cs="宋体"/>
          <w:color w:val="auto"/>
          <w:sz w:val="24"/>
          <w:szCs w:val="24"/>
          <w:u w:val="single"/>
        </w:rPr>
        <w:t>应获得的工程款中扣除违约金，违约金标准为每次人民币</w:t>
      </w:r>
      <w:r>
        <w:rPr>
          <w:rFonts w:hint="eastAsia" w:cs="宋体"/>
          <w:color w:val="auto"/>
          <w:sz w:val="24"/>
          <w:szCs w:val="24"/>
          <w:u w:val="single"/>
          <w:lang w:eastAsia="zh-CN"/>
        </w:rPr>
        <w:t>伍</w:t>
      </w:r>
      <w:r>
        <w:rPr>
          <w:rFonts w:hint="eastAsia" w:cs="宋体"/>
          <w:color w:val="auto"/>
          <w:sz w:val="24"/>
          <w:szCs w:val="24"/>
          <w:u w:val="single"/>
        </w:rPr>
        <w:t>千元</w:t>
      </w:r>
      <w:r>
        <w:rPr>
          <w:rFonts w:hint="eastAsia" w:cs="宋体"/>
          <w:color w:val="auto"/>
          <w:sz w:val="24"/>
          <w:szCs w:val="24"/>
        </w:rPr>
        <w:t>。</w:t>
      </w:r>
    </w:p>
    <w:p w14:paraId="2B376C0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w:t>
      </w:r>
      <w:bookmarkStart w:id="123" w:name="_Toc296503159"/>
      <w:bookmarkStart w:id="124" w:name="_Toc292559869"/>
      <w:bookmarkStart w:id="125" w:name="_Toc300934945"/>
      <w:bookmarkStart w:id="126" w:name="_Toc296346660"/>
      <w:bookmarkStart w:id="127" w:name="_Toc297216151"/>
      <w:bookmarkStart w:id="128" w:name="_Toc296944498"/>
      <w:bookmarkStart w:id="129" w:name="_Toc297123492"/>
      <w:bookmarkStart w:id="130" w:name="_Toc297120459"/>
      <w:bookmarkStart w:id="131" w:name="_Toc292559364"/>
      <w:bookmarkStart w:id="132" w:name="_Toc303539102"/>
      <w:bookmarkStart w:id="133" w:name="_Toc297048345"/>
      <w:bookmarkStart w:id="134" w:name="_Toc296891199"/>
      <w:bookmarkStart w:id="135" w:name="_Toc296347158"/>
      <w:bookmarkStart w:id="136" w:name="_Toc304295523"/>
      <w:bookmarkStart w:id="137" w:name="_Toc312677988"/>
      <w:bookmarkStart w:id="138" w:name="_Toc296890987"/>
      <w:r>
        <w:rPr>
          <w:rFonts w:hint="eastAsia" w:cs="宋体"/>
          <w:bCs/>
          <w:color w:val="auto"/>
          <w:sz w:val="24"/>
          <w:szCs w:val="24"/>
        </w:rPr>
        <w:t>.5 分包</w:t>
      </w:r>
    </w:p>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p w14:paraId="0F94A2FD">
      <w:pPr>
        <w:adjustRightInd w:val="0"/>
        <w:snapToGrid w:val="0"/>
        <w:spacing w:line="360" w:lineRule="auto"/>
        <w:ind w:firstLine="480" w:firstLineChars="200"/>
        <w:rPr>
          <w:rFonts w:cs="宋体"/>
          <w:color w:val="auto"/>
          <w:sz w:val="24"/>
          <w:szCs w:val="24"/>
        </w:rPr>
      </w:pPr>
      <w:r>
        <w:rPr>
          <w:rFonts w:hint="eastAsia" w:cs="宋体"/>
          <w:color w:val="auto"/>
          <w:sz w:val="24"/>
          <w:szCs w:val="24"/>
        </w:rPr>
        <w:t>3</w:t>
      </w:r>
      <w:bookmarkStart w:id="139" w:name="_Toc297216152"/>
      <w:bookmarkStart w:id="140" w:name="_Toc296347159"/>
      <w:bookmarkStart w:id="141" w:name="_Toc297120460"/>
      <w:bookmarkStart w:id="142" w:name="_Toc304295524"/>
      <w:bookmarkStart w:id="143" w:name="_Toc296346661"/>
      <w:bookmarkStart w:id="144" w:name="_Toc296503160"/>
      <w:bookmarkStart w:id="145" w:name="_Toc297048346"/>
      <w:bookmarkStart w:id="146" w:name="_Toc300934946"/>
      <w:bookmarkStart w:id="147" w:name="_Toc292559870"/>
      <w:bookmarkStart w:id="148" w:name="_Toc303539103"/>
      <w:bookmarkStart w:id="149" w:name="_Toc296890988"/>
      <w:bookmarkStart w:id="150" w:name="_Toc297123493"/>
      <w:bookmarkStart w:id="151" w:name="_Toc292559365"/>
      <w:bookmarkStart w:id="152" w:name="_Toc296891200"/>
      <w:bookmarkStart w:id="153" w:name="_Toc296944499"/>
      <w:bookmarkStart w:id="154" w:name="_Toc312677989"/>
      <w:bookmarkStart w:id="155" w:name="_Toc318581158"/>
      <w:r>
        <w:rPr>
          <w:rFonts w:hint="eastAsia" w:cs="宋体"/>
          <w:color w:val="auto"/>
          <w:sz w:val="24"/>
          <w:szCs w:val="24"/>
        </w:rPr>
        <w:t>.5.1 分包的一般约定</w:t>
      </w:r>
    </w:p>
    <w:p w14:paraId="070ADEF9">
      <w:pPr>
        <w:adjustRightInd w:val="0"/>
        <w:snapToGrid w:val="0"/>
        <w:spacing w:line="360" w:lineRule="auto"/>
        <w:ind w:firstLine="480" w:firstLineChars="200"/>
        <w:rPr>
          <w:rFonts w:cs="宋体"/>
          <w:color w:val="auto"/>
          <w:sz w:val="24"/>
          <w:szCs w:val="24"/>
        </w:rPr>
      </w:pPr>
      <w:r>
        <w:rPr>
          <w:rFonts w:hint="eastAsia" w:cs="宋体"/>
          <w:color w:val="auto"/>
          <w:sz w:val="24"/>
          <w:szCs w:val="24"/>
        </w:rPr>
        <w:t>禁止分包的工程包括：</w:t>
      </w:r>
      <w:r>
        <w:rPr>
          <w:rFonts w:hint="eastAsia" w:cs="宋体"/>
          <w:color w:val="auto"/>
          <w:sz w:val="24"/>
          <w:szCs w:val="24"/>
          <w:u w:val="single"/>
        </w:rPr>
        <w:t xml:space="preserve"> 执行通用条款 </w:t>
      </w:r>
      <w:r>
        <w:rPr>
          <w:rFonts w:hint="eastAsia" w:cs="宋体"/>
          <w:color w:val="auto"/>
          <w:sz w:val="24"/>
          <w:szCs w:val="24"/>
        </w:rPr>
        <w:t>。</w:t>
      </w:r>
    </w:p>
    <w:p w14:paraId="4DA89F0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主体结构、关键性工作的范围：</w:t>
      </w:r>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Start w:id="156" w:name="_Toc297120461"/>
      <w:bookmarkStart w:id="157" w:name="_Toc296944500"/>
      <w:bookmarkStart w:id="158" w:name="_Toc296347160"/>
      <w:bookmarkStart w:id="159" w:name="_Toc303539104"/>
      <w:bookmarkStart w:id="160" w:name="_Toc297216153"/>
      <w:bookmarkStart w:id="161" w:name="_Toc300934947"/>
      <w:bookmarkStart w:id="162" w:name="_Toc297123494"/>
      <w:bookmarkStart w:id="163" w:name="_Toc296346662"/>
      <w:bookmarkStart w:id="164" w:name="_Toc297048347"/>
      <w:bookmarkStart w:id="165" w:name="_Toc304295525"/>
      <w:bookmarkStart w:id="166" w:name="_Toc296890989"/>
      <w:bookmarkStart w:id="167" w:name="_Toc296503161"/>
      <w:bookmarkStart w:id="168" w:name="_Toc296891201"/>
      <w:r>
        <w:rPr>
          <w:rFonts w:hint="eastAsia" w:cs="宋体"/>
          <w:color w:val="auto"/>
          <w:sz w:val="24"/>
          <w:szCs w:val="24"/>
          <w:u w:val="single"/>
        </w:rPr>
        <w:t xml:space="preserve">执行通用条款 </w:t>
      </w:r>
      <w:r>
        <w:rPr>
          <w:rFonts w:hint="eastAsia" w:cs="宋体"/>
          <w:color w:val="auto"/>
          <w:sz w:val="24"/>
          <w:szCs w:val="24"/>
        </w:rPr>
        <w:t>。</w:t>
      </w:r>
    </w:p>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p w14:paraId="737DBD84">
      <w:pPr>
        <w:adjustRightInd w:val="0"/>
        <w:snapToGrid w:val="0"/>
        <w:spacing w:line="360" w:lineRule="auto"/>
        <w:ind w:firstLine="480" w:firstLineChars="200"/>
        <w:rPr>
          <w:rFonts w:cs="宋体"/>
          <w:color w:val="auto"/>
          <w:sz w:val="24"/>
          <w:szCs w:val="24"/>
        </w:rPr>
      </w:pPr>
      <w:r>
        <w:rPr>
          <w:rFonts w:hint="eastAsia" w:cs="宋体"/>
          <w:color w:val="auto"/>
          <w:sz w:val="24"/>
          <w:szCs w:val="24"/>
        </w:rPr>
        <w:t>3</w:t>
      </w:r>
      <w:bookmarkStart w:id="169" w:name="_Toc312677990"/>
      <w:bookmarkStart w:id="170" w:name="_Toc318581159"/>
      <w:r>
        <w:rPr>
          <w:rFonts w:hint="eastAsia" w:cs="宋体"/>
          <w:color w:val="auto"/>
          <w:sz w:val="24"/>
          <w:szCs w:val="24"/>
        </w:rPr>
        <w:t>.5.2 分包的确定</w:t>
      </w:r>
    </w:p>
    <w:p w14:paraId="21A4F8F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允许分包的专业工程包括：</w:t>
      </w:r>
      <w:r>
        <w:rPr>
          <w:rFonts w:hint="eastAsia" w:cs="宋体"/>
          <w:color w:val="auto"/>
          <w:sz w:val="24"/>
          <w:szCs w:val="24"/>
          <w:u w:val="single"/>
        </w:rPr>
        <w:t xml:space="preserve"> / </w:t>
      </w:r>
      <w:r>
        <w:rPr>
          <w:rFonts w:hint="eastAsia" w:cs="宋体"/>
          <w:color w:val="auto"/>
          <w:sz w:val="24"/>
          <w:szCs w:val="24"/>
        </w:rPr>
        <w:t>。</w:t>
      </w:r>
    </w:p>
    <w:p w14:paraId="34230BB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其他关于分包的约定：</w:t>
      </w:r>
      <w:r>
        <w:rPr>
          <w:rFonts w:hint="eastAsia" w:cs="宋体"/>
          <w:color w:val="auto"/>
          <w:sz w:val="24"/>
          <w:szCs w:val="24"/>
          <w:u w:val="single"/>
        </w:rPr>
        <w:t xml:space="preserve"> / </w:t>
      </w:r>
      <w:r>
        <w:rPr>
          <w:rFonts w:hint="eastAsia" w:cs="宋体"/>
          <w:color w:val="auto"/>
          <w:sz w:val="24"/>
          <w:szCs w:val="24"/>
        </w:rPr>
        <w:t>。</w:t>
      </w:r>
    </w:p>
    <w:p w14:paraId="6ED3DF99">
      <w:pPr>
        <w:adjustRightInd w:val="0"/>
        <w:snapToGrid w:val="0"/>
        <w:spacing w:line="360" w:lineRule="auto"/>
        <w:ind w:firstLine="480" w:firstLineChars="200"/>
        <w:rPr>
          <w:rFonts w:cs="宋体"/>
          <w:color w:val="auto"/>
          <w:sz w:val="24"/>
          <w:szCs w:val="24"/>
        </w:rPr>
      </w:pPr>
      <w:r>
        <w:rPr>
          <w:rFonts w:hint="eastAsia" w:cs="宋体"/>
          <w:color w:val="auto"/>
          <w:sz w:val="24"/>
          <w:szCs w:val="24"/>
        </w:rPr>
        <w:t>3.5.4 分包合同价款</w:t>
      </w:r>
    </w:p>
    <w:p w14:paraId="06DAE507">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关于分包合同价款支付的约定：</w:t>
      </w:r>
      <w:r>
        <w:rPr>
          <w:rFonts w:hint="eastAsia" w:cs="宋体"/>
          <w:color w:val="auto"/>
          <w:sz w:val="24"/>
          <w:szCs w:val="24"/>
          <w:u w:val="single"/>
        </w:rPr>
        <w:t xml:space="preserve">          </w:t>
      </w:r>
      <w:r>
        <w:rPr>
          <w:rFonts w:hint="eastAsia" w:cs="宋体"/>
          <w:color w:val="auto"/>
          <w:sz w:val="24"/>
          <w:szCs w:val="24"/>
        </w:rPr>
        <w:t>。</w:t>
      </w:r>
    </w:p>
    <w:bookmarkEnd w:id="169"/>
    <w:bookmarkEnd w:id="170"/>
    <w:p w14:paraId="5A31436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3.6 工程照管与成品、半成品保护</w:t>
      </w:r>
    </w:p>
    <w:p w14:paraId="28C4506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负责照管工程及工程相关的材料、工程设备的起始时间：</w:t>
      </w:r>
      <w:r>
        <w:rPr>
          <w:rFonts w:hint="eastAsia" w:cs="宋体"/>
          <w:color w:val="auto"/>
          <w:sz w:val="24"/>
          <w:szCs w:val="24"/>
          <w:u w:val="single"/>
        </w:rPr>
        <w:t>自</w:t>
      </w:r>
      <w:r>
        <w:rPr>
          <w:rFonts w:hint="eastAsia" w:cs="宋体"/>
          <w:color w:val="auto"/>
          <w:sz w:val="24"/>
          <w:szCs w:val="24"/>
          <w:u w:val="single"/>
          <w:lang w:eastAsia="zh-CN"/>
        </w:rPr>
        <w:t>甲方</w:t>
      </w:r>
      <w:r>
        <w:rPr>
          <w:rFonts w:hint="eastAsia" w:cs="宋体"/>
          <w:color w:val="auto"/>
          <w:sz w:val="24"/>
          <w:szCs w:val="24"/>
          <w:u w:val="single"/>
        </w:rPr>
        <w:t>向</w:t>
      </w:r>
      <w:r>
        <w:rPr>
          <w:rFonts w:hint="eastAsia" w:cs="宋体"/>
          <w:color w:val="auto"/>
          <w:sz w:val="24"/>
          <w:szCs w:val="24"/>
          <w:u w:val="single"/>
          <w:lang w:eastAsia="zh-CN"/>
        </w:rPr>
        <w:t>乙方</w:t>
      </w:r>
      <w:r>
        <w:rPr>
          <w:rFonts w:hint="eastAsia" w:cs="宋体"/>
          <w:color w:val="auto"/>
          <w:sz w:val="24"/>
          <w:szCs w:val="24"/>
          <w:u w:val="single"/>
        </w:rPr>
        <w:t>移交施工现场之日起，</w:t>
      </w:r>
      <w:r>
        <w:rPr>
          <w:rFonts w:hint="eastAsia" w:cs="宋体"/>
          <w:color w:val="auto"/>
          <w:sz w:val="24"/>
          <w:szCs w:val="24"/>
          <w:u w:val="single"/>
          <w:lang w:eastAsia="zh-CN"/>
        </w:rPr>
        <w:t>乙方</w:t>
      </w:r>
      <w:r>
        <w:rPr>
          <w:rFonts w:hint="eastAsia" w:cs="宋体"/>
          <w:color w:val="auto"/>
          <w:sz w:val="24"/>
          <w:szCs w:val="24"/>
          <w:u w:val="single"/>
        </w:rPr>
        <w:t>应负责照管工程及工程相关的材料、工程设备，直到颁发工程接收证书之日止。</w:t>
      </w:r>
    </w:p>
    <w:p w14:paraId="05F3A1A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3.7 履约保证金</w:t>
      </w:r>
    </w:p>
    <w:p w14:paraId="3286B84B">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是否提供履约保证金：</w:t>
      </w:r>
      <w:r>
        <w:rPr>
          <w:rFonts w:hint="eastAsia" w:cs="宋体"/>
          <w:color w:val="auto"/>
          <w:sz w:val="24"/>
          <w:szCs w:val="24"/>
          <w:u w:val="single"/>
        </w:rPr>
        <w:t>见《专用合同条款数据表》</w:t>
      </w:r>
      <w:r>
        <w:rPr>
          <w:rFonts w:hint="eastAsia" w:cs="宋体"/>
          <w:color w:val="auto"/>
          <w:sz w:val="24"/>
          <w:szCs w:val="24"/>
        </w:rPr>
        <w:t>。</w:t>
      </w:r>
    </w:p>
    <w:p w14:paraId="27BE52C6">
      <w:pPr>
        <w:adjustRightInd w:val="0"/>
        <w:snapToGrid w:val="0"/>
        <w:spacing w:line="360" w:lineRule="auto"/>
        <w:ind w:left="-70" w:leftChars="-35" w:firstLine="568" w:firstLineChars="237"/>
        <w:rPr>
          <w:rFonts w:cs="宋体"/>
          <w:b/>
          <w:color w:val="auto"/>
          <w:sz w:val="24"/>
          <w:szCs w:val="24"/>
        </w:rPr>
      </w:pPr>
      <w:r>
        <w:rPr>
          <w:rFonts w:hint="eastAsia" w:cs="宋体"/>
          <w:color w:val="auto"/>
          <w:sz w:val="24"/>
          <w:szCs w:val="24"/>
          <w:lang w:eastAsia="zh-CN"/>
        </w:rPr>
        <w:t>乙方</w:t>
      </w:r>
      <w:r>
        <w:rPr>
          <w:rFonts w:hint="eastAsia" w:cs="宋体"/>
          <w:color w:val="auto"/>
          <w:sz w:val="24"/>
          <w:szCs w:val="24"/>
        </w:rPr>
        <w:t>提供履约保证金的形式：</w:t>
      </w:r>
      <w:r>
        <w:rPr>
          <w:rFonts w:hint="eastAsia" w:cs="宋体"/>
          <w:color w:val="auto"/>
          <w:sz w:val="24"/>
          <w:szCs w:val="24"/>
          <w:u w:val="single"/>
        </w:rPr>
        <w:t>见《专用合同条款数据表》</w:t>
      </w:r>
      <w:r>
        <w:rPr>
          <w:rFonts w:hint="eastAsia" w:cs="宋体"/>
          <w:color w:val="auto"/>
          <w:sz w:val="24"/>
          <w:szCs w:val="24"/>
        </w:rPr>
        <w:t>。</w:t>
      </w:r>
    </w:p>
    <w:p w14:paraId="7076DC76">
      <w:pPr>
        <w:adjustRightInd w:val="0"/>
        <w:snapToGrid w:val="0"/>
        <w:spacing w:line="360" w:lineRule="auto"/>
        <w:ind w:firstLine="480" w:firstLineChars="200"/>
        <w:rPr>
          <w:rFonts w:cs="宋体"/>
          <w:color w:val="auto"/>
          <w:sz w:val="24"/>
          <w:szCs w:val="24"/>
        </w:rPr>
      </w:pPr>
      <w:r>
        <w:rPr>
          <w:rFonts w:hint="eastAsia" w:cs="宋体"/>
          <w:color w:val="auto"/>
          <w:sz w:val="24"/>
          <w:szCs w:val="24"/>
        </w:rPr>
        <w:t>履约保证金的金额：</w:t>
      </w:r>
      <w:r>
        <w:rPr>
          <w:rFonts w:hint="eastAsia" w:cs="宋体"/>
          <w:color w:val="auto"/>
          <w:sz w:val="24"/>
          <w:szCs w:val="24"/>
          <w:u w:val="single"/>
        </w:rPr>
        <w:t>见《专用合同条款数据表》</w:t>
      </w:r>
      <w:r>
        <w:rPr>
          <w:rFonts w:hint="eastAsia" w:cs="宋体"/>
          <w:color w:val="auto"/>
          <w:sz w:val="24"/>
          <w:szCs w:val="24"/>
        </w:rPr>
        <w:t>。</w:t>
      </w:r>
    </w:p>
    <w:p w14:paraId="554AA3DC">
      <w:pPr>
        <w:adjustRightInd w:val="0"/>
        <w:snapToGrid w:val="0"/>
        <w:spacing w:line="360" w:lineRule="auto"/>
        <w:ind w:firstLine="480" w:firstLineChars="200"/>
        <w:rPr>
          <w:rFonts w:cs="宋体"/>
          <w:color w:val="auto"/>
          <w:sz w:val="24"/>
          <w:szCs w:val="24"/>
        </w:rPr>
      </w:pPr>
      <w:r>
        <w:rPr>
          <w:rFonts w:hint="eastAsia" w:cs="宋体"/>
          <w:color w:val="auto"/>
          <w:sz w:val="24"/>
          <w:szCs w:val="24"/>
        </w:rPr>
        <w:t>履约保证金提交期限的要求：</w:t>
      </w:r>
      <w:r>
        <w:rPr>
          <w:rFonts w:hint="eastAsia" w:cs="宋体"/>
          <w:color w:val="auto"/>
          <w:sz w:val="24"/>
          <w:szCs w:val="24"/>
          <w:u w:val="single"/>
        </w:rPr>
        <w:t>见《专用合同条款数据表》。</w:t>
      </w:r>
    </w:p>
    <w:p w14:paraId="36695C84">
      <w:pPr>
        <w:adjustRightInd w:val="0"/>
        <w:snapToGrid w:val="0"/>
        <w:spacing w:line="360" w:lineRule="auto"/>
        <w:ind w:firstLine="480" w:firstLineChars="200"/>
        <w:rPr>
          <w:rFonts w:cs="宋体"/>
          <w:strike/>
          <w:color w:val="auto"/>
          <w:sz w:val="24"/>
          <w:szCs w:val="24"/>
        </w:rPr>
      </w:pPr>
      <w:r>
        <w:rPr>
          <w:rFonts w:hint="eastAsia" w:cs="宋体"/>
          <w:bCs/>
          <w:snapToGrid w:val="0"/>
          <w:color w:val="auto"/>
          <w:sz w:val="24"/>
          <w:szCs w:val="24"/>
        </w:rPr>
        <w:t>履约保证金退还时限：</w:t>
      </w:r>
      <w:r>
        <w:rPr>
          <w:rFonts w:hint="eastAsia" w:cs="宋体"/>
          <w:color w:val="auto"/>
          <w:sz w:val="24"/>
          <w:szCs w:val="24"/>
          <w:u w:val="single"/>
        </w:rPr>
        <w:t>见《专用合同条款数据表》。</w:t>
      </w:r>
    </w:p>
    <w:p w14:paraId="3350BC3F">
      <w:pPr>
        <w:snapToGrid w:val="0"/>
        <w:spacing w:before="312" w:beforeLines="100" w:after="312" w:afterLines="100" w:line="360" w:lineRule="auto"/>
        <w:outlineLvl w:val="2"/>
        <w:rPr>
          <w:rFonts w:hint="default" w:cs="宋体"/>
          <w:color w:val="auto"/>
          <w:sz w:val="24"/>
          <w:szCs w:val="24"/>
          <w:lang w:val="en-US" w:eastAsia="zh-CN"/>
        </w:rPr>
      </w:pPr>
      <w:bookmarkStart w:id="171" w:name="_Toc351203636"/>
      <w:r>
        <w:rPr>
          <w:rFonts w:hint="eastAsia" w:cs="宋体"/>
          <w:color w:val="auto"/>
          <w:sz w:val="24"/>
          <w:szCs w:val="24"/>
        </w:rPr>
        <w:t>4</w:t>
      </w:r>
      <w:bookmarkStart w:id="172" w:name="_Toc292559871"/>
      <w:bookmarkStart w:id="173" w:name="_Toc292559366"/>
      <w:bookmarkStart w:id="174" w:name="_Toc296503162"/>
      <w:bookmarkStart w:id="175" w:name="_Toc267251413"/>
      <w:bookmarkStart w:id="176" w:name="_Toc297120462"/>
      <w:bookmarkStart w:id="177" w:name="_Toc297048348"/>
      <w:bookmarkStart w:id="178" w:name="_Toc296891202"/>
      <w:bookmarkStart w:id="179" w:name="_Toc296890990"/>
      <w:bookmarkStart w:id="180" w:name="_Toc296346663"/>
      <w:bookmarkStart w:id="181" w:name="_Toc296944501"/>
      <w:bookmarkStart w:id="182" w:name="_Toc296347161"/>
      <w:r>
        <w:rPr>
          <w:rFonts w:hint="eastAsia" w:cs="宋体"/>
          <w:color w:val="auto"/>
          <w:sz w:val="24"/>
          <w:szCs w:val="24"/>
        </w:rPr>
        <w:t>. 监</w:t>
      </w:r>
      <w:bookmarkEnd w:id="172"/>
      <w:bookmarkEnd w:id="173"/>
      <w:bookmarkEnd w:id="174"/>
      <w:bookmarkEnd w:id="175"/>
      <w:bookmarkEnd w:id="176"/>
      <w:bookmarkEnd w:id="177"/>
      <w:bookmarkEnd w:id="178"/>
      <w:bookmarkEnd w:id="179"/>
      <w:bookmarkEnd w:id="180"/>
      <w:bookmarkEnd w:id="181"/>
      <w:bookmarkEnd w:id="182"/>
      <w:r>
        <w:rPr>
          <w:rFonts w:hint="eastAsia" w:cs="宋体"/>
          <w:color w:val="auto"/>
          <w:sz w:val="24"/>
          <w:szCs w:val="24"/>
        </w:rPr>
        <w:t>理人</w:t>
      </w:r>
      <w:bookmarkEnd w:id="171"/>
      <w:r>
        <w:rPr>
          <w:rFonts w:hint="eastAsia" w:cs="宋体"/>
          <w:color w:val="auto"/>
          <w:sz w:val="24"/>
          <w:szCs w:val="24"/>
          <w:lang w:eastAsia="zh-CN"/>
        </w:rPr>
        <w:t>：</w:t>
      </w:r>
      <w:r>
        <w:rPr>
          <w:rFonts w:hint="eastAsia" w:cs="宋体"/>
          <w:color w:val="auto"/>
          <w:sz w:val="24"/>
          <w:szCs w:val="24"/>
          <w:lang w:val="en-US" w:eastAsia="zh-CN"/>
        </w:rPr>
        <w:t>（如有）</w:t>
      </w:r>
    </w:p>
    <w:p w14:paraId="66ABAA52">
      <w:pPr>
        <w:snapToGrid w:val="0"/>
        <w:spacing w:before="312" w:beforeLines="100" w:after="312" w:afterLines="100" w:line="360" w:lineRule="auto"/>
        <w:outlineLvl w:val="2"/>
        <w:rPr>
          <w:rFonts w:cs="宋体"/>
          <w:color w:val="auto"/>
          <w:sz w:val="24"/>
          <w:szCs w:val="24"/>
        </w:rPr>
      </w:pPr>
      <w:bookmarkStart w:id="183" w:name="_Toc267251418"/>
      <w:bookmarkStart w:id="184" w:name="_Toc351203637"/>
      <w:r>
        <w:rPr>
          <w:rFonts w:hint="eastAsia" w:cs="宋体"/>
          <w:color w:val="auto"/>
          <w:sz w:val="24"/>
          <w:szCs w:val="24"/>
        </w:rPr>
        <w:t>5</w:t>
      </w:r>
      <w:bookmarkEnd w:id="183"/>
      <w:bookmarkStart w:id="185" w:name="_Toc296347162"/>
      <w:bookmarkStart w:id="186" w:name="_Toc292559872"/>
      <w:bookmarkStart w:id="187" w:name="_Toc297120463"/>
      <w:bookmarkStart w:id="188" w:name="_Toc296346664"/>
      <w:bookmarkStart w:id="189" w:name="_Toc296503163"/>
      <w:bookmarkStart w:id="190" w:name="_Toc296890991"/>
      <w:bookmarkStart w:id="191" w:name="_Toc297048349"/>
      <w:bookmarkStart w:id="192" w:name="_Toc296944502"/>
      <w:bookmarkStart w:id="193" w:name="_Toc296891203"/>
      <w:bookmarkStart w:id="194" w:name="_Toc292559367"/>
      <w:r>
        <w:rPr>
          <w:rFonts w:hint="eastAsia" w:cs="宋体"/>
          <w:color w:val="auto"/>
          <w:sz w:val="24"/>
          <w:szCs w:val="24"/>
        </w:rPr>
        <w:t>. 工程质量</w:t>
      </w:r>
      <w:bookmarkEnd w:id="184"/>
    </w:p>
    <w:p w14:paraId="715071C6">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5.1 质量要求</w:t>
      </w:r>
    </w:p>
    <w:p w14:paraId="4B0A8E7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5</w:t>
      </w:r>
      <w:bookmarkStart w:id="195" w:name="_Toc297216155"/>
      <w:bookmarkStart w:id="196" w:name="_Toc318581164"/>
      <w:bookmarkStart w:id="197" w:name="_Toc312677997"/>
      <w:bookmarkStart w:id="198" w:name="_Toc303539106"/>
      <w:bookmarkStart w:id="199" w:name="_Toc304295527"/>
      <w:bookmarkStart w:id="200" w:name="_Toc297123496"/>
      <w:bookmarkStart w:id="201" w:name="_Toc300934949"/>
      <w:r>
        <w:rPr>
          <w:rFonts w:hint="eastAsia" w:cs="宋体"/>
          <w:color w:val="auto"/>
          <w:sz w:val="24"/>
          <w:szCs w:val="24"/>
        </w:rPr>
        <w:t>.1.1 特殊质量标准和要求：</w:t>
      </w:r>
      <w:r>
        <w:rPr>
          <w:rFonts w:hint="eastAsia" w:cs="宋体"/>
          <w:color w:val="auto"/>
          <w:sz w:val="24"/>
          <w:szCs w:val="24"/>
          <w:u w:val="single"/>
        </w:rPr>
        <w:t>见《专用合同条款数据表》</w:t>
      </w:r>
      <w:r>
        <w:rPr>
          <w:rFonts w:hint="eastAsia" w:cs="宋体"/>
          <w:color w:val="auto"/>
          <w:sz w:val="24"/>
          <w:szCs w:val="24"/>
        </w:rPr>
        <w:t>。</w:t>
      </w:r>
    </w:p>
    <w:p w14:paraId="6800350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关于工程奖项的约定：</w:t>
      </w:r>
      <w:r>
        <w:rPr>
          <w:rFonts w:hint="eastAsia" w:cs="宋体"/>
          <w:color w:val="auto"/>
          <w:sz w:val="24"/>
          <w:szCs w:val="24"/>
          <w:u w:val="single"/>
        </w:rPr>
        <w:t>见《专用合同条款数据表》</w:t>
      </w:r>
      <w:r>
        <w:rPr>
          <w:rFonts w:hint="eastAsia" w:cs="宋体"/>
          <w:color w:val="auto"/>
          <w:sz w:val="24"/>
          <w:szCs w:val="24"/>
        </w:rPr>
        <w:t>。</w:t>
      </w:r>
    </w:p>
    <w:p w14:paraId="6A7C2CAD">
      <w:pPr>
        <w:snapToGrid w:val="0"/>
        <w:spacing w:line="360" w:lineRule="auto"/>
        <w:ind w:firstLine="480" w:firstLineChars="200"/>
        <w:jc w:val="left"/>
        <w:rPr>
          <w:rFonts w:cs="宋体"/>
          <w:color w:val="auto"/>
          <w:sz w:val="24"/>
          <w:szCs w:val="24"/>
        </w:rPr>
      </w:pPr>
      <w:bookmarkStart w:id="202" w:name="_Toc351203638"/>
      <w:r>
        <w:rPr>
          <w:rFonts w:hint="eastAsia" w:cs="宋体"/>
          <w:color w:val="auto"/>
          <w:sz w:val="24"/>
          <w:szCs w:val="24"/>
        </w:rPr>
        <w:t>关于建造要求：</w:t>
      </w:r>
    </w:p>
    <w:p w14:paraId="02C2CC47">
      <w:pPr>
        <w:pStyle w:val="14"/>
        <w:snapToGrid w:val="0"/>
        <w:spacing w:line="360" w:lineRule="auto"/>
        <w:ind w:firstLine="480"/>
        <w:rPr>
          <w:rFonts w:hAnsi="宋体" w:cs="宋体"/>
          <w:color w:val="auto"/>
          <w:sz w:val="24"/>
          <w:szCs w:val="24"/>
        </w:rPr>
      </w:pPr>
      <w:r>
        <w:rPr>
          <w:rFonts w:hint="eastAsia" w:hAnsi="宋体" w:cs="宋体"/>
          <w:color w:val="auto"/>
          <w:sz w:val="24"/>
          <w:szCs w:val="24"/>
        </w:rPr>
        <w:t>（1）绿色建筑等级要求：</w:t>
      </w:r>
      <w:r>
        <w:rPr>
          <w:rFonts w:hint="eastAsia" w:hAnsi="宋体" w:cs="宋体"/>
          <w:color w:val="auto"/>
          <w:sz w:val="24"/>
          <w:szCs w:val="24"/>
          <w:u w:val="single"/>
        </w:rPr>
        <w:t>见《专用合同条款数据表》</w:t>
      </w:r>
      <w:r>
        <w:rPr>
          <w:rFonts w:hint="eastAsia" w:hAnsi="宋体" w:cs="宋体"/>
          <w:color w:val="auto"/>
          <w:sz w:val="24"/>
          <w:szCs w:val="24"/>
        </w:rPr>
        <w:t>；</w:t>
      </w:r>
    </w:p>
    <w:p w14:paraId="2E904411">
      <w:pPr>
        <w:pStyle w:val="14"/>
        <w:snapToGrid w:val="0"/>
        <w:spacing w:line="360" w:lineRule="auto"/>
        <w:ind w:firstLine="480"/>
        <w:rPr>
          <w:rFonts w:hAnsi="宋体" w:cs="宋体"/>
          <w:color w:val="auto"/>
          <w:sz w:val="24"/>
          <w:szCs w:val="24"/>
        </w:rPr>
      </w:pPr>
      <w:r>
        <w:rPr>
          <w:rFonts w:hint="eastAsia" w:hAnsi="宋体" w:cs="宋体"/>
          <w:color w:val="auto"/>
          <w:sz w:val="24"/>
          <w:szCs w:val="24"/>
        </w:rPr>
        <w:t>（2）智慧工地管理要求：</w:t>
      </w:r>
      <w:r>
        <w:rPr>
          <w:rFonts w:hint="eastAsia" w:hAnsi="宋体" w:cs="宋体"/>
          <w:color w:val="auto"/>
          <w:sz w:val="24"/>
          <w:szCs w:val="24"/>
          <w:u w:val="single"/>
        </w:rPr>
        <w:t>见《专用合同条款数据表》</w:t>
      </w:r>
      <w:r>
        <w:rPr>
          <w:rFonts w:hint="eastAsia" w:hAnsi="宋体" w:cs="宋体"/>
          <w:color w:val="auto"/>
          <w:sz w:val="24"/>
          <w:szCs w:val="24"/>
        </w:rPr>
        <w:t>；</w:t>
      </w:r>
    </w:p>
    <w:p w14:paraId="6D9E8975">
      <w:pPr>
        <w:pStyle w:val="14"/>
        <w:snapToGrid w:val="0"/>
        <w:spacing w:line="360" w:lineRule="auto"/>
        <w:ind w:firstLine="480"/>
        <w:rPr>
          <w:rFonts w:hAnsi="宋体" w:cs="宋体"/>
          <w:color w:val="auto"/>
          <w:sz w:val="24"/>
          <w:szCs w:val="24"/>
        </w:rPr>
      </w:pPr>
      <w:r>
        <w:rPr>
          <w:rFonts w:hint="eastAsia" w:hAnsi="宋体" w:cs="宋体"/>
          <w:color w:val="auto"/>
          <w:sz w:val="24"/>
          <w:szCs w:val="24"/>
        </w:rPr>
        <w:t>（3）建筑垃圾减量化目标：</w:t>
      </w:r>
      <w:r>
        <w:rPr>
          <w:rFonts w:hint="eastAsia" w:hAnsi="宋体" w:cs="宋体"/>
          <w:color w:val="auto"/>
          <w:sz w:val="24"/>
          <w:szCs w:val="24"/>
          <w:u w:val="single"/>
        </w:rPr>
        <w:t>见《专用合同条款数据表》</w:t>
      </w:r>
      <w:r>
        <w:rPr>
          <w:rFonts w:hint="eastAsia" w:hAnsi="宋体" w:cs="宋体"/>
          <w:color w:val="auto"/>
          <w:sz w:val="24"/>
          <w:szCs w:val="24"/>
        </w:rPr>
        <w:t>；</w:t>
      </w:r>
    </w:p>
    <w:p w14:paraId="2F31181E">
      <w:pPr>
        <w:snapToGrid w:val="0"/>
        <w:spacing w:line="360" w:lineRule="auto"/>
        <w:ind w:firstLine="480" w:firstLineChars="200"/>
        <w:jc w:val="left"/>
        <w:rPr>
          <w:rFonts w:cs="宋体"/>
          <w:color w:val="auto"/>
          <w:sz w:val="24"/>
          <w:szCs w:val="24"/>
        </w:rPr>
      </w:pPr>
      <w:r>
        <w:rPr>
          <w:rFonts w:hint="eastAsia" w:cs="宋体"/>
          <w:color w:val="auto"/>
          <w:sz w:val="24"/>
          <w:szCs w:val="24"/>
        </w:rPr>
        <w:t>（4）装配式建筑装配率要求：</w:t>
      </w:r>
      <w:r>
        <w:rPr>
          <w:rFonts w:hint="eastAsia" w:cs="宋体"/>
          <w:color w:val="auto"/>
          <w:sz w:val="24"/>
          <w:szCs w:val="24"/>
          <w:u w:val="single"/>
        </w:rPr>
        <w:t>见《专用合同条款数据表》</w:t>
      </w:r>
      <w:r>
        <w:rPr>
          <w:rFonts w:hint="eastAsia" w:cs="宋体"/>
          <w:color w:val="auto"/>
          <w:sz w:val="24"/>
          <w:szCs w:val="24"/>
        </w:rPr>
        <w:t>；</w:t>
      </w:r>
    </w:p>
    <w:p w14:paraId="51B3E2E7">
      <w:pPr>
        <w:snapToGrid w:val="0"/>
        <w:spacing w:line="360" w:lineRule="auto"/>
        <w:ind w:firstLine="480" w:firstLineChars="200"/>
        <w:jc w:val="left"/>
        <w:rPr>
          <w:rFonts w:cs="宋体"/>
          <w:color w:val="auto"/>
          <w:sz w:val="24"/>
          <w:szCs w:val="24"/>
        </w:rPr>
      </w:pPr>
      <w:r>
        <w:rPr>
          <w:rFonts w:hint="eastAsia" w:cs="宋体"/>
          <w:color w:val="auto"/>
          <w:sz w:val="24"/>
          <w:szCs w:val="24"/>
        </w:rPr>
        <w:t>（5）</w:t>
      </w:r>
      <w:r>
        <w:rPr>
          <w:rFonts w:hint="eastAsia" w:cs="宋体"/>
          <w:color w:val="auto"/>
          <w:sz w:val="24"/>
          <w:szCs w:val="24"/>
          <w:u w:val="single"/>
        </w:rPr>
        <w:t>见《专用合同条款数据表》</w:t>
      </w:r>
      <w:r>
        <w:rPr>
          <w:rFonts w:hint="eastAsia" w:cs="宋体"/>
          <w:color w:val="auto"/>
          <w:sz w:val="24"/>
          <w:szCs w:val="24"/>
        </w:rPr>
        <w:t>。</w:t>
      </w:r>
    </w:p>
    <w:p w14:paraId="221FB69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5.3 隐蔽工程检查</w:t>
      </w:r>
    </w:p>
    <w:p w14:paraId="4D13F69E">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 xml:space="preserve">5.3.2 </w:t>
      </w:r>
      <w:r>
        <w:rPr>
          <w:rFonts w:hint="eastAsia" w:cs="宋体"/>
          <w:color w:val="auto"/>
          <w:sz w:val="24"/>
          <w:szCs w:val="24"/>
          <w:lang w:eastAsia="zh-CN"/>
        </w:rPr>
        <w:t>乙方</w:t>
      </w:r>
      <w:r>
        <w:rPr>
          <w:rFonts w:hint="eastAsia" w:cs="宋体"/>
          <w:color w:val="auto"/>
          <w:sz w:val="24"/>
          <w:szCs w:val="24"/>
        </w:rPr>
        <w:t>提前通知隐蔽工程检查的期限的约定：</w:t>
      </w:r>
      <w:r>
        <w:rPr>
          <w:rFonts w:hint="eastAsia" w:cs="宋体"/>
          <w:color w:val="auto"/>
          <w:sz w:val="24"/>
          <w:szCs w:val="24"/>
          <w:u w:val="single"/>
        </w:rPr>
        <w:t xml:space="preserve"> 执行通用条款 </w:t>
      </w:r>
      <w:r>
        <w:rPr>
          <w:rFonts w:hint="eastAsia" w:cs="宋体"/>
          <w:color w:val="auto"/>
          <w:sz w:val="24"/>
          <w:szCs w:val="24"/>
        </w:rPr>
        <w:t>。</w:t>
      </w:r>
    </w:p>
    <w:p w14:paraId="5C25710F">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关于延期最长不得超过：</w:t>
      </w:r>
      <w:r>
        <w:rPr>
          <w:rFonts w:hint="eastAsia" w:cs="宋体"/>
          <w:color w:val="auto"/>
          <w:sz w:val="24"/>
          <w:szCs w:val="24"/>
          <w:u w:val="single"/>
        </w:rPr>
        <w:t xml:space="preserve"> 执行通用条款 </w:t>
      </w:r>
      <w:r>
        <w:rPr>
          <w:rFonts w:hint="eastAsia" w:cs="宋体"/>
          <w:color w:val="auto"/>
          <w:sz w:val="24"/>
          <w:szCs w:val="24"/>
        </w:rPr>
        <w:t>小时。</w:t>
      </w:r>
    </w:p>
    <w:p w14:paraId="776F837E">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5</w:t>
      </w:r>
      <w:bookmarkStart w:id="203" w:name="_Toc337558762"/>
      <w:r>
        <w:rPr>
          <w:rFonts w:hint="eastAsia" w:cs="宋体"/>
          <w:bCs/>
          <w:color w:val="auto"/>
          <w:sz w:val="24"/>
          <w:szCs w:val="24"/>
        </w:rPr>
        <w:t>.4 不合格工程的处理</w:t>
      </w:r>
    </w:p>
    <w:bookmarkEnd w:id="203"/>
    <w:p w14:paraId="59C73DE0">
      <w:pPr>
        <w:snapToGrid w:val="0"/>
        <w:spacing w:line="360" w:lineRule="auto"/>
        <w:ind w:firstLine="480" w:firstLineChars="200"/>
        <w:jc w:val="left"/>
        <w:rPr>
          <w:rFonts w:cs="宋体"/>
          <w:color w:val="auto"/>
          <w:sz w:val="24"/>
          <w:szCs w:val="24"/>
        </w:rPr>
      </w:pPr>
      <w:r>
        <w:rPr>
          <w:rFonts w:hint="eastAsia" w:cs="宋体"/>
          <w:color w:val="auto"/>
          <w:sz w:val="24"/>
          <w:szCs w:val="24"/>
        </w:rPr>
        <w:t>本款补充5.4.3项：</w:t>
      </w:r>
    </w:p>
    <w:p w14:paraId="1777203C">
      <w:pPr>
        <w:snapToGrid w:val="0"/>
        <w:spacing w:line="360" w:lineRule="auto"/>
        <w:ind w:firstLine="480" w:firstLineChars="200"/>
        <w:jc w:val="left"/>
        <w:rPr>
          <w:rFonts w:cs="宋体"/>
          <w:strike w:val="0"/>
          <w:dstrike w:val="0"/>
          <w:color w:val="auto"/>
          <w:sz w:val="24"/>
          <w:szCs w:val="24"/>
          <w:highlight w:val="none"/>
        </w:rPr>
      </w:pPr>
      <w:r>
        <w:rPr>
          <w:rFonts w:hint="eastAsia" w:cs="宋体"/>
          <w:color w:val="auto"/>
          <w:sz w:val="24"/>
          <w:szCs w:val="24"/>
        </w:rPr>
        <w:t xml:space="preserve">5.4.3 </w:t>
      </w:r>
      <w:r>
        <w:rPr>
          <w:rFonts w:hint="eastAsia" w:cs="宋体"/>
          <w:strike w:val="0"/>
          <w:dstrike w:val="0"/>
          <w:color w:val="auto"/>
          <w:sz w:val="24"/>
          <w:szCs w:val="24"/>
          <w:highlight w:val="none"/>
          <w:lang w:eastAsia="zh-CN"/>
        </w:rPr>
        <w:t>乙方</w:t>
      </w:r>
      <w:r>
        <w:rPr>
          <w:rFonts w:hint="eastAsia" w:cs="宋体"/>
          <w:strike w:val="0"/>
          <w:dstrike w:val="0"/>
          <w:color w:val="auto"/>
          <w:sz w:val="24"/>
          <w:szCs w:val="24"/>
          <w:highlight w:val="none"/>
        </w:rPr>
        <w:t>在收到</w:t>
      </w:r>
      <w:r>
        <w:rPr>
          <w:rFonts w:hint="eastAsia" w:cs="宋体"/>
          <w:strike w:val="0"/>
          <w:dstrike w:val="0"/>
          <w:color w:val="auto"/>
          <w:sz w:val="24"/>
          <w:szCs w:val="24"/>
          <w:highlight w:val="none"/>
          <w:lang w:val="en-US" w:eastAsia="zh-CN"/>
        </w:rPr>
        <w:t>甲方</w:t>
      </w:r>
      <w:r>
        <w:rPr>
          <w:rFonts w:hint="eastAsia" w:cs="宋体"/>
          <w:strike w:val="0"/>
          <w:dstrike w:val="0"/>
          <w:color w:val="auto"/>
          <w:sz w:val="24"/>
          <w:szCs w:val="24"/>
          <w:highlight w:val="none"/>
        </w:rPr>
        <w:t>发出的</w:t>
      </w:r>
      <w:r>
        <w:rPr>
          <w:rFonts w:hint="eastAsia" w:cs="宋体"/>
          <w:strike w:val="0"/>
          <w:dstrike w:val="0"/>
          <w:color w:val="auto"/>
          <w:sz w:val="24"/>
          <w:szCs w:val="24"/>
          <w:highlight w:val="none"/>
          <w:lang w:val="en-US" w:eastAsia="zh-CN"/>
        </w:rPr>
        <w:t>整改通知后</w:t>
      </w:r>
      <w:r>
        <w:rPr>
          <w:rFonts w:hint="eastAsia" w:cs="宋体"/>
          <w:strike w:val="0"/>
          <w:dstrike w:val="0"/>
          <w:color w:val="auto"/>
          <w:sz w:val="24"/>
          <w:szCs w:val="24"/>
          <w:highlight w:val="none"/>
        </w:rPr>
        <w:t>，必须在</w:t>
      </w:r>
      <w:r>
        <w:rPr>
          <w:rFonts w:hint="eastAsia" w:cs="宋体"/>
          <w:strike w:val="0"/>
          <w:dstrike w:val="0"/>
          <w:color w:val="auto"/>
          <w:sz w:val="24"/>
          <w:szCs w:val="24"/>
          <w:highlight w:val="none"/>
          <w:lang w:val="en-US" w:eastAsia="zh-CN"/>
        </w:rPr>
        <w:t>甲方</w:t>
      </w:r>
      <w:r>
        <w:rPr>
          <w:rFonts w:hint="eastAsia" w:cs="宋体"/>
          <w:strike w:val="0"/>
          <w:dstrike w:val="0"/>
          <w:color w:val="auto"/>
          <w:sz w:val="24"/>
          <w:szCs w:val="24"/>
          <w:highlight w:val="none"/>
        </w:rPr>
        <w:t>规定时间内按要求完成整改，未能在限定时间内完成整改的，须承担相应违约责任。</w:t>
      </w:r>
    </w:p>
    <w:p w14:paraId="7EC21A39">
      <w:pPr>
        <w:snapToGrid w:val="0"/>
        <w:spacing w:line="360" w:lineRule="auto"/>
        <w:ind w:firstLine="480" w:firstLineChars="200"/>
        <w:jc w:val="left"/>
        <w:rPr>
          <w:rFonts w:cs="宋体"/>
          <w:color w:val="auto"/>
          <w:sz w:val="24"/>
          <w:szCs w:val="24"/>
        </w:rPr>
      </w:pPr>
      <w:r>
        <w:rPr>
          <w:rFonts w:hint="eastAsia" w:cs="宋体"/>
          <w:color w:val="auto"/>
          <w:sz w:val="24"/>
          <w:szCs w:val="24"/>
        </w:rPr>
        <w:t>本条补充5.6款：</w:t>
      </w:r>
    </w:p>
    <w:p w14:paraId="31F8A33B">
      <w:pPr>
        <w:keepNext/>
        <w:keepLines/>
        <w:snapToGrid w:val="0"/>
        <w:spacing w:before="120" w:after="120" w:line="360" w:lineRule="auto"/>
        <w:ind w:firstLine="480" w:firstLineChars="200"/>
        <w:outlineLvl w:val="3"/>
        <w:rPr>
          <w:rFonts w:cs="宋体"/>
          <w:bCs/>
          <w:color w:val="auto"/>
          <w:sz w:val="24"/>
          <w:szCs w:val="24"/>
        </w:rPr>
      </w:pPr>
      <w:bookmarkStart w:id="204" w:name="_Toc532377348"/>
      <w:r>
        <w:rPr>
          <w:rFonts w:hint="eastAsia" w:cs="宋体"/>
          <w:bCs/>
          <w:color w:val="auto"/>
          <w:sz w:val="24"/>
          <w:szCs w:val="24"/>
        </w:rPr>
        <w:t>5.6 质量事故的处理</w:t>
      </w:r>
      <w:bookmarkEnd w:id="204"/>
    </w:p>
    <w:p w14:paraId="289641A8">
      <w:pPr>
        <w:snapToGrid w:val="0"/>
        <w:spacing w:line="360" w:lineRule="auto"/>
        <w:ind w:firstLine="480" w:firstLineChars="200"/>
        <w:jc w:val="left"/>
        <w:rPr>
          <w:rFonts w:cs="宋体"/>
          <w:color w:val="auto"/>
          <w:sz w:val="24"/>
          <w:szCs w:val="24"/>
        </w:rPr>
      </w:pPr>
      <w:r>
        <w:rPr>
          <w:rFonts w:hint="eastAsia" w:cs="宋体"/>
          <w:color w:val="auto"/>
          <w:sz w:val="24"/>
          <w:szCs w:val="24"/>
        </w:rPr>
        <w:t>5.6.1 合同履行过程中，发生工程质量事故的调查处理按照国家现行规定处理。</w:t>
      </w:r>
    </w:p>
    <w:p w14:paraId="2919BC2B">
      <w:pPr>
        <w:snapToGrid w:val="0"/>
        <w:spacing w:line="360" w:lineRule="auto"/>
        <w:ind w:firstLine="480" w:firstLineChars="200"/>
        <w:jc w:val="left"/>
        <w:rPr>
          <w:rFonts w:cs="宋体"/>
          <w:color w:val="auto"/>
          <w:sz w:val="24"/>
          <w:szCs w:val="24"/>
        </w:rPr>
      </w:pPr>
      <w:r>
        <w:rPr>
          <w:rFonts w:hint="eastAsia" w:cs="宋体"/>
          <w:color w:val="auto"/>
          <w:sz w:val="24"/>
          <w:szCs w:val="24"/>
        </w:rPr>
        <w:t xml:space="preserve">5.6.2 </w:t>
      </w:r>
      <w:r>
        <w:rPr>
          <w:rFonts w:hint="eastAsia" w:cs="宋体"/>
          <w:color w:val="auto"/>
          <w:sz w:val="24"/>
          <w:szCs w:val="24"/>
          <w:lang w:eastAsia="zh-CN"/>
        </w:rPr>
        <w:t>甲方</w:t>
      </w:r>
      <w:r>
        <w:rPr>
          <w:rFonts w:hint="eastAsia" w:cs="宋体"/>
          <w:color w:val="auto"/>
          <w:sz w:val="24"/>
          <w:szCs w:val="24"/>
        </w:rPr>
        <w:t>在对工程质量、安全和环境保护、水土保持等建设全过程管理中发现有技术、质量和其他问题的，可责令</w:t>
      </w:r>
      <w:r>
        <w:rPr>
          <w:rFonts w:hint="eastAsia" w:cs="宋体"/>
          <w:color w:val="auto"/>
          <w:sz w:val="24"/>
          <w:szCs w:val="24"/>
          <w:lang w:eastAsia="zh-CN"/>
        </w:rPr>
        <w:t>乙方</w:t>
      </w:r>
      <w:r>
        <w:rPr>
          <w:rFonts w:hint="eastAsia" w:cs="宋体"/>
          <w:color w:val="auto"/>
          <w:sz w:val="24"/>
          <w:szCs w:val="24"/>
        </w:rPr>
        <w:t>返工或整改；对存在的隐患，有权责令</w:t>
      </w:r>
      <w:r>
        <w:rPr>
          <w:rFonts w:hint="eastAsia" w:cs="宋体"/>
          <w:color w:val="auto"/>
          <w:sz w:val="24"/>
          <w:szCs w:val="24"/>
          <w:lang w:eastAsia="zh-CN"/>
        </w:rPr>
        <w:t>乙方</w:t>
      </w:r>
      <w:r>
        <w:rPr>
          <w:rFonts w:hint="eastAsia" w:cs="宋体"/>
          <w:color w:val="auto"/>
          <w:sz w:val="24"/>
          <w:szCs w:val="24"/>
        </w:rPr>
        <w:t>予以解决，</w:t>
      </w:r>
      <w:r>
        <w:rPr>
          <w:rFonts w:hint="eastAsia" w:cs="宋体"/>
          <w:color w:val="auto"/>
          <w:sz w:val="24"/>
          <w:szCs w:val="24"/>
          <w:lang w:eastAsia="zh-CN"/>
        </w:rPr>
        <w:t>乙方</w:t>
      </w:r>
      <w:r>
        <w:rPr>
          <w:rFonts w:hint="eastAsia" w:cs="宋体"/>
          <w:color w:val="auto"/>
          <w:sz w:val="24"/>
          <w:szCs w:val="24"/>
        </w:rPr>
        <w:t>按照合同中其他条款约定承担违约责任。</w:t>
      </w:r>
    </w:p>
    <w:p w14:paraId="45317816">
      <w:pPr>
        <w:snapToGrid w:val="0"/>
        <w:spacing w:before="312" w:beforeLines="100" w:after="312" w:afterLines="100" w:line="360" w:lineRule="auto"/>
        <w:outlineLvl w:val="2"/>
        <w:rPr>
          <w:rFonts w:cs="宋体"/>
          <w:color w:val="auto"/>
          <w:sz w:val="24"/>
          <w:szCs w:val="24"/>
        </w:rPr>
      </w:pPr>
      <w:r>
        <w:rPr>
          <w:rFonts w:hint="eastAsia" w:cs="宋体"/>
          <w:color w:val="auto"/>
          <w:sz w:val="24"/>
          <w:szCs w:val="24"/>
        </w:rPr>
        <w:t>6. 安全文明施工与环境保护</w:t>
      </w:r>
      <w:bookmarkEnd w:id="202"/>
    </w:p>
    <w:p w14:paraId="70C4E59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6.1 安全文明施工</w:t>
      </w:r>
    </w:p>
    <w:p w14:paraId="16AADE8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6.1.1 项目安全生产的达标目标及相应事项的约定：</w:t>
      </w:r>
      <w:r>
        <w:rPr>
          <w:rFonts w:hint="eastAsia" w:cs="宋体"/>
          <w:color w:val="auto"/>
          <w:sz w:val="24"/>
          <w:szCs w:val="24"/>
          <w:u w:val="single"/>
        </w:rPr>
        <w:t xml:space="preserve">               </w:t>
      </w:r>
      <w:r>
        <w:rPr>
          <w:rFonts w:hint="eastAsia" w:cs="宋体"/>
          <w:color w:val="auto"/>
          <w:sz w:val="24"/>
          <w:szCs w:val="24"/>
        </w:rPr>
        <w:t>。</w:t>
      </w:r>
    </w:p>
    <w:p w14:paraId="0FA649B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6.1.4 关于治安保卫的特别约定：</w:t>
      </w:r>
      <w:r>
        <w:rPr>
          <w:rFonts w:hint="eastAsia" w:cs="宋体"/>
          <w:color w:val="auto"/>
          <w:sz w:val="24"/>
          <w:szCs w:val="24"/>
          <w:u w:val="single"/>
        </w:rPr>
        <w:t xml:space="preserve">  执行通用条款  </w:t>
      </w:r>
      <w:r>
        <w:rPr>
          <w:rFonts w:hint="eastAsia" w:cs="宋体"/>
          <w:color w:val="auto"/>
          <w:sz w:val="24"/>
          <w:szCs w:val="24"/>
        </w:rPr>
        <w:t>。</w:t>
      </w:r>
    </w:p>
    <w:p w14:paraId="725EAA3E">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关于编制施工场地治安管理计划的约定：</w:t>
      </w:r>
      <w:r>
        <w:rPr>
          <w:rFonts w:hint="eastAsia" w:cs="宋体"/>
          <w:color w:val="auto"/>
          <w:sz w:val="24"/>
          <w:szCs w:val="24"/>
          <w:u w:val="single"/>
        </w:rPr>
        <w:t xml:space="preserve"> 执行通用条款 </w:t>
      </w:r>
      <w:r>
        <w:rPr>
          <w:rFonts w:hint="eastAsia" w:cs="宋体"/>
          <w:color w:val="auto"/>
          <w:sz w:val="24"/>
          <w:szCs w:val="24"/>
        </w:rPr>
        <w:t>。</w:t>
      </w:r>
    </w:p>
    <w:p w14:paraId="39C23FC6">
      <w:pPr>
        <w:adjustRightInd w:val="0"/>
        <w:snapToGrid w:val="0"/>
        <w:spacing w:line="360" w:lineRule="auto"/>
        <w:ind w:firstLine="480" w:firstLineChars="200"/>
        <w:rPr>
          <w:rFonts w:cs="宋体"/>
          <w:color w:val="auto"/>
          <w:sz w:val="24"/>
          <w:szCs w:val="24"/>
        </w:rPr>
      </w:pPr>
      <w:r>
        <w:rPr>
          <w:rFonts w:hint="eastAsia" w:cs="宋体"/>
          <w:color w:val="auto"/>
          <w:sz w:val="24"/>
          <w:szCs w:val="24"/>
        </w:rPr>
        <w:t>6.1.5 文明施工</w:t>
      </w:r>
    </w:p>
    <w:p w14:paraId="51CDF75F">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合同当事人对文明施工的要求：</w:t>
      </w:r>
      <w:r>
        <w:rPr>
          <w:rFonts w:hint="eastAsia" w:cs="宋体"/>
          <w:color w:val="auto"/>
          <w:sz w:val="24"/>
          <w:szCs w:val="24"/>
          <w:u w:val="single"/>
        </w:rPr>
        <w:t xml:space="preserve"> </w:t>
      </w:r>
      <w:r>
        <w:rPr>
          <w:rFonts w:hint="eastAsia" w:cs="宋体"/>
          <w:color w:val="auto"/>
          <w:sz w:val="24"/>
          <w:szCs w:val="24"/>
          <w:u w:val="single"/>
          <w:lang w:eastAsia="zh-CN"/>
        </w:rPr>
        <w:t>乙方</w:t>
      </w:r>
      <w:r>
        <w:rPr>
          <w:rFonts w:hint="eastAsia" w:cs="宋体"/>
          <w:color w:val="auto"/>
          <w:sz w:val="24"/>
          <w:szCs w:val="24"/>
          <w:u w:val="single"/>
        </w:rPr>
        <w:t>应按国家及地方有关规定制定的“文明工地标准”文明施工，并应在施工组织设计中提出施工全过程的文明施工措施计划。</w:t>
      </w:r>
      <w:r>
        <w:rPr>
          <w:rFonts w:hint="eastAsia" w:cs="宋体"/>
          <w:color w:val="auto"/>
          <w:sz w:val="24"/>
          <w:szCs w:val="24"/>
          <w:u w:val="single"/>
          <w:lang w:eastAsia="zh-CN"/>
        </w:rPr>
        <w:t>乙方</w:t>
      </w:r>
      <w:r>
        <w:rPr>
          <w:rFonts w:hint="eastAsia" w:cs="宋体"/>
          <w:color w:val="auto"/>
          <w:sz w:val="24"/>
          <w:szCs w:val="24"/>
          <w:u w:val="single"/>
        </w:rPr>
        <w:t>承担文明施工所需的一切费用，否则，</w:t>
      </w:r>
      <w:r>
        <w:rPr>
          <w:rFonts w:hint="eastAsia" w:cs="宋体"/>
          <w:color w:val="auto"/>
          <w:sz w:val="24"/>
          <w:szCs w:val="24"/>
          <w:u w:val="single"/>
          <w:lang w:eastAsia="zh-CN"/>
        </w:rPr>
        <w:t>甲方</w:t>
      </w:r>
      <w:r>
        <w:rPr>
          <w:rFonts w:hint="eastAsia" w:cs="宋体"/>
          <w:color w:val="auto"/>
          <w:sz w:val="24"/>
          <w:szCs w:val="24"/>
          <w:u w:val="single"/>
        </w:rPr>
        <w:t>有权对相关措施费不予支付，且</w:t>
      </w:r>
      <w:r>
        <w:rPr>
          <w:rFonts w:hint="eastAsia" w:cs="宋体"/>
          <w:color w:val="auto"/>
          <w:sz w:val="24"/>
          <w:szCs w:val="24"/>
          <w:u w:val="single"/>
          <w:lang w:eastAsia="zh-CN"/>
        </w:rPr>
        <w:t>乙方</w:t>
      </w:r>
      <w:r>
        <w:rPr>
          <w:rFonts w:hint="eastAsia" w:cs="宋体"/>
          <w:color w:val="auto"/>
          <w:sz w:val="24"/>
          <w:szCs w:val="24"/>
          <w:u w:val="single"/>
        </w:rPr>
        <w:t xml:space="preserve">不得提出任何异议 </w:t>
      </w:r>
      <w:r>
        <w:rPr>
          <w:rFonts w:hint="eastAsia" w:cs="宋体"/>
          <w:color w:val="auto"/>
          <w:sz w:val="24"/>
          <w:szCs w:val="24"/>
        </w:rPr>
        <w:t>。</w:t>
      </w:r>
    </w:p>
    <w:p w14:paraId="3D610A7C">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rPr>
        <w:t>6.</w:t>
      </w:r>
      <w:r>
        <w:rPr>
          <w:rFonts w:hint="eastAsia" w:cs="宋体"/>
          <w:color w:val="auto"/>
          <w:sz w:val="24"/>
          <w:szCs w:val="24"/>
          <w:highlight w:val="none"/>
        </w:rPr>
        <w:t>1.6 关于安全文明施工费支付比例和支付期限的约定：</w:t>
      </w:r>
      <w:r>
        <w:rPr>
          <w:rFonts w:hint="eastAsia" w:cs="宋体"/>
          <w:color w:val="FF0000"/>
          <w:sz w:val="24"/>
          <w:szCs w:val="24"/>
          <w:highlight w:val="none"/>
          <w:u w:val="single"/>
        </w:rPr>
        <w:t xml:space="preserve">  </w:t>
      </w:r>
      <w:r>
        <w:rPr>
          <w:rFonts w:hint="eastAsia" w:cs="宋体"/>
          <w:color w:val="FF0000"/>
          <w:sz w:val="24"/>
          <w:szCs w:val="24"/>
          <w:highlight w:val="none"/>
          <w:u w:val="single"/>
          <w:lang w:val="en-US" w:eastAsia="zh-CN"/>
        </w:rPr>
        <w:t>/</w:t>
      </w:r>
      <w:r>
        <w:rPr>
          <w:rFonts w:hint="eastAsia" w:cs="宋体"/>
          <w:color w:val="auto"/>
          <w:sz w:val="24"/>
          <w:szCs w:val="24"/>
          <w:highlight w:val="none"/>
        </w:rPr>
        <w:t>。</w:t>
      </w:r>
    </w:p>
    <w:bookmarkEnd w:id="195"/>
    <w:bookmarkEnd w:id="196"/>
    <w:bookmarkEnd w:id="197"/>
    <w:bookmarkEnd w:id="198"/>
    <w:bookmarkEnd w:id="199"/>
    <w:bookmarkEnd w:id="200"/>
    <w:bookmarkEnd w:id="201"/>
    <w:p w14:paraId="36C6F877">
      <w:pPr>
        <w:snapToGrid w:val="0"/>
        <w:spacing w:before="312" w:beforeLines="100" w:after="312" w:afterLines="100" w:line="360" w:lineRule="auto"/>
        <w:outlineLvl w:val="2"/>
        <w:rPr>
          <w:rFonts w:cs="宋体"/>
          <w:color w:val="auto"/>
          <w:sz w:val="24"/>
          <w:szCs w:val="24"/>
        </w:rPr>
      </w:pPr>
      <w:bookmarkStart w:id="205" w:name="_Toc351203639"/>
      <w:r>
        <w:rPr>
          <w:rFonts w:hint="eastAsia" w:cs="宋体"/>
          <w:color w:val="auto"/>
          <w:sz w:val="24"/>
          <w:szCs w:val="24"/>
        </w:rPr>
        <w:t>7. 工期和进度</w:t>
      </w:r>
      <w:bookmarkEnd w:id="205"/>
    </w:p>
    <w:p w14:paraId="4D4BD45B">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7.1 施工组织设计</w:t>
      </w:r>
    </w:p>
    <w:p w14:paraId="797ADA4E">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7.1.1 合同当事人约定的施工组织设计应包括的其他内容：</w:t>
      </w:r>
      <w:r>
        <w:rPr>
          <w:rFonts w:hint="eastAsia" w:cs="宋体"/>
          <w:color w:val="auto"/>
          <w:sz w:val="24"/>
          <w:szCs w:val="24"/>
          <w:u w:val="single"/>
        </w:rPr>
        <w:t>总进度计划须含网络图、横道图。</w:t>
      </w:r>
    </w:p>
    <w:p w14:paraId="6A2D45D0">
      <w:pPr>
        <w:adjustRightInd w:val="0"/>
        <w:snapToGrid w:val="0"/>
        <w:spacing w:line="360" w:lineRule="auto"/>
        <w:ind w:firstLine="480" w:firstLineChars="200"/>
        <w:rPr>
          <w:rFonts w:cs="宋体"/>
          <w:color w:val="auto"/>
          <w:sz w:val="24"/>
          <w:szCs w:val="24"/>
        </w:rPr>
      </w:pPr>
      <w:r>
        <w:rPr>
          <w:rFonts w:hint="eastAsia" w:cs="宋体"/>
          <w:color w:val="auto"/>
          <w:sz w:val="24"/>
          <w:szCs w:val="24"/>
        </w:rPr>
        <w:t>7.1.2 施工组织设计的提交和修改</w:t>
      </w:r>
    </w:p>
    <w:p w14:paraId="03D6FA97">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提交详细施工组织设计的期限的约定：</w:t>
      </w:r>
      <w:r>
        <w:rPr>
          <w:rFonts w:hint="eastAsia" w:cs="宋体"/>
          <w:color w:val="auto"/>
          <w:sz w:val="24"/>
          <w:szCs w:val="24"/>
          <w:u w:val="single"/>
        </w:rPr>
        <w:t xml:space="preserve"> 合同签订后 14 天内，但最迟不得晚于第7.3.2 项〔开工通知〕载明的开工日期前 7 天 </w:t>
      </w:r>
      <w:r>
        <w:rPr>
          <w:rFonts w:hint="eastAsia" w:cs="宋体"/>
          <w:color w:val="auto"/>
          <w:sz w:val="24"/>
          <w:szCs w:val="24"/>
        </w:rPr>
        <w:t>。</w:t>
      </w:r>
    </w:p>
    <w:p w14:paraId="19EEAB09">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lang w:eastAsia="zh-CN"/>
        </w:rPr>
        <w:t>甲方</w:t>
      </w:r>
      <w:r>
        <w:rPr>
          <w:rFonts w:hint="eastAsia" w:cs="宋体"/>
          <w:color w:val="auto"/>
          <w:sz w:val="24"/>
          <w:szCs w:val="24"/>
          <w:highlight w:val="none"/>
        </w:rPr>
        <w:t>在收到详细的施工组织设计后确认或提出修改意见的期限：</w:t>
      </w:r>
      <w:r>
        <w:rPr>
          <w:rFonts w:hint="eastAsia" w:cs="宋体"/>
          <w:color w:val="auto"/>
          <w:sz w:val="24"/>
          <w:szCs w:val="24"/>
          <w:highlight w:val="none"/>
          <w:u w:val="single"/>
        </w:rPr>
        <w:t xml:space="preserve"> 收到施工组织设计后7天内 </w:t>
      </w:r>
      <w:r>
        <w:rPr>
          <w:rFonts w:hint="eastAsia" w:cs="宋体"/>
          <w:color w:val="auto"/>
          <w:sz w:val="24"/>
          <w:szCs w:val="24"/>
          <w:highlight w:val="none"/>
        </w:rPr>
        <w:t>。</w:t>
      </w:r>
    </w:p>
    <w:p w14:paraId="0772AE72">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7</w:t>
      </w:r>
      <w:bookmarkStart w:id="206" w:name="_Toc312678005"/>
      <w:bookmarkStart w:id="207" w:name="_Toc312677479"/>
      <w:bookmarkStart w:id="208" w:name="_Toc297123514"/>
      <w:bookmarkStart w:id="209" w:name="_Toc304295541"/>
      <w:bookmarkStart w:id="210" w:name="_Toc303539123"/>
      <w:bookmarkStart w:id="211" w:name="_Toc300934966"/>
      <w:bookmarkStart w:id="212" w:name="_Toc297216173"/>
      <w:r>
        <w:rPr>
          <w:rFonts w:hint="eastAsia" w:cs="宋体"/>
          <w:bCs/>
          <w:color w:val="auto"/>
          <w:sz w:val="24"/>
          <w:szCs w:val="24"/>
          <w:highlight w:val="none"/>
        </w:rPr>
        <w:t>.2 施工进度计划</w:t>
      </w:r>
    </w:p>
    <w:p w14:paraId="1811EB26">
      <w:pPr>
        <w:adjustRightInd w:val="0"/>
        <w:snapToGrid w:val="0"/>
        <w:spacing w:line="360" w:lineRule="auto"/>
        <w:ind w:firstLine="480" w:firstLineChars="200"/>
        <w:rPr>
          <w:rFonts w:hint="eastAsia" w:ascii="宋体" w:hAnsi="宋体" w:eastAsia="宋体" w:cs="宋体"/>
          <w:color w:val="auto"/>
          <w:sz w:val="24"/>
          <w:szCs w:val="24"/>
          <w:highlight w:val="none"/>
          <w:u w:val="single"/>
          <w:lang w:val="en-US" w:eastAsia="zh-CN"/>
        </w:rPr>
      </w:pPr>
      <w:r>
        <w:rPr>
          <w:rFonts w:hint="eastAsia" w:cs="宋体"/>
          <w:color w:val="auto"/>
          <w:sz w:val="24"/>
          <w:szCs w:val="24"/>
          <w:highlight w:val="none"/>
        </w:rPr>
        <w:t>7.2.2 施工进度计划的修订</w:t>
      </w:r>
    </w:p>
    <w:p w14:paraId="0788DA6D">
      <w:pPr>
        <w:adjustRightInd w:val="0"/>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cs="宋体"/>
          <w:color w:val="auto"/>
          <w:sz w:val="24"/>
          <w:szCs w:val="24"/>
          <w:highlight w:val="none"/>
          <w:lang w:eastAsia="zh-CN"/>
        </w:rPr>
        <w:t>甲方</w:t>
      </w:r>
      <w:r>
        <w:rPr>
          <w:rFonts w:hint="eastAsia" w:cs="宋体"/>
          <w:color w:val="auto"/>
          <w:sz w:val="24"/>
          <w:szCs w:val="24"/>
          <w:highlight w:val="none"/>
        </w:rPr>
        <w:t>在收到修订的施工进度计划后确认或提出修改意见的期限：</w:t>
      </w:r>
      <w:r>
        <w:rPr>
          <w:rFonts w:hint="eastAsia" w:ascii="宋体" w:hAnsi="宋体" w:eastAsia="宋体" w:cs="宋体"/>
          <w:color w:val="auto"/>
          <w:sz w:val="24"/>
          <w:szCs w:val="24"/>
          <w:highlight w:val="none"/>
          <w:u w:val="single"/>
        </w:rPr>
        <w:t xml:space="preserve"> </w:t>
      </w:r>
      <w:r>
        <w:rPr>
          <w:rFonts w:hint="eastAsia" w:cs="宋体"/>
          <w:color w:val="auto"/>
          <w:sz w:val="24"/>
          <w:szCs w:val="24"/>
          <w:highlight w:val="none"/>
          <w:u w:val="single"/>
          <w:lang w:val="en-US" w:eastAsia="zh-CN"/>
        </w:rPr>
        <w:t>乙方</w:t>
      </w:r>
      <w:r>
        <w:rPr>
          <w:rFonts w:hint="eastAsia" w:ascii="宋体" w:hAnsi="宋体" w:eastAsia="宋体" w:cs="宋体"/>
          <w:color w:val="auto"/>
          <w:sz w:val="24"/>
          <w:szCs w:val="24"/>
          <w:highlight w:val="none"/>
          <w:u w:val="single"/>
          <w:lang w:val="en-US" w:eastAsia="zh-CN"/>
        </w:rPr>
        <w:t>应在 14 天内向</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提交修订合同进度计划的申请报告，并附有关措施和相关资料，报</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审批</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应在收到申请报告后的 14 天内批复。当</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认为需要修订合同进度计划时，</w:t>
      </w:r>
      <w:r>
        <w:rPr>
          <w:rFonts w:hint="eastAsia" w:cs="宋体"/>
          <w:color w:val="auto"/>
          <w:sz w:val="24"/>
          <w:szCs w:val="24"/>
          <w:highlight w:val="none"/>
          <w:u w:val="single"/>
          <w:lang w:val="en-US" w:eastAsia="zh-CN"/>
        </w:rPr>
        <w:t>乙方</w:t>
      </w:r>
      <w:r>
        <w:rPr>
          <w:rFonts w:hint="eastAsia" w:ascii="宋体" w:hAnsi="宋体" w:eastAsia="宋体" w:cs="宋体"/>
          <w:color w:val="auto"/>
          <w:sz w:val="24"/>
          <w:szCs w:val="24"/>
          <w:highlight w:val="none"/>
          <w:u w:val="single"/>
          <w:lang w:val="en-US" w:eastAsia="zh-CN"/>
        </w:rPr>
        <w:t>应按</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的指示，在 14 天内向</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提交修订的合同进度计划，并附调整计划的相关资料，提交</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审批。</w:t>
      </w:r>
      <w:r>
        <w:rPr>
          <w:rFonts w:hint="eastAsia" w:cs="宋体"/>
          <w:color w:val="auto"/>
          <w:sz w:val="24"/>
          <w:szCs w:val="24"/>
          <w:highlight w:val="none"/>
          <w:u w:val="single"/>
          <w:lang w:eastAsia="zh-CN"/>
        </w:rPr>
        <w:t>甲方</w:t>
      </w:r>
      <w:r>
        <w:rPr>
          <w:rFonts w:hint="eastAsia" w:ascii="宋体" w:hAnsi="宋体" w:eastAsia="宋体" w:cs="宋体"/>
          <w:color w:val="auto"/>
          <w:sz w:val="24"/>
          <w:szCs w:val="24"/>
          <w:highlight w:val="none"/>
          <w:u w:val="single"/>
          <w:lang w:val="en-US" w:eastAsia="zh-CN"/>
        </w:rPr>
        <w:t>应在收到进度计划后的 14 天内批复</w:t>
      </w:r>
      <w:r>
        <w:rPr>
          <w:rFonts w:hint="eastAsia" w:ascii="宋体" w:hAnsi="宋体" w:eastAsia="宋体" w:cs="宋体"/>
          <w:color w:val="auto"/>
          <w:sz w:val="24"/>
          <w:szCs w:val="24"/>
          <w:highlight w:val="none"/>
          <w:u w:val="single"/>
        </w:rPr>
        <w:t xml:space="preserve"> 。</w:t>
      </w:r>
    </w:p>
    <w:p w14:paraId="6604E2B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7.3 开工</w:t>
      </w:r>
    </w:p>
    <w:p w14:paraId="468AEF43">
      <w:pPr>
        <w:adjustRightInd w:val="0"/>
        <w:snapToGrid w:val="0"/>
        <w:spacing w:line="360" w:lineRule="auto"/>
        <w:ind w:firstLine="480" w:firstLineChars="200"/>
        <w:rPr>
          <w:rFonts w:cs="宋体"/>
          <w:color w:val="auto"/>
          <w:sz w:val="24"/>
          <w:szCs w:val="24"/>
        </w:rPr>
      </w:pPr>
      <w:r>
        <w:rPr>
          <w:rFonts w:hint="eastAsia" w:cs="宋体"/>
          <w:color w:val="auto"/>
          <w:sz w:val="24"/>
          <w:szCs w:val="24"/>
        </w:rPr>
        <w:t>7.3.1 开工准备</w:t>
      </w:r>
    </w:p>
    <w:p w14:paraId="6A57B147">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提交工程开工报审表的期限：</w:t>
      </w:r>
      <w:r>
        <w:rPr>
          <w:rFonts w:hint="eastAsia" w:cs="宋体"/>
          <w:color w:val="auto"/>
          <w:sz w:val="24"/>
          <w:szCs w:val="24"/>
          <w:u w:val="single"/>
        </w:rPr>
        <w:t xml:space="preserve">  开工前 7 天内  </w:t>
      </w:r>
      <w:r>
        <w:rPr>
          <w:rFonts w:hint="eastAsia" w:cs="宋体"/>
          <w:color w:val="auto"/>
          <w:sz w:val="24"/>
          <w:szCs w:val="24"/>
        </w:rPr>
        <w:t>。</w:t>
      </w:r>
    </w:p>
    <w:p w14:paraId="4B081B4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甲方</w:t>
      </w:r>
      <w:r>
        <w:rPr>
          <w:rFonts w:hint="eastAsia" w:cs="宋体"/>
          <w:color w:val="auto"/>
          <w:sz w:val="24"/>
          <w:szCs w:val="24"/>
        </w:rPr>
        <w:t>应完成的其他开工准备工作及期限：</w:t>
      </w:r>
      <w:r>
        <w:rPr>
          <w:rFonts w:hint="eastAsia" w:cs="宋体"/>
          <w:color w:val="auto"/>
          <w:sz w:val="24"/>
          <w:szCs w:val="24"/>
          <w:u w:val="single"/>
        </w:rPr>
        <w:t xml:space="preserve"> 开工前 7 天内 </w:t>
      </w:r>
      <w:r>
        <w:rPr>
          <w:rFonts w:hint="eastAsia" w:cs="宋体"/>
          <w:color w:val="auto"/>
          <w:sz w:val="24"/>
          <w:szCs w:val="24"/>
        </w:rPr>
        <w:t>。</w:t>
      </w:r>
    </w:p>
    <w:p w14:paraId="7B7C817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应完成的其他开工准备工作及期限：</w:t>
      </w:r>
      <w:r>
        <w:rPr>
          <w:rFonts w:hint="eastAsia" w:cs="宋体"/>
          <w:color w:val="auto"/>
          <w:sz w:val="24"/>
          <w:szCs w:val="24"/>
          <w:u w:val="single"/>
        </w:rPr>
        <w:t xml:space="preserve"> 开工前 7 天内 </w:t>
      </w:r>
      <w:r>
        <w:rPr>
          <w:rFonts w:hint="eastAsia" w:cs="宋体"/>
          <w:color w:val="auto"/>
          <w:sz w:val="24"/>
          <w:szCs w:val="24"/>
        </w:rPr>
        <w:t>。</w:t>
      </w:r>
    </w:p>
    <w:bookmarkEnd w:id="206"/>
    <w:bookmarkEnd w:id="207"/>
    <w:bookmarkEnd w:id="208"/>
    <w:bookmarkEnd w:id="209"/>
    <w:bookmarkEnd w:id="210"/>
    <w:bookmarkEnd w:id="211"/>
    <w:bookmarkEnd w:id="212"/>
    <w:p w14:paraId="0A2A8072">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7.4 测量放线</w:t>
      </w:r>
    </w:p>
    <w:p w14:paraId="1FB874CB">
      <w:pPr>
        <w:adjustRightInd w:val="0"/>
        <w:snapToGrid w:val="0"/>
        <w:spacing w:line="360" w:lineRule="auto"/>
        <w:ind w:firstLine="480" w:firstLineChars="200"/>
        <w:rPr>
          <w:rFonts w:cs="宋体"/>
          <w:strike w:val="0"/>
          <w:dstrike w:val="0"/>
          <w:color w:val="auto"/>
          <w:sz w:val="24"/>
          <w:szCs w:val="24"/>
          <w:highlight w:val="none"/>
          <w:u w:val="single"/>
        </w:rPr>
      </w:pPr>
      <w:r>
        <w:rPr>
          <w:rFonts w:hint="eastAsia" w:cs="宋体"/>
          <w:strike w:val="0"/>
          <w:dstrike w:val="0"/>
          <w:color w:val="auto"/>
          <w:sz w:val="24"/>
          <w:szCs w:val="24"/>
          <w:highlight w:val="none"/>
        </w:rPr>
        <w:t xml:space="preserve">7.4.1 </w:t>
      </w:r>
      <w:r>
        <w:rPr>
          <w:rFonts w:hint="eastAsia" w:cs="宋体"/>
          <w:strike w:val="0"/>
          <w:dstrike w:val="0"/>
          <w:color w:val="auto"/>
          <w:sz w:val="24"/>
          <w:szCs w:val="24"/>
          <w:highlight w:val="none"/>
          <w:lang w:eastAsia="zh-CN"/>
        </w:rPr>
        <w:t>甲方</w:t>
      </w:r>
      <w:r>
        <w:rPr>
          <w:rFonts w:hint="eastAsia" w:cs="宋体"/>
          <w:strike w:val="0"/>
          <w:dstrike w:val="0"/>
          <w:color w:val="auto"/>
          <w:sz w:val="24"/>
          <w:szCs w:val="24"/>
          <w:highlight w:val="none"/>
        </w:rPr>
        <w:t>向</w:t>
      </w:r>
      <w:r>
        <w:rPr>
          <w:rFonts w:hint="eastAsia" w:cs="宋体"/>
          <w:strike w:val="0"/>
          <w:dstrike w:val="0"/>
          <w:color w:val="auto"/>
          <w:sz w:val="24"/>
          <w:szCs w:val="24"/>
          <w:highlight w:val="none"/>
          <w:lang w:eastAsia="zh-CN"/>
        </w:rPr>
        <w:t>乙方</w:t>
      </w:r>
      <w:r>
        <w:rPr>
          <w:rFonts w:hint="eastAsia" w:cs="宋体"/>
          <w:strike w:val="0"/>
          <w:dstrike w:val="0"/>
          <w:color w:val="auto"/>
          <w:sz w:val="24"/>
          <w:szCs w:val="24"/>
          <w:highlight w:val="none"/>
        </w:rPr>
        <w:t>提供测量基准点、基准线和水准点及其书面资料的期限：</w:t>
      </w:r>
      <w:r>
        <w:rPr>
          <w:rFonts w:hint="eastAsia" w:cs="宋体"/>
          <w:strike w:val="0"/>
          <w:dstrike w:val="0"/>
          <w:color w:val="auto"/>
          <w:sz w:val="24"/>
          <w:szCs w:val="24"/>
          <w:highlight w:val="none"/>
          <w:u w:val="single"/>
        </w:rPr>
        <w:t xml:space="preserve"> 开工前 7 天内 </w:t>
      </w:r>
      <w:r>
        <w:rPr>
          <w:rFonts w:hint="eastAsia" w:cs="宋体"/>
          <w:strike w:val="0"/>
          <w:dstrike w:val="0"/>
          <w:color w:val="auto"/>
          <w:sz w:val="24"/>
          <w:szCs w:val="24"/>
          <w:highlight w:val="none"/>
        </w:rPr>
        <w:t>。</w:t>
      </w:r>
    </w:p>
    <w:p w14:paraId="5A59ED0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w:t>
      </w:r>
      <w:bookmarkStart w:id="213" w:name="_Toc300934968"/>
      <w:bookmarkStart w:id="214" w:name="_Toc297123516"/>
      <w:bookmarkStart w:id="215" w:name="_Toc312678010"/>
      <w:bookmarkStart w:id="216" w:name="_Toc303539125"/>
      <w:bookmarkStart w:id="217" w:name="_Toc304295546"/>
      <w:bookmarkStart w:id="218" w:name="_Toc297216175"/>
      <w:bookmarkStart w:id="219" w:name="_Toc312677484"/>
      <w:r>
        <w:rPr>
          <w:rFonts w:hint="eastAsia" w:cs="宋体"/>
          <w:bCs/>
          <w:color w:val="auto"/>
          <w:sz w:val="24"/>
          <w:szCs w:val="24"/>
        </w:rPr>
        <w:t>.5 工期延误</w:t>
      </w:r>
    </w:p>
    <w:bookmarkEnd w:id="213"/>
    <w:bookmarkEnd w:id="214"/>
    <w:bookmarkEnd w:id="215"/>
    <w:bookmarkEnd w:id="216"/>
    <w:bookmarkEnd w:id="217"/>
    <w:bookmarkEnd w:id="218"/>
    <w:bookmarkEnd w:id="219"/>
    <w:p w14:paraId="07B91C69">
      <w:pPr>
        <w:adjustRightInd w:val="0"/>
        <w:snapToGrid w:val="0"/>
        <w:spacing w:line="360" w:lineRule="auto"/>
        <w:ind w:firstLine="480" w:firstLineChars="200"/>
        <w:rPr>
          <w:rFonts w:cs="宋体"/>
          <w:color w:val="auto"/>
          <w:sz w:val="24"/>
          <w:szCs w:val="24"/>
        </w:rPr>
      </w:pPr>
      <w:r>
        <w:rPr>
          <w:rFonts w:hint="eastAsia" w:cs="宋体"/>
          <w:color w:val="auto"/>
          <w:sz w:val="24"/>
          <w:szCs w:val="24"/>
        </w:rPr>
        <w:t>7.5.1 因</w:t>
      </w:r>
      <w:r>
        <w:rPr>
          <w:rFonts w:hint="eastAsia" w:cs="宋体"/>
          <w:color w:val="auto"/>
          <w:sz w:val="24"/>
          <w:szCs w:val="24"/>
          <w:lang w:eastAsia="zh-CN"/>
        </w:rPr>
        <w:t>甲方</w:t>
      </w:r>
      <w:r>
        <w:rPr>
          <w:rFonts w:hint="eastAsia" w:cs="宋体"/>
          <w:color w:val="auto"/>
          <w:sz w:val="24"/>
          <w:szCs w:val="24"/>
        </w:rPr>
        <w:t>原因导致工期延误</w:t>
      </w:r>
    </w:p>
    <w:p w14:paraId="7CF993C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（7）因</w:t>
      </w:r>
      <w:r>
        <w:rPr>
          <w:rFonts w:hint="eastAsia" w:cs="宋体"/>
          <w:color w:val="auto"/>
          <w:sz w:val="24"/>
          <w:szCs w:val="24"/>
          <w:lang w:eastAsia="zh-CN"/>
        </w:rPr>
        <w:t>甲方</w:t>
      </w:r>
      <w:r>
        <w:rPr>
          <w:rFonts w:hint="eastAsia" w:cs="宋体"/>
          <w:color w:val="auto"/>
          <w:sz w:val="24"/>
          <w:szCs w:val="24"/>
        </w:rPr>
        <w:t>原因导致工期延误的其他情形：</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EAE7701">
      <w:pPr>
        <w:adjustRightInd w:val="0"/>
        <w:snapToGrid w:val="0"/>
        <w:spacing w:line="360" w:lineRule="auto"/>
        <w:ind w:firstLine="480" w:firstLineChars="200"/>
        <w:rPr>
          <w:rFonts w:cs="宋体"/>
          <w:color w:val="auto"/>
          <w:sz w:val="24"/>
          <w:szCs w:val="24"/>
        </w:rPr>
      </w:pPr>
      <w:r>
        <w:rPr>
          <w:rFonts w:hint="eastAsia" w:cs="宋体"/>
          <w:color w:val="auto"/>
          <w:sz w:val="24"/>
          <w:szCs w:val="24"/>
        </w:rPr>
        <w:t>7</w:t>
      </w:r>
      <w:bookmarkStart w:id="220" w:name="_Toc318581169"/>
      <w:bookmarkStart w:id="221" w:name="_Toc312677486"/>
      <w:bookmarkStart w:id="222" w:name="_Toc312678012"/>
      <w:bookmarkStart w:id="223" w:name="_Toc300934970"/>
      <w:bookmarkStart w:id="224" w:name="_Toc297216177"/>
      <w:bookmarkStart w:id="225" w:name="_Toc304295548"/>
      <w:bookmarkStart w:id="226" w:name="_Toc303539127"/>
      <w:bookmarkStart w:id="227" w:name="_Toc297123518"/>
      <w:r>
        <w:rPr>
          <w:rFonts w:hint="eastAsia" w:cs="宋体"/>
          <w:color w:val="auto"/>
          <w:sz w:val="24"/>
          <w:szCs w:val="24"/>
        </w:rPr>
        <w:t>.5.2 因</w:t>
      </w:r>
      <w:r>
        <w:rPr>
          <w:rFonts w:hint="eastAsia" w:cs="宋体"/>
          <w:color w:val="auto"/>
          <w:sz w:val="24"/>
          <w:szCs w:val="24"/>
          <w:lang w:eastAsia="zh-CN"/>
        </w:rPr>
        <w:t>乙方</w:t>
      </w:r>
      <w:r>
        <w:rPr>
          <w:rFonts w:hint="eastAsia" w:cs="宋体"/>
          <w:color w:val="auto"/>
          <w:sz w:val="24"/>
          <w:szCs w:val="24"/>
        </w:rPr>
        <w:t>原因导致工期延误</w:t>
      </w:r>
    </w:p>
    <w:bookmarkEnd w:id="220"/>
    <w:bookmarkEnd w:id="221"/>
    <w:bookmarkEnd w:id="222"/>
    <w:p w14:paraId="519B8537">
      <w:pPr>
        <w:adjustRightInd w:val="0"/>
        <w:snapToGrid w:val="0"/>
        <w:spacing w:line="360" w:lineRule="auto"/>
        <w:ind w:firstLine="480" w:firstLineChars="200"/>
        <w:rPr>
          <w:rFonts w:cs="宋体"/>
          <w:color w:val="auto"/>
          <w:sz w:val="24"/>
          <w:szCs w:val="24"/>
        </w:rPr>
      </w:pPr>
      <w:r>
        <w:rPr>
          <w:rFonts w:hint="eastAsia" w:cs="宋体"/>
          <w:color w:val="auto"/>
          <w:sz w:val="24"/>
          <w:szCs w:val="24"/>
        </w:rPr>
        <w:t>因</w:t>
      </w:r>
      <w:bookmarkStart w:id="228" w:name="_Toc312678013"/>
      <w:bookmarkStart w:id="229" w:name="_Toc312677487"/>
      <w:bookmarkStart w:id="230" w:name="_Toc318581170"/>
      <w:r>
        <w:rPr>
          <w:rFonts w:hint="eastAsia" w:cs="宋体"/>
          <w:color w:val="auto"/>
          <w:sz w:val="24"/>
          <w:szCs w:val="24"/>
          <w:lang w:eastAsia="zh-CN"/>
        </w:rPr>
        <w:t>乙方</w:t>
      </w:r>
      <w:r>
        <w:rPr>
          <w:rFonts w:hint="eastAsia" w:cs="宋体"/>
          <w:color w:val="auto"/>
          <w:sz w:val="24"/>
          <w:szCs w:val="24"/>
        </w:rPr>
        <w:t>原因造成工期延误，逾期</w:t>
      </w:r>
      <w:r>
        <w:rPr>
          <w:rFonts w:hint="eastAsia" w:cs="宋体"/>
          <w:color w:val="auto"/>
          <w:sz w:val="24"/>
          <w:szCs w:val="24"/>
          <w:lang w:eastAsia="zh-CN"/>
        </w:rPr>
        <w:t>完工</w:t>
      </w:r>
      <w:r>
        <w:rPr>
          <w:rFonts w:hint="eastAsia" w:cs="宋体"/>
          <w:color w:val="auto"/>
          <w:sz w:val="24"/>
          <w:szCs w:val="24"/>
        </w:rPr>
        <w:t>违约金的计算方法为：</w:t>
      </w:r>
      <w:r>
        <w:rPr>
          <w:rFonts w:hint="eastAsia" w:cs="宋体"/>
          <w:color w:val="auto"/>
          <w:sz w:val="24"/>
          <w:szCs w:val="24"/>
          <w:u w:val="single"/>
        </w:rPr>
        <w:t>见《专用合同条款数据表》</w:t>
      </w:r>
      <w:r>
        <w:rPr>
          <w:rFonts w:hint="eastAsia" w:cs="宋体"/>
          <w:color w:val="auto"/>
          <w:sz w:val="24"/>
          <w:szCs w:val="24"/>
        </w:rPr>
        <w:t>。</w:t>
      </w:r>
      <w:bookmarkEnd w:id="223"/>
      <w:bookmarkEnd w:id="224"/>
      <w:bookmarkEnd w:id="225"/>
      <w:bookmarkEnd w:id="226"/>
      <w:bookmarkEnd w:id="227"/>
      <w:bookmarkEnd w:id="228"/>
      <w:bookmarkEnd w:id="229"/>
    </w:p>
    <w:bookmarkEnd w:id="230"/>
    <w:p w14:paraId="02A96797">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因</w:t>
      </w:r>
      <w:r>
        <w:rPr>
          <w:rFonts w:hint="eastAsia" w:cs="宋体"/>
          <w:color w:val="auto"/>
          <w:sz w:val="24"/>
          <w:szCs w:val="24"/>
          <w:lang w:eastAsia="zh-CN"/>
        </w:rPr>
        <w:t>乙方</w:t>
      </w:r>
      <w:r>
        <w:rPr>
          <w:rFonts w:hint="eastAsia" w:cs="宋体"/>
          <w:color w:val="auto"/>
          <w:sz w:val="24"/>
          <w:szCs w:val="24"/>
        </w:rPr>
        <w:t>原因造成工期延误，逾</w:t>
      </w:r>
      <w:bookmarkStart w:id="231" w:name="_Toc312678014"/>
      <w:bookmarkStart w:id="232" w:name="_Toc318581171"/>
      <w:r>
        <w:rPr>
          <w:rFonts w:hint="eastAsia" w:cs="宋体"/>
          <w:color w:val="auto"/>
          <w:sz w:val="24"/>
          <w:szCs w:val="24"/>
        </w:rPr>
        <w:t>期</w:t>
      </w:r>
      <w:r>
        <w:rPr>
          <w:rFonts w:hint="eastAsia" w:cs="宋体"/>
          <w:color w:val="auto"/>
          <w:sz w:val="24"/>
          <w:szCs w:val="24"/>
          <w:lang w:eastAsia="zh-CN"/>
        </w:rPr>
        <w:t>完工</w:t>
      </w:r>
      <w:r>
        <w:rPr>
          <w:rFonts w:hint="eastAsia" w:cs="宋体"/>
          <w:color w:val="auto"/>
          <w:sz w:val="24"/>
          <w:szCs w:val="24"/>
        </w:rPr>
        <w:t>违约金的上限：</w:t>
      </w:r>
      <w:r>
        <w:rPr>
          <w:rFonts w:hint="eastAsia" w:cs="宋体"/>
          <w:color w:val="auto"/>
          <w:sz w:val="24"/>
          <w:szCs w:val="24"/>
          <w:u w:val="single"/>
        </w:rPr>
        <w:t>见《专用合同条款数据表》</w:t>
      </w:r>
      <w:r>
        <w:rPr>
          <w:rFonts w:hint="eastAsia" w:cs="宋体"/>
          <w:color w:val="auto"/>
          <w:sz w:val="24"/>
          <w:szCs w:val="24"/>
        </w:rPr>
        <w:t>。</w:t>
      </w:r>
    </w:p>
    <w:bookmarkEnd w:id="231"/>
    <w:bookmarkEnd w:id="232"/>
    <w:p w14:paraId="7945F1A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w:t>
      </w:r>
      <w:bookmarkStart w:id="233" w:name="_Toc304295549"/>
      <w:bookmarkStart w:id="234" w:name="_Toc300934971"/>
      <w:bookmarkStart w:id="235" w:name="_Toc297123519"/>
      <w:bookmarkStart w:id="236" w:name="_Toc312678015"/>
      <w:bookmarkStart w:id="237" w:name="_Toc297216178"/>
      <w:bookmarkStart w:id="238" w:name="_Toc303539128"/>
      <w:r>
        <w:rPr>
          <w:rFonts w:hint="eastAsia" w:cs="宋体"/>
          <w:bCs/>
          <w:color w:val="auto"/>
          <w:sz w:val="24"/>
          <w:szCs w:val="24"/>
        </w:rPr>
        <w:t>.6 不</w:t>
      </w:r>
      <w:bookmarkEnd w:id="233"/>
      <w:bookmarkEnd w:id="234"/>
      <w:bookmarkEnd w:id="235"/>
      <w:bookmarkEnd w:id="236"/>
      <w:bookmarkEnd w:id="237"/>
      <w:bookmarkEnd w:id="238"/>
      <w:r>
        <w:rPr>
          <w:rFonts w:hint="eastAsia" w:cs="宋体"/>
          <w:bCs/>
          <w:color w:val="auto"/>
          <w:sz w:val="24"/>
          <w:szCs w:val="24"/>
        </w:rPr>
        <w:t>利物质条件</w:t>
      </w:r>
    </w:p>
    <w:p w14:paraId="7EF1C325">
      <w:pPr>
        <w:adjustRightInd w:val="0"/>
        <w:snapToGrid w:val="0"/>
        <w:spacing w:line="360" w:lineRule="auto"/>
        <w:ind w:firstLine="480" w:firstLineChars="200"/>
        <w:rPr>
          <w:rFonts w:cs="宋体"/>
          <w:b/>
          <w:color w:val="auto"/>
          <w:sz w:val="24"/>
          <w:szCs w:val="24"/>
          <w:u w:val="single"/>
        </w:rPr>
      </w:pPr>
      <w:bookmarkStart w:id="239" w:name="_Toc318581172"/>
      <w:bookmarkStart w:id="240" w:name="_Toc304295550"/>
      <w:bookmarkStart w:id="241" w:name="_Toc297123520"/>
      <w:bookmarkStart w:id="242" w:name="_Toc312678016"/>
      <w:bookmarkStart w:id="243" w:name="_Toc300934972"/>
      <w:bookmarkStart w:id="244" w:name="_Toc303539129"/>
      <w:bookmarkStart w:id="245" w:name="_Toc297216179"/>
      <w:r>
        <w:rPr>
          <w:rFonts w:hint="eastAsia" w:cs="宋体"/>
          <w:color w:val="auto"/>
          <w:sz w:val="24"/>
          <w:szCs w:val="24"/>
        </w:rPr>
        <w:t>不利物质条件的其他情形和有关约定：</w:t>
      </w:r>
      <w:r>
        <w:rPr>
          <w:rFonts w:hint="eastAsia" w:ascii="Times New Roman" w:hAnsi="Times New Roman" w:cs="Times New Roman"/>
          <w:b/>
          <w:color w:val="auto"/>
          <w:kern w:val="2"/>
          <w:sz w:val="24"/>
          <w:szCs w:val="24"/>
          <w:highlight w:val="none"/>
          <w:u w:val="single"/>
        </w:rPr>
        <w:t>执行通用条款</w:t>
      </w:r>
      <w:r>
        <w:rPr>
          <w:rFonts w:hint="eastAsia" w:cs="宋体"/>
          <w:color w:val="auto"/>
          <w:sz w:val="24"/>
          <w:szCs w:val="24"/>
        </w:rPr>
        <w:t>。</w:t>
      </w:r>
    </w:p>
    <w:bookmarkEnd w:id="239"/>
    <w:bookmarkEnd w:id="240"/>
    <w:bookmarkEnd w:id="241"/>
    <w:bookmarkEnd w:id="242"/>
    <w:bookmarkEnd w:id="243"/>
    <w:bookmarkEnd w:id="244"/>
    <w:bookmarkEnd w:id="245"/>
    <w:p w14:paraId="51E1F17A">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7</w:t>
      </w:r>
      <w:bookmarkStart w:id="246" w:name="_Toc303539130"/>
      <w:bookmarkStart w:id="247" w:name="_Toc300934973"/>
      <w:bookmarkStart w:id="248" w:name="_Toc312678017"/>
      <w:bookmarkStart w:id="249" w:name="_Toc297123521"/>
      <w:bookmarkStart w:id="250" w:name="_Toc297216180"/>
      <w:bookmarkStart w:id="251" w:name="_Toc304295551"/>
      <w:r>
        <w:rPr>
          <w:rFonts w:hint="eastAsia" w:cs="宋体"/>
          <w:bCs/>
          <w:color w:val="auto"/>
          <w:sz w:val="24"/>
          <w:szCs w:val="24"/>
        </w:rPr>
        <w:t>.7 异常恶劣的气候条件</w:t>
      </w:r>
    </w:p>
    <w:bookmarkEnd w:id="246"/>
    <w:bookmarkEnd w:id="247"/>
    <w:bookmarkEnd w:id="248"/>
    <w:bookmarkEnd w:id="249"/>
    <w:bookmarkEnd w:id="250"/>
    <w:bookmarkEnd w:id="251"/>
    <w:p w14:paraId="38E762BB">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和</w:t>
      </w:r>
      <w:r>
        <w:rPr>
          <w:rFonts w:hint="eastAsia" w:cs="宋体"/>
          <w:color w:val="auto"/>
          <w:sz w:val="24"/>
          <w:szCs w:val="24"/>
          <w:lang w:eastAsia="zh-CN"/>
        </w:rPr>
        <w:t>乙方</w:t>
      </w:r>
      <w:r>
        <w:rPr>
          <w:rFonts w:hint="eastAsia" w:cs="宋体"/>
          <w:color w:val="auto"/>
          <w:sz w:val="24"/>
          <w:szCs w:val="24"/>
        </w:rPr>
        <w:t>同意以下情形视为异常恶劣的气候条件：</w:t>
      </w:r>
    </w:p>
    <w:p w14:paraId="74433AD1">
      <w:pPr>
        <w:numPr>
          <w:ilvl w:val="0"/>
          <w:numId w:val="5"/>
        </w:num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日降雨量大于 100 ㎜的雨日超过 3 天； `</w:t>
      </w:r>
    </w:p>
    <w:p w14:paraId="5808C2B2">
      <w:pPr>
        <w:numPr>
          <w:ilvl w:val="0"/>
          <w:numId w:val="5"/>
        </w:num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风速大于 24.5 m/s 的 10 级以上台风灾害；</w:t>
      </w:r>
    </w:p>
    <w:p w14:paraId="2D4F7431">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（3）日气温超过 40 ℃的高温大于 5 天；</w:t>
      </w:r>
    </w:p>
    <w:p w14:paraId="57DA91F5">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（4）日气温低于 -20 ℃的严寒大于 3 天；</w:t>
      </w:r>
    </w:p>
    <w:p w14:paraId="7394EB28">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u w:val="single"/>
        </w:rPr>
        <w:t>（5）造成工程损坏的冰雹和大雪灾害： 日降雪量 20 ㎜及以上 ；</w:t>
      </w:r>
    </w:p>
    <w:p w14:paraId="3A19AE6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u w:val="single"/>
        </w:rPr>
        <w:t>（6）其它异常恶劣气候灾害。</w:t>
      </w:r>
    </w:p>
    <w:p w14:paraId="315FC0DA">
      <w:pPr>
        <w:keepNext/>
        <w:keepLines/>
        <w:snapToGrid w:val="0"/>
        <w:spacing w:before="120" w:after="120" w:line="360" w:lineRule="auto"/>
        <w:ind w:firstLine="480" w:firstLineChars="200"/>
        <w:outlineLvl w:val="3"/>
        <w:rPr>
          <w:rFonts w:hint="eastAsia" w:eastAsia="宋体" w:cs="宋体"/>
          <w:bCs/>
          <w:color w:val="auto"/>
          <w:sz w:val="24"/>
          <w:szCs w:val="24"/>
          <w:lang w:eastAsia="zh-CN"/>
        </w:rPr>
      </w:pPr>
      <w:r>
        <w:rPr>
          <w:rFonts w:hint="eastAsia" w:cs="宋体"/>
          <w:bCs/>
          <w:color w:val="auto"/>
          <w:sz w:val="24"/>
          <w:szCs w:val="24"/>
        </w:rPr>
        <w:t>7.9 提前</w:t>
      </w:r>
      <w:r>
        <w:rPr>
          <w:rFonts w:hint="eastAsia" w:cs="宋体"/>
          <w:bCs/>
          <w:color w:val="auto"/>
          <w:sz w:val="24"/>
          <w:szCs w:val="24"/>
          <w:lang w:eastAsia="zh-CN"/>
        </w:rPr>
        <w:t>完工</w:t>
      </w:r>
    </w:p>
    <w:p w14:paraId="570C87BD">
      <w:pPr>
        <w:adjustRightInd w:val="0"/>
        <w:snapToGrid w:val="0"/>
        <w:spacing w:line="360" w:lineRule="auto"/>
        <w:ind w:firstLine="480" w:firstLineChars="200"/>
        <w:rPr>
          <w:rFonts w:cs="宋体"/>
          <w:color w:val="auto"/>
          <w:sz w:val="24"/>
          <w:szCs w:val="24"/>
        </w:rPr>
      </w:pPr>
      <w:r>
        <w:rPr>
          <w:rFonts w:hint="eastAsia" w:cs="宋体"/>
          <w:color w:val="auto"/>
          <w:sz w:val="24"/>
          <w:szCs w:val="24"/>
        </w:rPr>
        <w:t>7.9.2 提前</w:t>
      </w:r>
      <w:r>
        <w:rPr>
          <w:rFonts w:hint="eastAsia" w:cs="宋体"/>
          <w:color w:val="auto"/>
          <w:sz w:val="24"/>
          <w:szCs w:val="24"/>
          <w:lang w:eastAsia="zh-CN"/>
        </w:rPr>
        <w:t>完工</w:t>
      </w:r>
      <w:r>
        <w:rPr>
          <w:rFonts w:hint="eastAsia" w:cs="宋体"/>
          <w:color w:val="auto"/>
          <w:sz w:val="24"/>
          <w:szCs w:val="24"/>
        </w:rPr>
        <w:t>的奖励：</w:t>
      </w:r>
      <w:r>
        <w:rPr>
          <w:rFonts w:hint="eastAsia" w:cs="宋体"/>
          <w:color w:val="auto"/>
          <w:sz w:val="24"/>
          <w:szCs w:val="24"/>
          <w:u w:val="single"/>
        </w:rPr>
        <w:t>见《专用合同条款数据表》</w:t>
      </w:r>
      <w:r>
        <w:rPr>
          <w:rFonts w:hint="eastAsia" w:cs="宋体"/>
          <w:color w:val="auto"/>
          <w:sz w:val="24"/>
          <w:szCs w:val="24"/>
        </w:rPr>
        <w:t>。</w:t>
      </w:r>
    </w:p>
    <w:p w14:paraId="0136E631">
      <w:pPr>
        <w:snapToGrid w:val="0"/>
        <w:spacing w:before="312" w:beforeLines="100" w:after="312" w:afterLines="100" w:line="360" w:lineRule="auto"/>
        <w:outlineLvl w:val="2"/>
        <w:rPr>
          <w:rFonts w:cs="宋体"/>
          <w:color w:val="auto"/>
          <w:sz w:val="24"/>
          <w:szCs w:val="24"/>
        </w:rPr>
      </w:pPr>
      <w:bookmarkStart w:id="252" w:name="_Toc351203640"/>
      <w:r>
        <w:rPr>
          <w:rFonts w:hint="eastAsia" w:cs="宋体"/>
          <w:color w:val="auto"/>
          <w:sz w:val="24"/>
          <w:szCs w:val="24"/>
        </w:rPr>
        <w:t>8. 材料与设备</w:t>
      </w:r>
      <w:bookmarkEnd w:id="252"/>
    </w:p>
    <w:bookmarkEnd w:id="185"/>
    <w:bookmarkEnd w:id="186"/>
    <w:bookmarkEnd w:id="187"/>
    <w:bookmarkEnd w:id="188"/>
    <w:bookmarkEnd w:id="189"/>
    <w:bookmarkEnd w:id="190"/>
    <w:bookmarkEnd w:id="191"/>
    <w:bookmarkEnd w:id="192"/>
    <w:bookmarkEnd w:id="193"/>
    <w:bookmarkEnd w:id="194"/>
    <w:p w14:paraId="4D47185B">
      <w:pPr>
        <w:adjustRightInd w:val="0"/>
        <w:snapToGrid w:val="0"/>
        <w:spacing w:line="360" w:lineRule="auto"/>
        <w:ind w:firstLine="480" w:firstLineChars="200"/>
        <w:rPr>
          <w:rFonts w:cs="宋体"/>
          <w:color w:val="auto"/>
          <w:sz w:val="24"/>
          <w:szCs w:val="24"/>
        </w:rPr>
      </w:pPr>
      <w:r>
        <w:rPr>
          <w:rFonts w:hint="eastAsia" w:cs="宋体"/>
          <w:color w:val="auto"/>
          <w:sz w:val="24"/>
          <w:szCs w:val="24"/>
        </w:rPr>
        <w:t>8</w:t>
      </w:r>
      <w:bookmarkStart w:id="253" w:name="_Toc296891207"/>
      <w:bookmarkStart w:id="254" w:name="_Toc292559877"/>
      <w:bookmarkStart w:id="255" w:name="_Toc297216186"/>
      <w:bookmarkStart w:id="256" w:name="_Toc297048353"/>
      <w:bookmarkStart w:id="257" w:name="_Toc303539136"/>
      <w:bookmarkStart w:id="258" w:name="_Toc296503167"/>
      <w:bookmarkStart w:id="259" w:name="_Toc312678019"/>
      <w:bookmarkStart w:id="260" w:name="_Toc304295556"/>
      <w:bookmarkStart w:id="261" w:name="_Toc296347166"/>
      <w:bookmarkStart w:id="262" w:name="_Toc312677493"/>
      <w:bookmarkStart w:id="263" w:name="_Toc280868654"/>
      <w:bookmarkStart w:id="264" w:name="_Toc292559372"/>
      <w:bookmarkStart w:id="265" w:name="_Toc296944506"/>
      <w:bookmarkStart w:id="266" w:name="_Toc296890995"/>
      <w:bookmarkStart w:id="267" w:name="_Toc296346668"/>
      <w:bookmarkStart w:id="268" w:name="_Toc297120467"/>
      <w:bookmarkStart w:id="269" w:name="_Toc300934979"/>
      <w:bookmarkStart w:id="270" w:name="_Toc297123527"/>
      <w:bookmarkStart w:id="271" w:name="_Toc280868655"/>
      <w:bookmarkStart w:id="272" w:name="_Toc267251424"/>
      <w:bookmarkStart w:id="273" w:name="_Toc280868656"/>
      <w:r>
        <w:rPr>
          <w:rFonts w:hint="eastAsia" w:cs="宋体"/>
          <w:color w:val="auto"/>
          <w:sz w:val="24"/>
          <w:szCs w:val="24"/>
        </w:rPr>
        <w:t>.4 材料与工程设备的保管与使用</w:t>
      </w:r>
    </w:p>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p w14:paraId="5D8EF45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8</w:t>
      </w:r>
      <w:bookmarkStart w:id="274" w:name="_Toc292559373"/>
      <w:bookmarkStart w:id="275" w:name="_Toc292559878"/>
      <w:bookmarkStart w:id="276" w:name="_Toc296346669"/>
      <w:bookmarkStart w:id="277" w:name="_Toc296890996"/>
      <w:bookmarkStart w:id="278" w:name="_Toc312677494"/>
      <w:bookmarkStart w:id="279" w:name="_Toc296891208"/>
      <w:bookmarkStart w:id="280" w:name="_Toc304295557"/>
      <w:bookmarkStart w:id="281" w:name="_Toc303539137"/>
      <w:bookmarkStart w:id="282" w:name="_Toc297123528"/>
      <w:bookmarkStart w:id="283" w:name="_Toc312678020"/>
      <w:bookmarkStart w:id="284" w:name="_Toc297048354"/>
      <w:bookmarkStart w:id="285" w:name="_Toc296503168"/>
      <w:bookmarkStart w:id="286" w:name="_Toc296347167"/>
      <w:bookmarkStart w:id="287" w:name="_Toc300934980"/>
      <w:bookmarkStart w:id="288" w:name="_Toc318581173"/>
      <w:bookmarkStart w:id="289" w:name="_Toc297216187"/>
      <w:bookmarkStart w:id="290" w:name="_Toc297120468"/>
      <w:bookmarkStart w:id="291" w:name="_Toc296944507"/>
      <w:r>
        <w:rPr>
          <w:rFonts w:hint="eastAsia" w:cs="宋体"/>
          <w:color w:val="auto"/>
          <w:sz w:val="24"/>
          <w:szCs w:val="24"/>
        </w:rPr>
        <w:t xml:space="preserve">.4.1 </w:t>
      </w:r>
      <w:r>
        <w:rPr>
          <w:rFonts w:hint="eastAsia" w:cs="宋体"/>
          <w:color w:val="auto"/>
          <w:sz w:val="24"/>
          <w:szCs w:val="24"/>
          <w:lang w:eastAsia="zh-CN"/>
        </w:rPr>
        <w:t>甲方</w:t>
      </w:r>
      <w:r>
        <w:rPr>
          <w:rFonts w:hint="eastAsia" w:cs="宋体"/>
          <w:color w:val="auto"/>
          <w:sz w:val="24"/>
          <w:szCs w:val="24"/>
        </w:rPr>
        <w:t>供应的材料设备的保管费用的承担：</w:t>
      </w:r>
      <w:r>
        <w:rPr>
          <w:rFonts w:hint="eastAsia" w:cs="宋体"/>
          <w:color w:val="auto"/>
          <w:sz w:val="24"/>
          <w:szCs w:val="24"/>
          <w:u w:val="single"/>
        </w:rPr>
        <w:t xml:space="preserve"> </w:t>
      </w:r>
      <w:r>
        <w:rPr>
          <w:rFonts w:hint="eastAsia" w:ascii="Times New Roman" w:hAnsi="Times New Roman" w:cs="Times New Roman"/>
          <w:b/>
          <w:color w:val="auto"/>
          <w:kern w:val="2"/>
          <w:sz w:val="24"/>
          <w:szCs w:val="24"/>
          <w:highlight w:val="none"/>
          <w:u w:val="single"/>
          <w:lang w:eastAsia="zh-CN"/>
        </w:rPr>
        <w:t>乙方</w:t>
      </w:r>
      <w:r>
        <w:rPr>
          <w:rFonts w:hint="eastAsia" w:ascii="Times New Roman" w:hAnsi="Times New Roman" w:cs="Times New Roman"/>
          <w:b/>
          <w:color w:val="auto"/>
          <w:kern w:val="2"/>
          <w:sz w:val="24"/>
          <w:szCs w:val="24"/>
          <w:highlight w:val="none"/>
          <w:u w:val="single"/>
        </w:rPr>
        <w:t>承担</w:t>
      </w:r>
      <w:r>
        <w:rPr>
          <w:rFonts w:hint="eastAsia" w:cs="宋体"/>
          <w:color w:val="auto"/>
          <w:sz w:val="24"/>
          <w:szCs w:val="24"/>
          <w:u w:val="single"/>
        </w:rPr>
        <w:t xml:space="preserve">  </w:t>
      </w:r>
      <w:r>
        <w:rPr>
          <w:rFonts w:hint="eastAsia" w:cs="宋体"/>
          <w:color w:val="auto"/>
          <w:sz w:val="24"/>
          <w:szCs w:val="24"/>
        </w:rPr>
        <w:t>。</w:t>
      </w:r>
      <w:bookmarkEnd w:id="274"/>
      <w:bookmarkEnd w:id="275"/>
    </w:p>
    <w:p w14:paraId="20AB4C0C">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8.6 样品</w:t>
      </w:r>
    </w:p>
    <w:p w14:paraId="5D49845F">
      <w:pPr>
        <w:adjustRightInd w:val="0"/>
        <w:snapToGrid w:val="0"/>
        <w:spacing w:line="360" w:lineRule="auto"/>
        <w:ind w:firstLine="480" w:firstLineChars="200"/>
        <w:rPr>
          <w:rFonts w:cs="宋体"/>
          <w:color w:val="auto"/>
          <w:sz w:val="24"/>
          <w:szCs w:val="24"/>
        </w:rPr>
      </w:pPr>
      <w:r>
        <w:rPr>
          <w:rFonts w:hint="eastAsia" w:cs="宋体"/>
          <w:color w:val="auto"/>
          <w:sz w:val="24"/>
          <w:szCs w:val="24"/>
        </w:rPr>
        <w:t>8.6.1 样品的报送与封存</w:t>
      </w:r>
    </w:p>
    <w:p w14:paraId="0B03807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需要</w:t>
      </w:r>
      <w:r>
        <w:rPr>
          <w:rFonts w:hint="eastAsia" w:cs="宋体"/>
          <w:color w:val="auto"/>
          <w:sz w:val="24"/>
          <w:szCs w:val="24"/>
          <w:lang w:eastAsia="zh-CN"/>
        </w:rPr>
        <w:t>乙方</w:t>
      </w:r>
      <w:r>
        <w:rPr>
          <w:rFonts w:hint="eastAsia" w:cs="宋体"/>
          <w:color w:val="auto"/>
          <w:sz w:val="24"/>
          <w:szCs w:val="24"/>
        </w:rPr>
        <w:t>报送样品的材料或工程设备，样品的种类、名称、规格、数量要求：</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0191908C">
      <w:pPr>
        <w:adjustRightInd w:val="0"/>
        <w:snapToGrid w:val="0"/>
        <w:spacing w:line="360" w:lineRule="auto"/>
        <w:ind w:firstLine="480" w:firstLineChars="200"/>
        <w:rPr>
          <w:rFonts w:cs="宋体"/>
          <w:color w:val="auto"/>
          <w:sz w:val="24"/>
          <w:szCs w:val="24"/>
        </w:rPr>
      </w:pPr>
      <w:r>
        <w:rPr>
          <w:rFonts w:hint="eastAsia" w:cs="宋体"/>
          <w:color w:val="auto"/>
          <w:sz w:val="24"/>
          <w:szCs w:val="24"/>
        </w:rPr>
        <w:t>8.8 施工设备和临时设施</w:t>
      </w:r>
    </w:p>
    <w:p w14:paraId="7C9863CD">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8.8.1 </w:t>
      </w:r>
      <w:r>
        <w:rPr>
          <w:rFonts w:hint="eastAsia" w:cs="宋体"/>
          <w:color w:val="auto"/>
          <w:sz w:val="24"/>
          <w:szCs w:val="24"/>
          <w:lang w:eastAsia="zh-CN"/>
        </w:rPr>
        <w:t>乙方</w:t>
      </w:r>
      <w:r>
        <w:rPr>
          <w:rFonts w:hint="eastAsia" w:cs="宋体"/>
          <w:color w:val="auto"/>
          <w:sz w:val="24"/>
          <w:szCs w:val="24"/>
        </w:rPr>
        <w:t>提供的施工设备和临时设施</w:t>
      </w:r>
    </w:p>
    <w:p w14:paraId="04A5F1F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关于修建临时设施费用承担的约定：</w:t>
      </w:r>
      <w:r>
        <w:rPr>
          <w:rFonts w:hint="eastAsia" w:cs="宋体"/>
          <w:color w:val="auto"/>
          <w:sz w:val="24"/>
          <w:szCs w:val="24"/>
          <w:u w:val="single"/>
        </w:rPr>
        <w:t xml:space="preserve"> </w:t>
      </w:r>
      <w:r>
        <w:rPr>
          <w:rFonts w:hint="eastAsia" w:cs="宋体"/>
          <w:color w:val="auto"/>
          <w:sz w:val="24"/>
          <w:szCs w:val="24"/>
          <w:u w:val="single"/>
          <w:lang w:eastAsia="zh-CN"/>
        </w:rPr>
        <w:t>乙方</w:t>
      </w:r>
      <w:r>
        <w:rPr>
          <w:rFonts w:hint="eastAsia" w:cs="宋体"/>
          <w:color w:val="auto"/>
          <w:sz w:val="24"/>
          <w:szCs w:val="24"/>
          <w:u w:val="single"/>
        </w:rPr>
        <w:t xml:space="preserve">承担 </w:t>
      </w:r>
      <w:r>
        <w:rPr>
          <w:rFonts w:hint="eastAsia" w:cs="宋体"/>
          <w:color w:val="auto"/>
          <w:sz w:val="24"/>
          <w:szCs w:val="24"/>
        </w:rPr>
        <w:t>。</w:t>
      </w:r>
    </w:p>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p w14:paraId="5ACF5413">
      <w:pPr>
        <w:snapToGrid w:val="0"/>
        <w:spacing w:before="312" w:beforeLines="100" w:after="312" w:afterLines="100" w:line="360" w:lineRule="auto"/>
        <w:outlineLvl w:val="2"/>
        <w:rPr>
          <w:rFonts w:cs="宋体"/>
          <w:color w:val="auto"/>
          <w:sz w:val="24"/>
          <w:szCs w:val="24"/>
        </w:rPr>
      </w:pPr>
      <w:bookmarkStart w:id="292" w:name="_Toc351203641"/>
      <w:r>
        <w:rPr>
          <w:rFonts w:hint="eastAsia" w:cs="宋体"/>
          <w:color w:val="auto"/>
          <w:sz w:val="24"/>
          <w:szCs w:val="24"/>
        </w:rPr>
        <w:t>9</w:t>
      </w:r>
      <w:bookmarkEnd w:id="271"/>
      <w:bookmarkEnd w:id="272"/>
      <w:bookmarkEnd w:id="273"/>
      <w:bookmarkStart w:id="293" w:name="_Toc297216192"/>
      <w:bookmarkStart w:id="294" w:name="_Toc303539139"/>
      <w:bookmarkStart w:id="295" w:name="_Toc297123533"/>
      <w:bookmarkStart w:id="296" w:name="_Toc300934982"/>
      <w:bookmarkStart w:id="297" w:name="_Toc312678021"/>
      <w:bookmarkStart w:id="298" w:name="_Toc312677495"/>
      <w:bookmarkStart w:id="299" w:name="_Toc304295559"/>
      <w:bookmarkStart w:id="300" w:name="_Toc296944512"/>
      <w:bookmarkStart w:id="301" w:name="_Toc267251428"/>
      <w:bookmarkStart w:id="302" w:name="_Toc292559883"/>
      <w:bookmarkStart w:id="303" w:name="_Toc267251427"/>
      <w:bookmarkStart w:id="304" w:name="_Toc296891213"/>
      <w:bookmarkStart w:id="305" w:name="_Toc297120473"/>
      <w:bookmarkStart w:id="306" w:name="_Toc296891001"/>
      <w:bookmarkStart w:id="307" w:name="_Toc292559378"/>
      <w:bookmarkStart w:id="308" w:name="_Toc296346674"/>
      <w:bookmarkStart w:id="309" w:name="_Toc296347172"/>
      <w:bookmarkStart w:id="310" w:name="_Toc297048359"/>
      <w:bookmarkStart w:id="311" w:name="_Toc296503173"/>
      <w:r>
        <w:rPr>
          <w:rFonts w:hint="eastAsia" w:cs="宋体"/>
          <w:color w:val="auto"/>
          <w:sz w:val="24"/>
          <w:szCs w:val="24"/>
        </w:rPr>
        <w:t>. 试验与检验</w:t>
      </w:r>
      <w:bookmarkEnd w:id="292"/>
    </w:p>
    <w:bookmarkEnd w:id="293"/>
    <w:bookmarkEnd w:id="294"/>
    <w:bookmarkEnd w:id="295"/>
    <w:bookmarkEnd w:id="296"/>
    <w:bookmarkEnd w:id="297"/>
    <w:bookmarkEnd w:id="298"/>
    <w:bookmarkEnd w:id="299"/>
    <w:p w14:paraId="0AACFACC">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9</w:t>
      </w:r>
      <w:bookmarkStart w:id="312" w:name="_Toc300934983"/>
      <w:bookmarkStart w:id="313" w:name="_Toc303539140"/>
      <w:bookmarkStart w:id="314" w:name="_Toc312677496"/>
      <w:bookmarkStart w:id="315" w:name="_Toc297216193"/>
      <w:bookmarkStart w:id="316" w:name="_Toc304295560"/>
      <w:bookmarkStart w:id="317" w:name="_Toc297123534"/>
      <w:bookmarkStart w:id="318" w:name="_Toc312678022"/>
      <w:r>
        <w:rPr>
          <w:rFonts w:hint="eastAsia" w:cs="宋体"/>
          <w:bCs/>
          <w:color w:val="auto"/>
          <w:sz w:val="24"/>
          <w:szCs w:val="24"/>
        </w:rPr>
        <w:t>.1 试验设备与试验人员</w:t>
      </w:r>
    </w:p>
    <w:bookmarkEnd w:id="312"/>
    <w:bookmarkEnd w:id="313"/>
    <w:bookmarkEnd w:id="314"/>
    <w:bookmarkEnd w:id="315"/>
    <w:bookmarkEnd w:id="316"/>
    <w:bookmarkEnd w:id="317"/>
    <w:bookmarkEnd w:id="318"/>
    <w:p w14:paraId="4F5480FA">
      <w:pPr>
        <w:adjustRightInd w:val="0"/>
        <w:snapToGrid w:val="0"/>
        <w:spacing w:line="360" w:lineRule="auto"/>
        <w:ind w:firstLine="480" w:firstLineChars="200"/>
        <w:rPr>
          <w:rFonts w:cs="宋体"/>
          <w:color w:val="auto"/>
          <w:sz w:val="24"/>
          <w:szCs w:val="24"/>
        </w:rPr>
      </w:pPr>
      <w:r>
        <w:rPr>
          <w:rFonts w:hint="eastAsia" w:cs="宋体"/>
          <w:color w:val="auto"/>
          <w:sz w:val="24"/>
          <w:szCs w:val="24"/>
        </w:rPr>
        <w:t>9</w:t>
      </w:r>
      <w:bookmarkStart w:id="319" w:name="_Toc312678023"/>
      <w:bookmarkStart w:id="320" w:name="_Toc297216194"/>
      <w:bookmarkStart w:id="321" w:name="_Toc312677497"/>
      <w:bookmarkStart w:id="322" w:name="_Toc304295561"/>
      <w:bookmarkStart w:id="323" w:name="_Toc297123535"/>
      <w:bookmarkStart w:id="324" w:name="_Toc300934984"/>
      <w:bookmarkStart w:id="325" w:name="_Toc303539141"/>
      <w:bookmarkStart w:id="326" w:name="_Toc318581174"/>
      <w:r>
        <w:rPr>
          <w:rFonts w:hint="eastAsia" w:cs="宋体"/>
          <w:color w:val="auto"/>
          <w:sz w:val="24"/>
          <w:szCs w:val="24"/>
        </w:rPr>
        <w:t>.1.2 试验设备</w:t>
      </w:r>
    </w:p>
    <w:p w14:paraId="348C006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施工现场需要配置的试验场所</w:t>
      </w:r>
      <w:bookmarkEnd w:id="319"/>
      <w:bookmarkEnd w:id="320"/>
      <w:bookmarkEnd w:id="321"/>
      <w:bookmarkEnd w:id="322"/>
      <w:bookmarkEnd w:id="323"/>
      <w:bookmarkEnd w:id="324"/>
      <w:bookmarkEnd w:id="325"/>
      <w:bookmarkStart w:id="327" w:name="_Toc300934985"/>
      <w:bookmarkStart w:id="328" w:name="_Toc297216195"/>
      <w:bookmarkStart w:id="329" w:name="_Toc312677498"/>
      <w:bookmarkStart w:id="330" w:name="_Toc297123536"/>
      <w:bookmarkStart w:id="331" w:name="_Toc312678024"/>
      <w:bookmarkStart w:id="332" w:name="_Toc303539142"/>
      <w:bookmarkStart w:id="333" w:name="_Toc304295562"/>
      <w:r>
        <w:rPr>
          <w:rFonts w:hint="eastAsia" w:cs="宋体"/>
          <w:color w:val="auto"/>
          <w:sz w:val="24"/>
          <w:szCs w:val="24"/>
        </w:rPr>
        <w:t xml:space="preserve">：  </w:t>
      </w:r>
      <w:r>
        <w:rPr>
          <w:rFonts w:hint="eastAsia" w:cs="宋体"/>
          <w:color w:val="auto"/>
          <w:sz w:val="24"/>
          <w:szCs w:val="24"/>
          <w:u w:val="single"/>
        </w:rPr>
        <w:t xml:space="preserve">                                 </w:t>
      </w:r>
      <w:r>
        <w:rPr>
          <w:rFonts w:hint="eastAsia" w:cs="宋体"/>
          <w:color w:val="auto"/>
          <w:sz w:val="24"/>
          <w:szCs w:val="24"/>
        </w:rPr>
        <w:t>。</w:t>
      </w:r>
    </w:p>
    <w:p w14:paraId="37D5C9A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施工现场需要配备的试验设备：</w:t>
      </w:r>
      <w:r>
        <w:rPr>
          <w:rFonts w:hint="eastAsia" w:cs="宋体"/>
          <w:color w:val="auto"/>
          <w:sz w:val="24"/>
          <w:szCs w:val="24"/>
          <w:u w:val="single"/>
        </w:rPr>
        <w:t xml:space="preserve">                                   </w:t>
      </w:r>
      <w:r>
        <w:rPr>
          <w:rFonts w:hint="eastAsia" w:cs="宋体"/>
          <w:color w:val="auto"/>
          <w:sz w:val="24"/>
          <w:szCs w:val="24"/>
        </w:rPr>
        <w:t>。</w:t>
      </w:r>
    </w:p>
    <w:p w14:paraId="19A78965">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施工现场需要具备的其他试验条件：</w:t>
      </w:r>
      <w:r>
        <w:rPr>
          <w:rFonts w:hint="eastAsia" w:cs="宋体"/>
          <w:color w:val="auto"/>
          <w:sz w:val="24"/>
          <w:szCs w:val="24"/>
          <w:u w:val="single"/>
        </w:rPr>
        <w:t xml:space="preserve">                               </w:t>
      </w:r>
      <w:r>
        <w:rPr>
          <w:rFonts w:hint="eastAsia" w:cs="宋体"/>
          <w:color w:val="auto"/>
          <w:sz w:val="24"/>
          <w:szCs w:val="24"/>
        </w:rPr>
        <w:t>。</w:t>
      </w:r>
    </w:p>
    <w:p w14:paraId="5D0612E8">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9.4 现场工艺试验 </w:t>
      </w:r>
    </w:p>
    <w:p w14:paraId="15C0200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现场工艺试验的有关约定：</w:t>
      </w:r>
      <w:r>
        <w:rPr>
          <w:rFonts w:hint="eastAsia" w:cs="宋体"/>
          <w:color w:val="auto"/>
          <w:sz w:val="24"/>
          <w:szCs w:val="24"/>
          <w:u w:val="single"/>
        </w:rPr>
        <w:t xml:space="preserve">                                       </w:t>
      </w:r>
      <w:r>
        <w:rPr>
          <w:rFonts w:hint="eastAsia" w:cs="宋体"/>
          <w:color w:val="auto"/>
          <w:sz w:val="24"/>
          <w:szCs w:val="24"/>
        </w:rPr>
        <w:t>。</w:t>
      </w:r>
    </w:p>
    <w:bookmarkEnd w:id="326"/>
    <w:bookmarkEnd w:id="327"/>
    <w:bookmarkEnd w:id="328"/>
    <w:bookmarkEnd w:id="329"/>
    <w:bookmarkEnd w:id="330"/>
    <w:bookmarkEnd w:id="331"/>
    <w:bookmarkEnd w:id="332"/>
    <w:bookmarkEnd w:id="333"/>
    <w:p w14:paraId="685222C3">
      <w:pPr>
        <w:snapToGrid w:val="0"/>
        <w:spacing w:before="312" w:beforeLines="100" w:after="312" w:afterLines="100" w:line="360" w:lineRule="auto"/>
        <w:outlineLvl w:val="2"/>
        <w:rPr>
          <w:rFonts w:cs="宋体"/>
          <w:color w:val="auto"/>
          <w:sz w:val="24"/>
          <w:szCs w:val="24"/>
        </w:rPr>
      </w:pPr>
      <w:bookmarkStart w:id="334" w:name="_Toc351203642"/>
      <w:r>
        <w:rPr>
          <w:rFonts w:hint="eastAsia" w:cs="宋体"/>
          <w:color w:val="auto"/>
          <w:sz w:val="24"/>
          <w:szCs w:val="24"/>
        </w:rPr>
        <w:t>1</w:t>
      </w:r>
      <w:bookmarkEnd w:id="300"/>
      <w:bookmarkEnd w:id="301"/>
      <w:bookmarkEnd w:id="302"/>
      <w:bookmarkEnd w:id="303"/>
      <w:bookmarkEnd w:id="304"/>
      <w:bookmarkEnd w:id="305"/>
      <w:bookmarkEnd w:id="306"/>
      <w:bookmarkEnd w:id="307"/>
      <w:bookmarkEnd w:id="308"/>
      <w:bookmarkEnd w:id="309"/>
      <w:bookmarkEnd w:id="310"/>
      <w:bookmarkEnd w:id="311"/>
      <w:bookmarkStart w:id="335" w:name="_Toc292559398"/>
      <w:bookmarkStart w:id="336" w:name="_Toc297120493"/>
      <w:bookmarkStart w:id="337" w:name="_Toc292559903"/>
      <w:bookmarkStart w:id="338" w:name="_Toc296346694"/>
      <w:bookmarkStart w:id="339" w:name="_Toc304295566"/>
      <w:bookmarkStart w:id="340" w:name="_Toc296944532"/>
      <w:bookmarkStart w:id="341" w:name="_Toc300934989"/>
      <w:bookmarkStart w:id="342" w:name="_Toc296347192"/>
      <w:bookmarkStart w:id="343" w:name="_Toc296891021"/>
      <w:bookmarkStart w:id="344" w:name="_Toc297123540"/>
      <w:bookmarkStart w:id="345" w:name="_Toc303539146"/>
      <w:bookmarkStart w:id="346" w:name="_Toc296503193"/>
      <w:bookmarkStart w:id="347" w:name="_Toc296891233"/>
      <w:bookmarkStart w:id="348" w:name="_Toc297048379"/>
      <w:bookmarkStart w:id="349" w:name="_Toc297216199"/>
      <w:bookmarkStart w:id="350" w:name="_Toc312677499"/>
      <w:bookmarkStart w:id="351" w:name="_Toc312678025"/>
      <w:bookmarkStart w:id="352" w:name="_Toc267251439"/>
      <w:bookmarkStart w:id="353" w:name="_Toc267251433"/>
      <w:bookmarkStart w:id="354" w:name="_Toc267251441"/>
      <w:bookmarkStart w:id="355" w:name="_Toc267251435"/>
      <w:bookmarkStart w:id="356" w:name="_Toc267251440"/>
      <w:bookmarkStart w:id="357" w:name="_Toc267251437"/>
      <w:bookmarkStart w:id="358" w:name="_Toc267251442"/>
      <w:r>
        <w:rPr>
          <w:rFonts w:hint="eastAsia" w:cs="宋体"/>
          <w:color w:val="auto"/>
          <w:sz w:val="24"/>
          <w:szCs w:val="24"/>
        </w:rPr>
        <w:t>0. 变更</w:t>
      </w:r>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p>
    <w:bookmarkEnd w:id="350"/>
    <w:bookmarkEnd w:id="351"/>
    <w:p w14:paraId="7C89BC4B">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w:t>
      </w:r>
      <w:bookmarkStart w:id="359" w:name="_Toc296944533"/>
      <w:bookmarkStart w:id="360" w:name="_Toc296346695"/>
      <w:bookmarkStart w:id="361" w:name="_Toc303539147"/>
      <w:bookmarkStart w:id="362" w:name="_Toc296503194"/>
      <w:bookmarkStart w:id="363" w:name="_Toc296891234"/>
      <w:bookmarkStart w:id="364" w:name="_Toc312677500"/>
      <w:bookmarkStart w:id="365" w:name="_Toc300934990"/>
      <w:bookmarkStart w:id="366" w:name="_Toc292559904"/>
      <w:bookmarkStart w:id="367" w:name="_Toc297123541"/>
      <w:bookmarkStart w:id="368" w:name="_Toc304295567"/>
      <w:bookmarkStart w:id="369" w:name="_Toc292559399"/>
      <w:bookmarkStart w:id="370" w:name="_Toc312678026"/>
      <w:bookmarkStart w:id="371" w:name="_Toc297048380"/>
      <w:bookmarkStart w:id="372" w:name="_Toc296347193"/>
      <w:bookmarkStart w:id="373" w:name="_Toc297216200"/>
      <w:bookmarkStart w:id="374" w:name="_Toc297120494"/>
      <w:bookmarkStart w:id="375" w:name="_Toc296891022"/>
      <w:r>
        <w:rPr>
          <w:rFonts w:hint="eastAsia" w:cs="宋体"/>
          <w:bCs/>
          <w:color w:val="auto"/>
          <w:sz w:val="24"/>
          <w:szCs w:val="24"/>
        </w:rPr>
        <w:t>0.1 变更的范围</w:t>
      </w:r>
    </w:p>
    <w:p w14:paraId="32E7399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关于变更的范围的约定：</w:t>
      </w:r>
      <w:r>
        <w:rPr>
          <w:rFonts w:hint="eastAsia" w:cs="宋体"/>
          <w:color w:val="auto"/>
          <w:sz w:val="24"/>
          <w:szCs w:val="24"/>
          <w:u w:val="single"/>
        </w:rPr>
        <w:t xml:space="preserve">        </w:t>
      </w:r>
      <w:r>
        <w:rPr>
          <w:rFonts w:hint="eastAsia" w:cs="宋体"/>
          <w:color w:val="auto"/>
          <w:sz w:val="24"/>
          <w:szCs w:val="24"/>
        </w:rPr>
        <w:t>。</w:t>
      </w:r>
    </w:p>
    <w:p w14:paraId="69B61E1D">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10.4 变更估价</w:t>
      </w:r>
    </w:p>
    <w:p w14:paraId="1FC88FE3">
      <w:pPr>
        <w:adjustRightInd w:val="0"/>
        <w:snapToGrid w:val="0"/>
        <w:spacing w:line="360" w:lineRule="auto"/>
        <w:ind w:firstLine="480" w:firstLineChars="200"/>
        <w:rPr>
          <w:rFonts w:cs="宋体"/>
          <w:color w:val="auto"/>
          <w:sz w:val="24"/>
          <w:szCs w:val="24"/>
        </w:rPr>
      </w:pPr>
      <w:r>
        <w:rPr>
          <w:rFonts w:hint="eastAsia" w:cs="宋体"/>
          <w:color w:val="auto"/>
          <w:sz w:val="24"/>
          <w:szCs w:val="24"/>
        </w:rPr>
        <w:t>10.4.1 变更估价原则</w:t>
      </w:r>
    </w:p>
    <w:p w14:paraId="1D063199">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关于变更估价的约定：</w:t>
      </w:r>
    </w:p>
    <w:p w14:paraId="67E365F2">
      <w:pPr>
        <w:adjustRightInd w:val="0"/>
        <w:snapToGrid w:val="0"/>
        <w:spacing w:line="360" w:lineRule="auto"/>
        <w:ind w:firstLine="482" w:firstLineChars="200"/>
        <w:rPr>
          <w:rFonts w:cs="宋体"/>
          <w:b/>
          <w:color w:val="auto"/>
          <w:sz w:val="24"/>
          <w:szCs w:val="24"/>
        </w:rPr>
      </w:pPr>
      <w:r>
        <w:rPr>
          <w:rFonts w:hint="eastAsia" w:cs="宋体"/>
          <w:b/>
          <w:color w:val="auto"/>
          <w:sz w:val="24"/>
          <w:szCs w:val="24"/>
        </w:rPr>
        <w:t>10.4.1.1 因工程变更引起已标价工程量清单项目或其工程数量发生变化时，按下列规定调整：</w:t>
      </w:r>
    </w:p>
    <w:p w14:paraId="2C5BB24D">
      <w:pPr>
        <w:adjustRightInd w:val="0"/>
        <w:snapToGrid w:val="0"/>
        <w:spacing w:line="360" w:lineRule="auto"/>
        <w:ind w:firstLine="482" w:firstLineChars="200"/>
        <w:rPr>
          <w:rFonts w:hint="eastAsia" w:cs="宋体"/>
          <w:b/>
          <w:color w:val="auto"/>
          <w:sz w:val="24"/>
          <w:szCs w:val="24"/>
          <w:u w:val="single"/>
          <w:lang w:eastAsia="zh-CN"/>
        </w:rPr>
      </w:pPr>
      <w:r>
        <w:rPr>
          <w:rFonts w:hint="eastAsia" w:cs="宋体"/>
          <w:b/>
          <w:color w:val="auto"/>
          <w:sz w:val="24"/>
          <w:szCs w:val="24"/>
          <w:u w:val="single"/>
        </w:rPr>
        <w:t>（</w:t>
      </w:r>
      <w:r>
        <w:rPr>
          <w:rFonts w:hint="eastAsia" w:cs="宋体"/>
          <w:b/>
          <w:color w:val="auto"/>
          <w:sz w:val="24"/>
          <w:szCs w:val="24"/>
          <w:u w:val="single"/>
          <w:lang w:val="en-US" w:eastAsia="zh-CN"/>
        </w:rPr>
        <w:t>1</w:t>
      </w:r>
      <w:r>
        <w:rPr>
          <w:rFonts w:hint="eastAsia" w:cs="宋体"/>
          <w:b/>
          <w:color w:val="auto"/>
          <w:sz w:val="24"/>
          <w:szCs w:val="24"/>
          <w:u w:val="single"/>
        </w:rPr>
        <w:t>）已标价工程量清单中有适用于变更工程项目的，采用该项目的单价</w:t>
      </w:r>
      <w:r>
        <w:rPr>
          <w:rFonts w:hint="eastAsia" w:cs="宋体"/>
          <w:b/>
          <w:color w:val="auto"/>
          <w:sz w:val="24"/>
          <w:szCs w:val="24"/>
          <w:u w:val="single"/>
          <w:lang w:eastAsia="zh-CN"/>
        </w:rPr>
        <w:t>。</w:t>
      </w:r>
    </w:p>
    <w:p w14:paraId="663BE602">
      <w:pPr>
        <w:adjustRightInd w:val="0"/>
        <w:snapToGrid w:val="0"/>
        <w:spacing w:line="360" w:lineRule="auto"/>
        <w:ind w:firstLine="482" w:firstLineChars="200"/>
        <w:rPr>
          <w:rFonts w:hint="eastAsia" w:cs="宋体"/>
          <w:b/>
          <w:color w:val="auto"/>
          <w:sz w:val="24"/>
          <w:szCs w:val="24"/>
          <w:u w:val="single"/>
        </w:rPr>
      </w:pPr>
      <w:r>
        <w:rPr>
          <w:rFonts w:hint="eastAsia" w:cs="宋体"/>
          <w:b/>
          <w:color w:val="auto"/>
          <w:sz w:val="24"/>
          <w:szCs w:val="24"/>
          <w:u w:val="single"/>
        </w:rPr>
        <w:t>（2）已标价工程量清单中没有适用但有类似于变更工程项目的，可在合理范围内参照类似项目的单价。</w:t>
      </w:r>
    </w:p>
    <w:p w14:paraId="0BE8776A">
      <w:pPr>
        <w:adjustRightInd w:val="0"/>
        <w:snapToGrid w:val="0"/>
        <w:spacing w:line="360" w:lineRule="auto"/>
        <w:ind w:firstLine="482" w:firstLineChars="200"/>
        <w:rPr>
          <w:rFonts w:cs="宋体"/>
          <w:b/>
          <w:color w:val="auto"/>
          <w:sz w:val="24"/>
          <w:szCs w:val="24"/>
          <w:u w:val="single"/>
        </w:rPr>
      </w:pPr>
      <w:r>
        <w:rPr>
          <w:rFonts w:hint="eastAsia" w:cs="宋体"/>
          <w:b/>
          <w:color w:val="auto"/>
          <w:sz w:val="24"/>
          <w:szCs w:val="24"/>
          <w:u w:val="single"/>
        </w:rPr>
        <w:t>（3）已标价工程量清单中没有适用也没有类似于变更工程项目的，由</w:t>
      </w:r>
      <w:r>
        <w:rPr>
          <w:rFonts w:hint="eastAsia" w:cs="宋体"/>
          <w:b/>
          <w:color w:val="auto"/>
          <w:sz w:val="24"/>
          <w:szCs w:val="24"/>
          <w:u w:val="single"/>
          <w:lang w:eastAsia="zh-CN"/>
        </w:rPr>
        <w:t>乙方</w:t>
      </w:r>
      <w:r>
        <w:rPr>
          <w:rFonts w:hint="eastAsia" w:cs="宋体"/>
          <w:b/>
          <w:color w:val="auto"/>
          <w:sz w:val="24"/>
          <w:szCs w:val="24"/>
          <w:u w:val="single"/>
        </w:rPr>
        <w:t>根据变更工程资料、招标时的计量规则和计价办法、当期的工程造价管理机构发布的信息价格和</w:t>
      </w:r>
      <w:r>
        <w:rPr>
          <w:rFonts w:hint="eastAsia" w:cs="宋体"/>
          <w:b/>
          <w:color w:val="auto"/>
          <w:sz w:val="24"/>
          <w:szCs w:val="24"/>
          <w:u w:val="single"/>
          <w:lang w:eastAsia="zh-CN"/>
        </w:rPr>
        <w:t>乙方</w:t>
      </w:r>
      <w:r>
        <w:rPr>
          <w:rFonts w:hint="eastAsia" w:cs="宋体"/>
          <w:b/>
          <w:color w:val="auto"/>
          <w:sz w:val="24"/>
          <w:szCs w:val="24"/>
          <w:u w:val="single"/>
        </w:rPr>
        <w:t>报价浮动率提出变更工程项目的单价，报</w:t>
      </w:r>
      <w:r>
        <w:rPr>
          <w:rFonts w:hint="eastAsia" w:cs="宋体"/>
          <w:b/>
          <w:color w:val="auto"/>
          <w:sz w:val="24"/>
          <w:szCs w:val="24"/>
          <w:u w:val="single"/>
          <w:lang w:eastAsia="zh-CN"/>
        </w:rPr>
        <w:t>甲方</w:t>
      </w:r>
      <w:r>
        <w:rPr>
          <w:rFonts w:hint="eastAsia" w:cs="宋体"/>
          <w:b/>
          <w:color w:val="auto"/>
          <w:sz w:val="24"/>
          <w:szCs w:val="24"/>
          <w:u w:val="single"/>
        </w:rPr>
        <w:t xml:space="preserve">确认后调整； </w:t>
      </w:r>
    </w:p>
    <w:p w14:paraId="406BF52C">
      <w:pPr>
        <w:adjustRightInd w:val="0"/>
        <w:snapToGrid w:val="0"/>
        <w:spacing w:line="360" w:lineRule="auto"/>
        <w:ind w:firstLine="482" w:firstLineChars="200"/>
        <w:rPr>
          <w:rFonts w:cs="宋体"/>
          <w:b/>
          <w:color w:val="auto"/>
          <w:sz w:val="24"/>
          <w:szCs w:val="24"/>
          <w:u w:val="single"/>
        </w:rPr>
      </w:pPr>
      <w:r>
        <w:rPr>
          <w:rFonts w:hint="eastAsia" w:cs="宋体"/>
          <w:b/>
          <w:color w:val="auto"/>
          <w:sz w:val="24"/>
          <w:szCs w:val="24"/>
          <w:u w:val="single"/>
        </w:rPr>
        <w:t>（4）已标价工程量清单中没有适用也没有类似于变更工程项目的，且工程造价管理机构发布的信息价缺价的，由</w:t>
      </w:r>
      <w:r>
        <w:rPr>
          <w:rFonts w:hint="eastAsia" w:cs="宋体"/>
          <w:b/>
          <w:color w:val="auto"/>
          <w:sz w:val="24"/>
          <w:szCs w:val="24"/>
          <w:u w:val="single"/>
          <w:lang w:eastAsia="zh-CN"/>
        </w:rPr>
        <w:t>乙方</w:t>
      </w:r>
      <w:r>
        <w:rPr>
          <w:rFonts w:hint="eastAsia" w:cs="宋体"/>
          <w:b/>
          <w:color w:val="auto"/>
          <w:sz w:val="24"/>
          <w:szCs w:val="24"/>
          <w:u w:val="single"/>
        </w:rPr>
        <w:t>根据变更工程资料、招标时的计量规则和计价办法和通过市场调查等取得有合法依据的市场价格和</w:t>
      </w:r>
      <w:r>
        <w:rPr>
          <w:rFonts w:hint="eastAsia" w:cs="宋体"/>
          <w:b/>
          <w:color w:val="auto"/>
          <w:sz w:val="24"/>
          <w:szCs w:val="24"/>
          <w:u w:val="single"/>
          <w:lang w:eastAsia="zh-CN"/>
        </w:rPr>
        <w:t>乙方</w:t>
      </w:r>
      <w:r>
        <w:rPr>
          <w:rFonts w:hint="eastAsia" w:cs="宋体"/>
          <w:b/>
          <w:color w:val="auto"/>
          <w:sz w:val="24"/>
          <w:szCs w:val="24"/>
          <w:u w:val="single"/>
        </w:rPr>
        <w:t>报价浮动率提出变更工程项目的单价，报</w:t>
      </w:r>
      <w:r>
        <w:rPr>
          <w:rFonts w:hint="eastAsia" w:cs="宋体"/>
          <w:b/>
          <w:color w:val="auto"/>
          <w:sz w:val="24"/>
          <w:szCs w:val="24"/>
          <w:u w:val="single"/>
          <w:lang w:eastAsia="zh-CN"/>
        </w:rPr>
        <w:t>甲方</w:t>
      </w:r>
      <w:r>
        <w:rPr>
          <w:rFonts w:hint="eastAsia" w:cs="宋体"/>
          <w:b/>
          <w:color w:val="auto"/>
          <w:sz w:val="24"/>
          <w:szCs w:val="24"/>
          <w:u w:val="single"/>
        </w:rPr>
        <w:t xml:space="preserve">确认后调整。 </w:t>
      </w:r>
    </w:p>
    <w:p w14:paraId="1B29E41A">
      <w:pPr>
        <w:adjustRightInd w:val="0"/>
        <w:snapToGrid w:val="0"/>
        <w:spacing w:before="93" w:beforeLines="30" w:line="360" w:lineRule="auto"/>
        <w:ind w:firstLine="482" w:firstLineChars="200"/>
        <w:rPr>
          <w:rFonts w:cs="宋体"/>
          <w:b/>
          <w:color w:val="auto"/>
          <w:sz w:val="24"/>
          <w:szCs w:val="24"/>
        </w:rPr>
      </w:pPr>
      <w:r>
        <w:rPr>
          <w:rFonts w:hint="eastAsia" w:cs="宋体"/>
          <w:b/>
          <w:color w:val="auto"/>
          <w:sz w:val="24"/>
          <w:szCs w:val="24"/>
        </w:rPr>
        <w:t>10.4.1.2 工程变更引起施工方案改变并使措施项目发生变化时，</w:t>
      </w:r>
      <w:r>
        <w:rPr>
          <w:rFonts w:hint="eastAsia" w:cs="宋体"/>
          <w:b/>
          <w:color w:val="auto"/>
          <w:sz w:val="24"/>
          <w:szCs w:val="24"/>
          <w:lang w:eastAsia="zh-CN"/>
        </w:rPr>
        <w:t>乙方</w:t>
      </w:r>
      <w:r>
        <w:rPr>
          <w:rFonts w:hint="eastAsia" w:cs="宋体"/>
          <w:b/>
          <w:color w:val="auto"/>
          <w:sz w:val="24"/>
          <w:szCs w:val="24"/>
        </w:rPr>
        <w:t>提出调整措施项目费的，应事前将拟实施的方案提交</w:t>
      </w:r>
      <w:r>
        <w:rPr>
          <w:rFonts w:hint="eastAsia" w:cs="宋体"/>
          <w:b/>
          <w:color w:val="auto"/>
          <w:sz w:val="24"/>
          <w:szCs w:val="24"/>
          <w:lang w:eastAsia="zh-CN"/>
        </w:rPr>
        <w:t>甲方</w:t>
      </w:r>
      <w:r>
        <w:rPr>
          <w:rFonts w:hint="eastAsia" w:cs="宋体"/>
          <w:b/>
          <w:color w:val="auto"/>
          <w:sz w:val="24"/>
          <w:szCs w:val="24"/>
        </w:rPr>
        <w:t>确认，并应详细说明与原方案措施项目相比的变化情况。拟实施的方案经发承包双方确认后执行，并应按照下列规定调整措施项目费：</w:t>
      </w:r>
    </w:p>
    <w:p w14:paraId="6FA80642">
      <w:pPr>
        <w:adjustRightInd w:val="0"/>
        <w:snapToGrid w:val="0"/>
        <w:spacing w:before="93" w:beforeLines="30" w:line="360" w:lineRule="auto"/>
        <w:ind w:firstLine="482" w:firstLineChars="200"/>
        <w:rPr>
          <w:rFonts w:cs="宋体"/>
          <w:b/>
          <w:color w:val="auto"/>
          <w:sz w:val="24"/>
          <w:szCs w:val="24"/>
          <w:u w:val="single"/>
        </w:rPr>
      </w:pPr>
      <w:r>
        <w:rPr>
          <w:rFonts w:hint="eastAsia" w:cs="宋体"/>
          <w:b/>
          <w:color w:val="auto"/>
          <w:sz w:val="24"/>
          <w:szCs w:val="24"/>
          <w:u w:val="single"/>
        </w:rPr>
        <w:t>（1）按照费率计算的措施费，应按照实际发生变化的措施项目依据原</w:t>
      </w:r>
      <w:r>
        <w:rPr>
          <w:rFonts w:hint="eastAsia" w:cs="宋体"/>
          <w:b/>
          <w:color w:val="auto"/>
          <w:sz w:val="24"/>
          <w:szCs w:val="24"/>
          <w:u w:val="single"/>
          <w:lang w:val="en-US" w:eastAsia="zh-CN"/>
        </w:rPr>
        <w:t>采购</w:t>
      </w:r>
      <w:r>
        <w:rPr>
          <w:rFonts w:hint="eastAsia" w:cs="宋体"/>
          <w:b/>
          <w:color w:val="auto"/>
          <w:sz w:val="24"/>
          <w:szCs w:val="24"/>
          <w:u w:val="single"/>
        </w:rPr>
        <w:t>文件规定的费率计算；</w:t>
      </w:r>
    </w:p>
    <w:p w14:paraId="4DC1142B">
      <w:pPr>
        <w:adjustRightInd w:val="0"/>
        <w:snapToGrid w:val="0"/>
        <w:spacing w:before="93" w:beforeLines="30" w:line="360" w:lineRule="auto"/>
        <w:ind w:firstLine="482" w:firstLineChars="200"/>
        <w:jc w:val="left"/>
        <w:rPr>
          <w:rFonts w:cs="宋体"/>
          <w:b/>
          <w:color w:val="auto"/>
          <w:sz w:val="24"/>
          <w:szCs w:val="24"/>
          <w:u w:val="single"/>
        </w:rPr>
      </w:pPr>
      <w:r>
        <w:rPr>
          <w:rFonts w:hint="eastAsia" w:cs="宋体"/>
          <w:b/>
          <w:color w:val="auto"/>
          <w:sz w:val="24"/>
          <w:szCs w:val="24"/>
          <w:u w:val="single"/>
        </w:rPr>
        <w:t>（2）按照单价计算的措施项目费，应按照实际发生变化的措施项目，按本合同专业条款第10.4.1.1目计算；</w:t>
      </w:r>
    </w:p>
    <w:p w14:paraId="7F14E40B">
      <w:pPr>
        <w:adjustRightInd w:val="0"/>
        <w:snapToGrid w:val="0"/>
        <w:spacing w:before="93" w:beforeLines="30" w:line="360" w:lineRule="auto"/>
        <w:ind w:firstLine="482" w:firstLineChars="200"/>
        <w:rPr>
          <w:rFonts w:cs="宋体"/>
          <w:b/>
          <w:color w:val="auto"/>
          <w:sz w:val="24"/>
          <w:szCs w:val="24"/>
          <w:u w:val="single"/>
        </w:rPr>
      </w:pPr>
      <w:r>
        <w:rPr>
          <w:rFonts w:hint="eastAsia" w:cs="宋体"/>
          <w:b/>
          <w:color w:val="auto"/>
          <w:sz w:val="24"/>
          <w:szCs w:val="24"/>
          <w:u w:val="single"/>
        </w:rPr>
        <w:t>（3）按总价（或系数）计算的措施项目费，应按照实际发生变化的措施项目和</w:t>
      </w:r>
      <w:r>
        <w:rPr>
          <w:rFonts w:hint="eastAsia" w:cs="宋体"/>
          <w:b/>
          <w:color w:val="auto"/>
          <w:sz w:val="24"/>
          <w:szCs w:val="24"/>
          <w:u w:val="single"/>
          <w:lang w:eastAsia="zh-CN"/>
        </w:rPr>
        <w:t>乙方</w:t>
      </w:r>
      <w:r>
        <w:rPr>
          <w:rFonts w:hint="eastAsia" w:cs="宋体"/>
          <w:b/>
          <w:color w:val="auto"/>
          <w:sz w:val="24"/>
          <w:szCs w:val="24"/>
          <w:u w:val="single"/>
        </w:rPr>
        <w:t>报价浮动率同比下浮标准，提出新的措施项目费，作为结算的依据；</w:t>
      </w:r>
    </w:p>
    <w:p w14:paraId="16D90B5E">
      <w:pPr>
        <w:adjustRightInd w:val="0"/>
        <w:snapToGrid w:val="0"/>
        <w:spacing w:before="93" w:beforeLines="30" w:line="360" w:lineRule="auto"/>
        <w:ind w:firstLine="482" w:firstLineChars="200"/>
        <w:rPr>
          <w:rFonts w:cs="宋体"/>
          <w:b/>
          <w:strike/>
          <w:color w:val="auto"/>
          <w:sz w:val="24"/>
          <w:szCs w:val="24"/>
          <w:u w:val="single"/>
        </w:rPr>
      </w:pPr>
      <w:r>
        <w:rPr>
          <w:rFonts w:hint="eastAsia" w:cs="宋体"/>
          <w:b/>
          <w:color w:val="auto"/>
          <w:sz w:val="24"/>
          <w:szCs w:val="24"/>
          <w:u w:val="single"/>
        </w:rPr>
        <w:t>（4）如果</w:t>
      </w:r>
      <w:r>
        <w:rPr>
          <w:rFonts w:hint="eastAsia" w:cs="宋体"/>
          <w:b/>
          <w:color w:val="auto"/>
          <w:sz w:val="24"/>
          <w:szCs w:val="24"/>
          <w:u w:val="single"/>
          <w:lang w:eastAsia="zh-CN"/>
        </w:rPr>
        <w:t>乙方</w:t>
      </w:r>
      <w:r>
        <w:rPr>
          <w:rFonts w:hint="eastAsia" w:cs="宋体"/>
          <w:b/>
          <w:color w:val="auto"/>
          <w:sz w:val="24"/>
          <w:szCs w:val="24"/>
          <w:u w:val="single"/>
        </w:rPr>
        <w:t>未事前将拟实施的方案提交给</w:t>
      </w:r>
      <w:r>
        <w:rPr>
          <w:rFonts w:hint="eastAsia" w:cs="宋体"/>
          <w:b/>
          <w:color w:val="auto"/>
          <w:sz w:val="24"/>
          <w:szCs w:val="24"/>
          <w:u w:val="single"/>
          <w:lang w:eastAsia="zh-CN"/>
        </w:rPr>
        <w:t>甲方</w:t>
      </w:r>
      <w:r>
        <w:rPr>
          <w:rFonts w:hint="eastAsia" w:cs="宋体"/>
          <w:b/>
          <w:color w:val="auto"/>
          <w:sz w:val="24"/>
          <w:szCs w:val="24"/>
          <w:u w:val="single"/>
        </w:rPr>
        <w:t>确认，则应视为工程变更不引起措施项目费的调整或</w:t>
      </w:r>
      <w:r>
        <w:rPr>
          <w:rFonts w:hint="eastAsia" w:cs="宋体"/>
          <w:b/>
          <w:color w:val="auto"/>
          <w:sz w:val="24"/>
          <w:szCs w:val="24"/>
          <w:u w:val="single"/>
          <w:lang w:eastAsia="zh-CN"/>
        </w:rPr>
        <w:t>乙方</w:t>
      </w:r>
      <w:r>
        <w:rPr>
          <w:rFonts w:hint="eastAsia" w:cs="宋体"/>
          <w:b/>
          <w:color w:val="auto"/>
          <w:sz w:val="24"/>
          <w:szCs w:val="24"/>
          <w:u w:val="single"/>
        </w:rPr>
        <w:t>放弃调整措施项目费的权利。</w:t>
      </w:r>
    </w:p>
    <w:p w14:paraId="7E920C56">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w:t>
      </w:r>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Start w:id="376" w:name="_Toc296346698"/>
      <w:bookmarkStart w:id="377" w:name="_Toc297048383"/>
      <w:bookmarkStart w:id="378" w:name="_Toc296503197"/>
      <w:bookmarkStart w:id="379" w:name="_Toc297216203"/>
      <w:bookmarkStart w:id="380" w:name="_Toc296944536"/>
      <w:bookmarkStart w:id="381" w:name="_Toc296347196"/>
      <w:bookmarkStart w:id="382" w:name="_Toc292559402"/>
      <w:bookmarkStart w:id="383" w:name="_Toc292559907"/>
      <w:bookmarkStart w:id="384" w:name="_Toc296891025"/>
      <w:bookmarkStart w:id="385" w:name="_Toc296891237"/>
      <w:bookmarkStart w:id="386" w:name="_Toc297120497"/>
      <w:bookmarkStart w:id="387" w:name="_Toc297123544"/>
      <w:bookmarkStart w:id="388" w:name="_Toc300934993"/>
      <w:bookmarkStart w:id="389" w:name="_Toc303539150"/>
      <w:bookmarkStart w:id="390" w:name="_Toc304295570"/>
      <w:bookmarkStart w:id="391" w:name="_Toc312678029"/>
      <w:bookmarkStart w:id="392" w:name="_Toc312677503"/>
      <w:r>
        <w:rPr>
          <w:rFonts w:hint="eastAsia" w:cs="宋体"/>
          <w:bCs/>
          <w:color w:val="auto"/>
          <w:sz w:val="24"/>
          <w:szCs w:val="24"/>
        </w:rPr>
        <w:t xml:space="preserve">0.5 </w:t>
      </w:r>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Start w:id="393" w:name="_Toc296346704"/>
      <w:bookmarkStart w:id="394" w:name="_Toc292559408"/>
      <w:bookmarkStart w:id="395" w:name="_Toc292559913"/>
      <w:bookmarkStart w:id="396" w:name="_Toc300934994"/>
      <w:bookmarkStart w:id="397" w:name="_Toc297048389"/>
      <w:bookmarkStart w:id="398" w:name="_Toc296347202"/>
      <w:bookmarkStart w:id="399" w:name="_Toc296891243"/>
      <w:bookmarkStart w:id="400" w:name="_Toc297120503"/>
      <w:bookmarkStart w:id="401" w:name="_Toc296944542"/>
      <w:bookmarkStart w:id="402" w:name="_Toc296891031"/>
      <w:bookmarkStart w:id="403" w:name="_Toc303539151"/>
      <w:bookmarkStart w:id="404" w:name="_Toc297123545"/>
      <w:bookmarkStart w:id="405" w:name="_Toc296503203"/>
      <w:bookmarkStart w:id="406" w:name="_Toc297216204"/>
      <w:r>
        <w:rPr>
          <w:rFonts w:hint="eastAsia" w:cs="宋体"/>
          <w:bCs/>
          <w:color w:val="auto"/>
          <w:sz w:val="24"/>
          <w:szCs w:val="24"/>
          <w:lang w:eastAsia="zh-CN"/>
        </w:rPr>
        <w:t>乙方</w:t>
      </w:r>
      <w:r>
        <w:rPr>
          <w:rFonts w:hint="eastAsia" w:cs="宋体"/>
          <w:bCs/>
          <w:color w:val="auto"/>
          <w:sz w:val="24"/>
          <w:szCs w:val="24"/>
        </w:rPr>
        <w:t>的合理化建议</w:t>
      </w:r>
    </w:p>
    <w:bookmarkEnd w:id="390"/>
    <w:bookmarkEnd w:id="391"/>
    <w:bookmarkEnd w:id="392"/>
    <w:bookmarkEnd w:id="393"/>
    <w:bookmarkEnd w:id="394"/>
    <w:bookmarkEnd w:id="395"/>
    <w:bookmarkEnd w:id="396"/>
    <w:bookmarkEnd w:id="397"/>
    <w:bookmarkEnd w:id="398"/>
    <w:bookmarkEnd w:id="399"/>
    <w:bookmarkEnd w:id="400"/>
    <w:bookmarkEnd w:id="401"/>
    <w:bookmarkEnd w:id="402"/>
    <w:bookmarkEnd w:id="403"/>
    <w:bookmarkEnd w:id="404"/>
    <w:bookmarkEnd w:id="405"/>
    <w:bookmarkEnd w:id="406"/>
    <w:p w14:paraId="66014B8C">
      <w:pPr>
        <w:adjustRightInd w:val="0"/>
        <w:snapToGrid w:val="0"/>
        <w:spacing w:line="360" w:lineRule="auto"/>
        <w:ind w:firstLine="480" w:firstLineChars="200"/>
        <w:rPr>
          <w:rFonts w:cs="宋体"/>
          <w:color w:val="auto"/>
          <w:sz w:val="24"/>
          <w:szCs w:val="24"/>
          <w:u w:val="single"/>
        </w:rPr>
      </w:pPr>
      <w:bookmarkStart w:id="407" w:name="_Toc296944543"/>
      <w:bookmarkStart w:id="408" w:name="_Toc296503204"/>
      <w:bookmarkStart w:id="409" w:name="_Toc304295571"/>
      <w:bookmarkStart w:id="410" w:name="_Toc297048390"/>
      <w:bookmarkStart w:id="411" w:name="_Toc312677504"/>
      <w:bookmarkStart w:id="412" w:name="_Toc292559914"/>
      <w:bookmarkStart w:id="413" w:name="_Toc296891244"/>
      <w:bookmarkStart w:id="414" w:name="_Toc296347203"/>
      <w:bookmarkStart w:id="415" w:name="_Toc292559409"/>
      <w:bookmarkStart w:id="416" w:name="_Toc300934995"/>
      <w:bookmarkStart w:id="417" w:name="_Toc318581175"/>
      <w:bookmarkStart w:id="418" w:name="_Toc297120504"/>
      <w:bookmarkStart w:id="419" w:name="_Toc296346705"/>
      <w:bookmarkStart w:id="420" w:name="_Toc303539152"/>
      <w:bookmarkStart w:id="421" w:name="_Toc297123546"/>
      <w:bookmarkStart w:id="422" w:name="_Toc296891032"/>
      <w:bookmarkStart w:id="423" w:name="_Toc297216205"/>
      <w:bookmarkStart w:id="424" w:name="_Toc312678030"/>
      <w:r>
        <w:rPr>
          <w:rFonts w:hint="eastAsia" w:cs="宋体"/>
          <w:color w:val="auto"/>
          <w:sz w:val="24"/>
          <w:szCs w:val="24"/>
          <w:lang w:eastAsia="zh-CN"/>
        </w:rPr>
        <w:t>乙方</w:t>
      </w:r>
      <w:r>
        <w:rPr>
          <w:rFonts w:hint="eastAsia" w:cs="宋体"/>
          <w:color w:val="auto"/>
          <w:sz w:val="24"/>
          <w:szCs w:val="24"/>
        </w:rPr>
        <w:t>提出的合理化建议降低了合同价格或者提高了工程经济效益的奖励的方法和金额为：</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p w14:paraId="056D45A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w:t>
      </w:r>
      <w:bookmarkStart w:id="425" w:name="_Toc304295574"/>
      <w:bookmarkStart w:id="426" w:name="_Toc296891239"/>
      <w:bookmarkStart w:id="427" w:name="_Toc296891027"/>
      <w:bookmarkStart w:id="428" w:name="_Toc303539154"/>
      <w:bookmarkStart w:id="429" w:name="_Toc296346700"/>
      <w:bookmarkStart w:id="430" w:name="_Toc296503199"/>
      <w:bookmarkStart w:id="431" w:name="_Toc312678033"/>
      <w:bookmarkStart w:id="432" w:name="_Toc300934997"/>
      <w:bookmarkStart w:id="433" w:name="_Toc297216207"/>
      <w:bookmarkStart w:id="434" w:name="_Toc292559404"/>
      <w:bookmarkStart w:id="435" w:name="_Toc292559909"/>
      <w:bookmarkStart w:id="436" w:name="_Toc312677507"/>
      <w:bookmarkStart w:id="437" w:name="_Toc297123548"/>
      <w:bookmarkStart w:id="438" w:name="_Toc296944538"/>
      <w:bookmarkStart w:id="439" w:name="_Toc297048385"/>
      <w:bookmarkStart w:id="440" w:name="_Toc297120499"/>
      <w:bookmarkStart w:id="441" w:name="_Toc296347198"/>
      <w:r>
        <w:rPr>
          <w:rFonts w:hint="eastAsia" w:cs="宋体"/>
          <w:bCs/>
          <w:color w:val="auto"/>
          <w:sz w:val="24"/>
          <w:szCs w:val="24"/>
        </w:rPr>
        <w:t>0.7 暂估价</w:t>
      </w:r>
    </w:p>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p w14:paraId="620C25C1">
      <w:pPr>
        <w:adjustRightInd w:val="0"/>
        <w:snapToGrid w:val="0"/>
        <w:spacing w:line="360" w:lineRule="auto"/>
        <w:ind w:firstLine="480" w:firstLineChars="200"/>
        <w:rPr>
          <w:rFonts w:cs="宋体"/>
          <w:color w:val="auto"/>
          <w:sz w:val="24"/>
          <w:szCs w:val="24"/>
        </w:rPr>
      </w:pPr>
      <w:r>
        <w:rPr>
          <w:rFonts w:hint="eastAsia" w:cs="宋体"/>
          <w:color w:val="auto"/>
          <w:sz w:val="24"/>
          <w:szCs w:val="24"/>
        </w:rPr>
        <w:t>暂</w:t>
      </w:r>
      <w:bookmarkStart w:id="442" w:name="_Toc312677508"/>
      <w:bookmarkStart w:id="443" w:name="_Toc312678034"/>
      <w:bookmarkStart w:id="444" w:name="_Toc318581176"/>
      <w:r>
        <w:rPr>
          <w:rFonts w:hint="eastAsia" w:cs="宋体"/>
          <w:color w:val="auto"/>
          <w:sz w:val="24"/>
          <w:szCs w:val="24"/>
        </w:rPr>
        <w:t>估价材料和工程设备的明细见附件12：《暂估价一览表》。</w:t>
      </w:r>
    </w:p>
    <w:bookmarkEnd w:id="442"/>
    <w:bookmarkEnd w:id="443"/>
    <w:bookmarkEnd w:id="444"/>
    <w:p w14:paraId="5C38CAAD">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Start w:id="445" w:name="_Toc318581177"/>
      <w:bookmarkStart w:id="446" w:name="_Toc312678035"/>
      <w:bookmarkStart w:id="447" w:name="_Toc312677509"/>
      <w:r>
        <w:rPr>
          <w:rFonts w:hint="eastAsia" w:cs="宋体"/>
          <w:color w:val="auto"/>
          <w:sz w:val="24"/>
          <w:szCs w:val="24"/>
        </w:rPr>
        <w:t>0.7.1 依法必须招标的暂估价项目</w:t>
      </w:r>
    </w:p>
    <w:bookmarkEnd w:id="445"/>
    <w:bookmarkEnd w:id="446"/>
    <w:bookmarkEnd w:id="447"/>
    <w:p w14:paraId="1FE59ABD">
      <w:pPr>
        <w:adjustRightInd w:val="0"/>
        <w:snapToGrid w:val="0"/>
        <w:spacing w:line="360" w:lineRule="auto"/>
        <w:ind w:firstLine="480" w:firstLineChars="200"/>
        <w:rPr>
          <w:rFonts w:cs="宋体"/>
          <w:color w:val="auto"/>
          <w:sz w:val="24"/>
          <w:szCs w:val="24"/>
        </w:rPr>
      </w:pPr>
      <w:r>
        <w:rPr>
          <w:rFonts w:hint="eastAsia" w:cs="宋体"/>
          <w:color w:val="auto"/>
          <w:sz w:val="24"/>
          <w:szCs w:val="24"/>
        </w:rPr>
        <w:t>对于依法必须招标的暂估价项目的确认和批准采取第</w:t>
      </w:r>
      <w:r>
        <w:rPr>
          <w:rFonts w:hint="eastAsia" w:cs="宋体"/>
          <w:color w:val="auto"/>
          <w:sz w:val="24"/>
          <w:szCs w:val="24"/>
          <w:u w:val="single"/>
        </w:rPr>
        <w:t>2</w:t>
      </w:r>
      <w:r>
        <w:rPr>
          <w:rFonts w:hint="eastAsia" w:cs="宋体"/>
          <w:color w:val="auto"/>
          <w:sz w:val="24"/>
          <w:szCs w:val="24"/>
        </w:rPr>
        <w:t>种方式确定。</w:t>
      </w:r>
      <w:r>
        <w:rPr>
          <w:rFonts w:hint="eastAsia" w:cs="宋体"/>
          <w:b/>
          <w:color w:val="auto"/>
          <w:sz w:val="24"/>
          <w:szCs w:val="24"/>
          <w:u w:val="single"/>
        </w:rPr>
        <w:t>并应按相关规定进行二次</w:t>
      </w:r>
      <w:r>
        <w:rPr>
          <w:rFonts w:hint="eastAsia" w:cs="宋体"/>
          <w:b/>
          <w:color w:val="auto"/>
          <w:sz w:val="24"/>
          <w:szCs w:val="24"/>
          <w:u w:val="single"/>
          <w:lang w:val="en-US" w:eastAsia="zh-CN"/>
        </w:rPr>
        <w:t>采购</w:t>
      </w:r>
      <w:r>
        <w:rPr>
          <w:rFonts w:hint="eastAsia" w:cs="宋体"/>
          <w:color w:val="auto"/>
          <w:sz w:val="24"/>
          <w:szCs w:val="24"/>
        </w:rPr>
        <w:t>。</w:t>
      </w:r>
    </w:p>
    <w:p w14:paraId="1C10EFA2">
      <w:pPr>
        <w:adjustRightInd w:val="0"/>
        <w:snapToGrid w:val="0"/>
        <w:spacing w:line="360" w:lineRule="auto"/>
        <w:ind w:firstLine="480" w:firstLineChars="200"/>
        <w:rPr>
          <w:rFonts w:cs="宋体"/>
          <w:color w:val="auto"/>
          <w:sz w:val="24"/>
          <w:szCs w:val="24"/>
        </w:rPr>
      </w:pPr>
      <w:r>
        <w:rPr>
          <w:rFonts w:hint="eastAsia" w:cs="宋体"/>
          <w:color w:val="auto"/>
          <w:sz w:val="24"/>
          <w:szCs w:val="24"/>
        </w:rPr>
        <w:t>10.7.2 不属于依法必须招标的暂估价项目</w:t>
      </w:r>
    </w:p>
    <w:p w14:paraId="6DF30CB0">
      <w:pPr>
        <w:adjustRightInd w:val="0"/>
        <w:snapToGrid w:val="0"/>
        <w:spacing w:line="360" w:lineRule="auto"/>
        <w:ind w:firstLine="480" w:firstLineChars="200"/>
        <w:rPr>
          <w:rFonts w:cs="宋体"/>
          <w:color w:val="auto"/>
          <w:sz w:val="24"/>
          <w:szCs w:val="24"/>
        </w:rPr>
      </w:pPr>
      <w:r>
        <w:rPr>
          <w:rFonts w:hint="eastAsia" w:cs="宋体"/>
          <w:color w:val="auto"/>
          <w:sz w:val="24"/>
          <w:szCs w:val="24"/>
        </w:rPr>
        <w:t>对于不属于依法必须招标的暂估价项目的确认和批准采取第</w:t>
      </w:r>
      <w:r>
        <w:rPr>
          <w:rFonts w:hint="eastAsia" w:cs="宋体"/>
          <w:color w:val="auto"/>
          <w:sz w:val="24"/>
          <w:szCs w:val="24"/>
          <w:u w:val="single"/>
        </w:rPr>
        <w:t>1</w:t>
      </w:r>
      <w:r>
        <w:rPr>
          <w:rFonts w:hint="eastAsia" w:cs="宋体"/>
          <w:color w:val="auto"/>
          <w:sz w:val="24"/>
          <w:szCs w:val="24"/>
        </w:rPr>
        <w:t>种方式确定。</w:t>
      </w:r>
    </w:p>
    <w:p w14:paraId="3FBDD906">
      <w:pPr>
        <w:adjustRightInd w:val="0"/>
        <w:snapToGrid w:val="0"/>
        <w:spacing w:line="360" w:lineRule="auto"/>
        <w:ind w:firstLine="480" w:firstLineChars="200"/>
        <w:rPr>
          <w:rFonts w:cs="宋体"/>
          <w:color w:val="auto"/>
          <w:sz w:val="24"/>
          <w:szCs w:val="24"/>
        </w:rPr>
      </w:pPr>
      <w:r>
        <w:rPr>
          <w:rFonts w:hint="eastAsia" w:cs="宋体"/>
          <w:color w:val="auto"/>
          <w:sz w:val="24"/>
          <w:szCs w:val="24"/>
        </w:rPr>
        <w:t>第3种方式：</w:t>
      </w:r>
      <w:r>
        <w:rPr>
          <w:rFonts w:hint="eastAsia" w:cs="宋体"/>
          <w:color w:val="auto"/>
          <w:sz w:val="24"/>
          <w:szCs w:val="24"/>
          <w:lang w:eastAsia="zh-CN"/>
        </w:rPr>
        <w:t>乙方</w:t>
      </w:r>
      <w:r>
        <w:rPr>
          <w:rFonts w:hint="eastAsia" w:cs="宋体"/>
          <w:color w:val="auto"/>
          <w:sz w:val="24"/>
          <w:szCs w:val="24"/>
        </w:rPr>
        <w:t>直接实施的暂估价项目</w:t>
      </w:r>
    </w:p>
    <w:p w14:paraId="722219DF">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lang w:eastAsia="zh-CN"/>
        </w:rPr>
        <w:t>乙方</w:t>
      </w:r>
      <w:r>
        <w:rPr>
          <w:rFonts w:hint="eastAsia" w:cs="宋体"/>
          <w:color w:val="auto"/>
          <w:sz w:val="24"/>
          <w:szCs w:val="24"/>
          <w:highlight w:val="none"/>
        </w:rPr>
        <w:t>直接实施的暂估价项目的约定：</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乙方</w:t>
      </w:r>
      <w:r>
        <w:rPr>
          <w:rFonts w:hint="eastAsia" w:cs="宋体"/>
          <w:color w:val="auto"/>
          <w:sz w:val="24"/>
          <w:szCs w:val="24"/>
          <w:highlight w:val="none"/>
          <w:u w:val="single"/>
        </w:rPr>
        <w:t>将暂估项目进一步细化、完善，具体方案经</w:t>
      </w:r>
      <w:r>
        <w:rPr>
          <w:rFonts w:hint="eastAsia" w:cs="宋体"/>
          <w:color w:val="auto"/>
          <w:sz w:val="24"/>
          <w:szCs w:val="24"/>
          <w:highlight w:val="none"/>
          <w:u w:val="single"/>
          <w:lang w:val="en-US" w:eastAsia="zh-CN"/>
        </w:rPr>
        <w:t>甲方</w:t>
      </w:r>
      <w:r>
        <w:rPr>
          <w:rFonts w:hint="eastAsia" w:cs="宋体"/>
          <w:color w:val="auto"/>
          <w:sz w:val="24"/>
          <w:szCs w:val="24"/>
          <w:highlight w:val="none"/>
          <w:u w:val="single"/>
        </w:rPr>
        <w:t>认可后，根据实际采购或施工的费用、市场价格变化、实际完成的工程量进行调整</w:t>
      </w:r>
      <w:r>
        <w:rPr>
          <w:rFonts w:hint="eastAsia" w:cs="宋体"/>
          <w:color w:val="auto"/>
          <w:sz w:val="24"/>
          <w:szCs w:val="24"/>
          <w:highlight w:val="none"/>
          <w:u w:val="single"/>
          <w:lang w:eastAsia="zh-CN"/>
        </w:rPr>
        <w:t>，</w:t>
      </w:r>
      <w:r>
        <w:rPr>
          <w:rFonts w:hint="eastAsia" w:cs="宋体"/>
          <w:color w:val="auto"/>
          <w:sz w:val="24"/>
          <w:szCs w:val="24"/>
          <w:highlight w:val="none"/>
          <w:u w:val="single"/>
        </w:rPr>
        <w:t>按照相关定额进行组价，组价后按照中标优惠率下浮进行调整，按调整后的单价金额进行最终结算和支付。暂估</w:t>
      </w:r>
      <w:r>
        <w:rPr>
          <w:rFonts w:hint="eastAsia" w:cs="宋体"/>
          <w:color w:val="auto"/>
          <w:sz w:val="24"/>
          <w:szCs w:val="24"/>
          <w:highlight w:val="none"/>
          <w:u w:val="single"/>
          <w:lang w:val="en-US" w:eastAsia="zh-CN"/>
        </w:rPr>
        <w:t>价最终金额</w:t>
      </w:r>
      <w:r>
        <w:rPr>
          <w:rFonts w:hint="eastAsia" w:cs="宋体"/>
          <w:color w:val="auto"/>
          <w:sz w:val="24"/>
          <w:szCs w:val="24"/>
          <w:highlight w:val="none"/>
          <w:u w:val="single"/>
        </w:rPr>
        <w:t>以</w:t>
      </w:r>
      <w:r>
        <w:rPr>
          <w:rFonts w:hint="eastAsia" w:cs="宋体"/>
          <w:color w:val="auto"/>
          <w:sz w:val="24"/>
          <w:szCs w:val="24"/>
          <w:highlight w:val="none"/>
          <w:u w:val="single"/>
          <w:lang w:val="en-US" w:eastAsia="zh-CN"/>
        </w:rPr>
        <w:t>结算审定价格</w:t>
      </w:r>
      <w:r>
        <w:rPr>
          <w:rFonts w:hint="eastAsia" w:cs="宋体"/>
          <w:color w:val="auto"/>
          <w:sz w:val="24"/>
          <w:szCs w:val="24"/>
          <w:highlight w:val="none"/>
          <w:u w:val="single"/>
        </w:rPr>
        <w:t xml:space="preserve">为准。  </w:t>
      </w:r>
      <w:r>
        <w:rPr>
          <w:rFonts w:hint="eastAsia" w:cs="宋体"/>
          <w:color w:val="auto"/>
          <w:sz w:val="24"/>
          <w:szCs w:val="24"/>
          <w:highlight w:val="none"/>
        </w:rPr>
        <w:t>。</w:t>
      </w:r>
    </w:p>
    <w:p w14:paraId="3946415C">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10.8 暂列金额</w:t>
      </w:r>
    </w:p>
    <w:p w14:paraId="17429339">
      <w:pPr>
        <w:adjustRightInd w:val="0"/>
        <w:snapToGrid w:val="0"/>
        <w:spacing w:line="360" w:lineRule="auto"/>
        <w:ind w:firstLine="480" w:firstLineChars="200"/>
        <w:rPr>
          <w:rFonts w:cs="宋体"/>
          <w:color w:val="auto"/>
          <w:sz w:val="24"/>
          <w:szCs w:val="24"/>
          <w:highlight w:val="none"/>
        </w:rPr>
      </w:pPr>
      <w:r>
        <w:rPr>
          <w:rFonts w:hint="eastAsia" w:cs="宋体"/>
          <w:color w:val="auto"/>
          <w:sz w:val="24"/>
          <w:szCs w:val="24"/>
          <w:highlight w:val="none"/>
        </w:rPr>
        <w:t>合同当事人关于暂列金额使用的约定：</w:t>
      </w:r>
      <w:r>
        <w:rPr>
          <w:rFonts w:hint="eastAsia" w:cs="宋体"/>
          <w:color w:val="auto"/>
          <w:sz w:val="24"/>
          <w:szCs w:val="24"/>
          <w:highlight w:val="none"/>
          <w:u w:val="single"/>
        </w:rPr>
        <w:t xml:space="preserve">    </w:t>
      </w:r>
      <w:r>
        <w:rPr>
          <w:rFonts w:hint="eastAsia" w:cs="宋体"/>
          <w:color w:val="auto"/>
          <w:sz w:val="24"/>
          <w:szCs w:val="24"/>
          <w:highlight w:val="none"/>
          <w:u w:val="single"/>
          <w:lang w:val="en-US" w:eastAsia="zh-CN"/>
        </w:rPr>
        <w:t>/</w:t>
      </w:r>
      <w:r>
        <w:rPr>
          <w:rFonts w:hint="eastAsia" w:cs="宋体"/>
          <w:color w:val="auto"/>
          <w:sz w:val="24"/>
          <w:szCs w:val="24"/>
          <w:highlight w:val="none"/>
          <w:u w:val="single"/>
        </w:rPr>
        <w:t xml:space="preserve">     </w:t>
      </w:r>
      <w:r>
        <w:rPr>
          <w:rFonts w:hint="eastAsia" w:cs="宋体"/>
          <w:color w:val="auto"/>
          <w:sz w:val="24"/>
          <w:szCs w:val="24"/>
          <w:highlight w:val="none"/>
        </w:rPr>
        <w:t>。</w:t>
      </w:r>
    </w:p>
    <w:p w14:paraId="4DDAF044">
      <w:pPr>
        <w:snapToGrid w:val="0"/>
        <w:spacing w:before="312" w:beforeLines="100" w:after="312" w:afterLines="100" w:line="360" w:lineRule="auto"/>
        <w:outlineLvl w:val="2"/>
        <w:rPr>
          <w:rFonts w:cs="宋体"/>
          <w:color w:val="auto"/>
          <w:sz w:val="24"/>
          <w:szCs w:val="24"/>
          <w:highlight w:val="none"/>
        </w:rPr>
      </w:pPr>
      <w:bookmarkStart w:id="448" w:name="_Toc351203643"/>
      <w:r>
        <w:rPr>
          <w:rFonts w:hint="eastAsia" w:cs="宋体"/>
          <w:color w:val="auto"/>
          <w:sz w:val="24"/>
          <w:szCs w:val="24"/>
          <w:highlight w:val="none"/>
        </w:rPr>
        <w:t>11. 价格调整</w:t>
      </w:r>
      <w:bookmarkEnd w:id="448"/>
    </w:p>
    <w:p w14:paraId="2E49CC7D">
      <w:pPr>
        <w:keepNext/>
        <w:keepLines/>
        <w:snapToGrid w:val="0"/>
        <w:spacing w:before="120" w:after="120" w:line="360" w:lineRule="auto"/>
        <w:ind w:firstLine="480" w:firstLineChars="200"/>
        <w:outlineLvl w:val="3"/>
        <w:rPr>
          <w:rFonts w:cs="宋体"/>
          <w:bCs/>
          <w:color w:val="auto"/>
          <w:sz w:val="24"/>
          <w:szCs w:val="24"/>
        </w:rPr>
      </w:pPr>
      <w:bookmarkStart w:id="449" w:name="_Toc300935000"/>
      <w:bookmarkStart w:id="450" w:name="_Toc304295577"/>
      <w:bookmarkStart w:id="451" w:name="_Toc292559911"/>
      <w:bookmarkStart w:id="452" w:name="_Toc296944540"/>
      <w:bookmarkStart w:id="453" w:name="_Toc297123550"/>
      <w:bookmarkStart w:id="454" w:name="_Toc292559406"/>
      <w:bookmarkStart w:id="455" w:name="_Toc296891029"/>
      <w:bookmarkStart w:id="456" w:name="_Toc297120501"/>
      <w:bookmarkStart w:id="457" w:name="_Toc296347200"/>
      <w:bookmarkStart w:id="458" w:name="_Toc297048387"/>
      <w:bookmarkStart w:id="459" w:name="_Toc312678039"/>
      <w:bookmarkStart w:id="460" w:name="_Toc296891241"/>
      <w:bookmarkStart w:id="461" w:name="_Toc296346702"/>
      <w:bookmarkStart w:id="462" w:name="_Toc297216209"/>
      <w:bookmarkStart w:id="463" w:name="_Toc296503201"/>
      <w:bookmarkStart w:id="464" w:name="_Toc303539157"/>
      <w:r>
        <w:rPr>
          <w:rFonts w:hint="eastAsia" w:cs="宋体"/>
          <w:bCs/>
          <w:color w:val="auto"/>
          <w:sz w:val="24"/>
          <w:szCs w:val="24"/>
        </w:rPr>
        <w:t>11.1 市场价格波动引起的调整</w:t>
      </w:r>
    </w:p>
    <w:bookmarkEnd w:id="449"/>
    <w:bookmarkEnd w:id="450"/>
    <w:bookmarkEnd w:id="451"/>
    <w:bookmarkEnd w:id="452"/>
    <w:bookmarkEnd w:id="453"/>
    <w:bookmarkEnd w:id="454"/>
    <w:bookmarkEnd w:id="455"/>
    <w:bookmarkEnd w:id="456"/>
    <w:bookmarkEnd w:id="457"/>
    <w:bookmarkEnd w:id="458"/>
    <w:bookmarkEnd w:id="459"/>
    <w:bookmarkEnd w:id="460"/>
    <w:bookmarkEnd w:id="461"/>
    <w:bookmarkEnd w:id="462"/>
    <w:bookmarkEnd w:id="463"/>
    <w:bookmarkEnd w:id="464"/>
    <w:p w14:paraId="0304E1B0">
      <w:pPr>
        <w:adjustRightInd w:val="0"/>
        <w:snapToGrid w:val="0"/>
        <w:spacing w:line="360" w:lineRule="auto"/>
        <w:ind w:firstLine="480" w:firstLineChars="200"/>
        <w:rPr>
          <w:rFonts w:cs="宋体"/>
          <w:color w:val="auto"/>
          <w:sz w:val="24"/>
          <w:szCs w:val="24"/>
        </w:rPr>
      </w:pPr>
      <w:r>
        <w:rPr>
          <w:rFonts w:hint="eastAsia" w:cs="宋体"/>
          <w:color w:val="auto"/>
          <w:sz w:val="24"/>
          <w:szCs w:val="24"/>
        </w:rPr>
        <w:t>市场价格波动是否调整合同价格的约定：</w:t>
      </w:r>
      <w:r>
        <w:rPr>
          <w:rFonts w:hint="eastAsia" w:cs="宋体"/>
          <w:color w:val="auto"/>
          <w:sz w:val="24"/>
          <w:szCs w:val="24"/>
          <w:u w:val="single"/>
          <w:lang w:val="en-US" w:eastAsia="zh-CN"/>
        </w:rPr>
        <w:t>不调整</w:t>
      </w:r>
      <w:r>
        <w:rPr>
          <w:rFonts w:hint="eastAsia" w:cs="宋体"/>
          <w:color w:val="auto"/>
          <w:sz w:val="24"/>
          <w:szCs w:val="24"/>
        </w:rPr>
        <w:t>。</w:t>
      </w:r>
    </w:p>
    <w:p w14:paraId="3B08924B">
      <w:pPr>
        <w:adjustRightInd w:val="0"/>
        <w:snapToGrid w:val="0"/>
        <w:spacing w:line="360" w:lineRule="auto"/>
        <w:ind w:firstLine="480" w:firstLineChars="200"/>
        <w:rPr>
          <w:rFonts w:cs="宋体"/>
          <w:color w:val="auto"/>
          <w:sz w:val="24"/>
          <w:szCs w:val="24"/>
        </w:rPr>
      </w:pPr>
      <w:r>
        <w:rPr>
          <w:rFonts w:hint="eastAsia" w:cs="宋体"/>
          <w:color w:val="auto"/>
          <w:sz w:val="24"/>
          <w:szCs w:val="24"/>
        </w:rPr>
        <w:t>因市场价格波动调整合同价格，采用以下第</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种方式对合同价格进行调整：</w:t>
      </w:r>
    </w:p>
    <w:p w14:paraId="053B1A36">
      <w:pPr>
        <w:adjustRightInd w:val="0"/>
        <w:snapToGrid w:val="0"/>
        <w:spacing w:line="360" w:lineRule="auto"/>
        <w:ind w:firstLine="480" w:firstLineChars="200"/>
        <w:rPr>
          <w:rFonts w:cs="宋体"/>
          <w:color w:val="auto"/>
          <w:sz w:val="24"/>
          <w:szCs w:val="24"/>
        </w:rPr>
      </w:pPr>
      <w:r>
        <w:rPr>
          <w:rFonts w:hint="eastAsia" w:cs="宋体"/>
          <w:color w:val="auto"/>
          <w:sz w:val="24"/>
          <w:szCs w:val="24"/>
        </w:rPr>
        <w:t>第1种方式：采用价格指数进行价格调整。</w:t>
      </w:r>
    </w:p>
    <w:p w14:paraId="44E167BD">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关于各可调因子、定值和变值权重，以及基本价格指数及其来源的约定：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 xml:space="preserve">； </w:t>
      </w:r>
    </w:p>
    <w:p w14:paraId="22F68EA8">
      <w:pPr>
        <w:adjustRightInd w:val="0"/>
        <w:snapToGrid w:val="0"/>
        <w:spacing w:line="360" w:lineRule="auto"/>
        <w:ind w:firstLine="480" w:firstLineChars="200"/>
        <w:rPr>
          <w:rFonts w:cs="宋体"/>
          <w:color w:val="auto"/>
          <w:sz w:val="24"/>
          <w:szCs w:val="24"/>
        </w:rPr>
      </w:pPr>
      <w:r>
        <w:rPr>
          <w:rFonts w:hint="eastAsia" w:cs="宋体"/>
          <w:color w:val="auto"/>
          <w:sz w:val="24"/>
          <w:szCs w:val="24"/>
        </w:rPr>
        <w:t>第2种方式：采用造价信息进行价格调整。</w:t>
      </w:r>
    </w:p>
    <w:p w14:paraId="514FCAE9">
      <w:pPr>
        <w:adjustRightInd w:val="0"/>
        <w:snapToGrid w:val="0"/>
        <w:spacing w:line="360" w:lineRule="auto"/>
        <w:ind w:firstLine="480" w:firstLineChars="200"/>
        <w:rPr>
          <w:rFonts w:cs="宋体"/>
          <w:color w:val="auto"/>
          <w:sz w:val="24"/>
          <w:szCs w:val="24"/>
        </w:rPr>
      </w:pPr>
      <w:r>
        <w:rPr>
          <w:rFonts w:hint="eastAsia" w:cs="宋体"/>
          <w:color w:val="auto"/>
          <w:sz w:val="24"/>
          <w:szCs w:val="24"/>
        </w:rPr>
        <w:t>（1）可调整价格的主要材料范围的约定：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E90C1D6">
      <w:pPr>
        <w:adjustRightInd w:val="0"/>
        <w:snapToGrid w:val="0"/>
        <w:spacing w:line="360" w:lineRule="auto"/>
        <w:ind w:firstLine="480" w:firstLineChars="200"/>
        <w:rPr>
          <w:rFonts w:cs="宋体"/>
          <w:color w:val="auto"/>
          <w:sz w:val="24"/>
          <w:szCs w:val="24"/>
        </w:rPr>
      </w:pPr>
      <w:r>
        <w:rPr>
          <w:rFonts w:hint="eastAsia" w:cs="宋体"/>
          <w:color w:val="auto"/>
          <w:sz w:val="24"/>
          <w:szCs w:val="24"/>
        </w:rPr>
        <w:t>（2）主要材料价差调整周期的约定：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A11A5F3">
      <w:pPr>
        <w:adjustRightInd w:val="0"/>
        <w:snapToGrid w:val="0"/>
        <w:spacing w:line="360" w:lineRule="auto"/>
        <w:ind w:firstLine="480" w:firstLineChars="200"/>
        <w:rPr>
          <w:rFonts w:cs="宋体"/>
          <w:color w:val="auto"/>
          <w:sz w:val="24"/>
          <w:szCs w:val="24"/>
        </w:rPr>
      </w:pPr>
      <w:r>
        <w:rPr>
          <w:rFonts w:hint="eastAsia" w:cs="宋体"/>
          <w:color w:val="auto"/>
          <w:sz w:val="24"/>
          <w:szCs w:val="24"/>
        </w:rPr>
        <w:t>（3）主要材料价差调整计算方法的约定：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1AF02BA9">
      <w:pPr>
        <w:adjustRightInd w:val="0"/>
        <w:snapToGrid w:val="0"/>
        <w:spacing w:line="360" w:lineRule="auto"/>
        <w:ind w:firstLine="480" w:firstLineChars="200"/>
        <w:rPr>
          <w:rFonts w:cs="宋体"/>
          <w:color w:val="auto"/>
          <w:sz w:val="24"/>
          <w:szCs w:val="24"/>
        </w:rPr>
      </w:pPr>
      <w:r>
        <w:rPr>
          <w:rFonts w:hint="eastAsia" w:cs="宋体"/>
          <w:color w:val="auto"/>
          <w:sz w:val="24"/>
          <w:szCs w:val="24"/>
        </w:rPr>
        <w:t>（4）主要材料价差调整时间的约定：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23253C99">
      <w:pPr>
        <w:adjustRightInd w:val="0"/>
        <w:snapToGrid w:val="0"/>
        <w:spacing w:line="360" w:lineRule="auto"/>
        <w:ind w:firstLine="480" w:firstLineChars="200"/>
        <w:rPr>
          <w:rFonts w:cs="宋体"/>
          <w:color w:val="auto"/>
          <w:sz w:val="24"/>
          <w:szCs w:val="24"/>
        </w:rPr>
      </w:pPr>
      <w:r>
        <w:rPr>
          <w:rFonts w:hint="eastAsia" w:cs="宋体"/>
          <w:color w:val="auto"/>
          <w:sz w:val="24"/>
          <w:szCs w:val="24"/>
        </w:rPr>
        <w:t>（2）关于基准价格的约定：</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0DE050F7">
      <w:pPr>
        <w:adjustRightInd w:val="0"/>
        <w:snapToGrid w:val="0"/>
        <w:spacing w:line="360" w:lineRule="auto"/>
        <w:ind w:firstLine="480" w:firstLineChars="200"/>
        <w:rPr>
          <w:rFonts w:cs="宋体"/>
          <w:color w:val="auto"/>
          <w:sz w:val="24"/>
          <w:szCs w:val="24"/>
        </w:rPr>
      </w:pPr>
      <w:r>
        <w:rPr>
          <w:rFonts w:hint="eastAsia" w:cs="宋体"/>
          <w:color w:val="auto"/>
          <w:sz w:val="24"/>
          <w:szCs w:val="24"/>
        </w:rPr>
        <w:t>①</w:t>
      </w:r>
      <w:r>
        <w:rPr>
          <w:rFonts w:hint="eastAsia" w:cs="宋体"/>
          <w:color w:val="auto"/>
          <w:sz w:val="24"/>
          <w:szCs w:val="24"/>
          <w:lang w:eastAsia="zh-CN"/>
        </w:rPr>
        <w:t>乙方</w:t>
      </w:r>
      <w:r>
        <w:rPr>
          <w:rFonts w:hint="eastAsia" w:cs="宋体"/>
          <w:color w:val="auto"/>
          <w:sz w:val="24"/>
          <w:szCs w:val="24"/>
        </w:rPr>
        <w:t>在已标价工程量清单或预算书中载明的材料单价低于基准价格的：专用合同条款合同履行期间材料单价涨幅以基准价格为基础超过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%时，或材料单价跌幅以已标价工程量清单或预算书中载明材料单价为基础超过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%时，其超过部分据实调整。</w:t>
      </w:r>
    </w:p>
    <w:p w14:paraId="61D81F50">
      <w:pPr>
        <w:adjustRightInd w:val="0"/>
        <w:snapToGrid w:val="0"/>
        <w:spacing w:line="360" w:lineRule="auto"/>
        <w:ind w:firstLine="480" w:firstLineChars="200"/>
        <w:rPr>
          <w:rFonts w:cs="宋体"/>
          <w:color w:val="auto"/>
          <w:sz w:val="24"/>
          <w:szCs w:val="24"/>
        </w:rPr>
      </w:pPr>
      <w:r>
        <w:rPr>
          <w:rFonts w:hint="eastAsia" w:cs="宋体"/>
          <w:color w:val="auto"/>
          <w:sz w:val="24"/>
          <w:szCs w:val="24"/>
        </w:rPr>
        <w:t>②</w:t>
      </w:r>
      <w:r>
        <w:rPr>
          <w:rFonts w:hint="eastAsia" w:cs="宋体"/>
          <w:color w:val="auto"/>
          <w:sz w:val="24"/>
          <w:szCs w:val="24"/>
          <w:lang w:eastAsia="zh-CN"/>
        </w:rPr>
        <w:t>乙方</w:t>
      </w:r>
      <w:r>
        <w:rPr>
          <w:rFonts w:hint="eastAsia" w:cs="宋体"/>
          <w:color w:val="auto"/>
          <w:sz w:val="24"/>
          <w:szCs w:val="24"/>
        </w:rPr>
        <w:t>在已标价工程量清单或预算书中载明的材料单价高于基准价格的：专用合同条款合同履行期间材料单价跌幅以基准价格为基础超过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%时，材料单价涨幅以已标价工程量清单或预算书中载明材料单价为基础超过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%时，其超过部分据实调整。</w:t>
      </w:r>
    </w:p>
    <w:p w14:paraId="109CA187">
      <w:pPr>
        <w:adjustRightInd w:val="0"/>
        <w:snapToGrid w:val="0"/>
        <w:spacing w:line="360" w:lineRule="auto"/>
        <w:ind w:firstLine="480" w:firstLineChars="200"/>
        <w:rPr>
          <w:rFonts w:cs="宋体"/>
          <w:color w:val="auto"/>
          <w:sz w:val="24"/>
          <w:szCs w:val="24"/>
        </w:rPr>
      </w:pPr>
      <w:r>
        <w:rPr>
          <w:rFonts w:hint="eastAsia" w:cs="宋体"/>
          <w:color w:val="auto"/>
          <w:sz w:val="24"/>
          <w:szCs w:val="24"/>
        </w:rPr>
        <w:t>③</w:t>
      </w:r>
      <w:r>
        <w:rPr>
          <w:rFonts w:hint="eastAsia" w:cs="宋体"/>
          <w:color w:val="auto"/>
          <w:sz w:val="24"/>
          <w:szCs w:val="24"/>
          <w:lang w:eastAsia="zh-CN"/>
        </w:rPr>
        <w:t>乙方</w:t>
      </w:r>
      <w:r>
        <w:rPr>
          <w:rFonts w:hint="eastAsia" w:cs="宋体"/>
          <w:color w:val="auto"/>
          <w:sz w:val="24"/>
          <w:szCs w:val="24"/>
        </w:rPr>
        <w:t>在已标价工程量清单或预算书中载明的材料单价等于基准单价的：专用合同条款合同履行期间材料单价涨跌幅以基准单价为基础超过±</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%时，其超过部分据实调整。</w:t>
      </w:r>
    </w:p>
    <w:p w14:paraId="12964D2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第3种方式：其他价格调整方式：</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bookmarkEnd w:id="352"/>
    <w:bookmarkEnd w:id="353"/>
    <w:bookmarkEnd w:id="354"/>
    <w:bookmarkEnd w:id="355"/>
    <w:bookmarkEnd w:id="356"/>
    <w:bookmarkEnd w:id="357"/>
    <w:p w14:paraId="0054CA70">
      <w:pPr>
        <w:snapToGrid w:val="0"/>
        <w:spacing w:before="312" w:beforeLines="100" w:after="312" w:afterLines="100" w:line="360" w:lineRule="auto"/>
        <w:outlineLvl w:val="2"/>
        <w:rPr>
          <w:rFonts w:cs="宋体"/>
          <w:color w:val="auto"/>
          <w:sz w:val="24"/>
          <w:szCs w:val="24"/>
        </w:rPr>
      </w:pPr>
      <w:bookmarkStart w:id="465" w:name="_Toc296346706"/>
      <w:bookmarkStart w:id="466" w:name="_Toc296347204"/>
      <w:bookmarkStart w:id="467" w:name="_Toc296944544"/>
      <w:bookmarkStart w:id="468" w:name="_Toc296891245"/>
      <w:bookmarkStart w:id="469" w:name="_Toc292559410"/>
      <w:bookmarkStart w:id="470" w:name="_Toc297120505"/>
      <w:bookmarkStart w:id="471" w:name="_Toc296503205"/>
      <w:bookmarkStart w:id="472" w:name="_Toc297048391"/>
      <w:bookmarkStart w:id="473" w:name="_Toc296891033"/>
      <w:bookmarkStart w:id="474" w:name="_Toc292559915"/>
      <w:bookmarkStart w:id="475" w:name="_Toc351203644"/>
      <w:bookmarkStart w:id="476" w:name="_Toc304295579"/>
      <w:bookmarkStart w:id="477" w:name="_Toc297123552"/>
      <w:bookmarkStart w:id="478" w:name="_Toc297216211"/>
      <w:bookmarkStart w:id="479" w:name="_Toc312678040"/>
      <w:bookmarkStart w:id="480" w:name="_Toc300935002"/>
      <w:bookmarkStart w:id="481" w:name="_Toc303539159"/>
      <w:r>
        <w:rPr>
          <w:rFonts w:hint="eastAsia" w:cs="宋体"/>
          <w:color w:val="auto"/>
          <w:sz w:val="24"/>
          <w:szCs w:val="24"/>
        </w:rPr>
        <w:t xml:space="preserve">12. </w:t>
      </w:r>
      <w:bookmarkEnd w:id="465"/>
      <w:bookmarkEnd w:id="466"/>
      <w:bookmarkEnd w:id="467"/>
      <w:bookmarkEnd w:id="468"/>
      <w:bookmarkEnd w:id="469"/>
      <w:bookmarkEnd w:id="470"/>
      <w:bookmarkEnd w:id="471"/>
      <w:bookmarkEnd w:id="472"/>
      <w:bookmarkEnd w:id="473"/>
      <w:bookmarkEnd w:id="474"/>
      <w:r>
        <w:rPr>
          <w:rFonts w:hint="eastAsia" w:cs="宋体"/>
          <w:color w:val="auto"/>
          <w:sz w:val="24"/>
          <w:szCs w:val="24"/>
        </w:rPr>
        <w:t>合同价格、计量与支付</w:t>
      </w:r>
      <w:bookmarkEnd w:id="475"/>
    </w:p>
    <w:bookmarkEnd w:id="476"/>
    <w:bookmarkEnd w:id="477"/>
    <w:bookmarkEnd w:id="478"/>
    <w:bookmarkEnd w:id="479"/>
    <w:bookmarkEnd w:id="480"/>
    <w:bookmarkEnd w:id="481"/>
    <w:p w14:paraId="450E71AA">
      <w:pPr>
        <w:keepNext/>
        <w:keepLines/>
        <w:snapToGrid w:val="0"/>
        <w:spacing w:before="120" w:after="120" w:line="360" w:lineRule="auto"/>
        <w:ind w:firstLine="480" w:firstLineChars="200"/>
        <w:outlineLvl w:val="3"/>
        <w:rPr>
          <w:rFonts w:cs="宋体"/>
          <w:bCs/>
          <w:color w:val="auto"/>
          <w:sz w:val="24"/>
          <w:szCs w:val="24"/>
        </w:rPr>
      </w:pPr>
      <w:bookmarkStart w:id="482" w:name="_Toc292559411"/>
      <w:bookmarkStart w:id="483" w:name="_Toc292559916"/>
      <w:bookmarkStart w:id="484" w:name="_Toc267251461"/>
      <w:bookmarkStart w:id="485" w:name="_Toc297120506"/>
      <w:bookmarkStart w:id="486" w:name="_Toc296346707"/>
      <w:bookmarkStart w:id="487" w:name="_Toc296944545"/>
      <w:bookmarkStart w:id="488" w:name="_Toc296503206"/>
      <w:bookmarkStart w:id="489" w:name="_Toc296891034"/>
      <w:bookmarkStart w:id="490" w:name="_Toc297048392"/>
      <w:bookmarkStart w:id="491" w:name="_Toc296891246"/>
      <w:bookmarkStart w:id="492" w:name="_Toc296347205"/>
      <w:bookmarkStart w:id="493" w:name="_Toc304295580"/>
      <w:bookmarkStart w:id="494" w:name="_Toc297216212"/>
      <w:bookmarkStart w:id="495" w:name="_Toc312678041"/>
      <w:bookmarkStart w:id="496" w:name="_Toc303539160"/>
      <w:bookmarkStart w:id="497" w:name="_Toc297123553"/>
      <w:bookmarkStart w:id="498" w:name="_Toc300935003"/>
      <w:r>
        <w:rPr>
          <w:rFonts w:hint="eastAsia" w:cs="宋体"/>
          <w:bCs/>
          <w:color w:val="auto"/>
          <w:sz w:val="24"/>
          <w:szCs w:val="24"/>
        </w:rPr>
        <w:t>12.1 合</w:t>
      </w:r>
      <w:bookmarkEnd w:id="482"/>
      <w:bookmarkEnd w:id="483"/>
      <w:bookmarkEnd w:id="484"/>
      <w:r>
        <w:rPr>
          <w:rFonts w:hint="eastAsia" w:cs="宋体"/>
          <w:bCs/>
          <w:color w:val="auto"/>
          <w:sz w:val="24"/>
          <w:szCs w:val="24"/>
        </w:rPr>
        <w:t>同价</w:t>
      </w:r>
      <w:bookmarkEnd w:id="485"/>
      <w:bookmarkEnd w:id="486"/>
      <w:bookmarkEnd w:id="487"/>
      <w:bookmarkEnd w:id="488"/>
      <w:bookmarkEnd w:id="489"/>
      <w:bookmarkEnd w:id="490"/>
      <w:bookmarkEnd w:id="491"/>
      <w:bookmarkEnd w:id="492"/>
      <w:r>
        <w:rPr>
          <w:rFonts w:hint="eastAsia" w:cs="宋体"/>
          <w:bCs/>
          <w:color w:val="auto"/>
          <w:sz w:val="24"/>
          <w:szCs w:val="24"/>
        </w:rPr>
        <w:t>格形式</w:t>
      </w:r>
    </w:p>
    <w:bookmarkEnd w:id="493"/>
    <w:bookmarkEnd w:id="494"/>
    <w:bookmarkEnd w:id="495"/>
    <w:bookmarkEnd w:id="496"/>
    <w:bookmarkEnd w:id="497"/>
    <w:bookmarkEnd w:id="498"/>
    <w:p w14:paraId="6A261646">
      <w:pPr>
        <w:adjustRightInd w:val="0"/>
        <w:snapToGrid w:val="0"/>
        <w:spacing w:line="360" w:lineRule="auto"/>
        <w:ind w:firstLine="480" w:firstLineChars="200"/>
        <w:rPr>
          <w:rFonts w:cs="宋体"/>
          <w:color w:val="auto"/>
          <w:sz w:val="24"/>
          <w:szCs w:val="24"/>
        </w:rPr>
      </w:pPr>
      <w:r>
        <w:rPr>
          <w:rFonts w:hint="eastAsia" w:cs="宋体"/>
          <w:color w:val="auto"/>
          <w:sz w:val="24"/>
          <w:szCs w:val="24"/>
        </w:rPr>
        <w:t>（1）单价合同。</w:t>
      </w:r>
    </w:p>
    <w:p w14:paraId="3BF9965F">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综合单价包含的风险范围：</w:t>
      </w:r>
      <w:r>
        <w:rPr>
          <w:rFonts w:hint="eastAsia" w:cs="宋体"/>
          <w:color w:val="auto"/>
          <w:sz w:val="24"/>
          <w:szCs w:val="24"/>
          <w:u w:val="single"/>
        </w:rPr>
        <w:t>见《专用合同条款数据表》</w:t>
      </w:r>
      <w:r>
        <w:rPr>
          <w:rFonts w:hint="eastAsia" w:cs="宋体"/>
          <w:color w:val="auto"/>
          <w:sz w:val="24"/>
          <w:szCs w:val="24"/>
        </w:rPr>
        <w:t>。</w:t>
      </w:r>
    </w:p>
    <w:p w14:paraId="61AB2F1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风险费用的计算方法：</w:t>
      </w:r>
      <w:r>
        <w:rPr>
          <w:rFonts w:hint="eastAsia" w:cs="宋体"/>
          <w:color w:val="auto"/>
          <w:sz w:val="24"/>
          <w:szCs w:val="24"/>
          <w:u w:val="single"/>
        </w:rPr>
        <w:t>见《专用合同条款数据表》</w:t>
      </w:r>
      <w:r>
        <w:rPr>
          <w:rFonts w:hint="eastAsia" w:cs="宋体"/>
          <w:color w:val="auto"/>
          <w:sz w:val="24"/>
          <w:szCs w:val="24"/>
        </w:rPr>
        <w:t>。</w:t>
      </w:r>
    </w:p>
    <w:p w14:paraId="2FC22FE1">
      <w:pPr>
        <w:adjustRightInd w:val="0"/>
        <w:snapToGrid w:val="0"/>
        <w:spacing w:line="360" w:lineRule="auto"/>
        <w:ind w:firstLine="480" w:firstLineChars="200"/>
        <w:rPr>
          <w:rFonts w:cs="宋体"/>
          <w:color w:val="auto"/>
          <w:sz w:val="24"/>
          <w:szCs w:val="24"/>
        </w:rPr>
      </w:pPr>
      <w:r>
        <w:rPr>
          <w:rFonts w:hint="eastAsia" w:cs="宋体"/>
          <w:color w:val="auto"/>
          <w:sz w:val="24"/>
          <w:szCs w:val="24"/>
        </w:rPr>
        <w:t>风险范围以外合同价格的调整方法：</w:t>
      </w:r>
      <w:r>
        <w:rPr>
          <w:rFonts w:hint="eastAsia" w:cs="宋体"/>
          <w:color w:val="auto"/>
          <w:sz w:val="24"/>
          <w:szCs w:val="24"/>
          <w:u w:val="single"/>
        </w:rPr>
        <w:t>见《专用合同条款数据表》</w:t>
      </w:r>
      <w:r>
        <w:rPr>
          <w:rFonts w:hint="eastAsia" w:cs="宋体"/>
          <w:color w:val="auto"/>
          <w:sz w:val="24"/>
          <w:szCs w:val="24"/>
        </w:rPr>
        <w:t>。</w:t>
      </w:r>
    </w:p>
    <w:p w14:paraId="3DD39A60">
      <w:pPr>
        <w:adjustRightInd w:val="0"/>
        <w:snapToGrid w:val="0"/>
        <w:spacing w:line="360" w:lineRule="auto"/>
        <w:ind w:firstLine="480" w:firstLineChars="200"/>
        <w:rPr>
          <w:rFonts w:cs="宋体"/>
          <w:color w:val="auto"/>
          <w:sz w:val="24"/>
          <w:szCs w:val="24"/>
        </w:rPr>
      </w:pPr>
      <w:r>
        <w:rPr>
          <w:rFonts w:hint="eastAsia" w:cs="宋体"/>
          <w:color w:val="auto"/>
          <w:sz w:val="24"/>
          <w:szCs w:val="24"/>
        </w:rPr>
        <w:t>（2）总价合同。</w:t>
      </w:r>
    </w:p>
    <w:p w14:paraId="45FD5ABA">
      <w:pPr>
        <w:adjustRightInd w:val="0"/>
        <w:snapToGrid w:val="0"/>
        <w:spacing w:line="360" w:lineRule="auto"/>
        <w:ind w:firstLine="480" w:firstLineChars="200"/>
        <w:rPr>
          <w:rFonts w:cs="宋体"/>
          <w:b/>
          <w:color w:val="auto"/>
          <w:sz w:val="24"/>
          <w:szCs w:val="24"/>
        </w:rPr>
      </w:pPr>
      <w:r>
        <w:rPr>
          <w:rFonts w:hint="eastAsia" w:cs="宋体"/>
          <w:color w:val="auto"/>
          <w:sz w:val="24"/>
          <w:szCs w:val="24"/>
        </w:rPr>
        <w:t>总价包含的风险范围：</w:t>
      </w:r>
      <w:r>
        <w:rPr>
          <w:rFonts w:hint="eastAsia" w:cs="宋体"/>
          <w:color w:val="auto"/>
          <w:sz w:val="24"/>
          <w:szCs w:val="24"/>
          <w:u w:val="single"/>
        </w:rPr>
        <w:t>见《专用合同条款数据表》</w:t>
      </w:r>
      <w:r>
        <w:rPr>
          <w:rFonts w:hint="eastAsia" w:cs="宋体"/>
          <w:color w:val="auto"/>
          <w:sz w:val="24"/>
          <w:szCs w:val="24"/>
        </w:rPr>
        <w:t>。</w:t>
      </w:r>
    </w:p>
    <w:p w14:paraId="6E511E3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风险费用的计算方法：</w:t>
      </w:r>
      <w:r>
        <w:rPr>
          <w:rFonts w:hint="eastAsia" w:cs="宋体"/>
          <w:color w:val="auto"/>
          <w:sz w:val="24"/>
          <w:szCs w:val="24"/>
          <w:u w:val="single"/>
        </w:rPr>
        <w:t>见《专用合同条款数据表》</w:t>
      </w:r>
      <w:r>
        <w:rPr>
          <w:rFonts w:hint="eastAsia" w:cs="宋体"/>
          <w:color w:val="auto"/>
          <w:sz w:val="24"/>
          <w:szCs w:val="24"/>
        </w:rPr>
        <w:t>。</w:t>
      </w:r>
    </w:p>
    <w:p w14:paraId="397A0C03">
      <w:pPr>
        <w:adjustRightInd w:val="0"/>
        <w:snapToGrid w:val="0"/>
        <w:spacing w:line="360" w:lineRule="auto"/>
        <w:ind w:firstLine="480" w:firstLineChars="200"/>
        <w:rPr>
          <w:rFonts w:cs="宋体"/>
          <w:color w:val="auto"/>
          <w:sz w:val="24"/>
          <w:szCs w:val="24"/>
        </w:rPr>
      </w:pPr>
      <w:r>
        <w:rPr>
          <w:rFonts w:hint="eastAsia" w:cs="宋体"/>
          <w:color w:val="auto"/>
          <w:sz w:val="24"/>
          <w:szCs w:val="24"/>
        </w:rPr>
        <w:t>风险范围以外合同价格的调整方法：</w:t>
      </w:r>
      <w:r>
        <w:rPr>
          <w:rFonts w:hint="eastAsia" w:cs="宋体"/>
          <w:color w:val="auto"/>
          <w:sz w:val="24"/>
          <w:szCs w:val="24"/>
          <w:u w:val="single"/>
        </w:rPr>
        <w:t>见《专用合同条款数据表》</w:t>
      </w:r>
      <w:r>
        <w:rPr>
          <w:rFonts w:hint="eastAsia" w:cs="宋体"/>
          <w:color w:val="auto"/>
          <w:sz w:val="24"/>
          <w:szCs w:val="24"/>
        </w:rPr>
        <w:t>。</w:t>
      </w:r>
    </w:p>
    <w:p w14:paraId="7ED9C28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（3）其他价格方式：</w:t>
      </w:r>
      <w:r>
        <w:rPr>
          <w:rFonts w:hint="eastAsia" w:cs="宋体"/>
          <w:color w:val="auto"/>
          <w:sz w:val="24"/>
          <w:szCs w:val="24"/>
          <w:u w:val="single"/>
        </w:rPr>
        <w:t>见《专用合同条款数据表》</w:t>
      </w:r>
      <w:r>
        <w:rPr>
          <w:rFonts w:hint="eastAsia" w:cs="宋体"/>
          <w:color w:val="auto"/>
          <w:sz w:val="24"/>
          <w:szCs w:val="24"/>
        </w:rPr>
        <w:t>。</w:t>
      </w:r>
    </w:p>
    <w:p w14:paraId="439560D9">
      <w:pPr>
        <w:keepNext/>
        <w:keepLines/>
        <w:snapToGrid w:val="0"/>
        <w:spacing w:before="120" w:after="120" w:line="360" w:lineRule="auto"/>
        <w:ind w:firstLine="480" w:firstLineChars="200"/>
        <w:outlineLvl w:val="3"/>
        <w:rPr>
          <w:rFonts w:cs="宋体"/>
          <w:bCs/>
          <w:color w:val="auto"/>
          <w:sz w:val="24"/>
          <w:szCs w:val="24"/>
        </w:rPr>
      </w:pPr>
      <w:bookmarkStart w:id="499" w:name="_Toc297123554"/>
      <w:bookmarkStart w:id="500" w:name="_Toc303539161"/>
      <w:bookmarkStart w:id="501" w:name="_Toc300935004"/>
      <w:bookmarkStart w:id="502" w:name="_Toc312678042"/>
      <w:bookmarkStart w:id="503" w:name="_Toc304295581"/>
      <w:bookmarkStart w:id="504" w:name="_Toc297216213"/>
      <w:bookmarkStart w:id="505" w:name="_Toc297048393"/>
      <w:bookmarkStart w:id="506" w:name="_Toc296944546"/>
      <w:bookmarkStart w:id="507" w:name="_Toc292559917"/>
      <w:bookmarkStart w:id="508" w:name="_Toc296891247"/>
      <w:bookmarkStart w:id="509" w:name="_Toc296347206"/>
      <w:bookmarkStart w:id="510" w:name="_Toc296503207"/>
      <w:bookmarkStart w:id="511" w:name="_Toc292559412"/>
      <w:bookmarkStart w:id="512" w:name="_Toc296891035"/>
      <w:bookmarkStart w:id="513" w:name="_Toc297120507"/>
      <w:bookmarkStart w:id="514" w:name="_Toc296346708"/>
      <w:r>
        <w:rPr>
          <w:rFonts w:hint="eastAsia" w:cs="宋体"/>
          <w:bCs/>
          <w:color w:val="auto"/>
          <w:sz w:val="24"/>
          <w:szCs w:val="24"/>
        </w:rPr>
        <w:t>12.2 预付款</w:t>
      </w:r>
    </w:p>
    <w:bookmarkEnd w:id="499"/>
    <w:bookmarkEnd w:id="500"/>
    <w:bookmarkEnd w:id="501"/>
    <w:bookmarkEnd w:id="502"/>
    <w:bookmarkEnd w:id="503"/>
    <w:bookmarkEnd w:id="504"/>
    <w:p w14:paraId="7A697DA6">
      <w:pPr>
        <w:adjustRightInd w:val="0"/>
        <w:snapToGrid w:val="0"/>
        <w:spacing w:line="360" w:lineRule="auto"/>
        <w:ind w:firstLine="480" w:firstLineChars="200"/>
        <w:rPr>
          <w:rFonts w:cs="宋体"/>
          <w:color w:val="auto"/>
          <w:sz w:val="24"/>
          <w:szCs w:val="24"/>
        </w:rPr>
      </w:pPr>
      <w:r>
        <w:rPr>
          <w:rFonts w:hint="eastAsia" w:cs="宋体"/>
          <w:color w:val="auto"/>
          <w:sz w:val="24"/>
          <w:szCs w:val="24"/>
        </w:rPr>
        <w:t>12.2.1 预付款的支付</w:t>
      </w:r>
    </w:p>
    <w:p w14:paraId="2980C226">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预付款支付比例或金额：</w:t>
      </w:r>
      <w:r>
        <w:rPr>
          <w:rFonts w:hint="eastAsia" w:cs="宋体"/>
          <w:color w:val="auto"/>
          <w:sz w:val="24"/>
          <w:szCs w:val="24"/>
          <w:u w:val="single"/>
        </w:rPr>
        <w:t>见《专用合同条款数据表》</w:t>
      </w:r>
      <w:r>
        <w:rPr>
          <w:rFonts w:hint="eastAsia" w:cs="宋体"/>
          <w:color w:val="auto"/>
          <w:sz w:val="24"/>
          <w:szCs w:val="24"/>
        </w:rPr>
        <w:t>。</w:t>
      </w:r>
    </w:p>
    <w:p w14:paraId="1EFDCE18">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预付款支付期限：</w:t>
      </w:r>
      <w:r>
        <w:rPr>
          <w:rFonts w:hint="eastAsia" w:cs="宋体"/>
          <w:color w:val="auto"/>
          <w:sz w:val="24"/>
          <w:szCs w:val="24"/>
          <w:u w:val="single"/>
        </w:rPr>
        <w:t>见《专用合同条款数据表》</w:t>
      </w:r>
      <w:r>
        <w:rPr>
          <w:rFonts w:hint="eastAsia" w:cs="宋体"/>
          <w:color w:val="auto"/>
          <w:sz w:val="24"/>
          <w:szCs w:val="24"/>
        </w:rPr>
        <w:t>。</w:t>
      </w:r>
    </w:p>
    <w:p w14:paraId="439C3B79">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预付款扣回的方式：</w:t>
      </w:r>
      <w:r>
        <w:rPr>
          <w:rFonts w:hint="eastAsia" w:cs="宋体"/>
          <w:color w:val="auto"/>
          <w:sz w:val="24"/>
          <w:szCs w:val="24"/>
          <w:u w:val="single"/>
        </w:rPr>
        <w:t>见《专用合同条款数据表》</w:t>
      </w:r>
      <w:r>
        <w:rPr>
          <w:rFonts w:hint="eastAsia" w:cs="宋体"/>
          <w:color w:val="auto"/>
          <w:sz w:val="24"/>
          <w:szCs w:val="24"/>
        </w:rPr>
        <w:t>。</w:t>
      </w:r>
    </w:p>
    <w:p w14:paraId="0628EAAA">
      <w:pPr>
        <w:adjustRightInd w:val="0"/>
        <w:snapToGrid w:val="0"/>
        <w:spacing w:line="360" w:lineRule="auto"/>
        <w:ind w:firstLine="480" w:firstLineChars="200"/>
        <w:rPr>
          <w:rFonts w:cs="宋体"/>
          <w:color w:val="auto"/>
          <w:sz w:val="24"/>
          <w:szCs w:val="24"/>
        </w:rPr>
      </w:pPr>
      <w:r>
        <w:rPr>
          <w:rFonts w:hint="eastAsia" w:cs="宋体"/>
          <w:color w:val="auto"/>
          <w:sz w:val="24"/>
          <w:szCs w:val="24"/>
        </w:rPr>
        <w:t>12.2.2 预付款担保</w:t>
      </w:r>
    </w:p>
    <w:p w14:paraId="76D35F3C">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提交预付款担保的期限：</w:t>
      </w:r>
      <w:r>
        <w:rPr>
          <w:rFonts w:hint="eastAsia" w:cs="宋体"/>
          <w:color w:val="auto"/>
          <w:sz w:val="24"/>
          <w:szCs w:val="24"/>
          <w:u w:val="single"/>
        </w:rPr>
        <w:t>见《专用合同条款数据表》</w:t>
      </w:r>
      <w:r>
        <w:rPr>
          <w:rFonts w:hint="eastAsia" w:cs="宋体"/>
          <w:color w:val="auto"/>
          <w:sz w:val="24"/>
          <w:szCs w:val="24"/>
        </w:rPr>
        <w:t>。</w:t>
      </w:r>
    </w:p>
    <w:p w14:paraId="0F3BE040">
      <w:pPr>
        <w:adjustRightInd w:val="0"/>
        <w:snapToGrid w:val="0"/>
        <w:spacing w:line="360" w:lineRule="auto"/>
        <w:ind w:firstLine="480" w:firstLineChars="200"/>
        <w:rPr>
          <w:rFonts w:cs="宋体"/>
          <w:color w:val="auto"/>
          <w:sz w:val="24"/>
          <w:szCs w:val="24"/>
        </w:rPr>
      </w:pPr>
      <w:r>
        <w:rPr>
          <w:rFonts w:hint="eastAsia" w:cs="宋体"/>
          <w:color w:val="auto"/>
          <w:sz w:val="24"/>
          <w:szCs w:val="24"/>
        </w:rPr>
        <w:t>预付款担保的形式为：</w:t>
      </w:r>
      <w:r>
        <w:rPr>
          <w:rFonts w:hint="eastAsia" w:cs="宋体"/>
          <w:color w:val="auto"/>
          <w:sz w:val="24"/>
          <w:szCs w:val="24"/>
          <w:u w:val="single"/>
        </w:rPr>
        <w:t>见《专用合同条款数据表》</w:t>
      </w:r>
      <w:r>
        <w:rPr>
          <w:rFonts w:hint="eastAsia" w:cs="宋体"/>
          <w:color w:val="auto"/>
          <w:sz w:val="24"/>
          <w:szCs w:val="24"/>
        </w:rPr>
        <w:t>。</w:t>
      </w:r>
    </w:p>
    <w:bookmarkEnd w:id="505"/>
    <w:bookmarkEnd w:id="506"/>
    <w:bookmarkEnd w:id="507"/>
    <w:bookmarkEnd w:id="508"/>
    <w:bookmarkEnd w:id="509"/>
    <w:bookmarkEnd w:id="510"/>
    <w:bookmarkEnd w:id="511"/>
    <w:bookmarkEnd w:id="512"/>
    <w:bookmarkEnd w:id="513"/>
    <w:bookmarkEnd w:id="514"/>
    <w:p w14:paraId="3CF6E9B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12.3 计量</w:t>
      </w:r>
    </w:p>
    <w:p w14:paraId="7B6F6FA2">
      <w:pPr>
        <w:adjustRightInd w:val="0"/>
        <w:snapToGrid w:val="0"/>
        <w:spacing w:line="360" w:lineRule="auto"/>
        <w:ind w:firstLine="480" w:firstLineChars="200"/>
        <w:rPr>
          <w:rFonts w:cs="宋体"/>
          <w:color w:val="auto"/>
          <w:sz w:val="24"/>
          <w:szCs w:val="24"/>
        </w:rPr>
      </w:pPr>
      <w:r>
        <w:rPr>
          <w:rFonts w:hint="eastAsia" w:cs="宋体"/>
          <w:color w:val="auto"/>
          <w:sz w:val="24"/>
          <w:szCs w:val="24"/>
        </w:rPr>
        <w:t>12.3.1 计量原则</w:t>
      </w:r>
    </w:p>
    <w:p w14:paraId="3C51DA70">
      <w:pPr>
        <w:adjustRightInd w:val="0"/>
        <w:snapToGrid w:val="0"/>
        <w:spacing w:line="360" w:lineRule="auto"/>
        <w:ind w:firstLine="480" w:firstLineChars="200"/>
        <w:rPr>
          <w:rFonts w:cs="宋体"/>
          <w:b/>
          <w:color w:val="auto"/>
          <w:sz w:val="24"/>
          <w:szCs w:val="24"/>
        </w:rPr>
      </w:pPr>
      <w:r>
        <w:rPr>
          <w:rFonts w:hint="eastAsia" w:cs="宋体"/>
          <w:color w:val="auto"/>
          <w:sz w:val="24"/>
          <w:szCs w:val="24"/>
        </w:rPr>
        <w:t>工程量计算规则：</w:t>
      </w:r>
      <w:r>
        <w:rPr>
          <w:rFonts w:hint="eastAsia" w:cs="宋体"/>
          <w:color w:val="auto"/>
          <w:sz w:val="24"/>
          <w:szCs w:val="24"/>
          <w:u w:val="single"/>
        </w:rPr>
        <w:t>按招标工程量清单及最高投标限价所采用的工程量清单计价规范及配套文件等</w:t>
      </w:r>
      <w:r>
        <w:rPr>
          <w:rFonts w:hint="eastAsia" w:cs="宋体"/>
          <w:b/>
          <w:color w:val="auto"/>
          <w:sz w:val="24"/>
          <w:szCs w:val="24"/>
        </w:rPr>
        <w:t>。</w:t>
      </w:r>
    </w:p>
    <w:p w14:paraId="2323BCB6">
      <w:pPr>
        <w:adjustRightInd w:val="0"/>
        <w:snapToGrid w:val="0"/>
        <w:spacing w:line="360" w:lineRule="auto"/>
        <w:ind w:firstLine="480" w:firstLineChars="200"/>
        <w:rPr>
          <w:rFonts w:cs="宋体"/>
          <w:color w:val="auto"/>
          <w:sz w:val="24"/>
          <w:szCs w:val="24"/>
        </w:rPr>
      </w:pPr>
      <w:r>
        <w:rPr>
          <w:rFonts w:hint="eastAsia" w:cs="宋体"/>
          <w:color w:val="auto"/>
          <w:sz w:val="24"/>
          <w:szCs w:val="24"/>
        </w:rPr>
        <w:t>12.3.2 计量周期</w:t>
      </w:r>
    </w:p>
    <w:p w14:paraId="72650118">
      <w:pPr>
        <w:adjustRightInd w:val="0"/>
        <w:snapToGrid w:val="0"/>
        <w:spacing w:line="360" w:lineRule="auto"/>
        <w:ind w:firstLine="480" w:firstLineChars="200"/>
        <w:rPr>
          <w:rFonts w:cs="宋体"/>
          <w:b/>
          <w:color w:val="auto"/>
          <w:sz w:val="24"/>
          <w:szCs w:val="24"/>
        </w:rPr>
      </w:pPr>
      <w:r>
        <w:rPr>
          <w:rFonts w:hint="eastAsia" w:cs="宋体"/>
          <w:color w:val="auto"/>
          <w:sz w:val="24"/>
          <w:szCs w:val="24"/>
        </w:rPr>
        <w:t>关于计量周期的约定</w:t>
      </w:r>
      <w:r>
        <w:rPr>
          <w:rFonts w:hint="eastAsia" w:cs="宋体"/>
          <w:b/>
          <w:color w:val="auto"/>
          <w:sz w:val="24"/>
          <w:szCs w:val="24"/>
        </w:rPr>
        <w:t>：</w:t>
      </w:r>
      <w:r>
        <w:rPr>
          <w:rFonts w:hint="eastAsia" w:cs="宋体"/>
          <w:color w:val="auto"/>
          <w:sz w:val="24"/>
          <w:szCs w:val="24"/>
          <w:u w:val="single"/>
        </w:rPr>
        <w:t xml:space="preserve">      </w:t>
      </w:r>
      <w:r>
        <w:rPr>
          <w:rFonts w:hint="eastAsia" w:cs="宋体"/>
          <w:b/>
          <w:color w:val="auto"/>
          <w:sz w:val="24"/>
          <w:szCs w:val="24"/>
        </w:rPr>
        <w:t>。</w:t>
      </w:r>
    </w:p>
    <w:p w14:paraId="017EE86A">
      <w:pPr>
        <w:adjustRightInd w:val="0"/>
        <w:snapToGrid w:val="0"/>
        <w:spacing w:line="360" w:lineRule="auto"/>
        <w:ind w:firstLine="480" w:firstLineChars="200"/>
        <w:rPr>
          <w:rFonts w:cs="宋体"/>
          <w:color w:val="auto"/>
          <w:sz w:val="24"/>
          <w:szCs w:val="24"/>
        </w:rPr>
      </w:pPr>
      <w:r>
        <w:rPr>
          <w:rFonts w:hint="eastAsia" w:cs="宋体"/>
          <w:color w:val="auto"/>
          <w:sz w:val="24"/>
          <w:szCs w:val="24"/>
        </w:rPr>
        <w:t>12.3.3 单价合同的计量</w:t>
      </w:r>
    </w:p>
    <w:p w14:paraId="49ADBDBF">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关于单价合同计量的约定：</w:t>
      </w:r>
      <w:r>
        <w:rPr>
          <w:rFonts w:hint="eastAsia" w:cs="宋体"/>
          <w:color w:val="auto"/>
          <w:sz w:val="24"/>
          <w:szCs w:val="24"/>
          <w:u w:val="single"/>
        </w:rPr>
        <w:t xml:space="preserve">  /  </w:t>
      </w:r>
      <w:r>
        <w:rPr>
          <w:rFonts w:hint="eastAsia" w:cs="宋体"/>
          <w:color w:val="auto"/>
          <w:sz w:val="24"/>
          <w:szCs w:val="24"/>
        </w:rPr>
        <w:t>。</w:t>
      </w:r>
    </w:p>
    <w:p w14:paraId="65DE0881">
      <w:pPr>
        <w:adjustRightInd w:val="0"/>
        <w:snapToGrid w:val="0"/>
        <w:spacing w:line="360" w:lineRule="auto"/>
        <w:ind w:firstLine="480" w:firstLineChars="200"/>
        <w:rPr>
          <w:rFonts w:cs="宋体"/>
          <w:color w:val="auto"/>
          <w:sz w:val="24"/>
          <w:szCs w:val="24"/>
        </w:rPr>
      </w:pPr>
      <w:r>
        <w:rPr>
          <w:rFonts w:hint="eastAsia" w:cs="宋体"/>
          <w:color w:val="auto"/>
          <w:sz w:val="24"/>
          <w:szCs w:val="24"/>
        </w:rPr>
        <w:t>12.3.4 总价合同的计量</w:t>
      </w:r>
    </w:p>
    <w:p w14:paraId="1CC91881">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关于总价合同计量的约定：</w:t>
      </w:r>
      <w:r>
        <w:rPr>
          <w:rFonts w:hint="eastAsia" w:cs="宋体"/>
          <w:color w:val="auto"/>
          <w:sz w:val="24"/>
          <w:szCs w:val="24"/>
          <w:u w:val="single"/>
        </w:rPr>
        <w:t xml:space="preserve"> </w:t>
      </w:r>
      <w:r>
        <w:rPr>
          <w:rFonts w:hint="eastAsia" w:cs="宋体"/>
          <w:color w:val="FF0000"/>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15F30AF6">
      <w:pPr>
        <w:adjustRightInd w:val="0"/>
        <w:snapToGrid w:val="0"/>
        <w:spacing w:line="360" w:lineRule="auto"/>
        <w:ind w:firstLine="480" w:firstLineChars="200"/>
        <w:rPr>
          <w:rFonts w:cs="宋体"/>
          <w:color w:val="auto"/>
          <w:sz w:val="24"/>
          <w:szCs w:val="24"/>
        </w:rPr>
      </w:pPr>
      <w:r>
        <w:rPr>
          <w:rFonts w:hint="eastAsia" w:cs="宋体"/>
          <w:color w:val="auto"/>
          <w:sz w:val="24"/>
          <w:szCs w:val="24"/>
        </w:rPr>
        <w:t>12.3.5 总价合同采用支付分解表计量支付的，是否适用第12.3.4项〔总价合同的计量〕约定进行计量：</w:t>
      </w:r>
      <w:r>
        <w:rPr>
          <w:rFonts w:hint="eastAsia" w:cs="宋体"/>
          <w:color w:val="auto"/>
          <w:sz w:val="24"/>
          <w:szCs w:val="24"/>
          <w:u w:val="single"/>
        </w:rPr>
        <w:t xml:space="preserve"> </w:t>
      </w:r>
      <w:r>
        <w:rPr>
          <w:rFonts w:hint="eastAsia" w:cs="宋体"/>
          <w:color w:val="FF0000"/>
          <w:sz w:val="24"/>
          <w:szCs w:val="24"/>
          <w:u w:val="single"/>
          <w:lang w:val="en-US" w:eastAsia="zh-CN"/>
        </w:rPr>
        <w:t>/</w:t>
      </w:r>
      <w:r>
        <w:rPr>
          <w:rFonts w:hint="eastAsia" w:cs="宋体"/>
          <w:color w:val="auto"/>
          <w:sz w:val="24"/>
          <w:szCs w:val="24"/>
          <w:u w:val="single"/>
        </w:rPr>
        <w:t xml:space="preserve"> </w:t>
      </w:r>
      <w:r>
        <w:rPr>
          <w:rFonts w:hint="eastAsia" w:cs="宋体"/>
          <w:b/>
          <w:color w:val="auto"/>
          <w:sz w:val="24"/>
          <w:szCs w:val="24"/>
        </w:rPr>
        <w:t>。</w:t>
      </w:r>
    </w:p>
    <w:p w14:paraId="35D2A4AF">
      <w:pPr>
        <w:adjustRightInd w:val="0"/>
        <w:snapToGrid w:val="0"/>
        <w:spacing w:line="360" w:lineRule="auto"/>
        <w:ind w:firstLine="480" w:firstLineChars="200"/>
        <w:rPr>
          <w:rFonts w:cs="宋体"/>
          <w:color w:val="auto"/>
          <w:sz w:val="24"/>
          <w:szCs w:val="24"/>
        </w:rPr>
      </w:pPr>
      <w:r>
        <w:rPr>
          <w:rFonts w:hint="eastAsia" w:cs="宋体"/>
          <w:color w:val="auto"/>
          <w:sz w:val="24"/>
          <w:szCs w:val="24"/>
        </w:rPr>
        <w:t>12.3.6 其他价格形式合同的计量</w:t>
      </w:r>
    </w:p>
    <w:p w14:paraId="69AB9E0D">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其他价格形式的计量方式和程序：</w:t>
      </w:r>
      <w:r>
        <w:rPr>
          <w:rFonts w:hint="eastAsia" w:cs="宋体"/>
          <w:color w:val="auto"/>
          <w:sz w:val="24"/>
          <w:szCs w:val="24"/>
          <w:u w:val="single"/>
        </w:rPr>
        <w:t xml:space="preserve"> </w:t>
      </w:r>
      <w:r>
        <w:rPr>
          <w:rFonts w:hint="eastAsia" w:cs="宋体"/>
          <w:color w:val="FF0000"/>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2B6FF48">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12.4 工程进度款支付</w:t>
      </w:r>
    </w:p>
    <w:p w14:paraId="24A7D108">
      <w:pPr>
        <w:adjustRightInd w:val="0"/>
        <w:snapToGrid w:val="0"/>
        <w:spacing w:line="360" w:lineRule="auto"/>
        <w:ind w:firstLine="480" w:firstLineChars="200"/>
        <w:rPr>
          <w:rFonts w:cs="宋体"/>
          <w:color w:val="auto"/>
          <w:sz w:val="24"/>
          <w:szCs w:val="24"/>
        </w:rPr>
      </w:pPr>
      <w:bookmarkStart w:id="515" w:name="_Toc297120511"/>
      <w:bookmarkStart w:id="516" w:name="_Toc296346712"/>
      <w:bookmarkStart w:id="517" w:name="_Toc296347210"/>
      <w:bookmarkStart w:id="518" w:name="_Toc296944550"/>
      <w:bookmarkStart w:id="519" w:name="_Toc297216215"/>
      <w:bookmarkStart w:id="520" w:name="_Toc292559416"/>
      <w:bookmarkStart w:id="521" w:name="_Toc300935006"/>
      <w:bookmarkStart w:id="522" w:name="_Toc297123556"/>
      <w:bookmarkStart w:id="523" w:name="_Toc296503211"/>
      <w:bookmarkStart w:id="524" w:name="_Toc296891251"/>
      <w:bookmarkStart w:id="525" w:name="_Toc292559921"/>
      <w:bookmarkStart w:id="526" w:name="_Toc303539163"/>
      <w:bookmarkStart w:id="527" w:name="_Toc296891039"/>
      <w:bookmarkStart w:id="528" w:name="_Toc297048397"/>
      <w:r>
        <w:rPr>
          <w:rFonts w:hint="eastAsia" w:cs="宋体"/>
          <w:color w:val="auto"/>
          <w:sz w:val="24"/>
          <w:szCs w:val="24"/>
        </w:rPr>
        <w:t>12.4.1 付款周期</w:t>
      </w:r>
    </w:p>
    <w:p w14:paraId="732963D4">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关于付款周期的约定：</w:t>
      </w:r>
      <w:r>
        <w:rPr>
          <w:rFonts w:hint="eastAsia" w:cs="宋体"/>
          <w:color w:val="auto"/>
          <w:sz w:val="24"/>
          <w:szCs w:val="24"/>
          <w:u w:val="single"/>
        </w:rPr>
        <w:t>见《专用合同条款数据表》</w:t>
      </w:r>
      <w:r>
        <w:rPr>
          <w:rFonts w:hint="eastAsia" w:cs="宋体"/>
          <w:color w:val="auto"/>
          <w:sz w:val="24"/>
          <w:szCs w:val="24"/>
        </w:rPr>
        <w:t>。</w:t>
      </w:r>
    </w:p>
    <w:p w14:paraId="342429B8">
      <w:pPr>
        <w:adjustRightInd w:val="0"/>
        <w:snapToGrid w:val="0"/>
        <w:spacing w:line="360" w:lineRule="auto"/>
        <w:ind w:firstLine="480" w:firstLineChars="200"/>
        <w:rPr>
          <w:rFonts w:cs="宋体"/>
          <w:color w:val="auto"/>
          <w:sz w:val="24"/>
          <w:szCs w:val="24"/>
        </w:rPr>
      </w:pPr>
      <w:r>
        <w:rPr>
          <w:rFonts w:hint="eastAsia" w:cs="宋体"/>
          <w:color w:val="auto"/>
          <w:sz w:val="24"/>
          <w:szCs w:val="24"/>
        </w:rPr>
        <w:t>12.4.2 进度付款申请单的编制</w:t>
      </w:r>
    </w:p>
    <w:p w14:paraId="7ACADE6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关于进度付款申请单编制的约定：</w:t>
      </w:r>
      <w:r>
        <w:rPr>
          <w:rFonts w:hint="eastAsia" w:cs="宋体"/>
          <w:color w:val="auto"/>
          <w:sz w:val="24"/>
          <w:szCs w:val="24"/>
          <w:u w:val="single"/>
        </w:rPr>
        <w:t xml:space="preserve">    </w:t>
      </w:r>
      <w:r>
        <w:rPr>
          <w:rFonts w:hint="eastAsia" w:cs="宋体"/>
          <w:color w:val="auto"/>
          <w:sz w:val="24"/>
          <w:szCs w:val="24"/>
        </w:rPr>
        <w:t>。</w:t>
      </w:r>
    </w:p>
    <w:p w14:paraId="53097E9E">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bookmarkEnd w:id="515"/>
      <w:bookmarkEnd w:id="516"/>
      <w:bookmarkEnd w:id="517"/>
      <w:bookmarkEnd w:id="518"/>
      <w:bookmarkEnd w:id="519"/>
      <w:bookmarkEnd w:id="520"/>
      <w:bookmarkEnd w:id="521"/>
      <w:bookmarkEnd w:id="522"/>
      <w:bookmarkEnd w:id="523"/>
      <w:bookmarkEnd w:id="524"/>
      <w:bookmarkEnd w:id="525"/>
      <w:bookmarkEnd w:id="526"/>
      <w:bookmarkEnd w:id="527"/>
      <w:bookmarkEnd w:id="528"/>
      <w:r>
        <w:rPr>
          <w:rFonts w:hint="eastAsia" w:cs="宋体"/>
          <w:color w:val="auto"/>
          <w:sz w:val="24"/>
          <w:szCs w:val="24"/>
        </w:rPr>
        <w:t>2.4.3 进度付款申请单的提交</w:t>
      </w:r>
    </w:p>
    <w:p w14:paraId="1BE82033">
      <w:pPr>
        <w:adjustRightInd w:val="0"/>
        <w:snapToGrid w:val="0"/>
        <w:spacing w:line="360" w:lineRule="auto"/>
        <w:ind w:firstLine="480" w:firstLineChars="200"/>
        <w:rPr>
          <w:rFonts w:cs="宋体"/>
          <w:color w:val="auto"/>
          <w:sz w:val="24"/>
          <w:szCs w:val="24"/>
        </w:rPr>
      </w:pPr>
      <w:r>
        <w:rPr>
          <w:rFonts w:hint="eastAsia" w:cs="宋体"/>
          <w:color w:val="auto"/>
          <w:sz w:val="24"/>
          <w:szCs w:val="24"/>
        </w:rPr>
        <w:t>（1）单价合同进度付款申请单提交的约定：</w:t>
      </w:r>
      <w:r>
        <w:rPr>
          <w:rFonts w:hint="eastAsia" w:cs="宋体"/>
          <w:color w:val="auto"/>
          <w:sz w:val="24"/>
          <w:szCs w:val="24"/>
          <w:u w:val="single"/>
        </w:rPr>
        <w:t xml:space="preserve">  /  </w:t>
      </w:r>
      <w:r>
        <w:rPr>
          <w:rFonts w:hint="eastAsia" w:cs="宋体"/>
          <w:color w:val="auto"/>
          <w:sz w:val="24"/>
          <w:szCs w:val="24"/>
        </w:rPr>
        <w:t>。</w:t>
      </w:r>
    </w:p>
    <w:p w14:paraId="00A26BE6">
      <w:pPr>
        <w:adjustRightInd w:val="0"/>
        <w:snapToGrid w:val="0"/>
        <w:spacing w:line="360" w:lineRule="auto"/>
        <w:ind w:firstLine="480" w:firstLineChars="200"/>
        <w:rPr>
          <w:rFonts w:cs="宋体"/>
          <w:color w:val="auto"/>
          <w:sz w:val="24"/>
          <w:szCs w:val="24"/>
        </w:rPr>
      </w:pPr>
      <w:r>
        <w:rPr>
          <w:rFonts w:hint="eastAsia" w:cs="宋体"/>
          <w:color w:val="auto"/>
          <w:sz w:val="24"/>
          <w:szCs w:val="24"/>
        </w:rPr>
        <w:t>（2）总价合同进度付款申请单提交的约定：</w:t>
      </w:r>
      <w:r>
        <w:rPr>
          <w:rFonts w:hint="eastAsia" w:cs="宋体"/>
          <w:color w:val="auto"/>
          <w:sz w:val="24"/>
          <w:szCs w:val="24"/>
          <w:u w:val="single"/>
        </w:rPr>
        <w:t xml:space="preserve">   </w:t>
      </w:r>
      <w:r>
        <w:rPr>
          <w:rFonts w:hint="eastAsia" w:cs="宋体"/>
          <w:color w:val="auto"/>
          <w:sz w:val="24"/>
          <w:szCs w:val="24"/>
        </w:rPr>
        <w:t>。</w:t>
      </w:r>
    </w:p>
    <w:p w14:paraId="0675F5B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（3）其他价格形式合同进度付款申请单提交的约定：</w:t>
      </w:r>
      <w:r>
        <w:rPr>
          <w:rFonts w:hint="eastAsia" w:cs="宋体"/>
          <w:color w:val="auto"/>
          <w:sz w:val="24"/>
          <w:szCs w:val="24"/>
          <w:u w:val="single"/>
        </w:rPr>
        <w:t xml:space="preserve">  /  </w:t>
      </w:r>
      <w:r>
        <w:rPr>
          <w:rFonts w:hint="eastAsia" w:cs="宋体"/>
          <w:color w:val="auto"/>
          <w:sz w:val="24"/>
          <w:szCs w:val="24"/>
        </w:rPr>
        <w:t>。</w:t>
      </w:r>
    </w:p>
    <w:p w14:paraId="1933A3AF">
      <w:pPr>
        <w:adjustRightInd w:val="0"/>
        <w:snapToGrid w:val="0"/>
        <w:spacing w:line="360" w:lineRule="auto"/>
        <w:ind w:firstLine="480" w:firstLineChars="200"/>
        <w:rPr>
          <w:rFonts w:cs="宋体"/>
          <w:color w:val="auto"/>
          <w:sz w:val="24"/>
          <w:szCs w:val="24"/>
        </w:rPr>
      </w:pPr>
      <w:r>
        <w:rPr>
          <w:rFonts w:hint="eastAsia" w:cs="宋体"/>
          <w:color w:val="auto"/>
          <w:sz w:val="24"/>
          <w:szCs w:val="24"/>
        </w:rPr>
        <w:t>12.4.4 进度款审核和支付</w:t>
      </w:r>
    </w:p>
    <w:p w14:paraId="32C71F4A">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（1）</w:t>
      </w:r>
      <w:r>
        <w:rPr>
          <w:rFonts w:hint="eastAsia" w:cs="宋体"/>
          <w:color w:val="auto"/>
          <w:sz w:val="24"/>
          <w:szCs w:val="24"/>
          <w:lang w:val="en-US" w:eastAsia="zh-CN"/>
        </w:rPr>
        <w:t>乙方</w:t>
      </w:r>
      <w:r>
        <w:rPr>
          <w:rFonts w:hint="eastAsia" w:cs="宋体"/>
          <w:color w:val="auto"/>
          <w:sz w:val="24"/>
          <w:szCs w:val="24"/>
        </w:rPr>
        <w:t>报送</w:t>
      </w:r>
      <w:r>
        <w:rPr>
          <w:rFonts w:hint="eastAsia" w:cs="宋体"/>
          <w:color w:val="auto"/>
          <w:sz w:val="24"/>
          <w:szCs w:val="24"/>
          <w:lang w:eastAsia="zh-CN"/>
        </w:rPr>
        <w:t>甲方</w:t>
      </w:r>
      <w:r>
        <w:rPr>
          <w:rFonts w:hint="eastAsia" w:cs="宋体"/>
          <w:color w:val="auto"/>
          <w:sz w:val="24"/>
          <w:szCs w:val="24"/>
        </w:rPr>
        <w:t>的期限：</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5E7D12DB">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lang w:eastAsia="zh-CN"/>
        </w:rPr>
        <w:t>甲方</w:t>
      </w:r>
      <w:r>
        <w:rPr>
          <w:rFonts w:hint="eastAsia" w:cs="宋体"/>
          <w:color w:val="auto"/>
          <w:sz w:val="24"/>
          <w:szCs w:val="24"/>
        </w:rPr>
        <w:t>完成审批并签发进度款支付证书的期限：</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0F61D554">
      <w:pPr>
        <w:adjustRightInd w:val="0"/>
        <w:snapToGrid w:val="0"/>
        <w:spacing w:line="360" w:lineRule="auto"/>
        <w:ind w:firstLine="480" w:firstLineChars="200"/>
        <w:rPr>
          <w:rFonts w:cs="宋体"/>
          <w:b/>
          <w:color w:val="auto"/>
          <w:sz w:val="24"/>
          <w:szCs w:val="24"/>
        </w:rPr>
      </w:pPr>
      <w:r>
        <w:rPr>
          <w:rFonts w:hint="eastAsia" w:cs="宋体"/>
          <w:color w:val="auto"/>
          <w:sz w:val="24"/>
          <w:szCs w:val="24"/>
        </w:rPr>
        <w:t>（2）</w:t>
      </w:r>
      <w:r>
        <w:rPr>
          <w:rFonts w:hint="eastAsia" w:cs="宋体"/>
          <w:color w:val="auto"/>
          <w:sz w:val="24"/>
          <w:szCs w:val="24"/>
          <w:lang w:eastAsia="zh-CN"/>
        </w:rPr>
        <w:t>甲方</w:t>
      </w:r>
      <w:r>
        <w:rPr>
          <w:rFonts w:hint="eastAsia" w:cs="宋体"/>
          <w:color w:val="auto"/>
          <w:sz w:val="24"/>
          <w:szCs w:val="24"/>
        </w:rPr>
        <w:t>支付进度款的期限：</w:t>
      </w:r>
      <w:r>
        <w:rPr>
          <w:rFonts w:hint="eastAsia" w:cs="宋体"/>
          <w:color w:val="auto"/>
          <w:sz w:val="24"/>
          <w:szCs w:val="24"/>
          <w:u w:val="single"/>
          <w:lang w:val="en-US" w:eastAsia="zh-CN"/>
        </w:rPr>
        <w:t>/</w:t>
      </w:r>
      <w:r>
        <w:rPr>
          <w:rFonts w:hint="eastAsia" w:cs="宋体"/>
          <w:color w:val="auto"/>
          <w:sz w:val="24"/>
          <w:szCs w:val="24"/>
        </w:rPr>
        <w:t>。</w:t>
      </w:r>
    </w:p>
    <w:p w14:paraId="0BBCB0D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逾期支付进度款的违约金的计算方式</w:t>
      </w:r>
      <w:r>
        <w:rPr>
          <w:rFonts w:hint="eastAsia" w:cs="宋体"/>
          <w:color w:val="auto"/>
          <w:sz w:val="24"/>
          <w:szCs w:val="24"/>
          <w:u w:val="single"/>
        </w:rPr>
        <w:t xml:space="preserve">    </w:t>
      </w:r>
      <w:r>
        <w:rPr>
          <w:rFonts w:hint="eastAsia" w:cs="宋体"/>
          <w:color w:val="auto"/>
          <w:sz w:val="24"/>
          <w:szCs w:val="24"/>
        </w:rPr>
        <w:t>。</w:t>
      </w:r>
    </w:p>
    <w:p w14:paraId="132FADE4">
      <w:pPr>
        <w:adjustRightInd w:val="0"/>
        <w:snapToGrid w:val="0"/>
        <w:spacing w:line="360" w:lineRule="auto"/>
        <w:ind w:firstLine="480" w:firstLineChars="200"/>
        <w:rPr>
          <w:rFonts w:cs="宋体"/>
          <w:color w:val="auto"/>
          <w:sz w:val="24"/>
          <w:szCs w:val="24"/>
        </w:rPr>
      </w:pPr>
      <w:r>
        <w:rPr>
          <w:rFonts w:hint="eastAsia" w:cs="宋体"/>
          <w:color w:val="auto"/>
          <w:sz w:val="24"/>
          <w:szCs w:val="24"/>
        </w:rPr>
        <w:t>12.4.6 支付分解表的编制</w:t>
      </w:r>
    </w:p>
    <w:p w14:paraId="17359B0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（2）总价合同支付分解表的编制与审批：</w:t>
      </w:r>
      <w:r>
        <w:rPr>
          <w:rFonts w:hint="eastAsia" w:cs="宋体"/>
          <w:color w:val="auto"/>
          <w:sz w:val="24"/>
          <w:szCs w:val="24"/>
          <w:u w:val="single"/>
        </w:rPr>
        <w:t xml:space="preserve">  /  </w:t>
      </w:r>
      <w:r>
        <w:rPr>
          <w:rFonts w:hint="eastAsia" w:cs="宋体"/>
          <w:color w:val="auto"/>
          <w:sz w:val="24"/>
          <w:szCs w:val="24"/>
        </w:rPr>
        <w:t>。</w:t>
      </w:r>
    </w:p>
    <w:p w14:paraId="1C6A8995">
      <w:pPr>
        <w:adjustRightInd w:val="0"/>
        <w:snapToGrid w:val="0"/>
        <w:spacing w:line="360" w:lineRule="auto"/>
        <w:ind w:firstLine="480" w:firstLineChars="200"/>
        <w:rPr>
          <w:rFonts w:cs="宋体"/>
          <w:color w:val="auto"/>
          <w:sz w:val="24"/>
          <w:szCs w:val="24"/>
        </w:rPr>
      </w:pPr>
      <w:r>
        <w:rPr>
          <w:rFonts w:hint="eastAsia" w:cs="宋体"/>
          <w:color w:val="auto"/>
          <w:sz w:val="24"/>
          <w:szCs w:val="24"/>
        </w:rPr>
        <w:t>（3）单价合同的总价项目支付分解表的编制与审批：</w:t>
      </w:r>
      <w:r>
        <w:rPr>
          <w:rFonts w:hint="eastAsia" w:cs="宋体"/>
          <w:color w:val="auto"/>
          <w:sz w:val="24"/>
          <w:szCs w:val="24"/>
          <w:u w:val="single"/>
        </w:rPr>
        <w:t xml:space="preserve">  /  </w:t>
      </w:r>
      <w:r>
        <w:rPr>
          <w:rFonts w:hint="eastAsia" w:cs="宋体"/>
          <w:color w:val="auto"/>
          <w:sz w:val="24"/>
          <w:szCs w:val="24"/>
        </w:rPr>
        <w:t>。</w:t>
      </w:r>
    </w:p>
    <w:p w14:paraId="3A5E4B59">
      <w:pPr>
        <w:adjustRightInd w:val="0"/>
        <w:snapToGrid w:val="0"/>
        <w:spacing w:line="360" w:lineRule="auto"/>
        <w:ind w:firstLine="480" w:firstLineChars="200"/>
        <w:rPr>
          <w:rFonts w:cs="宋体"/>
          <w:bCs/>
          <w:color w:val="auto"/>
          <w:sz w:val="24"/>
          <w:szCs w:val="24"/>
        </w:rPr>
      </w:pPr>
      <w:r>
        <w:rPr>
          <w:rFonts w:hint="eastAsia" w:cs="宋体"/>
          <w:bCs/>
          <w:color w:val="auto"/>
          <w:sz w:val="24"/>
          <w:szCs w:val="24"/>
        </w:rPr>
        <w:t>12.4.7 农民工工资管理</w:t>
      </w:r>
    </w:p>
    <w:p w14:paraId="6C838FE2">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（1）</w:t>
      </w:r>
      <w:r>
        <w:rPr>
          <w:rFonts w:hint="eastAsia" w:cs="宋体"/>
          <w:bCs/>
          <w:color w:val="auto"/>
          <w:sz w:val="24"/>
          <w:szCs w:val="24"/>
        </w:rPr>
        <w:t>本工程农民工工资实行专用账户管理，</w:t>
      </w:r>
      <w:r>
        <w:rPr>
          <w:rFonts w:hint="eastAsia" w:cs="宋体"/>
          <w:bCs/>
          <w:color w:val="auto"/>
          <w:sz w:val="24"/>
          <w:szCs w:val="24"/>
          <w:lang w:eastAsia="zh-CN"/>
        </w:rPr>
        <w:t>乙方</w:t>
      </w:r>
      <w:r>
        <w:rPr>
          <w:rFonts w:hint="eastAsia" w:cs="宋体"/>
          <w:bCs/>
          <w:color w:val="auto"/>
          <w:sz w:val="24"/>
          <w:szCs w:val="24"/>
        </w:rPr>
        <w:t>设立的专用账户开户行为</w:t>
      </w:r>
      <w:r>
        <w:rPr>
          <w:rFonts w:hint="eastAsia" w:cs="宋体"/>
          <w:bCs/>
          <w:color w:val="auto"/>
          <w:sz w:val="24"/>
          <w:szCs w:val="24"/>
          <w:u w:val="single"/>
        </w:rPr>
        <w:t xml:space="preserve">：        </w:t>
      </w:r>
      <w:r>
        <w:rPr>
          <w:rFonts w:hint="eastAsia" w:cs="宋体"/>
          <w:bCs/>
          <w:color w:val="auto"/>
          <w:sz w:val="24"/>
          <w:szCs w:val="24"/>
        </w:rPr>
        <w:t>，账号：</w:t>
      </w:r>
      <w:r>
        <w:rPr>
          <w:rFonts w:hint="eastAsia" w:cs="宋体"/>
          <w:bCs/>
          <w:color w:val="auto"/>
          <w:sz w:val="24"/>
          <w:szCs w:val="24"/>
          <w:u w:val="single"/>
        </w:rPr>
        <w:t xml:space="preserve">              </w:t>
      </w:r>
      <w:r>
        <w:rPr>
          <w:rFonts w:hint="eastAsia" w:cs="宋体"/>
          <w:bCs/>
          <w:color w:val="auto"/>
          <w:sz w:val="24"/>
          <w:szCs w:val="24"/>
        </w:rPr>
        <w:t>;</w:t>
      </w:r>
    </w:p>
    <w:p w14:paraId="1CDB5FCF">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（2）</w:t>
      </w:r>
      <w:r>
        <w:rPr>
          <w:rFonts w:hint="eastAsia" w:cs="宋体"/>
          <w:bCs/>
          <w:color w:val="auto"/>
          <w:sz w:val="24"/>
          <w:szCs w:val="24"/>
        </w:rPr>
        <w:t>本工程工资性工程款</w:t>
      </w:r>
      <w:r>
        <w:rPr>
          <w:rFonts w:hint="eastAsia" w:cs="宋体"/>
          <w:bCs/>
          <w:color w:val="auto"/>
          <w:sz w:val="24"/>
          <w:szCs w:val="24"/>
          <w:u w:val="single"/>
        </w:rPr>
        <w:t xml:space="preserve">         </w:t>
      </w:r>
      <w:r>
        <w:rPr>
          <w:rFonts w:hint="eastAsia" w:cs="宋体"/>
          <w:bCs/>
          <w:color w:val="auto"/>
          <w:sz w:val="24"/>
          <w:szCs w:val="24"/>
        </w:rPr>
        <w:t>元。</w:t>
      </w:r>
    </w:p>
    <w:p w14:paraId="76180832">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（3）</w:t>
      </w:r>
      <w:r>
        <w:rPr>
          <w:rFonts w:hint="eastAsia" w:cs="宋体"/>
          <w:bCs/>
          <w:color w:val="auto"/>
          <w:sz w:val="24"/>
          <w:szCs w:val="24"/>
          <w:lang w:eastAsia="zh-CN"/>
        </w:rPr>
        <w:t>甲方</w:t>
      </w:r>
      <w:r>
        <w:rPr>
          <w:rFonts w:hint="eastAsia" w:cs="宋体"/>
          <w:bCs/>
          <w:color w:val="auto"/>
          <w:sz w:val="24"/>
          <w:szCs w:val="24"/>
        </w:rPr>
        <w:t>于每月25日前将工资性工程进度款转入农民工工资专用账户。</w:t>
      </w:r>
    </w:p>
    <w:p w14:paraId="11A4384C">
      <w:pPr>
        <w:adjustRightInd w:val="0"/>
        <w:snapToGrid w:val="0"/>
        <w:spacing w:line="360" w:lineRule="auto"/>
        <w:ind w:firstLine="480" w:firstLineChars="200"/>
        <w:rPr>
          <w:rFonts w:cs="宋体"/>
          <w:bCs/>
          <w:color w:val="auto"/>
          <w:sz w:val="24"/>
          <w:szCs w:val="24"/>
        </w:rPr>
      </w:pPr>
      <w:r>
        <w:rPr>
          <w:rFonts w:hint="eastAsia" w:cs="宋体"/>
          <w:color w:val="auto"/>
          <w:sz w:val="24"/>
          <w:szCs w:val="24"/>
        </w:rPr>
        <w:t>（4）</w:t>
      </w:r>
      <w:r>
        <w:rPr>
          <w:rFonts w:hint="eastAsia" w:cs="宋体"/>
          <w:bCs/>
          <w:color w:val="auto"/>
          <w:sz w:val="24"/>
          <w:szCs w:val="24"/>
          <w:lang w:eastAsia="zh-CN"/>
        </w:rPr>
        <w:t>乙方</w:t>
      </w:r>
      <w:r>
        <w:rPr>
          <w:rFonts w:hint="eastAsia" w:cs="宋体"/>
          <w:bCs/>
          <w:color w:val="auto"/>
          <w:sz w:val="24"/>
          <w:szCs w:val="24"/>
        </w:rPr>
        <w:t>每月25日前上报本工程农民工工资清单，每月10日前委托开设农民工工资专用账户的银行支付农民工工资。</w:t>
      </w:r>
    </w:p>
    <w:p w14:paraId="167DD8D6">
      <w:pPr>
        <w:adjustRightInd w:val="0"/>
        <w:snapToGrid w:val="0"/>
        <w:spacing w:line="360" w:lineRule="auto"/>
        <w:ind w:firstLine="480" w:firstLineChars="200"/>
        <w:rPr>
          <w:rFonts w:cs="宋体"/>
          <w:b/>
          <w:color w:val="auto"/>
          <w:sz w:val="24"/>
          <w:szCs w:val="24"/>
        </w:rPr>
      </w:pPr>
      <w:r>
        <w:rPr>
          <w:rFonts w:hint="eastAsia" w:cs="宋体"/>
          <w:color w:val="auto"/>
          <w:sz w:val="24"/>
          <w:szCs w:val="24"/>
        </w:rPr>
        <w:t>（5）</w:t>
      </w:r>
      <w:r>
        <w:rPr>
          <w:rFonts w:hint="eastAsia" w:cs="宋体"/>
          <w:bCs/>
          <w:color w:val="auto"/>
          <w:sz w:val="24"/>
          <w:szCs w:val="24"/>
        </w:rPr>
        <w:t>工程</w:t>
      </w:r>
      <w:r>
        <w:rPr>
          <w:rFonts w:hint="eastAsia" w:cs="宋体"/>
          <w:bCs/>
          <w:color w:val="auto"/>
          <w:sz w:val="24"/>
          <w:szCs w:val="24"/>
          <w:lang w:eastAsia="zh-CN"/>
        </w:rPr>
        <w:t>完工</w:t>
      </w:r>
      <w:r>
        <w:rPr>
          <w:rFonts w:hint="eastAsia" w:cs="宋体"/>
          <w:bCs/>
          <w:color w:val="auto"/>
          <w:sz w:val="24"/>
          <w:szCs w:val="24"/>
        </w:rPr>
        <w:t>后，经项目部农民工维权组确认无农民工工资拖欠后，发、承双方办理农民工工资专用账户撤销手续，农民工工资专用账户余额划至本合同约定的</w:t>
      </w:r>
      <w:r>
        <w:rPr>
          <w:rFonts w:hint="eastAsia" w:cs="宋体"/>
          <w:bCs/>
          <w:color w:val="auto"/>
          <w:sz w:val="24"/>
          <w:szCs w:val="24"/>
          <w:lang w:eastAsia="zh-CN"/>
        </w:rPr>
        <w:t>乙方</w:t>
      </w:r>
      <w:r>
        <w:rPr>
          <w:rFonts w:hint="eastAsia" w:cs="宋体"/>
          <w:bCs/>
          <w:color w:val="auto"/>
          <w:sz w:val="24"/>
          <w:szCs w:val="24"/>
        </w:rPr>
        <w:t>账户。</w:t>
      </w:r>
    </w:p>
    <w:bookmarkEnd w:id="358"/>
    <w:p w14:paraId="489E5053">
      <w:pPr>
        <w:snapToGrid w:val="0"/>
        <w:spacing w:before="312" w:beforeLines="100" w:after="312" w:afterLines="100" w:line="360" w:lineRule="auto"/>
        <w:outlineLvl w:val="2"/>
        <w:rPr>
          <w:rFonts w:cs="宋体"/>
          <w:color w:val="auto"/>
          <w:sz w:val="24"/>
          <w:szCs w:val="24"/>
        </w:rPr>
      </w:pPr>
      <w:bookmarkStart w:id="529" w:name="_Toc351203645"/>
      <w:bookmarkStart w:id="530" w:name="_Toc303539172"/>
      <w:bookmarkStart w:id="531" w:name="_Toc296891047"/>
      <w:bookmarkStart w:id="532" w:name="_Toc300935015"/>
      <w:bookmarkStart w:id="533" w:name="_Toc297120519"/>
      <w:bookmarkStart w:id="534" w:name="_Toc296944558"/>
      <w:bookmarkStart w:id="535" w:name="_Toc292559929"/>
      <w:bookmarkStart w:id="536" w:name="_Toc296503219"/>
      <w:bookmarkStart w:id="537" w:name="_Toc297048405"/>
      <w:bookmarkStart w:id="538" w:name="_Toc312678053"/>
      <w:bookmarkStart w:id="539" w:name="_Toc296346720"/>
      <w:bookmarkStart w:id="540" w:name="_Toc297123564"/>
      <w:bookmarkStart w:id="541" w:name="_Toc297216223"/>
      <w:bookmarkStart w:id="542" w:name="_Toc304295593"/>
      <w:bookmarkStart w:id="543" w:name="_Toc296347218"/>
      <w:bookmarkStart w:id="544" w:name="_Toc296891259"/>
      <w:bookmarkStart w:id="545" w:name="_Toc292559424"/>
      <w:r>
        <w:rPr>
          <w:rFonts w:hint="eastAsia" w:cs="宋体"/>
          <w:color w:val="auto"/>
          <w:sz w:val="24"/>
          <w:szCs w:val="24"/>
        </w:rPr>
        <w:t>13. 验收和工程试车</w:t>
      </w:r>
      <w:bookmarkEnd w:id="529"/>
    </w:p>
    <w:bookmarkEnd w:id="530"/>
    <w:bookmarkEnd w:id="531"/>
    <w:bookmarkEnd w:id="532"/>
    <w:bookmarkEnd w:id="533"/>
    <w:bookmarkEnd w:id="534"/>
    <w:bookmarkEnd w:id="535"/>
    <w:bookmarkEnd w:id="536"/>
    <w:bookmarkEnd w:id="537"/>
    <w:bookmarkEnd w:id="538"/>
    <w:bookmarkEnd w:id="539"/>
    <w:bookmarkEnd w:id="540"/>
    <w:bookmarkEnd w:id="541"/>
    <w:bookmarkEnd w:id="542"/>
    <w:bookmarkEnd w:id="543"/>
    <w:bookmarkEnd w:id="544"/>
    <w:bookmarkEnd w:id="545"/>
    <w:p w14:paraId="18DB123A">
      <w:pPr>
        <w:keepNext/>
        <w:keepLines/>
        <w:snapToGrid w:val="0"/>
        <w:spacing w:before="120" w:after="120" w:line="360" w:lineRule="auto"/>
        <w:jc w:val="left"/>
        <w:outlineLvl w:val="2"/>
        <w:rPr>
          <w:rFonts w:cs="宋体"/>
          <w:bCs/>
          <w:color w:val="auto"/>
          <w:sz w:val="24"/>
          <w:szCs w:val="24"/>
        </w:rPr>
      </w:pPr>
      <w:r>
        <w:rPr>
          <w:rFonts w:hint="eastAsia" w:cs="宋体"/>
          <w:bCs/>
          <w:color w:val="auto"/>
          <w:sz w:val="24"/>
          <w:szCs w:val="24"/>
        </w:rPr>
        <w:t>13.1 分部分项工程验收</w:t>
      </w:r>
    </w:p>
    <w:p w14:paraId="32731493">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13.1.2 </w:t>
      </w:r>
      <w:r>
        <w:rPr>
          <w:rFonts w:hint="eastAsia" w:cs="宋体"/>
          <w:color w:val="auto"/>
          <w:sz w:val="24"/>
          <w:szCs w:val="24"/>
          <w:lang w:val="en-US" w:eastAsia="zh-CN"/>
        </w:rPr>
        <w:t>甲方</w:t>
      </w:r>
      <w:r>
        <w:rPr>
          <w:rFonts w:hint="eastAsia" w:cs="宋体"/>
          <w:color w:val="auto"/>
          <w:sz w:val="24"/>
          <w:szCs w:val="24"/>
        </w:rPr>
        <w:t>不能按时进行验收时，应提前</w:t>
      </w:r>
      <w:r>
        <w:rPr>
          <w:rFonts w:hint="eastAsia" w:cs="宋体"/>
          <w:color w:val="auto"/>
          <w:sz w:val="24"/>
          <w:szCs w:val="24"/>
          <w:u w:val="single"/>
          <w:lang w:val="en-US" w:eastAsia="zh-CN"/>
        </w:rPr>
        <w:t xml:space="preserve">  </w:t>
      </w:r>
      <w:r>
        <w:rPr>
          <w:rFonts w:hint="eastAsia" w:cs="宋体"/>
          <w:color w:val="auto"/>
          <w:sz w:val="24"/>
          <w:szCs w:val="24"/>
        </w:rPr>
        <w:t>小时提交书面延期要求。</w:t>
      </w:r>
    </w:p>
    <w:p w14:paraId="3399002A">
      <w:pPr>
        <w:adjustRightInd w:val="0"/>
        <w:snapToGrid w:val="0"/>
        <w:spacing w:line="360" w:lineRule="auto"/>
        <w:ind w:firstLine="480" w:firstLineChars="200"/>
        <w:rPr>
          <w:rFonts w:cs="宋体"/>
          <w:b/>
          <w:color w:val="auto"/>
          <w:sz w:val="24"/>
          <w:szCs w:val="24"/>
        </w:rPr>
      </w:pPr>
      <w:r>
        <w:rPr>
          <w:rFonts w:hint="eastAsia" w:cs="宋体"/>
          <w:color w:val="auto"/>
          <w:sz w:val="24"/>
          <w:szCs w:val="24"/>
        </w:rPr>
        <w:t>关于延期最长不得超过：</w:t>
      </w:r>
      <w:r>
        <w:rPr>
          <w:rFonts w:hint="eastAsia" w:cs="宋体"/>
          <w:color w:val="auto"/>
          <w:sz w:val="24"/>
          <w:szCs w:val="24"/>
          <w:u w:val="single"/>
          <w:lang w:val="en-US" w:eastAsia="zh-CN"/>
        </w:rPr>
        <w:t xml:space="preserve">  </w:t>
      </w:r>
      <w:r>
        <w:rPr>
          <w:rFonts w:hint="eastAsia" w:cs="宋体"/>
          <w:color w:val="auto"/>
          <w:sz w:val="24"/>
          <w:szCs w:val="24"/>
        </w:rPr>
        <w:t>小时。</w:t>
      </w:r>
    </w:p>
    <w:p w14:paraId="269327DE">
      <w:pPr>
        <w:keepNext/>
        <w:keepLines/>
        <w:snapToGrid w:val="0"/>
        <w:spacing w:before="120" w:after="120" w:line="360" w:lineRule="auto"/>
        <w:ind w:firstLine="480" w:firstLineChars="200"/>
        <w:outlineLvl w:val="3"/>
        <w:rPr>
          <w:rFonts w:cs="宋体"/>
          <w:bCs/>
          <w:color w:val="auto"/>
          <w:sz w:val="24"/>
          <w:szCs w:val="24"/>
        </w:rPr>
      </w:pPr>
      <w:bookmarkStart w:id="546" w:name="_Toc296503223"/>
      <w:bookmarkStart w:id="547" w:name="_Toc297048409"/>
      <w:bookmarkStart w:id="548" w:name="_Toc312678056"/>
      <w:bookmarkStart w:id="549" w:name="_Toc296891051"/>
      <w:bookmarkStart w:id="550" w:name="_Toc296347222"/>
      <w:bookmarkStart w:id="551" w:name="_Toc296346724"/>
      <w:bookmarkStart w:id="552" w:name="_Toc297216224"/>
      <w:bookmarkStart w:id="553" w:name="_Toc297123565"/>
      <w:bookmarkStart w:id="554" w:name="_Toc300935016"/>
      <w:bookmarkStart w:id="555" w:name="_Toc304295596"/>
      <w:bookmarkStart w:id="556" w:name="_Toc292559428"/>
      <w:bookmarkStart w:id="557" w:name="_Toc303539173"/>
      <w:bookmarkStart w:id="558" w:name="_Toc292559933"/>
      <w:bookmarkStart w:id="559" w:name="_Toc296944562"/>
      <w:bookmarkStart w:id="560" w:name="_Toc296891263"/>
      <w:bookmarkStart w:id="561" w:name="_Toc297120523"/>
      <w:bookmarkStart w:id="562" w:name="_Toc267251475"/>
      <w:bookmarkStart w:id="563" w:name="_Toc267251470"/>
      <w:bookmarkStart w:id="564" w:name="_Toc267251472"/>
      <w:bookmarkStart w:id="565" w:name="_Toc267251476"/>
      <w:bookmarkStart w:id="566" w:name="_Toc267251474"/>
      <w:bookmarkStart w:id="567" w:name="_Toc267251473"/>
      <w:bookmarkStart w:id="568" w:name="_Toc267251471"/>
      <w:r>
        <w:rPr>
          <w:rFonts w:hint="eastAsia" w:cs="宋体"/>
          <w:bCs/>
          <w:color w:val="auto"/>
          <w:sz w:val="24"/>
          <w:szCs w:val="24"/>
        </w:rPr>
        <w:t xml:space="preserve">13.2 </w:t>
      </w:r>
      <w:r>
        <w:rPr>
          <w:rFonts w:hint="eastAsia" w:cs="宋体"/>
          <w:bCs/>
          <w:color w:val="auto"/>
          <w:sz w:val="24"/>
          <w:szCs w:val="24"/>
          <w:lang w:eastAsia="zh-CN"/>
        </w:rPr>
        <w:t>完工</w:t>
      </w:r>
      <w:r>
        <w:rPr>
          <w:rFonts w:hint="eastAsia" w:cs="宋体"/>
          <w:bCs/>
          <w:color w:val="auto"/>
          <w:sz w:val="24"/>
          <w:szCs w:val="24"/>
        </w:rPr>
        <w:t>验收</w:t>
      </w:r>
    </w:p>
    <w:bookmarkEnd w:id="546"/>
    <w:bookmarkEnd w:id="547"/>
    <w:bookmarkEnd w:id="548"/>
    <w:bookmarkEnd w:id="549"/>
    <w:bookmarkEnd w:id="550"/>
    <w:bookmarkEnd w:id="551"/>
    <w:bookmarkEnd w:id="552"/>
    <w:bookmarkEnd w:id="553"/>
    <w:bookmarkEnd w:id="554"/>
    <w:bookmarkEnd w:id="555"/>
    <w:bookmarkEnd w:id="556"/>
    <w:bookmarkEnd w:id="557"/>
    <w:bookmarkEnd w:id="558"/>
    <w:bookmarkEnd w:id="559"/>
    <w:bookmarkEnd w:id="560"/>
    <w:bookmarkEnd w:id="561"/>
    <w:p w14:paraId="1EA9E29C">
      <w:pPr>
        <w:adjustRightInd w:val="0"/>
        <w:snapToGrid w:val="0"/>
        <w:spacing w:line="360" w:lineRule="auto"/>
        <w:ind w:firstLine="480" w:firstLineChars="200"/>
        <w:rPr>
          <w:rFonts w:cs="宋体"/>
          <w:color w:val="auto"/>
          <w:sz w:val="24"/>
          <w:szCs w:val="24"/>
        </w:rPr>
      </w:pPr>
      <w:bookmarkStart w:id="569" w:name="_Toc280868704"/>
      <w:bookmarkStart w:id="570" w:name="_Toc280868705"/>
      <w:bookmarkStart w:id="571" w:name="_Toc280868706"/>
      <w:bookmarkStart w:id="572" w:name="_Toc280868707"/>
      <w:bookmarkStart w:id="573" w:name="_Toc280868708"/>
      <w:bookmarkStart w:id="574" w:name="_Toc280868709"/>
      <w:r>
        <w:rPr>
          <w:rFonts w:hint="eastAsia" w:cs="宋体"/>
          <w:color w:val="auto"/>
          <w:sz w:val="24"/>
          <w:szCs w:val="24"/>
        </w:rPr>
        <w:t xml:space="preserve">13.2.2 </w:t>
      </w:r>
      <w:r>
        <w:rPr>
          <w:rFonts w:hint="eastAsia" w:cs="宋体"/>
          <w:color w:val="auto"/>
          <w:sz w:val="24"/>
          <w:szCs w:val="24"/>
          <w:lang w:eastAsia="zh-CN"/>
        </w:rPr>
        <w:t>完工</w:t>
      </w:r>
      <w:r>
        <w:rPr>
          <w:rFonts w:hint="eastAsia" w:cs="宋体"/>
          <w:color w:val="auto"/>
          <w:sz w:val="24"/>
          <w:szCs w:val="24"/>
        </w:rPr>
        <w:t>验收程序</w:t>
      </w:r>
    </w:p>
    <w:bookmarkEnd w:id="569"/>
    <w:p w14:paraId="6EDDD15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完工</w:t>
      </w:r>
      <w:r>
        <w:rPr>
          <w:rFonts w:hint="eastAsia" w:cs="宋体"/>
          <w:color w:val="auto"/>
          <w:sz w:val="24"/>
          <w:szCs w:val="24"/>
        </w:rPr>
        <w:t>验收程序的约定：</w:t>
      </w:r>
      <w:r>
        <w:rPr>
          <w:rFonts w:hint="eastAsia" w:cs="宋体"/>
          <w:color w:val="auto"/>
          <w:sz w:val="24"/>
          <w:szCs w:val="24"/>
          <w:u w:val="single"/>
        </w:rPr>
        <w:t>执行通用条款</w:t>
      </w:r>
      <w:r>
        <w:rPr>
          <w:rFonts w:hint="eastAsia" w:cs="宋体"/>
          <w:color w:val="auto"/>
          <w:sz w:val="24"/>
          <w:szCs w:val="24"/>
        </w:rPr>
        <w:t>。</w:t>
      </w:r>
    </w:p>
    <w:p w14:paraId="52270E5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不按照本项约定组织</w:t>
      </w:r>
      <w:r>
        <w:rPr>
          <w:rFonts w:hint="eastAsia" w:cs="宋体"/>
          <w:color w:val="auto"/>
          <w:sz w:val="24"/>
          <w:szCs w:val="24"/>
          <w:lang w:eastAsia="zh-CN"/>
        </w:rPr>
        <w:t>完工</w:t>
      </w:r>
      <w:r>
        <w:rPr>
          <w:rFonts w:hint="eastAsia" w:cs="宋体"/>
          <w:color w:val="auto"/>
          <w:sz w:val="24"/>
          <w:szCs w:val="24"/>
        </w:rPr>
        <w:t>验收、颁发工程接收证书的违约金的计算方法：</w:t>
      </w:r>
      <w:r>
        <w:rPr>
          <w:rFonts w:hint="eastAsia" w:cs="宋体"/>
          <w:color w:val="auto"/>
          <w:sz w:val="24"/>
          <w:szCs w:val="24"/>
          <w:u w:val="single"/>
        </w:rPr>
        <w:t>执行通用条款</w:t>
      </w:r>
      <w:r>
        <w:rPr>
          <w:rFonts w:hint="eastAsia" w:cs="宋体"/>
          <w:color w:val="auto"/>
          <w:sz w:val="24"/>
          <w:szCs w:val="24"/>
        </w:rPr>
        <w:t>。</w:t>
      </w:r>
    </w:p>
    <w:bookmarkEnd w:id="570"/>
    <w:p w14:paraId="33901022">
      <w:pPr>
        <w:adjustRightInd w:val="0"/>
        <w:snapToGrid w:val="0"/>
        <w:spacing w:line="360" w:lineRule="auto"/>
        <w:ind w:firstLine="480" w:firstLineChars="200"/>
        <w:rPr>
          <w:rFonts w:cs="宋体"/>
          <w:color w:val="auto"/>
          <w:sz w:val="24"/>
          <w:szCs w:val="24"/>
        </w:rPr>
      </w:pPr>
      <w:r>
        <w:rPr>
          <w:rFonts w:hint="eastAsia" w:cs="宋体"/>
          <w:color w:val="auto"/>
          <w:sz w:val="24"/>
          <w:szCs w:val="24"/>
        </w:rPr>
        <w:t>13.2.5 移交、接收全部与部分工程</w:t>
      </w:r>
    </w:p>
    <w:bookmarkEnd w:id="571"/>
    <w:p w14:paraId="50933389">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向</w:t>
      </w:r>
      <w:r>
        <w:rPr>
          <w:rFonts w:hint="eastAsia" w:cs="宋体"/>
          <w:color w:val="auto"/>
          <w:sz w:val="24"/>
          <w:szCs w:val="24"/>
          <w:lang w:eastAsia="zh-CN"/>
        </w:rPr>
        <w:t>甲方</w:t>
      </w:r>
      <w:r>
        <w:rPr>
          <w:rFonts w:hint="eastAsia" w:cs="宋体"/>
          <w:color w:val="auto"/>
          <w:sz w:val="24"/>
          <w:szCs w:val="24"/>
        </w:rPr>
        <w:t>移交工程的期限：</w:t>
      </w:r>
      <w:r>
        <w:rPr>
          <w:rFonts w:hint="eastAsia" w:cs="宋体"/>
          <w:color w:val="auto"/>
          <w:sz w:val="24"/>
          <w:szCs w:val="24"/>
          <w:u w:val="single"/>
        </w:rPr>
        <w:t>颁发工程接收证书后7天内完成工程的移交</w:t>
      </w:r>
      <w:r>
        <w:rPr>
          <w:rFonts w:hint="eastAsia" w:cs="宋体"/>
          <w:color w:val="auto"/>
          <w:sz w:val="24"/>
          <w:szCs w:val="24"/>
        </w:rPr>
        <w:t>。</w:t>
      </w:r>
    </w:p>
    <w:p w14:paraId="63742F6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未按本合同约定接收全部或部分工程的，违约金的计算方法为：</w:t>
      </w:r>
      <w:r>
        <w:rPr>
          <w:rFonts w:hint="eastAsia" w:cs="宋体"/>
          <w:color w:val="auto"/>
          <w:sz w:val="24"/>
          <w:szCs w:val="24"/>
          <w:u w:val="single"/>
          <w:lang w:eastAsia="zh-CN"/>
        </w:rPr>
        <w:t>甲方</w:t>
      </w:r>
      <w:r>
        <w:rPr>
          <w:rFonts w:hint="eastAsia" w:cs="宋体"/>
          <w:color w:val="auto"/>
          <w:sz w:val="24"/>
          <w:szCs w:val="24"/>
          <w:u w:val="single"/>
        </w:rPr>
        <w:t>自应当接收工程之日起，承担工程照管、成品保护、保管等与工程有关的各项费用</w:t>
      </w:r>
      <w:r>
        <w:rPr>
          <w:rFonts w:hint="eastAsia" w:cs="宋体"/>
          <w:color w:val="auto"/>
          <w:sz w:val="24"/>
          <w:szCs w:val="24"/>
        </w:rPr>
        <w:t>。</w:t>
      </w:r>
    </w:p>
    <w:bookmarkEnd w:id="572"/>
    <w:p w14:paraId="4B16D8A3">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未按时移交工程的，违约金的计算方法为：</w:t>
      </w:r>
      <w:r>
        <w:rPr>
          <w:rFonts w:hint="eastAsia" w:cs="宋体"/>
          <w:color w:val="auto"/>
          <w:sz w:val="24"/>
          <w:szCs w:val="24"/>
          <w:u w:val="single"/>
          <w:lang w:eastAsia="zh-CN"/>
        </w:rPr>
        <w:t>乙方</w:t>
      </w:r>
      <w:r>
        <w:rPr>
          <w:rFonts w:hint="eastAsia" w:cs="宋体"/>
          <w:color w:val="auto"/>
          <w:sz w:val="24"/>
          <w:szCs w:val="24"/>
          <w:u w:val="single"/>
        </w:rPr>
        <w:t>应承担工程照管、成品保护、保管等与工程有关的各项费用</w:t>
      </w:r>
      <w:r>
        <w:rPr>
          <w:rFonts w:hint="eastAsia" w:cs="宋体"/>
          <w:color w:val="auto"/>
          <w:sz w:val="24"/>
          <w:szCs w:val="24"/>
        </w:rPr>
        <w:t>。</w:t>
      </w:r>
    </w:p>
    <w:p w14:paraId="0954E97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13.3 工程试车</w:t>
      </w:r>
    </w:p>
    <w:bookmarkEnd w:id="573"/>
    <w:p w14:paraId="77701A44">
      <w:pPr>
        <w:adjustRightInd w:val="0"/>
        <w:snapToGrid w:val="0"/>
        <w:spacing w:line="360" w:lineRule="auto"/>
        <w:ind w:firstLine="480" w:firstLineChars="200"/>
        <w:rPr>
          <w:rFonts w:cs="宋体"/>
          <w:color w:val="auto"/>
          <w:sz w:val="24"/>
          <w:szCs w:val="24"/>
        </w:rPr>
      </w:pPr>
      <w:r>
        <w:rPr>
          <w:rFonts w:hint="eastAsia" w:cs="宋体"/>
          <w:color w:val="auto"/>
          <w:sz w:val="24"/>
          <w:szCs w:val="24"/>
        </w:rPr>
        <w:t>13.3.1 试车程序</w:t>
      </w:r>
    </w:p>
    <w:p w14:paraId="0B35EA0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工程试车内容：</w:t>
      </w:r>
      <w:r>
        <w:rPr>
          <w:rFonts w:hint="eastAsia" w:cs="宋体"/>
          <w:color w:val="auto"/>
          <w:sz w:val="24"/>
          <w:szCs w:val="24"/>
          <w:u w:val="single"/>
        </w:rPr>
        <w:t xml:space="preserve">                                        </w:t>
      </w:r>
      <w:r>
        <w:rPr>
          <w:rFonts w:hint="eastAsia" w:cs="宋体"/>
          <w:color w:val="auto"/>
          <w:sz w:val="24"/>
          <w:szCs w:val="24"/>
        </w:rPr>
        <w:t>。</w:t>
      </w:r>
    </w:p>
    <w:p w14:paraId="61D8F9B5">
      <w:pPr>
        <w:adjustRightInd w:val="0"/>
        <w:snapToGrid w:val="0"/>
        <w:spacing w:line="360" w:lineRule="auto"/>
        <w:ind w:firstLine="480" w:firstLineChars="200"/>
        <w:rPr>
          <w:rFonts w:cs="宋体"/>
          <w:color w:val="auto"/>
          <w:sz w:val="24"/>
          <w:szCs w:val="24"/>
        </w:rPr>
      </w:pPr>
      <w:r>
        <w:rPr>
          <w:rFonts w:hint="eastAsia" w:cs="宋体"/>
          <w:color w:val="auto"/>
          <w:sz w:val="24"/>
          <w:szCs w:val="24"/>
        </w:rPr>
        <w:t>（1）单机无负荷试车费用由</w:t>
      </w:r>
      <w:r>
        <w:rPr>
          <w:rFonts w:hint="eastAsia" w:cs="宋体"/>
          <w:color w:val="auto"/>
          <w:sz w:val="24"/>
          <w:szCs w:val="24"/>
          <w:u w:val="single"/>
        </w:rPr>
        <w:t>试车消耗的生产性原材料由</w:t>
      </w:r>
      <w:r>
        <w:rPr>
          <w:rFonts w:hint="eastAsia" w:cs="宋体"/>
          <w:color w:val="auto"/>
          <w:sz w:val="24"/>
          <w:szCs w:val="24"/>
          <w:u w:val="single"/>
          <w:lang w:eastAsia="zh-CN"/>
        </w:rPr>
        <w:t>甲方</w:t>
      </w:r>
      <w:r>
        <w:rPr>
          <w:rFonts w:hint="eastAsia" w:cs="宋体"/>
          <w:color w:val="auto"/>
          <w:sz w:val="24"/>
          <w:szCs w:val="24"/>
          <w:u w:val="single"/>
        </w:rPr>
        <w:t>承担；试车其他费用（包括试车所需水电油等费用）由</w:t>
      </w:r>
      <w:r>
        <w:rPr>
          <w:rFonts w:hint="eastAsia" w:cs="宋体"/>
          <w:color w:val="auto"/>
          <w:sz w:val="24"/>
          <w:szCs w:val="24"/>
          <w:u w:val="single"/>
          <w:lang w:eastAsia="zh-CN"/>
        </w:rPr>
        <w:t>乙方</w:t>
      </w:r>
      <w:r>
        <w:rPr>
          <w:rFonts w:hint="eastAsia" w:cs="宋体"/>
          <w:color w:val="auto"/>
          <w:sz w:val="24"/>
          <w:szCs w:val="24"/>
          <w:u w:val="single"/>
        </w:rPr>
        <w:t>在投标报价中综合考虑并</w:t>
      </w:r>
      <w:r>
        <w:rPr>
          <w:rFonts w:hint="eastAsia" w:cs="宋体"/>
          <w:color w:val="auto"/>
          <w:sz w:val="24"/>
          <w:szCs w:val="24"/>
        </w:rPr>
        <w:t>承担；</w:t>
      </w:r>
    </w:p>
    <w:p w14:paraId="5CC1FC92">
      <w:pPr>
        <w:adjustRightInd w:val="0"/>
        <w:snapToGrid w:val="0"/>
        <w:spacing w:line="360" w:lineRule="auto"/>
        <w:ind w:firstLine="480" w:firstLineChars="200"/>
        <w:rPr>
          <w:rFonts w:cs="宋体"/>
          <w:color w:val="auto"/>
          <w:sz w:val="24"/>
          <w:szCs w:val="24"/>
        </w:rPr>
      </w:pPr>
      <w:r>
        <w:rPr>
          <w:rFonts w:hint="eastAsia" w:cs="宋体"/>
          <w:color w:val="auto"/>
          <w:sz w:val="24"/>
          <w:szCs w:val="24"/>
        </w:rPr>
        <w:t>（2）无负荷联动试车费用由</w:t>
      </w:r>
      <w:r>
        <w:rPr>
          <w:rFonts w:hint="eastAsia" w:cs="宋体"/>
          <w:color w:val="auto"/>
          <w:sz w:val="24"/>
          <w:szCs w:val="24"/>
          <w:u w:val="single"/>
        </w:rPr>
        <w:t>试车消耗的生产性原材料由</w:t>
      </w:r>
      <w:r>
        <w:rPr>
          <w:rFonts w:hint="eastAsia" w:cs="宋体"/>
          <w:color w:val="auto"/>
          <w:sz w:val="24"/>
          <w:szCs w:val="24"/>
          <w:u w:val="single"/>
          <w:lang w:eastAsia="zh-CN"/>
        </w:rPr>
        <w:t>甲方</w:t>
      </w:r>
      <w:r>
        <w:rPr>
          <w:rFonts w:hint="eastAsia" w:cs="宋体"/>
          <w:color w:val="auto"/>
          <w:sz w:val="24"/>
          <w:szCs w:val="24"/>
          <w:u w:val="single"/>
        </w:rPr>
        <w:t>承担；试车其他费用（包括试车所需水电油等费用）由</w:t>
      </w:r>
      <w:r>
        <w:rPr>
          <w:rFonts w:hint="eastAsia" w:cs="宋体"/>
          <w:color w:val="auto"/>
          <w:sz w:val="24"/>
          <w:szCs w:val="24"/>
          <w:u w:val="single"/>
          <w:lang w:eastAsia="zh-CN"/>
        </w:rPr>
        <w:t>乙方</w:t>
      </w:r>
      <w:r>
        <w:rPr>
          <w:rFonts w:hint="eastAsia" w:cs="宋体"/>
          <w:color w:val="auto"/>
          <w:sz w:val="24"/>
          <w:szCs w:val="24"/>
          <w:u w:val="single"/>
        </w:rPr>
        <w:t>在投标报价中综合考虑并</w:t>
      </w:r>
      <w:r>
        <w:rPr>
          <w:rFonts w:hint="eastAsia" w:cs="宋体"/>
          <w:color w:val="auto"/>
          <w:sz w:val="24"/>
          <w:szCs w:val="24"/>
        </w:rPr>
        <w:t>承担。</w:t>
      </w:r>
    </w:p>
    <w:p w14:paraId="73D65031">
      <w:pPr>
        <w:adjustRightInd w:val="0"/>
        <w:snapToGrid w:val="0"/>
        <w:spacing w:line="360" w:lineRule="auto"/>
        <w:ind w:firstLine="480" w:firstLineChars="200"/>
        <w:rPr>
          <w:rFonts w:cs="宋体"/>
          <w:color w:val="auto"/>
          <w:sz w:val="24"/>
          <w:szCs w:val="24"/>
        </w:rPr>
      </w:pPr>
      <w:r>
        <w:rPr>
          <w:rFonts w:hint="eastAsia" w:cs="宋体"/>
          <w:color w:val="auto"/>
          <w:sz w:val="24"/>
          <w:szCs w:val="24"/>
        </w:rPr>
        <w:t>13.3.3 投料试车</w:t>
      </w:r>
    </w:p>
    <w:p w14:paraId="00726196">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关于投料试车相关事项的约定：</w:t>
      </w:r>
      <w:r>
        <w:rPr>
          <w:rFonts w:hint="eastAsia" w:cs="宋体"/>
          <w:color w:val="auto"/>
          <w:sz w:val="24"/>
          <w:szCs w:val="24"/>
          <w:u w:val="single"/>
        </w:rPr>
        <w:t>执行通用条款</w:t>
      </w:r>
      <w:r>
        <w:rPr>
          <w:rFonts w:hint="eastAsia" w:cs="宋体"/>
          <w:color w:val="auto"/>
          <w:sz w:val="24"/>
          <w:szCs w:val="24"/>
        </w:rPr>
        <w:t>。</w:t>
      </w:r>
    </w:p>
    <w:p w14:paraId="5BEDEC8C">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13.6 </w:t>
      </w:r>
      <w:r>
        <w:rPr>
          <w:rFonts w:hint="eastAsia" w:cs="宋体"/>
          <w:bCs/>
          <w:color w:val="auto"/>
          <w:sz w:val="24"/>
          <w:szCs w:val="24"/>
          <w:lang w:eastAsia="zh-CN"/>
        </w:rPr>
        <w:t>完工</w:t>
      </w:r>
      <w:r>
        <w:rPr>
          <w:rFonts w:hint="eastAsia" w:cs="宋体"/>
          <w:bCs/>
          <w:color w:val="auto"/>
          <w:sz w:val="24"/>
          <w:szCs w:val="24"/>
        </w:rPr>
        <w:t>退场</w:t>
      </w:r>
    </w:p>
    <w:p w14:paraId="2D3766C1">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13.6.1 </w:t>
      </w:r>
      <w:r>
        <w:rPr>
          <w:rFonts w:hint="eastAsia" w:cs="宋体"/>
          <w:color w:val="auto"/>
          <w:sz w:val="24"/>
          <w:szCs w:val="24"/>
          <w:lang w:eastAsia="zh-CN"/>
        </w:rPr>
        <w:t>完工</w:t>
      </w:r>
      <w:r>
        <w:rPr>
          <w:rFonts w:hint="eastAsia" w:cs="宋体"/>
          <w:color w:val="auto"/>
          <w:sz w:val="24"/>
          <w:szCs w:val="24"/>
        </w:rPr>
        <w:t>退场</w:t>
      </w:r>
    </w:p>
    <w:p w14:paraId="12B482D1">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完成</w:t>
      </w:r>
      <w:r>
        <w:rPr>
          <w:rFonts w:hint="eastAsia" w:cs="宋体"/>
          <w:color w:val="auto"/>
          <w:sz w:val="24"/>
          <w:szCs w:val="24"/>
          <w:lang w:eastAsia="zh-CN"/>
        </w:rPr>
        <w:t>完工</w:t>
      </w:r>
      <w:r>
        <w:rPr>
          <w:rFonts w:hint="eastAsia" w:cs="宋体"/>
          <w:color w:val="auto"/>
          <w:sz w:val="24"/>
          <w:szCs w:val="24"/>
        </w:rPr>
        <w:t>退场的期限：</w:t>
      </w:r>
      <w:r>
        <w:rPr>
          <w:rFonts w:hint="eastAsia" w:cs="宋体"/>
          <w:color w:val="auto"/>
          <w:sz w:val="24"/>
          <w:szCs w:val="24"/>
          <w:u w:val="single"/>
        </w:rPr>
        <w:t xml:space="preserve">                            </w:t>
      </w:r>
      <w:r>
        <w:rPr>
          <w:rFonts w:hint="eastAsia" w:cs="宋体"/>
          <w:color w:val="auto"/>
          <w:sz w:val="24"/>
          <w:szCs w:val="24"/>
        </w:rPr>
        <w:t>。</w:t>
      </w:r>
    </w:p>
    <w:p w14:paraId="08A65868">
      <w:pPr>
        <w:snapToGrid w:val="0"/>
        <w:spacing w:before="312" w:beforeLines="100" w:after="312" w:afterLines="100" w:line="360" w:lineRule="auto"/>
        <w:outlineLvl w:val="2"/>
        <w:rPr>
          <w:rFonts w:cs="宋体"/>
          <w:color w:val="auto"/>
          <w:sz w:val="24"/>
          <w:szCs w:val="24"/>
        </w:rPr>
      </w:pPr>
      <w:bookmarkStart w:id="575" w:name="_Toc351203646"/>
      <w:r>
        <w:rPr>
          <w:rFonts w:hint="eastAsia" w:cs="宋体"/>
          <w:color w:val="auto"/>
          <w:sz w:val="24"/>
          <w:szCs w:val="24"/>
        </w:rPr>
        <w:t xml:space="preserve">14. </w:t>
      </w:r>
      <w:r>
        <w:rPr>
          <w:rFonts w:hint="eastAsia" w:cs="宋体"/>
          <w:color w:val="auto"/>
          <w:sz w:val="24"/>
          <w:szCs w:val="24"/>
          <w:lang w:eastAsia="zh-CN"/>
        </w:rPr>
        <w:t>完工</w:t>
      </w:r>
      <w:r>
        <w:rPr>
          <w:rFonts w:hint="eastAsia" w:cs="宋体"/>
          <w:color w:val="auto"/>
          <w:sz w:val="24"/>
          <w:szCs w:val="24"/>
        </w:rPr>
        <w:t>结算</w:t>
      </w:r>
      <w:bookmarkEnd w:id="575"/>
    </w:p>
    <w:p w14:paraId="4443CEC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14.1 </w:t>
      </w:r>
      <w:r>
        <w:rPr>
          <w:rFonts w:hint="eastAsia" w:cs="宋体"/>
          <w:bCs/>
          <w:color w:val="auto"/>
          <w:sz w:val="24"/>
          <w:szCs w:val="24"/>
          <w:lang w:eastAsia="zh-CN"/>
        </w:rPr>
        <w:t>完工</w:t>
      </w:r>
      <w:r>
        <w:rPr>
          <w:rFonts w:hint="eastAsia" w:cs="宋体"/>
          <w:bCs/>
          <w:color w:val="auto"/>
          <w:sz w:val="24"/>
          <w:szCs w:val="24"/>
        </w:rPr>
        <w:t>结算申请</w:t>
      </w:r>
    </w:p>
    <w:p w14:paraId="0D6DE058">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w:t>
      </w:r>
      <w:r>
        <w:rPr>
          <w:rFonts w:hint="eastAsia" w:cs="宋体"/>
          <w:color w:val="auto"/>
          <w:sz w:val="24"/>
          <w:szCs w:val="24"/>
          <w:lang w:eastAsia="zh-CN"/>
        </w:rPr>
        <w:t>完工</w:t>
      </w:r>
      <w:r>
        <w:rPr>
          <w:rFonts w:hint="eastAsia" w:cs="宋体"/>
          <w:color w:val="auto"/>
          <w:sz w:val="24"/>
          <w:szCs w:val="24"/>
        </w:rPr>
        <w:t>结算申请单的期限：</w:t>
      </w:r>
      <w:r>
        <w:rPr>
          <w:rFonts w:hint="eastAsia" w:cs="宋体"/>
          <w:color w:val="auto"/>
          <w:sz w:val="24"/>
          <w:szCs w:val="24"/>
          <w:u w:val="single"/>
          <w:lang w:eastAsia="zh-CN"/>
        </w:rPr>
        <w:t>乙方</w:t>
      </w:r>
      <w:r>
        <w:rPr>
          <w:rFonts w:hint="eastAsia" w:cs="宋体"/>
          <w:color w:val="auto"/>
          <w:sz w:val="24"/>
          <w:szCs w:val="24"/>
          <w:u w:val="single"/>
        </w:rPr>
        <w:t>应在工程</w:t>
      </w:r>
      <w:r>
        <w:rPr>
          <w:rFonts w:hint="eastAsia" w:cs="宋体"/>
          <w:color w:val="auto"/>
          <w:sz w:val="24"/>
          <w:szCs w:val="24"/>
          <w:u w:val="single"/>
          <w:lang w:eastAsia="zh-CN"/>
        </w:rPr>
        <w:t>完工</w:t>
      </w:r>
      <w:r>
        <w:rPr>
          <w:rFonts w:hint="eastAsia" w:cs="宋体"/>
          <w:color w:val="auto"/>
          <w:sz w:val="24"/>
          <w:szCs w:val="24"/>
          <w:u w:val="single"/>
        </w:rPr>
        <w:t>验收合格后28天内</w:t>
      </w:r>
      <w:r>
        <w:rPr>
          <w:rFonts w:hint="eastAsia" w:cs="宋体"/>
          <w:color w:val="auto"/>
          <w:sz w:val="24"/>
          <w:szCs w:val="24"/>
        </w:rPr>
        <w:t>。</w:t>
      </w:r>
    </w:p>
    <w:p w14:paraId="677B514E">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完工</w:t>
      </w:r>
      <w:r>
        <w:rPr>
          <w:rFonts w:hint="eastAsia" w:cs="宋体"/>
          <w:color w:val="auto"/>
          <w:sz w:val="24"/>
          <w:szCs w:val="24"/>
        </w:rPr>
        <w:t>结算申请单应包括的内容：</w:t>
      </w:r>
      <w:r>
        <w:rPr>
          <w:rFonts w:hint="eastAsia" w:cs="宋体"/>
          <w:color w:val="auto"/>
          <w:sz w:val="24"/>
          <w:szCs w:val="24"/>
          <w:u w:val="single"/>
        </w:rPr>
        <w:t>执行通用条款</w:t>
      </w:r>
      <w:r>
        <w:rPr>
          <w:rFonts w:hint="eastAsia" w:cs="宋体"/>
          <w:color w:val="auto"/>
          <w:sz w:val="24"/>
          <w:szCs w:val="24"/>
        </w:rPr>
        <w:t>。</w:t>
      </w:r>
    </w:p>
    <w:p w14:paraId="69FF6BB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14.2 </w:t>
      </w:r>
      <w:r>
        <w:rPr>
          <w:rFonts w:hint="eastAsia" w:cs="宋体"/>
          <w:bCs/>
          <w:color w:val="auto"/>
          <w:sz w:val="24"/>
          <w:szCs w:val="24"/>
          <w:lang w:eastAsia="zh-CN"/>
        </w:rPr>
        <w:t>完工</w:t>
      </w:r>
      <w:r>
        <w:rPr>
          <w:rFonts w:hint="eastAsia" w:cs="宋体"/>
          <w:bCs/>
          <w:color w:val="auto"/>
          <w:sz w:val="24"/>
          <w:szCs w:val="24"/>
        </w:rPr>
        <w:t>结算审核</w:t>
      </w:r>
    </w:p>
    <w:p w14:paraId="31A25A78">
      <w:pPr>
        <w:adjustRightInd w:val="0"/>
        <w:snapToGrid w:val="0"/>
        <w:spacing w:line="360" w:lineRule="auto"/>
        <w:ind w:firstLine="480" w:firstLineChars="200"/>
        <w:rPr>
          <w:rFonts w:hint="eastAsia" w:cs="宋体"/>
          <w:strike w:val="0"/>
          <w:dstrike w:val="0"/>
          <w:color w:val="auto"/>
          <w:sz w:val="24"/>
          <w:szCs w:val="24"/>
          <w:highlight w:val="none"/>
          <w:u w:val="single"/>
          <w:lang w:val="en-US" w:eastAsia="zh-CN"/>
        </w:rPr>
      </w:pPr>
      <w:r>
        <w:rPr>
          <w:rFonts w:hint="eastAsia" w:cs="宋体"/>
          <w:color w:val="auto"/>
          <w:sz w:val="24"/>
          <w:szCs w:val="24"/>
          <w:highlight w:val="none"/>
          <w:lang w:eastAsia="zh-CN"/>
        </w:rPr>
        <w:t>甲方</w:t>
      </w:r>
      <w:r>
        <w:rPr>
          <w:rFonts w:hint="eastAsia" w:cs="宋体"/>
          <w:color w:val="auto"/>
          <w:sz w:val="24"/>
          <w:szCs w:val="24"/>
          <w:highlight w:val="none"/>
        </w:rPr>
        <w:t>审批</w:t>
      </w:r>
      <w:r>
        <w:rPr>
          <w:rFonts w:hint="eastAsia" w:cs="宋体"/>
          <w:color w:val="auto"/>
          <w:sz w:val="24"/>
          <w:szCs w:val="24"/>
          <w:highlight w:val="none"/>
          <w:lang w:eastAsia="zh-CN"/>
        </w:rPr>
        <w:t>完工</w:t>
      </w:r>
      <w:r>
        <w:rPr>
          <w:rFonts w:hint="eastAsia" w:cs="宋体"/>
          <w:color w:val="auto"/>
          <w:sz w:val="24"/>
          <w:szCs w:val="24"/>
          <w:highlight w:val="none"/>
        </w:rPr>
        <w:t>付款申请单的期限：</w:t>
      </w:r>
      <w:r>
        <w:rPr>
          <w:rFonts w:hint="eastAsia" w:cs="宋体"/>
          <w:strike w:val="0"/>
          <w:dstrike w:val="0"/>
          <w:color w:val="auto"/>
          <w:sz w:val="24"/>
          <w:szCs w:val="24"/>
          <w:highlight w:val="none"/>
          <w:u w:val="single"/>
          <w:lang w:val="en-US" w:eastAsia="zh-CN"/>
        </w:rPr>
        <w:t>/</w:t>
      </w:r>
    </w:p>
    <w:p w14:paraId="24FB2FF0">
      <w:pPr>
        <w:adjustRightInd w:val="0"/>
        <w:snapToGrid w:val="0"/>
        <w:spacing w:line="360" w:lineRule="auto"/>
        <w:ind w:firstLine="480" w:firstLineChars="200"/>
        <w:rPr>
          <w:rFonts w:cs="宋体"/>
          <w:color w:val="auto"/>
          <w:sz w:val="24"/>
          <w:szCs w:val="24"/>
          <w:highlight w:val="none"/>
          <w:u w:val="single"/>
        </w:rPr>
      </w:pPr>
      <w:r>
        <w:rPr>
          <w:rFonts w:hint="eastAsia" w:cs="宋体"/>
          <w:color w:val="auto"/>
          <w:sz w:val="24"/>
          <w:szCs w:val="24"/>
          <w:highlight w:val="none"/>
          <w:lang w:eastAsia="zh-CN"/>
        </w:rPr>
        <w:t>甲方</w:t>
      </w:r>
      <w:r>
        <w:rPr>
          <w:rFonts w:hint="eastAsia" w:cs="宋体"/>
          <w:color w:val="auto"/>
          <w:sz w:val="24"/>
          <w:szCs w:val="24"/>
          <w:highlight w:val="none"/>
        </w:rPr>
        <w:t>完成</w:t>
      </w:r>
      <w:r>
        <w:rPr>
          <w:rFonts w:hint="eastAsia" w:cs="宋体"/>
          <w:color w:val="auto"/>
          <w:sz w:val="24"/>
          <w:szCs w:val="24"/>
          <w:highlight w:val="none"/>
          <w:lang w:eastAsia="zh-CN"/>
        </w:rPr>
        <w:t>完工</w:t>
      </w:r>
      <w:r>
        <w:rPr>
          <w:rFonts w:hint="eastAsia" w:cs="宋体"/>
          <w:color w:val="auto"/>
          <w:sz w:val="24"/>
          <w:szCs w:val="24"/>
          <w:highlight w:val="none"/>
        </w:rPr>
        <w:t>付款的期限：</w:t>
      </w:r>
      <w:r>
        <w:rPr>
          <w:rFonts w:hint="eastAsia" w:cs="宋体"/>
          <w:strike w:val="0"/>
          <w:dstrike w:val="0"/>
          <w:color w:val="auto"/>
          <w:sz w:val="24"/>
          <w:szCs w:val="24"/>
          <w:highlight w:val="none"/>
          <w:u w:val="single"/>
          <w:lang w:eastAsia="zh-CN"/>
        </w:rPr>
        <w:t>甲方</w:t>
      </w:r>
      <w:r>
        <w:rPr>
          <w:rFonts w:hint="eastAsia" w:cs="宋体"/>
          <w:strike w:val="0"/>
          <w:dstrike w:val="0"/>
          <w:color w:val="auto"/>
          <w:sz w:val="24"/>
          <w:szCs w:val="24"/>
          <w:highlight w:val="none"/>
          <w:u w:val="single"/>
        </w:rPr>
        <w:t>应在收到</w:t>
      </w:r>
      <w:r>
        <w:rPr>
          <w:rFonts w:hint="eastAsia" w:cs="宋体"/>
          <w:strike w:val="0"/>
          <w:dstrike w:val="0"/>
          <w:color w:val="auto"/>
          <w:sz w:val="24"/>
          <w:szCs w:val="24"/>
          <w:highlight w:val="none"/>
          <w:u w:val="single"/>
          <w:lang w:val="en-US" w:eastAsia="zh-CN"/>
        </w:rPr>
        <w:t>乙方</w:t>
      </w:r>
      <w:r>
        <w:rPr>
          <w:rFonts w:hint="eastAsia" w:cs="宋体"/>
          <w:strike w:val="0"/>
          <w:dstrike w:val="0"/>
          <w:color w:val="auto"/>
          <w:sz w:val="24"/>
          <w:szCs w:val="24"/>
          <w:highlight w:val="none"/>
          <w:u w:val="single"/>
        </w:rPr>
        <w:t>提交的经审核的</w:t>
      </w:r>
      <w:r>
        <w:rPr>
          <w:rFonts w:hint="eastAsia" w:cs="宋体"/>
          <w:strike w:val="0"/>
          <w:dstrike w:val="0"/>
          <w:color w:val="auto"/>
          <w:sz w:val="24"/>
          <w:szCs w:val="24"/>
          <w:highlight w:val="none"/>
          <w:u w:val="single"/>
          <w:lang w:eastAsia="zh-CN"/>
        </w:rPr>
        <w:t>完工</w:t>
      </w:r>
      <w:r>
        <w:rPr>
          <w:rFonts w:hint="eastAsia" w:cs="宋体"/>
          <w:strike w:val="0"/>
          <w:dstrike w:val="0"/>
          <w:color w:val="auto"/>
          <w:sz w:val="24"/>
          <w:szCs w:val="24"/>
          <w:highlight w:val="none"/>
          <w:u w:val="single"/>
        </w:rPr>
        <w:t>结算申请单后</w:t>
      </w:r>
      <w:r>
        <w:rPr>
          <w:rFonts w:hint="eastAsia" w:cs="宋体"/>
          <w:strike w:val="0"/>
          <w:dstrike w:val="0"/>
          <w:color w:val="auto"/>
          <w:sz w:val="24"/>
          <w:szCs w:val="24"/>
          <w:highlight w:val="none"/>
          <w:u w:val="single"/>
          <w:lang w:eastAsia="zh-CN"/>
        </w:rPr>
        <w:t>，</w:t>
      </w:r>
      <w:r>
        <w:rPr>
          <w:rFonts w:hint="eastAsia" w:cs="宋体"/>
          <w:strike w:val="0"/>
          <w:dstrike w:val="0"/>
          <w:color w:val="auto"/>
          <w:sz w:val="24"/>
          <w:szCs w:val="24"/>
          <w:highlight w:val="none"/>
          <w:u w:val="single"/>
          <w:lang w:val="en-US" w:eastAsia="zh-CN"/>
        </w:rPr>
        <w:t>按规定及时支付</w:t>
      </w:r>
      <w:r>
        <w:rPr>
          <w:rFonts w:hint="eastAsia" w:cs="宋体"/>
          <w:color w:val="auto"/>
          <w:sz w:val="24"/>
          <w:szCs w:val="24"/>
          <w:highlight w:val="none"/>
          <w:u w:val="single"/>
          <w:lang w:val="en-US" w:eastAsia="zh-CN"/>
        </w:rPr>
        <w:t>结算价款</w:t>
      </w:r>
      <w:r>
        <w:rPr>
          <w:rFonts w:hint="eastAsia" w:cs="宋体"/>
          <w:color w:val="auto"/>
          <w:sz w:val="24"/>
          <w:szCs w:val="24"/>
          <w:highlight w:val="none"/>
        </w:rPr>
        <w:t>。</w:t>
      </w:r>
    </w:p>
    <w:p w14:paraId="08B9EA5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完工</w:t>
      </w:r>
      <w:r>
        <w:rPr>
          <w:rFonts w:hint="eastAsia" w:cs="宋体"/>
          <w:color w:val="auto"/>
          <w:sz w:val="24"/>
          <w:szCs w:val="24"/>
        </w:rPr>
        <w:t>付款证书异议部分复核的方式和程序：</w:t>
      </w:r>
      <w:r>
        <w:rPr>
          <w:rFonts w:hint="eastAsia" w:cs="宋体"/>
          <w:color w:val="auto"/>
          <w:sz w:val="24"/>
          <w:szCs w:val="24"/>
          <w:u w:val="single"/>
        </w:rPr>
        <w:t>执行通用条款</w:t>
      </w:r>
      <w:r>
        <w:rPr>
          <w:rFonts w:hint="eastAsia" w:cs="宋体"/>
          <w:color w:val="auto"/>
          <w:sz w:val="24"/>
          <w:szCs w:val="24"/>
        </w:rPr>
        <w:t>。</w:t>
      </w:r>
    </w:p>
    <w:p w14:paraId="0E8D23B9">
      <w:pPr>
        <w:adjustRightInd w:val="0"/>
        <w:snapToGrid w:val="0"/>
        <w:spacing w:line="360" w:lineRule="auto"/>
        <w:ind w:firstLine="480" w:firstLineChars="200"/>
        <w:rPr>
          <w:rFonts w:cs="宋体"/>
          <w:color w:val="auto"/>
          <w:sz w:val="24"/>
          <w:szCs w:val="24"/>
        </w:rPr>
      </w:pPr>
      <w:r>
        <w:rPr>
          <w:rFonts w:hint="eastAsia" w:cs="宋体"/>
          <w:color w:val="auto"/>
          <w:sz w:val="24"/>
          <w:szCs w:val="24"/>
        </w:rPr>
        <w:t>14.4 最终结清</w:t>
      </w:r>
    </w:p>
    <w:p w14:paraId="69827E56">
      <w:pPr>
        <w:adjustRightInd w:val="0"/>
        <w:snapToGrid w:val="0"/>
        <w:spacing w:line="360" w:lineRule="auto"/>
        <w:ind w:firstLine="480" w:firstLineChars="200"/>
        <w:rPr>
          <w:rFonts w:cs="宋体"/>
          <w:color w:val="auto"/>
          <w:sz w:val="24"/>
          <w:szCs w:val="24"/>
        </w:rPr>
      </w:pPr>
      <w:r>
        <w:rPr>
          <w:rFonts w:hint="eastAsia" w:cs="宋体"/>
          <w:color w:val="auto"/>
          <w:sz w:val="24"/>
          <w:szCs w:val="24"/>
        </w:rPr>
        <w:t>14.4.1 最终结清申请单</w:t>
      </w:r>
    </w:p>
    <w:p w14:paraId="022FCC4F">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提交最终结清申请单的份数：</w:t>
      </w:r>
      <w:r>
        <w:rPr>
          <w:rFonts w:hint="eastAsia" w:cs="宋体"/>
          <w:color w:val="auto"/>
          <w:sz w:val="24"/>
          <w:szCs w:val="24"/>
          <w:u w:val="single"/>
        </w:rPr>
        <w:t xml:space="preserve">                    </w:t>
      </w:r>
      <w:r>
        <w:rPr>
          <w:rFonts w:hint="eastAsia" w:cs="宋体"/>
          <w:color w:val="auto"/>
          <w:sz w:val="24"/>
          <w:szCs w:val="24"/>
        </w:rPr>
        <w:t>。</w:t>
      </w:r>
    </w:p>
    <w:p w14:paraId="44B67C0D">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提交最终结算申请单的期限：</w:t>
      </w:r>
      <w:r>
        <w:rPr>
          <w:rFonts w:hint="eastAsia" w:cs="宋体"/>
          <w:color w:val="auto"/>
          <w:sz w:val="24"/>
          <w:szCs w:val="24"/>
          <w:u w:val="single"/>
        </w:rPr>
        <w:t>缺陷责任期终止证书颁发后7天内</w:t>
      </w:r>
      <w:r>
        <w:rPr>
          <w:rFonts w:hint="eastAsia" w:cs="宋体"/>
          <w:color w:val="auto"/>
          <w:sz w:val="24"/>
          <w:szCs w:val="24"/>
        </w:rPr>
        <w:t xml:space="preserve">。 </w:t>
      </w:r>
    </w:p>
    <w:p w14:paraId="1617771D">
      <w:pPr>
        <w:adjustRightInd w:val="0"/>
        <w:snapToGrid w:val="0"/>
        <w:spacing w:line="360" w:lineRule="auto"/>
        <w:ind w:firstLine="480" w:firstLineChars="200"/>
        <w:rPr>
          <w:rFonts w:cs="宋体"/>
          <w:color w:val="auto"/>
          <w:sz w:val="24"/>
          <w:szCs w:val="24"/>
        </w:rPr>
      </w:pPr>
      <w:r>
        <w:rPr>
          <w:rFonts w:hint="eastAsia" w:cs="宋体"/>
          <w:color w:val="auto"/>
          <w:sz w:val="24"/>
          <w:szCs w:val="24"/>
        </w:rPr>
        <w:t>14.4.2 最终结清证书和支付</w:t>
      </w:r>
    </w:p>
    <w:p w14:paraId="02EB8546">
      <w:pPr>
        <w:adjustRightInd w:val="0"/>
        <w:snapToGrid w:val="0"/>
        <w:spacing w:line="360" w:lineRule="auto"/>
        <w:ind w:firstLine="480" w:firstLineChars="200"/>
        <w:rPr>
          <w:rFonts w:cs="宋体"/>
          <w:color w:val="auto"/>
          <w:sz w:val="24"/>
          <w:szCs w:val="24"/>
        </w:rPr>
      </w:pPr>
      <w:r>
        <w:rPr>
          <w:rFonts w:hint="eastAsia" w:cs="宋体"/>
          <w:color w:val="auto"/>
          <w:sz w:val="24"/>
          <w:szCs w:val="24"/>
        </w:rPr>
        <w:t>（1）</w:t>
      </w:r>
      <w:r>
        <w:rPr>
          <w:rFonts w:hint="eastAsia" w:cs="宋体"/>
          <w:color w:val="auto"/>
          <w:sz w:val="24"/>
          <w:szCs w:val="24"/>
          <w:lang w:eastAsia="zh-CN"/>
        </w:rPr>
        <w:t>甲方</w:t>
      </w:r>
      <w:r>
        <w:rPr>
          <w:rFonts w:hint="eastAsia" w:cs="宋体"/>
          <w:color w:val="auto"/>
          <w:sz w:val="24"/>
          <w:szCs w:val="24"/>
        </w:rPr>
        <w:t>完成最终结清申请单的审批并颁发最终结清证书的期限：</w:t>
      </w:r>
      <w:r>
        <w:rPr>
          <w:rFonts w:hint="eastAsia" w:cs="宋体"/>
          <w:color w:val="auto"/>
          <w:sz w:val="24"/>
          <w:szCs w:val="24"/>
          <w:u w:val="single"/>
        </w:rPr>
        <w:t>收到</w:t>
      </w:r>
      <w:r>
        <w:rPr>
          <w:rFonts w:hint="eastAsia" w:cs="宋体"/>
          <w:color w:val="auto"/>
          <w:sz w:val="24"/>
          <w:szCs w:val="24"/>
          <w:u w:val="single"/>
          <w:lang w:eastAsia="zh-CN"/>
        </w:rPr>
        <w:t>乙方</w:t>
      </w:r>
      <w:r>
        <w:rPr>
          <w:rFonts w:hint="eastAsia" w:cs="宋体"/>
          <w:color w:val="auto"/>
          <w:sz w:val="24"/>
          <w:szCs w:val="24"/>
          <w:u w:val="single"/>
        </w:rPr>
        <w:t>提交的最终结清申请单后14天内</w:t>
      </w:r>
      <w:r>
        <w:rPr>
          <w:rFonts w:hint="eastAsia" w:cs="宋体"/>
          <w:color w:val="auto"/>
          <w:sz w:val="24"/>
          <w:szCs w:val="24"/>
        </w:rPr>
        <w:t>。</w:t>
      </w:r>
    </w:p>
    <w:p w14:paraId="24D6FBA3">
      <w:pPr>
        <w:adjustRightInd w:val="0"/>
        <w:snapToGrid w:val="0"/>
        <w:spacing w:line="360" w:lineRule="auto"/>
        <w:ind w:firstLine="480" w:firstLineChars="200"/>
        <w:rPr>
          <w:rFonts w:cs="宋体"/>
          <w:color w:val="auto"/>
          <w:sz w:val="24"/>
          <w:szCs w:val="24"/>
        </w:rPr>
      </w:pPr>
      <w:r>
        <w:rPr>
          <w:rFonts w:hint="eastAsia" w:cs="宋体"/>
          <w:color w:val="auto"/>
          <w:sz w:val="24"/>
          <w:szCs w:val="24"/>
        </w:rPr>
        <w:t>（2）</w:t>
      </w:r>
      <w:r>
        <w:rPr>
          <w:rFonts w:hint="eastAsia" w:cs="宋体"/>
          <w:color w:val="auto"/>
          <w:sz w:val="24"/>
          <w:szCs w:val="24"/>
          <w:lang w:eastAsia="zh-CN"/>
        </w:rPr>
        <w:t>甲方</w:t>
      </w:r>
      <w:r>
        <w:rPr>
          <w:rFonts w:hint="eastAsia" w:cs="宋体"/>
          <w:color w:val="auto"/>
          <w:sz w:val="24"/>
          <w:szCs w:val="24"/>
        </w:rPr>
        <w:t>完成支付的期限：</w:t>
      </w:r>
      <w:r>
        <w:rPr>
          <w:rFonts w:hint="eastAsia" w:cs="宋体"/>
          <w:color w:val="auto"/>
          <w:sz w:val="24"/>
          <w:szCs w:val="24"/>
          <w:u w:val="single"/>
        </w:rPr>
        <w:t>颁发最终结清证书后7天内完成支付</w:t>
      </w:r>
      <w:r>
        <w:rPr>
          <w:rFonts w:hint="eastAsia" w:cs="宋体"/>
          <w:color w:val="auto"/>
          <w:sz w:val="24"/>
          <w:szCs w:val="24"/>
        </w:rPr>
        <w:t>。</w:t>
      </w:r>
    </w:p>
    <w:bookmarkEnd w:id="562"/>
    <w:bookmarkEnd w:id="563"/>
    <w:bookmarkEnd w:id="564"/>
    <w:bookmarkEnd w:id="565"/>
    <w:bookmarkEnd w:id="566"/>
    <w:bookmarkEnd w:id="567"/>
    <w:bookmarkEnd w:id="568"/>
    <w:bookmarkEnd w:id="574"/>
    <w:p w14:paraId="23C2E7E9">
      <w:pPr>
        <w:snapToGrid w:val="0"/>
        <w:spacing w:before="312" w:beforeLines="100" w:after="312" w:afterLines="100" w:line="360" w:lineRule="auto"/>
        <w:outlineLvl w:val="2"/>
        <w:rPr>
          <w:rFonts w:cs="宋体"/>
          <w:color w:val="auto"/>
          <w:sz w:val="24"/>
          <w:szCs w:val="24"/>
        </w:rPr>
      </w:pPr>
      <w:bookmarkStart w:id="576" w:name="_Toc351203647"/>
      <w:bookmarkStart w:id="577" w:name="_Toc267251483"/>
      <w:bookmarkStart w:id="578" w:name="_Toc267251482"/>
      <w:bookmarkStart w:id="579" w:name="_Toc267251484"/>
      <w:bookmarkStart w:id="580" w:name="_Toc267251485"/>
      <w:bookmarkStart w:id="581" w:name="_Toc267251489"/>
      <w:bookmarkStart w:id="582" w:name="_Toc267251486"/>
      <w:bookmarkStart w:id="583" w:name="_Toc267251488"/>
      <w:bookmarkStart w:id="584" w:name="_Toc267251490"/>
      <w:bookmarkStart w:id="585" w:name="_Toc267251492"/>
      <w:bookmarkStart w:id="586" w:name="_Toc267251496"/>
      <w:bookmarkStart w:id="587" w:name="_Toc267251494"/>
      <w:bookmarkStart w:id="588" w:name="_Toc267251499"/>
      <w:bookmarkStart w:id="589" w:name="_Toc267251497"/>
      <w:bookmarkStart w:id="590" w:name="_Toc267251498"/>
      <w:bookmarkStart w:id="591" w:name="_Toc267251501"/>
      <w:bookmarkStart w:id="592" w:name="_Toc267251502"/>
      <w:bookmarkStart w:id="593" w:name="_Toc267251495"/>
      <w:bookmarkStart w:id="594" w:name="_Toc267251491"/>
      <w:bookmarkStart w:id="595" w:name="_Toc267251493"/>
      <w:bookmarkStart w:id="596" w:name="_Toc267251503"/>
      <w:bookmarkStart w:id="597" w:name="_Toc267251504"/>
      <w:bookmarkStart w:id="598" w:name="_Toc267251506"/>
      <w:bookmarkStart w:id="599" w:name="_Toc267251507"/>
      <w:bookmarkStart w:id="600" w:name="_Toc267251508"/>
      <w:bookmarkStart w:id="601" w:name="_Toc267251513"/>
      <w:bookmarkStart w:id="602" w:name="_Toc267251511"/>
      <w:bookmarkStart w:id="603" w:name="_Toc267251515"/>
      <w:bookmarkStart w:id="604" w:name="_Toc267251509"/>
      <w:bookmarkStart w:id="605" w:name="_Toc267251514"/>
      <w:bookmarkStart w:id="606" w:name="_Toc267251510"/>
      <w:r>
        <w:rPr>
          <w:rFonts w:hint="eastAsia" w:cs="宋体"/>
          <w:color w:val="auto"/>
          <w:sz w:val="24"/>
          <w:szCs w:val="24"/>
        </w:rPr>
        <w:t>15. 缺陷责任期与保修</w:t>
      </w:r>
      <w:bookmarkEnd w:id="576"/>
    </w:p>
    <w:p w14:paraId="408E93D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15.2 缺陷责任期</w:t>
      </w:r>
      <w:bookmarkEnd w:id="577"/>
    </w:p>
    <w:p w14:paraId="0AC1CAB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缺陷责任期的具体期限：</w:t>
      </w:r>
      <w:r>
        <w:rPr>
          <w:rFonts w:hint="eastAsia" w:cs="宋体"/>
          <w:color w:val="auto"/>
          <w:sz w:val="24"/>
          <w:szCs w:val="24"/>
          <w:u w:val="single"/>
        </w:rPr>
        <w:t>见《专用合同条款数据表》</w:t>
      </w:r>
      <w:r>
        <w:rPr>
          <w:rFonts w:hint="eastAsia" w:cs="宋体"/>
          <w:color w:val="auto"/>
          <w:sz w:val="24"/>
          <w:szCs w:val="24"/>
        </w:rPr>
        <w:t>。</w:t>
      </w:r>
    </w:p>
    <w:p w14:paraId="50C85A9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15.3 质量保证金</w:t>
      </w:r>
    </w:p>
    <w:p w14:paraId="1B195A83">
      <w:pPr>
        <w:adjustRightInd w:val="0"/>
        <w:snapToGrid w:val="0"/>
        <w:spacing w:line="360" w:lineRule="auto"/>
        <w:ind w:firstLine="480" w:firstLineChars="200"/>
        <w:rPr>
          <w:rFonts w:cs="宋体"/>
          <w:color w:val="auto"/>
          <w:sz w:val="24"/>
          <w:szCs w:val="24"/>
        </w:rPr>
      </w:pPr>
      <w:r>
        <w:rPr>
          <w:rFonts w:hint="eastAsia" w:cs="宋体"/>
          <w:color w:val="auto"/>
          <w:sz w:val="24"/>
          <w:szCs w:val="24"/>
        </w:rPr>
        <w:t>关于是否扣留质量保证金的约定：</w:t>
      </w:r>
      <w:r>
        <w:rPr>
          <w:rFonts w:hint="eastAsia" w:cs="宋体"/>
          <w:color w:val="auto"/>
          <w:sz w:val="24"/>
          <w:szCs w:val="24"/>
          <w:u w:val="single"/>
          <w:lang w:val="en-US" w:eastAsia="zh-CN"/>
        </w:rPr>
        <w:t>否</w:t>
      </w:r>
      <w:r>
        <w:rPr>
          <w:rFonts w:hint="eastAsia" w:cs="宋体"/>
          <w:color w:val="auto"/>
          <w:sz w:val="24"/>
          <w:szCs w:val="24"/>
          <w:u w:val="single"/>
        </w:rPr>
        <w:t xml:space="preserve"> </w:t>
      </w:r>
      <w:r>
        <w:rPr>
          <w:rFonts w:hint="eastAsia" w:cs="宋体"/>
          <w:color w:val="auto"/>
          <w:sz w:val="24"/>
          <w:szCs w:val="24"/>
        </w:rPr>
        <w:t>。在工程项目</w:t>
      </w:r>
      <w:r>
        <w:rPr>
          <w:rFonts w:hint="eastAsia" w:cs="宋体"/>
          <w:color w:val="auto"/>
          <w:sz w:val="24"/>
          <w:szCs w:val="24"/>
          <w:lang w:eastAsia="zh-CN"/>
        </w:rPr>
        <w:t>完工</w:t>
      </w:r>
      <w:r>
        <w:rPr>
          <w:rFonts w:hint="eastAsia" w:cs="宋体"/>
          <w:color w:val="auto"/>
          <w:sz w:val="24"/>
          <w:szCs w:val="24"/>
        </w:rPr>
        <w:t>前，</w:t>
      </w:r>
      <w:r>
        <w:rPr>
          <w:rFonts w:hint="eastAsia" w:cs="宋体"/>
          <w:color w:val="auto"/>
          <w:sz w:val="24"/>
          <w:szCs w:val="24"/>
          <w:lang w:eastAsia="zh-CN"/>
        </w:rPr>
        <w:t>乙方</w:t>
      </w:r>
      <w:r>
        <w:rPr>
          <w:rFonts w:hint="eastAsia" w:cs="宋体"/>
          <w:color w:val="auto"/>
          <w:sz w:val="24"/>
          <w:szCs w:val="24"/>
        </w:rPr>
        <w:t>按专用合同条款第3.7款提供履约保证金的，</w:t>
      </w:r>
      <w:r>
        <w:rPr>
          <w:rFonts w:hint="eastAsia" w:cs="宋体"/>
          <w:color w:val="auto"/>
          <w:sz w:val="24"/>
          <w:szCs w:val="24"/>
          <w:lang w:eastAsia="zh-CN"/>
        </w:rPr>
        <w:t>甲方</w:t>
      </w:r>
      <w:r>
        <w:rPr>
          <w:rFonts w:hint="eastAsia" w:cs="宋体"/>
          <w:color w:val="auto"/>
          <w:sz w:val="24"/>
          <w:szCs w:val="24"/>
        </w:rPr>
        <w:t>不得同时预留工程质量保证金。</w:t>
      </w:r>
    </w:p>
    <w:p w14:paraId="1911316B">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15.3.1 </w:t>
      </w:r>
      <w:r>
        <w:rPr>
          <w:rFonts w:hint="eastAsia" w:cs="宋体"/>
          <w:color w:val="auto"/>
          <w:sz w:val="24"/>
          <w:szCs w:val="24"/>
          <w:lang w:eastAsia="zh-CN"/>
        </w:rPr>
        <w:t>乙方</w:t>
      </w:r>
      <w:r>
        <w:rPr>
          <w:rFonts w:hint="eastAsia" w:cs="宋体"/>
          <w:color w:val="auto"/>
          <w:sz w:val="24"/>
          <w:szCs w:val="24"/>
        </w:rPr>
        <w:t>提供质量保证金的方式</w:t>
      </w:r>
    </w:p>
    <w:p w14:paraId="09DABB20">
      <w:pPr>
        <w:adjustRightInd w:val="0"/>
        <w:snapToGrid w:val="0"/>
        <w:spacing w:line="360" w:lineRule="auto"/>
        <w:ind w:firstLine="480" w:firstLineChars="200"/>
        <w:rPr>
          <w:rFonts w:cs="宋体"/>
          <w:color w:val="auto"/>
          <w:sz w:val="24"/>
          <w:szCs w:val="24"/>
        </w:rPr>
      </w:pPr>
      <w:r>
        <w:rPr>
          <w:rFonts w:hint="eastAsia" w:cs="宋体"/>
          <w:color w:val="auto"/>
          <w:sz w:val="24"/>
          <w:szCs w:val="24"/>
        </w:rPr>
        <w:t>质量保证金可采用以下任意一种方式：</w:t>
      </w:r>
    </w:p>
    <w:p w14:paraId="27B93EA8">
      <w:pPr>
        <w:adjustRightInd w:val="0"/>
        <w:snapToGrid w:val="0"/>
        <w:spacing w:line="360" w:lineRule="auto"/>
        <w:ind w:firstLine="480" w:firstLineChars="200"/>
        <w:rPr>
          <w:rFonts w:cs="宋体"/>
          <w:color w:val="auto"/>
          <w:sz w:val="24"/>
          <w:szCs w:val="24"/>
        </w:rPr>
      </w:pPr>
      <w:r>
        <w:rPr>
          <w:rFonts w:hint="eastAsia" w:cs="宋体"/>
          <w:color w:val="auto"/>
          <w:sz w:val="24"/>
          <w:szCs w:val="24"/>
        </w:rPr>
        <w:t>（1）由银行业金融机构、工程担保公司、保险机构出具银行保函、工程质量保险等担保方式，担保/保证金额为：</w:t>
      </w:r>
      <w:r>
        <w:rPr>
          <w:rFonts w:hint="eastAsia" w:cs="宋体"/>
          <w:color w:val="auto"/>
          <w:sz w:val="24"/>
          <w:szCs w:val="24"/>
          <w:u w:val="single"/>
        </w:rPr>
        <w:t>见《专用合同条款数据表》</w:t>
      </w:r>
      <w:r>
        <w:rPr>
          <w:rFonts w:hint="eastAsia" w:cs="宋体"/>
          <w:color w:val="auto"/>
          <w:sz w:val="24"/>
          <w:szCs w:val="24"/>
        </w:rPr>
        <w:t>；</w:t>
      </w:r>
    </w:p>
    <w:p w14:paraId="6B27CD73">
      <w:pPr>
        <w:adjustRightInd w:val="0"/>
        <w:snapToGrid w:val="0"/>
        <w:spacing w:line="360" w:lineRule="auto"/>
        <w:ind w:firstLine="480" w:firstLineChars="200"/>
        <w:rPr>
          <w:rFonts w:cs="宋体"/>
          <w:color w:val="auto"/>
          <w:sz w:val="24"/>
          <w:szCs w:val="24"/>
        </w:rPr>
      </w:pPr>
      <w:r>
        <w:rPr>
          <w:rFonts w:hint="eastAsia" w:cs="宋体"/>
          <w:color w:val="auto"/>
          <w:sz w:val="24"/>
          <w:szCs w:val="24"/>
        </w:rPr>
        <w:t>（2）</w:t>
      </w:r>
      <w:r>
        <w:rPr>
          <w:rFonts w:hint="eastAsia" w:cs="宋体"/>
          <w:color w:val="auto"/>
          <w:sz w:val="24"/>
          <w:szCs w:val="24"/>
          <w:u w:val="single"/>
        </w:rPr>
        <w:t>见《专用合同条款数据表》</w:t>
      </w:r>
      <w:r>
        <w:rPr>
          <w:rFonts w:hint="eastAsia" w:cs="宋体"/>
          <w:color w:val="auto"/>
          <w:sz w:val="24"/>
          <w:szCs w:val="24"/>
        </w:rPr>
        <w:t>；</w:t>
      </w:r>
    </w:p>
    <w:p w14:paraId="1147EC03">
      <w:pPr>
        <w:adjustRightInd w:val="0"/>
        <w:snapToGrid w:val="0"/>
        <w:spacing w:line="360" w:lineRule="auto"/>
        <w:ind w:firstLine="480" w:firstLineChars="200"/>
        <w:rPr>
          <w:rFonts w:cs="宋体"/>
          <w:color w:val="auto"/>
          <w:sz w:val="24"/>
          <w:szCs w:val="24"/>
        </w:rPr>
      </w:pPr>
      <w:r>
        <w:rPr>
          <w:rFonts w:hint="eastAsia" w:cs="宋体"/>
          <w:color w:val="auto"/>
          <w:sz w:val="24"/>
          <w:szCs w:val="24"/>
        </w:rPr>
        <w:t>（3）其他方式：</w:t>
      </w:r>
      <w:r>
        <w:rPr>
          <w:rFonts w:hint="eastAsia" w:cs="宋体"/>
          <w:color w:val="auto"/>
          <w:sz w:val="24"/>
          <w:szCs w:val="24"/>
          <w:u w:val="single"/>
        </w:rPr>
        <w:t>见《专用合同条款数据表》</w:t>
      </w:r>
      <w:r>
        <w:rPr>
          <w:rFonts w:hint="eastAsia" w:cs="宋体"/>
          <w:color w:val="auto"/>
          <w:sz w:val="24"/>
          <w:szCs w:val="24"/>
        </w:rPr>
        <w:t>。</w:t>
      </w:r>
    </w:p>
    <w:p w14:paraId="7FE0116F">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15.3.2 质量保证金的扣留 </w:t>
      </w:r>
    </w:p>
    <w:p w14:paraId="014A4A65">
      <w:pPr>
        <w:adjustRightInd w:val="0"/>
        <w:snapToGrid w:val="0"/>
        <w:spacing w:line="360" w:lineRule="auto"/>
        <w:ind w:firstLine="480" w:firstLineChars="200"/>
        <w:rPr>
          <w:rFonts w:cs="宋体"/>
          <w:color w:val="auto"/>
          <w:sz w:val="24"/>
          <w:szCs w:val="24"/>
        </w:rPr>
      </w:pPr>
      <w:r>
        <w:rPr>
          <w:rFonts w:hint="eastAsia" w:cs="宋体"/>
          <w:color w:val="auto"/>
          <w:sz w:val="24"/>
          <w:szCs w:val="24"/>
        </w:rPr>
        <w:t>质量保证金的扣留采取以下第</w:t>
      </w:r>
      <w:r>
        <w:rPr>
          <w:rFonts w:hint="eastAsia" w:cs="宋体"/>
          <w:color w:val="auto"/>
          <w:sz w:val="24"/>
          <w:szCs w:val="24"/>
          <w:u w:val="single"/>
        </w:rPr>
        <w:t xml:space="preserve"> </w:t>
      </w:r>
      <w:r>
        <w:rPr>
          <w:rFonts w:hint="eastAsia" w:cs="宋体"/>
          <w:color w:val="auto"/>
          <w:sz w:val="24"/>
          <w:szCs w:val="24"/>
          <w:u w:val="single"/>
          <w:lang w:val="en-US" w:eastAsia="zh-CN"/>
        </w:rPr>
        <w:t>3</w:t>
      </w:r>
      <w:r>
        <w:rPr>
          <w:rFonts w:hint="eastAsia" w:cs="宋体"/>
          <w:color w:val="auto"/>
          <w:sz w:val="24"/>
          <w:szCs w:val="24"/>
          <w:u w:val="single"/>
        </w:rPr>
        <w:t xml:space="preserve"> </w:t>
      </w:r>
      <w:r>
        <w:rPr>
          <w:rFonts w:hint="eastAsia" w:cs="宋体"/>
          <w:color w:val="auto"/>
          <w:sz w:val="24"/>
          <w:szCs w:val="24"/>
        </w:rPr>
        <w:t>种方式：</w:t>
      </w:r>
    </w:p>
    <w:p w14:paraId="11D708CE">
      <w:pPr>
        <w:adjustRightInd w:val="0"/>
        <w:snapToGrid w:val="0"/>
        <w:spacing w:line="360" w:lineRule="auto"/>
        <w:ind w:firstLine="480" w:firstLineChars="200"/>
        <w:rPr>
          <w:rFonts w:cs="宋体"/>
          <w:color w:val="auto"/>
          <w:sz w:val="24"/>
          <w:szCs w:val="24"/>
        </w:rPr>
      </w:pPr>
      <w:r>
        <w:rPr>
          <w:rFonts w:hint="eastAsia" w:cs="宋体"/>
          <w:color w:val="auto"/>
          <w:sz w:val="24"/>
          <w:szCs w:val="24"/>
        </w:rPr>
        <w:t>（1）在支付工程进度款时逐次扣留，在此情形下，质量保证金的计算基数不包括预付款的支付、扣回以及价格调整的金额；</w:t>
      </w:r>
    </w:p>
    <w:p w14:paraId="078189CD">
      <w:pPr>
        <w:adjustRightInd w:val="0"/>
        <w:snapToGrid w:val="0"/>
        <w:spacing w:line="360" w:lineRule="auto"/>
        <w:ind w:firstLine="480" w:firstLineChars="200"/>
        <w:rPr>
          <w:rFonts w:cs="宋体"/>
          <w:color w:val="auto"/>
          <w:sz w:val="24"/>
          <w:szCs w:val="24"/>
        </w:rPr>
      </w:pPr>
      <w:r>
        <w:rPr>
          <w:rFonts w:hint="eastAsia" w:cs="宋体"/>
          <w:color w:val="auto"/>
          <w:sz w:val="24"/>
          <w:szCs w:val="24"/>
        </w:rPr>
        <w:t>（2）工程</w:t>
      </w:r>
      <w:r>
        <w:rPr>
          <w:rFonts w:hint="eastAsia" w:cs="宋体"/>
          <w:color w:val="auto"/>
          <w:sz w:val="24"/>
          <w:szCs w:val="24"/>
          <w:lang w:eastAsia="zh-CN"/>
        </w:rPr>
        <w:t>完工</w:t>
      </w:r>
      <w:r>
        <w:rPr>
          <w:rFonts w:hint="eastAsia" w:cs="宋体"/>
          <w:color w:val="auto"/>
          <w:sz w:val="24"/>
          <w:szCs w:val="24"/>
        </w:rPr>
        <w:t>结算时一次性扣留质量保证金；</w:t>
      </w:r>
    </w:p>
    <w:p w14:paraId="3B2A843C">
      <w:pPr>
        <w:adjustRightInd w:val="0"/>
        <w:snapToGrid w:val="0"/>
        <w:spacing w:line="360" w:lineRule="auto"/>
        <w:ind w:firstLine="480" w:firstLineChars="200"/>
        <w:jc w:val="left"/>
        <w:rPr>
          <w:rFonts w:hint="eastAsia"/>
          <w:color w:val="auto"/>
          <w:sz w:val="24"/>
          <w:szCs w:val="24"/>
          <w:lang w:eastAsia="zh-CN"/>
        </w:rPr>
      </w:pPr>
      <w:r>
        <w:rPr>
          <w:rFonts w:hint="eastAsia" w:cs="宋体"/>
          <w:color w:val="auto"/>
          <w:sz w:val="24"/>
          <w:szCs w:val="24"/>
        </w:rPr>
        <w:t>（3）其他扣留方式：</w:t>
      </w:r>
    </w:p>
    <w:p w14:paraId="5AEA116B">
      <w:pPr>
        <w:adjustRightInd w:val="0"/>
        <w:snapToGrid w:val="0"/>
        <w:spacing w:line="360" w:lineRule="auto"/>
        <w:ind w:firstLine="480" w:firstLineChars="200"/>
        <w:rPr>
          <w:rFonts w:hint="eastAsia" w:cs="宋体"/>
          <w:b w:val="0"/>
          <w:bCs w:val="0"/>
          <w:color w:val="auto"/>
          <w:sz w:val="24"/>
          <w:szCs w:val="24"/>
          <w:highlight w:val="none"/>
          <w:u w:val="none"/>
        </w:rPr>
      </w:pPr>
      <w:r>
        <w:rPr>
          <w:rFonts w:hint="eastAsia" w:cs="宋体"/>
          <w:color w:val="auto"/>
          <w:sz w:val="24"/>
          <w:szCs w:val="24"/>
        </w:rPr>
        <w:t>关于质量保证金的补充约定：</w:t>
      </w:r>
      <w:r>
        <w:rPr>
          <w:rFonts w:hint="eastAsia"/>
          <w:color w:val="auto"/>
          <w:sz w:val="24"/>
          <w:szCs w:val="24"/>
          <w:lang w:val="en-US" w:eastAsia="zh-CN"/>
        </w:rPr>
        <w:t>由银行业金融机构、工程担保公司、保险机构出具银行保函、工程质量保险等担保方式；</w:t>
      </w:r>
      <w:r>
        <w:rPr>
          <w:rFonts w:hint="eastAsia"/>
          <w:color w:val="auto"/>
          <w:sz w:val="24"/>
          <w:szCs w:val="24"/>
        </w:rPr>
        <w:t>转账的方式缴纳</w:t>
      </w:r>
      <w:r>
        <w:rPr>
          <w:rFonts w:hint="eastAsia"/>
          <w:color w:val="auto"/>
          <w:sz w:val="24"/>
          <w:szCs w:val="24"/>
          <w:lang w:eastAsia="zh-CN"/>
        </w:rPr>
        <w:t>；</w:t>
      </w:r>
      <w:r>
        <w:rPr>
          <w:rFonts w:hint="eastAsia" w:ascii="宋体" w:hAnsi="宋体" w:eastAsia="宋体" w:cs="宋体"/>
          <w:b w:val="0"/>
          <w:bCs w:val="0"/>
          <w:color w:val="auto"/>
          <w:sz w:val="24"/>
          <w:szCs w:val="24"/>
          <w:u w:val="none"/>
          <w:lang w:val="en-US" w:eastAsia="zh-CN"/>
        </w:rPr>
        <w:t>在工程项目完工前，乙方按甲方要求提供履约保证金的，可在工程进入缺陷责任期时按照多退少补原则转为质量保证金</w:t>
      </w:r>
      <w:r>
        <w:rPr>
          <w:rFonts w:hint="eastAsia" w:cs="宋体"/>
          <w:color w:val="auto"/>
          <w:sz w:val="24"/>
          <w:szCs w:val="24"/>
          <w:highlight w:val="none"/>
        </w:rPr>
        <w:t>。</w:t>
      </w:r>
    </w:p>
    <w:bookmarkEnd w:id="578"/>
    <w:bookmarkEnd w:id="579"/>
    <w:p w14:paraId="396178C9">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15.4 保修</w:t>
      </w:r>
    </w:p>
    <w:bookmarkEnd w:id="580"/>
    <w:p w14:paraId="5EBCBCA4">
      <w:pPr>
        <w:adjustRightInd w:val="0"/>
        <w:snapToGrid w:val="0"/>
        <w:spacing w:line="360" w:lineRule="auto"/>
        <w:ind w:firstLine="480" w:firstLineChars="200"/>
        <w:rPr>
          <w:rFonts w:cs="宋体"/>
          <w:color w:val="auto"/>
          <w:sz w:val="24"/>
          <w:szCs w:val="24"/>
        </w:rPr>
      </w:pPr>
      <w:r>
        <w:rPr>
          <w:rFonts w:hint="eastAsia" w:cs="宋体"/>
          <w:color w:val="auto"/>
          <w:sz w:val="24"/>
          <w:szCs w:val="24"/>
        </w:rPr>
        <w:t>15.4.1 保修责任</w:t>
      </w:r>
    </w:p>
    <w:p w14:paraId="3A985324">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工程保修期为：</w:t>
      </w:r>
      <w:r>
        <w:rPr>
          <w:rFonts w:hint="eastAsia" w:cs="宋体"/>
          <w:color w:val="auto"/>
          <w:sz w:val="24"/>
          <w:szCs w:val="24"/>
          <w:u w:val="single"/>
        </w:rPr>
        <w:t>执行《工程质量保修书》规定</w:t>
      </w:r>
      <w:r>
        <w:rPr>
          <w:rFonts w:hint="eastAsia" w:cs="宋体"/>
          <w:color w:val="auto"/>
          <w:sz w:val="24"/>
          <w:szCs w:val="24"/>
        </w:rPr>
        <w:t>。</w:t>
      </w:r>
    </w:p>
    <w:p w14:paraId="111CE8D2">
      <w:pPr>
        <w:adjustRightInd w:val="0"/>
        <w:snapToGrid w:val="0"/>
        <w:spacing w:line="360" w:lineRule="auto"/>
        <w:ind w:firstLine="480" w:firstLineChars="200"/>
        <w:rPr>
          <w:rFonts w:cs="宋体"/>
          <w:color w:val="auto"/>
          <w:sz w:val="24"/>
          <w:szCs w:val="24"/>
        </w:rPr>
      </w:pPr>
      <w:r>
        <w:rPr>
          <w:rFonts w:hint="eastAsia" w:cs="宋体"/>
          <w:color w:val="auto"/>
          <w:sz w:val="24"/>
          <w:szCs w:val="24"/>
        </w:rPr>
        <w:t>15.4.3 修复通知</w:t>
      </w:r>
    </w:p>
    <w:p w14:paraId="52E1842B">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收到保修通知并到达工程现场的合理时间：</w:t>
      </w:r>
      <w:r>
        <w:rPr>
          <w:rFonts w:hint="eastAsia" w:cs="宋体"/>
          <w:color w:val="auto"/>
          <w:sz w:val="24"/>
          <w:szCs w:val="24"/>
          <w:u w:val="single"/>
        </w:rPr>
        <w:t xml:space="preserve">                 </w:t>
      </w:r>
      <w:r>
        <w:rPr>
          <w:rFonts w:hint="eastAsia" w:cs="宋体"/>
          <w:color w:val="auto"/>
          <w:sz w:val="24"/>
          <w:szCs w:val="24"/>
        </w:rPr>
        <w:t>。</w:t>
      </w:r>
    </w:p>
    <w:bookmarkEnd w:id="581"/>
    <w:bookmarkEnd w:id="582"/>
    <w:bookmarkEnd w:id="583"/>
    <w:bookmarkEnd w:id="584"/>
    <w:p w14:paraId="1769347B">
      <w:pPr>
        <w:snapToGrid w:val="0"/>
        <w:spacing w:before="312" w:beforeLines="100" w:after="312" w:afterLines="100" w:line="360" w:lineRule="auto"/>
        <w:outlineLvl w:val="2"/>
        <w:rPr>
          <w:rFonts w:cs="宋体"/>
          <w:color w:val="auto"/>
          <w:sz w:val="24"/>
          <w:szCs w:val="24"/>
        </w:rPr>
      </w:pPr>
      <w:bookmarkStart w:id="607" w:name="_Toc351203648"/>
      <w:bookmarkStart w:id="608" w:name="_Toc280868717"/>
      <w:bookmarkStart w:id="609" w:name="_Toc280868718"/>
      <w:r>
        <w:rPr>
          <w:rFonts w:hint="eastAsia" w:cs="宋体"/>
          <w:color w:val="auto"/>
          <w:sz w:val="24"/>
          <w:szCs w:val="24"/>
        </w:rPr>
        <w:t>16. 违约</w:t>
      </w:r>
      <w:bookmarkEnd w:id="607"/>
    </w:p>
    <w:p w14:paraId="06390034">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16.1 </w:t>
      </w:r>
      <w:r>
        <w:rPr>
          <w:rFonts w:hint="eastAsia" w:cs="宋体"/>
          <w:bCs/>
          <w:color w:val="auto"/>
          <w:sz w:val="24"/>
          <w:szCs w:val="24"/>
          <w:lang w:eastAsia="zh-CN"/>
        </w:rPr>
        <w:t>甲方</w:t>
      </w:r>
      <w:r>
        <w:rPr>
          <w:rFonts w:hint="eastAsia" w:cs="宋体"/>
          <w:bCs/>
          <w:color w:val="auto"/>
          <w:sz w:val="24"/>
          <w:szCs w:val="24"/>
        </w:rPr>
        <w:t>违约</w:t>
      </w:r>
    </w:p>
    <w:p w14:paraId="5B4E2E24">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16.1.1 </w:t>
      </w:r>
      <w:r>
        <w:rPr>
          <w:rFonts w:hint="eastAsia" w:cs="宋体"/>
          <w:color w:val="auto"/>
          <w:sz w:val="24"/>
          <w:szCs w:val="24"/>
          <w:lang w:eastAsia="zh-CN"/>
        </w:rPr>
        <w:t>甲方</w:t>
      </w:r>
      <w:r>
        <w:rPr>
          <w:rFonts w:hint="eastAsia" w:cs="宋体"/>
          <w:color w:val="auto"/>
          <w:sz w:val="24"/>
          <w:szCs w:val="24"/>
        </w:rPr>
        <w:t>违约的情形</w:t>
      </w:r>
    </w:p>
    <w:p w14:paraId="4E4FCD2C">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违约的其他情形：</w:t>
      </w:r>
      <w:r>
        <w:rPr>
          <w:rFonts w:hint="eastAsia" w:cs="宋体"/>
          <w:color w:val="auto"/>
          <w:sz w:val="24"/>
          <w:szCs w:val="24"/>
          <w:u w:val="single"/>
        </w:rPr>
        <w:t xml:space="preserve">    </w:t>
      </w:r>
      <w:r>
        <w:rPr>
          <w:rFonts w:hint="eastAsia" w:cs="宋体"/>
          <w:color w:val="auto"/>
          <w:sz w:val="24"/>
          <w:szCs w:val="24"/>
          <w:u w:val="single"/>
          <w:lang w:val="en-US" w:eastAsia="zh-CN"/>
        </w:rPr>
        <w:t>/</w:t>
      </w:r>
      <w:r>
        <w:rPr>
          <w:rFonts w:hint="eastAsia" w:cs="宋体"/>
          <w:color w:val="auto"/>
          <w:sz w:val="24"/>
          <w:szCs w:val="24"/>
          <w:u w:val="single"/>
        </w:rPr>
        <w:t xml:space="preserve">  </w:t>
      </w:r>
      <w:r>
        <w:rPr>
          <w:rFonts w:hint="eastAsia" w:cs="宋体"/>
          <w:color w:val="auto"/>
          <w:sz w:val="24"/>
          <w:szCs w:val="24"/>
        </w:rPr>
        <w:t>。</w:t>
      </w:r>
    </w:p>
    <w:p w14:paraId="4724CA47">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16.1.2 </w:t>
      </w:r>
      <w:r>
        <w:rPr>
          <w:rFonts w:hint="eastAsia" w:cs="宋体"/>
          <w:color w:val="auto"/>
          <w:sz w:val="24"/>
          <w:szCs w:val="24"/>
          <w:lang w:eastAsia="zh-CN"/>
        </w:rPr>
        <w:t>甲方</w:t>
      </w:r>
      <w:r>
        <w:rPr>
          <w:rFonts w:hint="eastAsia" w:cs="宋体"/>
          <w:color w:val="auto"/>
          <w:sz w:val="24"/>
          <w:szCs w:val="24"/>
        </w:rPr>
        <w:t>违约的责任</w:t>
      </w:r>
    </w:p>
    <w:p w14:paraId="4E35CD92">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违约责任的承担方式和计算方法：</w:t>
      </w:r>
    </w:p>
    <w:p w14:paraId="16096410">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rPr>
        <w:t>（1）因</w:t>
      </w:r>
      <w:r>
        <w:rPr>
          <w:rFonts w:hint="eastAsia" w:cs="宋体"/>
          <w:color w:val="auto"/>
          <w:sz w:val="24"/>
          <w:szCs w:val="24"/>
          <w:lang w:eastAsia="zh-CN"/>
        </w:rPr>
        <w:t>甲方</w:t>
      </w:r>
      <w:r>
        <w:rPr>
          <w:rFonts w:hint="eastAsia" w:cs="宋体"/>
          <w:color w:val="auto"/>
          <w:sz w:val="24"/>
          <w:szCs w:val="24"/>
        </w:rPr>
        <w:t>原因未能在计划开工日期前7天内下达开工通知的违约责任：</w:t>
      </w:r>
      <w:r>
        <w:rPr>
          <w:rFonts w:hint="eastAsia" w:cs="宋体"/>
          <w:color w:val="auto"/>
          <w:sz w:val="24"/>
          <w:szCs w:val="24"/>
          <w:u w:val="single"/>
        </w:rPr>
        <w:t xml:space="preserve"> 双方协商</w:t>
      </w:r>
    </w:p>
    <w:p w14:paraId="6129B5B2">
      <w:pPr>
        <w:adjustRightInd w:val="0"/>
        <w:snapToGrid w:val="0"/>
        <w:spacing w:line="360" w:lineRule="auto"/>
        <w:ind w:firstLine="480" w:firstLineChars="200"/>
        <w:rPr>
          <w:rFonts w:cs="宋体"/>
          <w:color w:val="auto"/>
          <w:sz w:val="24"/>
          <w:szCs w:val="24"/>
        </w:rPr>
      </w:pPr>
      <w:r>
        <w:rPr>
          <w:rFonts w:hint="eastAsia" w:cs="宋体"/>
          <w:color w:val="auto"/>
          <w:sz w:val="24"/>
          <w:szCs w:val="24"/>
          <w:u w:val="single"/>
        </w:rPr>
        <w:t xml:space="preserve">解决 </w:t>
      </w:r>
      <w:r>
        <w:rPr>
          <w:rFonts w:hint="eastAsia" w:cs="宋体"/>
          <w:color w:val="auto"/>
          <w:sz w:val="24"/>
          <w:szCs w:val="24"/>
        </w:rPr>
        <w:t>。</w:t>
      </w:r>
    </w:p>
    <w:p w14:paraId="454FA144">
      <w:pPr>
        <w:adjustRightInd w:val="0"/>
        <w:snapToGrid w:val="0"/>
        <w:spacing w:line="360" w:lineRule="auto"/>
        <w:ind w:firstLine="480" w:firstLineChars="200"/>
        <w:rPr>
          <w:rFonts w:hint="eastAsia" w:cs="宋体"/>
          <w:color w:val="auto"/>
          <w:sz w:val="24"/>
          <w:szCs w:val="24"/>
          <w:u w:val="single"/>
        </w:rPr>
      </w:pPr>
      <w:r>
        <w:rPr>
          <w:rFonts w:hint="eastAsia" w:cs="宋体"/>
          <w:color w:val="auto"/>
          <w:sz w:val="24"/>
          <w:szCs w:val="24"/>
        </w:rPr>
        <w:t>（2）因</w:t>
      </w:r>
      <w:r>
        <w:rPr>
          <w:rFonts w:hint="eastAsia" w:cs="宋体"/>
          <w:color w:val="auto"/>
          <w:sz w:val="24"/>
          <w:szCs w:val="24"/>
          <w:lang w:eastAsia="zh-CN"/>
        </w:rPr>
        <w:t>甲方</w:t>
      </w:r>
      <w:r>
        <w:rPr>
          <w:rFonts w:hint="eastAsia" w:cs="宋体"/>
          <w:color w:val="auto"/>
          <w:sz w:val="24"/>
          <w:szCs w:val="24"/>
        </w:rPr>
        <w:t>原因未能按合同约定支付合同价款的违约责任：</w:t>
      </w:r>
      <w:r>
        <w:rPr>
          <w:rFonts w:hint="eastAsia" w:cs="宋体"/>
          <w:color w:val="auto"/>
          <w:sz w:val="24"/>
          <w:szCs w:val="24"/>
          <w:u w:val="single"/>
        </w:rPr>
        <w:t xml:space="preserve"> 双方协商</w:t>
      </w:r>
    </w:p>
    <w:p w14:paraId="6F232952">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u w:val="single"/>
        </w:rPr>
        <w:t xml:space="preserve">解决 </w:t>
      </w:r>
      <w:r>
        <w:rPr>
          <w:rFonts w:hint="eastAsia" w:cs="宋体"/>
          <w:color w:val="auto"/>
          <w:sz w:val="24"/>
          <w:szCs w:val="24"/>
        </w:rPr>
        <w:t>。</w:t>
      </w:r>
    </w:p>
    <w:p w14:paraId="4A5CBB73">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（3）</w:t>
      </w:r>
      <w:r>
        <w:rPr>
          <w:rFonts w:hint="eastAsia" w:cs="宋体"/>
          <w:color w:val="auto"/>
          <w:sz w:val="24"/>
          <w:szCs w:val="24"/>
          <w:lang w:eastAsia="zh-CN"/>
        </w:rPr>
        <w:t>甲方</w:t>
      </w:r>
      <w:r>
        <w:rPr>
          <w:rFonts w:hint="eastAsia" w:cs="宋体"/>
          <w:color w:val="auto"/>
          <w:sz w:val="24"/>
          <w:szCs w:val="24"/>
        </w:rPr>
        <w:t>违反第10.1款〔变更的范围〕第（2）项约定，自行实施被取消的工作或转由他人实施的违约责任：</w:t>
      </w:r>
      <w:r>
        <w:rPr>
          <w:rFonts w:hint="eastAsia" w:cs="宋体"/>
          <w:color w:val="auto"/>
          <w:sz w:val="24"/>
          <w:szCs w:val="24"/>
          <w:u w:val="single"/>
        </w:rPr>
        <w:t xml:space="preserve">  双方协商解决  </w:t>
      </w:r>
      <w:r>
        <w:rPr>
          <w:rFonts w:hint="eastAsia" w:cs="宋体"/>
          <w:color w:val="auto"/>
          <w:sz w:val="24"/>
          <w:szCs w:val="24"/>
        </w:rPr>
        <w:t>。</w:t>
      </w:r>
    </w:p>
    <w:p w14:paraId="0FCA9972">
      <w:pPr>
        <w:adjustRightInd w:val="0"/>
        <w:snapToGrid w:val="0"/>
        <w:spacing w:line="360" w:lineRule="auto"/>
        <w:ind w:firstLine="480" w:firstLineChars="200"/>
        <w:rPr>
          <w:rFonts w:cs="宋体"/>
          <w:color w:val="auto"/>
          <w:sz w:val="24"/>
          <w:szCs w:val="24"/>
        </w:rPr>
      </w:pPr>
      <w:r>
        <w:rPr>
          <w:rFonts w:hint="eastAsia" w:cs="宋体"/>
          <w:color w:val="auto"/>
          <w:sz w:val="24"/>
          <w:szCs w:val="24"/>
        </w:rPr>
        <w:t>（4）</w:t>
      </w:r>
      <w:r>
        <w:rPr>
          <w:rFonts w:hint="eastAsia" w:cs="宋体"/>
          <w:color w:val="auto"/>
          <w:sz w:val="24"/>
          <w:szCs w:val="24"/>
          <w:lang w:eastAsia="zh-CN"/>
        </w:rPr>
        <w:t>甲方</w:t>
      </w:r>
      <w:r>
        <w:rPr>
          <w:rFonts w:hint="eastAsia" w:cs="宋体"/>
          <w:color w:val="auto"/>
          <w:sz w:val="24"/>
          <w:szCs w:val="24"/>
        </w:rPr>
        <w:t>提供的材料、工程设备的规格、数量或质量不符合合同约定，或因</w:t>
      </w:r>
      <w:r>
        <w:rPr>
          <w:rFonts w:hint="eastAsia" w:cs="宋体"/>
          <w:color w:val="auto"/>
          <w:sz w:val="24"/>
          <w:szCs w:val="24"/>
          <w:lang w:eastAsia="zh-CN"/>
        </w:rPr>
        <w:t>甲方</w:t>
      </w:r>
      <w:r>
        <w:rPr>
          <w:rFonts w:hint="eastAsia" w:cs="宋体"/>
          <w:color w:val="auto"/>
          <w:sz w:val="24"/>
          <w:szCs w:val="24"/>
        </w:rPr>
        <w:t>原因导致交货日期延误或交货地点变更等情况的违约责任：</w:t>
      </w:r>
      <w:r>
        <w:rPr>
          <w:rFonts w:hint="eastAsia" w:cs="宋体"/>
          <w:color w:val="auto"/>
          <w:sz w:val="24"/>
          <w:szCs w:val="24"/>
          <w:u w:val="single"/>
        </w:rPr>
        <w:t xml:space="preserve"> 双方协商解决 </w:t>
      </w:r>
      <w:r>
        <w:rPr>
          <w:rFonts w:hint="eastAsia" w:cs="宋体"/>
          <w:color w:val="auto"/>
          <w:sz w:val="24"/>
          <w:szCs w:val="24"/>
        </w:rPr>
        <w:t>。</w:t>
      </w:r>
    </w:p>
    <w:p w14:paraId="67FEC39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（5）因</w:t>
      </w:r>
      <w:r>
        <w:rPr>
          <w:rFonts w:hint="eastAsia" w:cs="宋体"/>
          <w:color w:val="auto"/>
          <w:sz w:val="24"/>
          <w:szCs w:val="24"/>
          <w:lang w:eastAsia="zh-CN"/>
        </w:rPr>
        <w:t>甲方</w:t>
      </w:r>
      <w:r>
        <w:rPr>
          <w:rFonts w:hint="eastAsia" w:cs="宋体"/>
          <w:color w:val="auto"/>
          <w:sz w:val="24"/>
          <w:szCs w:val="24"/>
        </w:rPr>
        <w:t>违反合同约定造成暂停施工的违约责任：</w:t>
      </w:r>
      <w:r>
        <w:rPr>
          <w:rFonts w:hint="eastAsia" w:cs="宋体"/>
          <w:color w:val="auto"/>
          <w:sz w:val="24"/>
          <w:szCs w:val="24"/>
          <w:u w:val="single"/>
        </w:rPr>
        <w:t xml:space="preserve"> 双方协商解决 </w:t>
      </w:r>
      <w:r>
        <w:rPr>
          <w:rFonts w:hint="eastAsia" w:cs="宋体"/>
          <w:color w:val="auto"/>
          <w:sz w:val="24"/>
          <w:szCs w:val="24"/>
        </w:rPr>
        <w:t>。</w:t>
      </w:r>
    </w:p>
    <w:p w14:paraId="49641A3B">
      <w:pPr>
        <w:adjustRightInd w:val="0"/>
        <w:snapToGrid w:val="0"/>
        <w:spacing w:line="360" w:lineRule="auto"/>
        <w:ind w:firstLine="480" w:firstLineChars="200"/>
        <w:rPr>
          <w:rFonts w:cs="宋体"/>
          <w:color w:val="auto"/>
          <w:sz w:val="24"/>
          <w:szCs w:val="24"/>
        </w:rPr>
      </w:pPr>
      <w:r>
        <w:rPr>
          <w:rFonts w:hint="eastAsia" w:cs="宋体"/>
          <w:color w:val="auto"/>
          <w:sz w:val="24"/>
          <w:szCs w:val="24"/>
        </w:rPr>
        <w:t>（6）</w:t>
      </w:r>
      <w:r>
        <w:rPr>
          <w:rFonts w:hint="eastAsia" w:cs="宋体"/>
          <w:color w:val="auto"/>
          <w:sz w:val="24"/>
          <w:szCs w:val="24"/>
          <w:lang w:eastAsia="zh-CN"/>
        </w:rPr>
        <w:t>甲方</w:t>
      </w:r>
      <w:r>
        <w:rPr>
          <w:rFonts w:hint="eastAsia" w:cs="宋体"/>
          <w:color w:val="auto"/>
          <w:sz w:val="24"/>
          <w:szCs w:val="24"/>
        </w:rPr>
        <w:t>无正当理由没有在约定期限内发出复工指示，导致</w:t>
      </w:r>
      <w:r>
        <w:rPr>
          <w:rFonts w:hint="eastAsia" w:cs="宋体"/>
          <w:color w:val="auto"/>
          <w:sz w:val="24"/>
          <w:szCs w:val="24"/>
          <w:lang w:eastAsia="zh-CN"/>
        </w:rPr>
        <w:t>乙方</w:t>
      </w:r>
      <w:r>
        <w:rPr>
          <w:rFonts w:hint="eastAsia" w:cs="宋体"/>
          <w:color w:val="auto"/>
          <w:sz w:val="24"/>
          <w:szCs w:val="24"/>
        </w:rPr>
        <w:t>无法复工的违约责任：</w:t>
      </w:r>
      <w:r>
        <w:rPr>
          <w:rFonts w:hint="eastAsia" w:cs="宋体"/>
          <w:color w:val="auto"/>
          <w:sz w:val="24"/>
          <w:szCs w:val="24"/>
          <w:u w:val="single"/>
        </w:rPr>
        <w:t xml:space="preserve"> 双方协商解决  </w:t>
      </w:r>
      <w:r>
        <w:rPr>
          <w:rFonts w:hint="eastAsia" w:cs="宋体"/>
          <w:color w:val="auto"/>
          <w:sz w:val="24"/>
          <w:szCs w:val="24"/>
        </w:rPr>
        <w:t>。</w:t>
      </w:r>
    </w:p>
    <w:p w14:paraId="503E81AF">
      <w:pPr>
        <w:adjustRightInd w:val="0"/>
        <w:snapToGrid w:val="0"/>
        <w:spacing w:line="360" w:lineRule="auto"/>
        <w:ind w:firstLine="480" w:firstLineChars="200"/>
        <w:rPr>
          <w:rFonts w:cs="宋体"/>
          <w:color w:val="auto"/>
          <w:sz w:val="24"/>
          <w:szCs w:val="24"/>
        </w:rPr>
      </w:pPr>
      <w:r>
        <w:rPr>
          <w:rFonts w:hint="eastAsia" w:cs="宋体"/>
          <w:color w:val="auto"/>
          <w:sz w:val="24"/>
          <w:szCs w:val="24"/>
        </w:rPr>
        <w:t>（7）其他：</w:t>
      </w:r>
      <w:r>
        <w:rPr>
          <w:rFonts w:hint="eastAsia" w:cs="宋体"/>
          <w:color w:val="auto"/>
          <w:sz w:val="24"/>
          <w:szCs w:val="24"/>
          <w:u w:val="single"/>
        </w:rPr>
        <w:t xml:space="preserve"> 双方协商解决  </w:t>
      </w:r>
      <w:r>
        <w:rPr>
          <w:rFonts w:hint="eastAsia" w:cs="宋体"/>
          <w:color w:val="auto"/>
          <w:sz w:val="24"/>
          <w:szCs w:val="24"/>
        </w:rPr>
        <w:t>。</w:t>
      </w:r>
    </w:p>
    <w:p w14:paraId="0790770F">
      <w:pPr>
        <w:adjustRightInd w:val="0"/>
        <w:snapToGrid w:val="0"/>
        <w:spacing w:line="360" w:lineRule="auto"/>
        <w:ind w:firstLine="480" w:firstLineChars="200"/>
        <w:rPr>
          <w:rFonts w:cs="宋体"/>
          <w:color w:val="auto"/>
          <w:sz w:val="24"/>
          <w:szCs w:val="24"/>
        </w:rPr>
      </w:pPr>
      <w:r>
        <w:rPr>
          <w:rFonts w:hint="eastAsia" w:cs="宋体"/>
          <w:color w:val="auto"/>
          <w:sz w:val="24"/>
          <w:szCs w:val="24"/>
        </w:rPr>
        <w:t>16.1.3 因</w:t>
      </w:r>
      <w:r>
        <w:rPr>
          <w:rFonts w:hint="eastAsia" w:cs="宋体"/>
          <w:color w:val="auto"/>
          <w:sz w:val="24"/>
          <w:szCs w:val="24"/>
          <w:lang w:eastAsia="zh-CN"/>
        </w:rPr>
        <w:t>甲方</w:t>
      </w:r>
      <w:r>
        <w:rPr>
          <w:rFonts w:hint="eastAsia" w:cs="宋体"/>
          <w:color w:val="auto"/>
          <w:sz w:val="24"/>
          <w:szCs w:val="24"/>
        </w:rPr>
        <w:t>违约解除合同</w:t>
      </w:r>
    </w:p>
    <w:p w14:paraId="32007B78">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按16.1.1项〔</w:t>
      </w:r>
      <w:r>
        <w:rPr>
          <w:rFonts w:hint="eastAsia" w:cs="宋体"/>
          <w:color w:val="auto"/>
          <w:sz w:val="24"/>
          <w:szCs w:val="24"/>
          <w:lang w:eastAsia="zh-CN"/>
        </w:rPr>
        <w:t>甲方</w:t>
      </w:r>
      <w:r>
        <w:rPr>
          <w:rFonts w:hint="eastAsia" w:cs="宋体"/>
          <w:color w:val="auto"/>
          <w:sz w:val="24"/>
          <w:szCs w:val="24"/>
        </w:rPr>
        <w:t>违约的情形〕约定暂停施工满</w:t>
      </w:r>
      <w:r>
        <w:rPr>
          <w:rFonts w:hint="eastAsia" w:cs="宋体"/>
          <w:color w:val="auto"/>
          <w:sz w:val="24"/>
          <w:szCs w:val="24"/>
          <w:u w:val="single"/>
        </w:rPr>
        <w:t>28</w:t>
      </w:r>
      <w:r>
        <w:rPr>
          <w:rFonts w:hint="eastAsia" w:cs="宋体"/>
          <w:color w:val="auto"/>
          <w:sz w:val="24"/>
          <w:szCs w:val="24"/>
        </w:rPr>
        <w:t>天后</w:t>
      </w:r>
      <w:r>
        <w:rPr>
          <w:rFonts w:hint="eastAsia" w:cs="宋体"/>
          <w:color w:val="auto"/>
          <w:sz w:val="24"/>
          <w:szCs w:val="24"/>
          <w:lang w:eastAsia="zh-CN"/>
        </w:rPr>
        <w:t>甲方</w:t>
      </w:r>
      <w:r>
        <w:rPr>
          <w:rFonts w:hint="eastAsia" w:cs="宋体"/>
          <w:color w:val="auto"/>
          <w:sz w:val="24"/>
          <w:szCs w:val="24"/>
        </w:rPr>
        <w:t>仍不纠正其违约行为并致使合同目的不能实现的，</w:t>
      </w:r>
      <w:r>
        <w:rPr>
          <w:rFonts w:hint="eastAsia" w:cs="宋体"/>
          <w:color w:val="auto"/>
          <w:sz w:val="24"/>
          <w:szCs w:val="24"/>
          <w:lang w:eastAsia="zh-CN"/>
        </w:rPr>
        <w:t>乙方</w:t>
      </w:r>
      <w:r>
        <w:rPr>
          <w:rFonts w:hint="eastAsia" w:cs="宋体"/>
          <w:color w:val="auto"/>
          <w:sz w:val="24"/>
          <w:szCs w:val="24"/>
        </w:rPr>
        <w:t>有权解除合同。</w:t>
      </w:r>
    </w:p>
    <w:p w14:paraId="0587ED76">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 xml:space="preserve">16.2 </w:t>
      </w:r>
      <w:r>
        <w:rPr>
          <w:rFonts w:hint="eastAsia" w:cs="宋体"/>
          <w:bCs/>
          <w:color w:val="auto"/>
          <w:sz w:val="24"/>
          <w:szCs w:val="24"/>
          <w:lang w:eastAsia="zh-CN"/>
        </w:rPr>
        <w:t>乙方</w:t>
      </w:r>
      <w:r>
        <w:rPr>
          <w:rFonts w:hint="eastAsia" w:cs="宋体"/>
          <w:bCs/>
          <w:color w:val="auto"/>
          <w:sz w:val="24"/>
          <w:szCs w:val="24"/>
        </w:rPr>
        <w:t>违约</w:t>
      </w:r>
    </w:p>
    <w:p w14:paraId="501A4244">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16.2.1 </w:t>
      </w:r>
      <w:r>
        <w:rPr>
          <w:rFonts w:hint="eastAsia" w:cs="宋体"/>
          <w:color w:val="auto"/>
          <w:sz w:val="24"/>
          <w:szCs w:val="24"/>
          <w:lang w:eastAsia="zh-CN"/>
        </w:rPr>
        <w:t>乙方</w:t>
      </w:r>
      <w:r>
        <w:rPr>
          <w:rFonts w:hint="eastAsia" w:cs="宋体"/>
          <w:color w:val="auto"/>
          <w:sz w:val="24"/>
          <w:szCs w:val="24"/>
        </w:rPr>
        <w:t>违约的情形</w:t>
      </w:r>
    </w:p>
    <w:p w14:paraId="6EBAF574">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违约的其他情形：</w:t>
      </w:r>
      <w:r>
        <w:rPr>
          <w:rFonts w:hint="eastAsia" w:cs="宋体"/>
          <w:color w:val="auto"/>
          <w:sz w:val="24"/>
          <w:szCs w:val="24"/>
          <w:u w:val="single"/>
        </w:rPr>
        <w:t xml:space="preserve">                            </w:t>
      </w:r>
      <w:r>
        <w:rPr>
          <w:rFonts w:hint="eastAsia" w:cs="宋体"/>
          <w:color w:val="auto"/>
          <w:sz w:val="24"/>
          <w:szCs w:val="24"/>
        </w:rPr>
        <w:t>。</w:t>
      </w:r>
    </w:p>
    <w:p w14:paraId="07969428">
      <w:pPr>
        <w:adjustRightInd w:val="0"/>
        <w:snapToGrid w:val="0"/>
        <w:spacing w:line="360" w:lineRule="auto"/>
        <w:ind w:firstLine="480" w:firstLineChars="200"/>
        <w:rPr>
          <w:rFonts w:cs="宋体"/>
          <w:color w:val="auto"/>
          <w:sz w:val="24"/>
          <w:szCs w:val="24"/>
        </w:rPr>
      </w:pPr>
      <w:r>
        <w:rPr>
          <w:rFonts w:hint="eastAsia" w:cs="宋体"/>
          <w:color w:val="auto"/>
          <w:sz w:val="24"/>
          <w:szCs w:val="24"/>
        </w:rPr>
        <w:t xml:space="preserve">16.2.2 </w:t>
      </w:r>
      <w:r>
        <w:rPr>
          <w:rFonts w:hint="eastAsia" w:cs="宋体"/>
          <w:color w:val="auto"/>
          <w:sz w:val="24"/>
          <w:szCs w:val="24"/>
          <w:lang w:eastAsia="zh-CN"/>
        </w:rPr>
        <w:t>乙方</w:t>
      </w:r>
      <w:r>
        <w:rPr>
          <w:rFonts w:hint="eastAsia" w:cs="宋体"/>
          <w:color w:val="auto"/>
          <w:sz w:val="24"/>
          <w:szCs w:val="24"/>
        </w:rPr>
        <w:t>违约的责任</w:t>
      </w:r>
    </w:p>
    <w:p w14:paraId="149E33E8">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违约责任的承担方式和计算方法：</w:t>
      </w:r>
      <w:r>
        <w:rPr>
          <w:rFonts w:hint="eastAsia" w:cs="宋体"/>
          <w:color w:val="auto"/>
          <w:sz w:val="24"/>
          <w:szCs w:val="24"/>
          <w:u w:val="single"/>
        </w:rPr>
        <w:t xml:space="preserve">                            </w:t>
      </w:r>
      <w:r>
        <w:rPr>
          <w:rFonts w:hint="eastAsia" w:cs="宋体"/>
          <w:color w:val="auto"/>
          <w:sz w:val="24"/>
          <w:szCs w:val="24"/>
        </w:rPr>
        <w:t>。</w:t>
      </w:r>
    </w:p>
    <w:p w14:paraId="31465084">
      <w:pPr>
        <w:adjustRightInd w:val="0"/>
        <w:snapToGrid w:val="0"/>
        <w:spacing w:line="360" w:lineRule="auto"/>
        <w:ind w:firstLine="480" w:firstLineChars="200"/>
        <w:rPr>
          <w:rFonts w:cs="宋体"/>
          <w:color w:val="auto"/>
          <w:sz w:val="24"/>
          <w:szCs w:val="24"/>
        </w:rPr>
      </w:pPr>
      <w:r>
        <w:rPr>
          <w:rFonts w:hint="eastAsia" w:cs="宋体"/>
          <w:color w:val="auto"/>
          <w:sz w:val="24"/>
          <w:szCs w:val="24"/>
        </w:rPr>
        <w:t>16.2.3 因</w:t>
      </w:r>
      <w:r>
        <w:rPr>
          <w:rFonts w:hint="eastAsia" w:cs="宋体"/>
          <w:color w:val="auto"/>
          <w:sz w:val="24"/>
          <w:szCs w:val="24"/>
          <w:lang w:eastAsia="zh-CN"/>
        </w:rPr>
        <w:t>乙方</w:t>
      </w:r>
      <w:r>
        <w:rPr>
          <w:rFonts w:hint="eastAsia" w:cs="宋体"/>
          <w:color w:val="auto"/>
          <w:sz w:val="24"/>
          <w:szCs w:val="24"/>
        </w:rPr>
        <w:t>违约解除合同</w:t>
      </w:r>
    </w:p>
    <w:p w14:paraId="61DCB89A">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关于</w:t>
      </w:r>
      <w:r>
        <w:rPr>
          <w:rFonts w:hint="eastAsia" w:cs="宋体"/>
          <w:color w:val="auto"/>
          <w:sz w:val="24"/>
          <w:szCs w:val="24"/>
          <w:lang w:eastAsia="zh-CN"/>
        </w:rPr>
        <w:t>乙方</w:t>
      </w:r>
      <w:r>
        <w:rPr>
          <w:rFonts w:hint="eastAsia" w:cs="宋体"/>
          <w:color w:val="auto"/>
          <w:sz w:val="24"/>
          <w:szCs w:val="24"/>
        </w:rPr>
        <w:t>违约解除合同的特别约定：</w:t>
      </w:r>
      <w:r>
        <w:rPr>
          <w:rFonts w:hint="eastAsia" w:cs="宋体"/>
          <w:color w:val="auto"/>
          <w:sz w:val="24"/>
          <w:szCs w:val="24"/>
          <w:u w:val="single"/>
        </w:rPr>
        <w:t xml:space="preserve">                    </w:t>
      </w:r>
      <w:r>
        <w:rPr>
          <w:rFonts w:hint="eastAsia" w:cs="宋体"/>
          <w:color w:val="auto"/>
          <w:sz w:val="24"/>
          <w:szCs w:val="24"/>
        </w:rPr>
        <w:t>。</w:t>
      </w:r>
    </w:p>
    <w:p w14:paraId="1D40C6CF">
      <w:pPr>
        <w:adjustRightInd w:val="0"/>
        <w:snapToGrid w:val="0"/>
        <w:spacing w:line="360" w:lineRule="auto"/>
        <w:ind w:firstLine="480" w:firstLineChars="200"/>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继续使用</w:t>
      </w:r>
      <w:r>
        <w:rPr>
          <w:rFonts w:hint="eastAsia" w:cs="宋体"/>
          <w:color w:val="auto"/>
          <w:sz w:val="24"/>
          <w:szCs w:val="24"/>
          <w:lang w:eastAsia="zh-CN"/>
        </w:rPr>
        <w:t>乙方</w:t>
      </w:r>
      <w:r>
        <w:rPr>
          <w:rFonts w:hint="eastAsia" w:cs="宋体"/>
          <w:color w:val="auto"/>
          <w:sz w:val="24"/>
          <w:szCs w:val="24"/>
        </w:rPr>
        <w:t>在施工现场的材料、设备、临时工程、</w:t>
      </w:r>
      <w:r>
        <w:rPr>
          <w:rFonts w:hint="eastAsia" w:cs="宋体"/>
          <w:color w:val="auto"/>
          <w:sz w:val="24"/>
          <w:szCs w:val="24"/>
          <w:lang w:eastAsia="zh-CN"/>
        </w:rPr>
        <w:t>乙方</w:t>
      </w:r>
      <w:r>
        <w:rPr>
          <w:rFonts w:hint="eastAsia" w:cs="宋体"/>
          <w:color w:val="auto"/>
          <w:sz w:val="24"/>
          <w:szCs w:val="24"/>
        </w:rPr>
        <w:t>文件和由</w:t>
      </w:r>
      <w:r>
        <w:rPr>
          <w:rFonts w:hint="eastAsia" w:cs="宋体"/>
          <w:color w:val="auto"/>
          <w:sz w:val="24"/>
          <w:szCs w:val="24"/>
          <w:lang w:eastAsia="zh-CN"/>
        </w:rPr>
        <w:t>乙方</w:t>
      </w:r>
      <w:r>
        <w:rPr>
          <w:rFonts w:hint="eastAsia" w:cs="宋体"/>
          <w:color w:val="auto"/>
          <w:sz w:val="24"/>
          <w:szCs w:val="24"/>
        </w:rPr>
        <w:t>或以其名义编制的其他文件的费用承担方式：</w:t>
      </w:r>
      <w:r>
        <w:rPr>
          <w:rFonts w:hint="eastAsia" w:cs="宋体"/>
          <w:color w:val="auto"/>
          <w:sz w:val="24"/>
          <w:szCs w:val="24"/>
          <w:u w:val="single"/>
        </w:rPr>
        <w:t xml:space="preserve">              </w:t>
      </w:r>
      <w:r>
        <w:rPr>
          <w:rFonts w:hint="eastAsia" w:cs="宋体"/>
          <w:color w:val="auto"/>
          <w:sz w:val="24"/>
          <w:szCs w:val="24"/>
        </w:rPr>
        <w:t>。</w:t>
      </w:r>
    </w:p>
    <w:p w14:paraId="486AC685">
      <w:pPr>
        <w:snapToGrid w:val="0"/>
        <w:spacing w:before="312" w:beforeLines="100" w:after="312" w:afterLines="100" w:line="360" w:lineRule="auto"/>
        <w:outlineLvl w:val="2"/>
        <w:rPr>
          <w:rFonts w:cs="宋体"/>
          <w:color w:val="auto"/>
          <w:sz w:val="24"/>
          <w:szCs w:val="24"/>
        </w:rPr>
      </w:pPr>
      <w:bookmarkStart w:id="610" w:name="_Toc351203649"/>
      <w:r>
        <w:rPr>
          <w:rFonts w:hint="eastAsia" w:cs="宋体"/>
          <w:color w:val="auto"/>
          <w:sz w:val="24"/>
          <w:szCs w:val="24"/>
        </w:rPr>
        <w:t>17. 不可抗力</w:t>
      </w:r>
      <w:bookmarkEnd w:id="610"/>
      <w:r>
        <w:rPr>
          <w:rFonts w:hint="eastAsia" w:cs="宋体"/>
          <w:color w:val="auto"/>
          <w:sz w:val="24"/>
          <w:szCs w:val="24"/>
        </w:rPr>
        <w:t xml:space="preserve"> </w:t>
      </w:r>
      <w:bookmarkEnd w:id="608"/>
    </w:p>
    <w:p w14:paraId="04F3EB50">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17.1 不可抗力的确认</w:t>
      </w:r>
    </w:p>
    <w:p w14:paraId="3D993DB2">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除通用合同条款约定的不可抗力事件之外，视为不可抗力的其他情形：</w:t>
      </w:r>
      <w:r>
        <w:rPr>
          <w:rFonts w:hint="eastAsia" w:cs="宋体"/>
          <w:color w:val="auto"/>
          <w:sz w:val="24"/>
          <w:szCs w:val="24"/>
          <w:u w:val="single"/>
        </w:rPr>
        <w:t>执行通用条款</w:t>
      </w:r>
      <w:r>
        <w:rPr>
          <w:rFonts w:hint="eastAsia" w:cs="宋体"/>
          <w:color w:val="auto"/>
          <w:sz w:val="24"/>
          <w:szCs w:val="24"/>
        </w:rPr>
        <w:t>。</w:t>
      </w:r>
    </w:p>
    <w:p w14:paraId="7C18855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17.4 因不可抗力解除合同</w:t>
      </w:r>
    </w:p>
    <w:p w14:paraId="729254F3">
      <w:pPr>
        <w:adjustRightInd w:val="0"/>
        <w:snapToGrid w:val="0"/>
        <w:spacing w:line="360" w:lineRule="auto"/>
        <w:ind w:firstLine="480" w:firstLineChars="200"/>
        <w:rPr>
          <w:rFonts w:cs="宋体"/>
          <w:color w:val="auto"/>
          <w:sz w:val="24"/>
          <w:szCs w:val="24"/>
        </w:rPr>
      </w:pPr>
      <w:r>
        <w:rPr>
          <w:rFonts w:hint="eastAsia" w:cs="宋体"/>
          <w:color w:val="auto"/>
          <w:sz w:val="24"/>
          <w:szCs w:val="24"/>
        </w:rPr>
        <w:t>合同解除后，</w:t>
      </w:r>
      <w:r>
        <w:rPr>
          <w:rFonts w:hint="eastAsia" w:cs="宋体"/>
          <w:color w:val="auto"/>
          <w:sz w:val="24"/>
          <w:szCs w:val="24"/>
          <w:lang w:eastAsia="zh-CN"/>
        </w:rPr>
        <w:t>甲方</w:t>
      </w:r>
      <w:r>
        <w:rPr>
          <w:rFonts w:hint="eastAsia" w:cs="宋体"/>
          <w:color w:val="auto"/>
          <w:sz w:val="24"/>
          <w:szCs w:val="24"/>
        </w:rPr>
        <w:t>应在商定或确定</w:t>
      </w:r>
      <w:r>
        <w:rPr>
          <w:rFonts w:hint="eastAsia" w:cs="宋体"/>
          <w:color w:val="auto"/>
          <w:sz w:val="24"/>
          <w:szCs w:val="24"/>
          <w:lang w:eastAsia="zh-CN"/>
        </w:rPr>
        <w:t>甲方</w:t>
      </w:r>
      <w:r>
        <w:rPr>
          <w:rFonts w:hint="eastAsia" w:cs="宋体"/>
          <w:color w:val="auto"/>
          <w:sz w:val="24"/>
          <w:szCs w:val="24"/>
        </w:rPr>
        <w:t>应支付款项后</w:t>
      </w:r>
      <w:r>
        <w:rPr>
          <w:rFonts w:hint="eastAsia" w:cs="宋体"/>
          <w:color w:val="auto"/>
          <w:sz w:val="24"/>
          <w:szCs w:val="24"/>
          <w:u w:val="single"/>
        </w:rPr>
        <w:t>28</w:t>
      </w:r>
      <w:r>
        <w:rPr>
          <w:rFonts w:hint="eastAsia" w:cs="宋体"/>
          <w:color w:val="auto"/>
          <w:sz w:val="24"/>
          <w:szCs w:val="24"/>
        </w:rPr>
        <w:t>天内完成款项的支付。</w:t>
      </w:r>
    </w:p>
    <w:p w14:paraId="04C1D87D">
      <w:pPr>
        <w:snapToGrid w:val="0"/>
        <w:spacing w:before="312" w:beforeLines="100" w:after="312" w:afterLines="100" w:line="360" w:lineRule="auto"/>
        <w:outlineLvl w:val="2"/>
        <w:rPr>
          <w:rFonts w:cs="宋体"/>
          <w:color w:val="auto"/>
          <w:sz w:val="24"/>
          <w:szCs w:val="24"/>
        </w:rPr>
      </w:pPr>
      <w:bookmarkStart w:id="611" w:name="_Toc351203650"/>
      <w:r>
        <w:rPr>
          <w:rFonts w:hint="eastAsia" w:cs="宋体"/>
          <w:color w:val="auto"/>
          <w:sz w:val="24"/>
          <w:szCs w:val="24"/>
        </w:rPr>
        <w:t>18. 保险</w:t>
      </w:r>
      <w:bookmarkEnd w:id="611"/>
    </w:p>
    <w:bookmarkEnd w:id="609"/>
    <w:p w14:paraId="5BEB29EE">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rPr>
        <w:t>18.1 工程保险</w:t>
      </w:r>
    </w:p>
    <w:p w14:paraId="41CBCE26">
      <w:pPr>
        <w:adjustRightInd w:val="0"/>
        <w:snapToGrid w:val="0"/>
        <w:spacing w:line="360" w:lineRule="auto"/>
        <w:ind w:firstLine="480" w:firstLineChars="200"/>
        <w:rPr>
          <w:rFonts w:cs="宋体"/>
          <w:b/>
          <w:color w:val="auto"/>
          <w:sz w:val="24"/>
          <w:szCs w:val="24"/>
          <w:highlight w:val="none"/>
        </w:rPr>
      </w:pPr>
      <w:r>
        <w:rPr>
          <w:rFonts w:hint="eastAsia" w:cs="宋体"/>
          <w:color w:val="auto"/>
          <w:sz w:val="24"/>
          <w:szCs w:val="24"/>
          <w:highlight w:val="none"/>
        </w:rPr>
        <w:t>关于工程保险的特别约定：</w:t>
      </w:r>
      <w:r>
        <w:rPr>
          <w:rFonts w:hint="eastAsia" w:cs="宋体"/>
          <w:b/>
          <w:color w:val="auto"/>
          <w:sz w:val="24"/>
          <w:szCs w:val="24"/>
          <w:highlight w:val="none"/>
          <w:u w:val="single"/>
        </w:rPr>
        <w:t xml:space="preserve">  </w:t>
      </w:r>
      <w:r>
        <w:rPr>
          <w:rFonts w:hint="eastAsia" w:cs="宋体"/>
          <w:b/>
          <w:color w:val="auto"/>
          <w:sz w:val="24"/>
          <w:szCs w:val="24"/>
          <w:highlight w:val="none"/>
          <w:u w:val="single"/>
          <w:lang w:eastAsia="zh-CN"/>
        </w:rPr>
        <w:t>乙方</w:t>
      </w:r>
      <w:r>
        <w:rPr>
          <w:rFonts w:hint="eastAsia" w:cs="宋体"/>
          <w:b/>
          <w:color w:val="auto"/>
          <w:sz w:val="24"/>
          <w:szCs w:val="24"/>
          <w:highlight w:val="none"/>
          <w:u w:val="single"/>
        </w:rPr>
        <w:t>应投保</w:t>
      </w:r>
      <w:r>
        <w:rPr>
          <w:rFonts w:hint="eastAsia" w:cs="宋体"/>
          <w:b/>
          <w:color w:val="auto"/>
          <w:sz w:val="24"/>
          <w:szCs w:val="24"/>
          <w:highlight w:val="none"/>
          <w:u w:val="single"/>
          <w:lang w:val="en-US" w:eastAsia="zh-CN"/>
        </w:rPr>
        <w:t>建筑</w:t>
      </w:r>
      <w:r>
        <w:rPr>
          <w:rFonts w:hint="eastAsia" w:cs="宋体"/>
          <w:b/>
          <w:color w:val="auto"/>
          <w:sz w:val="24"/>
          <w:szCs w:val="24"/>
          <w:highlight w:val="none"/>
          <w:u w:val="single"/>
        </w:rPr>
        <w:t xml:space="preserve">工程一切险或安装工程一切险  </w:t>
      </w:r>
      <w:r>
        <w:rPr>
          <w:rFonts w:hint="eastAsia" w:cs="宋体"/>
          <w:b/>
          <w:color w:val="auto"/>
          <w:sz w:val="24"/>
          <w:szCs w:val="24"/>
          <w:highlight w:val="none"/>
        </w:rPr>
        <w:t>。</w:t>
      </w:r>
    </w:p>
    <w:p w14:paraId="49E14C78">
      <w:pPr>
        <w:keepNext/>
        <w:keepLines/>
        <w:snapToGrid w:val="0"/>
        <w:spacing w:before="120" w:after="120" w:line="360" w:lineRule="auto"/>
        <w:ind w:firstLine="480" w:firstLineChars="200"/>
        <w:outlineLvl w:val="3"/>
        <w:rPr>
          <w:rFonts w:cs="宋体"/>
          <w:bCs/>
          <w:color w:val="auto"/>
          <w:sz w:val="24"/>
          <w:szCs w:val="24"/>
          <w:highlight w:val="none"/>
        </w:rPr>
      </w:pPr>
      <w:r>
        <w:rPr>
          <w:rFonts w:hint="eastAsia" w:cs="宋体"/>
          <w:bCs/>
          <w:color w:val="auto"/>
          <w:sz w:val="24"/>
          <w:szCs w:val="24"/>
          <w:highlight w:val="none"/>
        </w:rPr>
        <w:t>18.3 其他保险</w:t>
      </w:r>
    </w:p>
    <w:p w14:paraId="2B9BB49F">
      <w:pPr>
        <w:snapToGrid w:val="0"/>
        <w:spacing w:line="360" w:lineRule="auto"/>
        <w:ind w:firstLine="480" w:firstLineChars="200"/>
        <w:rPr>
          <w:rFonts w:hint="eastAsia" w:ascii="宋体" w:hAnsi="宋体" w:eastAsia="宋体" w:cs="宋体"/>
          <w:color w:val="auto"/>
          <w:sz w:val="24"/>
          <w:szCs w:val="24"/>
          <w:highlight w:val="none"/>
          <w:u w:val="single"/>
        </w:rPr>
      </w:pPr>
      <w:r>
        <w:rPr>
          <w:rFonts w:hint="eastAsia" w:cs="宋体"/>
          <w:color w:val="auto"/>
          <w:sz w:val="24"/>
          <w:szCs w:val="24"/>
          <w:highlight w:val="none"/>
        </w:rPr>
        <w:t>关于其他保险的约定：</w:t>
      </w:r>
      <w:r>
        <w:rPr>
          <w:rFonts w:hint="eastAsia" w:ascii="宋体" w:hAnsi="宋体" w:eastAsia="宋体" w:cs="宋体"/>
          <w:b/>
          <w:bCs/>
          <w:color w:val="auto"/>
          <w:sz w:val="24"/>
          <w:szCs w:val="24"/>
          <w:highlight w:val="none"/>
          <w:u w:val="single"/>
          <w:lang w:eastAsia="zh-CN"/>
        </w:rPr>
        <w:t>乙方</w:t>
      </w:r>
      <w:r>
        <w:rPr>
          <w:rFonts w:hint="eastAsia" w:ascii="宋体" w:hAnsi="宋体" w:eastAsia="宋体" w:cs="宋体"/>
          <w:b/>
          <w:bCs/>
          <w:color w:val="auto"/>
          <w:sz w:val="24"/>
          <w:szCs w:val="24"/>
          <w:highlight w:val="none"/>
          <w:u w:val="single"/>
        </w:rPr>
        <w:t>须为</w:t>
      </w:r>
      <w:r>
        <w:rPr>
          <w:rFonts w:hint="eastAsia" w:cs="宋体"/>
          <w:b/>
          <w:bCs/>
          <w:color w:val="auto"/>
          <w:sz w:val="24"/>
          <w:szCs w:val="24"/>
          <w:highlight w:val="none"/>
          <w:u w:val="single"/>
          <w:lang w:val="en-US" w:eastAsia="zh-CN"/>
        </w:rPr>
        <w:t>本项目</w:t>
      </w:r>
      <w:r>
        <w:rPr>
          <w:rFonts w:hint="eastAsia" w:cs="宋体"/>
          <w:b/>
          <w:bCs/>
          <w:color w:val="auto"/>
          <w:sz w:val="24"/>
          <w:szCs w:val="24"/>
          <w:highlight w:val="none"/>
          <w:u w:val="single"/>
        </w:rPr>
        <w:t>所有从业人员购买以下保险（二者任选其一）：雇主责任险或</w:t>
      </w:r>
      <w:r>
        <w:rPr>
          <w:rFonts w:hint="eastAsia" w:cs="宋体"/>
          <w:b/>
          <w:bCs/>
          <w:color w:val="auto"/>
          <w:sz w:val="24"/>
          <w:szCs w:val="24"/>
          <w:highlight w:val="none"/>
          <w:u w:val="single"/>
          <w:lang w:eastAsia="zh-CN"/>
        </w:rPr>
        <w:t>团体意外险</w:t>
      </w:r>
      <w:r>
        <w:rPr>
          <w:rFonts w:hint="eastAsia" w:cs="宋体"/>
          <w:b/>
          <w:bCs/>
          <w:color w:val="auto"/>
          <w:sz w:val="24"/>
          <w:szCs w:val="24"/>
          <w:highlight w:val="none"/>
          <w:u w:val="single"/>
        </w:rPr>
        <w:t>，其保险费已包含在签约合同价中。</w:t>
      </w:r>
    </w:p>
    <w:p w14:paraId="06000AA1">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lang w:eastAsia="zh-CN"/>
        </w:rPr>
        <w:t>乙方</w:t>
      </w:r>
      <w:r>
        <w:rPr>
          <w:rFonts w:hint="eastAsia" w:cs="宋体"/>
          <w:color w:val="auto"/>
          <w:sz w:val="24"/>
          <w:szCs w:val="24"/>
        </w:rPr>
        <w:t>是否应为其施工设备等办理财产保险：</w:t>
      </w:r>
      <w:r>
        <w:rPr>
          <w:rFonts w:hint="eastAsia" w:cs="宋体"/>
          <w:color w:val="auto"/>
          <w:sz w:val="24"/>
          <w:szCs w:val="24"/>
          <w:u w:val="single"/>
        </w:rPr>
        <w:t>执行通用条款</w:t>
      </w:r>
      <w:r>
        <w:rPr>
          <w:rFonts w:hint="eastAsia" w:cs="宋体"/>
          <w:color w:val="auto"/>
          <w:sz w:val="24"/>
          <w:szCs w:val="24"/>
        </w:rPr>
        <w:t>。</w:t>
      </w:r>
    </w:p>
    <w:p w14:paraId="4AED00C5">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18.7 通知义务</w:t>
      </w:r>
    </w:p>
    <w:p w14:paraId="3D353A98">
      <w:pPr>
        <w:adjustRightInd w:val="0"/>
        <w:snapToGrid w:val="0"/>
        <w:spacing w:line="360" w:lineRule="auto"/>
        <w:ind w:firstLine="480" w:firstLineChars="200"/>
        <w:rPr>
          <w:rFonts w:cs="宋体"/>
          <w:b/>
          <w:color w:val="auto"/>
          <w:sz w:val="24"/>
          <w:szCs w:val="24"/>
          <w:u w:val="single"/>
        </w:rPr>
      </w:pPr>
      <w:r>
        <w:rPr>
          <w:rFonts w:hint="eastAsia" w:cs="宋体"/>
          <w:color w:val="auto"/>
          <w:sz w:val="24"/>
          <w:szCs w:val="24"/>
        </w:rPr>
        <w:t>关于变更保险合同时的通知义务的约定：</w:t>
      </w:r>
      <w:r>
        <w:rPr>
          <w:rFonts w:hint="eastAsia" w:cs="宋体"/>
          <w:color w:val="auto"/>
          <w:sz w:val="24"/>
          <w:szCs w:val="24"/>
          <w:u w:val="single"/>
        </w:rPr>
        <w:t>执行通用条款</w:t>
      </w:r>
      <w:r>
        <w:rPr>
          <w:rFonts w:hint="eastAsia" w:cs="宋体"/>
          <w:color w:val="auto"/>
          <w:sz w:val="24"/>
          <w:szCs w:val="24"/>
        </w:rPr>
        <w:t>。</w:t>
      </w:r>
    </w:p>
    <w:bookmarkEnd w:id="585"/>
    <w:bookmarkEnd w:id="586"/>
    <w:bookmarkEnd w:id="587"/>
    <w:bookmarkEnd w:id="588"/>
    <w:bookmarkEnd w:id="589"/>
    <w:bookmarkEnd w:id="590"/>
    <w:bookmarkEnd w:id="591"/>
    <w:bookmarkEnd w:id="592"/>
    <w:bookmarkEnd w:id="593"/>
    <w:bookmarkEnd w:id="594"/>
    <w:bookmarkEnd w:id="595"/>
    <w:bookmarkEnd w:id="596"/>
    <w:p w14:paraId="28367541">
      <w:pPr>
        <w:snapToGrid w:val="0"/>
        <w:spacing w:before="312" w:beforeLines="100" w:after="312" w:afterLines="100" w:line="360" w:lineRule="auto"/>
        <w:outlineLvl w:val="2"/>
        <w:rPr>
          <w:rFonts w:cs="宋体"/>
          <w:color w:val="auto"/>
          <w:sz w:val="24"/>
          <w:szCs w:val="24"/>
        </w:rPr>
      </w:pPr>
      <w:bookmarkStart w:id="612" w:name="_Toc351203651"/>
      <w:r>
        <w:rPr>
          <w:rFonts w:hint="eastAsia" w:cs="宋体"/>
          <w:color w:val="auto"/>
          <w:sz w:val="24"/>
          <w:szCs w:val="24"/>
        </w:rPr>
        <w:t>20. 争议解决</w:t>
      </w:r>
      <w:bookmarkEnd w:id="612"/>
    </w:p>
    <w:bookmarkEnd w:id="597"/>
    <w:bookmarkEnd w:id="598"/>
    <w:p w14:paraId="5A38089F">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20.3 争</w:t>
      </w:r>
      <w:bookmarkEnd w:id="599"/>
      <w:r>
        <w:rPr>
          <w:rFonts w:hint="eastAsia" w:cs="宋体"/>
          <w:bCs/>
          <w:color w:val="auto"/>
          <w:sz w:val="24"/>
          <w:szCs w:val="24"/>
        </w:rPr>
        <w:t>议评审</w:t>
      </w:r>
    </w:p>
    <w:p w14:paraId="4DEA0EF9">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合同当事人是否同意将工程争议提交争议评审小组决定：</w:t>
      </w:r>
      <w:r>
        <w:rPr>
          <w:rFonts w:hint="eastAsia" w:cs="宋体"/>
          <w:color w:val="auto"/>
          <w:sz w:val="24"/>
          <w:szCs w:val="24"/>
          <w:u w:val="single"/>
        </w:rPr>
        <w:t xml:space="preserve">               </w:t>
      </w:r>
      <w:r>
        <w:rPr>
          <w:rFonts w:hint="eastAsia" w:cs="宋体"/>
          <w:color w:val="auto"/>
          <w:sz w:val="24"/>
          <w:szCs w:val="24"/>
        </w:rPr>
        <w:t>。</w:t>
      </w:r>
    </w:p>
    <w:p w14:paraId="63C94C37">
      <w:pPr>
        <w:adjustRightInd w:val="0"/>
        <w:snapToGrid w:val="0"/>
        <w:spacing w:line="360" w:lineRule="auto"/>
        <w:ind w:firstLine="480" w:firstLineChars="200"/>
        <w:rPr>
          <w:rFonts w:cs="宋体"/>
          <w:color w:val="auto"/>
          <w:sz w:val="24"/>
          <w:szCs w:val="24"/>
        </w:rPr>
      </w:pPr>
      <w:r>
        <w:rPr>
          <w:rFonts w:hint="eastAsia" w:cs="宋体"/>
          <w:color w:val="auto"/>
          <w:sz w:val="24"/>
          <w:szCs w:val="24"/>
        </w:rPr>
        <w:t>20.3.1 争议评审小组的确定</w:t>
      </w:r>
    </w:p>
    <w:p w14:paraId="4C18B4C0">
      <w:pPr>
        <w:adjustRightInd w:val="0"/>
        <w:snapToGrid w:val="0"/>
        <w:spacing w:line="360" w:lineRule="auto"/>
        <w:ind w:firstLine="480" w:firstLineChars="200"/>
        <w:rPr>
          <w:rFonts w:cs="宋体"/>
          <w:color w:val="auto"/>
          <w:sz w:val="24"/>
          <w:szCs w:val="24"/>
          <w:u w:val="single"/>
        </w:rPr>
      </w:pPr>
      <w:r>
        <w:rPr>
          <w:rFonts w:hint="eastAsia" w:cs="宋体"/>
          <w:color w:val="auto"/>
          <w:sz w:val="24"/>
          <w:szCs w:val="24"/>
        </w:rPr>
        <w:t>争议评审小组成员的确定：</w:t>
      </w:r>
      <w:r>
        <w:rPr>
          <w:rFonts w:hint="eastAsia" w:cs="宋体"/>
          <w:color w:val="auto"/>
          <w:sz w:val="24"/>
          <w:szCs w:val="24"/>
          <w:u w:val="single"/>
        </w:rPr>
        <w:t xml:space="preserve">                             </w:t>
      </w:r>
      <w:r>
        <w:rPr>
          <w:rFonts w:hint="eastAsia" w:cs="宋体"/>
          <w:color w:val="auto"/>
          <w:sz w:val="24"/>
          <w:szCs w:val="24"/>
        </w:rPr>
        <w:t>。</w:t>
      </w:r>
    </w:p>
    <w:p w14:paraId="524DD2E3">
      <w:pPr>
        <w:adjustRightInd w:val="0"/>
        <w:snapToGrid w:val="0"/>
        <w:spacing w:line="360" w:lineRule="auto"/>
        <w:ind w:firstLine="480" w:firstLineChars="200"/>
        <w:rPr>
          <w:rFonts w:cs="宋体"/>
          <w:color w:val="auto"/>
          <w:sz w:val="24"/>
          <w:szCs w:val="24"/>
        </w:rPr>
      </w:pPr>
      <w:r>
        <w:rPr>
          <w:rFonts w:hint="eastAsia" w:cs="宋体"/>
          <w:color w:val="auto"/>
          <w:sz w:val="24"/>
          <w:szCs w:val="24"/>
        </w:rPr>
        <w:t>选定争议评审员的期限：</w:t>
      </w:r>
      <w:r>
        <w:rPr>
          <w:rFonts w:hint="eastAsia" w:cs="宋体"/>
          <w:color w:val="auto"/>
          <w:sz w:val="24"/>
          <w:szCs w:val="24"/>
          <w:u w:val="single"/>
        </w:rPr>
        <w:t xml:space="preserve">                               </w:t>
      </w:r>
      <w:r>
        <w:rPr>
          <w:rFonts w:hint="eastAsia" w:cs="宋体"/>
          <w:color w:val="auto"/>
          <w:sz w:val="24"/>
          <w:szCs w:val="24"/>
        </w:rPr>
        <w:t>。</w:t>
      </w:r>
    </w:p>
    <w:p w14:paraId="04AA9481">
      <w:pPr>
        <w:adjustRightInd w:val="0"/>
        <w:snapToGrid w:val="0"/>
        <w:spacing w:line="360" w:lineRule="auto"/>
        <w:ind w:firstLine="480" w:firstLineChars="200"/>
        <w:rPr>
          <w:rFonts w:cs="宋体"/>
          <w:color w:val="auto"/>
          <w:sz w:val="24"/>
          <w:szCs w:val="24"/>
        </w:rPr>
      </w:pPr>
      <w:r>
        <w:rPr>
          <w:rFonts w:hint="eastAsia" w:cs="宋体"/>
          <w:color w:val="auto"/>
          <w:sz w:val="24"/>
          <w:szCs w:val="24"/>
        </w:rPr>
        <w:t>争议评审小组成员的报酬承担方式：</w:t>
      </w:r>
      <w:r>
        <w:rPr>
          <w:rFonts w:hint="eastAsia" w:cs="宋体"/>
          <w:color w:val="auto"/>
          <w:sz w:val="24"/>
          <w:szCs w:val="24"/>
          <w:u w:val="single"/>
        </w:rPr>
        <w:t xml:space="preserve">                     </w:t>
      </w:r>
      <w:r>
        <w:rPr>
          <w:rFonts w:hint="eastAsia" w:cs="宋体"/>
          <w:color w:val="auto"/>
          <w:sz w:val="24"/>
          <w:szCs w:val="24"/>
        </w:rPr>
        <w:t>。</w:t>
      </w:r>
    </w:p>
    <w:p w14:paraId="4BD304CB">
      <w:pPr>
        <w:adjustRightInd w:val="0"/>
        <w:snapToGrid w:val="0"/>
        <w:spacing w:line="360" w:lineRule="auto"/>
        <w:ind w:firstLine="480" w:firstLineChars="200"/>
        <w:rPr>
          <w:rFonts w:cs="宋体"/>
          <w:color w:val="auto"/>
          <w:sz w:val="24"/>
          <w:szCs w:val="24"/>
        </w:rPr>
      </w:pPr>
      <w:r>
        <w:rPr>
          <w:rFonts w:hint="eastAsia" w:cs="宋体"/>
          <w:color w:val="auto"/>
          <w:sz w:val="24"/>
          <w:szCs w:val="24"/>
        </w:rPr>
        <w:t>其他事项的约定：</w:t>
      </w:r>
      <w:r>
        <w:rPr>
          <w:rFonts w:hint="eastAsia" w:cs="宋体"/>
          <w:color w:val="auto"/>
          <w:sz w:val="24"/>
          <w:szCs w:val="24"/>
          <w:u w:val="single"/>
        </w:rPr>
        <w:t xml:space="preserve">                                     </w:t>
      </w:r>
      <w:r>
        <w:rPr>
          <w:rFonts w:hint="eastAsia" w:cs="宋体"/>
          <w:color w:val="auto"/>
          <w:sz w:val="24"/>
          <w:szCs w:val="24"/>
        </w:rPr>
        <w:t>。</w:t>
      </w:r>
    </w:p>
    <w:p w14:paraId="0A63A47F">
      <w:pPr>
        <w:adjustRightInd w:val="0"/>
        <w:snapToGrid w:val="0"/>
        <w:spacing w:line="360" w:lineRule="auto"/>
        <w:ind w:firstLine="480" w:firstLineChars="200"/>
        <w:rPr>
          <w:rFonts w:cs="宋体"/>
          <w:color w:val="auto"/>
          <w:sz w:val="24"/>
          <w:szCs w:val="24"/>
        </w:rPr>
      </w:pPr>
      <w:r>
        <w:rPr>
          <w:rFonts w:hint="eastAsia" w:cs="宋体"/>
          <w:color w:val="auto"/>
          <w:sz w:val="24"/>
          <w:szCs w:val="24"/>
        </w:rPr>
        <w:t>20.3.2 争议评审小组的决定</w:t>
      </w:r>
    </w:p>
    <w:p w14:paraId="419ADF2D">
      <w:pPr>
        <w:adjustRightInd w:val="0"/>
        <w:snapToGrid w:val="0"/>
        <w:spacing w:line="360" w:lineRule="auto"/>
        <w:ind w:firstLine="480" w:firstLineChars="200"/>
        <w:rPr>
          <w:rFonts w:cs="宋体"/>
          <w:color w:val="auto"/>
          <w:sz w:val="24"/>
          <w:szCs w:val="24"/>
        </w:rPr>
      </w:pPr>
      <w:r>
        <w:rPr>
          <w:rFonts w:hint="eastAsia" w:cs="宋体"/>
          <w:color w:val="auto"/>
          <w:sz w:val="24"/>
          <w:szCs w:val="24"/>
        </w:rPr>
        <w:t>合同当事人关于本项的约定：</w:t>
      </w:r>
      <w:r>
        <w:rPr>
          <w:rFonts w:hint="eastAsia" w:cs="宋体"/>
          <w:color w:val="auto"/>
          <w:sz w:val="24"/>
          <w:szCs w:val="24"/>
          <w:u w:val="single"/>
        </w:rPr>
        <w:t xml:space="preserve">                           </w:t>
      </w:r>
      <w:r>
        <w:rPr>
          <w:rFonts w:hint="eastAsia" w:cs="宋体"/>
          <w:color w:val="auto"/>
          <w:sz w:val="24"/>
          <w:szCs w:val="24"/>
        </w:rPr>
        <w:t>。</w:t>
      </w:r>
    </w:p>
    <w:p w14:paraId="58366053">
      <w:pPr>
        <w:keepNext/>
        <w:keepLines/>
        <w:snapToGrid w:val="0"/>
        <w:spacing w:before="120" w:after="120" w:line="360" w:lineRule="auto"/>
        <w:ind w:firstLine="480" w:firstLineChars="200"/>
        <w:outlineLvl w:val="3"/>
        <w:rPr>
          <w:rFonts w:cs="宋体"/>
          <w:bCs/>
          <w:color w:val="auto"/>
          <w:sz w:val="24"/>
          <w:szCs w:val="24"/>
        </w:rPr>
      </w:pPr>
      <w:r>
        <w:rPr>
          <w:rFonts w:hint="eastAsia" w:cs="宋体"/>
          <w:bCs/>
          <w:color w:val="auto"/>
          <w:sz w:val="24"/>
          <w:szCs w:val="24"/>
        </w:rPr>
        <w:t>20.4 仲裁或诉讼</w:t>
      </w:r>
      <w:bookmarkEnd w:id="600"/>
    </w:p>
    <w:bookmarkEnd w:id="601"/>
    <w:bookmarkEnd w:id="602"/>
    <w:bookmarkEnd w:id="603"/>
    <w:bookmarkEnd w:id="604"/>
    <w:bookmarkEnd w:id="605"/>
    <w:bookmarkEnd w:id="606"/>
    <w:p w14:paraId="1B2FD713">
      <w:pPr>
        <w:adjustRightInd w:val="0"/>
        <w:snapToGrid w:val="0"/>
        <w:spacing w:line="360" w:lineRule="auto"/>
        <w:ind w:firstLine="480" w:firstLineChars="200"/>
        <w:rPr>
          <w:rFonts w:cs="宋体"/>
          <w:color w:val="auto"/>
          <w:sz w:val="24"/>
          <w:szCs w:val="24"/>
        </w:rPr>
      </w:pPr>
      <w:r>
        <w:rPr>
          <w:rFonts w:hint="eastAsia" w:cs="宋体"/>
          <w:color w:val="auto"/>
          <w:sz w:val="24"/>
          <w:szCs w:val="24"/>
        </w:rPr>
        <w:t>因合同及合同有关事项发生的争议，按下列</w:t>
      </w:r>
      <w:r>
        <w:rPr>
          <w:rFonts w:hint="eastAsia" w:cs="宋体"/>
          <w:b/>
          <w:bCs/>
          <w:color w:val="auto"/>
          <w:sz w:val="24"/>
          <w:szCs w:val="24"/>
        </w:rPr>
        <w:t>第</w:t>
      </w:r>
      <w:r>
        <w:rPr>
          <w:rFonts w:hint="eastAsia" w:cs="宋体"/>
          <w:b/>
          <w:bCs/>
          <w:color w:val="auto"/>
          <w:sz w:val="24"/>
          <w:szCs w:val="24"/>
          <w:u w:val="single"/>
        </w:rPr>
        <w:t xml:space="preserve"> 2 </w:t>
      </w:r>
      <w:r>
        <w:rPr>
          <w:rFonts w:hint="eastAsia" w:cs="宋体"/>
          <w:b/>
          <w:bCs/>
          <w:color w:val="auto"/>
          <w:sz w:val="24"/>
          <w:szCs w:val="24"/>
        </w:rPr>
        <w:t>种</w:t>
      </w:r>
      <w:r>
        <w:rPr>
          <w:rFonts w:hint="eastAsia" w:cs="宋体"/>
          <w:color w:val="auto"/>
          <w:sz w:val="24"/>
          <w:szCs w:val="24"/>
        </w:rPr>
        <w:t>方式解决：</w:t>
      </w:r>
    </w:p>
    <w:p w14:paraId="2E05E03E">
      <w:pPr>
        <w:numPr>
          <w:ilvl w:val="0"/>
          <w:numId w:val="6"/>
        </w:numPr>
        <w:adjustRightInd w:val="0"/>
        <w:snapToGrid w:val="0"/>
        <w:spacing w:line="360" w:lineRule="auto"/>
        <w:ind w:firstLine="480" w:firstLineChars="200"/>
        <w:rPr>
          <w:rFonts w:cs="宋体"/>
          <w:color w:val="auto"/>
          <w:sz w:val="24"/>
          <w:szCs w:val="24"/>
        </w:rPr>
      </w:pPr>
      <w:r>
        <w:rPr>
          <w:rFonts w:hint="eastAsia" w:cs="宋体"/>
          <w:color w:val="auto"/>
          <w:sz w:val="24"/>
          <w:szCs w:val="24"/>
        </w:rPr>
        <w:t>向</w:t>
      </w:r>
      <w:r>
        <w:rPr>
          <w:rFonts w:hint="eastAsia" w:cs="宋体"/>
          <w:color w:val="auto"/>
          <w:sz w:val="24"/>
          <w:szCs w:val="24"/>
          <w:u w:val="single"/>
        </w:rPr>
        <w:t xml:space="preserve"> </w:t>
      </w:r>
      <w:r>
        <w:rPr>
          <w:rFonts w:hint="eastAsia" w:cs="宋体"/>
          <w:color w:val="auto"/>
          <w:sz w:val="24"/>
          <w:szCs w:val="24"/>
          <w:u w:val="single"/>
          <w:lang w:val="en-US" w:eastAsia="zh-CN"/>
        </w:rPr>
        <w:t>甲方</w:t>
      </w:r>
      <w:r>
        <w:rPr>
          <w:rFonts w:hint="eastAsia" w:cs="宋体"/>
          <w:color w:val="auto"/>
          <w:sz w:val="24"/>
          <w:szCs w:val="24"/>
          <w:u w:val="single"/>
        </w:rPr>
        <w:t xml:space="preserve">法人证书登记的住所地 </w:t>
      </w:r>
      <w:r>
        <w:rPr>
          <w:rFonts w:hint="eastAsia" w:cs="宋体"/>
          <w:color w:val="auto"/>
          <w:sz w:val="24"/>
          <w:szCs w:val="24"/>
        </w:rPr>
        <w:t>仲裁委员会申请仲裁；</w:t>
      </w:r>
    </w:p>
    <w:p w14:paraId="52C67FDF">
      <w:pPr>
        <w:adjustRightInd w:val="0"/>
        <w:snapToGrid w:val="0"/>
        <w:spacing w:line="360" w:lineRule="auto"/>
        <w:ind w:firstLine="480" w:firstLineChars="200"/>
        <w:rPr>
          <w:rFonts w:cs="宋体"/>
          <w:color w:val="auto"/>
          <w:sz w:val="24"/>
          <w:szCs w:val="24"/>
        </w:rPr>
      </w:pPr>
      <w:r>
        <w:rPr>
          <w:rFonts w:hint="eastAsia" w:cs="宋体"/>
          <w:color w:val="auto"/>
          <w:sz w:val="24"/>
          <w:szCs w:val="24"/>
        </w:rPr>
        <w:t>（2）向</w:t>
      </w:r>
      <w:r>
        <w:rPr>
          <w:rFonts w:hint="eastAsia" w:cs="宋体"/>
          <w:color w:val="auto"/>
          <w:sz w:val="24"/>
          <w:szCs w:val="24"/>
          <w:u w:val="single"/>
          <w:lang w:val="en-US" w:eastAsia="zh-CN"/>
        </w:rPr>
        <w:t>甲方</w:t>
      </w:r>
      <w:r>
        <w:rPr>
          <w:rFonts w:hint="eastAsia" w:ascii="宋体" w:hAnsi="宋体" w:eastAsia="宋体" w:cs="宋体"/>
          <w:color w:val="auto"/>
          <w:sz w:val="24"/>
          <w:szCs w:val="24"/>
          <w:u w:val="single"/>
          <w:lang w:val="en-US" w:eastAsia="zh-CN"/>
        </w:rPr>
        <w:t>法人证书登记的住所地</w:t>
      </w:r>
      <w:r>
        <w:rPr>
          <w:rFonts w:hint="eastAsia" w:cs="宋体"/>
          <w:color w:val="auto"/>
          <w:sz w:val="24"/>
          <w:szCs w:val="24"/>
        </w:rPr>
        <w:t>人民法院起诉。</w:t>
      </w:r>
    </w:p>
    <w:p w14:paraId="7437B6B4">
      <w:pPr>
        <w:snapToGrid w:val="0"/>
        <w:spacing w:before="312" w:beforeLines="100" w:after="312" w:afterLines="100" w:line="360" w:lineRule="auto"/>
        <w:outlineLvl w:val="2"/>
        <w:rPr>
          <w:rFonts w:hint="eastAsia" w:cs="宋体"/>
          <w:color w:val="auto"/>
          <w:sz w:val="24"/>
          <w:szCs w:val="24"/>
        </w:rPr>
      </w:pPr>
      <w:r>
        <w:rPr>
          <w:rFonts w:hint="eastAsia" w:cs="宋体"/>
          <w:color w:val="auto"/>
          <w:sz w:val="24"/>
          <w:szCs w:val="24"/>
        </w:rPr>
        <w:t xml:space="preserve">21. 补充条款 </w:t>
      </w:r>
    </w:p>
    <w:p w14:paraId="1EE3BAE6">
      <w:pPr>
        <w:pStyle w:val="2"/>
        <w:keepNext w:val="0"/>
        <w:keepLines w:val="0"/>
        <w:pageBreakBefore w:val="0"/>
        <w:widowControl w:val="0"/>
        <w:kinsoku/>
        <w:wordWrap/>
        <w:overflowPunct/>
        <w:topLinePunct w:val="0"/>
        <w:autoSpaceDE/>
        <w:autoSpaceDN/>
        <w:bidi w:val="0"/>
        <w:adjustRightInd/>
        <w:snapToGrid/>
        <w:ind w:firstLine="480" w:firstLineChars="200"/>
        <w:textAlignment w:val="auto"/>
        <w:rPr>
          <w:rFonts w:hint="default" w:eastAsia="@微软简标宋"/>
          <w:color w:val="auto"/>
          <w:sz w:val="24"/>
          <w:szCs w:val="24"/>
          <w:lang w:val="en-US" w:eastAsia="zh-CN"/>
        </w:rPr>
      </w:pPr>
      <w:r>
        <w:rPr>
          <w:rFonts w:hint="eastAsia" w:cs="宋体"/>
          <w:color w:val="auto"/>
          <w:sz w:val="24"/>
          <w:szCs w:val="24"/>
          <w:u w:val="single"/>
        </w:rPr>
        <w:t xml:space="preserve">      </w:t>
      </w:r>
      <w:r>
        <w:rPr>
          <w:rFonts w:hint="eastAsia" w:cs="宋体"/>
          <w:color w:val="auto"/>
          <w:sz w:val="24"/>
          <w:szCs w:val="24"/>
          <w:u w:val="single"/>
          <w:lang w:val="en-US" w:eastAsia="zh-CN"/>
        </w:rPr>
        <w:t xml:space="preserve">/    </w:t>
      </w:r>
    </w:p>
    <w:p w14:paraId="3C683647">
      <w:pPr>
        <w:snapToGrid w:val="0"/>
        <w:spacing w:line="360" w:lineRule="auto"/>
        <w:rPr>
          <w:rFonts w:cs="宋体"/>
          <w:b/>
          <w:color w:val="auto"/>
          <w:sz w:val="24"/>
          <w:szCs w:val="24"/>
        </w:rPr>
      </w:pPr>
    </w:p>
    <w:p w14:paraId="545159D7">
      <w:pPr>
        <w:snapToGrid w:val="0"/>
        <w:spacing w:line="360" w:lineRule="auto"/>
        <w:rPr>
          <w:rFonts w:cs="宋体"/>
          <w:color w:val="auto"/>
          <w:sz w:val="24"/>
          <w:szCs w:val="24"/>
        </w:rPr>
      </w:pPr>
      <w:r>
        <w:rPr>
          <w:rFonts w:hint="eastAsia" w:cs="宋体"/>
          <w:color w:val="auto"/>
          <w:sz w:val="24"/>
          <w:szCs w:val="24"/>
          <w:lang w:eastAsia="zh-CN"/>
        </w:rPr>
        <w:t>甲方</w:t>
      </w:r>
      <w:r>
        <w:rPr>
          <w:rFonts w:hint="eastAsia" w:cs="宋体"/>
          <w:color w:val="auto"/>
          <w:sz w:val="24"/>
          <w:szCs w:val="24"/>
        </w:rPr>
        <w:t xml:space="preserve">：  （公章）                           </w:t>
      </w:r>
      <w:r>
        <w:rPr>
          <w:rFonts w:hint="eastAsia" w:cs="宋体"/>
          <w:color w:val="auto"/>
          <w:sz w:val="24"/>
          <w:szCs w:val="24"/>
          <w:lang w:eastAsia="zh-CN"/>
        </w:rPr>
        <w:t>乙方</w:t>
      </w:r>
      <w:r>
        <w:rPr>
          <w:rFonts w:hint="eastAsia" w:cs="宋体"/>
          <w:color w:val="auto"/>
          <w:sz w:val="24"/>
          <w:szCs w:val="24"/>
        </w:rPr>
        <w:t>：  （公章）</w:t>
      </w:r>
    </w:p>
    <w:p w14:paraId="47157AA0">
      <w:pPr>
        <w:snapToGrid w:val="0"/>
        <w:spacing w:line="360" w:lineRule="auto"/>
        <w:rPr>
          <w:rFonts w:cs="宋体"/>
          <w:color w:val="auto"/>
          <w:sz w:val="24"/>
          <w:szCs w:val="24"/>
        </w:rPr>
      </w:pPr>
      <w:r>
        <w:rPr>
          <w:rFonts w:hint="eastAsia" w:cs="宋体"/>
          <w:color w:val="auto"/>
          <w:sz w:val="24"/>
          <w:szCs w:val="24"/>
        </w:rPr>
        <w:t>法定代表人或其委托代理人：                 法定代表人或其委托代理人：</w:t>
      </w:r>
    </w:p>
    <w:p w14:paraId="6D1A6378">
      <w:pPr>
        <w:snapToGrid w:val="0"/>
        <w:spacing w:line="360" w:lineRule="auto"/>
        <w:rPr>
          <w:rFonts w:cs="宋体"/>
          <w:color w:val="auto"/>
          <w:sz w:val="24"/>
          <w:szCs w:val="24"/>
        </w:rPr>
      </w:pPr>
      <w:r>
        <w:rPr>
          <w:rFonts w:hint="eastAsia" w:cs="宋体"/>
          <w:color w:val="auto"/>
          <w:sz w:val="24"/>
          <w:szCs w:val="24"/>
        </w:rPr>
        <w:t>（签字）                                  （签字）</w:t>
      </w:r>
    </w:p>
    <w:p w14:paraId="2BF7EAC0">
      <w:pPr>
        <w:snapToGrid w:val="0"/>
        <w:spacing w:line="360" w:lineRule="auto"/>
        <w:rPr>
          <w:rFonts w:cs="宋体"/>
          <w:color w:val="auto"/>
          <w:sz w:val="24"/>
          <w:szCs w:val="24"/>
        </w:rPr>
      </w:pPr>
      <w:r>
        <w:rPr>
          <w:rFonts w:hint="eastAsia" w:cs="宋体"/>
          <w:color w:val="auto"/>
          <w:sz w:val="24"/>
          <w:szCs w:val="24"/>
        </w:rPr>
        <w:t>组织机构代码：</w:t>
      </w:r>
      <w:r>
        <w:rPr>
          <w:rFonts w:hint="eastAsia" w:cs="宋体"/>
          <w:color w:val="auto"/>
          <w:sz w:val="24"/>
          <w:szCs w:val="24"/>
          <w:u w:val="single"/>
        </w:rPr>
        <w:t xml:space="preserve">       </w:t>
      </w:r>
      <w:r>
        <w:rPr>
          <w:rFonts w:hint="eastAsia" w:cs="宋体"/>
          <w:color w:val="auto"/>
          <w:sz w:val="24"/>
          <w:szCs w:val="24"/>
        </w:rPr>
        <w:t xml:space="preserve">                组织机构代码：</w:t>
      </w:r>
      <w:r>
        <w:rPr>
          <w:rFonts w:hint="eastAsia" w:cs="宋体"/>
          <w:color w:val="auto"/>
          <w:sz w:val="24"/>
          <w:szCs w:val="24"/>
          <w:u w:val="single"/>
        </w:rPr>
        <w:t xml:space="preserve">          </w:t>
      </w:r>
      <w:r>
        <w:rPr>
          <w:rFonts w:hint="eastAsia" w:cs="宋体"/>
          <w:color w:val="auto"/>
          <w:sz w:val="24"/>
          <w:szCs w:val="24"/>
        </w:rPr>
        <w:t xml:space="preserve"> </w:t>
      </w:r>
    </w:p>
    <w:p w14:paraId="12929F71">
      <w:pPr>
        <w:snapToGrid w:val="0"/>
        <w:spacing w:line="360" w:lineRule="auto"/>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    </w:t>
      </w:r>
      <w:r>
        <w:rPr>
          <w:rFonts w:hint="eastAsia" w:cs="宋体"/>
          <w:color w:val="auto"/>
          <w:sz w:val="24"/>
          <w:szCs w:val="24"/>
        </w:rPr>
        <w:t xml:space="preserve">                地  址：</w:t>
      </w:r>
      <w:r>
        <w:rPr>
          <w:rFonts w:hint="eastAsia" w:cs="宋体"/>
          <w:color w:val="auto"/>
          <w:sz w:val="24"/>
          <w:szCs w:val="24"/>
          <w:u w:val="single"/>
        </w:rPr>
        <w:t xml:space="preserve">        </w:t>
      </w:r>
    </w:p>
    <w:p w14:paraId="5D38BF82">
      <w:pPr>
        <w:snapToGrid w:val="0"/>
        <w:spacing w:line="360" w:lineRule="auto"/>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     </w:t>
      </w:r>
      <w:r>
        <w:rPr>
          <w:rFonts w:hint="eastAsia" w:cs="宋体"/>
          <w:color w:val="auto"/>
          <w:sz w:val="24"/>
          <w:szCs w:val="24"/>
        </w:rPr>
        <w:t xml:space="preserve">               邮政编码：</w:t>
      </w:r>
      <w:r>
        <w:rPr>
          <w:rFonts w:hint="eastAsia" w:cs="宋体"/>
          <w:color w:val="auto"/>
          <w:sz w:val="24"/>
          <w:szCs w:val="24"/>
          <w:u w:val="single"/>
        </w:rPr>
        <w:t xml:space="preserve">   </w:t>
      </w:r>
    </w:p>
    <w:p w14:paraId="061B835E">
      <w:pPr>
        <w:snapToGrid w:val="0"/>
        <w:spacing w:line="360" w:lineRule="auto"/>
        <w:rPr>
          <w:rFonts w:cs="宋体"/>
          <w:color w:val="auto"/>
          <w:sz w:val="24"/>
          <w:szCs w:val="24"/>
        </w:rPr>
      </w:pPr>
      <w:r>
        <w:rPr>
          <w:rFonts w:hint="eastAsia" w:cs="宋体"/>
          <w:color w:val="auto"/>
          <w:sz w:val="24"/>
          <w:szCs w:val="24"/>
        </w:rPr>
        <w:t>法定代表人：</w:t>
      </w:r>
      <w:r>
        <w:rPr>
          <w:rFonts w:hint="eastAsia" w:cs="宋体"/>
          <w:color w:val="auto"/>
          <w:sz w:val="24"/>
          <w:szCs w:val="24"/>
          <w:u w:val="single"/>
        </w:rPr>
        <w:t xml:space="preserve">           </w:t>
      </w:r>
      <w:r>
        <w:rPr>
          <w:rFonts w:hint="eastAsia" w:cs="宋体"/>
          <w:color w:val="auto"/>
          <w:sz w:val="24"/>
          <w:szCs w:val="24"/>
        </w:rPr>
        <w:t xml:space="preserve">                法定代表人：</w:t>
      </w:r>
      <w:r>
        <w:rPr>
          <w:rFonts w:hint="eastAsia" w:cs="宋体"/>
          <w:color w:val="auto"/>
          <w:sz w:val="24"/>
          <w:szCs w:val="24"/>
          <w:u w:val="single"/>
        </w:rPr>
        <w:t xml:space="preserve">             </w:t>
      </w:r>
    </w:p>
    <w:p w14:paraId="74263E30">
      <w:pPr>
        <w:snapToGrid w:val="0"/>
        <w:spacing w:line="360" w:lineRule="auto"/>
        <w:rPr>
          <w:rFonts w:cs="宋体"/>
          <w:color w:val="auto"/>
          <w:sz w:val="24"/>
          <w:szCs w:val="24"/>
        </w:rPr>
      </w:pPr>
      <w:r>
        <w:rPr>
          <w:rFonts w:hint="eastAsia" w:cs="宋体"/>
          <w:color w:val="auto"/>
          <w:sz w:val="24"/>
          <w:szCs w:val="24"/>
        </w:rPr>
        <w:t>委托代理人：</w:t>
      </w:r>
      <w:r>
        <w:rPr>
          <w:rFonts w:hint="eastAsia" w:cs="宋体"/>
          <w:color w:val="auto"/>
          <w:sz w:val="24"/>
          <w:szCs w:val="24"/>
          <w:u w:val="single"/>
        </w:rPr>
        <w:t xml:space="preserve">           </w:t>
      </w:r>
      <w:r>
        <w:rPr>
          <w:rFonts w:hint="eastAsia" w:cs="宋体"/>
          <w:color w:val="auto"/>
          <w:sz w:val="24"/>
          <w:szCs w:val="24"/>
        </w:rPr>
        <w:t xml:space="preserve">                委托代理人：</w:t>
      </w:r>
      <w:r>
        <w:rPr>
          <w:rFonts w:hint="eastAsia" w:cs="宋体"/>
          <w:color w:val="auto"/>
          <w:sz w:val="24"/>
          <w:szCs w:val="24"/>
          <w:u w:val="single"/>
        </w:rPr>
        <w:t xml:space="preserve">             </w:t>
      </w:r>
    </w:p>
    <w:p w14:paraId="6A18E046">
      <w:pPr>
        <w:snapToGrid w:val="0"/>
        <w:spacing w:line="360" w:lineRule="auto"/>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r>
        <w:rPr>
          <w:rFonts w:hint="eastAsia" w:cs="宋体"/>
          <w:color w:val="auto"/>
          <w:sz w:val="24"/>
          <w:szCs w:val="24"/>
        </w:rPr>
        <w:t xml:space="preserve">                电  话：</w:t>
      </w:r>
      <w:r>
        <w:rPr>
          <w:rFonts w:hint="eastAsia" w:cs="宋体"/>
          <w:color w:val="auto"/>
          <w:sz w:val="24"/>
          <w:szCs w:val="24"/>
          <w:u w:val="single"/>
        </w:rPr>
        <w:t xml:space="preserve">     </w:t>
      </w:r>
    </w:p>
    <w:p w14:paraId="209CF17A">
      <w:pPr>
        <w:snapToGrid w:val="0"/>
        <w:spacing w:line="360" w:lineRule="auto"/>
        <w:rPr>
          <w:rFonts w:cs="宋体"/>
          <w:color w:val="auto"/>
          <w:sz w:val="24"/>
          <w:szCs w:val="24"/>
        </w:rPr>
      </w:pPr>
      <w:r>
        <w:rPr>
          <w:rFonts w:hint="eastAsia" w:cs="宋体"/>
          <w:color w:val="auto"/>
          <w:sz w:val="24"/>
          <w:szCs w:val="24"/>
        </w:rPr>
        <w:t>传  真：</w:t>
      </w:r>
      <w:r>
        <w:rPr>
          <w:rFonts w:hint="eastAsia" w:cs="宋体"/>
          <w:color w:val="auto"/>
          <w:sz w:val="24"/>
          <w:szCs w:val="24"/>
          <w:u w:val="single"/>
        </w:rPr>
        <w:t xml:space="preserve">   </w:t>
      </w:r>
      <w:r>
        <w:rPr>
          <w:rFonts w:hint="eastAsia" w:cs="宋体"/>
          <w:color w:val="auto"/>
          <w:sz w:val="24"/>
          <w:szCs w:val="24"/>
        </w:rPr>
        <w:t xml:space="preserve">                传  真：</w:t>
      </w:r>
      <w:r>
        <w:rPr>
          <w:rFonts w:hint="eastAsia" w:cs="宋体"/>
          <w:color w:val="auto"/>
          <w:sz w:val="24"/>
          <w:szCs w:val="24"/>
          <w:u w:val="single"/>
        </w:rPr>
        <w:t xml:space="preserve">     </w:t>
      </w:r>
    </w:p>
    <w:p w14:paraId="7687B338">
      <w:pPr>
        <w:snapToGrid w:val="0"/>
        <w:spacing w:line="360" w:lineRule="auto"/>
        <w:rPr>
          <w:rFonts w:cs="宋体"/>
          <w:color w:val="auto"/>
          <w:sz w:val="24"/>
          <w:szCs w:val="24"/>
        </w:rPr>
      </w:pPr>
      <w:r>
        <w:rPr>
          <w:rFonts w:hint="eastAsia" w:cs="宋体"/>
          <w:color w:val="auto"/>
          <w:sz w:val="24"/>
          <w:szCs w:val="24"/>
        </w:rPr>
        <w:t>电子信箱：</w:t>
      </w:r>
      <w:r>
        <w:rPr>
          <w:rFonts w:hint="eastAsia" w:cs="宋体"/>
          <w:color w:val="auto"/>
          <w:sz w:val="24"/>
          <w:szCs w:val="24"/>
          <w:u w:val="single"/>
        </w:rPr>
        <w:t xml:space="preserve">                 </w:t>
      </w:r>
      <w:r>
        <w:rPr>
          <w:rFonts w:hint="eastAsia" w:cs="宋体"/>
          <w:color w:val="auto"/>
          <w:sz w:val="24"/>
          <w:szCs w:val="24"/>
        </w:rPr>
        <w:t xml:space="preserve">                电子信箱：</w:t>
      </w:r>
      <w:r>
        <w:rPr>
          <w:rFonts w:hint="eastAsia" w:cs="宋体"/>
          <w:color w:val="auto"/>
          <w:sz w:val="24"/>
          <w:szCs w:val="24"/>
          <w:u w:val="single"/>
        </w:rPr>
        <w:t xml:space="preserve">   </w:t>
      </w:r>
    </w:p>
    <w:p w14:paraId="793E56C4">
      <w:pPr>
        <w:snapToGrid w:val="0"/>
        <w:spacing w:line="360" w:lineRule="auto"/>
        <w:rPr>
          <w:rFonts w:cs="宋体"/>
          <w:color w:val="auto"/>
          <w:sz w:val="24"/>
          <w:szCs w:val="24"/>
        </w:rPr>
      </w:pPr>
      <w:r>
        <w:rPr>
          <w:rFonts w:hint="eastAsia" w:cs="宋体"/>
          <w:color w:val="auto"/>
          <w:sz w:val="24"/>
          <w:szCs w:val="24"/>
        </w:rPr>
        <w:t>开户银行：</w:t>
      </w:r>
      <w:r>
        <w:rPr>
          <w:rFonts w:hint="eastAsia" w:cs="宋体"/>
          <w:color w:val="auto"/>
          <w:sz w:val="24"/>
          <w:szCs w:val="24"/>
          <w:u w:val="single"/>
        </w:rPr>
        <w:t xml:space="preserve">   </w:t>
      </w:r>
      <w:r>
        <w:rPr>
          <w:rFonts w:hint="eastAsia" w:cs="宋体"/>
          <w:color w:val="auto"/>
          <w:sz w:val="24"/>
          <w:szCs w:val="24"/>
        </w:rPr>
        <w:t xml:space="preserve">                开户银行：</w:t>
      </w:r>
      <w:r>
        <w:rPr>
          <w:rFonts w:hint="eastAsia" w:cs="宋体"/>
          <w:color w:val="auto"/>
          <w:sz w:val="24"/>
          <w:szCs w:val="24"/>
          <w:u w:val="single"/>
        </w:rPr>
        <w:t xml:space="preserve">   </w:t>
      </w:r>
    </w:p>
    <w:p w14:paraId="2F55E234">
      <w:pPr>
        <w:snapToGrid w:val="0"/>
        <w:spacing w:line="360" w:lineRule="auto"/>
        <w:rPr>
          <w:rFonts w:cs="宋体"/>
          <w:color w:val="auto"/>
          <w:sz w:val="24"/>
          <w:szCs w:val="24"/>
        </w:rPr>
      </w:pPr>
      <w:r>
        <w:rPr>
          <w:rFonts w:hint="eastAsia" w:cs="宋体"/>
          <w:color w:val="auto"/>
          <w:sz w:val="24"/>
          <w:szCs w:val="24"/>
        </w:rPr>
        <w:t>账  号：</w:t>
      </w:r>
      <w:r>
        <w:rPr>
          <w:rFonts w:hint="eastAsia" w:cs="宋体"/>
          <w:color w:val="auto"/>
          <w:sz w:val="24"/>
          <w:szCs w:val="24"/>
          <w:u w:val="single"/>
        </w:rPr>
        <w:t xml:space="preserve">       </w:t>
      </w:r>
      <w:r>
        <w:rPr>
          <w:rFonts w:hint="eastAsia" w:cs="宋体"/>
          <w:color w:val="auto"/>
          <w:sz w:val="24"/>
          <w:szCs w:val="24"/>
        </w:rPr>
        <w:t xml:space="preserve">                账  号：</w:t>
      </w:r>
      <w:r>
        <w:rPr>
          <w:rFonts w:hint="eastAsia" w:cs="宋体"/>
          <w:color w:val="auto"/>
          <w:sz w:val="24"/>
          <w:szCs w:val="24"/>
          <w:u w:val="single"/>
        </w:rPr>
        <w:t xml:space="preserve">     </w:t>
      </w:r>
    </w:p>
    <w:bookmarkEnd w:id="79"/>
    <w:p w14:paraId="2E840AEA">
      <w:pPr>
        <w:spacing w:before="312" w:beforeLines="100" w:after="312" w:afterLines="100"/>
        <w:outlineLvl w:val="2"/>
        <w:rPr>
          <w:rFonts w:ascii="Times New Roman" w:eastAsia="黑体"/>
          <w:color w:val="auto"/>
          <w:sz w:val="24"/>
          <w:szCs w:val="24"/>
        </w:rPr>
      </w:pPr>
      <w:r>
        <w:rPr>
          <w:rFonts w:hint="eastAsia" w:cs="宋体"/>
          <w:bCs/>
          <w:color w:val="auto"/>
          <w:sz w:val="24"/>
          <w:szCs w:val="24"/>
        </w:rPr>
        <w:br w:type="page"/>
      </w:r>
      <w:bookmarkStart w:id="613" w:name="_Toc128950236"/>
      <w:r>
        <w:rPr>
          <w:rFonts w:hint="eastAsia" w:ascii="Times New Roman" w:eastAsia="黑体"/>
          <w:color w:val="auto"/>
          <w:sz w:val="24"/>
          <w:szCs w:val="24"/>
        </w:rPr>
        <w:t>附</w:t>
      </w:r>
      <w:bookmarkStart w:id="614" w:name="_Toc267261692"/>
      <w:bookmarkStart w:id="615" w:name="_Toc296346726"/>
      <w:bookmarkStart w:id="616" w:name="_Toc296891265"/>
      <w:bookmarkStart w:id="617" w:name="_Toc296944564"/>
      <w:bookmarkStart w:id="618" w:name="_Toc296891053"/>
      <w:bookmarkStart w:id="619" w:name="_Toc296503225"/>
      <w:bookmarkStart w:id="620" w:name="_Toc296347224"/>
      <w:r>
        <w:rPr>
          <w:rFonts w:hint="eastAsia" w:ascii="Times New Roman" w:eastAsia="黑体"/>
          <w:color w:val="auto"/>
          <w:sz w:val="24"/>
          <w:szCs w:val="24"/>
        </w:rPr>
        <w:t>件</w:t>
      </w:r>
      <w:r>
        <w:rPr>
          <w:rFonts w:hint="eastAsia" w:ascii="Times New Roman" w:eastAsia="黑体"/>
          <w:color w:val="auto"/>
          <w:sz w:val="24"/>
          <w:szCs w:val="24"/>
          <w:lang w:val="en-US" w:eastAsia="zh-CN"/>
        </w:rPr>
        <w:t>1</w:t>
      </w:r>
      <w:r>
        <w:rPr>
          <w:rFonts w:hint="eastAsia" w:ascii="Times New Roman" w:eastAsia="黑体"/>
          <w:color w:val="auto"/>
          <w:sz w:val="24"/>
          <w:szCs w:val="24"/>
        </w:rPr>
        <w:t>：</w:t>
      </w:r>
      <w:bookmarkEnd w:id="613"/>
      <w:bookmarkEnd w:id="614"/>
      <w:bookmarkEnd w:id="615"/>
      <w:bookmarkEnd w:id="616"/>
      <w:bookmarkEnd w:id="617"/>
      <w:bookmarkEnd w:id="618"/>
      <w:bookmarkEnd w:id="619"/>
      <w:bookmarkEnd w:id="620"/>
      <w:bookmarkStart w:id="621" w:name="_Toc128950238"/>
      <w:bookmarkStart w:id="622" w:name="_Toc128950243"/>
      <w:r>
        <w:rPr>
          <w:rFonts w:hint="eastAsia" w:ascii="Times New Roman" w:eastAsia="黑体"/>
          <w:color w:val="auto"/>
          <w:sz w:val="24"/>
          <w:szCs w:val="24"/>
        </w:rPr>
        <w:t>廉政协议</w:t>
      </w:r>
    </w:p>
    <w:p w14:paraId="6EBEAAC0">
      <w:pPr>
        <w:spacing w:line="440" w:lineRule="exact"/>
        <w:jc w:val="center"/>
        <w:rPr>
          <w:rFonts w:hint="default" w:ascii="Times New Roman" w:hAnsi="Times New Roman" w:eastAsia="黑体" w:cs="Times New Roman"/>
          <w:color w:val="auto"/>
          <w:sz w:val="28"/>
          <w:szCs w:val="28"/>
          <w:highlight w:val="none"/>
        </w:rPr>
      </w:pPr>
      <w:r>
        <w:rPr>
          <w:rFonts w:hint="default" w:ascii="Times New Roman" w:hAnsi="Times New Roman" w:eastAsia="黑体" w:cs="Times New Roman"/>
          <w:color w:val="auto"/>
          <w:sz w:val="28"/>
          <w:szCs w:val="28"/>
          <w:highlight w:val="none"/>
        </w:rPr>
        <w:t>廉政协议书</w:t>
      </w:r>
    </w:p>
    <w:p w14:paraId="2AA661BA">
      <w:pPr>
        <w:widowControl/>
        <w:adjustRightInd w:val="0"/>
        <w:snapToGrid w:val="0"/>
        <w:spacing w:line="360" w:lineRule="auto"/>
        <w:ind w:firstLine="400" w:firstLineChars="200"/>
        <w:jc w:val="left"/>
        <w:rPr>
          <w:rFonts w:hint="default" w:ascii="Times New Roman" w:hAnsi="Times New Roman" w:cs="Times New Roman"/>
          <w:color w:val="auto"/>
          <w:kern w:val="0"/>
          <w:szCs w:val="21"/>
          <w:highlight w:val="none"/>
        </w:rPr>
      </w:pPr>
      <w:bookmarkStart w:id="623" w:name="OLE_LINK10"/>
      <w:bookmarkStart w:id="624" w:name="OLE_LINK11"/>
    </w:p>
    <w:bookmarkEnd w:id="623"/>
    <w:bookmarkEnd w:id="624"/>
    <w:p w14:paraId="6970859C">
      <w:pPr>
        <w:widowControl/>
        <w:spacing w:line="360" w:lineRule="auto"/>
        <w:ind w:firstLine="480" w:firstLineChars="200"/>
        <w:jc w:val="left"/>
        <w:rPr>
          <w:rFonts w:cs="宋体"/>
          <w:color w:val="auto"/>
          <w:sz w:val="24"/>
          <w:szCs w:val="24"/>
        </w:rPr>
      </w:pPr>
      <w:r>
        <w:rPr>
          <w:rFonts w:hint="eastAsia" w:cs="宋体"/>
          <w:color w:val="auto"/>
          <w:sz w:val="24"/>
          <w:szCs w:val="24"/>
        </w:rPr>
        <w:t>为促进双方诚信经营、廉洁从业，防范商业贿赂，保护国家、集体和当事人的合法权益，根据国家有关法律法规和安徽省廉政建设的规定，</w:t>
      </w:r>
      <w:r>
        <w:rPr>
          <w:rFonts w:hint="eastAsia" w:cs="宋体"/>
          <w:color w:val="auto"/>
          <w:sz w:val="24"/>
          <w:szCs w:val="24"/>
          <w:u w:val="single"/>
        </w:rPr>
        <w:t xml:space="preserve">     </w:t>
      </w:r>
      <w:r>
        <w:rPr>
          <w:rFonts w:hint="eastAsia" w:cs="宋体"/>
          <w:color w:val="auto"/>
          <w:sz w:val="24"/>
          <w:szCs w:val="24"/>
        </w:rPr>
        <w:t>（以下称甲方）与</w:t>
      </w:r>
      <w:r>
        <w:rPr>
          <w:rFonts w:hint="eastAsia" w:cs="宋体"/>
          <w:color w:val="auto"/>
          <w:sz w:val="24"/>
          <w:szCs w:val="24"/>
          <w:u w:val="single"/>
        </w:rPr>
        <w:t xml:space="preserve">             （</w:t>
      </w:r>
      <w:r>
        <w:rPr>
          <w:rFonts w:hint="eastAsia" w:cs="宋体"/>
          <w:color w:val="auto"/>
          <w:sz w:val="24"/>
          <w:szCs w:val="24"/>
        </w:rPr>
        <w:t>以下称乙方），特此订立本协议共同遵照执行。</w:t>
      </w:r>
    </w:p>
    <w:p w14:paraId="1CF5732F">
      <w:pPr>
        <w:widowControl/>
        <w:spacing w:line="360" w:lineRule="auto"/>
        <w:ind w:firstLine="480" w:firstLineChars="200"/>
        <w:jc w:val="left"/>
        <w:rPr>
          <w:rFonts w:cs="宋体"/>
          <w:color w:val="auto"/>
          <w:sz w:val="24"/>
          <w:szCs w:val="24"/>
        </w:rPr>
      </w:pPr>
      <w:r>
        <w:rPr>
          <w:rFonts w:hint="eastAsia" w:cs="宋体"/>
          <w:color w:val="auto"/>
          <w:sz w:val="24"/>
          <w:szCs w:val="24"/>
        </w:rPr>
        <w:t>第一条 甲乙双方的权利和义务</w:t>
      </w:r>
    </w:p>
    <w:p w14:paraId="0301C50D">
      <w:pPr>
        <w:widowControl/>
        <w:spacing w:line="360" w:lineRule="auto"/>
        <w:ind w:firstLine="480" w:firstLineChars="200"/>
        <w:jc w:val="left"/>
        <w:rPr>
          <w:rFonts w:cs="宋体"/>
          <w:color w:val="auto"/>
          <w:sz w:val="24"/>
          <w:szCs w:val="24"/>
        </w:rPr>
      </w:pPr>
      <w:r>
        <w:rPr>
          <w:rFonts w:hint="eastAsia" w:cs="宋体"/>
          <w:color w:val="auto"/>
          <w:sz w:val="24"/>
          <w:szCs w:val="24"/>
        </w:rPr>
        <w:t>（一）甲乙双方自觉遵守《中华人民共和国反不正当竞争法》、国家工商行政管理局《关于禁止商业贿赂行为的暂行规定》、国家最高人民检察院、最高人民法院《关于办理受贿刑事案件适用法律若干问题的意见》及相关法律法规和廉政建设的规定。</w:t>
      </w:r>
    </w:p>
    <w:p w14:paraId="1DF9C23F">
      <w:pPr>
        <w:widowControl/>
        <w:spacing w:line="360" w:lineRule="auto"/>
        <w:ind w:firstLine="480" w:firstLineChars="200"/>
        <w:jc w:val="left"/>
        <w:rPr>
          <w:rFonts w:cs="宋体"/>
          <w:color w:val="auto"/>
          <w:sz w:val="24"/>
          <w:szCs w:val="24"/>
        </w:rPr>
      </w:pPr>
      <w:r>
        <w:rPr>
          <w:rFonts w:hint="eastAsia" w:cs="宋体"/>
          <w:color w:val="auto"/>
          <w:sz w:val="24"/>
          <w:szCs w:val="24"/>
        </w:rPr>
        <w:t>（二）严格执行</w:t>
      </w:r>
      <w:r>
        <w:rPr>
          <w:rFonts w:hint="eastAsia" w:cs="宋体"/>
          <w:color w:val="auto"/>
          <w:sz w:val="24"/>
          <w:szCs w:val="24"/>
          <w:u w:val="single"/>
        </w:rPr>
        <w:t xml:space="preserve">                                </w:t>
      </w:r>
      <w:r>
        <w:rPr>
          <w:rFonts w:hint="eastAsia" w:cs="宋体"/>
          <w:color w:val="auto"/>
          <w:sz w:val="24"/>
          <w:szCs w:val="24"/>
        </w:rPr>
        <w:t>的合同要求，自觉履行合同约定的相关义务。</w:t>
      </w:r>
    </w:p>
    <w:p w14:paraId="563ADFF7">
      <w:pPr>
        <w:widowControl/>
        <w:spacing w:line="360" w:lineRule="auto"/>
        <w:ind w:firstLine="480" w:firstLineChars="200"/>
        <w:jc w:val="left"/>
        <w:rPr>
          <w:rFonts w:cs="宋体"/>
          <w:color w:val="auto"/>
          <w:sz w:val="24"/>
          <w:szCs w:val="24"/>
        </w:rPr>
      </w:pPr>
      <w:r>
        <w:rPr>
          <w:rFonts w:hint="eastAsia" w:cs="宋体"/>
          <w:color w:val="auto"/>
          <w:sz w:val="24"/>
          <w:szCs w:val="24"/>
        </w:rPr>
        <w:t>（三）在业务活动中坚持公开、公正、诚信、透明的原则，不得损害国家、集体利益。</w:t>
      </w:r>
    </w:p>
    <w:p w14:paraId="50DBA34F">
      <w:pPr>
        <w:widowControl/>
        <w:spacing w:line="360" w:lineRule="auto"/>
        <w:ind w:firstLine="480" w:firstLineChars="200"/>
        <w:jc w:val="left"/>
        <w:rPr>
          <w:rFonts w:cs="宋体"/>
          <w:color w:val="auto"/>
          <w:sz w:val="24"/>
          <w:szCs w:val="24"/>
        </w:rPr>
      </w:pPr>
      <w:r>
        <w:rPr>
          <w:rFonts w:hint="eastAsia" w:cs="宋体"/>
          <w:color w:val="auto"/>
          <w:sz w:val="24"/>
          <w:szCs w:val="24"/>
        </w:rPr>
        <w:t>（四）建立健全廉政制度，开展廉政教育，公布举报电话，监督并认真查处违法违纪行为。</w:t>
      </w:r>
    </w:p>
    <w:p w14:paraId="5A4184B1">
      <w:pPr>
        <w:widowControl/>
        <w:spacing w:line="360" w:lineRule="auto"/>
        <w:ind w:firstLine="480" w:firstLineChars="200"/>
        <w:jc w:val="left"/>
        <w:rPr>
          <w:rFonts w:cs="宋体"/>
          <w:color w:val="auto"/>
          <w:sz w:val="24"/>
          <w:szCs w:val="24"/>
        </w:rPr>
      </w:pPr>
      <w:r>
        <w:rPr>
          <w:rFonts w:hint="eastAsia" w:cs="宋体"/>
          <w:color w:val="auto"/>
          <w:sz w:val="24"/>
          <w:szCs w:val="24"/>
        </w:rPr>
        <w:t>（五）发现对方在业务活动中有违反廉政规定的行为，应及时提醒对方纠正。情节严重的，应向其上级有关部门举报、建议给予处理，并有权要求告知处理结果。</w:t>
      </w:r>
    </w:p>
    <w:p w14:paraId="4757F9B1">
      <w:pPr>
        <w:widowControl/>
        <w:spacing w:line="360" w:lineRule="auto"/>
        <w:ind w:firstLine="480" w:firstLineChars="200"/>
        <w:jc w:val="left"/>
        <w:rPr>
          <w:rFonts w:cs="宋体"/>
          <w:color w:val="auto"/>
          <w:sz w:val="24"/>
          <w:szCs w:val="24"/>
        </w:rPr>
      </w:pPr>
      <w:r>
        <w:rPr>
          <w:rFonts w:hint="eastAsia" w:cs="宋体"/>
          <w:color w:val="auto"/>
          <w:sz w:val="24"/>
          <w:szCs w:val="24"/>
        </w:rPr>
        <w:t>第二条 甲方的义务</w:t>
      </w:r>
    </w:p>
    <w:p w14:paraId="55404A4D">
      <w:pPr>
        <w:widowControl/>
        <w:spacing w:line="360" w:lineRule="auto"/>
        <w:ind w:firstLine="600" w:firstLineChars="250"/>
        <w:jc w:val="left"/>
        <w:rPr>
          <w:rFonts w:cs="宋体"/>
          <w:color w:val="auto"/>
          <w:sz w:val="24"/>
          <w:szCs w:val="24"/>
        </w:rPr>
      </w:pPr>
      <w:r>
        <w:rPr>
          <w:rFonts w:hint="eastAsia" w:cs="宋体"/>
          <w:color w:val="auto"/>
          <w:sz w:val="24"/>
          <w:szCs w:val="24"/>
        </w:rPr>
        <w:t>（一）甲方及其工作人员不得索要或接受乙方的礼金、有价证券和贵重物品，不得在乙方报销任何应由甲方单位或个人支付的费用等。</w:t>
      </w:r>
    </w:p>
    <w:p w14:paraId="6FBC583E">
      <w:pPr>
        <w:widowControl/>
        <w:spacing w:line="360" w:lineRule="auto"/>
        <w:ind w:firstLine="480" w:firstLineChars="200"/>
        <w:jc w:val="left"/>
        <w:rPr>
          <w:rFonts w:cs="宋体"/>
          <w:color w:val="auto"/>
          <w:sz w:val="24"/>
          <w:szCs w:val="24"/>
        </w:rPr>
      </w:pPr>
      <w:r>
        <w:rPr>
          <w:rFonts w:hint="eastAsia" w:cs="宋体"/>
          <w:color w:val="auto"/>
          <w:sz w:val="24"/>
          <w:szCs w:val="24"/>
        </w:rPr>
        <w:t>（二）甲方工作人员不得参加乙方安排的可能影响相关业务公开、公正、公平性的宴请和娱乐活动；不得参与任何形式的赌博，严禁通过赌博方式取得乙方及其工作人员的财物；不得接受乙方提供的通讯工具和高档办公用品等。</w:t>
      </w:r>
    </w:p>
    <w:p w14:paraId="2D894C47">
      <w:pPr>
        <w:widowControl/>
        <w:spacing w:line="360" w:lineRule="auto"/>
        <w:ind w:firstLine="480" w:firstLineChars="200"/>
        <w:jc w:val="left"/>
        <w:rPr>
          <w:rFonts w:cs="宋体"/>
          <w:color w:val="auto"/>
          <w:sz w:val="24"/>
          <w:szCs w:val="24"/>
        </w:rPr>
      </w:pPr>
      <w:r>
        <w:rPr>
          <w:rFonts w:hint="eastAsia" w:cs="宋体"/>
          <w:color w:val="auto"/>
          <w:sz w:val="24"/>
          <w:szCs w:val="24"/>
        </w:rPr>
        <w:t>（三） 甲方及其工作人员不得要求或者接受乙方为其住房装修、婚丧嫁娶活动、配偶子女工作安排以及出国出境、旅游等提供方便等。</w:t>
      </w:r>
    </w:p>
    <w:p w14:paraId="7F84AB47">
      <w:pPr>
        <w:widowControl/>
        <w:spacing w:line="360" w:lineRule="auto"/>
        <w:ind w:firstLine="480" w:firstLineChars="200"/>
        <w:jc w:val="left"/>
        <w:rPr>
          <w:rFonts w:cs="宋体"/>
          <w:color w:val="auto"/>
          <w:sz w:val="24"/>
          <w:szCs w:val="24"/>
        </w:rPr>
      </w:pPr>
      <w:r>
        <w:rPr>
          <w:rFonts w:hint="eastAsia" w:cs="宋体"/>
          <w:color w:val="auto"/>
          <w:sz w:val="24"/>
          <w:szCs w:val="24"/>
        </w:rPr>
        <w:t>（四） 甲方工作人员不得在乙方有股权关联的企业兼职，不得向乙方介绍家属或者亲友从事与甲方业务有关的经济活动。</w:t>
      </w:r>
    </w:p>
    <w:p w14:paraId="6E6F840E">
      <w:pPr>
        <w:widowControl/>
        <w:spacing w:line="360" w:lineRule="auto"/>
        <w:ind w:firstLine="480" w:firstLineChars="200"/>
        <w:jc w:val="left"/>
        <w:rPr>
          <w:rFonts w:cs="宋体"/>
          <w:color w:val="auto"/>
          <w:sz w:val="24"/>
          <w:szCs w:val="24"/>
        </w:rPr>
      </w:pPr>
      <w:r>
        <w:rPr>
          <w:rFonts w:hint="eastAsia" w:cs="宋体"/>
          <w:color w:val="auto"/>
          <w:sz w:val="24"/>
          <w:szCs w:val="24"/>
        </w:rPr>
        <w:t>（五）甲方工作人员不得以明显低于市场的价格向乙方购买房屋、汽车等物品；不得以明显高于市场的价格向乙方出售房屋、汽车等物品；不得以其他交易形式非法收受请托人财物。</w:t>
      </w:r>
    </w:p>
    <w:p w14:paraId="3C7127EC">
      <w:pPr>
        <w:widowControl/>
        <w:spacing w:line="360" w:lineRule="auto"/>
        <w:ind w:firstLine="480" w:firstLineChars="200"/>
        <w:jc w:val="left"/>
        <w:rPr>
          <w:rFonts w:cs="宋体"/>
          <w:color w:val="auto"/>
          <w:sz w:val="24"/>
          <w:szCs w:val="24"/>
        </w:rPr>
      </w:pPr>
      <w:r>
        <w:rPr>
          <w:rFonts w:hint="eastAsia" w:cs="宋体"/>
          <w:color w:val="auto"/>
          <w:sz w:val="24"/>
          <w:szCs w:val="24"/>
        </w:rPr>
        <w:t>（六）甲方工作人员不得利用职务之便收受乙方以回扣、手续费、加班费、咨询费、劳务费、协调费、辛苦费等各种名义给予或赠送的钱物。</w:t>
      </w:r>
    </w:p>
    <w:p w14:paraId="52A1FB10">
      <w:pPr>
        <w:widowControl/>
        <w:spacing w:line="360" w:lineRule="auto"/>
        <w:ind w:firstLine="480" w:firstLineChars="200"/>
        <w:jc w:val="left"/>
        <w:rPr>
          <w:rFonts w:cs="宋体"/>
          <w:color w:val="auto"/>
          <w:sz w:val="24"/>
          <w:szCs w:val="24"/>
        </w:rPr>
      </w:pPr>
      <w:r>
        <w:rPr>
          <w:rFonts w:hint="eastAsia" w:cs="宋体"/>
          <w:color w:val="auto"/>
          <w:sz w:val="24"/>
          <w:szCs w:val="24"/>
        </w:rPr>
        <w:t>（七）甲方工作人员不得接受乙方给予或赠送的干股或红利。</w:t>
      </w:r>
    </w:p>
    <w:p w14:paraId="7C87E31B">
      <w:pPr>
        <w:widowControl/>
        <w:spacing w:line="360" w:lineRule="auto"/>
        <w:ind w:firstLine="480" w:firstLineChars="200"/>
        <w:jc w:val="left"/>
        <w:rPr>
          <w:rFonts w:cs="宋体"/>
          <w:color w:val="auto"/>
          <w:sz w:val="24"/>
          <w:szCs w:val="24"/>
        </w:rPr>
      </w:pPr>
      <w:r>
        <w:rPr>
          <w:rFonts w:hint="eastAsia" w:cs="宋体"/>
          <w:color w:val="auto"/>
          <w:sz w:val="24"/>
          <w:szCs w:val="24"/>
        </w:rPr>
        <w:t>（八）甲方任何人不得以个人的名义向乙方推荐设备、部件等供货商以及其他合作单位。</w:t>
      </w:r>
    </w:p>
    <w:p w14:paraId="307C0FD9">
      <w:pPr>
        <w:widowControl/>
        <w:spacing w:line="360" w:lineRule="auto"/>
        <w:ind w:firstLine="480" w:firstLineChars="200"/>
        <w:jc w:val="left"/>
        <w:rPr>
          <w:rFonts w:cs="宋体"/>
          <w:color w:val="auto"/>
          <w:sz w:val="24"/>
          <w:szCs w:val="24"/>
        </w:rPr>
      </w:pPr>
      <w:r>
        <w:rPr>
          <w:rFonts w:hint="eastAsia" w:cs="宋体"/>
          <w:color w:val="auto"/>
          <w:sz w:val="24"/>
          <w:szCs w:val="24"/>
        </w:rPr>
        <w:t>第三条 乙方的义务</w:t>
      </w:r>
    </w:p>
    <w:p w14:paraId="2D743ED8">
      <w:pPr>
        <w:widowControl/>
        <w:spacing w:line="360" w:lineRule="auto"/>
        <w:ind w:firstLine="600" w:firstLineChars="250"/>
        <w:jc w:val="left"/>
        <w:rPr>
          <w:rFonts w:cs="宋体"/>
          <w:color w:val="auto"/>
          <w:sz w:val="24"/>
          <w:szCs w:val="24"/>
        </w:rPr>
      </w:pPr>
      <w:r>
        <w:rPr>
          <w:rFonts w:hint="eastAsia" w:cs="宋体"/>
          <w:color w:val="auto"/>
          <w:sz w:val="24"/>
          <w:szCs w:val="24"/>
        </w:rPr>
        <w:t>（一）乙方不得以任何理由向甲方及其工作人员行贿或馈赠礼金、有价证券、贵重礼品。</w:t>
      </w:r>
    </w:p>
    <w:p w14:paraId="56A1CF29">
      <w:pPr>
        <w:widowControl/>
        <w:spacing w:line="360" w:lineRule="auto"/>
        <w:ind w:firstLine="480" w:firstLineChars="200"/>
        <w:jc w:val="left"/>
        <w:rPr>
          <w:rFonts w:cs="宋体"/>
          <w:color w:val="auto"/>
          <w:sz w:val="24"/>
          <w:szCs w:val="24"/>
        </w:rPr>
      </w:pPr>
      <w:r>
        <w:rPr>
          <w:rFonts w:hint="eastAsia" w:cs="宋体"/>
          <w:color w:val="auto"/>
          <w:sz w:val="24"/>
          <w:szCs w:val="24"/>
        </w:rPr>
        <w:t>（二）乙方不得以任何名义为甲方及其工作人员报销应由甲方单位或个人支付的任何费用。</w:t>
      </w:r>
    </w:p>
    <w:p w14:paraId="61127155">
      <w:pPr>
        <w:widowControl/>
        <w:spacing w:line="360" w:lineRule="auto"/>
        <w:ind w:firstLine="480" w:firstLineChars="200"/>
        <w:jc w:val="left"/>
        <w:rPr>
          <w:rFonts w:cs="宋体"/>
          <w:color w:val="auto"/>
          <w:sz w:val="24"/>
          <w:szCs w:val="24"/>
        </w:rPr>
      </w:pPr>
      <w:r>
        <w:rPr>
          <w:rFonts w:hint="eastAsia" w:cs="宋体"/>
          <w:color w:val="auto"/>
          <w:sz w:val="24"/>
          <w:szCs w:val="24"/>
        </w:rPr>
        <w:t>（三）乙方不得以任何理由安排甲方工作人员参加可能影响相关业务公开、公正、公平性的宴请及娱乐活动。</w:t>
      </w:r>
    </w:p>
    <w:p w14:paraId="242D9AC0">
      <w:pPr>
        <w:widowControl/>
        <w:spacing w:line="360" w:lineRule="auto"/>
        <w:ind w:firstLine="480" w:firstLineChars="200"/>
        <w:jc w:val="left"/>
        <w:rPr>
          <w:rFonts w:cs="宋体"/>
          <w:color w:val="auto"/>
          <w:sz w:val="24"/>
          <w:szCs w:val="24"/>
        </w:rPr>
      </w:pPr>
      <w:r>
        <w:rPr>
          <w:rFonts w:hint="eastAsia" w:cs="宋体"/>
          <w:color w:val="auto"/>
          <w:sz w:val="24"/>
          <w:szCs w:val="24"/>
        </w:rPr>
        <w:t>（四）乙方不得为甲方单位和个人购置或提供通讯工具和高档办公用品等物品，也不得为甲方提供与工作无关的房屋、汽车等。</w:t>
      </w:r>
    </w:p>
    <w:p w14:paraId="507D1003">
      <w:pPr>
        <w:widowControl/>
        <w:spacing w:line="360" w:lineRule="auto"/>
        <w:ind w:firstLine="480" w:firstLineChars="200"/>
        <w:jc w:val="left"/>
        <w:rPr>
          <w:rFonts w:cs="宋体"/>
          <w:color w:val="auto"/>
          <w:sz w:val="24"/>
          <w:szCs w:val="24"/>
        </w:rPr>
      </w:pPr>
      <w:r>
        <w:rPr>
          <w:rFonts w:hint="eastAsia" w:cs="宋体"/>
          <w:color w:val="auto"/>
          <w:sz w:val="24"/>
          <w:szCs w:val="24"/>
        </w:rPr>
        <w:t>（五）乙方不得与甲方工作人员就合同中的质量、数量、价格、工程量、验收等条款进行私下商谈或者达成默契。</w:t>
      </w:r>
    </w:p>
    <w:p w14:paraId="6DD96387">
      <w:pPr>
        <w:widowControl/>
        <w:spacing w:line="360" w:lineRule="auto"/>
        <w:ind w:firstLine="480" w:firstLineChars="200"/>
        <w:jc w:val="left"/>
        <w:rPr>
          <w:rFonts w:cs="宋体"/>
          <w:color w:val="auto"/>
          <w:sz w:val="24"/>
          <w:szCs w:val="24"/>
        </w:rPr>
      </w:pPr>
      <w:r>
        <w:rPr>
          <w:rFonts w:hint="eastAsia" w:cs="宋体"/>
          <w:color w:val="auto"/>
          <w:sz w:val="24"/>
          <w:szCs w:val="24"/>
        </w:rPr>
        <w:t>（六）乙方不得以回扣、手续费、加班费、咨询费、劳务费、协调费、辛苦费等各种名义向甲方工作人员给予或赠送钱物。</w:t>
      </w:r>
    </w:p>
    <w:p w14:paraId="3A33E822">
      <w:pPr>
        <w:widowControl/>
        <w:spacing w:line="360" w:lineRule="auto"/>
        <w:ind w:firstLine="480" w:firstLineChars="200"/>
        <w:jc w:val="left"/>
        <w:rPr>
          <w:rFonts w:cs="宋体"/>
          <w:color w:val="auto"/>
          <w:sz w:val="24"/>
          <w:szCs w:val="24"/>
        </w:rPr>
      </w:pPr>
      <w:r>
        <w:rPr>
          <w:rFonts w:hint="eastAsia" w:cs="宋体"/>
          <w:color w:val="auto"/>
          <w:sz w:val="24"/>
          <w:szCs w:val="24"/>
        </w:rPr>
        <w:t>（七）乙方不得向甲方工作人员提供干股或红利。</w:t>
      </w:r>
    </w:p>
    <w:p w14:paraId="0156EA64">
      <w:pPr>
        <w:widowControl/>
        <w:spacing w:line="360" w:lineRule="auto"/>
        <w:ind w:firstLine="480" w:firstLineChars="200"/>
        <w:jc w:val="left"/>
        <w:rPr>
          <w:rFonts w:cs="宋体"/>
          <w:color w:val="auto"/>
          <w:sz w:val="24"/>
          <w:szCs w:val="24"/>
        </w:rPr>
      </w:pPr>
      <w:r>
        <w:rPr>
          <w:rFonts w:hint="eastAsia" w:cs="宋体"/>
          <w:color w:val="auto"/>
          <w:sz w:val="24"/>
          <w:szCs w:val="24"/>
        </w:rPr>
        <w:t>第四条 违约责任</w:t>
      </w:r>
    </w:p>
    <w:p w14:paraId="72BD7C89">
      <w:pPr>
        <w:widowControl/>
        <w:spacing w:line="360" w:lineRule="auto"/>
        <w:ind w:firstLine="480" w:firstLineChars="200"/>
        <w:jc w:val="left"/>
        <w:rPr>
          <w:rFonts w:cs="宋体"/>
          <w:color w:val="auto"/>
          <w:sz w:val="24"/>
          <w:szCs w:val="24"/>
        </w:rPr>
      </w:pPr>
      <w:r>
        <w:rPr>
          <w:rFonts w:hint="eastAsia" w:cs="宋体"/>
          <w:color w:val="auto"/>
          <w:sz w:val="24"/>
          <w:szCs w:val="24"/>
        </w:rPr>
        <w:t>（一）甲方及其工作人员违反本协议第一、二条规定。甲方按管理权限，对相关责任人依据有关规定给予党纪、政纪处分或组织处理；涉嫌犯罪的，移交司法机关追究刑事责任；给乙方单位造成经济损失的，应予以赔偿。</w:t>
      </w:r>
    </w:p>
    <w:p w14:paraId="68D9B7F9">
      <w:pPr>
        <w:widowControl/>
        <w:spacing w:line="360" w:lineRule="auto"/>
        <w:ind w:firstLine="480" w:firstLineChars="200"/>
        <w:jc w:val="left"/>
        <w:rPr>
          <w:rFonts w:cs="宋体"/>
          <w:color w:val="auto"/>
          <w:sz w:val="24"/>
          <w:szCs w:val="24"/>
        </w:rPr>
      </w:pPr>
      <w:r>
        <w:rPr>
          <w:rFonts w:hint="eastAsia" w:cs="宋体"/>
          <w:color w:val="auto"/>
          <w:sz w:val="24"/>
          <w:szCs w:val="24"/>
        </w:rPr>
        <w:t>（二）乙方及其工作人员违反本协议第一、三条规定。根据具体情节和造成的后果，甲方有权对乙方采取以下一种或多种处理办法：</w:t>
      </w:r>
    </w:p>
    <w:p w14:paraId="7F910C36">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1. 全额收取乙方合同履约保证金不予退还； </w:t>
      </w:r>
    </w:p>
    <w:p w14:paraId="0A12360B">
      <w:pPr>
        <w:widowControl/>
        <w:spacing w:line="360" w:lineRule="auto"/>
        <w:ind w:firstLine="480" w:firstLineChars="200"/>
        <w:jc w:val="left"/>
        <w:rPr>
          <w:rFonts w:cs="宋体"/>
          <w:color w:val="auto"/>
          <w:sz w:val="24"/>
          <w:szCs w:val="24"/>
        </w:rPr>
      </w:pPr>
      <w:r>
        <w:rPr>
          <w:rFonts w:hint="eastAsia" w:cs="宋体"/>
          <w:color w:val="auto"/>
          <w:sz w:val="24"/>
          <w:szCs w:val="24"/>
        </w:rPr>
        <w:t>2. 追究乙方其他违约责任；</w:t>
      </w:r>
    </w:p>
    <w:p w14:paraId="5D5C4023">
      <w:pPr>
        <w:widowControl/>
        <w:spacing w:line="360" w:lineRule="auto"/>
        <w:ind w:firstLine="480" w:firstLineChars="200"/>
        <w:jc w:val="left"/>
        <w:rPr>
          <w:rFonts w:cs="宋体"/>
          <w:color w:val="auto"/>
          <w:sz w:val="24"/>
          <w:szCs w:val="24"/>
        </w:rPr>
      </w:pPr>
      <w:r>
        <w:rPr>
          <w:rFonts w:hint="eastAsia" w:cs="宋体"/>
          <w:color w:val="auto"/>
          <w:sz w:val="24"/>
          <w:szCs w:val="24"/>
        </w:rPr>
        <w:t>3. 终止或解除双方已签订的包括本合同在内的所有合同；</w:t>
      </w:r>
    </w:p>
    <w:p w14:paraId="0EF62825">
      <w:pPr>
        <w:widowControl/>
        <w:spacing w:line="360" w:lineRule="auto"/>
        <w:ind w:firstLine="480" w:firstLineChars="200"/>
        <w:jc w:val="left"/>
        <w:rPr>
          <w:rFonts w:cs="宋体"/>
          <w:color w:val="auto"/>
          <w:sz w:val="24"/>
          <w:szCs w:val="24"/>
        </w:rPr>
      </w:pPr>
      <w:r>
        <w:rPr>
          <w:rFonts w:hint="eastAsia" w:cs="宋体"/>
          <w:color w:val="auto"/>
          <w:sz w:val="24"/>
          <w:szCs w:val="24"/>
        </w:rPr>
        <w:t>4. 乙方一定期限内（6个月至3年，具体由甲方根据情况而定）不得参与甲方作为发包人（业主）的工程项目投标。</w:t>
      </w:r>
    </w:p>
    <w:p w14:paraId="339405E1">
      <w:pPr>
        <w:widowControl/>
        <w:spacing w:line="360" w:lineRule="auto"/>
        <w:ind w:firstLine="480" w:firstLineChars="200"/>
        <w:jc w:val="left"/>
        <w:rPr>
          <w:rFonts w:cs="宋体"/>
          <w:color w:val="auto"/>
          <w:sz w:val="24"/>
          <w:szCs w:val="24"/>
        </w:rPr>
      </w:pPr>
      <w:r>
        <w:rPr>
          <w:rFonts w:hint="eastAsia" w:cs="宋体"/>
          <w:color w:val="auto"/>
          <w:sz w:val="24"/>
          <w:szCs w:val="24"/>
        </w:rPr>
        <w:t>甲方作出的处理意见，乙方应无条件接受并承担给甲方造成的损失，全额返还通过不正当手段从甲方获取的非法所得，并承担相应的法律责任。</w:t>
      </w:r>
    </w:p>
    <w:p w14:paraId="776A5C8B">
      <w:pPr>
        <w:widowControl/>
        <w:spacing w:line="360" w:lineRule="auto"/>
        <w:ind w:firstLine="480" w:firstLineChars="200"/>
        <w:jc w:val="left"/>
        <w:rPr>
          <w:rFonts w:cs="宋体"/>
          <w:color w:val="auto"/>
          <w:sz w:val="24"/>
          <w:szCs w:val="24"/>
        </w:rPr>
      </w:pPr>
      <w:r>
        <w:rPr>
          <w:rFonts w:hint="eastAsia" w:cs="宋体"/>
          <w:color w:val="auto"/>
          <w:sz w:val="24"/>
          <w:szCs w:val="24"/>
        </w:rPr>
        <w:t>第五条 双方约定</w:t>
      </w:r>
    </w:p>
    <w:p w14:paraId="4C912DC4">
      <w:pPr>
        <w:widowControl/>
        <w:spacing w:line="360" w:lineRule="auto"/>
        <w:ind w:firstLine="480" w:firstLineChars="200"/>
        <w:jc w:val="left"/>
        <w:rPr>
          <w:rFonts w:cs="宋体"/>
          <w:color w:val="auto"/>
          <w:sz w:val="24"/>
          <w:szCs w:val="24"/>
        </w:rPr>
      </w:pPr>
      <w:r>
        <w:rPr>
          <w:rFonts w:hint="eastAsia" w:cs="宋体"/>
          <w:color w:val="auto"/>
          <w:sz w:val="24"/>
          <w:szCs w:val="24"/>
        </w:rPr>
        <w:t>本协议由双方或双方上级单位负责监督。可由甲方或甲方上级单位的纪检监察部门约请乙方或乙方上级单位的纪检监察部门对本协议履行情况进行检查，提出在本协议规定范围内的裁定意见。</w:t>
      </w:r>
    </w:p>
    <w:p w14:paraId="26D088BB">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第六条  本协议有效期为甲乙双方签署之日起至合同终止。  </w:t>
      </w:r>
    </w:p>
    <w:p w14:paraId="1A4EBBF3">
      <w:pPr>
        <w:widowControl/>
        <w:spacing w:line="360" w:lineRule="auto"/>
        <w:ind w:firstLine="480" w:firstLineChars="200"/>
        <w:jc w:val="left"/>
        <w:rPr>
          <w:rFonts w:cs="宋体"/>
          <w:color w:val="auto"/>
          <w:sz w:val="24"/>
          <w:szCs w:val="24"/>
        </w:rPr>
      </w:pPr>
      <w:r>
        <w:rPr>
          <w:rFonts w:hint="eastAsia" w:cs="宋体"/>
          <w:color w:val="auto"/>
          <w:sz w:val="24"/>
          <w:szCs w:val="24"/>
        </w:rPr>
        <w:t>第七条  本协议作为合同的附件，与本合同具有同等法律效力。</w:t>
      </w:r>
    </w:p>
    <w:p w14:paraId="45084465">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 </w:t>
      </w:r>
    </w:p>
    <w:p w14:paraId="73185271">
      <w:pPr>
        <w:widowControl/>
        <w:spacing w:line="360" w:lineRule="auto"/>
        <w:ind w:firstLine="480" w:firstLineChars="200"/>
        <w:jc w:val="left"/>
        <w:rPr>
          <w:rFonts w:cs="宋体"/>
          <w:color w:val="auto"/>
          <w:sz w:val="24"/>
          <w:szCs w:val="24"/>
        </w:rPr>
      </w:pPr>
      <w:r>
        <w:rPr>
          <w:rFonts w:hint="eastAsia" w:cs="宋体"/>
          <w:color w:val="auto"/>
          <w:sz w:val="24"/>
          <w:szCs w:val="24"/>
        </w:rPr>
        <w:t xml:space="preserve">甲方（盖章）： </w:t>
      </w:r>
      <w:r>
        <w:rPr>
          <w:rFonts w:hint="eastAsia" w:cs="宋体"/>
          <w:color w:val="auto"/>
          <w:sz w:val="24"/>
          <w:szCs w:val="24"/>
          <w:u w:val="single"/>
        </w:rPr>
        <w:t xml:space="preserve">                  </w:t>
      </w:r>
      <w:r>
        <w:rPr>
          <w:rFonts w:hint="eastAsia" w:cs="宋体"/>
          <w:color w:val="auto"/>
          <w:sz w:val="24"/>
          <w:szCs w:val="24"/>
        </w:rPr>
        <w:t xml:space="preserve">     乙方（盖章）：</w:t>
      </w:r>
      <w:r>
        <w:rPr>
          <w:rFonts w:hint="eastAsia" w:cs="宋体"/>
          <w:color w:val="auto"/>
          <w:sz w:val="24"/>
          <w:szCs w:val="24"/>
          <w:u w:val="single"/>
        </w:rPr>
        <w:t xml:space="preserve">             </w:t>
      </w:r>
    </w:p>
    <w:p w14:paraId="3B478224">
      <w:pPr>
        <w:widowControl/>
        <w:spacing w:line="360" w:lineRule="auto"/>
        <w:ind w:firstLine="480" w:firstLineChars="200"/>
        <w:jc w:val="left"/>
        <w:rPr>
          <w:rFonts w:cs="宋体"/>
          <w:color w:val="auto"/>
          <w:sz w:val="24"/>
          <w:szCs w:val="24"/>
        </w:rPr>
      </w:pPr>
      <w:r>
        <w:rPr>
          <w:rFonts w:hint="eastAsia" w:cs="宋体"/>
          <w:color w:val="auto"/>
          <w:sz w:val="24"/>
          <w:szCs w:val="24"/>
        </w:rPr>
        <w:t>法定代表人或                          法定代表人或</w:t>
      </w:r>
    </w:p>
    <w:p w14:paraId="6BB2A02C">
      <w:pPr>
        <w:widowControl/>
        <w:spacing w:line="360" w:lineRule="auto"/>
        <w:ind w:firstLine="480" w:firstLineChars="200"/>
        <w:jc w:val="left"/>
        <w:rPr>
          <w:rFonts w:cs="宋体"/>
          <w:color w:val="auto"/>
          <w:sz w:val="24"/>
          <w:szCs w:val="24"/>
        </w:rPr>
      </w:pPr>
      <w:r>
        <w:rPr>
          <w:rFonts w:hint="eastAsia" w:cs="宋体"/>
          <w:color w:val="auto"/>
          <w:sz w:val="24"/>
          <w:szCs w:val="24"/>
        </w:rPr>
        <w:t>授权代表：</w:t>
      </w:r>
      <w:r>
        <w:rPr>
          <w:rFonts w:hint="eastAsia" w:cs="宋体"/>
          <w:color w:val="auto"/>
          <w:sz w:val="24"/>
          <w:szCs w:val="24"/>
          <w:u w:val="single"/>
        </w:rPr>
        <w:t xml:space="preserve">              </w:t>
      </w:r>
      <w:r>
        <w:rPr>
          <w:rFonts w:hint="eastAsia" w:cs="宋体"/>
          <w:color w:val="auto"/>
          <w:sz w:val="24"/>
          <w:szCs w:val="24"/>
        </w:rPr>
        <w:t>(</w:t>
      </w:r>
      <w:r>
        <w:rPr>
          <w:rFonts w:hint="eastAsia" w:cs="宋体"/>
          <w:color w:val="auto"/>
          <w:sz w:val="24"/>
          <w:szCs w:val="24"/>
          <w:lang w:val="en-US" w:eastAsia="zh-CN"/>
        </w:rPr>
        <w:t>签字</w:t>
      </w:r>
      <w:r>
        <w:rPr>
          <w:rFonts w:hint="eastAsia" w:cs="宋体"/>
          <w:color w:val="auto"/>
          <w:sz w:val="24"/>
          <w:szCs w:val="24"/>
        </w:rPr>
        <w:t>)         授权代表：</w:t>
      </w:r>
      <w:r>
        <w:rPr>
          <w:rFonts w:hint="eastAsia" w:cs="宋体"/>
          <w:color w:val="auto"/>
          <w:sz w:val="24"/>
          <w:szCs w:val="24"/>
          <w:u w:val="single"/>
        </w:rPr>
        <w:t xml:space="preserve">             </w:t>
      </w:r>
      <w:r>
        <w:rPr>
          <w:rFonts w:hint="eastAsia" w:cs="宋体"/>
          <w:color w:val="auto"/>
          <w:sz w:val="24"/>
          <w:szCs w:val="24"/>
        </w:rPr>
        <w:t>(</w:t>
      </w:r>
      <w:r>
        <w:rPr>
          <w:rFonts w:hint="eastAsia" w:cs="宋体"/>
          <w:color w:val="auto"/>
          <w:sz w:val="24"/>
          <w:szCs w:val="24"/>
          <w:lang w:val="en-US" w:eastAsia="zh-CN"/>
        </w:rPr>
        <w:t>签字</w:t>
      </w:r>
      <w:r>
        <w:rPr>
          <w:rFonts w:hint="eastAsia" w:cs="宋体"/>
          <w:color w:val="auto"/>
          <w:sz w:val="24"/>
          <w:szCs w:val="24"/>
        </w:rPr>
        <w:t>)</w:t>
      </w:r>
    </w:p>
    <w:p w14:paraId="38AB0F10">
      <w:pPr>
        <w:spacing w:before="312" w:beforeLines="100" w:after="312" w:afterLines="100"/>
        <w:outlineLvl w:val="9"/>
        <w:rPr>
          <w:rFonts w:hint="eastAsia" w:ascii="Times New Roman" w:eastAsia="黑体"/>
          <w:color w:val="auto"/>
          <w:sz w:val="24"/>
          <w:szCs w:val="24"/>
        </w:rPr>
      </w:pPr>
    </w:p>
    <w:p w14:paraId="5338F7F6"/>
    <w:p w14:paraId="19816ABD">
      <w:pPr>
        <w:rPr>
          <w:rFonts w:hint="eastAsia" w:ascii="Times New Roman" w:eastAsia="黑体"/>
          <w:color w:val="auto"/>
          <w:sz w:val="24"/>
          <w:szCs w:val="24"/>
        </w:rPr>
      </w:pPr>
      <w:r>
        <w:rPr>
          <w:rFonts w:hint="eastAsia" w:ascii="Times New Roman" w:eastAsia="黑体"/>
          <w:color w:val="auto"/>
          <w:sz w:val="24"/>
          <w:szCs w:val="24"/>
        </w:rPr>
        <w:br w:type="page"/>
      </w:r>
    </w:p>
    <w:p w14:paraId="62230EF7">
      <w:pPr>
        <w:spacing w:before="156" w:beforeLines="50" w:after="156" w:afterLines="50" w:line="360" w:lineRule="auto"/>
        <w:jc w:val="left"/>
        <w:outlineLvl w:val="2"/>
        <w:rPr>
          <w:rFonts w:hint="eastAsia" w:ascii="Times New Roman" w:eastAsia="黑体"/>
          <w:color w:val="auto"/>
          <w:sz w:val="24"/>
          <w:szCs w:val="24"/>
          <w:lang w:val="en-US" w:eastAsia="zh-CN"/>
        </w:rPr>
      </w:pPr>
      <w:r>
        <w:rPr>
          <w:rFonts w:hint="eastAsia" w:ascii="Times New Roman" w:eastAsia="黑体"/>
          <w:color w:val="auto"/>
          <w:sz w:val="24"/>
          <w:szCs w:val="24"/>
        </w:rPr>
        <w:t>附件</w:t>
      </w:r>
      <w:r>
        <w:rPr>
          <w:rFonts w:hint="eastAsia" w:ascii="Times New Roman" w:eastAsia="黑体"/>
          <w:color w:val="auto"/>
          <w:sz w:val="24"/>
          <w:szCs w:val="24"/>
          <w:lang w:val="en-US" w:eastAsia="zh-CN"/>
        </w:rPr>
        <w:t>2</w:t>
      </w:r>
      <w:r>
        <w:rPr>
          <w:rFonts w:hint="eastAsia" w:ascii="Times New Roman" w:eastAsia="黑体"/>
          <w:color w:val="auto"/>
          <w:sz w:val="24"/>
          <w:szCs w:val="24"/>
        </w:rPr>
        <w:t>：</w:t>
      </w:r>
      <w:r>
        <w:rPr>
          <w:rFonts w:hint="eastAsia" w:ascii="Times New Roman" w:eastAsia="黑体"/>
          <w:color w:val="auto"/>
          <w:sz w:val="24"/>
          <w:szCs w:val="24"/>
          <w:lang w:val="en-US" w:eastAsia="zh-CN"/>
        </w:rPr>
        <w:t>安全生产合同</w:t>
      </w:r>
      <w:bookmarkStart w:id="625" w:name="_Toc23792"/>
      <w:bookmarkStart w:id="626" w:name="_Toc11475"/>
      <w:bookmarkStart w:id="627" w:name="bookmark1864"/>
    </w:p>
    <w:p w14:paraId="3488F5DB">
      <w:pPr>
        <w:spacing w:before="156" w:beforeLines="50" w:after="156" w:afterLines="50" w:line="360" w:lineRule="auto"/>
        <w:jc w:val="center"/>
        <w:rPr>
          <w:rFonts w:cs="宋体"/>
          <w:b/>
          <w:color w:val="auto"/>
          <w:sz w:val="28"/>
          <w:szCs w:val="28"/>
        </w:rPr>
      </w:pPr>
      <w:r>
        <w:rPr>
          <w:rFonts w:hint="eastAsia" w:cs="宋体"/>
          <w:b/>
          <w:color w:val="auto"/>
          <w:sz w:val="28"/>
          <w:szCs w:val="28"/>
        </w:rPr>
        <w:t>安全生产合同</w:t>
      </w:r>
      <w:bookmarkEnd w:id="625"/>
      <w:bookmarkEnd w:id="626"/>
    </w:p>
    <w:p w14:paraId="55DC81DA">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为在</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（项目名称）合同的实施过程中创造安全、高效的施工环境，切实搞好本项目的安全管理工作，本项目</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名称，以下简称“</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”）与</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名称，以下简称“</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”）特此签订安全生产合同：</w:t>
      </w:r>
    </w:p>
    <w:bookmarkEnd w:id="627"/>
    <w:p w14:paraId="37A38ADB">
      <w:pPr>
        <w:widowControl/>
        <w:adjustRightInd w:val="0"/>
        <w:snapToGrid w:val="0"/>
        <w:spacing w:line="360" w:lineRule="auto"/>
        <w:ind w:firstLine="480" w:firstLineChars="200"/>
        <w:jc w:val="left"/>
        <w:rPr>
          <w:rFonts w:hint="eastAsia" w:asciiTheme="minorEastAsia" w:hAnsiTheme="minorEastAsia" w:eastAsiaTheme="minorEastAsia" w:cstheme="minorEastAsia"/>
          <w:bCs/>
          <w:sz w:val="24"/>
          <w:szCs w:val="24"/>
        </w:rPr>
      </w:pPr>
      <w:bookmarkStart w:id="628" w:name="bookmark1868"/>
      <w:r>
        <w:rPr>
          <w:rFonts w:hint="eastAsia" w:asciiTheme="minorEastAsia" w:hAnsiTheme="minorEastAsia" w:eastAsiaTheme="minorEastAsia" w:cstheme="minorEastAsia"/>
          <w:bCs/>
          <w:sz w:val="24"/>
          <w:szCs w:val="24"/>
          <w:lang w:eastAsia="zh-CN"/>
        </w:rPr>
        <w:t>一</w:t>
      </w:r>
      <w:r>
        <w:rPr>
          <w:rFonts w:hint="eastAsia" w:asciiTheme="minorEastAsia" w:hAnsiTheme="minorEastAsia" w:eastAsiaTheme="minorEastAsia" w:cstheme="minorEastAsia"/>
          <w:bCs/>
          <w:sz w:val="24"/>
          <w:szCs w:val="24"/>
        </w:rPr>
        <w:t>、</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职责</w:t>
      </w:r>
    </w:p>
    <w:p w14:paraId="739C6670">
      <w:pPr>
        <w:widowControl/>
        <w:adjustRightInd w:val="0"/>
        <w:snapToGrid w:val="0"/>
        <w:spacing w:line="360" w:lineRule="auto"/>
        <w:ind w:firstLine="480" w:firstLineChars="200"/>
        <w:jc w:val="left"/>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1.</w:t>
      </w:r>
      <w:r>
        <w:rPr>
          <w:rFonts w:hint="eastAsia" w:asciiTheme="minorEastAsia" w:hAnsiTheme="minorEastAsia" w:eastAsiaTheme="minorEastAsia" w:cstheme="minorEastAsia"/>
          <w:bCs/>
          <w:sz w:val="24"/>
          <w:szCs w:val="24"/>
          <w:lang w:eastAsia="zh-CN"/>
        </w:rPr>
        <w:t>甲方</w:t>
      </w:r>
      <w:r>
        <w:rPr>
          <w:rFonts w:hint="eastAsia" w:asciiTheme="minorEastAsia" w:hAnsiTheme="minorEastAsia" w:eastAsiaTheme="minorEastAsia" w:cstheme="minorEastAsia"/>
          <w:bCs/>
          <w:sz w:val="24"/>
          <w:szCs w:val="24"/>
        </w:rPr>
        <w:t>依据《中华人民共和国安全生产法》等法律法规规定责任，全面履行自己应有的权利和义务。</w:t>
      </w:r>
    </w:p>
    <w:p w14:paraId="057DADE1">
      <w:pPr>
        <w:widowControl/>
        <w:adjustRightInd w:val="0"/>
        <w:snapToGrid w:val="0"/>
        <w:spacing w:line="360" w:lineRule="auto"/>
        <w:ind w:firstLine="480" w:firstLineChars="200"/>
        <w:jc w:val="left"/>
        <w:rPr>
          <w:rFonts w:hint="eastAsia" w:asciiTheme="minorEastAsia" w:hAnsiTheme="minorEastAsia" w:eastAsiaTheme="minorEastAsia" w:cstheme="minorEastAsia"/>
          <w:bCs/>
          <w:sz w:val="24"/>
          <w:szCs w:val="24"/>
        </w:rPr>
      </w:pPr>
      <w:r>
        <w:rPr>
          <w:rFonts w:hint="eastAsia" w:asciiTheme="minorEastAsia" w:hAnsiTheme="minorEastAsia" w:eastAsiaTheme="minorEastAsia" w:cstheme="minorEastAsia"/>
          <w:bCs/>
          <w:sz w:val="24"/>
          <w:szCs w:val="24"/>
        </w:rPr>
        <w:t>2.</w:t>
      </w:r>
      <w:r>
        <w:rPr>
          <w:rFonts w:hint="eastAsia" w:asciiTheme="minorEastAsia" w:hAnsiTheme="minorEastAsia" w:eastAsiaTheme="minorEastAsia" w:cstheme="minorEastAsia"/>
          <w:bCs/>
          <w:sz w:val="24"/>
          <w:szCs w:val="24"/>
          <w:lang w:eastAsia="zh-CN"/>
        </w:rPr>
        <w:t>甲方</w:t>
      </w:r>
      <w:r>
        <w:rPr>
          <w:rFonts w:hint="eastAsia" w:asciiTheme="minorEastAsia" w:hAnsiTheme="minorEastAsia" w:eastAsiaTheme="minorEastAsia" w:cstheme="minorEastAsia"/>
          <w:bCs/>
          <w:sz w:val="24"/>
          <w:szCs w:val="24"/>
        </w:rPr>
        <w:t>对</w:t>
      </w:r>
      <w:r>
        <w:rPr>
          <w:rFonts w:hint="eastAsia" w:asciiTheme="minorEastAsia" w:hAnsiTheme="minorEastAsia" w:eastAsiaTheme="minorEastAsia" w:cstheme="minorEastAsia"/>
          <w:bCs/>
          <w:sz w:val="24"/>
          <w:szCs w:val="24"/>
          <w:lang w:eastAsia="zh-CN"/>
        </w:rPr>
        <w:t>乙方施工</w:t>
      </w:r>
      <w:r>
        <w:rPr>
          <w:rFonts w:hint="eastAsia" w:asciiTheme="minorEastAsia" w:hAnsiTheme="minorEastAsia" w:eastAsiaTheme="minorEastAsia" w:cstheme="minorEastAsia"/>
          <w:bCs/>
          <w:sz w:val="24"/>
          <w:szCs w:val="24"/>
        </w:rPr>
        <w:t>安全具有监督、检查和指导的权利。</w:t>
      </w:r>
    </w:p>
    <w:bookmarkEnd w:id="628"/>
    <w:p w14:paraId="7500016E">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二</w:t>
      </w:r>
      <w:r>
        <w:rPr>
          <w:rFonts w:hint="eastAsia" w:asciiTheme="minorEastAsia" w:hAnsiTheme="minorEastAsia" w:eastAsiaTheme="minorEastAsia" w:cstheme="minorEastAsia"/>
          <w:color w:val="auto"/>
          <w:sz w:val="24"/>
          <w:szCs w:val="24"/>
        </w:rPr>
        <w:t>、</w:t>
      </w:r>
      <w:bookmarkStart w:id="629" w:name="bookmark1869"/>
      <w:bookmarkEnd w:id="629"/>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职责</w:t>
      </w:r>
    </w:p>
    <w:p w14:paraId="234ED23C">
      <w:pPr>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要严格执行国家已发布的有关法律法规和地方政府有关安全管理的规定，严格各项安全生产的规章制度和方案。</w:t>
      </w:r>
    </w:p>
    <w:p w14:paraId="27CC28EB">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b w:val="0"/>
          <w:bCs/>
          <w:color w:val="auto"/>
          <w:kern w:val="2"/>
          <w:sz w:val="24"/>
          <w:szCs w:val="24"/>
          <w:highlight w:val="none"/>
          <w:lang w:val="en-US" w:eastAsia="zh-CN" w:bidi="ar-SA"/>
        </w:rPr>
        <w:t>必须</w:t>
      </w:r>
      <w:r>
        <w:rPr>
          <w:rFonts w:hint="eastAsia" w:asciiTheme="minorEastAsia" w:hAnsiTheme="minorEastAsia" w:eastAsiaTheme="minorEastAsia" w:cstheme="minorEastAsia"/>
          <w:color w:val="auto"/>
          <w:sz w:val="24"/>
          <w:szCs w:val="24"/>
          <w:highlight w:val="none"/>
          <w:lang w:val="en-US" w:eastAsia="zh-CN"/>
        </w:rPr>
        <w:t>严格</w:t>
      </w:r>
      <w:r>
        <w:rPr>
          <w:rFonts w:hint="eastAsia" w:asciiTheme="minorEastAsia" w:hAnsiTheme="minorEastAsia" w:eastAsiaTheme="minorEastAsia" w:cstheme="minorEastAsia"/>
          <w:b w:val="0"/>
          <w:bCs w:val="0"/>
          <w:color w:val="auto"/>
          <w:sz w:val="24"/>
          <w:szCs w:val="24"/>
          <w:highlight w:val="none"/>
          <w:lang w:val="en-US" w:eastAsia="zh-CN"/>
        </w:rPr>
        <w:t>执行安全技术交底</w:t>
      </w:r>
      <w:r>
        <w:rPr>
          <w:rFonts w:hint="eastAsia" w:asciiTheme="minorEastAsia" w:hAnsiTheme="minorEastAsia" w:eastAsiaTheme="minorEastAsia" w:cstheme="minorEastAsia"/>
          <w:color w:val="auto"/>
          <w:sz w:val="24"/>
          <w:szCs w:val="24"/>
          <w:highlight w:val="none"/>
          <w:lang w:val="en-US" w:eastAsia="zh-CN"/>
        </w:rPr>
        <w:t>，</w:t>
      </w:r>
      <w:r>
        <w:rPr>
          <w:rFonts w:hint="eastAsia" w:asciiTheme="minorEastAsia" w:hAnsiTheme="minorEastAsia" w:eastAsiaTheme="minorEastAsia" w:cstheme="minorEastAsia"/>
          <w:b w:val="0"/>
          <w:bCs/>
          <w:color w:val="auto"/>
          <w:kern w:val="2"/>
          <w:sz w:val="24"/>
          <w:szCs w:val="24"/>
          <w:highlight w:val="none"/>
          <w:lang w:val="en-US" w:eastAsia="zh-CN" w:bidi="ar-SA"/>
        </w:rPr>
        <w:t>明确各级人员的安全生产责任，</w:t>
      </w:r>
      <w:r>
        <w:rPr>
          <w:rFonts w:hint="eastAsia" w:asciiTheme="minorEastAsia" w:hAnsiTheme="minorEastAsia" w:eastAsiaTheme="minorEastAsia" w:cstheme="minorEastAsia"/>
          <w:color w:val="auto"/>
          <w:sz w:val="24"/>
          <w:szCs w:val="24"/>
          <w:highlight w:val="none"/>
        </w:rPr>
        <w:t>对所有参与现场</w:t>
      </w:r>
      <w:r>
        <w:rPr>
          <w:rFonts w:hint="eastAsia" w:asciiTheme="minorEastAsia" w:hAnsiTheme="minorEastAsia" w:eastAsiaTheme="minorEastAsia" w:cstheme="minorEastAsia"/>
          <w:color w:val="auto"/>
          <w:sz w:val="24"/>
          <w:szCs w:val="24"/>
          <w:highlight w:val="none"/>
          <w:lang w:val="en-US" w:eastAsia="zh-CN"/>
        </w:rPr>
        <w:t>作业</w:t>
      </w:r>
      <w:r>
        <w:rPr>
          <w:rFonts w:hint="eastAsia" w:asciiTheme="minorEastAsia" w:hAnsiTheme="minorEastAsia" w:eastAsiaTheme="minorEastAsia" w:cstheme="minorEastAsia"/>
          <w:color w:val="auto"/>
          <w:sz w:val="24"/>
          <w:szCs w:val="24"/>
          <w:highlight w:val="none"/>
        </w:rPr>
        <w:t>的人员进行安全教育，使其具备安全意识和应对突发情况的能力。临水临空等安全风险较大的作业应有现场安全监督人员现场监督，并通知管理单位技术人员到场。</w:t>
      </w:r>
    </w:p>
    <w:p w14:paraId="11C9C1EE">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3.</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必须具有劳动安全管理部门颁发的安全生产考核合格证书，参加施工的人员，必须接受安全技术教育，熟知和遵守本工种的各项安全技术操作规程，定期进行安全技术考核，合格者方准上岗操作。对于从事电气、起重、建筑登高架设作业等特殊工种的人员，并将特种作业人员名单和特种作业证上报</w:t>
      </w: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审查，无证人员禁止从事特种作业；施工现场如出现特种作业无证操作现象时，</w:t>
      </w:r>
      <w:r>
        <w:rPr>
          <w:rFonts w:hint="eastAsia" w:asciiTheme="minorEastAsia" w:hAnsiTheme="minorEastAsia" w:eastAsiaTheme="minorEastAsia" w:cstheme="minorEastAsia"/>
          <w:color w:val="auto"/>
          <w:sz w:val="24"/>
          <w:szCs w:val="24"/>
          <w:lang w:eastAsia="zh-CN"/>
        </w:rPr>
        <w:t>项目负责人</w:t>
      </w:r>
      <w:r>
        <w:rPr>
          <w:rFonts w:hint="eastAsia" w:asciiTheme="minorEastAsia" w:hAnsiTheme="minorEastAsia" w:eastAsiaTheme="minorEastAsia" w:cstheme="minorEastAsia"/>
          <w:color w:val="auto"/>
          <w:sz w:val="24"/>
          <w:szCs w:val="24"/>
        </w:rPr>
        <w:t>必须承担管理责任。</w:t>
      </w:r>
    </w:p>
    <w:p w14:paraId="662BBEA7">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4.</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水上及临水作业，操作人员必须穿戴好救生衣，不得穿带钉易滑的硬底鞋，每次工作前对所用的救生衣进行检查确保其安全有效，禁止单人独自作业，室外作业时，当风力较大，影响作业安全时，立即停止作业，人员在船上走动或操作时，船只要固定牢靠，船上配备救生圈等救生器具。</w:t>
      </w:r>
    </w:p>
    <w:p w14:paraId="062F3FF0">
      <w:pPr>
        <w:spacing w:line="360" w:lineRule="auto"/>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highlight w:val="none"/>
          <w:lang w:val="en-US" w:eastAsia="zh-CN"/>
        </w:rPr>
        <w:t>5.乙方现场临时用电，严格执行国家相关标准规定。清洁电气设备时停电作业，电源箱或开关握柄挂“有人操作，严禁合闸”的警示牌，并设专人看管，现场临时架设的线路，严禁搭在钢筋、脚手架上，必须安设绝缘支承物。</w:t>
      </w:r>
    </w:p>
    <w:p w14:paraId="2DF6F0CA">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6</w:t>
      </w:r>
      <w:r>
        <w:rPr>
          <w:rFonts w:hint="eastAsia" w:asciiTheme="minorEastAsia" w:hAnsiTheme="minorEastAsia" w:eastAsiaTheme="minorEastAsia" w:cstheme="minorEastAsia"/>
          <w:color w:val="auto"/>
          <w:sz w:val="24"/>
          <w:szCs w:val="24"/>
          <w:highlight w:val="none"/>
        </w:rPr>
        <w:t>.</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高空作业时，禁止穿硬底和带钉易滑的鞋，患有心脏病、高血压、精神病、癫痫病</w:t>
      </w:r>
      <w:r>
        <w:rPr>
          <w:rFonts w:hint="eastAsia" w:asciiTheme="minorEastAsia" w:hAnsiTheme="minorEastAsia" w:eastAsiaTheme="minorEastAsia" w:cstheme="minorEastAsia"/>
          <w:color w:val="auto"/>
          <w:sz w:val="24"/>
          <w:szCs w:val="24"/>
          <w:highlight w:val="none"/>
          <w:lang w:eastAsia="zh-CN"/>
        </w:rPr>
        <w:t>患者</w:t>
      </w:r>
      <w:r>
        <w:rPr>
          <w:rFonts w:hint="eastAsia" w:asciiTheme="minorEastAsia" w:hAnsiTheme="minorEastAsia" w:eastAsiaTheme="minorEastAsia" w:cstheme="minorEastAsia"/>
          <w:color w:val="auto"/>
          <w:sz w:val="24"/>
          <w:szCs w:val="24"/>
          <w:highlight w:val="none"/>
        </w:rPr>
        <w:t>禁止从事高空操作，高空作业操作人员要系安全带，并且安全带要固定牢靠。</w:t>
      </w:r>
    </w:p>
    <w:p w14:paraId="2E79EA37">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7.</w:t>
      </w:r>
      <w:r>
        <w:rPr>
          <w:rFonts w:hint="eastAsia" w:asciiTheme="minorEastAsia" w:hAnsiTheme="minorEastAsia" w:eastAsiaTheme="minorEastAsia" w:cstheme="minorEastAsia"/>
          <w:color w:val="auto"/>
          <w:sz w:val="24"/>
          <w:szCs w:val="24"/>
          <w:highlight w:val="none"/>
        </w:rPr>
        <w:t>遇高温天气，应结合天气、</w:t>
      </w:r>
      <w:r>
        <w:rPr>
          <w:rFonts w:hint="eastAsia" w:asciiTheme="minorEastAsia" w:hAnsiTheme="minorEastAsia" w:eastAsiaTheme="minorEastAsia" w:cstheme="minorEastAsia"/>
          <w:color w:val="auto"/>
          <w:sz w:val="24"/>
          <w:szCs w:val="24"/>
          <w:highlight w:val="none"/>
          <w:lang w:val="en-US" w:eastAsia="zh-CN"/>
        </w:rPr>
        <w:t>施工</w:t>
      </w:r>
      <w:r>
        <w:rPr>
          <w:rFonts w:hint="eastAsia" w:asciiTheme="minorEastAsia" w:hAnsiTheme="minorEastAsia" w:eastAsiaTheme="minorEastAsia" w:cstheme="minorEastAsia"/>
          <w:color w:val="auto"/>
          <w:sz w:val="24"/>
          <w:szCs w:val="24"/>
          <w:highlight w:val="none"/>
        </w:rPr>
        <w:t>进度等实际情况，加强作业人员身心关怀，合理安排作业时间，及时安排休息避暑，并配备防暑降温等</w:t>
      </w:r>
      <w:r>
        <w:rPr>
          <w:rFonts w:hint="eastAsia" w:asciiTheme="minorEastAsia" w:hAnsiTheme="minorEastAsia" w:eastAsiaTheme="minorEastAsia" w:cstheme="minorEastAsia"/>
          <w:color w:val="auto"/>
          <w:sz w:val="24"/>
          <w:szCs w:val="24"/>
          <w:highlight w:val="none"/>
          <w:lang w:eastAsia="zh-CN"/>
        </w:rPr>
        <w:t>必需的</w:t>
      </w:r>
      <w:r>
        <w:rPr>
          <w:rFonts w:hint="eastAsia" w:asciiTheme="minorEastAsia" w:hAnsiTheme="minorEastAsia" w:eastAsiaTheme="minorEastAsia" w:cstheme="minorEastAsia"/>
          <w:color w:val="auto"/>
          <w:sz w:val="24"/>
          <w:szCs w:val="24"/>
          <w:highlight w:val="none"/>
        </w:rPr>
        <w:t>应急药品、物品，避免人员中暑、疲劳作业等情况。</w:t>
      </w:r>
    </w:p>
    <w:p w14:paraId="474BF382">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8.</w:t>
      </w:r>
      <w:r>
        <w:rPr>
          <w:rFonts w:hint="eastAsia" w:asciiTheme="minorEastAsia" w:hAnsiTheme="minorEastAsia" w:eastAsiaTheme="minorEastAsia" w:cstheme="minorEastAsia"/>
          <w:color w:val="auto"/>
          <w:sz w:val="24"/>
          <w:szCs w:val="24"/>
        </w:rPr>
        <w:t>操作人员上岗，必须按规定穿戴防护用品。施工负责人和安全检查员应随时检查劳动防护用品的穿戴情况，不按规定穿戴防护用品的人员不得上岗。</w:t>
      </w:r>
    </w:p>
    <w:p w14:paraId="76E9C559">
      <w:pPr>
        <w:spacing w:line="360" w:lineRule="auto"/>
        <w:ind w:firstLine="480" w:firstLineChars="200"/>
        <w:rPr>
          <w:rFonts w:ascii="宋体" w:hAnsi="宋体" w:eastAsia="宋体" w:cs="宋体"/>
          <w:bCs/>
          <w:color w:val="auto"/>
          <w:sz w:val="24"/>
          <w:szCs w:val="24"/>
        </w:rPr>
      </w:pPr>
      <w:r>
        <w:rPr>
          <w:rFonts w:hint="eastAsia" w:ascii="宋体" w:hAnsi="宋体" w:eastAsia="宋体" w:cs="宋体"/>
          <w:bCs/>
          <w:color w:val="auto"/>
          <w:sz w:val="24"/>
          <w:szCs w:val="24"/>
          <w:lang w:val="en-US" w:eastAsia="zh-CN"/>
        </w:rPr>
        <w:t>9</w:t>
      </w:r>
      <w:r>
        <w:rPr>
          <w:rFonts w:hint="eastAsia" w:ascii="宋体" w:hAnsi="宋体" w:eastAsia="宋体" w:cs="宋体"/>
          <w:bCs/>
          <w:color w:val="auto"/>
          <w:sz w:val="24"/>
          <w:szCs w:val="24"/>
        </w:rPr>
        <w:t>.</w:t>
      </w:r>
      <w:r>
        <w:rPr>
          <w:rFonts w:hint="eastAsia" w:cs="宋体"/>
          <w:bCs/>
          <w:color w:val="auto"/>
          <w:sz w:val="24"/>
          <w:szCs w:val="24"/>
          <w:lang w:val="en-US" w:eastAsia="zh-CN"/>
        </w:rPr>
        <w:t>有限</w:t>
      </w:r>
      <w:r>
        <w:rPr>
          <w:rFonts w:hint="eastAsia" w:ascii="宋体" w:hAnsi="宋体" w:eastAsia="宋体" w:cs="宋体"/>
          <w:bCs/>
          <w:color w:val="auto"/>
          <w:sz w:val="24"/>
          <w:szCs w:val="24"/>
        </w:rPr>
        <w:t>空间作业要求：</w:t>
      </w:r>
    </w:p>
    <w:p w14:paraId="6E0FDAB3">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①危险源识别</w:t>
      </w:r>
    </w:p>
    <w:p w14:paraId="786DA4C6">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a、中毒危害：有限空间容易积聚高浓度有害物质。有害物质可以是原来就存在于有限空间的也可以是作业过程中逐渐积聚的。</w:t>
      </w:r>
    </w:p>
    <w:p w14:paraId="6DD4FDEE">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b、缺氧危害：空气中氧浓度过低会引起缺氧。</w:t>
      </w:r>
    </w:p>
    <w:p w14:paraId="44FB0551">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c、燃爆危害：空气中存在易燃、易爆物质，浓度过高遇火会引起爆炸或燃烧。</w:t>
      </w:r>
    </w:p>
    <w:p w14:paraId="29B0BAB9">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d、其他危害：其他任何威胁生命或健康的环境条件。如坠落、溺水、物体打击、电击等。</w:t>
      </w:r>
    </w:p>
    <w:p w14:paraId="0B34C1E8">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②作业前准备工作</w:t>
      </w:r>
    </w:p>
    <w:p w14:paraId="0C6941A3">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a制定作业方案。详细了解密闭空间现场整体情况以往发生事故情况，做好风险识别和评估工作，制定作业方案和应急预案。</w:t>
      </w:r>
    </w:p>
    <w:p w14:paraId="7E992B06">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b配齐防护措施。要配齐职业病防护设施设备和个人防护装备，</w:t>
      </w:r>
      <w:r>
        <w:rPr>
          <w:rFonts w:hint="eastAsia" w:cs="宋体"/>
          <w:bCs/>
          <w:color w:val="auto"/>
          <w:sz w:val="24"/>
          <w:szCs w:val="24"/>
          <w:lang w:val="en-US" w:eastAsia="zh-CN"/>
        </w:rPr>
        <w:t>并配备照明装备，</w:t>
      </w:r>
      <w:r>
        <w:rPr>
          <w:rFonts w:hint="eastAsia" w:ascii="宋体" w:hAnsi="宋体" w:eastAsia="宋体" w:cs="宋体"/>
          <w:bCs/>
          <w:color w:val="auto"/>
          <w:sz w:val="24"/>
          <w:szCs w:val="24"/>
        </w:rPr>
        <w:t>严禁无防护监护措施作业。</w:t>
      </w:r>
    </w:p>
    <w:p w14:paraId="6125BBD3">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c 明确安全责任。明确监护人员、作业人员、应急救援人员及其安全责任。</w:t>
      </w:r>
    </w:p>
    <w:p w14:paraId="3BA8215A">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d进行安全培训。向作业人员、应急救援人员进行安全培训。</w:t>
      </w:r>
    </w:p>
    <w:p w14:paraId="45D32A62">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③作业时管控措施</w:t>
      </w:r>
    </w:p>
    <w:p w14:paraId="16413F29">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a采取阻断措施。作业人员应在醒目位置设置警示标识或安全告知牌，防止无关人员随意进入。空间内发现存在可能危及作业安全的风险源时（如可燃气体浓度超标），作业人员应采取封闭、封堵、切断能源等隔离阻断措施。</w:t>
      </w:r>
    </w:p>
    <w:p w14:paraId="76B932D6">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b采取通风检测措施。进入作业现场前，作业人员应当严格遵守“先通风、再检测、后作业”的原则，对密闭空间进行强制通风一段时间后再进行气体检测，检测结果合格后佩戴符合要求的个体防护用品、安全防护设备和联络通讯设备方可进入作业。作业人员应拴带救生绳。未经通风和检测，任何人员不得进入密闭空间作业。</w:t>
      </w:r>
    </w:p>
    <w:p w14:paraId="604AC3CF">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c如检测结果不合格，在缺氧或有毒的受限空间作业时，应佩戴符合要求的供氧设备及个体防护用品、安全防护设备和联络通讯设备方可进入作业；作业人员应拴带救生绳。</w:t>
      </w:r>
    </w:p>
    <w:p w14:paraId="44F60060">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d受限空间外应备有消防器材、清水等相应的应急用品。</w:t>
      </w:r>
    </w:p>
    <w:p w14:paraId="7F7B5522">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④制定应急措施</w:t>
      </w:r>
    </w:p>
    <w:p w14:paraId="13F6A37E">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必须制定应急措施，现场配备应急装备，严禁盲目施救。</w:t>
      </w:r>
    </w:p>
    <w:p w14:paraId="7B5C6785">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a如发生异常情况或作业人员感觉不适或呼吸困难时，应立即撤离受限空间；</w:t>
      </w:r>
    </w:p>
    <w:p w14:paraId="2CAC70AA">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b发生突发性事件，项目负责人应立即帮助作业人员撤离受限空间，必要时可以采取急救手段，同时将情况上报部门负责人;</w:t>
      </w:r>
    </w:p>
    <w:p w14:paraId="28D0A745">
      <w:pPr>
        <w:widowControl/>
        <w:adjustRightInd w:val="0"/>
        <w:snapToGrid w:val="0"/>
        <w:spacing w:line="360" w:lineRule="auto"/>
        <w:ind w:firstLine="480" w:firstLineChars="200"/>
        <w:jc w:val="left"/>
        <w:rPr>
          <w:rFonts w:ascii="宋体" w:hAnsi="宋体" w:eastAsia="宋体" w:cs="宋体"/>
          <w:bCs/>
          <w:color w:val="auto"/>
          <w:sz w:val="24"/>
          <w:szCs w:val="24"/>
        </w:rPr>
      </w:pPr>
      <w:r>
        <w:rPr>
          <w:rFonts w:hint="eastAsia" w:ascii="宋体" w:hAnsi="宋体" w:eastAsia="宋体" w:cs="宋体"/>
          <w:bCs/>
          <w:color w:val="auto"/>
          <w:sz w:val="24"/>
          <w:szCs w:val="24"/>
        </w:rPr>
        <w:t>c出现有人中毒、窒息的紧急情况，抢救人员必须佩带隔离式防护面具进入受限空间，并至少一人在外部做联络工作发生事故，抢救工作应争分夺秒，但须沉着冷静正确处理事故。不得拖延耽误，更不能盲目抢救。抢救者首先要保护好自己，只有将自己保护好，才能更有效地抢救别人;</w:t>
      </w:r>
    </w:p>
    <w:p w14:paraId="1C44C3CD">
      <w:pPr>
        <w:widowControl/>
        <w:adjustRightInd w:val="0"/>
        <w:snapToGrid w:val="0"/>
        <w:spacing w:line="360" w:lineRule="auto"/>
        <w:ind w:firstLine="480" w:firstLineChars="200"/>
        <w:jc w:val="left"/>
        <w:rPr>
          <w:rFonts w:hint="eastAsia" w:asciiTheme="minorEastAsia" w:hAnsiTheme="minorEastAsia" w:eastAsiaTheme="minorEastAsia" w:cstheme="minorEastAsia"/>
          <w:color w:val="auto"/>
          <w:sz w:val="24"/>
          <w:szCs w:val="24"/>
        </w:rPr>
      </w:pPr>
      <w:r>
        <w:rPr>
          <w:rFonts w:hint="eastAsia" w:ascii="宋体" w:hAnsi="宋体" w:eastAsia="宋体" w:cs="宋体"/>
          <w:bCs/>
          <w:color w:val="auto"/>
          <w:sz w:val="24"/>
          <w:szCs w:val="24"/>
        </w:rPr>
        <w:t>d发生其他较严重情形按照应急预案相关要求处理。</w:t>
      </w:r>
    </w:p>
    <w:p w14:paraId="7BC479CE">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10.</w:t>
      </w:r>
      <w:r>
        <w:rPr>
          <w:rFonts w:hint="eastAsia" w:asciiTheme="minorEastAsia" w:hAnsiTheme="minorEastAsia" w:eastAsiaTheme="minorEastAsia" w:cstheme="minorEastAsia"/>
          <w:color w:val="auto"/>
          <w:sz w:val="24"/>
          <w:szCs w:val="24"/>
          <w:highlight w:val="none"/>
          <w:lang w:eastAsia="zh-CN"/>
        </w:rPr>
        <w:t>乙方</w:t>
      </w:r>
      <w:r>
        <w:rPr>
          <w:rFonts w:hint="eastAsia" w:asciiTheme="minorEastAsia" w:hAnsiTheme="minorEastAsia" w:eastAsiaTheme="minorEastAsia" w:cstheme="minorEastAsia"/>
          <w:color w:val="auto"/>
          <w:sz w:val="24"/>
          <w:szCs w:val="24"/>
          <w:highlight w:val="none"/>
        </w:rPr>
        <w:t>应根据工程特点，合理安排身体素质、技术水平高、安全责任心强的人员上岗，施工过程中职业健康、环境保护、劳动卫生、安全生产等有关工作，做到安全文明施工，坚决防范各类安全事故发生</w:t>
      </w:r>
      <w:r>
        <w:rPr>
          <w:rFonts w:hint="eastAsia" w:asciiTheme="minorEastAsia" w:hAnsiTheme="minorEastAsia" w:eastAsiaTheme="minorEastAsia" w:cstheme="minorEastAsia"/>
          <w:color w:val="auto"/>
          <w:sz w:val="24"/>
          <w:szCs w:val="24"/>
          <w:highlight w:val="none"/>
          <w:lang w:eastAsia="zh-CN"/>
        </w:rPr>
        <w:t>。</w:t>
      </w:r>
    </w:p>
    <w:p w14:paraId="2E560ECE">
      <w:pPr>
        <w:spacing w:line="360" w:lineRule="auto"/>
        <w:ind w:firstLine="480" w:firstLineChars="200"/>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11.</w:t>
      </w:r>
      <w:r>
        <w:rPr>
          <w:rFonts w:hint="eastAsia" w:asciiTheme="minorEastAsia" w:hAnsiTheme="minorEastAsia" w:eastAsiaTheme="minorEastAsia" w:cstheme="minorEastAsia"/>
          <w:color w:val="auto"/>
          <w:sz w:val="24"/>
          <w:szCs w:val="24"/>
          <w:highlight w:val="none"/>
          <w:lang w:eastAsia="zh-CN"/>
        </w:rPr>
        <w:t>安全生产费用专款专用、据实支付，由</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lang w:eastAsia="zh-CN"/>
        </w:rPr>
        <w:t>严格按照《企业安全生产费用提取和使用管理办法》规定的支出范围使用，</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lang w:eastAsia="zh-CN"/>
        </w:rPr>
        <w:t>在申请办理工程开工安全生产措施备案时，保证安全生产的措施方案应包含安全生产费用使用计划。</w:t>
      </w:r>
    </w:p>
    <w:p w14:paraId="1E250779">
      <w:pPr>
        <w:autoSpaceDE w:val="0"/>
        <w:autoSpaceDN w:val="0"/>
        <w:adjustRightInd w:val="0"/>
        <w:snapToGrid w:val="0"/>
        <w:spacing w:line="360" w:lineRule="auto"/>
        <w:ind w:firstLine="482" w:firstLineChars="200"/>
        <w:jc w:val="left"/>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12.</w:t>
      </w:r>
      <w:r>
        <w:rPr>
          <w:rFonts w:hint="eastAsia" w:asciiTheme="minorEastAsia" w:hAnsiTheme="minorEastAsia" w:eastAsiaTheme="minorEastAsia" w:cstheme="minorEastAsia"/>
          <w:b/>
          <w:bCs/>
          <w:color w:val="auto"/>
          <w:sz w:val="24"/>
          <w:szCs w:val="24"/>
          <w:highlight w:val="none"/>
          <w:lang w:eastAsia="zh-CN"/>
        </w:rPr>
        <w:t>乙方</w:t>
      </w:r>
      <w:r>
        <w:rPr>
          <w:rFonts w:hint="eastAsia" w:asciiTheme="minorEastAsia" w:hAnsiTheme="minorEastAsia" w:eastAsiaTheme="minorEastAsia" w:cstheme="minorEastAsia"/>
          <w:b/>
          <w:bCs/>
          <w:color w:val="auto"/>
          <w:sz w:val="24"/>
          <w:szCs w:val="24"/>
          <w:highlight w:val="none"/>
        </w:rPr>
        <w:t>不得违章指挥或强令作业人员冒险作业，也不能强迫作业人员超体能连续工作。作业过程中，应加强人员管理，确保人员工作安全，防范安全生产事故，</w:t>
      </w:r>
      <w:r>
        <w:rPr>
          <w:rFonts w:hint="eastAsia" w:asciiTheme="minorEastAsia" w:hAnsiTheme="minorEastAsia" w:eastAsiaTheme="minorEastAsia" w:cstheme="minorEastAsia"/>
          <w:b/>
          <w:bCs/>
          <w:color w:val="auto"/>
          <w:sz w:val="24"/>
          <w:szCs w:val="24"/>
          <w:highlight w:val="none"/>
          <w:lang w:val="en-US" w:eastAsia="zh-CN"/>
        </w:rPr>
        <w:t>乙方在履行本合同过程中发生的任何工伤或意外伤亡等，均由乙方负责处理并承担全部费用；若因此给甲方或第三方造成损失，由乙方予以全额赔偿。</w:t>
      </w:r>
    </w:p>
    <w:p w14:paraId="35D789F5">
      <w:pPr>
        <w:autoSpaceDE w:val="0"/>
        <w:autoSpaceDN w:val="0"/>
        <w:adjustRightInd w:val="0"/>
        <w:snapToGrid w:val="0"/>
        <w:spacing w:line="360" w:lineRule="auto"/>
        <w:ind w:firstLine="482" w:firstLineChars="200"/>
        <w:jc w:val="left"/>
        <w:rPr>
          <w:rFonts w:hint="eastAsia" w:asciiTheme="minorEastAsia" w:hAnsiTheme="minorEastAsia" w:eastAsiaTheme="minorEastAsia" w:cstheme="minorEastAsia"/>
          <w:b/>
          <w:bCs/>
          <w:sz w:val="24"/>
          <w:szCs w:val="24"/>
          <w:highlight w:val="none"/>
        </w:rPr>
      </w:pPr>
      <w:r>
        <w:rPr>
          <w:rFonts w:hint="eastAsia" w:asciiTheme="minorEastAsia" w:hAnsiTheme="minorEastAsia" w:eastAsiaTheme="minorEastAsia" w:cstheme="minorEastAsia"/>
          <w:b/>
          <w:bCs/>
          <w:color w:val="auto"/>
          <w:sz w:val="24"/>
          <w:szCs w:val="24"/>
          <w:highlight w:val="none"/>
          <w:lang w:val="en-US" w:eastAsia="zh-CN"/>
        </w:rPr>
        <w:t>13.项目实施前，本项目所有从业人员购买以下保险（二者任选其一）：</w:t>
      </w:r>
      <w:r>
        <w:rPr>
          <w:rFonts w:hint="eastAsia" w:cs="宋体"/>
          <w:b/>
          <w:bCs/>
          <w:color w:val="auto"/>
          <w:sz w:val="24"/>
          <w:szCs w:val="24"/>
          <w:highlight w:val="none"/>
          <w:u w:val="single"/>
        </w:rPr>
        <w:t>雇主责任险或</w:t>
      </w:r>
      <w:r>
        <w:rPr>
          <w:rFonts w:hint="eastAsia" w:cs="宋体"/>
          <w:b/>
          <w:bCs/>
          <w:color w:val="auto"/>
          <w:sz w:val="24"/>
          <w:szCs w:val="24"/>
          <w:highlight w:val="none"/>
          <w:u w:val="single"/>
          <w:lang w:eastAsia="zh-CN"/>
        </w:rPr>
        <w:t>团体意外险</w:t>
      </w:r>
      <w:r>
        <w:rPr>
          <w:rFonts w:hint="eastAsia" w:asciiTheme="minorEastAsia" w:hAnsiTheme="minorEastAsia" w:eastAsiaTheme="minorEastAsia" w:cstheme="minorEastAsia"/>
          <w:b/>
          <w:bCs/>
          <w:color w:val="auto"/>
          <w:sz w:val="24"/>
          <w:szCs w:val="24"/>
          <w:highlight w:val="none"/>
          <w:lang w:val="en-US" w:eastAsia="zh-CN"/>
        </w:rPr>
        <w:t>，其保险费已包含在签约合同价中。</w:t>
      </w:r>
    </w:p>
    <w:p w14:paraId="0E1AD8FB">
      <w:pPr>
        <w:spacing w:line="360" w:lineRule="auto"/>
        <w:ind w:firstLine="482" w:firstLineChars="200"/>
        <w:rPr>
          <w:rFonts w:hint="eastAsia" w:asciiTheme="minorEastAsia" w:hAnsiTheme="minorEastAsia" w:eastAsiaTheme="minorEastAsia" w:cstheme="minorEastAsia"/>
          <w:b/>
          <w:bCs/>
          <w:color w:val="auto"/>
          <w:sz w:val="24"/>
          <w:szCs w:val="24"/>
          <w:highlight w:val="none"/>
          <w:lang w:val="en-US" w:eastAsia="zh-CN"/>
        </w:rPr>
      </w:pPr>
      <w:r>
        <w:rPr>
          <w:rFonts w:hint="eastAsia" w:asciiTheme="minorEastAsia" w:hAnsiTheme="minorEastAsia" w:eastAsiaTheme="minorEastAsia" w:cstheme="minorEastAsia"/>
          <w:b/>
          <w:bCs/>
          <w:color w:val="auto"/>
          <w:sz w:val="24"/>
          <w:szCs w:val="24"/>
          <w:highlight w:val="none"/>
          <w:lang w:val="en-US" w:eastAsia="zh-CN"/>
        </w:rPr>
        <w:t>14.</w:t>
      </w:r>
      <w:r>
        <w:rPr>
          <w:rFonts w:hint="eastAsia" w:cs="宋体"/>
          <w:b/>
          <w:bCs/>
          <w:color w:val="auto"/>
          <w:sz w:val="24"/>
          <w:szCs w:val="24"/>
          <w:highlight w:val="none"/>
        </w:rPr>
        <w:t>乙方承诺，作业过程中如出现作业人员未有效佩戴现场安全防护</w:t>
      </w:r>
      <w:r>
        <w:rPr>
          <w:rFonts w:hint="eastAsia" w:cs="宋体"/>
          <w:b/>
          <w:bCs/>
          <w:color w:val="auto"/>
          <w:sz w:val="24"/>
          <w:szCs w:val="24"/>
          <w:highlight w:val="none"/>
          <w:lang w:eastAsia="zh-CN"/>
        </w:rPr>
        <w:t>必需的</w:t>
      </w:r>
      <w:r>
        <w:rPr>
          <w:rFonts w:hint="eastAsia" w:cs="宋体"/>
          <w:b/>
          <w:bCs/>
          <w:color w:val="auto"/>
          <w:sz w:val="24"/>
          <w:szCs w:val="24"/>
          <w:highlight w:val="none"/>
        </w:rPr>
        <w:t>安全帽、安全绳、救生衣以及其他</w:t>
      </w:r>
      <w:r>
        <w:rPr>
          <w:rFonts w:hint="eastAsia" w:cs="宋体"/>
          <w:b/>
          <w:bCs/>
          <w:color w:val="auto"/>
          <w:sz w:val="24"/>
          <w:szCs w:val="24"/>
          <w:highlight w:val="none"/>
          <w:lang w:eastAsia="zh-CN"/>
        </w:rPr>
        <w:t>必需的</w:t>
      </w:r>
      <w:r>
        <w:rPr>
          <w:rFonts w:hint="eastAsia" w:cs="宋体"/>
          <w:b/>
          <w:bCs/>
          <w:color w:val="auto"/>
          <w:sz w:val="24"/>
          <w:szCs w:val="24"/>
          <w:highlight w:val="none"/>
          <w:lang w:val="en-US" w:eastAsia="zh-CN"/>
        </w:rPr>
        <w:t>作业</w:t>
      </w:r>
      <w:r>
        <w:rPr>
          <w:rFonts w:hint="eastAsia" w:cs="宋体"/>
          <w:b/>
          <w:bCs/>
          <w:color w:val="auto"/>
          <w:sz w:val="24"/>
          <w:szCs w:val="24"/>
          <w:highlight w:val="none"/>
        </w:rPr>
        <w:t>防护等安全防护用品，发生不安全行为的，每出现一次，从完工结算价中自愿核减1000元，减完为止。</w:t>
      </w:r>
    </w:p>
    <w:p w14:paraId="0FD68538">
      <w:pPr>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三、</w:t>
      </w:r>
      <w:r>
        <w:rPr>
          <w:rFonts w:hint="eastAsia" w:asciiTheme="minorEastAsia" w:hAnsiTheme="minorEastAsia" w:eastAsiaTheme="minorEastAsia" w:cstheme="minorEastAsia"/>
          <w:color w:val="auto"/>
          <w:sz w:val="24"/>
          <w:szCs w:val="24"/>
          <w:highlight w:val="none"/>
        </w:rPr>
        <w:t>本合同由双方法定代表人或其授权的代理人签署并加盖单位章后生效，全部工程</w:t>
      </w:r>
      <w:r>
        <w:rPr>
          <w:rFonts w:hint="eastAsia" w:asciiTheme="minorEastAsia" w:hAnsiTheme="minorEastAsia" w:eastAsiaTheme="minorEastAsia" w:cstheme="minorEastAsia"/>
          <w:color w:val="auto"/>
          <w:sz w:val="24"/>
          <w:szCs w:val="24"/>
          <w:highlight w:val="none"/>
          <w:lang w:eastAsia="zh-CN"/>
        </w:rPr>
        <w:t>完工</w:t>
      </w:r>
      <w:r>
        <w:rPr>
          <w:rFonts w:hint="eastAsia" w:asciiTheme="minorEastAsia" w:hAnsiTheme="minorEastAsia" w:eastAsiaTheme="minorEastAsia" w:cstheme="minorEastAsia"/>
          <w:color w:val="auto"/>
          <w:sz w:val="24"/>
          <w:szCs w:val="24"/>
          <w:highlight w:val="none"/>
        </w:rPr>
        <w:t>验收后失效。</w:t>
      </w:r>
    </w:p>
    <w:p w14:paraId="23181747">
      <w:pPr>
        <w:spacing w:line="360" w:lineRule="auto"/>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val="en-US" w:eastAsia="zh-CN"/>
        </w:rPr>
        <w:t>四、</w:t>
      </w:r>
      <w:r>
        <w:rPr>
          <w:rFonts w:hint="eastAsia" w:asciiTheme="minorEastAsia" w:hAnsiTheme="minorEastAsia" w:eastAsiaTheme="minorEastAsia" w:cstheme="minorEastAsia"/>
          <w:color w:val="auto"/>
          <w:sz w:val="24"/>
          <w:szCs w:val="24"/>
        </w:rPr>
        <w:t>本合同正本—式</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份，副本</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份，合同双方各执正本—份，副本</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份，当正本与副本的内容不一致时，以正本为准。</w:t>
      </w:r>
    </w:p>
    <w:p w14:paraId="370F2362">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甲方</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（盖单位章）          </w:t>
      </w:r>
      <w:r>
        <w:rPr>
          <w:rFonts w:hint="eastAsia" w:asciiTheme="minorEastAsia" w:hAnsiTheme="minorEastAsia" w:eastAsiaTheme="minorEastAsia" w:cstheme="minorEastAsia"/>
          <w:color w:val="auto"/>
          <w:sz w:val="24"/>
          <w:szCs w:val="24"/>
          <w:lang w:eastAsia="zh-CN"/>
        </w:rPr>
        <w:t>乙方</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（盖单位章）</w:t>
      </w:r>
    </w:p>
    <w:p w14:paraId="2E63A047">
      <w:pPr>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法定代表人或其委托代理人：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（签字）  法定代表人或其委托代理人：</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（签字）</w:t>
      </w:r>
    </w:p>
    <w:p w14:paraId="0A77D95D">
      <w:pPr>
        <w:spacing w:line="360" w:lineRule="auto"/>
        <w:ind w:firstLine="840"/>
      </w:pP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 xml:space="preserve">日                </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年</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月</w:t>
      </w:r>
      <w:r>
        <w:rPr>
          <w:rFonts w:hint="eastAsia" w:asciiTheme="minorEastAsia" w:hAnsiTheme="minorEastAsia" w:eastAsiaTheme="minorEastAsia" w:cstheme="minorEastAsia"/>
          <w:color w:val="auto"/>
          <w:sz w:val="24"/>
          <w:szCs w:val="24"/>
          <w:u w:val="single"/>
        </w:rPr>
        <w:t xml:space="preserve">    </w:t>
      </w:r>
      <w:r>
        <w:rPr>
          <w:rFonts w:hint="eastAsia" w:asciiTheme="minorEastAsia" w:hAnsiTheme="minorEastAsia" w:eastAsiaTheme="minorEastAsia" w:cstheme="minorEastAsia"/>
          <w:color w:val="auto"/>
          <w:sz w:val="24"/>
          <w:szCs w:val="24"/>
        </w:rPr>
        <w:t>日</w:t>
      </w:r>
    </w:p>
    <w:p w14:paraId="48556659">
      <w:pPr>
        <w:spacing w:before="312" w:beforeLines="100" w:after="312" w:afterLines="100"/>
        <w:outlineLvl w:val="9"/>
        <w:rPr>
          <w:rFonts w:hint="default" w:ascii="Times New Roman" w:eastAsia="黑体"/>
          <w:color w:val="auto"/>
          <w:sz w:val="24"/>
          <w:szCs w:val="24"/>
          <w:lang w:val="en-US" w:eastAsia="zh-CN"/>
        </w:rPr>
      </w:pPr>
    </w:p>
    <w:p w14:paraId="581BF811">
      <w:pPr>
        <w:rPr>
          <w:rFonts w:hint="eastAsia" w:ascii="Times New Roman" w:eastAsia="黑体"/>
          <w:color w:val="auto"/>
          <w:sz w:val="24"/>
          <w:szCs w:val="24"/>
        </w:rPr>
      </w:pPr>
      <w:r>
        <w:rPr>
          <w:rFonts w:hint="eastAsia" w:ascii="Times New Roman" w:eastAsia="黑体"/>
          <w:color w:val="auto"/>
          <w:sz w:val="24"/>
          <w:szCs w:val="24"/>
        </w:rPr>
        <w:br w:type="page"/>
      </w:r>
    </w:p>
    <w:p w14:paraId="68CFEF27">
      <w:pPr>
        <w:spacing w:before="312" w:beforeLines="100" w:after="312" w:afterLines="100"/>
        <w:outlineLvl w:val="2"/>
        <w:rPr>
          <w:rFonts w:hint="eastAsia" w:ascii="Times New Roman" w:hAnsi="宋体" w:eastAsia="黑体" w:cs="宋体"/>
          <w:color w:val="auto"/>
          <w:sz w:val="24"/>
          <w:szCs w:val="24"/>
          <w:lang w:val="en-US" w:eastAsia="zh-CN"/>
        </w:rPr>
      </w:pPr>
      <w:r>
        <w:rPr>
          <w:rFonts w:hint="eastAsia" w:ascii="Times New Roman" w:hAnsi="宋体" w:eastAsia="黑体" w:cs="宋体"/>
          <w:color w:val="auto"/>
          <w:sz w:val="24"/>
          <w:szCs w:val="24"/>
          <w:lang w:val="en-US" w:eastAsia="zh-CN"/>
        </w:rPr>
        <w:t>附</w:t>
      </w:r>
      <w:bookmarkStart w:id="630" w:name="_Toc296503226"/>
      <w:bookmarkStart w:id="631" w:name="_Toc296944565"/>
      <w:bookmarkStart w:id="632" w:name="_Toc296346727"/>
      <w:bookmarkStart w:id="633" w:name="_Toc296347225"/>
      <w:bookmarkStart w:id="634" w:name="_Toc296891054"/>
      <w:bookmarkStart w:id="635" w:name="_Toc267261693"/>
      <w:bookmarkStart w:id="636" w:name="_Toc296891266"/>
      <w:r>
        <w:rPr>
          <w:rFonts w:hint="eastAsia" w:ascii="Times New Roman" w:hAnsi="宋体" w:eastAsia="黑体" w:cs="宋体"/>
          <w:color w:val="auto"/>
          <w:sz w:val="24"/>
          <w:szCs w:val="24"/>
          <w:lang w:val="en-US" w:eastAsia="zh-CN"/>
        </w:rPr>
        <w:t>件3：</w:t>
      </w:r>
      <w:bookmarkEnd w:id="630"/>
      <w:bookmarkEnd w:id="631"/>
      <w:bookmarkEnd w:id="632"/>
      <w:bookmarkEnd w:id="633"/>
      <w:bookmarkEnd w:id="634"/>
      <w:bookmarkEnd w:id="635"/>
      <w:bookmarkEnd w:id="636"/>
      <w:r>
        <w:rPr>
          <w:rFonts w:hint="eastAsia" w:ascii="Times New Roman" w:hAnsi="宋体" w:eastAsia="黑体" w:cs="宋体"/>
          <w:color w:val="auto"/>
          <w:sz w:val="24"/>
          <w:szCs w:val="24"/>
          <w:lang w:val="en-US" w:eastAsia="zh-CN"/>
        </w:rPr>
        <w:t>工程质量保修书</w:t>
      </w:r>
      <w:bookmarkEnd w:id="621"/>
    </w:p>
    <w:p w14:paraId="0A7C6D7C">
      <w:pPr>
        <w:adjustRightInd w:val="0"/>
        <w:snapToGrid w:val="0"/>
        <w:spacing w:line="360" w:lineRule="auto"/>
        <w:jc w:val="center"/>
        <w:rPr>
          <w:rFonts w:cs="宋体"/>
          <w:color w:val="auto"/>
          <w:sz w:val="24"/>
          <w:szCs w:val="24"/>
        </w:rPr>
      </w:pPr>
      <w:r>
        <w:rPr>
          <w:rFonts w:hint="eastAsia" w:cs="宋体"/>
          <w:color w:val="auto"/>
          <w:sz w:val="24"/>
          <w:szCs w:val="24"/>
        </w:rPr>
        <w:t>工程质量保修书</w:t>
      </w:r>
    </w:p>
    <w:p w14:paraId="0BBE6C40">
      <w:pPr>
        <w:adjustRightInd w:val="0"/>
        <w:snapToGrid w:val="0"/>
        <w:spacing w:line="360" w:lineRule="auto"/>
        <w:ind w:firstLine="480" w:firstLineChars="200"/>
        <w:rPr>
          <w:rFonts w:cs="宋体"/>
          <w:color w:val="auto"/>
          <w:position w:val="14"/>
          <w:sz w:val="24"/>
          <w:szCs w:val="24"/>
        </w:rPr>
      </w:pPr>
      <w:r>
        <w:rPr>
          <w:rFonts w:hint="eastAsia" w:cs="宋体"/>
          <w:bCs/>
          <w:color w:val="auto"/>
          <w:position w:val="14"/>
          <w:sz w:val="24"/>
          <w:szCs w:val="24"/>
          <w:lang w:eastAsia="zh-CN"/>
        </w:rPr>
        <w:t>甲方</w:t>
      </w:r>
      <w:r>
        <w:rPr>
          <w:rFonts w:hint="eastAsia" w:cs="宋体"/>
          <w:color w:val="auto"/>
          <w:position w:val="14"/>
          <w:sz w:val="24"/>
          <w:szCs w:val="24"/>
        </w:rPr>
        <w:t>：_______________________________</w:t>
      </w:r>
    </w:p>
    <w:p w14:paraId="5A579542">
      <w:pPr>
        <w:widowControl/>
        <w:adjustRightInd w:val="0"/>
        <w:snapToGrid w:val="0"/>
        <w:spacing w:line="360" w:lineRule="auto"/>
        <w:ind w:firstLine="480" w:firstLineChars="200"/>
        <w:jc w:val="left"/>
        <w:rPr>
          <w:rFonts w:cs="宋体"/>
          <w:color w:val="auto"/>
          <w:position w:val="14"/>
          <w:sz w:val="24"/>
          <w:szCs w:val="24"/>
        </w:rPr>
      </w:pPr>
      <w:r>
        <w:rPr>
          <w:rFonts w:hint="eastAsia" w:cs="宋体"/>
          <w:bCs/>
          <w:color w:val="auto"/>
          <w:position w:val="14"/>
          <w:sz w:val="24"/>
          <w:szCs w:val="24"/>
          <w:lang w:eastAsia="zh-CN"/>
        </w:rPr>
        <w:t>乙方</w:t>
      </w:r>
      <w:r>
        <w:rPr>
          <w:rFonts w:hint="eastAsia" w:cs="宋体"/>
          <w:color w:val="auto"/>
          <w:position w:val="14"/>
          <w:sz w:val="24"/>
          <w:szCs w:val="24"/>
        </w:rPr>
        <w:t>：_______________________________</w:t>
      </w:r>
    </w:p>
    <w:p w14:paraId="600C867B">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lang w:eastAsia="zh-CN"/>
        </w:rPr>
        <w:t>甲方</w:t>
      </w:r>
      <w:r>
        <w:rPr>
          <w:rFonts w:hint="eastAsia" w:cs="宋体"/>
          <w:color w:val="auto"/>
          <w:position w:val="6"/>
          <w:sz w:val="24"/>
          <w:szCs w:val="24"/>
        </w:rPr>
        <w:t>、</w:t>
      </w:r>
      <w:r>
        <w:rPr>
          <w:rFonts w:hint="eastAsia" w:cs="宋体"/>
          <w:color w:val="auto"/>
          <w:position w:val="6"/>
          <w:sz w:val="24"/>
          <w:szCs w:val="24"/>
          <w:lang w:eastAsia="zh-CN"/>
        </w:rPr>
        <w:t>乙方</w:t>
      </w:r>
      <w:r>
        <w:rPr>
          <w:rFonts w:hint="eastAsia" w:cs="宋体"/>
          <w:color w:val="auto"/>
          <w:position w:val="6"/>
          <w:sz w:val="24"/>
          <w:szCs w:val="24"/>
        </w:rPr>
        <w:t>根据《中华人民共和国建筑法》</w:t>
      </w:r>
      <w:r>
        <w:rPr>
          <w:rFonts w:hint="eastAsia" w:cs="宋体"/>
          <w:color w:val="auto"/>
          <w:position w:val="6"/>
          <w:sz w:val="24"/>
          <w:szCs w:val="24"/>
          <w:lang w:val="en-US" w:eastAsia="zh-CN"/>
        </w:rPr>
        <w:t>等</w:t>
      </w:r>
      <w:r>
        <w:rPr>
          <w:rFonts w:hint="eastAsia" w:cs="宋体"/>
          <w:color w:val="auto"/>
          <w:position w:val="6"/>
          <w:sz w:val="24"/>
          <w:szCs w:val="24"/>
        </w:rPr>
        <w:t>，经协商一致，对______________________工程签订工程质量保修书。</w:t>
      </w:r>
    </w:p>
    <w:p w14:paraId="33B05271">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bCs/>
          <w:color w:val="auto"/>
          <w:position w:val="6"/>
          <w:sz w:val="24"/>
          <w:szCs w:val="24"/>
        </w:rPr>
        <w:t>一、工程质量保修范围和内容</w:t>
      </w:r>
    </w:p>
    <w:p w14:paraId="5C3B273A">
      <w:pPr>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按照有关法律、法规、规章的管理规定，双方约定由施工单位在质量保修期内，承担本工程的质量保修责任。</w:t>
      </w:r>
    </w:p>
    <w:p w14:paraId="0DA38159">
      <w:pPr>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质量保修范围和内容：______________________。</w:t>
      </w:r>
      <w:r>
        <w:rPr>
          <w:rFonts w:hint="eastAsia" w:cs="宋体"/>
          <w:bCs/>
          <w:color w:val="auto"/>
          <w:position w:val="6"/>
          <w:sz w:val="24"/>
          <w:szCs w:val="24"/>
        </w:rPr>
        <w:t>因不可抗力或使用不当造成的质量缺陷，不属保修范围。</w:t>
      </w:r>
    </w:p>
    <w:p w14:paraId="00601D94">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bCs/>
          <w:color w:val="auto"/>
          <w:position w:val="6"/>
          <w:sz w:val="24"/>
          <w:szCs w:val="24"/>
        </w:rPr>
        <w:t>二、质量保修期</w:t>
      </w:r>
    </w:p>
    <w:p w14:paraId="1160631B">
      <w:pPr>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双方按照有关法律、法规、规章的管理规定，约定本工程的质量保修期如下：</w:t>
      </w:r>
    </w:p>
    <w:p w14:paraId="00C14336">
      <w:pPr>
        <w:widowControl/>
        <w:adjustRightInd w:val="0"/>
        <w:snapToGrid w:val="0"/>
        <w:spacing w:line="360" w:lineRule="auto"/>
        <w:ind w:left="400" w:leftChars="200" w:firstLine="67" w:firstLineChars="28"/>
        <w:jc w:val="left"/>
        <w:rPr>
          <w:rFonts w:cs="宋体"/>
          <w:color w:val="auto"/>
          <w:position w:val="6"/>
          <w:sz w:val="24"/>
          <w:szCs w:val="24"/>
        </w:rPr>
      </w:pPr>
      <w:r>
        <w:rPr>
          <w:rFonts w:hint="eastAsia" w:cs="宋体"/>
          <w:color w:val="auto"/>
          <w:position w:val="6"/>
          <w:sz w:val="24"/>
          <w:szCs w:val="24"/>
        </w:rPr>
        <w:t>1. 主体结构和基础工程，为</w:t>
      </w:r>
      <w:r>
        <w:rPr>
          <w:rFonts w:hint="eastAsia" w:cs="宋体"/>
          <w:color w:val="auto"/>
          <w:position w:val="6"/>
          <w:sz w:val="24"/>
          <w:szCs w:val="24"/>
          <w:u w:val="single"/>
        </w:rPr>
        <w:t xml:space="preserve">     </w:t>
      </w:r>
      <w:r>
        <w:rPr>
          <w:rFonts w:hint="eastAsia" w:cs="宋体"/>
          <w:color w:val="auto"/>
          <w:position w:val="6"/>
          <w:sz w:val="24"/>
          <w:szCs w:val="24"/>
        </w:rPr>
        <w:t>年；</w:t>
      </w:r>
    </w:p>
    <w:p w14:paraId="452FAEB5">
      <w:pPr>
        <w:widowControl/>
        <w:adjustRightInd w:val="0"/>
        <w:snapToGrid w:val="0"/>
        <w:spacing w:line="360" w:lineRule="auto"/>
        <w:ind w:left="400" w:leftChars="200" w:firstLine="67" w:firstLineChars="28"/>
        <w:jc w:val="left"/>
        <w:rPr>
          <w:rFonts w:cs="宋体"/>
          <w:color w:val="auto"/>
          <w:position w:val="6"/>
          <w:sz w:val="24"/>
          <w:szCs w:val="24"/>
        </w:rPr>
      </w:pPr>
      <w:r>
        <w:rPr>
          <w:rFonts w:hint="eastAsia" w:cs="宋体"/>
          <w:color w:val="auto"/>
          <w:position w:val="6"/>
          <w:sz w:val="24"/>
          <w:szCs w:val="24"/>
        </w:rPr>
        <w:t>2. _____________工程，为</w:t>
      </w:r>
      <w:r>
        <w:rPr>
          <w:rFonts w:hint="eastAsia" w:cs="宋体"/>
          <w:color w:val="auto"/>
          <w:position w:val="6"/>
          <w:sz w:val="24"/>
          <w:szCs w:val="24"/>
          <w:u w:val="single"/>
        </w:rPr>
        <w:t xml:space="preserve">     </w:t>
      </w:r>
      <w:r>
        <w:rPr>
          <w:rFonts w:hint="eastAsia" w:cs="宋体"/>
          <w:color w:val="auto"/>
          <w:position w:val="6"/>
          <w:sz w:val="24"/>
          <w:szCs w:val="24"/>
        </w:rPr>
        <w:t>年；</w:t>
      </w:r>
    </w:p>
    <w:p w14:paraId="3038C863">
      <w:pPr>
        <w:widowControl/>
        <w:adjustRightInd w:val="0"/>
        <w:snapToGrid w:val="0"/>
        <w:spacing w:line="360" w:lineRule="auto"/>
        <w:ind w:left="400" w:leftChars="200" w:firstLine="67" w:firstLineChars="28"/>
        <w:jc w:val="left"/>
        <w:rPr>
          <w:rFonts w:cs="宋体"/>
          <w:color w:val="auto"/>
          <w:position w:val="6"/>
          <w:sz w:val="24"/>
          <w:szCs w:val="24"/>
        </w:rPr>
      </w:pPr>
      <w:r>
        <w:rPr>
          <w:rFonts w:hint="eastAsia" w:cs="宋体"/>
          <w:color w:val="auto"/>
          <w:position w:val="6"/>
          <w:sz w:val="24"/>
          <w:szCs w:val="24"/>
        </w:rPr>
        <w:t>3. _____________工程，为</w:t>
      </w:r>
      <w:r>
        <w:rPr>
          <w:rFonts w:hint="eastAsia" w:cs="宋体"/>
          <w:color w:val="auto"/>
          <w:position w:val="6"/>
          <w:sz w:val="24"/>
          <w:szCs w:val="24"/>
          <w:u w:val="single"/>
        </w:rPr>
        <w:t xml:space="preserve">     </w:t>
      </w:r>
      <w:r>
        <w:rPr>
          <w:rFonts w:hint="eastAsia" w:cs="宋体"/>
          <w:color w:val="auto"/>
          <w:position w:val="6"/>
          <w:sz w:val="24"/>
          <w:szCs w:val="24"/>
        </w:rPr>
        <w:t>年；</w:t>
      </w:r>
    </w:p>
    <w:p w14:paraId="23FF7843">
      <w:pPr>
        <w:adjustRightInd w:val="0"/>
        <w:snapToGrid w:val="0"/>
        <w:spacing w:line="360" w:lineRule="auto"/>
        <w:ind w:left="342" w:leftChars="171" w:firstLine="120" w:firstLineChars="50"/>
        <w:rPr>
          <w:rFonts w:cs="宋体"/>
          <w:color w:val="auto"/>
          <w:position w:val="6"/>
          <w:sz w:val="24"/>
          <w:szCs w:val="24"/>
        </w:rPr>
      </w:pPr>
      <w:r>
        <w:rPr>
          <w:rFonts w:hint="eastAsia" w:cs="宋体"/>
          <w:color w:val="auto"/>
          <w:position w:val="6"/>
          <w:sz w:val="24"/>
          <w:szCs w:val="24"/>
        </w:rPr>
        <w:t xml:space="preserve">4. _____________工程，为 </w:t>
      </w:r>
      <w:r>
        <w:rPr>
          <w:rFonts w:hint="eastAsia" w:cs="宋体"/>
          <w:color w:val="auto"/>
          <w:position w:val="6"/>
          <w:sz w:val="24"/>
          <w:szCs w:val="24"/>
          <w:u w:val="single"/>
        </w:rPr>
        <w:t xml:space="preserve">     </w:t>
      </w:r>
      <w:r>
        <w:rPr>
          <w:rFonts w:hint="eastAsia" w:cs="宋体"/>
          <w:color w:val="auto"/>
          <w:position w:val="6"/>
          <w:sz w:val="24"/>
          <w:szCs w:val="24"/>
        </w:rPr>
        <w:t>年；</w:t>
      </w:r>
    </w:p>
    <w:p w14:paraId="4ABE8491">
      <w:pPr>
        <w:adjustRightInd w:val="0"/>
        <w:snapToGrid w:val="0"/>
        <w:spacing w:line="360" w:lineRule="auto"/>
        <w:ind w:left="342" w:leftChars="171" w:firstLine="120" w:firstLineChars="50"/>
        <w:rPr>
          <w:rFonts w:cs="宋体"/>
          <w:color w:val="auto"/>
          <w:position w:val="6"/>
          <w:sz w:val="24"/>
          <w:szCs w:val="24"/>
        </w:rPr>
      </w:pPr>
      <w:r>
        <w:rPr>
          <w:rFonts w:hint="eastAsia" w:cs="宋体"/>
          <w:color w:val="auto"/>
          <w:position w:val="6"/>
          <w:sz w:val="24"/>
          <w:szCs w:val="24"/>
        </w:rPr>
        <w:t>质量保修期自工程</w:t>
      </w:r>
      <w:r>
        <w:rPr>
          <w:rFonts w:hint="eastAsia" w:cs="宋体"/>
          <w:color w:val="auto"/>
          <w:position w:val="6"/>
          <w:sz w:val="24"/>
          <w:szCs w:val="24"/>
          <w:lang w:eastAsia="zh-CN"/>
        </w:rPr>
        <w:t>完工</w:t>
      </w:r>
      <w:r>
        <w:rPr>
          <w:rFonts w:hint="eastAsia" w:cs="宋体"/>
          <w:color w:val="auto"/>
          <w:position w:val="6"/>
          <w:sz w:val="24"/>
          <w:szCs w:val="24"/>
        </w:rPr>
        <w:t>验收合格之日起计算。</w:t>
      </w:r>
    </w:p>
    <w:p w14:paraId="624611C5">
      <w:pPr>
        <w:adjustRightInd w:val="0"/>
        <w:snapToGrid w:val="0"/>
        <w:spacing w:line="360" w:lineRule="auto"/>
        <w:ind w:firstLine="482" w:firstLineChars="200"/>
        <w:rPr>
          <w:rFonts w:cs="宋体"/>
          <w:b/>
          <w:color w:val="auto"/>
          <w:sz w:val="24"/>
          <w:szCs w:val="24"/>
        </w:rPr>
      </w:pPr>
      <w:r>
        <w:rPr>
          <w:rFonts w:hint="eastAsia" w:cs="宋体"/>
          <w:b/>
          <w:color w:val="auto"/>
          <w:sz w:val="24"/>
          <w:szCs w:val="24"/>
        </w:rPr>
        <w:t>三、缺陷责任期</w:t>
      </w:r>
    </w:p>
    <w:p w14:paraId="2531466A">
      <w:pPr>
        <w:adjustRightInd w:val="0"/>
        <w:snapToGrid w:val="0"/>
        <w:spacing w:line="360" w:lineRule="auto"/>
        <w:ind w:firstLine="480" w:firstLineChars="200"/>
        <w:rPr>
          <w:rFonts w:cs="宋体"/>
          <w:color w:val="auto"/>
          <w:sz w:val="24"/>
          <w:szCs w:val="24"/>
        </w:rPr>
      </w:pPr>
      <w:r>
        <w:rPr>
          <w:rFonts w:hint="eastAsia" w:cs="宋体"/>
          <w:color w:val="auto"/>
          <w:sz w:val="24"/>
          <w:szCs w:val="24"/>
        </w:rPr>
        <w:t>工程缺陷责任期</w:t>
      </w:r>
      <w:r>
        <w:rPr>
          <w:rFonts w:hint="eastAsia" w:ascii="宋体" w:hAnsi="宋体" w:eastAsia="宋体" w:cs="宋体"/>
          <w:color w:val="auto"/>
          <w:sz w:val="24"/>
          <w:szCs w:val="24"/>
        </w:rPr>
        <w:t>为</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12个月</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rPr>
        <w:t>，缺</w:t>
      </w:r>
      <w:r>
        <w:rPr>
          <w:rFonts w:hint="eastAsia" w:cs="宋体"/>
          <w:color w:val="auto"/>
          <w:sz w:val="24"/>
          <w:szCs w:val="24"/>
        </w:rPr>
        <w:t>陷责任期自工程</w:t>
      </w:r>
      <w:r>
        <w:rPr>
          <w:rFonts w:hint="eastAsia" w:cs="宋体"/>
          <w:color w:val="auto"/>
          <w:sz w:val="24"/>
          <w:szCs w:val="24"/>
          <w:lang w:eastAsia="zh-CN"/>
        </w:rPr>
        <w:t>完工</w:t>
      </w:r>
      <w:r>
        <w:rPr>
          <w:rFonts w:hint="eastAsia" w:cs="宋体"/>
          <w:color w:val="auto"/>
          <w:sz w:val="24"/>
          <w:szCs w:val="24"/>
        </w:rPr>
        <w:t>验收合格之日起计算。单位工程先于全部工程进行验收，单位工程缺陷责任期自单位工程验收合格之日起算。</w:t>
      </w:r>
    </w:p>
    <w:p w14:paraId="600F0259">
      <w:pPr>
        <w:adjustRightInd w:val="0"/>
        <w:snapToGrid w:val="0"/>
        <w:spacing w:line="360" w:lineRule="auto"/>
        <w:ind w:firstLine="480" w:firstLineChars="200"/>
        <w:rPr>
          <w:rFonts w:cs="宋体"/>
          <w:color w:val="auto"/>
          <w:sz w:val="24"/>
          <w:szCs w:val="24"/>
        </w:rPr>
      </w:pPr>
      <w:r>
        <w:rPr>
          <w:rFonts w:hint="eastAsia" w:cs="宋体"/>
          <w:color w:val="auto"/>
          <w:sz w:val="24"/>
          <w:szCs w:val="24"/>
        </w:rPr>
        <w:t>缺陷责任期终止后，</w:t>
      </w:r>
      <w:r>
        <w:rPr>
          <w:rFonts w:hint="eastAsia" w:cs="宋体"/>
          <w:color w:val="auto"/>
          <w:sz w:val="24"/>
          <w:szCs w:val="24"/>
          <w:lang w:eastAsia="zh-CN"/>
        </w:rPr>
        <w:t>甲方</w:t>
      </w:r>
      <w:r>
        <w:rPr>
          <w:rFonts w:hint="eastAsia" w:cs="宋体"/>
          <w:color w:val="auto"/>
          <w:sz w:val="24"/>
          <w:szCs w:val="24"/>
        </w:rPr>
        <w:t>应退还剩余的质量保证金。</w:t>
      </w:r>
    </w:p>
    <w:p w14:paraId="19661724">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color w:val="auto"/>
          <w:sz w:val="24"/>
          <w:szCs w:val="24"/>
        </w:rPr>
        <w:t>四、质量保修责任</w:t>
      </w:r>
    </w:p>
    <w:p w14:paraId="10FE5CEF">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1. 属于保修范围、内容的项目，</w:t>
      </w:r>
      <w:r>
        <w:rPr>
          <w:rFonts w:hint="eastAsia" w:cs="宋体"/>
          <w:color w:val="auto"/>
          <w:position w:val="6"/>
          <w:sz w:val="24"/>
          <w:szCs w:val="24"/>
          <w:lang w:eastAsia="zh-CN"/>
        </w:rPr>
        <w:t>乙方</w:t>
      </w:r>
      <w:r>
        <w:rPr>
          <w:rFonts w:hint="eastAsia" w:cs="宋体"/>
          <w:color w:val="auto"/>
          <w:position w:val="6"/>
          <w:sz w:val="24"/>
          <w:szCs w:val="24"/>
        </w:rPr>
        <w:t>应当在接到保修通知之日起7天内派人保修。</w:t>
      </w:r>
      <w:r>
        <w:rPr>
          <w:rFonts w:hint="eastAsia" w:cs="宋体"/>
          <w:color w:val="auto"/>
          <w:position w:val="6"/>
          <w:sz w:val="24"/>
          <w:szCs w:val="24"/>
          <w:lang w:eastAsia="zh-CN"/>
        </w:rPr>
        <w:t>乙方</w:t>
      </w:r>
      <w:r>
        <w:rPr>
          <w:rFonts w:hint="eastAsia" w:cs="宋体"/>
          <w:color w:val="auto"/>
          <w:position w:val="6"/>
          <w:sz w:val="24"/>
          <w:szCs w:val="24"/>
        </w:rPr>
        <w:t>不在约定期限内派人保修的，</w:t>
      </w:r>
      <w:r>
        <w:rPr>
          <w:rFonts w:hint="eastAsia" w:cs="宋体"/>
          <w:color w:val="auto"/>
          <w:position w:val="6"/>
          <w:sz w:val="24"/>
          <w:szCs w:val="24"/>
          <w:lang w:eastAsia="zh-CN"/>
        </w:rPr>
        <w:t>甲方</w:t>
      </w:r>
      <w:r>
        <w:rPr>
          <w:rFonts w:hint="eastAsia" w:cs="宋体"/>
          <w:color w:val="auto"/>
          <w:position w:val="6"/>
          <w:sz w:val="24"/>
          <w:szCs w:val="24"/>
        </w:rPr>
        <w:t>可以委托他人修理。</w:t>
      </w:r>
    </w:p>
    <w:p w14:paraId="1B62EB8C">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2. 发生紧急抢修事故的，</w:t>
      </w:r>
      <w:r>
        <w:rPr>
          <w:rFonts w:hint="eastAsia" w:cs="宋体"/>
          <w:color w:val="auto"/>
          <w:position w:val="6"/>
          <w:sz w:val="24"/>
          <w:szCs w:val="24"/>
          <w:lang w:eastAsia="zh-CN"/>
        </w:rPr>
        <w:t>乙方</w:t>
      </w:r>
      <w:r>
        <w:rPr>
          <w:rFonts w:hint="eastAsia" w:cs="宋体"/>
          <w:color w:val="auto"/>
          <w:position w:val="6"/>
          <w:sz w:val="24"/>
          <w:szCs w:val="24"/>
        </w:rPr>
        <w:t>在接到事故通知后，应当立即到达事故现场抢修。</w:t>
      </w:r>
    </w:p>
    <w:p w14:paraId="2F0DA162">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3. 对于涉及结构安全的质量问题，应当立即向当地建设行政主管部门报告，采取安全防范措施；由原设计单位或者具有相应资质等级的设计单位提出保修方案，</w:t>
      </w:r>
      <w:r>
        <w:rPr>
          <w:rFonts w:hint="eastAsia" w:cs="宋体"/>
          <w:color w:val="auto"/>
          <w:position w:val="6"/>
          <w:sz w:val="24"/>
          <w:szCs w:val="24"/>
          <w:lang w:eastAsia="zh-CN"/>
        </w:rPr>
        <w:t>乙方</w:t>
      </w:r>
      <w:r>
        <w:rPr>
          <w:rFonts w:hint="eastAsia" w:cs="宋体"/>
          <w:color w:val="auto"/>
          <w:position w:val="6"/>
          <w:sz w:val="24"/>
          <w:szCs w:val="24"/>
        </w:rPr>
        <w:t>实施保修。</w:t>
      </w:r>
    </w:p>
    <w:p w14:paraId="14134DC7">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4. 质量保修完成后，由</w:t>
      </w:r>
      <w:r>
        <w:rPr>
          <w:rFonts w:hint="eastAsia" w:cs="宋体"/>
          <w:color w:val="auto"/>
          <w:position w:val="6"/>
          <w:sz w:val="24"/>
          <w:szCs w:val="24"/>
          <w:lang w:eastAsia="zh-CN"/>
        </w:rPr>
        <w:t>甲方</w:t>
      </w:r>
      <w:r>
        <w:rPr>
          <w:rFonts w:hint="eastAsia" w:cs="宋体"/>
          <w:color w:val="auto"/>
          <w:position w:val="6"/>
          <w:sz w:val="24"/>
          <w:szCs w:val="24"/>
        </w:rPr>
        <w:t>组织验收。</w:t>
      </w:r>
    </w:p>
    <w:p w14:paraId="49DACFF9">
      <w:pPr>
        <w:widowControl/>
        <w:adjustRightInd w:val="0"/>
        <w:snapToGrid w:val="0"/>
        <w:spacing w:line="360" w:lineRule="auto"/>
        <w:ind w:firstLine="482" w:firstLineChars="200"/>
        <w:jc w:val="left"/>
        <w:rPr>
          <w:rFonts w:cs="宋体"/>
          <w:b/>
          <w:bCs/>
          <w:color w:val="auto"/>
          <w:position w:val="6"/>
          <w:sz w:val="24"/>
          <w:szCs w:val="24"/>
        </w:rPr>
      </w:pPr>
      <w:r>
        <w:rPr>
          <w:rFonts w:hint="eastAsia" w:cs="宋体"/>
          <w:b/>
          <w:bCs/>
          <w:color w:val="auto"/>
          <w:position w:val="6"/>
          <w:sz w:val="24"/>
          <w:szCs w:val="24"/>
        </w:rPr>
        <w:t>五、保修费用</w:t>
      </w:r>
    </w:p>
    <w:p w14:paraId="6A3BC966">
      <w:pPr>
        <w:widowControl/>
        <w:adjustRightInd w:val="0"/>
        <w:snapToGrid w:val="0"/>
        <w:spacing w:line="360" w:lineRule="auto"/>
        <w:ind w:firstLine="480" w:firstLineChars="200"/>
        <w:jc w:val="left"/>
        <w:rPr>
          <w:rFonts w:cs="宋体"/>
          <w:color w:val="auto"/>
          <w:position w:val="6"/>
          <w:sz w:val="24"/>
          <w:szCs w:val="24"/>
        </w:rPr>
      </w:pPr>
      <w:r>
        <w:rPr>
          <w:rFonts w:hint="eastAsia" w:cs="宋体"/>
          <w:color w:val="auto"/>
          <w:position w:val="6"/>
          <w:sz w:val="24"/>
          <w:szCs w:val="24"/>
        </w:rPr>
        <w:t>保修费用由造成质量缺陷的责任方承担。</w:t>
      </w:r>
    </w:p>
    <w:p w14:paraId="4295D84E">
      <w:pPr>
        <w:widowControl/>
        <w:adjustRightInd w:val="0"/>
        <w:snapToGrid w:val="0"/>
        <w:spacing w:line="360" w:lineRule="auto"/>
        <w:ind w:firstLine="480" w:firstLineChars="200"/>
        <w:jc w:val="left"/>
        <w:rPr>
          <w:rFonts w:cs="宋体"/>
          <w:b/>
          <w:color w:val="auto"/>
          <w:sz w:val="24"/>
          <w:szCs w:val="24"/>
        </w:rPr>
      </w:pPr>
      <w:r>
        <w:rPr>
          <w:rFonts w:hint="eastAsia" w:cs="宋体"/>
          <w:bCs/>
          <w:color w:val="auto"/>
          <w:position w:val="6"/>
          <w:sz w:val="24"/>
          <w:szCs w:val="24"/>
        </w:rPr>
        <w:t>六、</w:t>
      </w:r>
      <w:r>
        <w:rPr>
          <w:rFonts w:hint="eastAsia" w:cs="宋体"/>
          <w:b/>
          <w:color w:val="auto"/>
          <w:sz w:val="24"/>
          <w:szCs w:val="24"/>
        </w:rPr>
        <w:t>双方约定的其他工程质量保修事项：</w:t>
      </w:r>
      <w:r>
        <w:rPr>
          <w:rFonts w:hint="eastAsia" w:cs="宋体"/>
          <w:b/>
          <w:color w:val="auto"/>
          <w:sz w:val="24"/>
          <w:szCs w:val="24"/>
          <w:u w:val="single"/>
        </w:rPr>
        <w:t xml:space="preserve">             </w:t>
      </w:r>
      <w:r>
        <w:rPr>
          <w:rFonts w:hint="eastAsia" w:cs="宋体"/>
          <w:b/>
          <w:color w:val="auto"/>
          <w:sz w:val="24"/>
          <w:szCs w:val="24"/>
        </w:rPr>
        <w:t>。</w:t>
      </w:r>
    </w:p>
    <w:p w14:paraId="16FCDB73">
      <w:pPr>
        <w:widowControl/>
        <w:adjustRightInd w:val="0"/>
        <w:snapToGrid w:val="0"/>
        <w:spacing w:line="360" w:lineRule="auto"/>
        <w:ind w:firstLine="480" w:firstLineChars="200"/>
        <w:jc w:val="left"/>
        <w:rPr>
          <w:rFonts w:cs="宋体"/>
          <w:bCs/>
          <w:color w:val="auto"/>
          <w:sz w:val="24"/>
          <w:szCs w:val="24"/>
        </w:rPr>
      </w:pPr>
      <w:r>
        <w:rPr>
          <w:rFonts w:hint="eastAsia" w:cs="宋体"/>
          <w:bCs/>
          <w:color w:val="auto"/>
          <w:position w:val="6"/>
          <w:sz w:val="24"/>
          <w:szCs w:val="24"/>
        </w:rPr>
        <w:t>本工程质量保修书，由施工合同</w:t>
      </w:r>
      <w:r>
        <w:rPr>
          <w:rFonts w:hint="eastAsia" w:cs="宋体"/>
          <w:bCs/>
          <w:color w:val="auto"/>
          <w:position w:val="6"/>
          <w:sz w:val="24"/>
          <w:szCs w:val="24"/>
          <w:lang w:eastAsia="zh-CN"/>
        </w:rPr>
        <w:t>甲方</w:t>
      </w:r>
      <w:r>
        <w:rPr>
          <w:rFonts w:hint="eastAsia" w:cs="宋体"/>
          <w:bCs/>
          <w:color w:val="auto"/>
          <w:position w:val="6"/>
          <w:sz w:val="24"/>
          <w:szCs w:val="24"/>
        </w:rPr>
        <w:t>、</w:t>
      </w:r>
      <w:r>
        <w:rPr>
          <w:rFonts w:hint="eastAsia" w:cs="宋体"/>
          <w:bCs/>
          <w:color w:val="auto"/>
          <w:position w:val="6"/>
          <w:sz w:val="24"/>
          <w:szCs w:val="24"/>
          <w:lang w:eastAsia="zh-CN"/>
        </w:rPr>
        <w:t>乙方</w:t>
      </w:r>
      <w:r>
        <w:rPr>
          <w:rFonts w:hint="eastAsia" w:cs="宋体"/>
          <w:bCs/>
          <w:color w:val="auto"/>
          <w:position w:val="6"/>
          <w:sz w:val="24"/>
          <w:szCs w:val="24"/>
        </w:rPr>
        <w:t>双方在</w:t>
      </w:r>
      <w:r>
        <w:rPr>
          <w:rFonts w:hint="eastAsia" w:cs="宋体"/>
          <w:bCs/>
          <w:color w:val="auto"/>
          <w:position w:val="6"/>
          <w:sz w:val="24"/>
          <w:szCs w:val="24"/>
          <w:lang w:eastAsia="zh-CN"/>
        </w:rPr>
        <w:t>完工</w:t>
      </w:r>
      <w:r>
        <w:rPr>
          <w:rFonts w:hint="eastAsia" w:cs="宋体"/>
          <w:bCs/>
          <w:color w:val="auto"/>
          <w:position w:val="6"/>
          <w:sz w:val="24"/>
          <w:szCs w:val="24"/>
        </w:rPr>
        <w:t>验收前共同签署，作为施工合同附件，其有效期限至保修期满。</w:t>
      </w:r>
    </w:p>
    <w:p w14:paraId="220D53F3">
      <w:pPr>
        <w:adjustRightInd w:val="0"/>
        <w:snapToGrid w:val="0"/>
        <w:spacing w:line="360" w:lineRule="auto"/>
        <w:ind w:firstLine="420"/>
        <w:rPr>
          <w:rFonts w:cs="宋体"/>
          <w:color w:val="auto"/>
          <w:sz w:val="24"/>
          <w:szCs w:val="24"/>
        </w:rPr>
      </w:pPr>
    </w:p>
    <w:p w14:paraId="6BE61009">
      <w:pPr>
        <w:adjustRightInd w:val="0"/>
        <w:snapToGrid w:val="0"/>
        <w:spacing w:line="360" w:lineRule="auto"/>
        <w:rPr>
          <w:rFonts w:cs="宋体"/>
          <w:color w:val="auto"/>
          <w:sz w:val="24"/>
          <w:szCs w:val="24"/>
          <w:u w:val="single"/>
        </w:rPr>
      </w:pPr>
      <w:r>
        <w:rPr>
          <w:rFonts w:hint="eastAsia" w:cs="宋体"/>
          <w:color w:val="auto"/>
          <w:sz w:val="24"/>
          <w:szCs w:val="24"/>
          <w:lang w:eastAsia="zh-CN"/>
        </w:rPr>
        <w:t>甲方</w:t>
      </w:r>
      <w:r>
        <w:rPr>
          <w:rFonts w:hint="eastAsia" w:cs="宋体"/>
          <w:color w:val="auto"/>
          <w:sz w:val="24"/>
          <w:szCs w:val="24"/>
        </w:rPr>
        <w:t>（公章）：</w:t>
      </w:r>
      <w:r>
        <w:rPr>
          <w:rFonts w:hint="eastAsia" w:cs="宋体"/>
          <w:color w:val="auto"/>
          <w:sz w:val="24"/>
          <w:szCs w:val="24"/>
          <w:u w:val="single"/>
        </w:rPr>
        <w:t xml:space="preserve">        </w:t>
      </w:r>
      <w:r>
        <w:rPr>
          <w:rFonts w:hint="eastAsia" w:cs="宋体"/>
          <w:color w:val="auto"/>
          <w:sz w:val="24"/>
          <w:szCs w:val="24"/>
        </w:rPr>
        <w:t xml:space="preserve">           </w:t>
      </w:r>
      <w:r>
        <w:rPr>
          <w:rFonts w:hint="eastAsia" w:cs="宋体"/>
          <w:color w:val="auto"/>
          <w:sz w:val="24"/>
          <w:szCs w:val="24"/>
          <w:lang w:eastAsia="zh-CN"/>
        </w:rPr>
        <w:t>乙方</w:t>
      </w:r>
      <w:r>
        <w:rPr>
          <w:rFonts w:hint="eastAsia" w:cs="宋体"/>
          <w:color w:val="auto"/>
          <w:sz w:val="24"/>
          <w:szCs w:val="24"/>
        </w:rPr>
        <w:t>（公章）：</w:t>
      </w:r>
      <w:r>
        <w:rPr>
          <w:rFonts w:hint="eastAsia" w:cs="宋体"/>
          <w:color w:val="auto"/>
          <w:sz w:val="24"/>
          <w:szCs w:val="24"/>
          <w:u w:val="single"/>
        </w:rPr>
        <w:t xml:space="preserve">        </w:t>
      </w:r>
    </w:p>
    <w:p w14:paraId="286FD797">
      <w:pPr>
        <w:adjustRightInd w:val="0"/>
        <w:snapToGrid w:val="0"/>
        <w:spacing w:line="360" w:lineRule="auto"/>
        <w:rPr>
          <w:rFonts w:cs="宋体"/>
          <w:color w:val="auto"/>
          <w:sz w:val="24"/>
          <w:szCs w:val="24"/>
          <w:u w:val="single"/>
        </w:rPr>
      </w:pPr>
      <w:r>
        <w:rPr>
          <w:rFonts w:hint="eastAsia" w:cs="宋体"/>
          <w:color w:val="auto"/>
          <w:sz w:val="24"/>
          <w:szCs w:val="24"/>
        </w:rPr>
        <w:t>地  址：</w:t>
      </w:r>
      <w:r>
        <w:rPr>
          <w:rFonts w:hint="eastAsia" w:cs="宋体"/>
          <w:color w:val="auto"/>
          <w:sz w:val="24"/>
          <w:szCs w:val="24"/>
          <w:u w:val="single"/>
        </w:rPr>
        <w:t xml:space="preserve">     </w:t>
      </w:r>
      <w:r>
        <w:rPr>
          <w:rFonts w:hint="eastAsia" w:cs="宋体"/>
          <w:color w:val="auto"/>
          <w:sz w:val="24"/>
          <w:szCs w:val="24"/>
        </w:rPr>
        <w:t xml:space="preserve">              地  址：</w:t>
      </w:r>
      <w:r>
        <w:rPr>
          <w:rFonts w:hint="eastAsia" w:cs="宋体"/>
          <w:color w:val="auto"/>
          <w:sz w:val="24"/>
          <w:szCs w:val="24"/>
          <w:u w:val="single"/>
        </w:rPr>
        <w:t xml:space="preserve">       </w:t>
      </w:r>
    </w:p>
    <w:p w14:paraId="394CB1DF">
      <w:pPr>
        <w:adjustRightInd w:val="0"/>
        <w:snapToGrid w:val="0"/>
        <w:spacing w:line="360" w:lineRule="auto"/>
        <w:rPr>
          <w:rFonts w:cs="宋体"/>
          <w:color w:val="auto"/>
          <w:sz w:val="24"/>
          <w:szCs w:val="24"/>
          <w:u w:val="single"/>
        </w:rPr>
      </w:pPr>
      <w:r>
        <w:rPr>
          <w:rFonts w:hint="eastAsia" w:cs="宋体"/>
          <w:color w:val="auto"/>
          <w:sz w:val="24"/>
          <w:szCs w:val="24"/>
        </w:rPr>
        <w:t>法定代表人（签字）：</w:t>
      </w:r>
      <w:r>
        <w:rPr>
          <w:rFonts w:hint="eastAsia" w:cs="宋体"/>
          <w:color w:val="auto"/>
          <w:sz w:val="24"/>
          <w:szCs w:val="24"/>
          <w:u w:val="single"/>
        </w:rPr>
        <w:t xml:space="preserve">      </w:t>
      </w:r>
      <w:r>
        <w:rPr>
          <w:rFonts w:hint="eastAsia" w:cs="宋体"/>
          <w:color w:val="auto"/>
          <w:sz w:val="24"/>
          <w:szCs w:val="24"/>
        </w:rPr>
        <w:t xml:space="preserve">           法定代表人（签字）：</w:t>
      </w:r>
      <w:r>
        <w:rPr>
          <w:rFonts w:hint="eastAsia" w:cs="宋体"/>
          <w:color w:val="auto"/>
          <w:sz w:val="24"/>
          <w:szCs w:val="24"/>
          <w:u w:val="single"/>
        </w:rPr>
        <w:t xml:space="preserve">       </w:t>
      </w:r>
    </w:p>
    <w:p w14:paraId="29A1299F">
      <w:pPr>
        <w:adjustRightInd w:val="0"/>
        <w:snapToGrid w:val="0"/>
        <w:spacing w:line="360" w:lineRule="auto"/>
        <w:rPr>
          <w:rFonts w:cs="宋体"/>
          <w:color w:val="auto"/>
          <w:sz w:val="24"/>
          <w:szCs w:val="24"/>
          <w:u w:val="single"/>
        </w:rPr>
      </w:pPr>
      <w:r>
        <w:rPr>
          <w:rFonts w:hint="eastAsia" w:cs="宋体"/>
          <w:color w:val="auto"/>
          <w:sz w:val="24"/>
          <w:szCs w:val="24"/>
        </w:rPr>
        <w:t>委托代理人（签字）：</w:t>
      </w:r>
      <w:r>
        <w:rPr>
          <w:rFonts w:hint="eastAsia" w:cs="宋体"/>
          <w:color w:val="auto"/>
          <w:sz w:val="24"/>
          <w:szCs w:val="24"/>
          <w:u w:val="single"/>
        </w:rPr>
        <w:t xml:space="preserve">      </w:t>
      </w:r>
      <w:r>
        <w:rPr>
          <w:rFonts w:hint="eastAsia" w:cs="宋体"/>
          <w:color w:val="auto"/>
          <w:sz w:val="24"/>
          <w:szCs w:val="24"/>
        </w:rPr>
        <w:t xml:space="preserve">           委托代理人（签字）：</w:t>
      </w:r>
      <w:r>
        <w:rPr>
          <w:rFonts w:hint="eastAsia" w:cs="宋体"/>
          <w:color w:val="auto"/>
          <w:sz w:val="24"/>
          <w:szCs w:val="24"/>
          <w:u w:val="single"/>
        </w:rPr>
        <w:t xml:space="preserve">       </w:t>
      </w:r>
    </w:p>
    <w:p w14:paraId="14205C9E">
      <w:pPr>
        <w:adjustRightInd w:val="0"/>
        <w:snapToGrid w:val="0"/>
        <w:spacing w:line="360" w:lineRule="auto"/>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r>
        <w:rPr>
          <w:rFonts w:hint="eastAsia" w:cs="宋体"/>
          <w:color w:val="auto"/>
          <w:sz w:val="24"/>
          <w:szCs w:val="24"/>
        </w:rPr>
        <w:t xml:space="preserve">              电  话：</w:t>
      </w:r>
      <w:r>
        <w:rPr>
          <w:rFonts w:hint="eastAsia" w:cs="宋体"/>
          <w:color w:val="auto"/>
          <w:sz w:val="24"/>
          <w:szCs w:val="24"/>
          <w:u w:val="single"/>
        </w:rPr>
        <w:t xml:space="preserve">     </w:t>
      </w:r>
    </w:p>
    <w:p w14:paraId="60ACCD0C">
      <w:pPr>
        <w:adjustRightInd w:val="0"/>
        <w:snapToGrid w:val="0"/>
        <w:spacing w:line="360" w:lineRule="auto"/>
        <w:rPr>
          <w:rFonts w:cs="宋体"/>
          <w:color w:val="auto"/>
          <w:sz w:val="24"/>
          <w:szCs w:val="24"/>
        </w:rPr>
      </w:pPr>
      <w:r>
        <w:rPr>
          <w:rFonts w:hint="eastAsia" w:cs="宋体"/>
          <w:color w:val="auto"/>
          <w:sz w:val="24"/>
          <w:szCs w:val="24"/>
        </w:rPr>
        <w:t>传  真：</w:t>
      </w:r>
      <w:r>
        <w:rPr>
          <w:rFonts w:hint="eastAsia" w:cs="宋体"/>
          <w:color w:val="auto"/>
          <w:sz w:val="24"/>
          <w:szCs w:val="24"/>
          <w:u w:val="single"/>
        </w:rPr>
        <w:t xml:space="preserve">   </w:t>
      </w:r>
      <w:r>
        <w:rPr>
          <w:rFonts w:hint="eastAsia" w:cs="宋体"/>
          <w:color w:val="auto"/>
          <w:sz w:val="24"/>
          <w:szCs w:val="24"/>
        </w:rPr>
        <w:t xml:space="preserve">              传  真：</w:t>
      </w:r>
      <w:r>
        <w:rPr>
          <w:rFonts w:hint="eastAsia" w:cs="宋体"/>
          <w:color w:val="auto"/>
          <w:sz w:val="24"/>
          <w:szCs w:val="24"/>
          <w:u w:val="single"/>
        </w:rPr>
        <w:t xml:space="preserve">     </w:t>
      </w:r>
    </w:p>
    <w:p w14:paraId="07D23887">
      <w:pPr>
        <w:adjustRightInd w:val="0"/>
        <w:snapToGrid w:val="0"/>
        <w:spacing w:line="360" w:lineRule="auto"/>
        <w:rPr>
          <w:rFonts w:cs="宋体"/>
          <w:color w:val="auto"/>
          <w:sz w:val="24"/>
          <w:szCs w:val="24"/>
        </w:rPr>
      </w:pPr>
      <w:r>
        <w:rPr>
          <w:rFonts w:hint="eastAsia" w:cs="宋体"/>
          <w:color w:val="auto"/>
          <w:sz w:val="24"/>
          <w:szCs w:val="24"/>
        </w:rPr>
        <w:t>开户银行：</w:t>
      </w:r>
      <w:r>
        <w:rPr>
          <w:rFonts w:hint="eastAsia" w:cs="宋体"/>
          <w:color w:val="auto"/>
          <w:sz w:val="24"/>
          <w:szCs w:val="24"/>
          <w:u w:val="single"/>
        </w:rPr>
        <w:t xml:space="preserve">   </w:t>
      </w:r>
      <w:r>
        <w:rPr>
          <w:rFonts w:hint="eastAsia" w:cs="宋体"/>
          <w:color w:val="auto"/>
          <w:sz w:val="24"/>
          <w:szCs w:val="24"/>
        </w:rPr>
        <w:t xml:space="preserve">              开户银行：</w:t>
      </w:r>
      <w:r>
        <w:rPr>
          <w:rFonts w:hint="eastAsia" w:cs="宋体"/>
          <w:color w:val="auto"/>
          <w:sz w:val="24"/>
          <w:szCs w:val="24"/>
          <w:u w:val="single"/>
        </w:rPr>
        <w:t xml:space="preserve">   </w:t>
      </w:r>
    </w:p>
    <w:p w14:paraId="6B04338F">
      <w:pPr>
        <w:adjustRightInd w:val="0"/>
        <w:snapToGrid w:val="0"/>
        <w:spacing w:line="360" w:lineRule="auto"/>
        <w:rPr>
          <w:rFonts w:cs="宋体"/>
          <w:color w:val="auto"/>
          <w:sz w:val="24"/>
          <w:szCs w:val="24"/>
        </w:rPr>
      </w:pPr>
      <w:r>
        <w:rPr>
          <w:rFonts w:hint="eastAsia" w:cs="宋体"/>
          <w:color w:val="auto"/>
          <w:sz w:val="24"/>
          <w:szCs w:val="24"/>
        </w:rPr>
        <w:t>账  号：</w:t>
      </w:r>
      <w:r>
        <w:rPr>
          <w:rFonts w:hint="eastAsia" w:cs="宋体"/>
          <w:color w:val="auto"/>
          <w:sz w:val="24"/>
          <w:szCs w:val="24"/>
          <w:u w:val="single"/>
        </w:rPr>
        <w:t xml:space="preserve">       </w:t>
      </w:r>
      <w:r>
        <w:rPr>
          <w:rFonts w:hint="eastAsia" w:cs="宋体"/>
          <w:color w:val="auto"/>
          <w:sz w:val="24"/>
          <w:szCs w:val="24"/>
        </w:rPr>
        <w:t xml:space="preserve">              账  号：</w:t>
      </w:r>
      <w:r>
        <w:rPr>
          <w:rFonts w:hint="eastAsia" w:cs="宋体"/>
          <w:color w:val="auto"/>
          <w:sz w:val="24"/>
          <w:szCs w:val="24"/>
          <w:u w:val="single"/>
        </w:rPr>
        <w:t xml:space="preserve">     </w:t>
      </w:r>
    </w:p>
    <w:p w14:paraId="528F6B67">
      <w:pPr>
        <w:adjustRightInd w:val="0"/>
        <w:snapToGrid w:val="0"/>
        <w:spacing w:line="360" w:lineRule="auto"/>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    </w:t>
      </w:r>
      <w:r>
        <w:rPr>
          <w:rFonts w:hint="eastAsia" w:cs="宋体"/>
          <w:color w:val="auto"/>
          <w:sz w:val="24"/>
          <w:szCs w:val="24"/>
        </w:rPr>
        <w:t xml:space="preserve">              邮政编码：</w:t>
      </w:r>
      <w:r>
        <w:rPr>
          <w:rFonts w:hint="eastAsia" w:cs="宋体"/>
          <w:color w:val="auto"/>
          <w:sz w:val="24"/>
          <w:szCs w:val="24"/>
          <w:u w:val="single"/>
        </w:rPr>
        <w:t xml:space="preserve">   </w:t>
      </w:r>
    </w:p>
    <w:p w14:paraId="0662E0A4">
      <w:pPr>
        <w:spacing w:before="312" w:beforeLines="100" w:after="312" w:afterLines="100"/>
        <w:outlineLvl w:val="2"/>
        <w:rPr>
          <w:rFonts w:ascii="Times New Roman" w:eastAsia="黑体"/>
          <w:color w:val="auto"/>
          <w:sz w:val="24"/>
          <w:szCs w:val="24"/>
        </w:rPr>
      </w:pPr>
      <w:r>
        <w:rPr>
          <w:rFonts w:ascii="Times New Roman" w:eastAsia="黑体"/>
          <w:b/>
          <w:bCs/>
          <w:color w:val="auto"/>
          <w:sz w:val="24"/>
          <w:szCs w:val="24"/>
        </w:rPr>
        <w:br w:type="page"/>
      </w:r>
      <w:r>
        <w:rPr>
          <w:rFonts w:hint="eastAsia" w:ascii="Times New Roman" w:hAnsi="宋体" w:eastAsia="黑体" w:cs="宋体"/>
          <w:color w:val="auto"/>
          <w:sz w:val="24"/>
          <w:szCs w:val="24"/>
          <w:lang w:val="en-US" w:eastAsia="zh-CN" w:bidi="ar-SA"/>
        </w:rPr>
        <w:t>附</w:t>
      </w:r>
      <w:bookmarkStart w:id="637" w:name="_Toc296891271"/>
      <w:bookmarkStart w:id="638" w:name="_Toc296891059"/>
      <w:bookmarkStart w:id="639" w:name="_Toc296503231"/>
      <w:bookmarkStart w:id="640" w:name="_Toc296944570"/>
      <w:bookmarkStart w:id="641" w:name="_Toc296347230"/>
      <w:bookmarkStart w:id="642" w:name="_Toc296346732"/>
      <w:r>
        <w:rPr>
          <w:rFonts w:hint="eastAsia" w:ascii="Times New Roman" w:hAnsi="宋体" w:eastAsia="黑体" w:cs="宋体"/>
          <w:color w:val="auto"/>
          <w:sz w:val="24"/>
          <w:szCs w:val="24"/>
          <w:lang w:val="en-US" w:eastAsia="zh-CN" w:bidi="ar-SA"/>
        </w:rPr>
        <w:t>件4：</w:t>
      </w:r>
      <w:bookmarkEnd w:id="622"/>
      <w:bookmarkEnd w:id="637"/>
      <w:bookmarkEnd w:id="638"/>
      <w:bookmarkEnd w:id="639"/>
      <w:bookmarkEnd w:id="640"/>
      <w:bookmarkEnd w:id="641"/>
      <w:bookmarkEnd w:id="642"/>
      <w:r>
        <w:rPr>
          <w:rFonts w:hint="eastAsia" w:ascii="Times New Roman" w:eastAsia="黑体"/>
          <w:color w:val="auto"/>
          <w:sz w:val="24"/>
          <w:szCs w:val="24"/>
        </w:rPr>
        <w:t>项目经理质量终身责任制承诺</w:t>
      </w:r>
    </w:p>
    <w:p w14:paraId="19927907">
      <w:pPr>
        <w:spacing w:before="156" w:beforeLines="50" w:after="156" w:afterLines="50" w:line="360" w:lineRule="auto"/>
        <w:jc w:val="center"/>
        <w:rPr>
          <w:rFonts w:cs="宋体"/>
          <w:b/>
          <w:color w:val="auto"/>
          <w:sz w:val="24"/>
          <w:szCs w:val="24"/>
        </w:rPr>
      </w:pPr>
      <w:bookmarkStart w:id="643" w:name="_Toc19417"/>
      <w:bookmarkStart w:id="644" w:name="_Toc14540"/>
      <w:bookmarkStart w:id="645" w:name="_Toc128950250"/>
      <w:r>
        <w:rPr>
          <w:rFonts w:hint="eastAsia" w:cs="宋体"/>
          <w:b/>
          <w:color w:val="auto"/>
          <w:sz w:val="24"/>
          <w:szCs w:val="24"/>
        </w:rPr>
        <w:t>项目经理质量终身责任制承诺</w:t>
      </w:r>
      <w:bookmarkEnd w:id="643"/>
      <w:bookmarkEnd w:id="644"/>
      <w:bookmarkEnd w:id="645"/>
    </w:p>
    <w:p w14:paraId="75EDED5A">
      <w:pPr>
        <w:spacing w:line="360" w:lineRule="auto"/>
        <w:rPr>
          <w:rFonts w:cs="宋体"/>
          <w:bCs/>
          <w:color w:val="auto"/>
          <w:sz w:val="24"/>
          <w:szCs w:val="24"/>
        </w:rPr>
      </w:pPr>
      <w:r>
        <w:rPr>
          <w:rFonts w:hint="eastAsia" w:cs="宋体"/>
          <w:bCs/>
          <w:color w:val="auto"/>
          <w:sz w:val="24"/>
          <w:szCs w:val="24"/>
        </w:rPr>
        <w:t>致：</w:t>
      </w:r>
      <w:r>
        <w:rPr>
          <w:rFonts w:hint="eastAsia" w:cs="宋体"/>
          <w:bCs/>
          <w:color w:val="auto"/>
          <w:sz w:val="24"/>
          <w:szCs w:val="24"/>
          <w:u w:val="single"/>
        </w:rPr>
        <w:t>（采购人）</w:t>
      </w:r>
    </w:p>
    <w:p w14:paraId="767AD3E4">
      <w:pPr>
        <w:spacing w:line="360" w:lineRule="auto"/>
        <w:ind w:firstLine="480" w:firstLineChars="200"/>
        <w:rPr>
          <w:rFonts w:cs="宋体"/>
          <w:bCs/>
          <w:color w:val="auto"/>
          <w:sz w:val="24"/>
          <w:szCs w:val="24"/>
        </w:rPr>
      </w:pPr>
      <w:r>
        <w:rPr>
          <w:rFonts w:hint="eastAsia" w:cs="宋体"/>
          <w:bCs/>
          <w:color w:val="auto"/>
          <w:sz w:val="24"/>
          <w:szCs w:val="24"/>
        </w:rPr>
        <w:t>本人作为施工项目经理，承担相关质量终身责任，现郑重承诺如下：</w:t>
      </w:r>
    </w:p>
    <w:p w14:paraId="129642F6">
      <w:pPr>
        <w:spacing w:line="360" w:lineRule="auto"/>
        <w:ind w:firstLine="480" w:firstLineChars="200"/>
        <w:rPr>
          <w:rFonts w:cs="宋体"/>
          <w:bCs/>
          <w:color w:val="auto"/>
          <w:sz w:val="24"/>
          <w:szCs w:val="24"/>
        </w:rPr>
      </w:pPr>
      <w:r>
        <w:rPr>
          <w:rFonts w:hint="eastAsia" w:cs="宋体"/>
          <w:bCs/>
          <w:color w:val="auto"/>
          <w:sz w:val="24"/>
          <w:szCs w:val="24"/>
        </w:rPr>
        <w:t>一、在取得施工许可证后进行施工。</w:t>
      </w:r>
    </w:p>
    <w:p w14:paraId="67C0BBAA">
      <w:pPr>
        <w:spacing w:line="360" w:lineRule="auto"/>
        <w:ind w:firstLine="480" w:firstLineChars="200"/>
        <w:rPr>
          <w:rFonts w:cs="宋体"/>
          <w:bCs/>
          <w:color w:val="auto"/>
          <w:sz w:val="24"/>
          <w:szCs w:val="24"/>
        </w:rPr>
      </w:pPr>
      <w:r>
        <w:rPr>
          <w:rFonts w:hint="eastAsia" w:cs="宋体"/>
          <w:bCs/>
          <w:color w:val="auto"/>
          <w:sz w:val="24"/>
          <w:szCs w:val="24"/>
        </w:rPr>
        <w:t>二、严格执行施工规范及标准。</w:t>
      </w:r>
    </w:p>
    <w:p w14:paraId="283D7D2E">
      <w:pPr>
        <w:spacing w:line="360" w:lineRule="auto"/>
        <w:ind w:firstLine="480" w:firstLineChars="200"/>
        <w:rPr>
          <w:rFonts w:cs="宋体"/>
          <w:bCs/>
          <w:color w:val="auto"/>
          <w:sz w:val="24"/>
          <w:szCs w:val="24"/>
        </w:rPr>
      </w:pPr>
      <w:r>
        <w:rPr>
          <w:rFonts w:hint="eastAsia" w:cs="宋体"/>
          <w:bCs/>
          <w:color w:val="auto"/>
          <w:sz w:val="24"/>
          <w:szCs w:val="24"/>
        </w:rPr>
        <w:t>三、严格按规定配备施工项目部关键岗位人员，并确保所有人员到岗履职。</w:t>
      </w:r>
    </w:p>
    <w:p w14:paraId="172D0C1B">
      <w:pPr>
        <w:spacing w:line="360" w:lineRule="auto"/>
        <w:ind w:firstLine="480" w:firstLineChars="200"/>
        <w:rPr>
          <w:rFonts w:cs="宋体"/>
          <w:bCs/>
          <w:color w:val="auto"/>
          <w:sz w:val="24"/>
          <w:szCs w:val="24"/>
        </w:rPr>
      </w:pPr>
      <w:r>
        <w:rPr>
          <w:rFonts w:hint="eastAsia" w:cs="宋体"/>
          <w:bCs/>
          <w:color w:val="auto"/>
          <w:sz w:val="24"/>
          <w:szCs w:val="24"/>
        </w:rPr>
        <w:t>四、严格按照经施工图审查机构审查合格的工程设计文件及合同约定的质量标准精心组织施工。</w:t>
      </w:r>
    </w:p>
    <w:p w14:paraId="2FDD6CFB">
      <w:pPr>
        <w:spacing w:line="360" w:lineRule="auto"/>
        <w:ind w:firstLine="480" w:firstLineChars="200"/>
        <w:rPr>
          <w:rFonts w:cs="宋体"/>
          <w:bCs/>
          <w:color w:val="auto"/>
          <w:sz w:val="24"/>
          <w:szCs w:val="24"/>
        </w:rPr>
      </w:pPr>
      <w:r>
        <w:rPr>
          <w:rFonts w:hint="eastAsia" w:cs="宋体"/>
          <w:bCs/>
          <w:color w:val="auto"/>
          <w:sz w:val="24"/>
          <w:szCs w:val="24"/>
        </w:rPr>
        <w:t>五、施工中采用合格的建筑材料、建筑构配件和设备等，并严格按规定执行见证取样制度。</w:t>
      </w:r>
    </w:p>
    <w:p w14:paraId="04B8919D">
      <w:pPr>
        <w:spacing w:line="360" w:lineRule="auto"/>
        <w:ind w:firstLine="480" w:firstLineChars="200"/>
        <w:rPr>
          <w:rFonts w:cs="宋体"/>
          <w:bCs/>
          <w:color w:val="auto"/>
          <w:sz w:val="24"/>
          <w:szCs w:val="24"/>
        </w:rPr>
      </w:pPr>
      <w:r>
        <w:rPr>
          <w:rFonts w:hint="eastAsia" w:cs="宋体"/>
          <w:bCs/>
          <w:color w:val="auto"/>
          <w:sz w:val="24"/>
          <w:szCs w:val="24"/>
        </w:rPr>
        <w:t>六、建立、健全质量检查、验收制度，严格工序管理，做好隐蔽工程质量的检查和记录。</w:t>
      </w:r>
    </w:p>
    <w:p w14:paraId="4698F015">
      <w:pPr>
        <w:spacing w:line="360" w:lineRule="auto"/>
        <w:ind w:firstLine="480" w:firstLineChars="200"/>
        <w:rPr>
          <w:rFonts w:cs="宋体"/>
          <w:bCs/>
          <w:color w:val="auto"/>
          <w:sz w:val="24"/>
          <w:szCs w:val="24"/>
        </w:rPr>
      </w:pPr>
      <w:r>
        <w:rPr>
          <w:rFonts w:hint="eastAsia" w:cs="宋体"/>
          <w:bCs/>
          <w:color w:val="auto"/>
          <w:sz w:val="24"/>
          <w:szCs w:val="24"/>
        </w:rPr>
        <w:t>七、对施工中出现的质量问题，及时进行整改。严格依法依规履行义务。</w:t>
      </w:r>
    </w:p>
    <w:p w14:paraId="3E80416F">
      <w:pPr>
        <w:spacing w:line="360" w:lineRule="auto"/>
        <w:ind w:firstLine="480" w:firstLineChars="200"/>
        <w:rPr>
          <w:rFonts w:cs="宋体"/>
          <w:bCs/>
          <w:color w:val="auto"/>
          <w:sz w:val="24"/>
          <w:szCs w:val="24"/>
        </w:rPr>
      </w:pPr>
      <w:r>
        <w:rPr>
          <w:rFonts w:hint="eastAsia" w:cs="宋体"/>
          <w:bCs/>
          <w:color w:val="auto"/>
          <w:sz w:val="24"/>
          <w:szCs w:val="24"/>
        </w:rPr>
        <w:t>八、履行相关工程质量检查、验收及事故处理等职责。</w:t>
      </w:r>
    </w:p>
    <w:p w14:paraId="24670069">
      <w:pPr>
        <w:spacing w:line="360" w:lineRule="auto"/>
        <w:ind w:firstLine="480" w:firstLineChars="200"/>
        <w:rPr>
          <w:rFonts w:cs="宋体"/>
          <w:bCs/>
          <w:color w:val="auto"/>
          <w:sz w:val="24"/>
          <w:szCs w:val="24"/>
        </w:rPr>
      </w:pPr>
      <w:r>
        <w:rPr>
          <w:rFonts w:hint="eastAsia" w:cs="宋体"/>
          <w:bCs/>
          <w:color w:val="auto"/>
          <w:sz w:val="24"/>
          <w:szCs w:val="24"/>
        </w:rPr>
        <w:t>九、履行其他法律法规规定的职责。</w:t>
      </w:r>
    </w:p>
    <w:p w14:paraId="34B1C067">
      <w:pPr>
        <w:spacing w:line="360" w:lineRule="auto"/>
        <w:ind w:left="342" w:leftChars="171" w:firstLine="720" w:firstLineChars="300"/>
        <w:rPr>
          <w:rFonts w:cs="宋体"/>
          <w:bCs/>
          <w:color w:val="auto"/>
          <w:sz w:val="24"/>
          <w:szCs w:val="24"/>
        </w:rPr>
      </w:pPr>
    </w:p>
    <w:p w14:paraId="7066E1A2">
      <w:pPr>
        <w:spacing w:line="360" w:lineRule="auto"/>
        <w:ind w:left="342" w:leftChars="171" w:firstLine="720" w:firstLineChars="300"/>
        <w:rPr>
          <w:rFonts w:cs="宋体"/>
          <w:bCs/>
          <w:color w:val="auto"/>
          <w:sz w:val="24"/>
          <w:szCs w:val="24"/>
        </w:rPr>
      </w:pPr>
    </w:p>
    <w:p w14:paraId="5A4D3395">
      <w:pPr>
        <w:spacing w:line="360" w:lineRule="auto"/>
        <w:ind w:left="342" w:leftChars="171" w:firstLine="720" w:firstLineChars="300"/>
        <w:rPr>
          <w:rFonts w:cs="宋体"/>
          <w:bCs/>
          <w:color w:val="auto"/>
          <w:sz w:val="24"/>
          <w:szCs w:val="24"/>
        </w:rPr>
      </w:pPr>
      <w:r>
        <w:rPr>
          <w:rFonts w:hint="eastAsia" w:cs="宋体"/>
          <w:bCs/>
          <w:color w:val="auto"/>
          <w:sz w:val="24"/>
          <w:szCs w:val="24"/>
        </w:rPr>
        <w:t>项目经理：</w:t>
      </w:r>
      <w:r>
        <w:rPr>
          <w:rFonts w:hint="eastAsia" w:cs="宋体"/>
          <w:bCs/>
          <w:color w:val="auto"/>
          <w:sz w:val="24"/>
          <w:szCs w:val="24"/>
          <w:u w:val="single"/>
        </w:rPr>
        <w:t xml:space="preserve">                   </w:t>
      </w:r>
      <w:r>
        <w:rPr>
          <w:rFonts w:hint="eastAsia" w:cs="宋体"/>
          <w:bCs/>
          <w:color w:val="auto"/>
          <w:sz w:val="24"/>
          <w:szCs w:val="24"/>
        </w:rPr>
        <w:t>（签字）</w:t>
      </w:r>
    </w:p>
    <w:p w14:paraId="45FD8D59">
      <w:pPr>
        <w:spacing w:line="360" w:lineRule="auto"/>
        <w:ind w:left="342" w:leftChars="171" w:firstLine="720" w:firstLineChars="300"/>
        <w:rPr>
          <w:rFonts w:cs="宋体"/>
          <w:bCs/>
          <w:color w:val="auto"/>
          <w:sz w:val="24"/>
          <w:szCs w:val="24"/>
        </w:rPr>
      </w:pPr>
      <w:r>
        <w:rPr>
          <w:rFonts w:hint="eastAsia" w:cs="宋体"/>
          <w:bCs/>
          <w:color w:val="auto"/>
          <w:sz w:val="24"/>
          <w:szCs w:val="24"/>
        </w:rPr>
        <w:t>日期：_____年____月____日</w:t>
      </w:r>
    </w:p>
    <w:p w14:paraId="4223B8F0">
      <w:pPr>
        <w:pStyle w:val="2"/>
        <w:rPr>
          <w:rFonts w:ascii="宋体" w:hAnsi="宋体" w:eastAsia="宋体" w:cs="宋体"/>
          <w:bCs/>
          <w:color w:val="auto"/>
          <w:sz w:val="24"/>
          <w:szCs w:val="24"/>
        </w:rPr>
      </w:pPr>
    </w:p>
    <w:p w14:paraId="36D7DFD1">
      <w:pPr>
        <w:pStyle w:val="272"/>
        <w:ind w:left="210" w:right="210" w:firstLine="210"/>
        <w:rPr>
          <w:rFonts w:hint="eastAsia" w:ascii="宋体" w:hAnsi="宋体" w:eastAsia="宋体" w:cs="宋体"/>
          <w:sz w:val="24"/>
          <w:szCs w:val="24"/>
        </w:rPr>
        <w:sectPr>
          <w:footerReference r:id="rId5" w:type="default"/>
          <w:pgSz w:w="11906" w:h="16838"/>
          <w:pgMar w:top="1361" w:right="1361" w:bottom="1361" w:left="1361" w:header="851" w:footer="992" w:gutter="0"/>
          <w:pgNumType w:fmt="decimal" w:start="1"/>
          <w:cols w:space="720" w:num="1"/>
          <w:docGrid w:type="lines" w:linePitch="312" w:charSpace="0"/>
        </w:sectPr>
      </w:pPr>
    </w:p>
    <w:p w14:paraId="1C312CC3">
      <w:pPr>
        <w:spacing w:before="312" w:beforeLines="100" w:after="312" w:afterLines="100"/>
        <w:outlineLvl w:val="2"/>
        <w:rPr>
          <w:rFonts w:hint="eastAsia" w:ascii="Times New Roman" w:hAnsi="宋体" w:eastAsia="黑体" w:cs="宋体"/>
          <w:color w:val="auto"/>
          <w:sz w:val="24"/>
          <w:szCs w:val="24"/>
        </w:rPr>
      </w:pPr>
      <w:bookmarkStart w:id="646" w:name="_Toc128950244"/>
      <w:r>
        <w:rPr>
          <w:rFonts w:hint="eastAsia" w:ascii="Times New Roman" w:eastAsia="黑体"/>
          <w:color w:val="auto"/>
          <w:sz w:val="24"/>
          <w:szCs w:val="24"/>
        </w:rPr>
        <w:t>附件</w:t>
      </w:r>
      <w:r>
        <w:rPr>
          <w:rFonts w:hint="eastAsia" w:ascii="Times New Roman" w:hAnsi="宋体" w:eastAsia="黑体" w:cs="宋体"/>
          <w:color w:val="auto"/>
          <w:sz w:val="24"/>
          <w:szCs w:val="24"/>
          <w:lang w:val="en-US" w:eastAsia="zh-CN"/>
        </w:rPr>
        <w:t>5</w:t>
      </w:r>
      <w:r>
        <w:rPr>
          <w:rFonts w:hint="eastAsia" w:ascii="Times New Roman" w:hAnsi="宋体" w:eastAsia="黑体" w:cs="宋体"/>
          <w:color w:val="auto"/>
          <w:sz w:val="24"/>
          <w:szCs w:val="24"/>
        </w:rPr>
        <w:t>：</w:t>
      </w:r>
      <w:r>
        <w:rPr>
          <w:rFonts w:hint="eastAsia" w:ascii="Times New Roman" w:hAnsi="宋体" w:eastAsia="黑体" w:cs="宋体"/>
          <w:color w:val="auto"/>
          <w:sz w:val="24"/>
          <w:szCs w:val="24"/>
          <w:lang w:eastAsia="zh-CN"/>
        </w:rPr>
        <w:t>乙方</w:t>
      </w:r>
      <w:r>
        <w:rPr>
          <w:rFonts w:hint="eastAsia" w:ascii="Times New Roman" w:hAnsi="宋体" w:eastAsia="黑体" w:cs="宋体"/>
          <w:color w:val="auto"/>
          <w:sz w:val="24"/>
          <w:szCs w:val="24"/>
        </w:rPr>
        <w:t>主要施工管理人员表</w:t>
      </w:r>
    </w:p>
    <w:p w14:paraId="193A585B">
      <w:pPr>
        <w:spacing w:line="360" w:lineRule="auto"/>
        <w:jc w:val="center"/>
        <w:rPr>
          <w:rFonts w:cs="宋体"/>
          <w:color w:val="auto"/>
          <w:sz w:val="24"/>
          <w:szCs w:val="24"/>
        </w:rPr>
      </w:pPr>
      <w:r>
        <w:rPr>
          <w:rFonts w:hint="eastAsia" w:cs="宋体"/>
          <w:color w:val="auto"/>
          <w:sz w:val="24"/>
          <w:szCs w:val="24"/>
          <w:lang w:eastAsia="zh-CN"/>
        </w:rPr>
        <w:t>乙方</w:t>
      </w:r>
      <w:r>
        <w:rPr>
          <w:rFonts w:hint="eastAsia" w:cs="宋体"/>
          <w:color w:val="auto"/>
          <w:sz w:val="24"/>
          <w:szCs w:val="24"/>
        </w:rPr>
        <w:t>主要施工管理人员表</w:t>
      </w:r>
    </w:p>
    <w:tbl>
      <w:tblPr>
        <w:tblStyle w:val="55"/>
        <w:tblW w:w="5000" w:type="pct"/>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28" w:type="dxa"/>
          <w:bottom w:w="0" w:type="dxa"/>
          <w:right w:w="28" w:type="dxa"/>
        </w:tblCellMar>
      </w:tblPr>
      <w:tblGrid>
        <w:gridCol w:w="1566"/>
        <w:gridCol w:w="1049"/>
        <w:gridCol w:w="840"/>
        <w:gridCol w:w="840"/>
        <w:gridCol w:w="2142"/>
        <w:gridCol w:w="1925"/>
      </w:tblGrid>
      <w:tr w14:paraId="5876BA1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single" w:color="auto" w:sz="12" w:space="0"/>
              <w:bottom w:val="double" w:color="auto" w:sz="6" w:space="0"/>
            </w:tcBorders>
            <w:vAlign w:val="center"/>
          </w:tcPr>
          <w:p w14:paraId="08E93CBB">
            <w:pPr>
              <w:keepNext/>
              <w:spacing w:line="360" w:lineRule="auto"/>
              <w:jc w:val="center"/>
              <w:rPr>
                <w:rFonts w:cs="宋体"/>
                <w:color w:val="auto"/>
                <w:sz w:val="24"/>
                <w:szCs w:val="24"/>
              </w:rPr>
            </w:pPr>
            <w:r>
              <w:rPr>
                <w:rFonts w:hint="eastAsia" w:cs="宋体"/>
                <w:color w:val="auto"/>
                <w:sz w:val="24"/>
                <w:szCs w:val="24"/>
              </w:rPr>
              <w:t>名称</w:t>
            </w:r>
          </w:p>
        </w:tc>
        <w:tc>
          <w:tcPr>
            <w:tcW w:w="627" w:type="pct"/>
            <w:tcBorders>
              <w:top w:val="single" w:color="auto" w:sz="12" w:space="0"/>
              <w:bottom w:val="double" w:color="auto" w:sz="6" w:space="0"/>
            </w:tcBorders>
            <w:vAlign w:val="center"/>
          </w:tcPr>
          <w:p w14:paraId="4886230D">
            <w:pPr>
              <w:keepNext/>
              <w:spacing w:line="360" w:lineRule="auto"/>
              <w:jc w:val="center"/>
              <w:rPr>
                <w:rFonts w:cs="宋体"/>
                <w:color w:val="auto"/>
                <w:sz w:val="24"/>
                <w:szCs w:val="24"/>
              </w:rPr>
            </w:pPr>
            <w:r>
              <w:rPr>
                <w:rFonts w:hint="eastAsia" w:cs="宋体"/>
                <w:color w:val="auto"/>
                <w:sz w:val="24"/>
                <w:szCs w:val="24"/>
              </w:rPr>
              <w:t>姓名</w:t>
            </w:r>
          </w:p>
        </w:tc>
        <w:tc>
          <w:tcPr>
            <w:tcW w:w="502" w:type="pct"/>
            <w:tcBorders>
              <w:top w:val="single" w:color="auto" w:sz="12" w:space="0"/>
              <w:bottom w:val="double" w:color="auto" w:sz="6" w:space="0"/>
            </w:tcBorders>
            <w:vAlign w:val="center"/>
          </w:tcPr>
          <w:p w14:paraId="64B4C47B">
            <w:pPr>
              <w:keepNext/>
              <w:spacing w:line="360" w:lineRule="auto"/>
              <w:jc w:val="center"/>
              <w:rPr>
                <w:rFonts w:cs="宋体"/>
                <w:color w:val="auto"/>
                <w:sz w:val="24"/>
                <w:szCs w:val="24"/>
              </w:rPr>
            </w:pPr>
            <w:r>
              <w:rPr>
                <w:rFonts w:hint="eastAsia" w:cs="宋体"/>
                <w:color w:val="auto"/>
                <w:sz w:val="24"/>
                <w:szCs w:val="24"/>
              </w:rPr>
              <w:t>职务</w:t>
            </w:r>
          </w:p>
        </w:tc>
        <w:tc>
          <w:tcPr>
            <w:tcW w:w="502" w:type="pct"/>
            <w:tcBorders>
              <w:top w:val="single" w:color="auto" w:sz="12" w:space="0"/>
              <w:bottom w:val="double" w:color="auto" w:sz="6" w:space="0"/>
            </w:tcBorders>
            <w:vAlign w:val="center"/>
          </w:tcPr>
          <w:p w14:paraId="585DEA45">
            <w:pPr>
              <w:keepNext/>
              <w:spacing w:line="360" w:lineRule="auto"/>
              <w:jc w:val="center"/>
              <w:rPr>
                <w:rFonts w:cs="宋体"/>
                <w:color w:val="auto"/>
                <w:sz w:val="24"/>
                <w:szCs w:val="24"/>
              </w:rPr>
            </w:pPr>
            <w:r>
              <w:rPr>
                <w:rFonts w:hint="eastAsia" w:cs="宋体"/>
                <w:color w:val="auto"/>
                <w:sz w:val="24"/>
                <w:szCs w:val="24"/>
              </w:rPr>
              <w:t>职称</w:t>
            </w:r>
          </w:p>
        </w:tc>
        <w:tc>
          <w:tcPr>
            <w:tcW w:w="1281" w:type="pct"/>
            <w:tcBorders>
              <w:top w:val="single" w:color="auto" w:sz="12" w:space="0"/>
              <w:bottom w:val="double" w:color="auto" w:sz="6" w:space="0"/>
            </w:tcBorders>
            <w:vAlign w:val="center"/>
          </w:tcPr>
          <w:p w14:paraId="58375139">
            <w:pPr>
              <w:keepNext/>
              <w:spacing w:line="360" w:lineRule="auto"/>
              <w:jc w:val="center"/>
              <w:rPr>
                <w:rFonts w:cs="宋体"/>
                <w:color w:val="auto"/>
                <w:sz w:val="24"/>
                <w:szCs w:val="24"/>
              </w:rPr>
            </w:pPr>
            <w:r>
              <w:rPr>
                <w:rFonts w:hint="eastAsia" w:cs="宋体"/>
                <w:color w:val="auto"/>
                <w:sz w:val="24"/>
                <w:szCs w:val="24"/>
              </w:rPr>
              <w:t>主要资历、经验及承担过的项目</w:t>
            </w:r>
          </w:p>
        </w:tc>
        <w:tc>
          <w:tcPr>
            <w:tcW w:w="1151" w:type="pct"/>
            <w:tcBorders>
              <w:top w:val="single" w:color="auto" w:sz="12" w:space="0"/>
              <w:bottom w:val="double" w:color="auto" w:sz="6" w:space="0"/>
            </w:tcBorders>
            <w:vAlign w:val="center"/>
          </w:tcPr>
          <w:p w14:paraId="094A5FD4">
            <w:pPr>
              <w:keepNext/>
              <w:spacing w:line="360" w:lineRule="auto"/>
              <w:jc w:val="center"/>
              <w:rPr>
                <w:rFonts w:cs="宋体"/>
                <w:color w:val="auto"/>
                <w:sz w:val="24"/>
                <w:szCs w:val="24"/>
              </w:rPr>
            </w:pPr>
            <w:r>
              <w:rPr>
                <w:rFonts w:hint="eastAsia" w:cs="宋体"/>
                <w:color w:val="auto"/>
                <w:sz w:val="24"/>
                <w:szCs w:val="24"/>
              </w:rPr>
              <w:t>身份证号码</w:t>
            </w:r>
          </w:p>
        </w:tc>
      </w:tr>
      <w:tr w14:paraId="50B7F5E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tcBorders>
              <w:top w:val="double" w:color="auto" w:sz="6" w:space="0"/>
            </w:tcBorders>
            <w:vAlign w:val="center"/>
          </w:tcPr>
          <w:p w14:paraId="77A48F7B">
            <w:pPr>
              <w:keepNext/>
              <w:spacing w:line="360" w:lineRule="auto"/>
              <w:jc w:val="center"/>
              <w:rPr>
                <w:rFonts w:cs="宋体"/>
                <w:color w:val="auto"/>
                <w:sz w:val="24"/>
                <w:szCs w:val="24"/>
              </w:rPr>
            </w:pPr>
            <w:r>
              <w:rPr>
                <w:rFonts w:hint="eastAsia" w:cs="宋体"/>
                <w:color w:val="auto"/>
                <w:sz w:val="24"/>
                <w:szCs w:val="24"/>
              </w:rPr>
              <w:t>一、总部人员</w:t>
            </w:r>
          </w:p>
        </w:tc>
        <w:tc>
          <w:tcPr>
            <w:tcW w:w="1151" w:type="pct"/>
            <w:tcBorders>
              <w:top w:val="double" w:color="auto" w:sz="6" w:space="0"/>
            </w:tcBorders>
            <w:vAlign w:val="center"/>
          </w:tcPr>
          <w:p w14:paraId="1AEA1601">
            <w:pPr>
              <w:keepNext/>
              <w:spacing w:line="360" w:lineRule="auto"/>
              <w:jc w:val="center"/>
              <w:rPr>
                <w:rFonts w:cs="宋体"/>
                <w:color w:val="auto"/>
                <w:sz w:val="24"/>
                <w:szCs w:val="24"/>
              </w:rPr>
            </w:pPr>
          </w:p>
        </w:tc>
      </w:tr>
      <w:tr w14:paraId="287566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tcBorders>
              <w:top w:val="nil"/>
              <w:bottom w:val="nil"/>
            </w:tcBorders>
            <w:vAlign w:val="center"/>
          </w:tcPr>
          <w:p w14:paraId="158899DB">
            <w:pPr>
              <w:spacing w:line="360" w:lineRule="auto"/>
              <w:jc w:val="center"/>
              <w:rPr>
                <w:rFonts w:cs="宋体"/>
                <w:color w:val="auto"/>
                <w:sz w:val="24"/>
                <w:szCs w:val="24"/>
              </w:rPr>
            </w:pPr>
            <w:r>
              <w:rPr>
                <w:rFonts w:hint="eastAsia" w:cs="宋体"/>
                <w:color w:val="auto"/>
                <w:sz w:val="24"/>
                <w:szCs w:val="24"/>
              </w:rPr>
              <w:t>项目主管</w:t>
            </w:r>
          </w:p>
        </w:tc>
        <w:tc>
          <w:tcPr>
            <w:tcW w:w="627" w:type="pct"/>
            <w:tcBorders>
              <w:top w:val="nil"/>
            </w:tcBorders>
            <w:vAlign w:val="center"/>
          </w:tcPr>
          <w:p w14:paraId="657DD30E">
            <w:pPr>
              <w:keepNext/>
              <w:spacing w:line="360" w:lineRule="auto"/>
              <w:jc w:val="center"/>
              <w:rPr>
                <w:rFonts w:cs="宋体"/>
                <w:color w:val="auto"/>
                <w:sz w:val="24"/>
                <w:szCs w:val="24"/>
              </w:rPr>
            </w:pPr>
          </w:p>
        </w:tc>
        <w:tc>
          <w:tcPr>
            <w:tcW w:w="502" w:type="pct"/>
            <w:tcBorders>
              <w:top w:val="nil"/>
            </w:tcBorders>
            <w:vAlign w:val="center"/>
          </w:tcPr>
          <w:p w14:paraId="6764DEAB">
            <w:pPr>
              <w:keepNext/>
              <w:spacing w:line="360" w:lineRule="auto"/>
              <w:jc w:val="center"/>
              <w:rPr>
                <w:rFonts w:cs="宋体"/>
                <w:color w:val="auto"/>
                <w:sz w:val="24"/>
                <w:szCs w:val="24"/>
              </w:rPr>
            </w:pPr>
          </w:p>
        </w:tc>
        <w:tc>
          <w:tcPr>
            <w:tcW w:w="502" w:type="pct"/>
            <w:tcBorders>
              <w:top w:val="nil"/>
            </w:tcBorders>
            <w:vAlign w:val="center"/>
          </w:tcPr>
          <w:p w14:paraId="6A8A4AC4">
            <w:pPr>
              <w:keepNext/>
              <w:spacing w:line="360" w:lineRule="auto"/>
              <w:jc w:val="center"/>
              <w:rPr>
                <w:rFonts w:cs="宋体"/>
                <w:color w:val="auto"/>
                <w:sz w:val="24"/>
                <w:szCs w:val="24"/>
              </w:rPr>
            </w:pPr>
          </w:p>
        </w:tc>
        <w:tc>
          <w:tcPr>
            <w:tcW w:w="1281" w:type="pct"/>
            <w:tcBorders>
              <w:top w:val="nil"/>
            </w:tcBorders>
            <w:vAlign w:val="center"/>
          </w:tcPr>
          <w:p w14:paraId="61244CB8">
            <w:pPr>
              <w:keepNext/>
              <w:spacing w:line="360" w:lineRule="auto"/>
              <w:jc w:val="center"/>
              <w:rPr>
                <w:rFonts w:cs="宋体"/>
                <w:color w:val="auto"/>
                <w:sz w:val="24"/>
                <w:szCs w:val="24"/>
              </w:rPr>
            </w:pPr>
          </w:p>
        </w:tc>
        <w:tc>
          <w:tcPr>
            <w:tcW w:w="1151" w:type="pct"/>
            <w:tcBorders>
              <w:top w:val="nil"/>
            </w:tcBorders>
            <w:vAlign w:val="center"/>
          </w:tcPr>
          <w:p w14:paraId="2433C348">
            <w:pPr>
              <w:keepNext/>
              <w:spacing w:line="360" w:lineRule="auto"/>
              <w:jc w:val="center"/>
              <w:rPr>
                <w:rFonts w:cs="宋体"/>
                <w:color w:val="auto"/>
                <w:sz w:val="24"/>
                <w:szCs w:val="24"/>
              </w:rPr>
            </w:pPr>
          </w:p>
        </w:tc>
      </w:tr>
      <w:tr w14:paraId="646F29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615EF862">
            <w:pPr>
              <w:spacing w:line="360" w:lineRule="auto"/>
              <w:jc w:val="center"/>
              <w:rPr>
                <w:rFonts w:cs="宋体"/>
                <w:color w:val="auto"/>
                <w:sz w:val="24"/>
                <w:szCs w:val="24"/>
              </w:rPr>
            </w:pPr>
            <w:r>
              <w:rPr>
                <w:rFonts w:hint="eastAsia" w:cs="宋体"/>
                <w:color w:val="auto"/>
                <w:sz w:val="24"/>
                <w:szCs w:val="24"/>
              </w:rPr>
              <w:t>其他人员</w:t>
            </w:r>
          </w:p>
        </w:tc>
        <w:tc>
          <w:tcPr>
            <w:tcW w:w="627" w:type="pct"/>
            <w:vAlign w:val="center"/>
          </w:tcPr>
          <w:p w14:paraId="36C20288">
            <w:pPr>
              <w:keepNext/>
              <w:spacing w:line="360" w:lineRule="auto"/>
              <w:jc w:val="center"/>
              <w:rPr>
                <w:rFonts w:cs="宋体"/>
                <w:color w:val="auto"/>
                <w:sz w:val="24"/>
                <w:szCs w:val="24"/>
              </w:rPr>
            </w:pPr>
          </w:p>
        </w:tc>
        <w:tc>
          <w:tcPr>
            <w:tcW w:w="502" w:type="pct"/>
            <w:vAlign w:val="center"/>
          </w:tcPr>
          <w:p w14:paraId="7DBC8CB2">
            <w:pPr>
              <w:keepNext/>
              <w:spacing w:line="360" w:lineRule="auto"/>
              <w:jc w:val="center"/>
              <w:rPr>
                <w:rFonts w:cs="宋体"/>
                <w:color w:val="auto"/>
                <w:sz w:val="24"/>
                <w:szCs w:val="24"/>
              </w:rPr>
            </w:pPr>
          </w:p>
        </w:tc>
        <w:tc>
          <w:tcPr>
            <w:tcW w:w="502" w:type="pct"/>
            <w:vAlign w:val="center"/>
          </w:tcPr>
          <w:p w14:paraId="5098616F">
            <w:pPr>
              <w:keepNext/>
              <w:spacing w:line="360" w:lineRule="auto"/>
              <w:jc w:val="center"/>
              <w:rPr>
                <w:rFonts w:cs="宋体"/>
                <w:color w:val="auto"/>
                <w:sz w:val="24"/>
                <w:szCs w:val="24"/>
              </w:rPr>
            </w:pPr>
          </w:p>
        </w:tc>
        <w:tc>
          <w:tcPr>
            <w:tcW w:w="1281" w:type="pct"/>
            <w:vAlign w:val="center"/>
          </w:tcPr>
          <w:p w14:paraId="0E6BD3B8">
            <w:pPr>
              <w:keepNext/>
              <w:spacing w:line="360" w:lineRule="auto"/>
              <w:jc w:val="center"/>
              <w:rPr>
                <w:rFonts w:cs="宋体"/>
                <w:color w:val="auto"/>
                <w:sz w:val="24"/>
                <w:szCs w:val="24"/>
              </w:rPr>
            </w:pPr>
          </w:p>
        </w:tc>
        <w:tc>
          <w:tcPr>
            <w:tcW w:w="1151" w:type="pct"/>
            <w:vAlign w:val="center"/>
          </w:tcPr>
          <w:p w14:paraId="2CFC8B6B">
            <w:pPr>
              <w:keepNext/>
              <w:spacing w:line="360" w:lineRule="auto"/>
              <w:jc w:val="center"/>
              <w:rPr>
                <w:rFonts w:cs="宋体"/>
                <w:color w:val="auto"/>
                <w:sz w:val="24"/>
                <w:szCs w:val="24"/>
              </w:rPr>
            </w:pPr>
          </w:p>
        </w:tc>
      </w:tr>
      <w:tr w14:paraId="22DB212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05FEA468">
            <w:pPr>
              <w:spacing w:line="360" w:lineRule="auto"/>
              <w:jc w:val="center"/>
              <w:rPr>
                <w:rFonts w:cs="宋体"/>
                <w:color w:val="auto"/>
                <w:sz w:val="24"/>
                <w:szCs w:val="24"/>
              </w:rPr>
            </w:pPr>
          </w:p>
        </w:tc>
        <w:tc>
          <w:tcPr>
            <w:tcW w:w="627" w:type="pct"/>
            <w:vAlign w:val="center"/>
          </w:tcPr>
          <w:p w14:paraId="2353A626">
            <w:pPr>
              <w:keepNext/>
              <w:spacing w:line="360" w:lineRule="auto"/>
              <w:jc w:val="center"/>
              <w:rPr>
                <w:rFonts w:cs="宋体"/>
                <w:color w:val="auto"/>
                <w:sz w:val="24"/>
                <w:szCs w:val="24"/>
              </w:rPr>
            </w:pPr>
          </w:p>
        </w:tc>
        <w:tc>
          <w:tcPr>
            <w:tcW w:w="502" w:type="pct"/>
            <w:vAlign w:val="center"/>
          </w:tcPr>
          <w:p w14:paraId="2CA0AEBD">
            <w:pPr>
              <w:keepNext/>
              <w:spacing w:line="360" w:lineRule="auto"/>
              <w:jc w:val="center"/>
              <w:rPr>
                <w:rFonts w:cs="宋体"/>
                <w:color w:val="auto"/>
                <w:sz w:val="24"/>
                <w:szCs w:val="24"/>
              </w:rPr>
            </w:pPr>
          </w:p>
        </w:tc>
        <w:tc>
          <w:tcPr>
            <w:tcW w:w="502" w:type="pct"/>
            <w:vAlign w:val="center"/>
          </w:tcPr>
          <w:p w14:paraId="5CA3CAE2">
            <w:pPr>
              <w:keepNext/>
              <w:spacing w:line="360" w:lineRule="auto"/>
              <w:jc w:val="center"/>
              <w:rPr>
                <w:rFonts w:cs="宋体"/>
                <w:color w:val="auto"/>
                <w:sz w:val="24"/>
                <w:szCs w:val="24"/>
              </w:rPr>
            </w:pPr>
          </w:p>
        </w:tc>
        <w:tc>
          <w:tcPr>
            <w:tcW w:w="1281" w:type="pct"/>
            <w:vAlign w:val="center"/>
          </w:tcPr>
          <w:p w14:paraId="30DD71D2">
            <w:pPr>
              <w:keepNext/>
              <w:spacing w:line="360" w:lineRule="auto"/>
              <w:jc w:val="center"/>
              <w:rPr>
                <w:rFonts w:cs="宋体"/>
                <w:color w:val="auto"/>
                <w:sz w:val="24"/>
                <w:szCs w:val="24"/>
              </w:rPr>
            </w:pPr>
          </w:p>
        </w:tc>
        <w:tc>
          <w:tcPr>
            <w:tcW w:w="1151" w:type="pct"/>
            <w:vAlign w:val="center"/>
          </w:tcPr>
          <w:p w14:paraId="2AA208D8">
            <w:pPr>
              <w:keepNext/>
              <w:spacing w:line="360" w:lineRule="auto"/>
              <w:jc w:val="center"/>
              <w:rPr>
                <w:rFonts w:cs="宋体"/>
                <w:color w:val="auto"/>
                <w:sz w:val="24"/>
                <w:szCs w:val="24"/>
              </w:rPr>
            </w:pPr>
          </w:p>
        </w:tc>
      </w:tr>
      <w:tr w14:paraId="55C7178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nil"/>
            </w:tcBorders>
            <w:vAlign w:val="center"/>
          </w:tcPr>
          <w:p w14:paraId="7699ED47">
            <w:pPr>
              <w:spacing w:line="360" w:lineRule="auto"/>
              <w:jc w:val="center"/>
              <w:rPr>
                <w:rFonts w:cs="宋体"/>
                <w:color w:val="auto"/>
                <w:sz w:val="24"/>
                <w:szCs w:val="24"/>
              </w:rPr>
            </w:pPr>
          </w:p>
        </w:tc>
        <w:tc>
          <w:tcPr>
            <w:tcW w:w="627" w:type="pct"/>
            <w:vAlign w:val="center"/>
          </w:tcPr>
          <w:p w14:paraId="03FA6FF7">
            <w:pPr>
              <w:keepNext/>
              <w:spacing w:line="360" w:lineRule="auto"/>
              <w:jc w:val="center"/>
              <w:rPr>
                <w:rFonts w:cs="宋体"/>
                <w:color w:val="auto"/>
                <w:sz w:val="24"/>
                <w:szCs w:val="24"/>
              </w:rPr>
            </w:pPr>
          </w:p>
        </w:tc>
        <w:tc>
          <w:tcPr>
            <w:tcW w:w="502" w:type="pct"/>
            <w:vAlign w:val="center"/>
          </w:tcPr>
          <w:p w14:paraId="2F21DF78">
            <w:pPr>
              <w:keepNext/>
              <w:spacing w:line="360" w:lineRule="auto"/>
              <w:jc w:val="center"/>
              <w:rPr>
                <w:rFonts w:cs="宋体"/>
                <w:color w:val="auto"/>
                <w:sz w:val="24"/>
                <w:szCs w:val="24"/>
              </w:rPr>
            </w:pPr>
          </w:p>
        </w:tc>
        <w:tc>
          <w:tcPr>
            <w:tcW w:w="502" w:type="pct"/>
            <w:vAlign w:val="center"/>
          </w:tcPr>
          <w:p w14:paraId="181FCCAA">
            <w:pPr>
              <w:keepNext/>
              <w:spacing w:line="360" w:lineRule="auto"/>
              <w:jc w:val="center"/>
              <w:rPr>
                <w:rFonts w:cs="宋体"/>
                <w:color w:val="auto"/>
                <w:sz w:val="24"/>
                <w:szCs w:val="24"/>
              </w:rPr>
            </w:pPr>
          </w:p>
        </w:tc>
        <w:tc>
          <w:tcPr>
            <w:tcW w:w="1281" w:type="pct"/>
            <w:vAlign w:val="center"/>
          </w:tcPr>
          <w:p w14:paraId="1CA54DEA">
            <w:pPr>
              <w:keepNext/>
              <w:spacing w:line="360" w:lineRule="auto"/>
              <w:jc w:val="center"/>
              <w:rPr>
                <w:rFonts w:cs="宋体"/>
                <w:color w:val="auto"/>
                <w:sz w:val="24"/>
                <w:szCs w:val="24"/>
              </w:rPr>
            </w:pPr>
          </w:p>
        </w:tc>
        <w:tc>
          <w:tcPr>
            <w:tcW w:w="1151" w:type="pct"/>
            <w:vAlign w:val="center"/>
          </w:tcPr>
          <w:p w14:paraId="11FF6A34">
            <w:pPr>
              <w:keepNext/>
              <w:spacing w:line="360" w:lineRule="auto"/>
              <w:jc w:val="center"/>
              <w:rPr>
                <w:rFonts w:cs="宋体"/>
                <w:color w:val="auto"/>
                <w:sz w:val="24"/>
                <w:szCs w:val="24"/>
              </w:rPr>
            </w:pPr>
          </w:p>
        </w:tc>
      </w:tr>
      <w:tr w14:paraId="6EE1864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3849" w:type="pct"/>
            <w:gridSpan w:val="5"/>
            <w:vAlign w:val="center"/>
          </w:tcPr>
          <w:p w14:paraId="0D8411A7">
            <w:pPr>
              <w:keepNext/>
              <w:spacing w:line="360" w:lineRule="auto"/>
              <w:jc w:val="center"/>
              <w:rPr>
                <w:rFonts w:cs="宋体"/>
                <w:color w:val="auto"/>
                <w:sz w:val="24"/>
                <w:szCs w:val="24"/>
              </w:rPr>
            </w:pPr>
            <w:r>
              <w:rPr>
                <w:rFonts w:hint="eastAsia" w:cs="宋体"/>
                <w:color w:val="auto"/>
                <w:sz w:val="24"/>
                <w:szCs w:val="24"/>
              </w:rPr>
              <w:t>二、现场人员</w:t>
            </w:r>
          </w:p>
        </w:tc>
        <w:tc>
          <w:tcPr>
            <w:tcW w:w="1151" w:type="pct"/>
            <w:vAlign w:val="center"/>
          </w:tcPr>
          <w:p w14:paraId="0A4E0B99">
            <w:pPr>
              <w:keepNext/>
              <w:spacing w:line="360" w:lineRule="auto"/>
              <w:jc w:val="center"/>
              <w:rPr>
                <w:rFonts w:cs="宋体"/>
                <w:color w:val="auto"/>
                <w:sz w:val="24"/>
                <w:szCs w:val="24"/>
              </w:rPr>
            </w:pPr>
          </w:p>
        </w:tc>
      </w:tr>
      <w:tr w14:paraId="56A19B1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26C05B02">
            <w:pPr>
              <w:spacing w:line="360" w:lineRule="auto"/>
              <w:jc w:val="center"/>
              <w:rPr>
                <w:rFonts w:cs="宋体"/>
                <w:color w:val="auto"/>
                <w:sz w:val="24"/>
                <w:szCs w:val="24"/>
              </w:rPr>
            </w:pPr>
            <w:r>
              <w:rPr>
                <w:rFonts w:hint="eastAsia" w:cs="宋体"/>
                <w:color w:val="auto"/>
                <w:sz w:val="24"/>
                <w:szCs w:val="24"/>
              </w:rPr>
              <w:t>项目经理</w:t>
            </w:r>
          </w:p>
        </w:tc>
        <w:tc>
          <w:tcPr>
            <w:tcW w:w="627" w:type="pct"/>
            <w:vAlign w:val="center"/>
          </w:tcPr>
          <w:p w14:paraId="7B8DF5D4">
            <w:pPr>
              <w:keepNext/>
              <w:spacing w:line="360" w:lineRule="auto"/>
              <w:jc w:val="center"/>
              <w:rPr>
                <w:rFonts w:cs="宋体"/>
                <w:color w:val="auto"/>
                <w:sz w:val="24"/>
                <w:szCs w:val="24"/>
              </w:rPr>
            </w:pPr>
          </w:p>
        </w:tc>
        <w:tc>
          <w:tcPr>
            <w:tcW w:w="502" w:type="pct"/>
            <w:vAlign w:val="center"/>
          </w:tcPr>
          <w:p w14:paraId="1313369C">
            <w:pPr>
              <w:keepNext/>
              <w:spacing w:line="360" w:lineRule="auto"/>
              <w:jc w:val="center"/>
              <w:rPr>
                <w:rFonts w:cs="宋体"/>
                <w:color w:val="auto"/>
                <w:sz w:val="24"/>
                <w:szCs w:val="24"/>
              </w:rPr>
            </w:pPr>
          </w:p>
        </w:tc>
        <w:tc>
          <w:tcPr>
            <w:tcW w:w="502" w:type="pct"/>
            <w:vAlign w:val="center"/>
          </w:tcPr>
          <w:p w14:paraId="39345E18">
            <w:pPr>
              <w:keepNext/>
              <w:spacing w:line="360" w:lineRule="auto"/>
              <w:jc w:val="center"/>
              <w:rPr>
                <w:rFonts w:cs="宋体"/>
                <w:color w:val="auto"/>
                <w:sz w:val="24"/>
                <w:szCs w:val="24"/>
              </w:rPr>
            </w:pPr>
          </w:p>
        </w:tc>
        <w:tc>
          <w:tcPr>
            <w:tcW w:w="1281" w:type="pct"/>
            <w:vAlign w:val="center"/>
          </w:tcPr>
          <w:p w14:paraId="5B69FA0F">
            <w:pPr>
              <w:keepNext/>
              <w:spacing w:line="360" w:lineRule="auto"/>
              <w:jc w:val="center"/>
              <w:rPr>
                <w:rFonts w:cs="宋体"/>
                <w:color w:val="auto"/>
                <w:sz w:val="24"/>
                <w:szCs w:val="24"/>
              </w:rPr>
            </w:pPr>
          </w:p>
        </w:tc>
        <w:tc>
          <w:tcPr>
            <w:tcW w:w="1151" w:type="pct"/>
            <w:vAlign w:val="center"/>
          </w:tcPr>
          <w:p w14:paraId="5B0B1B5F">
            <w:pPr>
              <w:keepNext/>
              <w:spacing w:line="360" w:lineRule="auto"/>
              <w:jc w:val="center"/>
              <w:rPr>
                <w:rFonts w:cs="宋体"/>
                <w:color w:val="auto"/>
                <w:sz w:val="24"/>
                <w:szCs w:val="24"/>
              </w:rPr>
            </w:pPr>
          </w:p>
        </w:tc>
      </w:tr>
      <w:tr w14:paraId="6837F5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4568C6E1">
            <w:pPr>
              <w:spacing w:line="360" w:lineRule="auto"/>
              <w:jc w:val="center"/>
              <w:rPr>
                <w:rFonts w:cs="宋体"/>
                <w:color w:val="auto"/>
                <w:sz w:val="24"/>
                <w:szCs w:val="24"/>
              </w:rPr>
            </w:pPr>
            <w:r>
              <w:rPr>
                <w:rFonts w:hint="eastAsia" w:cs="宋体"/>
                <w:color w:val="auto"/>
                <w:sz w:val="24"/>
                <w:szCs w:val="24"/>
              </w:rPr>
              <w:t>项目副经理</w:t>
            </w:r>
          </w:p>
        </w:tc>
        <w:tc>
          <w:tcPr>
            <w:tcW w:w="627" w:type="pct"/>
            <w:vAlign w:val="center"/>
          </w:tcPr>
          <w:p w14:paraId="422ECD4A">
            <w:pPr>
              <w:keepNext/>
              <w:spacing w:line="360" w:lineRule="auto"/>
              <w:jc w:val="center"/>
              <w:rPr>
                <w:rFonts w:cs="宋体"/>
                <w:color w:val="auto"/>
                <w:sz w:val="24"/>
                <w:szCs w:val="24"/>
              </w:rPr>
            </w:pPr>
          </w:p>
        </w:tc>
        <w:tc>
          <w:tcPr>
            <w:tcW w:w="502" w:type="pct"/>
            <w:vAlign w:val="center"/>
          </w:tcPr>
          <w:p w14:paraId="1C57DEF7">
            <w:pPr>
              <w:keepNext/>
              <w:spacing w:line="360" w:lineRule="auto"/>
              <w:jc w:val="center"/>
              <w:rPr>
                <w:rFonts w:cs="宋体"/>
                <w:color w:val="auto"/>
                <w:sz w:val="24"/>
                <w:szCs w:val="24"/>
              </w:rPr>
            </w:pPr>
          </w:p>
        </w:tc>
        <w:tc>
          <w:tcPr>
            <w:tcW w:w="502" w:type="pct"/>
            <w:vAlign w:val="center"/>
          </w:tcPr>
          <w:p w14:paraId="22FD1015">
            <w:pPr>
              <w:keepNext/>
              <w:spacing w:line="360" w:lineRule="auto"/>
              <w:jc w:val="center"/>
              <w:rPr>
                <w:rFonts w:cs="宋体"/>
                <w:color w:val="auto"/>
                <w:sz w:val="24"/>
                <w:szCs w:val="24"/>
              </w:rPr>
            </w:pPr>
          </w:p>
        </w:tc>
        <w:tc>
          <w:tcPr>
            <w:tcW w:w="1281" w:type="pct"/>
            <w:vAlign w:val="center"/>
          </w:tcPr>
          <w:p w14:paraId="462F180E">
            <w:pPr>
              <w:keepNext/>
              <w:spacing w:line="360" w:lineRule="auto"/>
              <w:jc w:val="center"/>
              <w:rPr>
                <w:rFonts w:cs="宋体"/>
                <w:color w:val="auto"/>
                <w:sz w:val="24"/>
                <w:szCs w:val="24"/>
              </w:rPr>
            </w:pPr>
          </w:p>
        </w:tc>
        <w:tc>
          <w:tcPr>
            <w:tcW w:w="1151" w:type="pct"/>
            <w:vAlign w:val="center"/>
          </w:tcPr>
          <w:p w14:paraId="3CBE5C7A">
            <w:pPr>
              <w:keepNext/>
              <w:spacing w:line="360" w:lineRule="auto"/>
              <w:jc w:val="center"/>
              <w:rPr>
                <w:rFonts w:cs="宋体"/>
                <w:color w:val="auto"/>
                <w:sz w:val="24"/>
                <w:szCs w:val="24"/>
              </w:rPr>
            </w:pPr>
          </w:p>
        </w:tc>
      </w:tr>
      <w:tr w14:paraId="2EC2676B">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12D88CD8">
            <w:pPr>
              <w:spacing w:line="360" w:lineRule="auto"/>
              <w:jc w:val="center"/>
              <w:rPr>
                <w:rFonts w:cs="宋体"/>
                <w:color w:val="auto"/>
                <w:sz w:val="24"/>
                <w:szCs w:val="24"/>
              </w:rPr>
            </w:pPr>
            <w:r>
              <w:rPr>
                <w:rFonts w:hint="eastAsia" w:cs="宋体"/>
                <w:color w:val="auto"/>
                <w:sz w:val="24"/>
                <w:szCs w:val="24"/>
              </w:rPr>
              <w:t>项目技术负责人</w:t>
            </w:r>
          </w:p>
        </w:tc>
        <w:tc>
          <w:tcPr>
            <w:tcW w:w="627" w:type="pct"/>
            <w:vAlign w:val="center"/>
          </w:tcPr>
          <w:p w14:paraId="141ABD0B">
            <w:pPr>
              <w:keepNext/>
              <w:spacing w:line="360" w:lineRule="auto"/>
              <w:jc w:val="center"/>
              <w:rPr>
                <w:rFonts w:cs="宋体"/>
                <w:color w:val="auto"/>
                <w:sz w:val="24"/>
                <w:szCs w:val="24"/>
              </w:rPr>
            </w:pPr>
          </w:p>
        </w:tc>
        <w:tc>
          <w:tcPr>
            <w:tcW w:w="502" w:type="pct"/>
            <w:vAlign w:val="center"/>
          </w:tcPr>
          <w:p w14:paraId="49928EF3">
            <w:pPr>
              <w:keepNext/>
              <w:spacing w:line="360" w:lineRule="auto"/>
              <w:jc w:val="center"/>
              <w:rPr>
                <w:rFonts w:cs="宋体"/>
                <w:color w:val="auto"/>
                <w:sz w:val="24"/>
                <w:szCs w:val="24"/>
              </w:rPr>
            </w:pPr>
          </w:p>
        </w:tc>
        <w:tc>
          <w:tcPr>
            <w:tcW w:w="502" w:type="pct"/>
            <w:vAlign w:val="center"/>
          </w:tcPr>
          <w:p w14:paraId="7C0496C3">
            <w:pPr>
              <w:keepNext/>
              <w:spacing w:line="360" w:lineRule="auto"/>
              <w:jc w:val="center"/>
              <w:rPr>
                <w:rFonts w:cs="宋体"/>
                <w:color w:val="auto"/>
                <w:sz w:val="24"/>
                <w:szCs w:val="24"/>
              </w:rPr>
            </w:pPr>
          </w:p>
        </w:tc>
        <w:tc>
          <w:tcPr>
            <w:tcW w:w="1281" w:type="pct"/>
            <w:vAlign w:val="center"/>
          </w:tcPr>
          <w:p w14:paraId="49144C1C">
            <w:pPr>
              <w:keepNext/>
              <w:spacing w:line="360" w:lineRule="auto"/>
              <w:jc w:val="center"/>
              <w:rPr>
                <w:rFonts w:cs="宋体"/>
                <w:color w:val="auto"/>
                <w:sz w:val="24"/>
                <w:szCs w:val="24"/>
              </w:rPr>
            </w:pPr>
          </w:p>
        </w:tc>
        <w:tc>
          <w:tcPr>
            <w:tcW w:w="1151" w:type="pct"/>
            <w:vAlign w:val="center"/>
          </w:tcPr>
          <w:p w14:paraId="2A8E1D14">
            <w:pPr>
              <w:keepNext/>
              <w:spacing w:line="360" w:lineRule="auto"/>
              <w:jc w:val="center"/>
              <w:rPr>
                <w:rFonts w:cs="宋体"/>
                <w:color w:val="auto"/>
                <w:sz w:val="24"/>
                <w:szCs w:val="24"/>
              </w:rPr>
            </w:pPr>
          </w:p>
        </w:tc>
      </w:tr>
      <w:tr w14:paraId="3EF8603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66313EEA">
            <w:pPr>
              <w:spacing w:line="360" w:lineRule="auto"/>
              <w:jc w:val="center"/>
              <w:rPr>
                <w:rFonts w:cs="宋体"/>
                <w:color w:val="auto"/>
                <w:sz w:val="24"/>
                <w:szCs w:val="24"/>
              </w:rPr>
            </w:pPr>
            <w:r>
              <w:rPr>
                <w:rFonts w:hint="eastAsia" w:cs="宋体"/>
                <w:color w:val="auto"/>
                <w:sz w:val="24"/>
                <w:szCs w:val="24"/>
              </w:rPr>
              <w:t>施工员</w:t>
            </w:r>
          </w:p>
        </w:tc>
        <w:tc>
          <w:tcPr>
            <w:tcW w:w="627" w:type="pct"/>
            <w:vAlign w:val="center"/>
          </w:tcPr>
          <w:p w14:paraId="5AEF3D4B">
            <w:pPr>
              <w:keepNext/>
              <w:spacing w:line="360" w:lineRule="auto"/>
              <w:jc w:val="center"/>
              <w:rPr>
                <w:rFonts w:cs="宋体"/>
                <w:color w:val="auto"/>
                <w:sz w:val="24"/>
                <w:szCs w:val="24"/>
              </w:rPr>
            </w:pPr>
          </w:p>
        </w:tc>
        <w:tc>
          <w:tcPr>
            <w:tcW w:w="502" w:type="pct"/>
            <w:vAlign w:val="center"/>
          </w:tcPr>
          <w:p w14:paraId="19DCABF5">
            <w:pPr>
              <w:keepNext/>
              <w:spacing w:line="360" w:lineRule="auto"/>
              <w:jc w:val="center"/>
              <w:rPr>
                <w:rFonts w:cs="宋体"/>
                <w:color w:val="auto"/>
                <w:sz w:val="24"/>
                <w:szCs w:val="24"/>
              </w:rPr>
            </w:pPr>
          </w:p>
        </w:tc>
        <w:tc>
          <w:tcPr>
            <w:tcW w:w="502" w:type="pct"/>
            <w:vAlign w:val="center"/>
          </w:tcPr>
          <w:p w14:paraId="14AA172A">
            <w:pPr>
              <w:keepNext/>
              <w:spacing w:line="360" w:lineRule="auto"/>
              <w:jc w:val="center"/>
              <w:rPr>
                <w:rFonts w:cs="宋体"/>
                <w:color w:val="auto"/>
                <w:sz w:val="24"/>
                <w:szCs w:val="24"/>
              </w:rPr>
            </w:pPr>
          </w:p>
        </w:tc>
        <w:tc>
          <w:tcPr>
            <w:tcW w:w="1281" w:type="pct"/>
            <w:vAlign w:val="center"/>
          </w:tcPr>
          <w:p w14:paraId="6F9CEDB3">
            <w:pPr>
              <w:keepNext/>
              <w:spacing w:line="360" w:lineRule="auto"/>
              <w:jc w:val="center"/>
              <w:rPr>
                <w:rFonts w:cs="宋体"/>
                <w:color w:val="auto"/>
                <w:sz w:val="24"/>
                <w:szCs w:val="24"/>
              </w:rPr>
            </w:pPr>
          </w:p>
        </w:tc>
        <w:tc>
          <w:tcPr>
            <w:tcW w:w="1151" w:type="pct"/>
            <w:vAlign w:val="center"/>
          </w:tcPr>
          <w:p w14:paraId="7D89D2BA">
            <w:pPr>
              <w:keepNext/>
              <w:spacing w:line="360" w:lineRule="auto"/>
              <w:jc w:val="center"/>
              <w:rPr>
                <w:rFonts w:cs="宋体"/>
                <w:color w:val="auto"/>
                <w:sz w:val="24"/>
                <w:szCs w:val="24"/>
              </w:rPr>
            </w:pPr>
          </w:p>
        </w:tc>
      </w:tr>
      <w:tr w14:paraId="74D3E7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799D1A36">
            <w:pPr>
              <w:spacing w:line="360" w:lineRule="auto"/>
              <w:jc w:val="center"/>
              <w:rPr>
                <w:rFonts w:cs="宋体"/>
                <w:color w:val="auto"/>
                <w:sz w:val="24"/>
                <w:szCs w:val="24"/>
              </w:rPr>
            </w:pPr>
            <w:r>
              <w:rPr>
                <w:rFonts w:hint="eastAsia" w:cs="宋体"/>
                <w:color w:val="auto"/>
                <w:sz w:val="24"/>
                <w:szCs w:val="24"/>
              </w:rPr>
              <w:t>质检员（质量员）</w:t>
            </w:r>
          </w:p>
        </w:tc>
        <w:tc>
          <w:tcPr>
            <w:tcW w:w="627" w:type="pct"/>
            <w:vAlign w:val="center"/>
          </w:tcPr>
          <w:p w14:paraId="71250C60">
            <w:pPr>
              <w:keepNext/>
              <w:spacing w:line="360" w:lineRule="auto"/>
              <w:jc w:val="center"/>
              <w:rPr>
                <w:rFonts w:cs="宋体"/>
                <w:color w:val="auto"/>
                <w:sz w:val="24"/>
                <w:szCs w:val="24"/>
              </w:rPr>
            </w:pPr>
          </w:p>
        </w:tc>
        <w:tc>
          <w:tcPr>
            <w:tcW w:w="502" w:type="pct"/>
            <w:vAlign w:val="center"/>
          </w:tcPr>
          <w:p w14:paraId="4D699330">
            <w:pPr>
              <w:keepNext/>
              <w:spacing w:line="360" w:lineRule="auto"/>
              <w:jc w:val="center"/>
              <w:rPr>
                <w:rFonts w:cs="宋体"/>
                <w:color w:val="auto"/>
                <w:sz w:val="24"/>
                <w:szCs w:val="24"/>
              </w:rPr>
            </w:pPr>
          </w:p>
        </w:tc>
        <w:tc>
          <w:tcPr>
            <w:tcW w:w="502" w:type="pct"/>
            <w:vAlign w:val="center"/>
          </w:tcPr>
          <w:p w14:paraId="29F9DED2">
            <w:pPr>
              <w:keepNext/>
              <w:spacing w:line="360" w:lineRule="auto"/>
              <w:jc w:val="center"/>
              <w:rPr>
                <w:rFonts w:cs="宋体"/>
                <w:color w:val="auto"/>
                <w:sz w:val="24"/>
                <w:szCs w:val="24"/>
              </w:rPr>
            </w:pPr>
          </w:p>
        </w:tc>
        <w:tc>
          <w:tcPr>
            <w:tcW w:w="1281" w:type="pct"/>
            <w:vAlign w:val="center"/>
          </w:tcPr>
          <w:p w14:paraId="047831CB">
            <w:pPr>
              <w:keepNext/>
              <w:spacing w:line="360" w:lineRule="auto"/>
              <w:jc w:val="center"/>
              <w:rPr>
                <w:rFonts w:cs="宋体"/>
                <w:color w:val="auto"/>
                <w:sz w:val="24"/>
                <w:szCs w:val="24"/>
              </w:rPr>
            </w:pPr>
          </w:p>
        </w:tc>
        <w:tc>
          <w:tcPr>
            <w:tcW w:w="1151" w:type="pct"/>
            <w:vAlign w:val="center"/>
          </w:tcPr>
          <w:p w14:paraId="11681560">
            <w:pPr>
              <w:keepNext/>
              <w:spacing w:line="360" w:lineRule="auto"/>
              <w:jc w:val="center"/>
              <w:rPr>
                <w:rFonts w:cs="宋体"/>
                <w:color w:val="auto"/>
                <w:sz w:val="24"/>
                <w:szCs w:val="24"/>
              </w:rPr>
            </w:pPr>
          </w:p>
        </w:tc>
      </w:tr>
      <w:tr w14:paraId="1E92F92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7566AC96">
            <w:pPr>
              <w:spacing w:line="360" w:lineRule="auto"/>
              <w:jc w:val="center"/>
              <w:rPr>
                <w:rFonts w:cs="宋体"/>
                <w:color w:val="auto"/>
                <w:sz w:val="24"/>
                <w:szCs w:val="24"/>
              </w:rPr>
            </w:pPr>
            <w:r>
              <w:rPr>
                <w:rFonts w:hint="eastAsia" w:cs="宋体"/>
                <w:color w:val="auto"/>
                <w:sz w:val="24"/>
                <w:szCs w:val="24"/>
              </w:rPr>
              <w:t>安全员</w:t>
            </w:r>
          </w:p>
        </w:tc>
        <w:tc>
          <w:tcPr>
            <w:tcW w:w="627" w:type="pct"/>
            <w:vAlign w:val="center"/>
          </w:tcPr>
          <w:p w14:paraId="6CE1DE65">
            <w:pPr>
              <w:keepNext/>
              <w:spacing w:line="360" w:lineRule="auto"/>
              <w:jc w:val="center"/>
              <w:rPr>
                <w:rFonts w:cs="宋体"/>
                <w:color w:val="auto"/>
                <w:sz w:val="24"/>
                <w:szCs w:val="24"/>
              </w:rPr>
            </w:pPr>
          </w:p>
        </w:tc>
        <w:tc>
          <w:tcPr>
            <w:tcW w:w="502" w:type="pct"/>
            <w:vAlign w:val="center"/>
          </w:tcPr>
          <w:p w14:paraId="5A120F85">
            <w:pPr>
              <w:keepNext/>
              <w:spacing w:line="360" w:lineRule="auto"/>
              <w:jc w:val="center"/>
              <w:rPr>
                <w:rFonts w:cs="宋体"/>
                <w:color w:val="auto"/>
                <w:sz w:val="24"/>
                <w:szCs w:val="24"/>
              </w:rPr>
            </w:pPr>
          </w:p>
        </w:tc>
        <w:tc>
          <w:tcPr>
            <w:tcW w:w="502" w:type="pct"/>
            <w:vAlign w:val="center"/>
          </w:tcPr>
          <w:p w14:paraId="53F099C3">
            <w:pPr>
              <w:keepNext/>
              <w:spacing w:line="360" w:lineRule="auto"/>
              <w:jc w:val="center"/>
              <w:rPr>
                <w:rFonts w:cs="宋体"/>
                <w:color w:val="auto"/>
                <w:sz w:val="24"/>
                <w:szCs w:val="24"/>
              </w:rPr>
            </w:pPr>
          </w:p>
        </w:tc>
        <w:tc>
          <w:tcPr>
            <w:tcW w:w="1281" w:type="pct"/>
            <w:vAlign w:val="center"/>
          </w:tcPr>
          <w:p w14:paraId="2A5D00F4">
            <w:pPr>
              <w:keepNext/>
              <w:spacing w:line="360" w:lineRule="auto"/>
              <w:jc w:val="center"/>
              <w:rPr>
                <w:rFonts w:cs="宋体"/>
                <w:color w:val="auto"/>
                <w:sz w:val="24"/>
                <w:szCs w:val="24"/>
              </w:rPr>
            </w:pPr>
          </w:p>
        </w:tc>
        <w:tc>
          <w:tcPr>
            <w:tcW w:w="1151" w:type="pct"/>
            <w:vAlign w:val="center"/>
          </w:tcPr>
          <w:p w14:paraId="49CA7BDC">
            <w:pPr>
              <w:keepNext/>
              <w:spacing w:line="360" w:lineRule="auto"/>
              <w:jc w:val="center"/>
              <w:rPr>
                <w:rFonts w:cs="宋体"/>
                <w:color w:val="auto"/>
                <w:sz w:val="24"/>
                <w:szCs w:val="24"/>
              </w:rPr>
            </w:pPr>
          </w:p>
        </w:tc>
      </w:tr>
      <w:tr w14:paraId="362BA2D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Align w:val="center"/>
          </w:tcPr>
          <w:p w14:paraId="09B990F8">
            <w:pPr>
              <w:spacing w:line="360" w:lineRule="auto"/>
              <w:jc w:val="center"/>
              <w:rPr>
                <w:rFonts w:cs="宋体"/>
                <w:color w:val="auto"/>
                <w:sz w:val="24"/>
                <w:szCs w:val="24"/>
              </w:rPr>
            </w:pPr>
            <w:r>
              <w:rPr>
                <w:rFonts w:hint="eastAsia" w:cs="宋体"/>
                <w:color w:val="auto"/>
                <w:sz w:val="24"/>
                <w:szCs w:val="24"/>
              </w:rPr>
              <w:t>资料员</w:t>
            </w:r>
          </w:p>
        </w:tc>
        <w:tc>
          <w:tcPr>
            <w:tcW w:w="627" w:type="pct"/>
            <w:vAlign w:val="center"/>
          </w:tcPr>
          <w:p w14:paraId="0F18B29F">
            <w:pPr>
              <w:keepNext/>
              <w:spacing w:line="360" w:lineRule="auto"/>
              <w:jc w:val="center"/>
              <w:rPr>
                <w:rFonts w:cs="宋体"/>
                <w:color w:val="auto"/>
                <w:sz w:val="24"/>
                <w:szCs w:val="24"/>
              </w:rPr>
            </w:pPr>
          </w:p>
        </w:tc>
        <w:tc>
          <w:tcPr>
            <w:tcW w:w="502" w:type="pct"/>
            <w:vAlign w:val="center"/>
          </w:tcPr>
          <w:p w14:paraId="640062B6">
            <w:pPr>
              <w:keepNext/>
              <w:spacing w:line="360" w:lineRule="auto"/>
              <w:jc w:val="center"/>
              <w:rPr>
                <w:rFonts w:cs="宋体"/>
                <w:color w:val="auto"/>
                <w:sz w:val="24"/>
                <w:szCs w:val="24"/>
              </w:rPr>
            </w:pPr>
          </w:p>
        </w:tc>
        <w:tc>
          <w:tcPr>
            <w:tcW w:w="502" w:type="pct"/>
            <w:vAlign w:val="center"/>
          </w:tcPr>
          <w:p w14:paraId="557F34CB">
            <w:pPr>
              <w:keepNext/>
              <w:spacing w:line="360" w:lineRule="auto"/>
              <w:jc w:val="center"/>
              <w:rPr>
                <w:rFonts w:cs="宋体"/>
                <w:color w:val="auto"/>
                <w:sz w:val="24"/>
                <w:szCs w:val="24"/>
              </w:rPr>
            </w:pPr>
          </w:p>
        </w:tc>
        <w:tc>
          <w:tcPr>
            <w:tcW w:w="1281" w:type="pct"/>
            <w:vAlign w:val="center"/>
          </w:tcPr>
          <w:p w14:paraId="784DC660">
            <w:pPr>
              <w:keepNext/>
              <w:spacing w:line="360" w:lineRule="auto"/>
              <w:jc w:val="center"/>
              <w:rPr>
                <w:rFonts w:cs="宋体"/>
                <w:color w:val="auto"/>
                <w:sz w:val="24"/>
                <w:szCs w:val="24"/>
              </w:rPr>
            </w:pPr>
          </w:p>
        </w:tc>
        <w:tc>
          <w:tcPr>
            <w:tcW w:w="1151" w:type="pct"/>
            <w:vAlign w:val="center"/>
          </w:tcPr>
          <w:p w14:paraId="637C4340">
            <w:pPr>
              <w:keepNext/>
              <w:spacing w:line="360" w:lineRule="auto"/>
              <w:jc w:val="center"/>
              <w:rPr>
                <w:rFonts w:cs="宋体"/>
                <w:color w:val="auto"/>
                <w:sz w:val="24"/>
                <w:szCs w:val="24"/>
              </w:rPr>
            </w:pPr>
          </w:p>
        </w:tc>
      </w:tr>
      <w:tr w14:paraId="5970B1F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restart"/>
            <w:vAlign w:val="center"/>
          </w:tcPr>
          <w:p w14:paraId="5DCA0C63">
            <w:pPr>
              <w:spacing w:line="360" w:lineRule="auto"/>
              <w:jc w:val="center"/>
              <w:rPr>
                <w:rFonts w:cs="宋体"/>
                <w:color w:val="auto"/>
                <w:sz w:val="24"/>
                <w:szCs w:val="24"/>
              </w:rPr>
            </w:pPr>
            <w:r>
              <w:rPr>
                <w:rFonts w:hint="eastAsia" w:cs="宋体"/>
                <w:color w:val="auto"/>
                <w:sz w:val="24"/>
                <w:szCs w:val="24"/>
              </w:rPr>
              <w:t>其他人员</w:t>
            </w:r>
          </w:p>
        </w:tc>
        <w:tc>
          <w:tcPr>
            <w:tcW w:w="627" w:type="pct"/>
            <w:vAlign w:val="center"/>
          </w:tcPr>
          <w:p w14:paraId="099A3E84">
            <w:pPr>
              <w:keepNext/>
              <w:spacing w:line="360" w:lineRule="auto"/>
              <w:jc w:val="center"/>
              <w:rPr>
                <w:rFonts w:cs="宋体"/>
                <w:color w:val="auto"/>
                <w:sz w:val="24"/>
                <w:szCs w:val="24"/>
              </w:rPr>
            </w:pPr>
          </w:p>
        </w:tc>
        <w:tc>
          <w:tcPr>
            <w:tcW w:w="502" w:type="pct"/>
            <w:vAlign w:val="center"/>
          </w:tcPr>
          <w:p w14:paraId="5751E2C1">
            <w:pPr>
              <w:keepNext/>
              <w:spacing w:line="360" w:lineRule="auto"/>
              <w:jc w:val="center"/>
              <w:rPr>
                <w:rFonts w:cs="宋体"/>
                <w:color w:val="auto"/>
                <w:sz w:val="24"/>
                <w:szCs w:val="24"/>
              </w:rPr>
            </w:pPr>
          </w:p>
        </w:tc>
        <w:tc>
          <w:tcPr>
            <w:tcW w:w="502" w:type="pct"/>
            <w:vAlign w:val="center"/>
          </w:tcPr>
          <w:p w14:paraId="6AA59A82">
            <w:pPr>
              <w:keepNext/>
              <w:spacing w:line="360" w:lineRule="auto"/>
              <w:jc w:val="center"/>
              <w:rPr>
                <w:rFonts w:cs="宋体"/>
                <w:color w:val="auto"/>
                <w:sz w:val="24"/>
                <w:szCs w:val="24"/>
              </w:rPr>
            </w:pPr>
          </w:p>
        </w:tc>
        <w:tc>
          <w:tcPr>
            <w:tcW w:w="1281" w:type="pct"/>
            <w:vAlign w:val="center"/>
          </w:tcPr>
          <w:p w14:paraId="4DACCF2D">
            <w:pPr>
              <w:keepNext/>
              <w:spacing w:line="360" w:lineRule="auto"/>
              <w:jc w:val="center"/>
              <w:rPr>
                <w:rFonts w:cs="宋体"/>
                <w:color w:val="auto"/>
                <w:sz w:val="24"/>
                <w:szCs w:val="24"/>
              </w:rPr>
            </w:pPr>
          </w:p>
        </w:tc>
        <w:tc>
          <w:tcPr>
            <w:tcW w:w="1151" w:type="pct"/>
            <w:vAlign w:val="center"/>
          </w:tcPr>
          <w:p w14:paraId="5C1C909F">
            <w:pPr>
              <w:keepNext/>
              <w:spacing w:line="360" w:lineRule="auto"/>
              <w:jc w:val="center"/>
              <w:rPr>
                <w:rFonts w:cs="宋体"/>
                <w:color w:val="auto"/>
                <w:sz w:val="24"/>
                <w:szCs w:val="24"/>
              </w:rPr>
            </w:pPr>
          </w:p>
        </w:tc>
      </w:tr>
      <w:tr w14:paraId="7597EE9F">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4FE31605">
            <w:pPr>
              <w:keepNext/>
              <w:spacing w:line="360" w:lineRule="auto"/>
              <w:jc w:val="center"/>
              <w:rPr>
                <w:rFonts w:cs="宋体"/>
                <w:color w:val="auto"/>
                <w:sz w:val="24"/>
                <w:szCs w:val="24"/>
              </w:rPr>
            </w:pPr>
          </w:p>
        </w:tc>
        <w:tc>
          <w:tcPr>
            <w:tcW w:w="627" w:type="pct"/>
            <w:tcBorders>
              <w:bottom w:val="nil"/>
            </w:tcBorders>
            <w:vAlign w:val="center"/>
          </w:tcPr>
          <w:p w14:paraId="30AF52B7">
            <w:pPr>
              <w:keepNext/>
              <w:spacing w:line="360" w:lineRule="auto"/>
              <w:jc w:val="center"/>
              <w:rPr>
                <w:rFonts w:cs="宋体"/>
                <w:color w:val="auto"/>
                <w:sz w:val="24"/>
                <w:szCs w:val="24"/>
              </w:rPr>
            </w:pPr>
          </w:p>
        </w:tc>
        <w:tc>
          <w:tcPr>
            <w:tcW w:w="502" w:type="pct"/>
            <w:tcBorders>
              <w:bottom w:val="nil"/>
            </w:tcBorders>
            <w:vAlign w:val="center"/>
          </w:tcPr>
          <w:p w14:paraId="1D519FDD">
            <w:pPr>
              <w:keepNext/>
              <w:spacing w:line="360" w:lineRule="auto"/>
              <w:jc w:val="center"/>
              <w:rPr>
                <w:rFonts w:cs="宋体"/>
                <w:color w:val="auto"/>
                <w:sz w:val="24"/>
                <w:szCs w:val="24"/>
              </w:rPr>
            </w:pPr>
          </w:p>
        </w:tc>
        <w:tc>
          <w:tcPr>
            <w:tcW w:w="502" w:type="pct"/>
            <w:tcBorders>
              <w:bottom w:val="nil"/>
            </w:tcBorders>
            <w:vAlign w:val="center"/>
          </w:tcPr>
          <w:p w14:paraId="390620AB">
            <w:pPr>
              <w:keepNext/>
              <w:spacing w:line="360" w:lineRule="auto"/>
              <w:jc w:val="center"/>
              <w:rPr>
                <w:rFonts w:cs="宋体"/>
                <w:color w:val="auto"/>
                <w:sz w:val="24"/>
                <w:szCs w:val="24"/>
              </w:rPr>
            </w:pPr>
          </w:p>
        </w:tc>
        <w:tc>
          <w:tcPr>
            <w:tcW w:w="1281" w:type="pct"/>
            <w:tcBorders>
              <w:bottom w:val="nil"/>
            </w:tcBorders>
            <w:vAlign w:val="center"/>
          </w:tcPr>
          <w:p w14:paraId="1C7CE879">
            <w:pPr>
              <w:keepNext/>
              <w:spacing w:line="360" w:lineRule="auto"/>
              <w:jc w:val="center"/>
              <w:rPr>
                <w:rFonts w:cs="宋体"/>
                <w:color w:val="auto"/>
                <w:sz w:val="24"/>
                <w:szCs w:val="24"/>
              </w:rPr>
            </w:pPr>
          </w:p>
        </w:tc>
        <w:tc>
          <w:tcPr>
            <w:tcW w:w="1151" w:type="pct"/>
            <w:tcBorders>
              <w:bottom w:val="nil"/>
            </w:tcBorders>
            <w:vAlign w:val="center"/>
          </w:tcPr>
          <w:p w14:paraId="459C482E">
            <w:pPr>
              <w:keepNext/>
              <w:spacing w:line="360" w:lineRule="auto"/>
              <w:jc w:val="center"/>
              <w:rPr>
                <w:rFonts w:cs="宋体"/>
                <w:color w:val="auto"/>
                <w:sz w:val="24"/>
                <w:szCs w:val="24"/>
              </w:rPr>
            </w:pPr>
          </w:p>
        </w:tc>
      </w:tr>
      <w:tr w14:paraId="3B52367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7CBB279D">
            <w:pPr>
              <w:keepNext/>
              <w:spacing w:line="360" w:lineRule="auto"/>
              <w:jc w:val="center"/>
              <w:rPr>
                <w:rFonts w:cs="宋体"/>
                <w:color w:val="auto"/>
                <w:sz w:val="24"/>
                <w:szCs w:val="24"/>
              </w:rPr>
            </w:pPr>
          </w:p>
        </w:tc>
        <w:tc>
          <w:tcPr>
            <w:tcW w:w="627" w:type="pct"/>
            <w:vAlign w:val="center"/>
          </w:tcPr>
          <w:p w14:paraId="61DD4905">
            <w:pPr>
              <w:keepNext/>
              <w:spacing w:line="360" w:lineRule="auto"/>
              <w:jc w:val="center"/>
              <w:rPr>
                <w:rFonts w:cs="宋体"/>
                <w:color w:val="auto"/>
                <w:sz w:val="24"/>
                <w:szCs w:val="24"/>
              </w:rPr>
            </w:pPr>
          </w:p>
        </w:tc>
        <w:tc>
          <w:tcPr>
            <w:tcW w:w="502" w:type="pct"/>
            <w:vAlign w:val="center"/>
          </w:tcPr>
          <w:p w14:paraId="1BD57915">
            <w:pPr>
              <w:keepNext/>
              <w:spacing w:line="360" w:lineRule="auto"/>
              <w:jc w:val="center"/>
              <w:rPr>
                <w:rFonts w:cs="宋体"/>
                <w:color w:val="auto"/>
                <w:sz w:val="24"/>
                <w:szCs w:val="24"/>
              </w:rPr>
            </w:pPr>
          </w:p>
        </w:tc>
        <w:tc>
          <w:tcPr>
            <w:tcW w:w="502" w:type="pct"/>
            <w:vAlign w:val="center"/>
          </w:tcPr>
          <w:p w14:paraId="77214996">
            <w:pPr>
              <w:keepNext/>
              <w:spacing w:line="360" w:lineRule="auto"/>
              <w:jc w:val="center"/>
              <w:rPr>
                <w:rFonts w:cs="宋体"/>
                <w:color w:val="auto"/>
                <w:sz w:val="24"/>
                <w:szCs w:val="24"/>
              </w:rPr>
            </w:pPr>
          </w:p>
        </w:tc>
        <w:tc>
          <w:tcPr>
            <w:tcW w:w="1281" w:type="pct"/>
            <w:vAlign w:val="center"/>
          </w:tcPr>
          <w:p w14:paraId="0CCE89D1">
            <w:pPr>
              <w:keepNext/>
              <w:spacing w:line="360" w:lineRule="auto"/>
              <w:jc w:val="center"/>
              <w:rPr>
                <w:rFonts w:cs="宋体"/>
                <w:color w:val="auto"/>
                <w:sz w:val="24"/>
                <w:szCs w:val="24"/>
              </w:rPr>
            </w:pPr>
          </w:p>
        </w:tc>
        <w:tc>
          <w:tcPr>
            <w:tcW w:w="1151" w:type="pct"/>
            <w:vAlign w:val="center"/>
          </w:tcPr>
          <w:p w14:paraId="5E278B02">
            <w:pPr>
              <w:keepNext/>
              <w:spacing w:line="360" w:lineRule="auto"/>
              <w:jc w:val="center"/>
              <w:rPr>
                <w:rFonts w:cs="宋体"/>
                <w:color w:val="auto"/>
                <w:sz w:val="24"/>
                <w:szCs w:val="24"/>
              </w:rPr>
            </w:pPr>
          </w:p>
        </w:tc>
      </w:tr>
      <w:tr w14:paraId="693AF355">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0FB90DA8">
            <w:pPr>
              <w:keepNext/>
              <w:spacing w:line="360" w:lineRule="auto"/>
              <w:jc w:val="center"/>
              <w:rPr>
                <w:rFonts w:cs="宋体"/>
                <w:color w:val="auto"/>
                <w:sz w:val="24"/>
                <w:szCs w:val="24"/>
              </w:rPr>
            </w:pPr>
          </w:p>
        </w:tc>
        <w:tc>
          <w:tcPr>
            <w:tcW w:w="627" w:type="pct"/>
            <w:vAlign w:val="center"/>
          </w:tcPr>
          <w:p w14:paraId="59223047">
            <w:pPr>
              <w:keepNext/>
              <w:spacing w:line="360" w:lineRule="auto"/>
              <w:jc w:val="center"/>
              <w:rPr>
                <w:rFonts w:cs="宋体"/>
                <w:color w:val="auto"/>
                <w:sz w:val="24"/>
                <w:szCs w:val="24"/>
              </w:rPr>
            </w:pPr>
          </w:p>
        </w:tc>
        <w:tc>
          <w:tcPr>
            <w:tcW w:w="502" w:type="pct"/>
            <w:vAlign w:val="center"/>
          </w:tcPr>
          <w:p w14:paraId="6CCB3D47">
            <w:pPr>
              <w:keepNext/>
              <w:spacing w:line="360" w:lineRule="auto"/>
              <w:jc w:val="center"/>
              <w:rPr>
                <w:rFonts w:cs="宋体"/>
                <w:color w:val="auto"/>
                <w:sz w:val="24"/>
                <w:szCs w:val="24"/>
              </w:rPr>
            </w:pPr>
          </w:p>
        </w:tc>
        <w:tc>
          <w:tcPr>
            <w:tcW w:w="502" w:type="pct"/>
            <w:vAlign w:val="center"/>
          </w:tcPr>
          <w:p w14:paraId="082C1F86">
            <w:pPr>
              <w:keepNext/>
              <w:spacing w:line="360" w:lineRule="auto"/>
              <w:jc w:val="center"/>
              <w:rPr>
                <w:rFonts w:cs="宋体"/>
                <w:color w:val="auto"/>
                <w:sz w:val="24"/>
                <w:szCs w:val="24"/>
              </w:rPr>
            </w:pPr>
          </w:p>
        </w:tc>
        <w:tc>
          <w:tcPr>
            <w:tcW w:w="1281" w:type="pct"/>
            <w:vAlign w:val="center"/>
          </w:tcPr>
          <w:p w14:paraId="10F49955">
            <w:pPr>
              <w:keepNext/>
              <w:spacing w:line="360" w:lineRule="auto"/>
              <w:jc w:val="center"/>
              <w:rPr>
                <w:rFonts w:cs="宋体"/>
                <w:color w:val="auto"/>
                <w:sz w:val="24"/>
                <w:szCs w:val="24"/>
              </w:rPr>
            </w:pPr>
          </w:p>
        </w:tc>
        <w:tc>
          <w:tcPr>
            <w:tcW w:w="1151" w:type="pct"/>
            <w:vAlign w:val="center"/>
          </w:tcPr>
          <w:p w14:paraId="584ED947">
            <w:pPr>
              <w:keepNext/>
              <w:spacing w:line="360" w:lineRule="auto"/>
              <w:jc w:val="center"/>
              <w:rPr>
                <w:rFonts w:cs="宋体"/>
                <w:color w:val="auto"/>
                <w:sz w:val="24"/>
                <w:szCs w:val="24"/>
              </w:rPr>
            </w:pPr>
          </w:p>
        </w:tc>
      </w:tr>
      <w:tr w14:paraId="52B02DA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vAlign w:val="center"/>
          </w:tcPr>
          <w:p w14:paraId="747590ED">
            <w:pPr>
              <w:keepNext/>
              <w:spacing w:line="360" w:lineRule="auto"/>
              <w:jc w:val="center"/>
              <w:rPr>
                <w:rFonts w:cs="宋体"/>
                <w:color w:val="auto"/>
                <w:sz w:val="24"/>
                <w:szCs w:val="24"/>
              </w:rPr>
            </w:pPr>
          </w:p>
        </w:tc>
        <w:tc>
          <w:tcPr>
            <w:tcW w:w="627" w:type="pct"/>
            <w:vAlign w:val="center"/>
          </w:tcPr>
          <w:p w14:paraId="555CE3C1">
            <w:pPr>
              <w:keepNext/>
              <w:spacing w:line="360" w:lineRule="auto"/>
              <w:jc w:val="center"/>
              <w:rPr>
                <w:rFonts w:cs="宋体"/>
                <w:color w:val="auto"/>
                <w:sz w:val="24"/>
                <w:szCs w:val="24"/>
              </w:rPr>
            </w:pPr>
          </w:p>
        </w:tc>
        <w:tc>
          <w:tcPr>
            <w:tcW w:w="502" w:type="pct"/>
            <w:vAlign w:val="center"/>
          </w:tcPr>
          <w:p w14:paraId="79FC08DA">
            <w:pPr>
              <w:keepNext/>
              <w:spacing w:line="360" w:lineRule="auto"/>
              <w:jc w:val="center"/>
              <w:rPr>
                <w:rFonts w:cs="宋体"/>
                <w:color w:val="auto"/>
                <w:sz w:val="24"/>
                <w:szCs w:val="24"/>
              </w:rPr>
            </w:pPr>
          </w:p>
        </w:tc>
        <w:tc>
          <w:tcPr>
            <w:tcW w:w="502" w:type="pct"/>
            <w:vAlign w:val="center"/>
          </w:tcPr>
          <w:p w14:paraId="3E479050">
            <w:pPr>
              <w:keepNext/>
              <w:spacing w:line="360" w:lineRule="auto"/>
              <w:jc w:val="center"/>
              <w:rPr>
                <w:rFonts w:cs="宋体"/>
                <w:color w:val="auto"/>
                <w:sz w:val="24"/>
                <w:szCs w:val="24"/>
              </w:rPr>
            </w:pPr>
          </w:p>
        </w:tc>
        <w:tc>
          <w:tcPr>
            <w:tcW w:w="1281" w:type="pct"/>
            <w:vAlign w:val="center"/>
          </w:tcPr>
          <w:p w14:paraId="1DE42D71">
            <w:pPr>
              <w:keepNext/>
              <w:spacing w:line="360" w:lineRule="auto"/>
              <w:jc w:val="center"/>
              <w:rPr>
                <w:rFonts w:cs="宋体"/>
                <w:color w:val="auto"/>
                <w:sz w:val="24"/>
                <w:szCs w:val="24"/>
              </w:rPr>
            </w:pPr>
          </w:p>
        </w:tc>
        <w:tc>
          <w:tcPr>
            <w:tcW w:w="1151" w:type="pct"/>
            <w:vAlign w:val="center"/>
          </w:tcPr>
          <w:p w14:paraId="74345DC7">
            <w:pPr>
              <w:keepNext/>
              <w:spacing w:line="360" w:lineRule="auto"/>
              <w:jc w:val="center"/>
              <w:rPr>
                <w:rFonts w:cs="宋体"/>
                <w:color w:val="auto"/>
                <w:sz w:val="24"/>
                <w:szCs w:val="24"/>
              </w:rPr>
            </w:pPr>
          </w:p>
        </w:tc>
      </w:tr>
      <w:tr w14:paraId="79D65E8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jc w:val="center"/>
        </w:trPr>
        <w:tc>
          <w:tcPr>
            <w:tcW w:w="937" w:type="pct"/>
            <w:vMerge w:val="continue"/>
            <w:tcBorders>
              <w:bottom w:val="single" w:color="auto" w:sz="12" w:space="0"/>
            </w:tcBorders>
            <w:vAlign w:val="center"/>
          </w:tcPr>
          <w:p w14:paraId="3EE6F2F5">
            <w:pPr>
              <w:keepNext/>
              <w:spacing w:line="360" w:lineRule="auto"/>
              <w:jc w:val="center"/>
              <w:rPr>
                <w:rFonts w:cs="宋体"/>
                <w:color w:val="auto"/>
                <w:sz w:val="24"/>
                <w:szCs w:val="24"/>
              </w:rPr>
            </w:pPr>
          </w:p>
        </w:tc>
        <w:tc>
          <w:tcPr>
            <w:tcW w:w="627" w:type="pct"/>
            <w:tcBorders>
              <w:bottom w:val="single" w:color="auto" w:sz="12" w:space="0"/>
            </w:tcBorders>
            <w:vAlign w:val="center"/>
          </w:tcPr>
          <w:p w14:paraId="1C9F7D11">
            <w:pPr>
              <w:keepNext/>
              <w:spacing w:line="360" w:lineRule="auto"/>
              <w:jc w:val="center"/>
              <w:rPr>
                <w:rFonts w:cs="宋体"/>
                <w:color w:val="auto"/>
                <w:sz w:val="24"/>
                <w:szCs w:val="24"/>
              </w:rPr>
            </w:pPr>
          </w:p>
        </w:tc>
        <w:tc>
          <w:tcPr>
            <w:tcW w:w="502" w:type="pct"/>
            <w:tcBorders>
              <w:bottom w:val="single" w:color="auto" w:sz="12" w:space="0"/>
            </w:tcBorders>
            <w:vAlign w:val="center"/>
          </w:tcPr>
          <w:p w14:paraId="5A36E431">
            <w:pPr>
              <w:keepNext/>
              <w:spacing w:line="360" w:lineRule="auto"/>
              <w:jc w:val="center"/>
              <w:rPr>
                <w:rFonts w:cs="宋体"/>
                <w:color w:val="auto"/>
                <w:sz w:val="24"/>
                <w:szCs w:val="24"/>
              </w:rPr>
            </w:pPr>
          </w:p>
        </w:tc>
        <w:tc>
          <w:tcPr>
            <w:tcW w:w="502" w:type="pct"/>
            <w:tcBorders>
              <w:bottom w:val="single" w:color="auto" w:sz="12" w:space="0"/>
            </w:tcBorders>
            <w:vAlign w:val="center"/>
          </w:tcPr>
          <w:p w14:paraId="630B29A7">
            <w:pPr>
              <w:keepNext/>
              <w:spacing w:line="360" w:lineRule="auto"/>
              <w:jc w:val="center"/>
              <w:rPr>
                <w:rFonts w:cs="宋体"/>
                <w:color w:val="auto"/>
                <w:sz w:val="24"/>
                <w:szCs w:val="24"/>
              </w:rPr>
            </w:pPr>
          </w:p>
        </w:tc>
        <w:tc>
          <w:tcPr>
            <w:tcW w:w="1281" w:type="pct"/>
            <w:tcBorders>
              <w:bottom w:val="single" w:color="auto" w:sz="12" w:space="0"/>
            </w:tcBorders>
            <w:vAlign w:val="center"/>
          </w:tcPr>
          <w:p w14:paraId="65E165B7">
            <w:pPr>
              <w:keepNext/>
              <w:spacing w:line="360" w:lineRule="auto"/>
              <w:jc w:val="center"/>
              <w:rPr>
                <w:rFonts w:cs="宋体"/>
                <w:color w:val="auto"/>
                <w:sz w:val="24"/>
                <w:szCs w:val="24"/>
              </w:rPr>
            </w:pPr>
          </w:p>
        </w:tc>
        <w:tc>
          <w:tcPr>
            <w:tcW w:w="1151" w:type="pct"/>
            <w:tcBorders>
              <w:bottom w:val="single" w:color="auto" w:sz="12" w:space="0"/>
            </w:tcBorders>
            <w:vAlign w:val="center"/>
          </w:tcPr>
          <w:p w14:paraId="1217AFF1">
            <w:pPr>
              <w:keepNext/>
              <w:spacing w:line="360" w:lineRule="auto"/>
              <w:jc w:val="center"/>
              <w:rPr>
                <w:rFonts w:cs="宋体"/>
                <w:color w:val="auto"/>
                <w:sz w:val="24"/>
                <w:szCs w:val="24"/>
              </w:rPr>
            </w:pPr>
          </w:p>
        </w:tc>
      </w:tr>
    </w:tbl>
    <w:p w14:paraId="3A79BAAF">
      <w:pPr>
        <w:spacing w:before="312" w:beforeLines="100" w:after="312" w:afterLines="100"/>
        <w:outlineLvl w:val="9"/>
        <w:rPr>
          <w:rFonts w:hint="eastAsia" w:ascii="Times New Roman" w:eastAsia="黑体"/>
          <w:color w:val="auto"/>
          <w:sz w:val="24"/>
          <w:szCs w:val="24"/>
        </w:rPr>
      </w:pPr>
    </w:p>
    <w:p w14:paraId="576462E2">
      <w:pPr>
        <w:rPr>
          <w:rFonts w:hint="eastAsia" w:ascii="Times New Roman" w:eastAsia="黑体"/>
          <w:color w:val="auto"/>
          <w:sz w:val="24"/>
          <w:szCs w:val="24"/>
        </w:rPr>
      </w:pPr>
      <w:r>
        <w:rPr>
          <w:rFonts w:hint="eastAsia" w:ascii="Times New Roman" w:eastAsia="黑体"/>
          <w:color w:val="auto"/>
          <w:sz w:val="24"/>
          <w:szCs w:val="24"/>
        </w:rPr>
        <w:br w:type="page"/>
      </w:r>
    </w:p>
    <w:p w14:paraId="11C6845E">
      <w:pPr>
        <w:spacing w:before="312" w:beforeLines="100" w:after="312" w:afterLines="100"/>
        <w:outlineLvl w:val="2"/>
        <w:rPr>
          <w:rFonts w:hint="eastAsia" w:ascii="Times New Roman" w:eastAsia="黑体"/>
          <w:color w:val="auto"/>
          <w:sz w:val="24"/>
          <w:szCs w:val="24"/>
          <w:lang w:val="en-US" w:eastAsia="zh-CN"/>
        </w:rPr>
      </w:pPr>
      <w:r>
        <w:rPr>
          <w:rFonts w:hint="eastAsia" w:ascii="Times New Roman" w:eastAsia="黑体"/>
          <w:color w:val="auto"/>
          <w:sz w:val="24"/>
          <w:szCs w:val="24"/>
        </w:rPr>
        <w:t>附件</w:t>
      </w:r>
      <w:r>
        <w:rPr>
          <w:rFonts w:hint="eastAsia" w:ascii="Times New Roman" w:eastAsia="黑体"/>
          <w:color w:val="auto"/>
          <w:sz w:val="24"/>
          <w:szCs w:val="24"/>
          <w:lang w:val="en-US" w:eastAsia="zh-CN"/>
        </w:rPr>
        <w:t>6</w:t>
      </w:r>
      <w:r>
        <w:rPr>
          <w:rFonts w:hint="eastAsia" w:ascii="Times New Roman" w:eastAsia="黑体"/>
          <w:color w:val="auto"/>
          <w:sz w:val="24"/>
          <w:szCs w:val="24"/>
        </w:rPr>
        <w:t>：履约保证金</w:t>
      </w:r>
      <w:bookmarkEnd w:id="646"/>
      <w:r>
        <w:rPr>
          <w:rFonts w:hint="eastAsia" w:ascii="Times New Roman" w:eastAsia="黑体"/>
          <w:color w:val="auto"/>
          <w:sz w:val="24"/>
          <w:szCs w:val="24"/>
          <w:lang w:val="en-US" w:eastAsia="zh-CN"/>
        </w:rPr>
        <w:t>格式</w:t>
      </w:r>
    </w:p>
    <w:p w14:paraId="2F685F6B">
      <w:pPr>
        <w:spacing w:line="360" w:lineRule="auto"/>
        <w:jc w:val="center"/>
        <w:rPr>
          <w:rFonts w:cs="宋体"/>
          <w:b/>
          <w:bCs/>
          <w:color w:val="auto"/>
          <w:sz w:val="24"/>
          <w:szCs w:val="24"/>
        </w:rPr>
      </w:pPr>
      <w:r>
        <w:rPr>
          <w:rFonts w:hint="eastAsia" w:cs="宋体"/>
          <w:b/>
          <w:bCs/>
          <w:color w:val="auto"/>
          <w:sz w:val="24"/>
          <w:szCs w:val="24"/>
        </w:rPr>
        <w:t>履约保函示范文本</w:t>
      </w:r>
    </w:p>
    <w:p w14:paraId="6156DD01">
      <w:pPr>
        <w:wordWrap w:val="0"/>
        <w:spacing w:line="360" w:lineRule="auto"/>
        <w:jc w:val="right"/>
        <w:rPr>
          <w:rFonts w:ascii="Times New Roman"/>
          <w:color w:val="auto"/>
          <w:sz w:val="24"/>
          <w:szCs w:val="24"/>
        </w:rPr>
      </w:pPr>
      <w:r>
        <w:rPr>
          <w:rFonts w:hint="eastAsia" w:ascii="Times New Roman"/>
          <w:color w:val="auto"/>
          <w:sz w:val="24"/>
          <w:szCs w:val="24"/>
        </w:rPr>
        <w:t>编号：</w:t>
      </w:r>
      <w:r>
        <w:rPr>
          <w:rFonts w:hint="eastAsia" w:ascii="Times New Roman"/>
          <w:color w:val="auto"/>
          <w:sz w:val="24"/>
          <w:szCs w:val="24"/>
          <w:u w:val="single"/>
        </w:rPr>
        <w:t xml:space="preserve"> </w:t>
      </w:r>
      <w:r>
        <w:rPr>
          <w:rFonts w:ascii="Times New Roman"/>
          <w:color w:val="auto"/>
          <w:sz w:val="24"/>
          <w:szCs w:val="24"/>
          <w:u w:val="single"/>
        </w:rPr>
        <w:t xml:space="preserve">          </w:t>
      </w:r>
    </w:p>
    <w:p w14:paraId="1BCBCB4C">
      <w:pPr>
        <w:spacing w:line="360" w:lineRule="auto"/>
        <w:rPr>
          <w:rFonts w:ascii="Times New Roman"/>
          <w:color w:val="auto"/>
          <w:sz w:val="24"/>
          <w:szCs w:val="24"/>
        </w:rPr>
      </w:pPr>
    </w:p>
    <w:p w14:paraId="11AFC890">
      <w:pPr>
        <w:spacing w:line="360" w:lineRule="auto"/>
        <w:rPr>
          <w:rFonts w:cs="宋体"/>
          <w:color w:val="auto"/>
          <w:sz w:val="24"/>
          <w:szCs w:val="24"/>
        </w:rPr>
      </w:pPr>
      <w:r>
        <w:rPr>
          <w:rFonts w:hint="eastAsia" w:cs="宋体"/>
          <w:color w:val="auto"/>
          <w:sz w:val="24"/>
          <w:szCs w:val="24"/>
          <w:u w:val="single"/>
        </w:rPr>
        <w:t xml:space="preserve">              </w:t>
      </w:r>
      <w:r>
        <w:rPr>
          <w:rFonts w:hint="eastAsia" w:cs="宋体"/>
          <w:color w:val="auto"/>
          <w:sz w:val="24"/>
          <w:szCs w:val="24"/>
        </w:rPr>
        <w:t xml:space="preserve">（受益人名称）： </w:t>
      </w:r>
    </w:p>
    <w:p w14:paraId="1487DB7C">
      <w:pPr>
        <w:spacing w:line="360" w:lineRule="auto"/>
        <w:ind w:firstLine="480" w:firstLineChars="200"/>
        <w:rPr>
          <w:rFonts w:cs="宋体"/>
          <w:color w:val="auto"/>
          <w:sz w:val="24"/>
          <w:szCs w:val="24"/>
        </w:rPr>
      </w:pPr>
      <w:r>
        <w:rPr>
          <w:rFonts w:hint="eastAsia" w:cs="宋体"/>
          <w:color w:val="auto"/>
          <w:sz w:val="24"/>
          <w:szCs w:val="24"/>
        </w:rPr>
        <w:t>鉴于</w:t>
      </w:r>
      <w:r>
        <w:rPr>
          <w:rFonts w:hint="eastAsia" w:cs="宋体"/>
          <w:color w:val="auto"/>
          <w:sz w:val="24"/>
          <w:szCs w:val="24"/>
          <w:u w:val="single"/>
        </w:rPr>
        <w:t xml:space="preserve">        </w:t>
      </w:r>
      <w:r>
        <w:rPr>
          <w:rFonts w:hint="eastAsia" w:cs="宋体"/>
          <w:color w:val="auto"/>
          <w:sz w:val="24"/>
          <w:szCs w:val="24"/>
        </w:rPr>
        <w:t>（以下简称“受益人”）与</w:t>
      </w:r>
      <w:r>
        <w:rPr>
          <w:rFonts w:hint="eastAsia" w:cs="宋体"/>
          <w:color w:val="auto"/>
          <w:sz w:val="24"/>
          <w:szCs w:val="24"/>
          <w:u w:val="single"/>
        </w:rPr>
        <w:t xml:space="preserve">         </w:t>
      </w:r>
      <w:r>
        <w:rPr>
          <w:rFonts w:hint="eastAsia" w:cs="宋体"/>
          <w:color w:val="auto"/>
          <w:sz w:val="24"/>
          <w:szCs w:val="24"/>
        </w:rPr>
        <w:t>（以下简称“申请人”）于</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日就</w:t>
      </w:r>
      <w:r>
        <w:rPr>
          <w:rFonts w:hint="eastAsia" w:cs="宋体"/>
          <w:snapToGrid w:val="0"/>
          <w:color w:val="auto"/>
          <w:sz w:val="24"/>
          <w:szCs w:val="24"/>
          <w:u w:val="single"/>
        </w:rPr>
        <w:t xml:space="preserve">        </w:t>
      </w:r>
      <w:r>
        <w:rPr>
          <w:rFonts w:hint="eastAsia" w:cs="宋体"/>
          <w:snapToGrid w:val="0"/>
          <w:color w:val="auto"/>
          <w:sz w:val="24"/>
          <w:szCs w:val="24"/>
        </w:rPr>
        <w:t>（项目编号）的</w:t>
      </w:r>
      <w:r>
        <w:rPr>
          <w:rFonts w:hint="eastAsia" w:cs="宋体"/>
          <w:snapToGrid w:val="0"/>
          <w:color w:val="auto"/>
          <w:sz w:val="24"/>
          <w:szCs w:val="24"/>
          <w:u w:val="single"/>
        </w:rPr>
        <w:t xml:space="preserve">         </w:t>
      </w:r>
      <w:r>
        <w:rPr>
          <w:rFonts w:hint="eastAsia" w:cs="宋体"/>
          <w:snapToGrid w:val="0"/>
          <w:color w:val="auto"/>
          <w:sz w:val="24"/>
          <w:szCs w:val="24"/>
        </w:rPr>
        <w:t>（项目名称）</w:t>
      </w:r>
      <w:r>
        <w:rPr>
          <w:rFonts w:hint="eastAsia" w:cs="宋体"/>
          <w:color w:val="auto"/>
          <w:sz w:val="24"/>
          <w:szCs w:val="24"/>
        </w:rPr>
        <w:t>有关事项协商一致共同签订</w:t>
      </w:r>
      <w:r>
        <w:rPr>
          <w:rFonts w:hint="eastAsia" w:cs="宋体"/>
          <w:color w:val="auto"/>
          <w:sz w:val="24"/>
          <w:szCs w:val="24"/>
          <w:u w:val="single"/>
        </w:rPr>
        <w:t>《        》</w:t>
      </w:r>
      <w:r>
        <w:rPr>
          <w:rFonts w:hint="eastAsia" w:cs="宋体"/>
          <w:color w:val="auto"/>
          <w:sz w:val="24"/>
          <w:szCs w:val="24"/>
        </w:rPr>
        <w:t>（以下简称“基础合同”），开立人根据基础合同了解到申请人为基础合同项下之</w:t>
      </w:r>
      <w:r>
        <w:rPr>
          <w:rFonts w:hint="eastAsia" w:cs="宋体"/>
          <w:color w:val="auto"/>
          <w:sz w:val="24"/>
          <w:szCs w:val="24"/>
          <w:lang w:eastAsia="zh-CN"/>
        </w:rPr>
        <w:t>乙方</w:t>
      </w:r>
      <w:r>
        <w:rPr>
          <w:rFonts w:hint="eastAsia" w:cs="宋体"/>
          <w:color w:val="auto"/>
          <w:sz w:val="24"/>
          <w:szCs w:val="24"/>
        </w:rPr>
        <w:t>，受益人为基础合同项下之</w:t>
      </w:r>
      <w:r>
        <w:rPr>
          <w:rFonts w:hint="eastAsia" w:cs="宋体"/>
          <w:color w:val="auto"/>
          <w:sz w:val="24"/>
          <w:szCs w:val="24"/>
          <w:lang w:eastAsia="zh-CN"/>
        </w:rPr>
        <w:t>甲方</w:t>
      </w:r>
      <w:r>
        <w:rPr>
          <w:rFonts w:hint="eastAsia" w:cs="宋体"/>
          <w:color w:val="auto"/>
          <w:sz w:val="24"/>
          <w:szCs w:val="24"/>
        </w:rPr>
        <w:t xml:space="preserve">，基于申请人的请求，开立人同意就申请人履行与受益人签订的基础合同项下的义务，向受益人提供不可撤销、不可转让的见索即付独立保函（以下简称“本保函”）。 </w:t>
      </w:r>
    </w:p>
    <w:p w14:paraId="16325B90">
      <w:pPr>
        <w:spacing w:line="360" w:lineRule="auto"/>
        <w:ind w:firstLine="480" w:firstLineChars="200"/>
        <w:rPr>
          <w:rFonts w:cs="宋体"/>
          <w:color w:val="auto"/>
          <w:sz w:val="24"/>
          <w:szCs w:val="24"/>
        </w:rPr>
      </w:pPr>
      <w:r>
        <w:rPr>
          <w:rFonts w:hint="eastAsia" w:cs="宋体"/>
          <w:color w:val="auto"/>
          <w:sz w:val="24"/>
          <w:szCs w:val="24"/>
        </w:rPr>
        <w:t>一、本保函担保范围：</w:t>
      </w:r>
      <w:r>
        <w:rPr>
          <w:rFonts w:hint="eastAsia" w:cs="宋体"/>
          <w:color w:val="auto"/>
          <w:sz w:val="24"/>
          <w:szCs w:val="24"/>
          <w:lang w:eastAsia="zh-CN"/>
        </w:rPr>
        <w:t>乙方</w:t>
      </w:r>
      <w:r>
        <w:rPr>
          <w:rFonts w:hint="eastAsia" w:cs="宋体"/>
          <w:color w:val="auto"/>
          <w:sz w:val="24"/>
          <w:szCs w:val="24"/>
        </w:rPr>
        <w:t>未按照基础合同的约定履行义务，应当向受益人承担的违约责任和赔偿因此造成的损失、利息、律师费、诉讼费用等实现债权的费用。</w:t>
      </w:r>
    </w:p>
    <w:p w14:paraId="3E95F3C8">
      <w:pPr>
        <w:spacing w:line="360" w:lineRule="auto"/>
        <w:ind w:firstLine="480" w:firstLineChars="200"/>
        <w:rPr>
          <w:rFonts w:cs="宋体"/>
          <w:color w:val="auto"/>
          <w:sz w:val="24"/>
          <w:szCs w:val="24"/>
        </w:rPr>
      </w:pPr>
      <w:r>
        <w:rPr>
          <w:rFonts w:hint="eastAsia" w:cs="宋体"/>
          <w:color w:val="auto"/>
          <w:sz w:val="24"/>
          <w:szCs w:val="24"/>
        </w:rPr>
        <w:t>二、本保函担保金额最高不超过人民币（大写）</w:t>
      </w:r>
      <w:r>
        <w:rPr>
          <w:rFonts w:hint="eastAsia" w:cs="宋体"/>
          <w:color w:val="auto"/>
          <w:sz w:val="24"/>
          <w:szCs w:val="24"/>
          <w:u w:val="single"/>
        </w:rPr>
        <w:t xml:space="preserve">          </w:t>
      </w:r>
      <w:r>
        <w:rPr>
          <w:rFonts w:hint="eastAsia" w:cs="宋体"/>
          <w:color w:val="auto"/>
          <w:sz w:val="24"/>
          <w:szCs w:val="24"/>
        </w:rPr>
        <w:t>元（¥</w:t>
      </w:r>
      <w:r>
        <w:rPr>
          <w:rFonts w:hint="eastAsia" w:cs="宋体"/>
          <w:color w:val="auto"/>
          <w:sz w:val="24"/>
          <w:szCs w:val="24"/>
          <w:u w:val="single"/>
        </w:rPr>
        <w:t xml:space="preserve">       </w:t>
      </w:r>
      <w:r>
        <w:rPr>
          <w:rFonts w:hint="eastAsia" w:cs="宋体"/>
          <w:color w:val="auto"/>
          <w:sz w:val="24"/>
          <w:szCs w:val="24"/>
        </w:rPr>
        <w:t xml:space="preserve">）。 </w:t>
      </w:r>
    </w:p>
    <w:p w14:paraId="19EAD098">
      <w:pPr>
        <w:spacing w:line="360" w:lineRule="auto"/>
        <w:ind w:firstLine="480" w:firstLineChars="200"/>
        <w:rPr>
          <w:rFonts w:cs="宋体"/>
          <w:color w:val="auto"/>
          <w:sz w:val="24"/>
          <w:szCs w:val="24"/>
        </w:rPr>
      </w:pPr>
      <w:r>
        <w:rPr>
          <w:rFonts w:hint="eastAsia" w:cs="宋体"/>
          <w:color w:val="auto"/>
          <w:sz w:val="24"/>
          <w:szCs w:val="24"/>
        </w:rPr>
        <w:t xml:space="preserve">三、本保函有效期自开立之日起至基础合同约定的缺陷责任期满之日止。 </w:t>
      </w:r>
    </w:p>
    <w:p w14:paraId="4CA7CAC2">
      <w:pPr>
        <w:spacing w:line="360" w:lineRule="auto"/>
        <w:ind w:firstLine="480"/>
        <w:rPr>
          <w:rFonts w:cs="宋体"/>
          <w:color w:val="auto"/>
          <w:sz w:val="24"/>
          <w:szCs w:val="24"/>
        </w:rPr>
      </w:pPr>
      <w:bookmarkStart w:id="647" w:name="_Hlk40302764"/>
      <w:r>
        <w:rPr>
          <w:rFonts w:hint="eastAsia" w:cs="宋体"/>
          <w:color w:val="auto"/>
          <w:sz w:val="24"/>
          <w:szCs w:val="24"/>
        </w:rPr>
        <w:t>四、开立人承诺，在收到受益人发来的书面付款通知后的七日内无条件支付，前述书面付款通知即为付款要求之单据，且应满足以下要求：</w:t>
      </w:r>
    </w:p>
    <w:bookmarkEnd w:id="647"/>
    <w:p w14:paraId="50B9C793">
      <w:pPr>
        <w:spacing w:line="360" w:lineRule="auto"/>
        <w:ind w:firstLine="480" w:firstLineChars="200"/>
        <w:rPr>
          <w:rFonts w:cs="宋体"/>
          <w:color w:val="auto"/>
          <w:sz w:val="24"/>
          <w:szCs w:val="24"/>
        </w:rPr>
      </w:pPr>
      <w:r>
        <w:rPr>
          <w:rFonts w:hint="eastAsia" w:cs="宋体"/>
          <w:color w:val="auto"/>
          <w:sz w:val="24"/>
          <w:szCs w:val="24"/>
        </w:rPr>
        <w:t>（1）付款通知到达的日期在本保函的有效期内；</w:t>
      </w:r>
    </w:p>
    <w:p w14:paraId="72C4129F">
      <w:pPr>
        <w:spacing w:line="360" w:lineRule="auto"/>
        <w:ind w:firstLine="480" w:firstLineChars="200"/>
        <w:rPr>
          <w:rFonts w:cs="宋体"/>
          <w:color w:val="auto"/>
          <w:sz w:val="24"/>
          <w:szCs w:val="24"/>
        </w:rPr>
      </w:pPr>
      <w:r>
        <w:rPr>
          <w:rFonts w:hint="eastAsia" w:cs="宋体"/>
          <w:color w:val="auto"/>
          <w:sz w:val="24"/>
          <w:szCs w:val="24"/>
        </w:rPr>
        <w:t>（2）载明要求支付的金额；</w:t>
      </w:r>
    </w:p>
    <w:p w14:paraId="644FACEC">
      <w:pPr>
        <w:spacing w:line="360" w:lineRule="auto"/>
        <w:ind w:firstLine="480" w:firstLineChars="200"/>
        <w:rPr>
          <w:rFonts w:cs="宋体"/>
          <w:color w:val="auto"/>
          <w:sz w:val="24"/>
          <w:szCs w:val="24"/>
        </w:rPr>
      </w:pPr>
      <w:r>
        <w:rPr>
          <w:rFonts w:hint="eastAsia" w:cs="宋体"/>
          <w:color w:val="auto"/>
          <w:sz w:val="24"/>
          <w:szCs w:val="24"/>
        </w:rPr>
        <w:t>（3）载明申请人违反合同义务的条款和内容；</w:t>
      </w:r>
    </w:p>
    <w:p w14:paraId="2D5980AD">
      <w:pPr>
        <w:spacing w:line="360" w:lineRule="auto"/>
        <w:ind w:firstLine="480" w:firstLineChars="200"/>
        <w:rPr>
          <w:rFonts w:cs="宋体"/>
          <w:color w:val="auto"/>
          <w:sz w:val="24"/>
          <w:szCs w:val="24"/>
        </w:rPr>
      </w:pPr>
      <w:r>
        <w:rPr>
          <w:rFonts w:hint="eastAsia" w:cs="宋体"/>
          <w:color w:val="auto"/>
          <w:sz w:val="24"/>
          <w:szCs w:val="24"/>
        </w:rPr>
        <w:t>（4）声明不存在合同文件约定或我国法律规定免除申请人或开立人支付责任的情形；</w:t>
      </w:r>
    </w:p>
    <w:p w14:paraId="434C05B7">
      <w:pPr>
        <w:spacing w:line="360" w:lineRule="auto"/>
        <w:ind w:firstLine="480" w:firstLineChars="200"/>
        <w:rPr>
          <w:rFonts w:cs="宋体"/>
          <w:color w:val="auto"/>
          <w:sz w:val="24"/>
          <w:szCs w:val="24"/>
        </w:rPr>
      </w:pPr>
      <w:r>
        <w:rPr>
          <w:rFonts w:hint="eastAsia" w:cs="宋体"/>
          <w:color w:val="auto"/>
          <w:sz w:val="24"/>
          <w:szCs w:val="24"/>
        </w:rPr>
        <w:t>（5）付款通知应在本保函有效期内到达的地址是：</w:t>
      </w:r>
      <w:r>
        <w:rPr>
          <w:rFonts w:hint="eastAsia" w:cs="宋体"/>
          <w:color w:val="auto"/>
          <w:sz w:val="24"/>
          <w:szCs w:val="24"/>
          <w:u w:val="single"/>
        </w:rPr>
        <w:t xml:space="preserve">             </w:t>
      </w:r>
      <w:r>
        <w:rPr>
          <w:rFonts w:hint="eastAsia" w:cs="宋体"/>
          <w:color w:val="auto"/>
          <w:sz w:val="24"/>
          <w:szCs w:val="24"/>
        </w:rPr>
        <w:t>。</w:t>
      </w:r>
    </w:p>
    <w:p w14:paraId="4B607A2F">
      <w:pPr>
        <w:spacing w:line="360" w:lineRule="auto"/>
        <w:ind w:firstLine="480" w:firstLineChars="200"/>
        <w:rPr>
          <w:rFonts w:cs="宋体"/>
          <w:color w:val="auto"/>
          <w:sz w:val="24"/>
          <w:szCs w:val="24"/>
        </w:rPr>
      </w:pPr>
      <w:bookmarkStart w:id="648" w:name="_Hlk40303486"/>
      <w:r>
        <w:rPr>
          <w:rFonts w:hint="eastAsia" w:cs="宋体"/>
          <w:color w:val="auto"/>
          <w:sz w:val="24"/>
          <w:szCs w:val="24"/>
        </w:rPr>
        <w:t>受益人发出的书面付款通知应由其法定代表人（负责人）或授权代理人签字并加盖公章。</w:t>
      </w:r>
      <w:bookmarkEnd w:id="648"/>
    </w:p>
    <w:p w14:paraId="77A31F61">
      <w:pPr>
        <w:spacing w:line="360" w:lineRule="auto"/>
        <w:ind w:firstLine="480" w:firstLineChars="200"/>
        <w:rPr>
          <w:rFonts w:cs="宋体"/>
          <w:color w:val="auto"/>
          <w:sz w:val="24"/>
          <w:szCs w:val="24"/>
        </w:rPr>
      </w:pPr>
      <w:r>
        <w:rPr>
          <w:rFonts w:hint="eastAsia" w:cs="宋体"/>
          <w:color w:val="auto"/>
          <w:sz w:val="24"/>
          <w:szCs w:val="24"/>
        </w:rPr>
        <w:t xml:space="preserve">五、本保函项下的权利不得转让，不得设定担保。受益人未经我方书面同意转 让本保函或其项下任何权利，对我方不发生法律效力。 </w:t>
      </w:r>
    </w:p>
    <w:p w14:paraId="24A4CA3B">
      <w:pPr>
        <w:spacing w:line="360" w:lineRule="auto"/>
        <w:ind w:firstLine="480" w:firstLineChars="200"/>
        <w:rPr>
          <w:rFonts w:cs="宋体"/>
          <w:color w:val="auto"/>
          <w:sz w:val="24"/>
          <w:szCs w:val="24"/>
        </w:rPr>
      </w:pPr>
      <w:r>
        <w:rPr>
          <w:rFonts w:hint="eastAsia" w:cs="宋体"/>
          <w:color w:val="auto"/>
          <w:sz w:val="24"/>
          <w:szCs w:val="24"/>
        </w:rPr>
        <w:t xml:space="preserve">六、与本保函有关的基础合同不成立、不生效、无效、被撤销、被解除，不影响本保函的独立有效。 </w:t>
      </w:r>
    </w:p>
    <w:p w14:paraId="7ADFBBF5">
      <w:pPr>
        <w:spacing w:line="360" w:lineRule="auto"/>
        <w:ind w:firstLine="480" w:firstLineChars="200"/>
        <w:rPr>
          <w:rFonts w:cs="宋体"/>
          <w:color w:val="auto"/>
          <w:sz w:val="24"/>
          <w:szCs w:val="24"/>
        </w:rPr>
      </w:pPr>
      <w:bookmarkStart w:id="649" w:name="_Hlk40303383"/>
      <w:bookmarkStart w:id="650" w:name="_Hlk40354981"/>
      <w:r>
        <w:rPr>
          <w:rFonts w:hint="eastAsia" w:cs="宋体"/>
          <w:color w:val="auto"/>
          <w:sz w:val="24"/>
          <w:szCs w:val="24"/>
        </w:rPr>
        <w:t xml:space="preserve">七、本保函项下的义务和责任均在保函有效期到期后自动消灭。 </w:t>
      </w:r>
    </w:p>
    <w:p w14:paraId="1B11B565">
      <w:pPr>
        <w:spacing w:line="360" w:lineRule="auto"/>
        <w:ind w:firstLine="480" w:firstLineChars="200"/>
        <w:rPr>
          <w:rFonts w:cs="宋体"/>
          <w:color w:val="auto"/>
          <w:sz w:val="24"/>
          <w:szCs w:val="24"/>
        </w:rPr>
      </w:pPr>
      <w:r>
        <w:rPr>
          <w:rFonts w:hint="eastAsia" w:cs="宋体"/>
          <w:color w:val="auto"/>
          <w:sz w:val="24"/>
          <w:szCs w:val="24"/>
        </w:rPr>
        <w:t>八、本保函适用的法律为中华人民共和国法律，因本保函产生的纠纷案件，</w:t>
      </w:r>
      <w:bookmarkEnd w:id="649"/>
      <w:r>
        <w:rPr>
          <w:rFonts w:hint="eastAsia" w:cs="宋体"/>
          <w:color w:val="auto"/>
          <w:sz w:val="24"/>
          <w:szCs w:val="24"/>
        </w:rPr>
        <w:t xml:space="preserve">由受益人所在地人民法院管辖。 </w:t>
      </w:r>
    </w:p>
    <w:bookmarkEnd w:id="650"/>
    <w:p w14:paraId="50CD2288">
      <w:pPr>
        <w:spacing w:line="360" w:lineRule="auto"/>
        <w:ind w:firstLine="480" w:firstLineChars="200"/>
        <w:rPr>
          <w:rFonts w:cs="宋体"/>
          <w:color w:val="auto"/>
          <w:sz w:val="24"/>
          <w:szCs w:val="24"/>
        </w:rPr>
      </w:pPr>
      <w:r>
        <w:rPr>
          <w:rFonts w:hint="eastAsia" w:cs="宋体"/>
          <w:color w:val="auto"/>
          <w:sz w:val="24"/>
          <w:szCs w:val="24"/>
        </w:rPr>
        <w:t xml:space="preserve">九、本保函自我方法定代表人或授权代表签字并加盖公章之日起生效。 </w:t>
      </w:r>
    </w:p>
    <w:p w14:paraId="176663FD">
      <w:pPr>
        <w:spacing w:line="360" w:lineRule="auto"/>
        <w:ind w:firstLine="480" w:firstLineChars="200"/>
        <w:rPr>
          <w:rFonts w:cs="宋体"/>
          <w:color w:val="auto"/>
          <w:sz w:val="24"/>
          <w:szCs w:val="24"/>
        </w:rPr>
      </w:pPr>
    </w:p>
    <w:p w14:paraId="34D32CBC">
      <w:pPr>
        <w:spacing w:line="360" w:lineRule="auto"/>
        <w:ind w:firstLine="480" w:firstLineChars="200"/>
        <w:rPr>
          <w:rFonts w:cs="宋体"/>
          <w:color w:val="auto"/>
          <w:sz w:val="24"/>
          <w:szCs w:val="24"/>
        </w:rPr>
      </w:pPr>
    </w:p>
    <w:p w14:paraId="555D99D9">
      <w:pPr>
        <w:spacing w:line="360" w:lineRule="auto"/>
        <w:ind w:firstLine="480" w:firstLineChars="200"/>
        <w:rPr>
          <w:rFonts w:cs="宋体"/>
          <w:color w:val="auto"/>
          <w:sz w:val="24"/>
          <w:szCs w:val="24"/>
        </w:rPr>
      </w:pPr>
    </w:p>
    <w:p w14:paraId="7965ED6F">
      <w:pPr>
        <w:spacing w:line="360" w:lineRule="auto"/>
        <w:ind w:firstLine="480" w:firstLineChars="200"/>
        <w:rPr>
          <w:rFonts w:cs="宋体"/>
          <w:color w:val="auto"/>
          <w:sz w:val="24"/>
          <w:szCs w:val="24"/>
        </w:rPr>
      </w:pPr>
      <w:r>
        <w:rPr>
          <w:rFonts w:hint="eastAsia" w:cs="宋体"/>
          <w:color w:val="auto"/>
          <w:sz w:val="24"/>
          <w:szCs w:val="24"/>
        </w:rPr>
        <w:t>开 立 人：</w:t>
      </w:r>
      <w:r>
        <w:rPr>
          <w:rFonts w:hint="eastAsia" w:cs="宋体"/>
          <w:color w:val="auto"/>
          <w:sz w:val="24"/>
          <w:szCs w:val="24"/>
          <w:u w:val="single"/>
        </w:rPr>
        <w:t xml:space="preserve">                              </w:t>
      </w:r>
      <w:r>
        <w:rPr>
          <w:rFonts w:hint="eastAsia" w:cs="宋体"/>
          <w:color w:val="auto"/>
          <w:sz w:val="24"/>
          <w:szCs w:val="24"/>
        </w:rPr>
        <w:t xml:space="preserve">（公章） </w:t>
      </w:r>
    </w:p>
    <w:p w14:paraId="4BC7CA95">
      <w:pPr>
        <w:spacing w:line="360" w:lineRule="auto"/>
        <w:ind w:firstLine="480" w:firstLineChars="200"/>
        <w:rPr>
          <w:rFonts w:cs="宋体"/>
          <w:color w:val="auto"/>
          <w:sz w:val="24"/>
          <w:szCs w:val="24"/>
        </w:rPr>
      </w:pPr>
      <w:r>
        <w:rPr>
          <w:rFonts w:hint="eastAsia" w:cs="宋体"/>
          <w:color w:val="auto"/>
          <w:sz w:val="24"/>
          <w:szCs w:val="24"/>
        </w:rPr>
        <w:t>法定代表人（或授权代表）：</w:t>
      </w:r>
      <w:r>
        <w:rPr>
          <w:rFonts w:hint="eastAsia" w:cs="宋体"/>
          <w:color w:val="auto"/>
          <w:sz w:val="24"/>
          <w:szCs w:val="24"/>
          <w:u w:val="single"/>
        </w:rPr>
        <w:t xml:space="preserve">               </w:t>
      </w:r>
      <w:r>
        <w:rPr>
          <w:rFonts w:hint="eastAsia" w:cs="宋体"/>
          <w:color w:val="auto"/>
          <w:sz w:val="24"/>
          <w:szCs w:val="24"/>
        </w:rPr>
        <w:t xml:space="preserve">（签字） </w:t>
      </w:r>
    </w:p>
    <w:p w14:paraId="08647CE1">
      <w:pPr>
        <w:spacing w:line="360" w:lineRule="auto"/>
        <w:ind w:firstLine="480" w:firstLineChars="200"/>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w:t>
      </w:r>
    </w:p>
    <w:p w14:paraId="3398AE35">
      <w:pPr>
        <w:spacing w:line="360" w:lineRule="auto"/>
        <w:ind w:firstLine="480" w:firstLineChars="200"/>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w:t>
      </w:r>
    </w:p>
    <w:p w14:paraId="441B5F1F">
      <w:pPr>
        <w:spacing w:line="360" w:lineRule="auto"/>
        <w:ind w:firstLine="480" w:firstLineChars="200"/>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p>
    <w:p w14:paraId="6C1A055C">
      <w:pPr>
        <w:spacing w:line="360" w:lineRule="auto"/>
        <w:ind w:firstLine="480" w:firstLineChars="200"/>
        <w:rPr>
          <w:rFonts w:cs="宋体"/>
          <w:color w:val="auto"/>
          <w:sz w:val="24"/>
          <w:szCs w:val="24"/>
          <w:u w:val="single"/>
        </w:rPr>
      </w:pPr>
      <w:r>
        <w:rPr>
          <w:rFonts w:hint="eastAsia" w:cs="宋体"/>
          <w:color w:val="auto"/>
          <w:sz w:val="24"/>
          <w:szCs w:val="24"/>
        </w:rPr>
        <w:t>传    真：</w:t>
      </w:r>
      <w:r>
        <w:rPr>
          <w:rFonts w:hint="eastAsia" w:cs="宋体"/>
          <w:color w:val="auto"/>
          <w:sz w:val="24"/>
          <w:szCs w:val="24"/>
          <w:u w:val="single"/>
        </w:rPr>
        <w:t xml:space="preserve">                 </w:t>
      </w:r>
    </w:p>
    <w:p w14:paraId="1D18B7C9">
      <w:pPr>
        <w:spacing w:line="360" w:lineRule="auto"/>
        <w:ind w:left="1432" w:leftChars="200" w:hanging="1032" w:hangingChars="430"/>
        <w:rPr>
          <w:rFonts w:cs="宋体"/>
          <w:color w:val="auto"/>
          <w:sz w:val="24"/>
          <w:szCs w:val="24"/>
        </w:rPr>
      </w:pPr>
      <w:r>
        <w:rPr>
          <w:rFonts w:hint="eastAsia" w:cs="宋体"/>
          <w:color w:val="auto"/>
          <w:sz w:val="24"/>
          <w:szCs w:val="24"/>
        </w:rPr>
        <w:t>开立时间：</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w:t>
      </w:r>
    </w:p>
    <w:p w14:paraId="6D5E7675">
      <w:pPr>
        <w:spacing w:before="312" w:beforeLines="100" w:after="312" w:afterLines="100"/>
        <w:outlineLvl w:val="2"/>
        <w:rPr>
          <w:rFonts w:hint="eastAsia" w:ascii="Times New Roman" w:eastAsia="黑体"/>
          <w:color w:val="auto"/>
          <w:sz w:val="24"/>
          <w:szCs w:val="24"/>
          <w:lang w:val="en-US" w:eastAsia="zh-CN"/>
        </w:rPr>
      </w:pPr>
      <w:r>
        <w:rPr>
          <w:rFonts w:ascii="Times New Roman" w:eastAsia="黑体"/>
          <w:bCs/>
          <w:color w:val="auto"/>
          <w:sz w:val="24"/>
          <w:szCs w:val="24"/>
        </w:rPr>
        <w:br w:type="page"/>
      </w:r>
      <w:bookmarkStart w:id="651" w:name="_Toc128950245"/>
      <w:bookmarkStart w:id="652" w:name="_Toc267261702"/>
      <w:bookmarkStart w:id="653" w:name="_Toc296503232"/>
      <w:bookmarkStart w:id="654" w:name="_Toc296891060"/>
      <w:bookmarkStart w:id="655" w:name="_Toc296346733"/>
      <w:bookmarkStart w:id="656" w:name="_Toc296944571"/>
      <w:bookmarkStart w:id="657" w:name="_Toc296891272"/>
      <w:bookmarkStart w:id="658" w:name="_Toc296347231"/>
      <w:r>
        <w:rPr>
          <w:rFonts w:hint="eastAsia" w:ascii="Times New Roman" w:eastAsia="黑体"/>
          <w:color w:val="auto"/>
          <w:sz w:val="24"/>
          <w:szCs w:val="24"/>
        </w:rPr>
        <w:t>附件</w:t>
      </w:r>
      <w:r>
        <w:rPr>
          <w:rFonts w:hint="eastAsia" w:ascii="Times New Roman" w:eastAsia="黑体"/>
          <w:color w:val="auto"/>
          <w:sz w:val="24"/>
          <w:szCs w:val="24"/>
          <w:lang w:val="en-US" w:eastAsia="zh-CN"/>
        </w:rPr>
        <w:t>7</w:t>
      </w:r>
      <w:r>
        <w:rPr>
          <w:rFonts w:hint="eastAsia" w:ascii="Times New Roman" w:eastAsia="黑体"/>
          <w:color w:val="auto"/>
          <w:sz w:val="24"/>
          <w:szCs w:val="24"/>
        </w:rPr>
        <w:t>：预付款担保</w:t>
      </w:r>
      <w:bookmarkEnd w:id="651"/>
      <w:r>
        <w:rPr>
          <w:rFonts w:hint="eastAsia" w:ascii="Times New Roman" w:eastAsia="黑体"/>
          <w:color w:val="auto"/>
          <w:sz w:val="24"/>
          <w:szCs w:val="24"/>
          <w:lang w:val="en-US" w:eastAsia="zh-CN"/>
        </w:rPr>
        <w:t>格式</w:t>
      </w:r>
    </w:p>
    <w:bookmarkEnd w:id="652"/>
    <w:bookmarkEnd w:id="653"/>
    <w:bookmarkEnd w:id="654"/>
    <w:bookmarkEnd w:id="655"/>
    <w:bookmarkEnd w:id="656"/>
    <w:bookmarkEnd w:id="657"/>
    <w:bookmarkEnd w:id="658"/>
    <w:p w14:paraId="165C2C45">
      <w:pPr>
        <w:spacing w:line="360" w:lineRule="auto"/>
        <w:jc w:val="center"/>
        <w:rPr>
          <w:rFonts w:cs="宋体"/>
          <w:b/>
          <w:bCs/>
          <w:color w:val="auto"/>
          <w:sz w:val="24"/>
          <w:szCs w:val="24"/>
        </w:rPr>
      </w:pPr>
      <w:r>
        <w:rPr>
          <w:rFonts w:hint="eastAsia" w:cs="宋体"/>
          <w:b/>
          <w:bCs/>
          <w:color w:val="auto"/>
          <w:sz w:val="24"/>
          <w:szCs w:val="24"/>
        </w:rPr>
        <w:t>预付款保函示范文本</w:t>
      </w:r>
    </w:p>
    <w:p w14:paraId="37132276">
      <w:pPr>
        <w:wordWrap w:val="0"/>
        <w:spacing w:line="360" w:lineRule="auto"/>
        <w:jc w:val="right"/>
        <w:rPr>
          <w:rFonts w:ascii="Times New Roman"/>
          <w:color w:val="auto"/>
          <w:sz w:val="24"/>
          <w:szCs w:val="24"/>
        </w:rPr>
      </w:pPr>
      <w:r>
        <w:rPr>
          <w:rFonts w:hint="eastAsia" w:ascii="Times New Roman"/>
          <w:color w:val="auto"/>
          <w:sz w:val="24"/>
          <w:szCs w:val="24"/>
        </w:rPr>
        <w:t>编号：</w:t>
      </w:r>
      <w:r>
        <w:rPr>
          <w:rFonts w:hint="eastAsia" w:ascii="Times New Roman"/>
          <w:color w:val="auto"/>
          <w:sz w:val="24"/>
          <w:szCs w:val="24"/>
          <w:u w:val="single"/>
        </w:rPr>
        <w:t xml:space="preserve"> </w:t>
      </w:r>
      <w:r>
        <w:rPr>
          <w:rFonts w:ascii="Times New Roman"/>
          <w:color w:val="auto"/>
          <w:sz w:val="24"/>
          <w:szCs w:val="24"/>
          <w:u w:val="single"/>
        </w:rPr>
        <w:t xml:space="preserve">          </w:t>
      </w:r>
    </w:p>
    <w:p w14:paraId="5DC52250">
      <w:pPr>
        <w:spacing w:line="360" w:lineRule="auto"/>
        <w:rPr>
          <w:rFonts w:ascii="Times New Roman"/>
          <w:color w:val="auto"/>
          <w:sz w:val="24"/>
          <w:szCs w:val="24"/>
        </w:rPr>
      </w:pPr>
    </w:p>
    <w:p w14:paraId="0F6823A7">
      <w:pPr>
        <w:spacing w:line="360" w:lineRule="auto"/>
        <w:rPr>
          <w:rFonts w:cs="宋体"/>
          <w:color w:val="auto"/>
          <w:sz w:val="24"/>
          <w:szCs w:val="24"/>
        </w:rPr>
      </w:pPr>
      <w:r>
        <w:rPr>
          <w:rFonts w:hint="eastAsia" w:cs="宋体"/>
          <w:color w:val="auto"/>
          <w:sz w:val="24"/>
          <w:szCs w:val="24"/>
          <w:u w:val="single"/>
        </w:rPr>
        <w:t xml:space="preserve">              </w:t>
      </w:r>
      <w:r>
        <w:rPr>
          <w:rFonts w:hint="eastAsia" w:cs="宋体"/>
          <w:color w:val="auto"/>
          <w:sz w:val="24"/>
          <w:szCs w:val="24"/>
        </w:rPr>
        <w:t xml:space="preserve">（受益人名称）： </w:t>
      </w:r>
    </w:p>
    <w:p w14:paraId="645287B6">
      <w:pPr>
        <w:spacing w:line="360" w:lineRule="auto"/>
        <w:ind w:firstLine="480" w:firstLineChars="200"/>
        <w:rPr>
          <w:rFonts w:cs="宋体"/>
          <w:color w:val="auto"/>
          <w:sz w:val="24"/>
          <w:szCs w:val="24"/>
        </w:rPr>
      </w:pPr>
      <w:r>
        <w:rPr>
          <w:rFonts w:hint="eastAsia" w:cs="宋体"/>
          <w:color w:val="auto"/>
          <w:sz w:val="24"/>
          <w:szCs w:val="24"/>
        </w:rPr>
        <w:t>鉴于</w:t>
      </w:r>
      <w:r>
        <w:rPr>
          <w:rFonts w:hint="eastAsia" w:cs="宋体"/>
          <w:color w:val="auto"/>
          <w:sz w:val="24"/>
          <w:szCs w:val="24"/>
          <w:u w:val="single"/>
        </w:rPr>
        <w:t xml:space="preserve">     </w:t>
      </w:r>
      <w:r>
        <w:rPr>
          <w:rFonts w:hint="eastAsia" w:cs="宋体"/>
          <w:color w:val="auto"/>
          <w:sz w:val="24"/>
          <w:szCs w:val="24"/>
        </w:rPr>
        <w:t>（以下简称“受益人”）与</w:t>
      </w:r>
      <w:r>
        <w:rPr>
          <w:rFonts w:hint="eastAsia" w:cs="宋体"/>
          <w:color w:val="auto"/>
          <w:sz w:val="24"/>
          <w:szCs w:val="24"/>
          <w:u w:val="single"/>
        </w:rPr>
        <w:t xml:space="preserve">     </w:t>
      </w:r>
      <w:r>
        <w:rPr>
          <w:rFonts w:hint="eastAsia" w:cs="宋体"/>
          <w:color w:val="auto"/>
          <w:sz w:val="24"/>
          <w:szCs w:val="24"/>
        </w:rPr>
        <w:t>（以下简称“申请人”）于</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日就</w:t>
      </w:r>
      <w:r>
        <w:rPr>
          <w:rFonts w:hint="eastAsia" w:cs="宋体"/>
          <w:snapToGrid w:val="0"/>
          <w:color w:val="auto"/>
          <w:sz w:val="24"/>
          <w:szCs w:val="24"/>
          <w:u w:val="single"/>
        </w:rPr>
        <w:t xml:space="preserve">        </w:t>
      </w:r>
      <w:r>
        <w:rPr>
          <w:rFonts w:hint="eastAsia" w:cs="宋体"/>
          <w:snapToGrid w:val="0"/>
          <w:color w:val="auto"/>
          <w:sz w:val="24"/>
          <w:szCs w:val="24"/>
        </w:rPr>
        <w:t>（项目编号）的</w:t>
      </w:r>
      <w:r>
        <w:rPr>
          <w:rFonts w:hint="eastAsia" w:cs="宋体"/>
          <w:snapToGrid w:val="0"/>
          <w:color w:val="auto"/>
          <w:sz w:val="24"/>
          <w:szCs w:val="24"/>
          <w:u w:val="single"/>
        </w:rPr>
        <w:t xml:space="preserve">     </w:t>
      </w:r>
      <w:r>
        <w:rPr>
          <w:rFonts w:hint="eastAsia" w:cs="宋体"/>
          <w:snapToGrid w:val="0"/>
          <w:color w:val="auto"/>
          <w:sz w:val="24"/>
          <w:szCs w:val="24"/>
        </w:rPr>
        <w:t>（项目名称）</w:t>
      </w:r>
      <w:r>
        <w:rPr>
          <w:rFonts w:hint="eastAsia" w:cs="宋体"/>
          <w:color w:val="auto"/>
          <w:sz w:val="24"/>
          <w:szCs w:val="24"/>
        </w:rPr>
        <w:t>有关事项协商一致共同签订</w:t>
      </w:r>
      <w:r>
        <w:rPr>
          <w:rFonts w:hint="eastAsia" w:cs="宋体"/>
          <w:color w:val="auto"/>
          <w:sz w:val="24"/>
          <w:szCs w:val="24"/>
          <w:u w:val="single"/>
        </w:rPr>
        <w:t>《        》</w:t>
      </w:r>
      <w:r>
        <w:rPr>
          <w:rFonts w:hint="eastAsia" w:cs="宋体"/>
          <w:color w:val="auto"/>
          <w:sz w:val="24"/>
          <w:szCs w:val="24"/>
        </w:rPr>
        <w:t>（以下简称“基础合同”），开立人根据主合同了解到申请人为主合同项下之</w:t>
      </w:r>
      <w:r>
        <w:rPr>
          <w:rFonts w:hint="eastAsia" w:cs="宋体"/>
          <w:color w:val="auto"/>
          <w:sz w:val="24"/>
          <w:szCs w:val="24"/>
          <w:lang w:eastAsia="zh-CN"/>
        </w:rPr>
        <w:t>乙方</w:t>
      </w:r>
      <w:r>
        <w:rPr>
          <w:rFonts w:hint="eastAsia" w:cs="宋体"/>
          <w:color w:val="auto"/>
          <w:sz w:val="24"/>
          <w:szCs w:val="24"/>
        </w:rPr>
        <w:t>，受益人为主合同项下之</w:t>
      </w:r>
      <w:r>
        <w:rPr>
          <w:rFonts w:hint="eastAsia" w:cs="宋体"/>
          <w:color w:val="auto"/>
          <w:sz w:val="24"/>
          <w:szCs w:val="24"/>
          <w:lang w:eastAsia="zh-CN"/>
        </w:rPr>
        <w:t>甲方</w:t>
      </w:r>
      <w:r>
        <w:rPr>
          <w:rFonts w:hint="eastAsia" w:cs="宋体"/>
          <w:color w:val="auto"/>
          <w:sz w:val="24"/>
          <w:szCs w:val="24"/>
        </w:rPr>
        <w:t xml:space="preserve">，基于申请人的请求，开立人同意就申请人按照合同约定正确和合理地为合同目的使用预付款，向受益人提供不可撤销、不可转让的见索即付独立保函（以下简称“本保函”）。 </w:t>
      </w:r>
    </w:p>
    <w:p w14:paraId="47DCF6EF">
      <w:pPr>
        <w:spacing w:line="360" w:lineRule="auto"/>
        <w:ind w:firstLine="480" w:firstLineChars="200"/>
        <w:rPr>
          <w:rFonts w:cs="宋体"/>
          <w:color w:val="auto"/>
          <w:sz w:val="24"/>
          <w:szCs w:val="24"/>
        </w:rPr>
      </w:pPr>
      <w:r>
        <w:rPr>
          <w:rFonts w:hint="eastAsia" w:cs="宋体"/>
          <w:color w:val="auto"/>
          <w:sz w:val="24"/>
          <w:szCs w:val="24"/>
        </w:rPr>
        <w:t>一、本保函担保范围：申请人未按照合同约定正确和合理地为合同目的使用预付款，应当向受益人承担的违约责任和赔偿因此造成的损失、利息、律师费、诉讼费用等实现债权的费用。</w:t>
      </w:r>
    </w:p>
    <w:p w14:paraId="2FEBAE19">
      <w:pPr>
        <w:spacing w:line="360" w:lineRule="auto"/>
        <w:ind w:firstLine="480" w:firstLineChars="200"/>
        <w:rPr>
          <w:rFonts w:cs="宋体"/>
          <w:color w:val="auto"/>
          <w:sz w:val="24"/>
          <w:szCs w:val="24"/>
        </w:rPr>
      </w:pPr>
      <w:r>
        <w:rPr>
          <w:rFonts w:hint="eastAsia" w:cs="宋体"/>
          <w:color w:val="auto"/>
          <w:sz w:val="24"/>
          <w:szCs w:val="24"/>
        </w:rPr>
        <w:t>二、本保函担保金额最高不超过人民币（大写）</w:t>
      </w:r>
      <w:r>
        <w:rPr>
          <w:rFonts w:hint="eastAsia" w:cs="宋体"/>
          <w:color w:val="auto"/>
          <w:sz w:val="24"/>
          <w:szCs w:val="24"/>
          <w:u w:val="single"/>
        </w:rPr>
        <w:t xml:space="preserve">          </w:t>
      </w:r>
      <w:r>
        <w:rPr>
          <w:rFonts w:hint="eastAsia" w:cs="宋体"/>
          <w:color w:val="auto"/>
          <w:sz w:val="24"/>
          <w:szCs w:val="24"/>
        </w:rPr>
        <w:t>元（¥</w:t>
      </w:r>
      <w:r>
        <w:rPr>
          <w:rFonts w:hint="eastAsia" w:cs="宋体"/>
          <w:color w:val="auto"/>
          <w:sz w:val="24"/>
          <w:szCs w:val="24"/>
          <w:u w:val="single"/>
        </w:rPr>
        <w:t xml:space="preserve">       </w:t>
      </w:r>
      <w:r>
        <w:rPr>
          <w:rFonts w:hint="eastAsia" w:cs="宋体"/>
          <w:color w:val="auto"/>
          <w:sz w:val="24"/>
          <w:szCs w:val="24"/>
        </w:rPr>
        <w:t xml:space="preserve">）。 </w:t>
      </w:r>
    </w:p>
    <w:p w14:paraId="38AD149C">
      <w:pPr>
        <w:spacing w:line="360" w:lineRule="auto"/>
        <w:ind w:firstLine="480" w:firstLineChars="200"/>
        <w:rPr>
          <w:rFonts w:cs="宋体"/>
          <w:color w:val="auto"/>
          <w:sz w:val="24"/>
          <w:szCs w:val="24"/>
        </w:rPr>
      </w:pPr>
      <w:r>
        <w:rPr>
          <w:rFonts w:hint="eastAsia" w:cs="宋体"/>
          <w:color w:val="auto"/>
          <w:sz w:val="24"/>
          <w:szCs w:val="24"/>
        </w:rPr>
        <w:t>三、本保函有效期自开立之日起至</w:t>
      </w:r>
      <w:r>
        <w:rPr>
          <w:rFonts w:hint="eastAsia" w:cs="宋体"/>
          <w:color w:val="auto"/>
          <w:sz w:val="24"/>
          <w:szCs w:val="24"/>
          <w:lang w:eastAsia="zh-CN"/>
        </w:rPr>
        <w:t>甲方</w:t>
      </w:r>
      <w:r>
        <w:rPr>
          <w:rFonts w:hint="eastAsia" w:cs="宋体"/>
          <w:color w:val="auto"/>
          <w:sz w:val="24"/>
          <w:szCs w:val="24"/>
        </w:rPr>
        <w:t>全额扣回预付款之日止。</w:t>
      </w:r>
    </w:p>
    <w:p w14:paraId="2569B39A">
      <w:pPr>
        <w:spacing w:line="400" w:lineRule="exact"/>
        <w:ind w:firstLine="480"/>
        <w:rPr>
          <w:rFonts w:cs="宋体"/>
          <w:color w:val="auto"/>
          <w:sz w:val="24"/>
          <w:szCs w:val="24"/>
        </w:rPr>
      </w:pPr>
      <w:r>
        <w:rPr>
          <w:rFonts w:hint="eastAsia" w:cs="宋体"/>
          <w:color w:val="auto"/>
          <w:sz w:val="24"/>
          <w:szCs w:val="24"/>
        </w:rPr>
        <w:t>四、开立人承诺，在收到受益人发来的书面付款通知后的七日内无条件支付，前述书面付款通知即为付款要求之单据，且应满足以下要求：</w:t>
      </w:r>
    </w:p>
    <w:p w14:paraId="5E0BE19D">
      <w:pPr>
        <w:spacing w:line="360" w:lineRule="auto"/>
        <w:ind w:firstLine="480" w:firstLineChars="200"/>
        <w:rPr>
          <w:rFonts w:cs="宋体"/>
          <w:color w:val="auto"/>
          <w:sz w:val="24"/>
          <w:szCs w:val="24"/>
        </w:rPr>
      </w:pPr>
      <w:r>
        <w:rPr>
          <w:rFonts w:hint="eastAsia" w:cs="宋体"/>
          <w:color w:val="auto"/>
          <w:sz w:val="24"/>
          <w:szCs w:val="24"/>
        </w:rPr>
        <w:t>（1）付款通知到达的日期在本保函的有效期内；</w:t>
      </w:r>
    </w:p>
    <w:p w14:paraId="30670E81">
      <w:pPr>
        <w:spacing w:line="360" w:lineRule="auto"/>
        <w:ind w:firstLine="480" w:firstLineChars="200"/>
        <w:rPr>
          <w:rFonts w:cs="宋体"/>
          <w:color w:val="auto"/>
          <w:sz w:val="24"/>
          <w:szCs w:val="24"/>
        </w:rPr>
      </w:pPr>
      <w:r>
        <w:rPr>
          <w:rFonts w:hint="eastAsia" w:cs="宋体"/>
          <w:color w:val="auto"/>
          <w:sz w:val="24"/>
          <w:szCs w:val="24"/>
        </w:rPr>
        <w:t>（2）载明要求支付的金额；</w:t>
      </w:r>
    </w:p>
    <w:p w14:paraId="4E6AA4F2">
      <w:pPr>
        <w:spacing w:line="360" w:lineRule="auto"/>
        <w:ind w:firstLine="480" w:firstLineChars="200"/>
        <w:rPr>
          <w:rFonts w:cs="宋体"/>
          <w:color w:val="auto"/>
          <w:sz w:val="24"/>
          <w:szCs w:val="24"/>
        </w:rPr>
      </w:pPr>
      <w:r>
        <w:rPr>
          <w:rFonts w:hint="eastAsia" w:cs="宋体"/>
          <w:color w:val="auto"/>
          <w:sz w:val="24"/>
          <w:szCs w:val="24"/>
        </w:rPr>
        <w:t>（3）载明申请人违反合同义务的条款和内容；</w:t>
      </w:r>
    </w:p>
    <w:p w14:paraId="4F45206E">
      <w:pPr>
        <w:spacing w:line="360" w:lineRule="auto"/>
        <w:ind w:firstLine="480" w:firstLineChars="200"/>
        <w:rPr>
          <w:rFonts w:cs="宋体"/>
          <w:color w:val="auto"/>
          <w:sz w:val="24"/>
          <w:szCs w:val="24"/>
        </w:rPr>
      </w:pPr>
      <w:r>
        <w:rPr>
          <w:rFonts w:hint="eastAsia" w:cs="宋体"/>
          <w:color w:val="auto"/>
          <w:sz w:val="24"/>
          <w:szCs w:val="24"/>
        </w:rPr>
        <w:t>（4）声明不存在合同文件约定或我国法律规定免除申请人或开立人支付责任的情形；</w:t>
      </w:r>
    </w:p>
    <w:p w14:paraId="4E8996AC">
      <w:pPr>
        <w:spacing w:line="360" w:lineRule="auto"/>
        <w:ind w:firstLine="480" w:firstLineChars="200"/>
        <w:rPr>
          <w:rFonts w:cs="宋体"/>
          <w:color w:val="auto"/>
          <w:sz w:val="24"/>
          <w:szCs w:val="24"/>
        </w:rPr>
      </w:pPr>
      <w:r>
        <w:rPr>
          <w:rFonts w:hint="eastAsia" w:cs="宋体"/>
          <w:color w:val="auto"/>
          <w:sz w:val="24"/>
          <w:szCs w:val="24"/>
        </w:rPr>
        <w:t>（5）付款通知应在本保函有效期内到达的地址是：</w:t>
      </w:r>
      <w:r>
        <w:rPr>
          <w:rFonts w:hint="eastAsia" w:cs="宋体"/>
          <w:color w:val="auto"/>
          <w:sz w:val="24"/>
          <w:szCs w:val="24"/>
          <w:u w:val="single"/>
        </w:rPr>
        <w:t xml:space="preserve">             </w:t>
      </w:r>
      <w:r>
        <w:rPr>
          <w:rFonts w:hint="eastAsia" w:cs="宋体"/>
          <w:color w:val="auto"/>
          <w:sz w:val="24"/>
          <w:szCs w:val="24"/>
        </w:rPr>
        <w:t>。</w:t>
      </w:r>
    </w:p>
    <w:p w14:paraId="7BCB714E">
      <w:pPr>
        <w:spacing w:line="400" w:lineRule="exact"/>
        <w:rPr>
          <w:rFonts w:cs="宋体"/>
          <w:color w:val="auto"/>
          <w:sz w:val="24"/>
          <w:szCs w:val="24"/>
        </w:rPr>
      </w:pPr>
      <w:r>
        <w:rPr>
          <w:rFonts w:hint="eastAsia" w:cs="宋体"/>
          <w:color w:val="auto"/>
          <w:sz w:val="24"/>
          <w:szCs w:val="24"/>
        </w:rPr>
        <w:t xml:space="preserve">    受益人发出的书面付款通知应由其法定代表人（负责人）或授权代理人签字并加盖公章。</w:t>
      </w:r>
    </w:p>
    <w:p w14:paraId="422E01B4">
      <w:pPr>
        <w:spacing w:line="400" w:lineRule="exact"/>
        <w:ind w:firstLine="480" w:firstLineChars="200"/>
        <w:rPr>
          <w:rFonts w:cs="宋体"/>
          <w:color w:val="auto"/>
          <w:sz w:val="24"/>
          <w:szCs w:val="24"/>
        </w:rPr>
      </w:pPr>
      <w:r>
        <w:rPr>
          <w:rFonts w:hint="eastAsia" w:cs="宋体"/>
          <w:color w:val="auto"/>
          <w:sz w:val="24"/>
          <w:szCs w:val="24"/>
        </w:rPr>
        <w:t xml:space="preserve">五、本保函项下的权利不得转让，不得设定担保。受益人未经开立人书面同意转让本保函或其项下任何权利，对开立人不发生法律效力。 </w:t>
      </w:r>
    </w:p>
    <w:p w14:paraId="673021B1">
      <w:pPr>
        <w:spacing w:line="400" w:lineRule="exact"/>
        <w:ind w:firstLine="480" w:firstLineChars="200"/>
        <w:rPr>
          <w:rStyle w:val="63"/>
          <w:rFonts w:cs="宋体"/>
          <w:color w:val="auto"/>
          <w:sz w:val="24"/>
          <w:szCs w:val="24"/>
        </w:rPr>
      </w:pPr>
      <w:r>
        <w:rPr>
          <w:rFonts w:hint="eastAsia" w:cs="宋体"/>
          <w:color w:val="auto"/>
          <w:sz w:val="24"/>
          <w:szCs w:val="24"/>
        </w:rPr>
        <w:t>六、本保函项下的基础交易不成立、不生效、无效、被撤销、被解除，不影响本保函的独立有效。</w:t>
      </w:r>
    </w:p>
    <w:p w14:paraId="5C810A58">
      <w:pPr>
        <w:spacing w:line="400" w:lineRule="exact"/>
        <w:ind w:firstLine="480" w:firstLineChars="200"/>
        <w:rPr>
          <w:rFonts w:cs="宋体"/>
          <w:color w:val="auto"/>
          <w:sz w:val="24"/>
          <w:szCs w:val="24"/>
        </w:rPr>
      </w:pPr>
      <w:r>
        <w:rPr>
          <w:rFonts w:hint="eastAsia" w:cs="宋体"/>
          <w:color w:val="auto"/>
          <w:sz w:val="24"/>
          <w:szCs w:val="24"/>
        </w:rPr>
        <w:t xml:space="preserve">七、本保函项下的义务和责任均在保函有效期到期后自动消灭。 </w:t>
      </w:r>
    </w:p>
    <w:p w14:paraId="2176027D">
      <w:pPr>
        <w:spacing w:line="400" w:lineRule="exact"/>
        <w:ind w:firstLine="480" w:firstLineChars="200"/>
        <w:rPr>
          <w:rFonts w:cs="宋体"/>
          <w:color w:val="auto"/>
          <w:sz w:val="24"/>
          <w:szCs w:val="24"/>
        </w:rPr>
      </w:pPr>
      <w:r>
        <w:rPr>
          <w:rFonts w:hint="eastAsia" w:cs="宋体"/>
          <w:color w:val="auto"/>
          <w:sz w:val="24"/>
          <w:szCs w:val="24"/>
        </w:rPr>
        <w:t xml:space="preserve">八、本保函适用的法律为中华人民共和国法律，因本保函产生的纠纷案件，由受益人所在地人民法院管辖。 </w:t>
      </w:r>
    </w:p>
    <w:p w14:paraId="135A6573">
      <w:pPr>
        <w:spacing w:line="360" w:lineRule="auto"/>
        <w:ind w:firstLine="480" w:firstLineChars="200"/>
        <w:rPr>
          <w:rFonts w:cs="宋体"/>
          <w:color w:val="auto"/>
          <w:sz w:val="24"/>
          <w:szCs w:val="24"/>
        </w:rPr>
      </w:pPr>
      <w:r>
        <w:rPr>
          <w:rFonts w:hint="eastAsia" w:cs="宋体"/>
          <w:color w:val="auto"/>
          <w:sz w:val="24"/>
          <w:szCs w:val="24"/>
        </w:rPr>
        <w:t xml:space="preserve">九、本保函自我方法定代表人或授权代表签字并加盖公章之日起生效。 </w:t>
      </w:r>
    </w:p>
    <w:p w14:paraId="3A685E16">
      <w:pPr>
        <w:spacing w:line="360" w:lineRule="auto"/>
        <w:ind w:firstLine="480" w:firstLineChars="200"/>
        <w:rPr>
          <w:rFonts w:cs="宋体"/>
          <w:color w:val="auto"/>
          <w:sz w:val="24"/>
          <w:szCs w:val="24"/>
        </w:rPr>
      </w:pPr>
    </w:p>
    <w:p w14:paraId="75F06E82">
      <w:pPr>
        <w:spacing w:line="360" w:lineRule="auto"/>
        <w:ind w:firstLine="480" w:firstLineChars="200"/>
        <w:rPr>
          <w:rFonts w:cs="宋体"/>
          <w:color w:val="auto"/>
          <w:sz w:val="24"/>
          <w:szCs w:val="24"/>
        </w:rPr>
      </w:pPr>
    </w:p>
    <w:p w14:paraId="70666C4A">
      <w:pPr>
        <w:spacing w:line="360" w:lineRule="auto"/>
        <w:ind w:firstLine="480" w:firstLineChars="200"/>
        <w:rPr>
          <w:rFonts w:cs="宋体"/>
          <w:color w:val="auto"/>
          <w:sz w:val="24"/>
          <w:szCs w:val="24"/>
        </w:rPr>
      </w:pPr>
    </w:p>
    <w:p w14:paraId="2234DE87">
      <w:pPr>
        <w:spacing w:line="360" w:lineRule="auto"/>
        <w:ind w:firstLine="480" w:firstLineChars="200"/>
        <w:rPr>
          <w:rFonts w:cs="宋体"/>
          <w:color w:val="auto"/>
          <w:sz w:val="24"/>
          <w:szCs w:val="24"/>
        </w:rPr>
      </w:pPr>
      <w:r>
        <w:rPr>
          <w:rFonts w:hint="eastAsia" w:cs="宋体"/>
          <w:color w:val="auto"/>
          <w:sz w:val="24"/>
          <w:szCs w:val="24"/>
        </w:rPr>
        <w:t>开 立 人：</w:t>
      </w:r>
      <w:r>
        <w:rPr>
          <w:rFonts w:hint="eastAsia" w:cs="宋体"/>
          <w:color w:val="auto"/>
          <w:sz w:val="24"/>
          <w:szCs w:val="24"/>
          <w:u w:val="single"/>
        </w:rPr>
        <w:t xml:space="preserve">                              </w:t>
      </w:r>
      <w:r>
        <w:rPr>
          <w:rFonts w:hint="eastAsia" w:cs="宋体"/>
          <w:color w:val="auto"/>
          <w:sz w:val="24"/>
          <w:szCs w:val="24"/>
        </w:rPr>
        <w:t xml:space="preserve">（公章） </w:t>
      </w:r>
    </w:p>
    <w:p w14:paraId="2AC24B49">
      <w:pPr>
        <w:spacing w:line="360" w:lineRule="auto"/>
        <w:ind w:firstLine="480" w:firstLineChars="200"/>
        <w:rPr>
          <w:rFonts w:cs="宋体"/>
          <w:color w:val="auto"/>
          <w:sz w:val="24"/>
          <w:szCs w:val="24"/>
        </w:rPr>
      </w:pPr>
      <w:r>
        <w:rPr>
          <w:rFonts w:hint="eastAsia" w:cs="宋体"/>
          <w:color w:val="auto"/>
          <w:sz w:val="24"/>
          <w:szCs w:val="24"/>
        </w:rPr>
        <w:t>法定代表人（或授权代表）：</w:t>
      </w:r>
      <w:r>
        <w:rPr>
          <w:rFonts w:hint="eastAsia" w:cs="宋体"/>
          <w:color w:val="auto"/>
          <w:sz w:val="24"/>
          <w:szCs w:val="24"/>
          <w:u w:val="single"/>
        </w:rPr>
        <w:t xml:space="preserve">               </w:t>
      </w:r>
      <w:r>
        <w:rPr>
          <w:rFonts w:hint="eastAsia" w:cs="宋体"/>
          <w:color w:val="auto"/>
          <w:sz w:val="24"/>
          <w:szCs w:val="24"/>
        </w:rPr>
        <w:t xml:space="preserve">（签字） </w:t>
      </w:r>
    </w:p>
    <w:p w14:paraId="03EC638D">
      <w:pPr>
        <w:spacing w:line="360" w:lineRule="auto"/>
        <w:ind w:firstLine="480" w:firstLineChars="200"/>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w:t>
      </w:r>
    </w:p>
    <w:p w14:paraId="06018B00">
      <w:pPr>
        <w:spacing w:line="360" w:lineRule="auto"/>
        <w:ind w:firstLine="480" w:firstLineChars="200"/>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w:t>
      </w:r>
    </w:p>
    <w:p w14:paraId="0A24A8FC">
      <w:pPr>
        <w:spacing w:line="360" w:lineRule="auto"/>
        <w:ind w:firstLine="480" w:firstLineChars="200"/>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p>
    <w:p w14:paraId="037E8D58">
      <w:pPr>
        <w:spacing w:line="360" w:lineRule="auto"/>
        <w:ind w:firstLine="480" w:firstLineChars="200"/>
        <w:rPr>
          <w:rFonts w:cs="宋体"/>
          <w:color w:val="auto"/>
          <w:sz w:val="24"/>
          <w:szCs w:val="24"/>
          <w:u w:val="single"/>
        </w:rPr>
      </w:pPr>
      <w:r>
        <w:rPr>
          <w:rFonts w:hint="eastAsia" w:cs="宋体"/>
          <w:color w:val="auto"/>
          <w:sz w:val="24"/>
          <w:szCs w:val="24"/>
        </w:rPr>
        <w:t>传    真：</w:t>
      </w:r>
      <w:r>
        <w:rPr>
          <w:rFonts w:hint="eastAsia" w:cs="宋体"/>
          <w:color w:val="auto"/>
          <w:sz w:val="24"/>
          <w:szCs w:val="24"/>
          <w:u w:val="single"/>
        </w:rPr>
        <w:t xml:space="preserve">                 </w:t>
      </w:r>
    </w:p>
    <w:p w14:paraId="3EA699DD">
      <w:pPr>
        <w:spacing w:line="360" w:lineRule="auto"/>
        <w:ind w:left="1432" w:leftChars="200" w:hanging="1032" w:hangingChars="430"/>
        <w:rPr>
          <w:rFonts w:cs="宋体"/>
          <w:color w:val="auto"/>
          <w:sz w:val="24"/>
          <w:szCs w:val="24"/>
        </w:rPr>
      </w:pPr>
      <w:r>
        <w:rPr>
          <w:rFonts w:hint="eastAsia" w:cs="宋体"/>
          <w:color w:val="auto"/>
          <w:sz w:val="24"/>
          <w:szCs w:val="24"/>
        </w:rPr>
        <w:t>开立时间：</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w:t>
      </w:r>
    </w:p>
    <w:p w14:paraId="7FC6BED2">
      <w:pPr>
        <w:spacing w:before="312" w:beforeLines="100" w:after="312" w:afterLines="100"/>
        <w:outlineLvl w:val="2"/>
        <w:rPr>
          <w:rFonts w:hint="eastAsia" w:ascii="Times New Roman" w:eastAsia="黑体"/>
          <w:color w:val="auto"/>
          <w:sz w:val="24"/>
          <w:szCs w:val="24"/>
          <w:lang w:val="en-US" w:eastAsia="zh-CN"/>
        </w:rPr>
      </w:pPr>
      <w:r>
        <w:rPr>
          <w:rFonts w:ascii="Times New Roman" w:eastAsia="黑体"/>
          <w:b/>
          <w:bCs/>
          <w:color w:val="auto"/>
          <w:sz w:val="24"/>
          <w:szCs w:val="24"/>
        </w:rPr>
        <w:br w:type="page"/>
      </w:r>
      <w:bookmarkStart w:id="659" w:name="_Toc128950246"/>
      <w:r>
        <w:rPr>
          <w:rFonts w:hint="eastAsia" w:ascii="Times New Roman" w:eastAsia="黑体"/>
          <w:color w:val="auto"/>
          <w:sz w:val="24"/>
          <w:szCs w:val="24"/>
        </w:rPr>
        <w:t>附</w:t>
      </w:r>
      <w:bookmarkStart w:id="660" w:name="_Toc296944572"/>
      <w:bookmarkStart w:id="661" w:name="_Toc296503233"/>
      <w:bookmarkStart w:id="662" w:name="_Toc296891061"/>
      <w:bookmarkStart w:id="663" w:name="_Toc296346734"/>
      <w:bookmarkStart w:id="664" w:name="_Toc296347232"/>
      <w:bookmarkStart w:id="665" w:name="_Toc296891273"/>
      <w:r>
        <w:rPr>
          <w:rFonts w:hint="eastAsia" w:ascii="Times New Roman" w:eastAsia="黑体"/>
          <w:color w:val="auto"/>
          <w:sz w:val="24"/>
          <w:szCs w:val="24"/>
        </w:rPr>
        <w:t>件</w:t>
      </w:r>
      <w:r>
        <w:rPr>
          <w:rFonts w:hint="eastAsia" w:ascii="Times New Roman" w:eastAsia="黑体"/>
          <w:color w:val="auto"/>
          <w:sz w:val="24"/>
          <w:szCs w:val="24"/>
          <w:lang w:val="en-US" w:eastAsia="zh-CN"/>
        </w:rPr>
        <w:t>8</w:t>
      </w:r>
      <w:r>
        <w:rPr>
          <w:rFonts w:hint="eastAsia" w:ascii="Times New Roman" w:eastAsia="黑体"/>
          <w:color w:val="auto"/>
          <w:sz w:val="24"/>
          <w:szCs w:val="24"/>
        </w:rPr>
        <w:t>：支付担保</w:t>
      </w:r>
      <w:bookmarkEnd w:id="659"/>
      <w:bookmarkEnd w:id="660"/>
      <w:bookmarkEnd w:id="661"/>
      <w:bookmarkEnd w:id="662"/>
      <w:bookmarkEnd w:id="663"/>
      <w:bookmarkEnd w:id="664"/>
      <w:bookmarkEnd w:id="665"/>
      <w:r>
        <w:rPr>
          <w:rFonts w:hint="eastAsia" w:ascii="Times New Roman" w:eastAsia="黑体"/>
          <w:color w:val="auto"/>
          <w:sz w:val="24"/>
          <w:szCs w:val="24"/>
          <w:lang w:val="en-US" w:eastAsia="zh-CN"/>
        </w:rPr>
        <w:t>格式</w:t>
      </w:r>
    </w:p>
    <w:p w14:paraId="1D88BAC7">
      <w:pPr>
        <w:spacing w:line="360" w:lineRule="auto"/>
        <w:jc w:val="center"/>
        <w:rPr>
          <w:rFonts w:cs="宋体"/>
          <w:b/>
          <w:bCs/>
          <w:color w:val="auto"/>
          <w:sz w:val="24"/>
          <w:szCs w:val="24"/>
        </w:rPr>
      </w:pPr>
      <w:r>
        <w:rPr>
          <w:rFonts w:hint="eastAsia" w:cs="宋体"/>
          <w:b/>
          <w:bCs/>
          <w:color w:val="auto"/>
          <w:sz w:val="24"/>
          <w:szCs w:val="24"/>
        </w:rPr>
        <w:t>支付保函示范文本</w:t>
      </w:r>
    </w:p>
    <w:p w14:paraId="401346C3">
      <w:pPr>
        <w:wordWrap w:val="0"/>
        <w:spacing w:line="360" w:lineRule="auto"/>
        <w:jc w:val="right"/>
        <w:rPr>
          <w:rFonts w:ascii="Times New Roman"/>
          <w:color w:val="auto"/>
          <w:sz w:val="24"/>
          <w:szCs w:val="24"/>
        </w:rPr>
      </w:pPr>
      <w:r>
        <w:rPr>
          <w:rFonts w:hint="eastAsia" w:ascii="Times New Roman"/>
          <w:color w:val="auto"/>
          <w:sz w:val="24"/>
          <w:szCs w:val="24"/>
        </w:rPr>
        <w:t>编号：</w:t>
      </w:r>
      <w:r>
        <w:rPr>
          <w:rFonts w:hint="eastAsia" w:ascii="Times New Roman"/>
          <w:color w:val="auto"/>
          <w:sz w:val="24"/>
          <w:szCs w:val="24"/>
          <w:u w:val="single"/>
        </w:rPr>
        <w:t xml:space="preserve"> </w:t>
      </w:r>
      <w:r>
        <w:rPr>
          <w:rFonts w:ascii="Times New Roman"/>
          <w:color w:val="auto"/>
          <w:sz w:val="24"/>
          <w:szCs w:val="24"/>
          <w:u w:val="single"/>
        </w:rPr>
        <w:t xml:space="preserve">          </w:t>
      </w:r>
    </w:p>
    <w:p w14:paraId="7C342E34">
      <w:pPr>
        <w:spacing w:line="360" w:lineRule="auto"/>
        <w:rPr>
          <w:rFonts w:ascii="Times New Roman"/>
          <w:color w:val="auto"/>
          <w:sz w:val="24"/>
          <w:szCs w:val="24"/>
        </w:rPr>
      </w:pPr>
    </w:p>
    <w:p w14:paraId="185EFD6B">
      <w:pPr>
        <w:spacing w:line="360" w:lineRule="auto"/>
        <w:rPr>
          <w:rFonts w:cs="宋体"/>
          <w:color w:val="auto"/>
          <w:sz w:val="24"/>
          <w:szCs w:val="24"/>
        </w:rPr>
      </w:pPr>
      <w:bookmarkStart w:id="666" w:name="_Hlk40355074"/>
      <w:r>
        <w:rPr>
          <w:rFonts w:hint="eastAsia" w:cs="宋体"/>
          <w:color w:val="auto"/>
          <w:sz w:val="24"/>
          <w:szCs w:val="24"/>
          <w:u w:val="single"/>
        </w:rPr>
        <w:t xml:space="preserve">              </w:t>
      </w:r>
      <w:r>
        <w:rPr>
          <w:rFonts w:hint="eastAsia" w:cs="宋体"/>
          <w:color w:val="auto"/>
          <w:sz w:val="24"/>
          <w:szCs w:val="24"/>
        </w:rPr>
        <w:t xml:space="preserve">（受益人名称）： </w:t>
      </w:r>
    </w:p>
    <w:bookmarkEnd w:id="666"/>
    <w:p w14:paraId="480895CE">
      <w:pPr>
        <w:spacing w:line="360" w:lineRule="auto"/>
        <w:ind w:firstLine="480" w:firstLineChars="200"/>
        <w:rPr>
          <w:rFonts w:cs="宋体"/>
          <w:color w:val="auto"/>
          <w:sz w:val="24"/>
          <w:szCs w:val="24"/>
        </w:rPr>
      </w:pPr>
      <w:r>
        <w:rPr>
          <w:rFonts w:hint="eastAsia" w:cs="宋体"/>
          <w:color w:val="auto"/>
          <w:sz w:val="24"/>
          <w:szCs w:val="24"/>
        </w:rPr>
        <w:t>鉴于</w:t>
      </w:r>
      <w:r>
        <w:rPr>
          <w:rFonts w:hint="eastAsia" w:cs="宋体"/>
          <w:color w:val="auto"/>
          <w:sz w:val="24"/>
          <w:szCs w:val="24"/>
          <w:u w:val="single"/>
        </w:rPr>
        <w:t xml:space="preserve">        </w:t>
      </w:r>
      <w:r>
        <w:rPr>
          <w:rFonts w:hint="eastAsia" w:cs="宋体"/>
          <w:color w:val="auto"/>
          <w:sz w:val="24"/>
          <w:szCs w:val="24"/>
        </w:rPr>
        <w:t>（以下简称“受益人”）与</w:t>
      </w:r>
      <w:r>
        <w:rPr>
          <w:rFonts w:hint="eastAsia" w:cs="宋体"/>
          <w:color w:val="auto"/>
          <w:sz w:val="24"/>
          <w:szCs w:val="24"/>
          <w:u w:val="single"/>
        </w:rPr>
        <w:t xml:space="preserve">         </w:t>
      </w:r>
      <w:r>
        <w:rPr>
          <w:rFonts w:hint="eastAsia" w:cs="宋体"/>
          <w:color w:val="auto"/>
          <w:sz w:val="24"/>
          <w:szCs w:val="24"/>
        </w:rPr>
        <w:t>（以下简称“申请人”）于</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日就</w:t>
      </w:r>
      <w:r>
        <w:rPr>
          <w:rFonts w:hint="eastAsia" w:cs="宋体"/>
          <w:snapToGrid w:val="0"/>
          <w:color w:val="auto"/>
          <w:sz w:val="24"/>
          <w:szCs w:val="24"/>
          <w:u w:val="single"/>
        </w:rPr>
        <w:t xml:space="preserve">        </w:t>
      </w:r>
      <w:r>
        <w:rPr>
          <w:rFonts w:hint="eastAsia" w:cs="宋体"/>
          <w:snapToGrid w:val="0"/>
          <w:color w:val="auto"/>
          <w:sz w:val="24"/>
          <w:szCs w:val="24"/>
        </w:rPr>
        <w:t>（项目编号）的</w:t>
      </w:r>
      <w:r>
        <w:rPr>
          <w:rFonts w:hint="eastAsia" w:cs="宋体"/>
          <w:snapToGrid w:val="0"/>
          <w:color w:val="auto"/>
          <w:sz w:val="24"/>
          <w:szCs w:val="24"/>
          <w:u w:val="single"/>
        </w:rPr>
        <w:t xml:space="preserve">         </w:t>
      </w:r>
      <w:r>
        <w:rPr>
          <w:rFonts w:hint="eastAsia" w:cs="宋体"/>
          <w:snapToGrid w:val="0"/>
          <w:color w:val="auto"/>
          <w:sz w:val="24"/>
          <w:szCs w:val="24"/>
        </w:rPr>
        <w:t>（项目名称）</w:t>
      </w:r>
      <w:r>
        <w:rPr>
          <w:rFonts w:hint="eastAsia" w:cs="宋体"/>
          <w:color w:val="auto"/>
          <w:sz w:val="24"/>
          <w:szCs w:val="24"/>
        </w:rPr>
        <w:t>有关事项协商一致共同签订</w:t>
      </w:r>
      <w:r>
        <w:rPr>
          <w:rFonts w:hint="eastAsia" w:cs="宋体"/>
          <w:color w:val="auto"/>
          <w:sz w:val="24"/>
          <w:szCs w:val="24"/>
          <w:u w:val="single"/>
        </w:rPr>
        <w:t>《        》</w:t>
      </w:r>
      <w:r>
        <w:rPr>
          <w:rFonts w:hint="eastAsia" w:cs="宋体"/>
          <w:color w:val="auto"/>
          <w:sz w:val="24"/>
          <w:szCs w:val="24"/>
        </w:rPr>
        <w:t>（以下简称基础合同”），开立人根据基础合同了解到申请人为基础合同项下之</w:t>
      </w:r>
      <w:r>
        <w:rPr>
          <w:rFonts w:hint="eastAsia" w:cs="宋体"/>
          <w:color w:val="auto"/>
          <w:sz w:val="24"/>
          <w:szCs w:val="24"/>
          <w:lang w:eastAsia="zh-CN"/>
        </w:rPr>
        <w:t>甲方</w:t>
      </w:r>
      <w:r>
        <w:rPr>
          <w:rFonts w:hint="eastAsia" w:cs="宋体"/>
          <w:color w:val="auto"/>
          <w:sz w:val="24"/>
          <w:szCs w:val="24"/>
        </w:rPr>
        <w:t>，受益人为基础合同项下之</w:t>
      </w:r>
      <w:r>
        <w:rPr>
          <w:rFonts w:hint="eastAsia" w:cs="宋体"/>
          <w:color w:val="auto"/>
          <w:sz w:val="24"/>
          <w:szCs w:val="24"/>
          <w:lang w:eastAsia="zh-CN"/>
        </w:rPr>
        <w:t>乙方</w:t>
      </w:r>
      <w:r>
        <w:rPr>
          <w:rFonts w:hint="eastAsia" w:cs="宋体"/>
          <w:color w:val="auto"/>
          <w:sz w:val="24"/>
          <w:szCs w:val="24"/>
        </w:rPr>
        <w:t xml:space="preserve">，基于申请人的请求，开立人同意就申请人履行与受益人签订的基础合同项下的工程款（指基础合同约定的除工程质量保修金以外的工程款）付款义务，向受益人提供不可撤销、不可转让的见索即付独立保函（以下简称“本保函”）。 </w:t>
      </w:r>
    </w:p>
    <w:p w14:paraId="42122D02">
      <w:pPr>
        <w:spacing w:line="360" w:lineRule="auto"/>
        <w:ind w:firstLine="480" w:firstLineChars="200"/>
        <w:rPr>
          <w:rFonts w:cs="宋体"/>
          <w:color w:val="auto"/>
          <w:sz w:val="24"/>
          <w:szCs w:val="24"/>
        </w:rPr>
      </w:pPr>
      <w:r>
        <w:rPr>
          <w:rFonts w:hint="eastAsia" w:cs="宋体"/>
          <w:color w:val="auto"/>
          <w:sz w:val="24"/>
          <w:szCs w:val="24"/>
        </w:rPr>
        <w:t>一、本保函担保范围：申请人未履行基础合同约定的工程款支付义务，应当向受益人承担的违约责任和赔偿因此造成的损失、利息、律师费、诉讼费用等实现债权的费用。</w:t>
      </w:r>
    </w:p>
    <w:p w14:paraId="0358B8BC">
      <w:pPr>
        <w:spacing w:line="360" w:lineRule="auto"/>
        <w:ind w:firstLine="480" w:firstLineChars="200"/>
        <w:rPr>
          <w:rFonts w:cs="宋体"/>
          <w:color w:val="auto"/>
          <w:sz w:val="24"/>
          <w:szCs w:val="24"/>
        </w:rPr>
      </w:pPr>
      <w:r>
        <w:rPr>
          <w:rFonts w:hint="eastAsia" w:cs="宋体"/>
          <w:color w:val="auto"/>
          <w:sz w:val="24"/>
          <w:szCs w:val="24"/>
        </w:rPr>
        <w:t>二、本保函担保金额最高不超过人民币（大写）</w:t>
      </w:r>
      <w:r>
        <w:rPr>
          <w:rFonts w:hint="eastAsia" w:cs="宋体"/>
          <w:color w:val="auto"/>
          <w:sz w:val="24"/>
          <w:szCs w:val="24"/>
          <w:u w:val="single"/>
        </w:rPr>
        <w:t xml:space="preserve">          </w:t>
      </w:r>
      <w:r>
        <w:rPr>
          <w:rFonts w:hint="eastAsia" w:cs="宋体"/>
          <w:color w:val="auto"/>
          <w:sz w:val="24"/>
          <w:szCs w:val="24"/>
        </w:rPr>
        <w:t>元（¥</w:t>
      </w:r>
      <w:r>
        <w:rPr>
          <w:rFonts w:hint="eastAsia" w:cs="宋体"/>
          <w:color w:val="auto"/>
          <w:sz w:val="24"/>
          <w:szCs w:val="24"/>
          <w:u w:val="single"/>
        </w:rPr>
        <w:t xml:space="preserve">       </w:t>
      </w:r>
      <w:r>
        <w:rPr>
          <w:rFonts w:hint="eastAsia" w:cs="宋体"/>
          <w:color w:val="auto"/>
          <w:sz w:val="24"/>
          <w:szCs w:val="24"/>
        </w:rPr>
        <w:t xml:space="preserve">）。 </w:t>
      </w:r>
    </w:p>
    <w:p w14:paraId="1CE5BF78">
      <w:pPr>
        <w:spacing w:line="360" w:lineRule="auto"/>
        <w:ind w:firstLine="480" w:firstLineChars="200"/>
        <w:rPr>
          <w:rFonts w:cs="宋体"/>
          <w:color w:val="auto"/>
          <w:sz w:val="24"/>
          <w:szCs w:val="24"/>
        </w:rPr>
      </w:pPr>
      <w:r>
        <w:rPr>
          <w:rFonts w:hint="eastAsia" w:cs="宋体"/>
          <w:color w:val="auto"/>
          <w:sz w:val="24"/>
          <w:szCs w:val="24"/>
        </w:rPr>
        <w:t>三、本保函有效期自开立之日起至基础合同约定的除工程质量保修金以外的全部工程结算款项支付之日后</w:t>
      </w:r>
      <w:r>
        <w:rPr>
          <w:rFonts w:hint="eastAsia" w:cs="宋体"/>
          <w:color w:val="auto"/>
          <w:sz w:val="24"/>
          <w:szCs w:val="24"/>
          <w:u w:val="single"/>
        </w:rPr>
        <w:t xml:space="preserve">    </w:t>
      </w:r>
      <w:r>
        <w:rPr>
          <w:rFonts w:hint="eastAsia" w:cs="宋体"/>
          <w:color w:val="auto"/>
          <w:sz w:val="24"/>
          <w:szCs w:val="24"/>
        </w:rPr>
        <w:t xml:space="preserve">日止。 </w:t>
      </w:r>
    </w:p>
    <w:p w14:paraId="705369B5">
      <w:pPr>
        <w:spacing w:line="400" w:lineRule="exact"/>
        <w:ind w:firstLine="480"/>
        <w:rPr>
          <w:rFonts w:cs="宋体"/>
          <w:color w:val="auto"/>
          <w:sz w:val="24"/>
          <w:szCs w:val="24"/>
        </w:rPr>
      </w:pPr>
      <w:r>
        <w:rPr>
          <w:rFonts w:hint="eastAsia" w:cs="宋体"/>
          <w:color w:val="auto"/>
          <w:sz w:val="24"/>
          <w:szCs w:val="24"/>
        </w:rPr>
        <w:t>四、开立人承诺，在收到受益人发来的书面付款通知后的七日内无条件支付，前述书面付款通知即为付款要求之单据，且应满足以下要求：</w:t>
      </w:r>
    </w:p>
    <w:p w14:paraId="76F4B9D9">
      <w:pPr>
        <w:spacing w:line="360" w:lineRule="auto"/>
        <w:ind w:firstLine="480" w:firstLineChars="200"/>
        <w:rPr>
          <w:rFonts w:cs="宋体"/>
          <w:color w:val="auto"/>
          <w:sz w:val="24"/>
          <w:szCs w:val="24"/>
        </w:rPr>
      </w:pPr>
      <w:r>
        <w:rPr>
          <w:rFonts w:hint="eastAsia" w:cs="宋体"/>
          <w:color w:val="auto"/>
          <w:sz w:val="24"/>
          <w:szCs w:val="24"/>
        </w:rPr>
        <w:t>（1）付款通知到达的日期在本保函的有效期内；</w:t>
      </w:r>
    </w:p>
    <w:p w14:paraId="214D805D">
      <w:pPr>
        <w:spacing w:line="360" w:lineRule="auto"/>
        <w:ind w:firstLine="480" w:firstLineChars="200"/>
        <w:rPr>
          <w:rFonts w:cs="宋体"/>
          <w:color w:val="auto"/>
          <w:sz w:val="24"/>
          <w:szCs w:val="24"/>
        </w:rPr>
      </w:pPr>
      <w:r>
        <w:rPr>
          <w:rFonts w:hint="eastAsia" w:cs="宋体"/>
          <w:color w:val="auto"/>
          <w:sz w:val="24"/>
          <w:szCs w:val="24"/>
        </w:rPr>
        <w:t>（2）载明要求支付的金额；</w:t>
      </w:r>
    </w:p>
    <w:p w14:paraId="50BD3E54">
      <w:pPr>
        <w:spacing w:line="360" w:lineRule="auto"/>
        <w:ind w:firstLine="480" w:firstLineChars="200"/>
        <w:rPr>
          <w:rFonts w:cs="宋体"/>
          <w:color w:val="auto"/>
          <w:sz w:val="24"/>
          <w:szCs w:val="24"/>
        </w:rPr>
      </w:pPr>
      <w:r>
        <w:rPr>
          <w:rFonts w:hint="eastAsia" w:cs="宋体"/>
          <w:color w:val="auto"/>
          <w:sz w:val="24"/>
          <w:szCs w:val="24"/>
        </w:rPr>
        <w:t>（3）载明申请人违反合同义务的条款和内容；</w:t>
      </w:r>
    </w:p>
    <w:p w14:paraId="44CCE2A9">
      <w:pPr>
        <w:spacing w:line="360" w:lineRule="auto"/>
        <w:ind w:firstLine="480" w:firstLineChars="200"/>
        <w:rPr>
          <w:rFonts w:cs="宋体"/>
          <w:color w:val="auto"/>
          <w:sz w:val="24"/>
          <w:szCs w:val="24"/>
        </w:rPr>
      </w:pPr>
      <w:r>
        <w:rPr>
          <w:rFonts w:hint="eastAsia" w:cs="宋体"/>
          <w:color w:val="auto"/>
          <w:sz w:val="24"/>
          <w:szCs w:val="24"/>
        </w:rPr>
        <w:t>（4）声明不存在合同文件约定或我国法律规定免除申请人或开立人支付责任的情形；</w:t>
      </w:r>
    </w:p>
    <w:p w14:paraId="398A9FCD">
      <w:pPr>
        <w:spacing w:line="360" w:lineRule="auto"/>
        <w:ind w:firstLine="480" w:firstLineChars="200"/>
        <w:rPr>
          <w:rFonts w:cs="宋体"/>
          <w:color w:val="auto"/>
          <w:sz w:val="24"/>
          <w:szCs w:val="24"/>
        </w:rPr>
      </w:pPr>
      <w:r>
        <w:rPr>
          <w:rFonts w:hint="eastAsia" w:cs="宋体"/>
          <w:color w:val="auto"/>
          <w:sz w:val="24"/>
          <w:szCs w:val="24"/>
        </w:rPr>
        <w:t>（5）付款通知应在本保函有效期内到达的地址是：</w:t>
      </w:r>
      <w:r>
        <w:rPr>
          <w:rFonts w:hint="eastAsia" w:cs="宋体"/>
          <w:color w:val="auto"/>
          <w:sz w:val="24"/>
          <w:szCs w:val="24"/>
          <w:u w:val="single"/>
        </w:rPr>
        <w:t xml:space="preserve">             </w:t>
      </w:r>
      <w:r>
        <w:rPr>
          <w:rFonts w:hint="eastAsia" w:cs="宋体"/>
          <w:color w:val="auto"/>
          <w:sz w:val="24"/>
          <w:szCs w:val="24"/>
        </w:rPr>
        <w:t>。</w:t>
      </w:r>
    </w:p>
    <w:p w14:paraId="01334D19">
      <w:pPr>
        <w:spacing w:line="400" w:lineRule="exact"/>
        <w:rPr>
          <w:rFonts w:cs="宋体"/>
          <w:color w:val="auto"/>
          <w:sz w:val="24"/>
          <w:szCs w:val="24"/>
        </w:rPr>
      </w:pPr>
      <w:r>
        <w:rPr>
          <w:rFonts w:hint="eastAsia" w:cs="宋体"/>
          <w:color w:val="auto"/>
          <w:sz w:val="24"/>
          <w:szCs w:val="24"/>
        </w:rPr>
        <w:t xml:space="preserve">    受益人发出的书面付款通知应由其法定代表人（负责人）或授权代理人签字并加盖公章。</w:t>
      </w:r>
    </w:p>
    <w:p w14:paraId="724BAA5B">
      <w:pPr>
        <w:spacing w:line="400" w:lineRule="exact"/>
        <w:ind w:firstLine="480" w:firstLineChars="200"/>
        <w:rPr>
          <w:rFonts w:cs="宋体"/>
          <w:color w:val="auto"/>
          <w:sz w:val="24"/>
          <w:szCs w:val="24"/>
        </w:rPr>
      </w:pPr>
      <w:r>
        <w:rPr>
          <w:rFonts w:hint="eastAsia" w:cs="宋体"/>
          <w:color w:val="auto"/>
          <w:sz w:val="24"/>
          <w:szCs w:val="24"/>
        </w:rPr>
        <w:t xml:space="preserve">五、本保函项下的权利不得转让，不得设定担保。受益人未经开立人书面同意转让本保函或其项下任何权利，对开立人不发生法律效力。 </w:t>
      </w:r>
    </w:p>
    <w:p w14:paraId="3C8E473F">
      <w:pPr>
        <w:spacing w:line="400" w:lineRule="exact"/>
        <w:ind w:firstLine="480" w:firstLineChars="200"/>
        <w:rPr>
          <w:rStyle w:val="63"/>
          <w:rFonts w:cs="宋体"/>
          <w:color w:val="auto"/>
          <w:sz w:val="24"/>
          <w:szCs w:val="24"/>
        </w:rPr>
      </w:pPr>
      <w:r>
        <w:rPr>
          <w:rFonts w:hint="eastAsia" w:cs="宋体"/>
          <w:color w:val="auto"/>
          <w:sz w:val="24"/>
          <w:szCs w:val="24"/>
        </w:rPr>
        <w:t>六、本保函项下的基础交易不成立、不生效、无效、被撤销、被解除，不影响本保函的独立有效。</w:t>
      </w:r>
    </w:p>
    <w:p w14:paraId="28D81B20">
      <w:pPr>
        <w:spacing w:line="400" w:lineRule="exact"/>
        <w:ind w:firstLine="480" w:firstLineChars="200"/>
        <w:rPr>
          <w:rFonts w:cs="宋体"/>
          <w:color w:val="auto"/>
          <w:sz w:val="24"/>
          <w:szCs w:val="24"/>
        </w:rPr>
      </w:pPr>
      <w:r>
        <w:rPr>
          <w:rFonts w:hint="eastAsia" w:cs="宋体"/>
          <w:color w:val="auto"/>
          <w:sz w:val="24"/>
          <w:szCs w:val="24"/>
        </w:rPr>
        <w:t xml:space="preserve">七、本保函项下的义务和责任均在保函有效期到期后自动消灭。 </w:t>
      </w:r>
    </w:p>
    <w:p w14:paraId="58E19542">
      <w:pPr>
        <w:spacing w:line="400" w:lineRule="exact"/>
        <w:ind w:firstLine="480" w:firstLineChars="200"/>
        <w:rPr>
          <w:rFonts w:cs="宋体"/>
          <w:color w:val="auto"/>
          <w:sz w:val="24"/>
          <w:szCs w:val="24"/>
        </w:rPr>
      </w:pPr>
      <w:r>
        <w:rPr>
          <w:rFonts w:hint="eastAsia" w:cs="宋体"/>
          <w:color w:val="auto"/>
          <w:sz w:val="24"/>
          <w:szCs w:val="24"/>
        </w:rPr>
        <w:t xml:space="preserve">八、本保函适用的法律为中华人民共和国法律，因本保函产生的纠纷案件，由申请人所在地人民法院管辖。 </w:t>
      </w:r>
    </w:p>
    <w:p w14:paraId="12C832CB">
      <w:pPr>
        <w:spacing w:line="360" w:lineRule="auto"/>
        <w:ind w:firstLine="480" w:firstLineChars="200"/>
        <w:rPr>
          <w:rFonts w:cs="宋体"/>
          <w:color w:val="auto"/>
          <w:sz w:val="24"/>
          <w:szCs w:val="24"/>
        </w:rPr>
      </w:pPr>
      <w:r>
        <w:rPr>
          <w:rFonts w:hint="eastAsia" w:cs="宋体"/>
          <w:color w:val="auto"/>
          <w:sz w:val="24"/>
          <w:szCs w:val="24"/>
        </w:rPr>
        <w:t xml:space="preserve">九、本保函自我方法定代表人或授权代表签字并加盖公章之日起生效。 </w:t>
      </w:r>
    </w:p>
    <w:p w14:paraId="268EF109">
      <w:pPr>
        <w:spacing w:line="360" w:lineRule="auto"/>
        <w:ind w:firstLine="480" w:firstLineChars="200"/>
        <w:rPr>
          <w:rFonts w:cs="宋体"/>
          <w:color w:val="auto"/>
          <w:sz w:val="24"/>
          <w:szCs w:val="24"/>
        </w:rPr>
      </w:pPr>
    </w:p>
    <w:p w14:paraId="392E47D1">
      <w:pPr>
        <w:spacing w:line="360" w:lineRule="auto"/>
        <w:ind w:firstLine="480" w:firstLineChars="200"/>
        <w:rPr>
          <w:rFonts w:cs="宋体"/>
          <w:color w:val="auto"/>
          <w:sz w:val="24"/>
          <w:szCs w:val="24"/>
        </w:rPr>
      </w:pPr>
    </w:p>
    <w:p w14:paraId="276613BD">
      <w:pPr>
        <w:spacing w:line="360" w:lineRule="auto"/>
        <w:ind w:firstLine="480" w:firstLineChars="200"/>
        <w:rPr>
          <w:rFonts w:cs="宋体"/>
          <w:color w:val="auto"/>
          <w:sz w:val="24"/>
          <w:szCs w:val="24"/>
        </w:rPr>
      </w:pPr>
      <w:r>
        <w:rPr>
          <w:rFonts w:hint="eastAsia" w:cs="宋体"/>
          <w:color w:val="auto"/>
          <w:sz w:val="24"/>
          <w:szCs w:val="24"/>
        </w:rPr>
        <w:t>开 立 人：</w:t>
      </w:r>
      <w:r>
        <w:rPr>
          <w:rFonts w:hint="eastAsia" w:cs="宋体"/>
          <w:color w:val="auto"/>
          <w:sz w:val="24"/>
          <w:szCs w:val="24"/>
          <w:u w:val="single"/>
        </w:rPr>
        <w:t xml:space="preserve">                              </w:t>
      </w:r>
      <w:r>
        <w:rPr>
          <w:rFonts w:hint="eastAsia" w:cs="宋体"/>
          <w:color w:val="auto"/>
          <w:sz w:val="24"/>
          <w:szCs w:val="24"/>
        </w:rPr>
        <w:t xml:space="preserve">（公章） </w:t>
      </w:r>
    </w:p>
    <w:p w14:paraId="01AEC1FC">
      <w:pPr>
        <w:spacing w:line="360" w:lineRule="auto"/>
        <w:ind w:firstLine="480" w:firstLineChars="200"/>
        <w:rPr>
          <w:rFonts w:cs="宋体"/>
          <w:color w:val="auto"/>
          <w:sz w:val="24"/>
          <w:szCs w:val="24"/>
        </w:rPr>
      </w:pPr>
      <w:r>
        <w:rPr>
          <w:rFonts w:hint="eastAsia" w:cs="宋体"/>
          <w:color w:val="auto"/>
          <w:sz w:val="24"/>
          <w:szCs w:val="24"/>
        </w:rPr>
        <w:t>法定代表人（或授权代表）：</w:t>
      </w:r>
      <w:r>
        <w:rPr>
          <w:rFonts w:hint="eastAsia" w:cs="宋体"/>
          <w:color w:val="auto"/>
          <w:sz w:val="24"/>
          <w:szCs w:val="24"/>
          <w:u w:val="single"/>
        </w:rPr>
        <w:t xml:space="preserve">               </w:t>
      </w:r>
      <w:r>
        <w:rPr>
          <w:rFonts w:hint="eastAsia" w:cs="宋体"/>
          <w:color w:val="auto"/>
          <w:sz w:val="24"/>
          <w:szCs w:val="24"/>
        </w:rPr>
        <w:t xml:space="preserve">（签字） </w:t>
      </w:r>
    </w:p>
    <w:p w14:paraId="50C214B2">
      <w:pPr>
        <w:spacing w:line="360" w:lineRule="auto"/>
        <w:ind w:firstLine="480" w:firstLineChars="200"/>
        <w:rPr>
          <w:rFonts w:cs="宋体"/>
          <w:color w:val="auto"/>
          <w:sz w:val="24"/>
          <w:szCs w:val="24"/>
        </w:rPr>
      </w:pPr>
      <w:r>
        <w:rPr>
          <w:rFonts w:hint="eastAsia" w:cs="宋体"/>
          <w:color w:val="auto"/>
          <w:sz w:val="24"/>
          <w:szCs w:val="24"/>
        </w:rPr>
        <w:t>地    址：</w:t>
      </w:r>
      <w:r>
        <w:rPr>
          <w:rFonts w:hint="eastAsia" w:cs="宋体"/>
          <w:color w:val="auto"/>
          <w:sz w:val="24"/>
          <w:szCs w:val="24"/>
          <w:u w:val="single"/>
        </w:rPr>
        <w:t xml:space="preserve">                                       </w:t>
      </w:r>
    </w:p>
    <w:p w14:paraId="4D1D8EDB">
      <w:pPr>
        <w:spacing w:line="360" w:lineRule="auto"/>
        <w:ind w:firstLine="480" w:firstLineChars="200"/>
        <w:rPr>
          <w:rFonts w:cs="宋体"/>
          <w:color w:val="auto"/>
          <w:sz w:val="24"/>
          <w:szCs w:val="24"/>
        </w:rPr>
      </w:pPr>
      <w:r>
        <w:rPr>
          <w:rFonts w:hint="eastAsia" w:cs="宋体"/>
          <w:color w:val="auto"/>
          <w:sz w:val="24"/>
          <w:szCs w:val="24"/>
        </w:rPr>
        <w:t>邮政编码：</w:t>
      </w:r>
      <w:r>
        <w:rPr>
          <w:rFonts w:hint="eastAsia" w:cs="宋体"/>
          <w:color w:val="auto"/>
          <w:sz w:val="24"/>
          <w:szCs w:val="24"/>
          <w:u w:val="single"/>
        </w:rPr>
        <w:t xml:space="preserve">                 </w:t>
      </w:r>
    </w:p>
    <w:p w14:paraId="24AFC6C7">
      <w:pPr>
        <w:spacing w:line="360" w:lineRule="auto"/>
        <w:ind w:firstLine="480" w:firstLineChars="200"/>
        <w:rPr>
          <w:rFonts w:cs="宋体"/>
          <w:color w:val="auto"/>
          <w:sz w:val="24"/>
          <w:szCs w:val="24"/>
        </w:rPr>
      </w:pPr>
      <w:r>
        <w:rPr>
          <w:rFonts w:hint="eastAsia" w:cs="宋体"/>
          <w:color w:val="auto"/>
          <w:sz w:val="24"/>
          <w:szCs w:val="24"/>
        </w:rPr>
        <w:t>电    话：</w:t>
      </w:r>
      <w:r>
        <w:rPr>
          <w:rFonts w:hint="eastAsia" w:cs="宋体"/>
          <w:color w:val="auto"/>
          <w:sz w:val="24"/>
          <w:szCs w:val="24"/>
          <w:u w:val="single"/>
        </w:rPr>
        <w:t xml:space="preserve">                 </w:t>
      </w:r>
    </w:p>
    <w:p w14:paraId="321100BE">
      <w:pPr>
        <w:spacing w:line="360" w:lineRule="auto"/>
        <w:ind w:firstLine="480" w:firstLineChars="200"/>
        <w:rPr>
          <w:rFonts w:cs="宋体"/>
          <w:color w:val="auto"/>
          <w:sz w:val="24"/>
          <w:szCs w:val="24"/>
          <w:u w:val="single"/>
        </w:rPr>
      </w:pPr>
      <w:r>
        <w:rPr>
          <w:rFonts w:hint="eastAsia" w:cs="宋体"/>
          <w:color w:val="auto"/>
          <w:sz w:val="24"/>
          <w:szCs w:val="24"/>
        </w:rPr>
        <w:t>传    真：</w:t>
      </w:r>
      <w:r>
        <w:rPr>
          <w:rFonts w:hint="eastAsia" w:cs="宋体"/>
          <w:color w:val="auto"/>
          <w:sz w:val="24"/>
          <w:szCs w:val="24"/>
          <w:u w:val="single"/>
        </w:rPr>
        <w:t xml:space="preserve">                 </w:t>
      </w:r>
    </w:p>
    <w:p w14:paraId="4874B806">
      <w:pPr>
        <w:spacing w:line="360" w:lineRule="auto"/>
        <w:ind w:left="1432" w:leftChars="200" w:hanging="1032" w:hangingChars="430"/>
        <w:rPr>
          <w:rFonts w:cs="宋体"/>
          <w:color w:val="auto"/>
          <w:sz w:val="24"/>
          <w:szCs w:val="24"/>
        </w:rPr>
      </w:pPr>
      <w:r>
        <w:rPr>
          <w:rFonts w:hint="eastAsia" w:cs="宋体"/>
          <w:color w:val="auto"/>
          <w:sz w:val="24"/>
          <w:szCs w:val="24"/>
        </w:rPr>
        <w:t>开立时间：</w:t>
      </w:r>
      <w:r>
        <w:rPr>
          <w:rFonts w:hint="eastAsia" w:cs="宋体"/>
          <w:color w:val="auto"/>
          <w:sz w:val="24"/>
          <w:szCs w:val="24"/>
          <w:u w:val="single"/>
        </w:rPr>
        <w:t xml:space="preserve">      </w:t>
      </w:r>
      <w:r>
        <w:rPr>
          <w:rFonts w:hint="eastAsia" w:cs="宋体"/>
          <w:color w:val="auto"/>
          <w:sz w:val="24"/>
          <w:szCs w:val="24"/>
        </w:rPr>
        <w:t>年</w:t>
      </w:r>
      <w:r>
        <w:rPr>
          <w:rFonts w:hint="eastAsia" w:cs="宋体"/>
          <w:color w:val="auto"/>
          <w:sz w:val="24"/>
          <w:szCs w:val="24"/>
          <w:u w:val="single"/>
        </w:rPr>
        <w:t xml:space="preserve">      </w:t>
      </w:r>
      <w:r>
        <w:rPr>
          <w:rFonts w:hint="eastAsia" w:cs="宋体"/>
          <w:color w:val="auto"/>
          <w:sz w:val="24"/>
          <w:szCs w:val="24"/>
        </w:rPr>
        <w:t>月</w:t>
      </w:r>
      <w:r>
        <w:rPr>
          <w:rFonts w:hint="eastAsia" w:cs="宋体"/>
          <w:color w:val="auto"/>
          <w:sz w:val="24"/>
          <w:szCs w:val="24"/>
          <w:u w:val="single"/>
        </w:rPr>
        <w:t xml:space="preserve">    </w:t>
      </w:r>
      <w:r>
        <w:rPr>
          <w:rFonts w:hint="eastAsia" w:cs="宋体"/>
          <w:color w:val="auto"/>
          <w:sz w:val="24"/>
          <w:szCs w:val="24"/>
        </w:rPr>
        <w:t>日</w:t>
      </w:r>
    </w:p>
    <w:p w14:paraId="7223D1FF">
      <w:pPr>
        <w:rPr>
          <w:b/>
          <w:color w:val="auto"/>
          <w:sz w:val="24"/>
          <w:szCs w:val="24"/>
          <w:highlight w:val="none"/>
        </w:rPr>
      </w:pPr>
      <w:r>
        <w:rPr>
          <w:rFonts w:ascii="Times New Roman" w:eastAsia="黑体"/>
          <w:bCs/>
          <w:color w:val="auto"/>
          <w:sz w:val="24"/>
          <w:szCs w:val="24"/>
        </w:rPr>
        <w:br w:type="page"/>
      </w:r>
    </w:p>
    <w:p w14:paraId="5656D546">
      <w:pPr>
        <w:spacing w:line="360" w:lineRule="auto"/>
        <w:jc w:val="center"/>
        <w:outlineLvl w:val="0"/>
        <w:rPr>
          <w:rFonts w:ascii="宋体" w:hAnsi="宋体" w:eastAsia="宋体"/>
          <w:b/>
          <w:color w:val="auto"/>
          <w:sz w:val="24"/>
          <w:szCs w:val="24"/>
          <w:highlight w:val="none"/>
        </w:rPr>
      </w:pPr>
      <w:bookmarkStart w:id="667" w:name="_Toc22734"/>
      <w:r>
        <w:rPr>
          <w:rFonts w:hint="eastAsia" w:ascii="宋体" w:hAnsi="宋体" w:eastAsia="宋体"/>
          <w:b/>
          <w:color w:val="auto"/>
          <w:sz w:val="24"/>
          <w:szCs w:val="24"/>
          <w:highlight w:val="none"/>
        </w:rPr>
        <w:t>第六章  响应文件格式</w:t>
      </w:r>
      <w:bookmarkEnd w:id="667"/>
    </w:p>
    <w:p w14:paraId="67EBEA15">
      <w:pPr>
        <w:spacing w:line="900" w:lineRule="exact"/>
        <w:jc w:val="center"/>
        <w:rPr>
          <w:rFonts w:ascii="宋体" w:hAnsi="宋体" w:eastAsia="宋体"/>
          <w:b/>
          <w:color w:val="auto"/>
          <w:sz w:val="24"/>
          <w:szCs w:val="24"/>
          <w:highlight w:val="none"/>
        </w:rPr>
      </w:pPr>
    </w:p>
    <w:p w14:paraId="7DF336E4">
      <w:pPr>
        <w:spacing w:line="900" w:lineRule="exact"/>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响</w:t>
      </w:r>
    </w:p>
    <w:p w14:paraId="002522D2">
      <w:pPr>
        <w:spacing w:line="900" w:lineRule="exact"/>
        <w:jc w:val="center"/>
        <w:rPr>
          <w:rFonts w:ascii="宋体" w:hAnsi="宋体" w:eastAsia="宋体"/>
          <w:b/>
          <w:color w:val="auto"/>
          <w:sz w:val="72"/>
          <w:szCs w:val="72"/>
          <w:highlight w:val="none"/>
        </w:rPr>
      </w:pPr>
    </w:p>
    <w:p w14:paraId="77E5F2E3">
      <w:pPr>
        <w:spacing w:line="900" w:lineRule="exact"/>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应</w:t>
      </w:r>
    </w:p>
    <w:p w14:paraId="45820EE9">
      <w:pPr>
        <w:spacing w:line="900" w:lineRule="exact"/>
        <w:jc w:val="center"/>
        <w:rPr>
          <w:rFonts w:ascii="宋体" w:hAnsi="宋体" w:eastAsia="宋体"/>
          <w:b/>
          <w:color w:val="auto"/>
          <w:sz w:val="72"/>
          <w:szCs w:val="72"/>
          <w:highlight w:val="none"/>
        </w:rPr>
      </w:pPr>
    </w:p>
    <w:p w14:paraId="40BDA821">
      <w:pPr>
        <w:spacing w:line="900" w:lineRule="exact"/>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文</w:t>
      </w:r>
    </w:p>
    <w:p w14:paraId="32C1DA6F">
      <w:pPr>
        <w:spacing w:line="900" w:lineRule="exact"/>
        <w:jc w:val="center"/>
        <w:rPr>
          <w:rFonts w:ascii="宋体" w:hAnsi="宋体" w:eastAsia="宋体"/>
          <w:b/>
          <w:color w:val="auto"/>
          <w:sz w:val="72"/>
          <w:szCs w:val="72"/>
          <w:highlight w:val="none"/>
        </w:rPr>
      </w:pPr>
    </w:p>
    <w:p w14:paraId="03A0AAFD">
      <w:pPr>
        <w:jc w:val="center"/>
        <w:outlineLvl w:val="9"/>
        <w:rPr>
          <w:rFonts w:ascii="宋体" w:hAnsi="宋体" w:eastAsia="宋体"/>
          <w:b/>
          <w:color w:val="auto"/>
          <w:sz w:val="72"/>
          <w:szCs w:val="72"/>
          <w:highlight w:val="none"/>
        </w:rPr>
      </w:pPr>
      <w:r>
        <w:rPr>
          <w:rFonts w:hint="eastAsia" w:ascii="宋体" w:hAnsi="宋体" w:eastAsia="宋体"/>
          <w:b/>
          <w:color w:val="auto"/>
          <w:sz w:val="72"/>
          <w:szCs w:val="72"/>
          <w:highlight w:val="none"/>
        </w:rPr>
        <w:t>件</w:t>
      </w:r>
    </w:p>
    <w:p w14:paraId="36493BCE">
      <w:pPr>
        <w:spacing w:after="156" w:afterLines="50"/>
        <w:jc w:val="center"/>
        <w:rPr>
          <w:rFonts w:ascii="宋体" w:hAnsi="宋体" w:eastAsia="宋体"/>
          <w:b/>
          <w:color w:val="auto"/>
          <w:sz w:val="24"/>
          <w:szCs w:val="24"/>
          <w:highlight w:val="none"/>
        </w:rPr>
      </w:pPr>
    </w:p>
    <w:p w14:paraId="53D54FB9">
      <w:pPr>
        <w:spacing w:after="156" w:afterLines="50" w:line="500" w:lineRule="exact"/>
        <w:jc w:val="center"/>
        <w:rPr>
          <w:rFonts w:ascii="宋体" w:hAnsi="宋体" w:eastAsia="宋体"/>
          <w:b/>
          <w:color w:val="auto"/>
          <w:sz w:val="28"/>
          <w:szCs w:val="28"/>
          <w:highlight w:val="none"/>
        </w:rPr>
      </w:pPr>
    </w:p>
    <w:p w14:paraId="5BD4E907">
      <w:pPr>
        <w:tabs>
          <w:tab w:val="left" w:pos="2410"/>
        </w:tabs>
        <w:autoSpaceDE w:val="0"/>
        <w:autoSpaceDN w:val="0"/>
        <w:adjustRightInd w:val="0"/>
        <w:snapToGrid w:val="0"/>
        <w:spacing w:line="360" w:lineRule="auto"/>
        <w:ind w:firstLine="1687" w:firstLineChars="600"/>
        <w:jc w:val="both"/>
        <w:outlineLvl w:val="9"/>
        <w:rPr>
          <w:rFonts w:hint="default" w:ascii="宋体" w:hAnsi="宋体" w:eastAsia="宋体"/>
          <w:b/>
          <w:color w:val="auto"/>
          <w:spacing w:val="20"/>
          <w:kern w:val="0"/>
          <w:sz w:val="28"/>
          <w:szCs w:val="28"/>
          <w:highlight w:val="none"/>
          <w:lang w:val="en-US" w:eastAsia="zh-CN"/>
        </w:rPr>
      </w:pPr>
      <w:r>
        <w:rPr>
          <w:rFonts w:hint="eastAsia" w:ascii="宋体" w:hAnsi="宋体" w:eastAsia="宋体"/>
          <w:b/>
          <w:color w:val="auto"/>
          <w:sz w:val="28"/>
          <w:szCs w:val="28"/>
          <w:highlight w:val="none"/>
        </w:rPr>
        <w:t>项目名称：</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rPr>
        <w:t xml:space="preserve">    </w:t>
      </w:r>
    </w:p>
    <w:p w14:paraId="4574AEE6">
      <w:pPr>
        <w:tabs>
          <w:tab w:val="left" w:pos="2410"/>
        </w:tabs>
        <w:autoSpaceDE w:val="0"/>
        <w:autoSpaceDN w:val="0"/>
        <w:adjustRightInd w:val="0"/>
        <w:snapToGrid w:val="0"/>
        <w:spacing w:line="360" w:lineRule="auto"/>
        <w:ind w:firstLine="1687" w:firstLineChars="600"/>
        <w:jc w:val="both"/>
        <w:outlineLvl w:val="9"/>
        <w:rPr>
          <w:rFonts w:hint="eastAsia" w:ascii="宋体" w:hAnsi="宋体" w:eastAsia="宋体"/>
          <w:b/>
          <w:color w:val="auto"/>
          <w:sz w:val="28"/>
          <w:szCs w:val="28"/>
          <w:highlight w:val="none"/>
          <w:u w:val="single"/>
        </w:rPr>
      </w:pPr>
      <w:r>
        <w:rPr>
          <w:rFonts w:hint="eastAsia" w:ascii="宋体" w:hAnsi="宋体" w:eastAsia="宋体"/>
          <w:b/>
          <w:color w:val="auto"/>
          <w:sz w:val="28"/>
          <w:szCs w:val="28"/>
          <w:highlight w:val="none"/>
        </w:rPr>
        <w:t>项目编号：</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rPr>
        <w:t xml:space="preserve">  </w:t>
      </w:r>
    </w:p>
    <w:p w14:paraId="715A7E0E">
      <w:pPr>
        <w:tabs>
          <w:tab w:val="left" w:pos="2410"/>
        </w:tabs>
        <w:autoSpaceDE w:val="0"/>
        <w:autoSpaceDN w:val="0"/>
        <w:adjustRightInd w:val="0"/>
        <w:snapToGrid w:val="0"/>
        <w:spacing w:line="360" w:lineRule="auto"/>
        <w:ind w:firstLine="1687" w:firstLineChars="600"/>
        <w:jc w:val="both"/>
        <w:outlineLvl w:val="9"/>
        <w:rPr>
          <w:rFonts w:ascii="宋体" w:hAnsi="宋体" w:eastAsia="宋体"/>
          <w:b/>
          <w:color w:val="auto"/>
          <w:sz w:val="28"/>
          <w:szCs w:val="28"/>
          <w:highlight w:val="none"/>
          <w:u w:val="single"/>
        </w:rPr>
      </w:pPr>
      <w:r>
        <w:rPr>
          <w:rFonts w:hint="eastAsia" w:ascii="宋体" w:hAnsi="宋体" w:eastAsia="宋体"/>
          <w:b/>
          <w:color w:val="auto"/>
          <w:sz w:val="28"/>
          <w:szCs w:val="28"/>
          <w:highlight w:val="none"/>
          <w:lang w:val="en-US" w:eastAsia="zh-CN"/>
        </w:rPr>
        <w:t>供 应 商</w:t>
      </w:r>
      <w:r>
        <w:rPr>
          <w:rFonts w:hint="eastAsia" w:ascii="宋体" w:hAnsi="宋体" w:eastAsia="宋体"/>
          <w:b/>
          <w:color w:val="auto"/>
          <w:sz w:val="28"/>
          <w:szCs w:val="28"/>
          <w:highlight w:val="none"/>
        </w:rPr>
        <w:t>：</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u w:val="single"/>
          <w:lang w:val="en-US" w:eastAsia="zh-CN"/>
        </w:rPr>
        <w:t xml:space="preserve">   </w:t>
      </w:r>
      <w:r>
        <w:rPr>
          <w:rFonts w:hint="eastAsia" w:ascii="宋体" w:hAnsi="宋体" w:eastAsia="宋体"/>
          <w:b/>
          <w:color w:val="auto"/>
          <w:sz w:val="28"/>
          <w:szCs w:val="28"/>
          <w:highlight w:val="none"/>
          <w:u w:val="single"/>
        </w:rPr>
        <w:t xml:space="preserve">    </w:t>
      </w:r>
    </w:p>
    <w:p w14:paraId="72386444">
      <w:pPr>
        <w:spacing w:after="156" w:afterLines="50" w:line="500" w:lineRule="exact"/>
        <w:jc w:val="center"/>
        <w:outlineLvl w:val="9"/>
        <w:rPr>
          <w:rFonts w:ascii="宋体" w:hAnsi="宋体" w:eastAsia="宋体"/>
          <w:b/>
          <w:color w:val="auto"/>
          <w:sz w:val="28"/>
          <w:szCs w:val="28"/>
          <w:highlight w:val="none"/>
        </w:rPr>
      </w:pPr>
      <w:r>
        <w:rPr>
          <w:rFonts w:hint="eastAsia" w:ascii="宋体" w:hAnsi="宋体" w:eastAsia="宋体"/>
          <w:b/>
          <w:color w:val="auto"/>
          <w:sz w:val="28"/>
          <w:szCs w:val="28"/>
          <w:highlight w:val="none"/>
          <w:u w:val="single"/>
        </w:rPr>
        <w:t xml:space="preserve">    </w:t>
      </w:r>
      <w:bookmarkStart w:id="668" w:name="_Toc19892"/>
      <w:bookmarkStart w:id="669" w:name="_Toc24911"/>
      <w:r>
        <w:rPr>
          <w:rFonts w:hint="eastAsia" w:ascii="宋体" w:hAnsi="宋体" w:eastAsia="宋体"/>
          <w:b/>
          <w:color w:val="auto"/>
          <w:sz w:val="28"/>
          <w:szCs w:val="28"/>
          <w:highlight w:val="none"/>
        </w:rPr>
        <w:t>年</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rPr>
        <w:t>月</w:t>
      </w:r>
      <w:r>
        <w:rPr>
          <w:rFonts w:hint="eastAsia" w:ascii="宋体" w:hAnsi="宋体" w:eastAsia="宋体"/>
          <w:b/>
          <w:color w:val="auto"/>
          <w:sz w:val="28"/>
          <w:szCs w:val="28"/>
          <w:highlight w:val="none"/>
          <w:u w:val="single"/>
        </w:rPr>
        <w:t xml:space="preserve">  </w:t>
      </w:r>
      <w:r>
        <w:rPr>
          <w:rFonts w:hint="eastAsia" w:ascii="宋体" w:hAnsi="宋体" w:eastAsia="宋体"/>
          <w:b/>
          <w:color w:val="auto"/>
          <w:sz w:val="28"/>
          <w:szCs w:val="28"/>
          <w:highlight w:val="none"/>
        </w:rPr>
        <w:t>日</w:t>
      </w:r>
      <w:bookmarkEnd w:id="668"/>
      <w:bookmarkEnd w:id="669"/>
    </w:p>
    <w:p w14:paraId="711E061B">
      <w:pPr>
        <w:widowControl/>
        <w:jc w:val="left"/>
        <w:rPr>
          <w:rFonts w:ascii="宋体" w:hAnsi="宋体" w:eastAsia="宋体"/>
          <w:b/>
          <w:color w:val="auto"/>
          <w:sz w:val="24"/>
          <w:szCs w:val="24"/>
          <w:highlight w:val="none"/>
        </w:rPr>
      </w:pPr>
      <w:r>
        <w:rPr>
          <w:rFonts w:ascii="宋体" w:hAnsi="宋体" w:eastAsia="宋体"/>
          <w:b/>
          <w:color w:val="auto"/>
          <w:sz w:val="24"/>
          <w:szCs w:val="24"/>
          <w:highlight w:val="none"/>
        </w:rPr>
        <w:br w:type="page"/>
      </w:r>
    </w:p>
    <w:p w14:paraId="5D4EBC61">
      <w:pPr>
        <w:spacing w:line="360" w:lineRule="auto"/>
        <w:jc w:val="center"/>
        <w:outlineLvl w:val="1"/>
        <w:rPr>
          <w:rFonts w:ascii="宋体" w:hAnsi="宋体" w:eastAsia="宋体"/>
          <w:b/>
          <w:color w:val="auto"/>
          <w:sz w:val="24"/>
          <w:szCs w:val="24"/>
          <w:highlight w:val="none"/>
        </w:rPr>
      </w:pPr>
      <w:bookmarkStart w:id="670" w:name="_Toc461053086"/>
      <w:bookmarkStart w:id="671" w:name="_Toc461056631"/>
      <w:bookmarkStart w:id="672" w:name="_Toc21496"/>
      <w:bookmarkStart w:id="673" w:name="_Toc28280"/>
      <w:bookmarkStart w:id="674" w:name="_Toc520983587"/>
      <w:r>
        <w:rPr>
          <w:rFonts w:hint="eastAsia" w:ascii="宋体" w:hAnsi="宋体" w:eastAsia="宋体"/>
          <w:b/>
          <w:color w:val="auto"/>
          <w:sz w:val="24"/>
          <w:szCs w:val="24"/>
          <w:highlight w:val="none"/>
        </w:rPr>
        <w:t>一</w:t>
      </w:r>
      <w:bookmarkEnd w:id="670"/>
      <w:bookmarkEnd w:id="671"/>
      <w:r>
        <w:rPr>
          <w:rFonts w:hint="eastAsia" w:ascii="宋体" w:hAnsi="宋体" w:eastAsia="宋体"/>
          <w:b/>
          <w:color w:val="auto"/>
          <w:sz w:val="24"/>
          <w:szCs w:val="24"/>
          <w:highlight w:val="none"/>
        </w:rPr>
        <w:t>、报价表格式</w:t>
      </w:r>
      <w:bookmarkEnd w:id="672"/>
      <w:bookmarkEnd w:id="673"/>
      <w:bookmarkEnd w:id="674"/>
    </w:p>
    <w:p w14:paraId="114E327C">
      <w:pPr>
        <w:spacing w:before="156" w:beforeLines="50" w:after="156" w:afterLines="50" w:line="360" w:lineRule="auto"/>
        <w:jc w:val="left"/>
        <w:outlineLvl w:val="9"/>
        <w:rPr>
          <w:rFonts w:ascii="宋体" w:hAnsi="宋体" w:eastAsia="宋体" w:cs="@仿宋_GB2312"/>
          <w:b/>
          <w:color w:val="auto"/>
          <w:kern w:val="2"/>
          <w:sz w:val="24"/>
          <w:szCs w:val="24"/>
          <w:highlight w:val="none"/>
        </w:rPr>
      </w:pPr>
      <w:r>
        <w:rPr>
          <w:rFonts w:hint="eastAsia" w:ascii="宋体" w:hAnsi="宋体" w:eastAsia="宋体" w:cs="@仿宋_GB2312"/>
          <w:b/>
          <w:color w:val="auto"/>
          <w:kern w:val="2"/>
          <w:sz w:val="24"/>
          <w:szCs w:val="24"/>
          <w:highlight w:val="none"/>
        </w:rPr>
        <w:t>1-1 报价表</w:t>
      </w:r>
    </w:p>
    <w:p w14:paraId="679EA596">
      <w:pPr>
        <w:snapToGrid w:val="0"/>
        <w:spacing w:line="360" w:lineRule="auto"/>
        <w:jc w:val="left"/>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项目名称：</w:t>
      </w:r>
      <w:r>
        <w:rPr>
          <w:rFonts w:hint="eastAsia" w:cs="宋体"/>
          <w:b/>
          <w:color w:val="auto"/>
          <w:kern w:val="2"/>
          <w:sz w:val="24"/>
          <w:szCs w:val="24"/>
          <w:highlight w:val="none"/>
          <w:lang w:eastAsia="zh-CN"/>
        </w:rPr>
        <w:t>2025年省淮河局水闸监测设施等维修改造（第3包）</w:t>
      </w:r>
    </w:p>
    <w:p w14:paraId="49A4AE56">
      <w:pPr>
        <w:snapToGrid w:val="0"/>
        <w:spacing w:after="156" w:afterLines="50" w:line="360" w:lineRule="auto"/>
        <w:jc w:val="left"/>
        <w:rPr>
          <w:rFonts w:hint="eastAsia" w:ascii="宋体" w:hAnsi="宋体" w:eastAsia="宋体" w:cs="宋体"/>
          <w:b/>
          <w:bCs/>
          <w:color w:val="auto"/>
          <w:kern w:val="2"/>
          <w:sz w:val="24"/>
          <w:szCs w:val="24"/>
          <w:highlight w:val="none"/>
          <w:u w:val="single"/>
          <w:lang w:eastAsia="zh-CN"/>
        </w:rPr>
      </w:pPr>
      <w:r>
        <w:rPr>
          <w:rFonts w:hint="eastAsia" w:ascii="宋体" w:hAnsi="宋体" w:eastAsia="宋体" w:cs="宋体"/>
          <w:b/>
          <w:color w:val="auto"/>
          <w:kern w:val="2"/>
          <w:sz w:val="24"/>
          <w:szCs w:val="24"/>
          <w:highlight w:val="none"/>
        </w:rPr>
        <w:t>项目编号：FSSD34000120251317号00</w:t>
      </w:r>
      <w:r>
        <w:rPr>
          <w:rFonts w:hint="eastAsia" w:cs="宋体"/>
          <w:b/>
          <w:color w:val="auto"/>
          <w:kern w:val="2"/>
          <w:sz w:val="24"/>
          <w:szCs w:val="24"/>
          <w:highlight w:val="none"/>
          <w:lang w:val="en-US" w:eastAsia="zh-CN"/>
        </w:rPr>
        <w:t>3</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459"/>
        <w:gridCol w:w="6063"/>
      </w:tblGrid>
      <w:tr w14:paraId="026EFF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3ABBC390">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供应商名称</w:t>
            </w:r>
          </w:p>
        </w:tc>
        <w:tc>
          <w:tcPr>
            <w:tcW w:w="3557" w:type="pct"/>
            <w:tcBorders>
              <w:left w:val="single" w:color="auto" w:sz="4" w:space="0"/>
            </w:tcBorders>
          </w:tcPr>
          <w:p w14:paraId="2F73D44D">
            <w:pPr>
              <w:rPr>
                <w:rFonts w:ascii="宋体" w:hAnsi="宋体" w:eastAsia="宋体" w:cs="宋体"/>
                <w:b/>
                <w:color w:val="auto"/>
                <w:kern w:val="2"/>
                <w:sz w:val="24"/>
                <w:szCs w:val="24"/>
                <w:highlight w:val="none"/>
              </w:rPr>
            </w:pPr>
          </w:p>
        </w:tc>
      </w:tr>
      <w:tr w14:paraId="648F1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pct"/>
            <w:tcBorders>
              <w:top w:val="single" w:color="auto" w:sz="4" w:space="0"/>
              <w:left w:val="single" w:color="auto" w:sz="4" w:space="0"/>
              <w:bottom w:val="single" w:color="auto" w:sz="4" w:space="0"/>
              <w:right w:val="single" w:color="auto" w:sz="4" w:space="0"/>
            </w:tcBorders>
            <w:vAlign w:val="center"/>
          </w:tcPr>
          <w:p w14:paraId="47884970">
            <w:pPr>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磋商</w:t>
            </w:r>
            <w:r>
              <w:rPr>
                <w:rFonts w:hint="eastAsia" w:ascii="宋体" w:hAnsi="宋体" w:eastAsia="宋体" w:cs="宋体"/>
                <w:b/>
                <w:color w:val="auto"/>
                <w:kern w:val="2"/>
                <w:sz w:val="24"/>
                <w:szCs w:val="24"/>
                <w:highlight w:val="none"/>
              </w:rPr>
              <w:t>范围</w:t>
            </w:r>
          </w:p>
        </w:tc>
        <w:tc>
          <w:tcPr>
            <w:tcW w:w="3557" w:type="pct"/>
            <w:tcBorders>
              <w:left w:val="single" w:color="auto" w:sz="4" w:space="0"/>
            </w:tcBorders>
            <w:vAlign w:val="center"/>
          </w:tcPr>
          <w:p w14:paraId="79D0E787">
            <w:pPr>
              <w:widowControl/>
              <w:rPr>
                <w:rFonts w:hint="default" w:ascii="宋体" w:hAnsi="宋体" w:eastAsia="宋体" w:cs="宋体"/>
                <w:b/>
                <w:color w:val="auto"/>
                <w:kern w:val="2"/>
                <w:sz w:val="24"/>
                <w:szCs w:val="24"/>
                <w:highlight w:val="none"/>
                <w:lang w:val="en-US" w:eastAsia="zh-CN"/>
              </w:rPr>
            </w:pPr>
            <w:r>
              <w:rPr>
                <w:rFonts w:hint="eastAsia" w:cs="@仿宋_GB2312"/>
                <w:color w:val="auto"/>
                <w:kern w:val="2"/>
                <w:sz w:val="24"/>
                <w:szCs w:val="24"/>
                <w:highlight w:val="none"/>
                <w:lang w:val="en-US" w:eastAsia="zh-CN"/>
              </w:rPr>
              <w:t>本项目</w:t>
            </w:r>
            <w:r>
              <w:rPr>
                <w:rFonts w:hint="eastAsia" w:ascii="宋体" w:hAnsi="宋体" w:eastAsia="宋体" w:cs="@仿宋_GB2312"/>
                <w:color w:val="auto"/>
                <w:kern w:val="2"/>
                <w:sz w:val="24"/>
                <w:szCs w:val="24"/>
                <w:highlight w:val="none"/>
              </w:rPr>
              <w:t>全部</w:t>
            </w:r>
            <w:r>
              <w:rPr>
                <w:rFonts w:hint="eastAsia" w:cs="@仿宋_GB2312"/>
                <w:color w:val="auto"/>
                <w:kern w:val="2"/>
                <w:sz w:val="24"/>
                <w:szCs w:val="24"/>
                <w:highlight w:val="none"/>
                <w:lang w:val="en-US" w:eastAsia="zh-CN"/>
              </w:rPr>
              <w:t>施工内容</w:t>
            </w:r>
          </w:p>
        </w:tc>
      </w:tr>
      <w:tr w14:paraId="712A22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1" w:hRule="atLeast"/>
          <w:jc w:val="center"/>
        </w:trPr>
        <w:tc>
          <w:tcPr>
            <w:tcW w:w="1443" w:type="pct"/>
            <w:tcBorders>
              <w:top w:val="single" w:color="auto" w:sz="4" w:space="0"/>
            </w:tcBorders>
            <w:vAlign w:val="center"/>
          </w:tcPr>
          <w:p w14:paraId="7C2458A4">
            <w:pPr>
              <w:spacing w:line="360" w:lineRule="auto"/>
              <w:jc w:val="center"/>
              <w:rPr>
                <w:rFonts w:cs="@仿宋_GB2312"/>
                <w:b/>
                <w:color w:val="auto"/>
                <w:kern w:val="2"/>
                <w:sz w:val="24"/>
                <w:szCs w:val="24"/>
                <w:highlight w:val="none"/>
              </w:rPr>
            </w:pPr>
            <w:r>
              <w:rPr>
                <w:rFonts w:hint="eastAsia" w:cs="@仿宋_GB2312"/>
                <w:b/>
                <w:color w:val="auto"/>
                <w:kern w:val="2"/>
                <w:sz w:val="24"/>
                <w:szCs w:val="24"/>
                <w:highlight w:val="none"/>
              </w:rPr>
              <w:t>报价</w:t>
            </w:r>
          </w:p>
          <w:p w14:paraId="60B049F4">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（详见备注说明）</w:t>
            </w:r>
          </w:p>
        </w:tc>
        <w:tc>
          <w:tcPr>
            <w:tcW w:w="3557" w:type="pct"/>
            <w:vAlign w:val="center"/>
          </w:tcPr>
          <w:p w14:paraId="7072B032">
            <w:pPr>
              <w:snapToGrid w:val="0"/>
              <w:rPr>
                <w:rFonts w:ascii="宋体" w:hAnsi="宋体" w:eastAsia="宋体" w:cs="宋体"/>
                <w:color w:val="auto"/>
                <w:kern w:val="2"/>
                <w:sz w:val="24"/>
                <w:szCs w:val="24"/>
                <w:highlight w:val="none"/>
              </w:rPr>
            </w:pPr>
          </w:p>
          <w:p w14:paraId="1368811F">
            <w:pPr>
              <w:snapToGrid w:val="0"/>
              <w:spacing w:line="360" w:lineRule="auto"/>
              <w:jc w:val="left"/>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p w14:paraId="53A1BE91">
            <w:pPr>
              <w:spacing w:line="360" w:lineRule="auto"/>
              <w:ind w:right="-670"/>
              <w:rPr>
                <w:rFonts w:hint="eastAsia" w:ascii="宋体" w:hAnsi="宋体" w:eastAsia="宋体"/>
                <w:color w:val="auto"/>
                <w:sz w:val="24"/>
                <w:szCs w:val="24"/>
                <w:highlight w:val="none"/>
              </w:rPr>
            </w:pPr>
            <w:r>
              <w:rPr>
                <w:rFonts w:hint="eastAsia" w:ascii="宋体" w:hAnsi="宋体" w:eastAsia="宋体" w:cs="宋体"/>
                <w:bCs/>
                <w:color w:val="auto"/>
                <w:sz w:val="24"/>
                <w:szCs w:val="24"/>
                <w:highlight w:val="none"/>
              </w:rPr>
              <w:t>小写</w:t>
            </w:r>
            <w:r>
              <w:rPr>
                <w:rFonts w:hint="eastAsia" w:cs="宋体"/>
                <w:bCs/>
                <w:color w:val="auto"/>
                <w:sz w:val="24"/>
                <w:szCs w:val="24"/>
                <w:highlight w:val="none"/>
                <w:lang w:eastAsia="zh-CN"/>
              </w:rPr>
              <w:t>（</w:t>
            </w:r>
            <w:r>
              <w:rPr>
                <w:rFonts w:hint="eastAsia" w:cs="宋体"/>
                <w:bCs/>
                <w:color w:val="auto"/>
                <w:sz w:val="24"/>
                <w:szCs w:val="24"/>
                <w:highlight w:val="none"/>
                <w:lang w:val="en-US" w:eastAsia="zh-CN"/>
              </w:rPr>
              <w:t>元）</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u w:val="single"/>
              </w:rPr>
              <w:t xml:space="preserve">                     </w:t>
            </w:r>
          </w:p>
          <w:p w14:paraId="445E0E99">
            <w:pPr>
              <w:snapToGrid w:val="0"/>
              <w:rPr>
                <w:rFonts w:ascii="宋体" w:hAnsi="宋体" w:eastAsia="宋体" w:cs="宋体"/>
                <w:b/>
                <w:color w:val="auto"/>
                <w:kern w:val="2"/>
                <w:sz w:val="24"/>
                <w:szCs w:val="24"/>
                <w:highlight w:val="none"/>
              </w:rPr>
            </w:pPr>
          </w:p>
        </w:tc>
      </w:tr>
      <w:tr w14:paraId="4FD3B5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1377A791">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质量标准</w:t>
            </w:r>
          </w:p>
        </w:tc>
        <w:tc>
          <w:tcPr>
            <w:tcW w:w="3557" w:type="pct"/>
            <w:vAlign w:val="center"/>
          </w:tcPr>
          <w:p w14:paraId="2224473A">
            <w:pPr>
              <w:snapToGrid w:val="0"/>
              <w:rPr>
                <w:rFonts w:ascii="宋体" w:hAnsi="宋体" w:eastAsia="宋体" w:cs="宋体"/>
                <w:b/>
                <w:color w:val="auto"/>
                <w:kern w:val="2"/>
                <w:sz w:val="24"/>
                <w:szCs w:val="24"/>
                <w:highlight w:val="none"/>
              </w:rPr>
            </w:pPr>
          </w:p>
        </w:tc>
      </w:tr>
      <w:tr w14:paraId="3951D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12156D39">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工    期</w:t>
            </w:r>
          </w:p>
        </w:tc>
        <w:tc>
          <w:tcPr>
            <w:tcW w:w="3557" w:type="pct"/>
            <w:vAlign w:val="center"/>
          </w:tcPr>
          <w:p w14:paraId="6C3654B1">
            <w:pPr>
              <w:snapToGrid w:val="0"/>
              <w:rPr>
                <w:rFonts w:ascii="宋体" w:hAnsi="宋体" w:eastAsia="宋体" w:cs="宋体"/>
                <w:b/>
                <w:color w:val="auto"/>
                <w:kern w:val="2"/>
                <w:sz w:val="24"/>
                <w:szCs w:val="24"/>
                <w:highlight w:val="none"/>
              </w:rPr>
            </w:pPr>
            <w:r>
              <w:rPr>
                <w:rFonts w:hint="eastAsia" w:ascii="宋体" w:hAnsi="宋体" w:eastAsia="宋体" w:cs="宋体"/>
                <w:bCs/>
                <w:color w:val="auto"/>
                <w:kern w:val="2"/>
                <w:sz w:val="24"/>
                <w:szCs w:val="24"/>
                <w:highlight w:val="none"/>
              </w:rPr>
              <w:t>接开工令后</w:t>
            </w: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rPr>
              <w:t>日历天完工</w:t>
            </w:r>
          </w:p>
        </w:tc>
      </w:tr>
      <w:tr w14:paraId="4425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443" w:type="pct"/>
            <w:tcBorders>
              <w:top w:val="single" w:color="auto" w:sz="4" w:space="0"/>
            </w:tcBorders>
            <w:vAlign w:val="center"/>
          </w:tcPr>
          <w:p w14:paraId="4B725936">
            <w:pPr>
              <w:snapToGrid w:val="0"/>
              <w:jc w:val="center"/>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是否响应付款方式</w:t>
            </w:r>
          </w:p>
        </w:tc>
        <w:tc>
          <w:tcPr>
            <w:tcW w:w="3557" w:type="pct"/>
            <w:vAlign w:val="center"/>
          </w:tcPr>
          <w:p w14:paraId="47D60110">
            <w:pPr>
              <w:snapToGrid w:val="0"/>
              <w:rPr>
                <w:rFonts w:ascii="宋体" w:hAnsi="宋体" w:eastAsia="宋体" w:cs="宋体"/>
                <w:bCs/>
                <w:color w:val="auto"/>
                <w:kern w:val="2"/>
                <w:sz w:val="24"/>
                <w:szCs w:val="24"/>
                <w:highlight w:val="none"/>
              </w:rPr>
            </w:pPr>
            <w:r>
              <w:rPr>
                <w:rFonts w:hint="eastAsia" w:ascii="宋体" w:hAnsi="宋体" w:eastAsia="宋体" w:cs="宋体"/>
                <w:color w:val="auto"/>
                <w:kern w:val="2"/>
                <w:sz w:val="24"/>
                <w:szCs w:val="24"/>
                <w:highlight w:val="none"/>
              </w:rPr>
              <w:t>是□    否□   （划√）</w:t>
            </w:r>
          </w:p>
        </w:tc>
      </w:tr>
      <w:tr w14:paraId="0E6BA7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6" w:hRule="atLeast"/>
          <w:jc w:val="center"/>
        </w:trPr>
        <w:tc>
          <w:tcPr>
            <w:tcW w:w="1443" w:type="pct"/>
            <w:vAlign w:val="center"/>
          </w:tcPr>
          <w:p w14:paraId="32B74AEF">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备注说明</w:t>
            </w:r>
          </w:p>
        </w:tc>
        <w:tc>
          <w:tcPr>
            <w:tcW w:w="3557" w:type="pct"/>
          </w:tcPr>
          <w:p w14:paraId="40047095">
            <w:pPr>
              <w:rPr>
                <w:rFonts w:ascii="宋体" w:hAnsi="宋体" w:eastAsia="宋体" w:cs="宋体"/>
                <w:b/>
                <w:color w:val="auto"/>
                <w:kern w:val="2"/>
                <w:sz w:val="24"/>
                <w:szCs w:val="24"/>
                <w:highlight w:val="none"/>
              </w:rPr>
            </w:pPr>
          </w:p>
        </w:tc>
      </w:tr>
    </w:tbl>
    <w:p w14:paraId="25C5E91A">
      <w:pPr>
        <w:spacing w:line="440" w:lineRule="exact"/>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供应商电子签章：</w:t>
      </w:r>
      <w:r>
        <w:rPr>
          <w:rFonts w:hint="eastAsia" w:cs="@仿宋_GB2312"/>
          <w:color w:val="auto"/>
          <w:kern w:val="2"/>
          <w:sz w:val="24"/>
          <w:szCs w:val="24"/>
          <w:highlight w:val="none"/>
          <w:u w:val="single"/>
        </w:rPr>
        <w:t xml:space="preserve">     </w:t>
      </w:r>
      <w:r>
        <w:rPr>
          <w:rFonts w:cs="@仿宋_GB2312"/>
          <w:color w:val="auto"/>
          <w:kern w:val="2"/>
          <w:sz w:val="24"/>
          <w:szCs w:val="24"/>
          <w:highlight w:val="none"/>
          <w:u w:val="single"/>
        </w:rPr>
        <w:t xml:space="preserve">    </w:t>
      </w:r>
      <w:r>
        <w:rPr>
          <w:rFonts w:hint="eastAsia" w:cs="@仿宋_GB2312"/>
          <w:color w:val="auto"/>
          <w:kern w:val="2"/>
          <w:sz w:val="24"/>
          <w:szCs w:val="24"/>
          <w:highlight w:val="none"/>
          <w:u w:val="single"/>
        </w:rPr>
        <w:t xml:space="preserve">    </w:t>
      </w:r>
    </w:p>
    <w:p w14:paraId="0A237D7E">
      <w:pPr>
        <w:spacing w:line="440" w:lineRule="exact"/>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 xml:space="preserve">日     </w:t>
      </w:r>
      <w:r>
        <w:rPr>
          <w:rFonts w:cs="@仿宋_GB2312"/>
          <w:color w:val="auto"/>
          <w:kern w:val="2"/>
          <w:sz w:val="24"/>
          <w:szCs w:val="24"/>
          <w:highlight w:val="none"/>
        </w:rPr>
        <w:t xml:space="preserve">    </w:t>
      </w:r>
      <w:r>
        <w:rPr>
          <w:rFonts w:hint="eastAsia" w:cs="@仿宋_GB2312"/>
          <w:color w:val="auto"/>
          <w:kern w:val="2"/>
          <w:sz w:val="24"/>
          <w:szCs w:val="24"/>
          <w:highlight w:val="none"/>
        </w:rPr>
        <w:t xml:space="preserve"> 期：</w:t>
      </w:r>
      <w:r>
        <w:rPr>
          <w:rFonts w:hint="eastAsia" w:cs="@仿宋_GB2312"/>
          <w:color w:val="auto"/>
          <w:kern w:val="2"/>
          <w:sz w:val="24"/>
          <w:szCs w:val="24"/>
          <w:highlight w:val="none"/>
          <w:u w:val="single"/>
        </w:rPr>
        <w:t xml:space="preserve">             </w:t>
      </w:r>
    </w:p>
    <w:p w14:paraId="02D34F9F">
      <w:pPr>
        <w:adjustRightInd w:val="0"/>
        <w:snapToGrid w:val="0"/>
        <w:spacing w:line="360" w:lineRule="auto"/>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注：</w:t>
      </w:r>
    </w:p>
    <w:p w14:paraId="17453502">
      <w:pPr>
        <w:adjustRightInd w:val="0"/>
        <w:snapToGrid w:val="0"/>
        <w:spacing w:line="360" w:lineRule="auto"/>
        <w:ind w:firstLine="482" w:firstLineChars="200"/>
        <w:rPr>
          <w:rFonts w:cs="宋体" w:asciiTheme="minorEastAsia" w:hAnsiTheme="minorEastAsia" w:eastAsiaTheme="minorEastAsia"/>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1.本表内容根据磋商文件要求包括了磋商文件要求提供的全部内容的所有费用。</w:t>
      </w:r>
    </w:p>
    <w:p w14:paraId="0ABFF772">
      <w:pPr>
        <w:adjustRightInd w:val="0"/>
        <w:snapToGrid w:val="0"/>
        <w:spacing w:line="360" w:lineRule="auto"/>
        <w:ind w:firstLine="482" w:firstLineChars="200"/>
        <w:rPr>
          <w:rFonts w:cs="宋体" w:asciiTheme="minorEastAsia" w:hAnsiTheme="minorEastAsia" w:eastAsiaTheme="minorEastAsia"/>
          <w:b/>
          <w:bCs/>
          <w:color w:val="auto"/>
          <w:kern w:val="2"/>
          <w:sz w:val="24"/>
          <w:szCs w:val="24"/>
          <w:highlight w:val="none"/>
        </w:rPr>
      </w:pPr>
      <w:r>
        <w:rPr>
          <w:rFonts w:hint="eastAsia" w:cs="宋体" w:asciiTheme="minorEastAsia" w:hAnsiTheme="minorEastAsia" w:eastAsiaTheme="minorEastAsia"/>
          <w:b/>
          <w:bCs/>
          <w:color w:val="auto"/>
          <w:kern w:val="2"/>
          <w:sz w:val="24"/>
          <w:szCs w:val="24"/>
          <w:highlight w:val="none"/>
        </w:rPr>
        <w:t>2.特殊事项在备注中注明。</w:t>
      </w:r>
    </w:p>
    <w:p w14:paraId="3FD02A72">
      <w:pPr>
        <w:adjustRightInd w:val="0"/>
        <w:snapToGrid w:val="0"/>
        <w:spacing w:line="360" w:lineRule="auto"/>
        <w:ind w:firstLine="482" w:firstLineChars="200"/>
        <w:rPr>
          <w:rFonts w:hint="default" w:ascii="宋体" w:hAnsi="宋体" w:eastAsia="宋体"/>
          <w:b/>
          <w:bCs/>
          <w:color w:val="auto"/>
          <w:sz w:val="24"/>
          <w:szCs w:val="28"/>
          <w:highlight w:val="none"/>
          <w:lang w:val="en-US" w:eastAsia="zh-CN"/>
        </w:rPr>
      </w:pPr>
      <w:r>
        <w:rPr>
          <w:rFonts w:hint="eastAsia"/>
          <w:b/>
          <w:bCs/>
          <w:color w:val="auto"/>
          <w:sz w:val="24"/>
          <w:szCs w:val="28"/>
          <w:highlight w:val="none"/>
          <w:lang w:val="en-US" w:eastAsia="zh-CN"/>
        </w:rPr>
        <w:t>3</w:t>
      </w:r>
      <w:r>
        <w:rPr>
          <w:rFonts w:hint="eastAsia" w:ascii="宋体" w:hAnsi="宋体" w:eastAsia="宋体"/>
          <w:b/>
          <w:bCs/>
          <w:color w:val="auto"/>
          <w:sz w:val="24"/>
          <w:szCs w:val="28"/>
          <w:highlight w:val="none"/>
        </w:rPr>
        <w:t>.表中大写金额与小写金额不一致的，以大写金额为准。</w:t>
      </w:r>
    </w:p>
    <w:p w14:paraId="2B2E8D4D">
      <w:pPr>
        <w:rPr>
          <w:rFonts w:hint="eastAsia"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br w:type="page"/>
      </w:r>
    </w:p>
    <w:p w14:paraId="55622D59">
      <w:pPr>
        <w:adjustRightInd w:val="0"/>
        <w:snapToGrid w:val="0"/>
        <w:spacing w:line="360" w:lineRule="auto"/>
        <w:outlineLvl w:val="9"/>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1-2 工程量清单报价书</w:t>
      </w:r>
    </w:p>
    <w:p w14:paraId="14F0F8A9">
      <w:pPr>
        <w:autoSpaceDE w:val="0"/>
        <w:autoSpaceDN w:val="0"/>
        <w:adjustRightInd w:val="0"/>
        <w:spacing w:before="20" w:after="20" w:line="360" w:lineRule="auto"/>
        <w:jc w:val="center"/>
        <w:rPr>
          <w:rFonts w:ascii="宋体" w:hAnsi="宋体" w:eastAsia="宋体" w:cs="宋体"/>
          <w:b/>
          <w:color w:val="auto"/>
          <w:sz w:val="24"/>
          <w:szCs w:val="24"/>
          <w:highlight w:val="none"/>
        </w:rPr>
      </w:pPr>
    </w:p>
    <w:p w14:paraId="1F61A891">
      <w:pPr>
        <w:autoSpaceDE w:val="0"/>
        <w:autoSpaceDN w:val="0"/>
        <w:adjustRightInd w:val="0"/>
        <w:spacing w:before="20" w:after="20" w:line="360" w:lineRule="auto"/>
        <w:jc w:val="center"/>
        <w:outlineLvl w:val="9"/>
        <w:rPr>
          <w:rFonts w:ascii="宋体" w:hAnsi="宋体" w:eastAsia="宋体" w:cs="宋体"/>
          <w:b/>
          <w:color w:val="auto"/>
          <w:sz w:val="24"/>
          <w:szCs w:val="24"/>
          <w:highlight w:val="none"/>
        </w:rPr>
      </w:pPr>
      <w:bookmarkStart w:id="675" w:name="_Toc1874"/>
      <w:bookmarkStart w:id="676" w:name="_Toc26702"/>
      <w:r>
        <w:rPr>
          <w:rFonts w:hint="eastAsia" w:ascii="宋体" w:hAnsi="宋体" w:eastAsia="宋体" w:cs="宋体"/>
          <w:b/>
          <w:color w:val="auto"/>
          <w:sz w:val="24"/>
          <w:szCs w:val="24"/>
          <w:highlight w:val="none"/>
        </w:rPr>
        <w:t>工程量清单报价书</w:t>
      </w:r>
      <w:bookmarkEnd w:id="675"/>
      <w:bookmarkEnd w:id="676"/>
    </w:p>
    <w:p w14:paraId="3D6B694A">
      <w:pPr>
        <w:adjustRightInd w:val="0"/>
        <w:snapToGrid w:val="0"/>
        <w:spacing w:line="360" w:lineRule="auto"/>
        <w:ind w:firstLine="482" w:firstLineChars="200"/>
        <w:jc w:val="center"/>
        <w:outlineLvl w:val="9"/>
        <w:rPr>
          <w:b/>
          <w:bCs/>
          <w:color w:val="auto"/>
          <w:sz w:val="24"/>
          <w:szCs w:val="24"/>
          <w:highlight w:val="none"/>
        </w:rPr>
      </w:pPr>
      <w:r>
        <w:rPr>
          <w:rFonts w:hint="eastAsia" w:ascii="宋体" w:hAnsi="宋体" w:eastAsia="宋体" w:cs="宋体"/>
          <w:b/>
          <w:color w:val="auto"/>
          <w:kern w:val="2"/>
          <w:sz w:val="24"/>
          <w:szCs w:val="24"/>
          <w:highlight w:val="none"/>
        </w:rPr>
        <w:t>（格式详见工程量清单）</w:t>
      </w:r>
    </w:p>
    <w:p w14:paraId="20C141A5">
      <w:pPr>
        <w:widowControl/>
        <w:jc w:val="left"/>
        <w:rPr>
          <w:b/>
          <w:bCs/>
          <w:color w:val="auto"/>
          <w:sz w:val="24"/>
          <w:szCs w:val="24"/>
          <w:highlight w:val="none"/>
        </w:rPr>
      </w:pPr>
      <w:r>
        <w:rPr>
          <w:b/>
          <w:bCs/>
          <w:color w:val="auto"/>
          <w:sz w:val="24"/>
          <w:szCs w:val="24"/>
          <w:highlight w:val="none"/>
        </w:rPr>
        <w:br w:type="page"/>
      </w:r>
    </w:p>
    <w:p w14:paraId="3D87DB84">
      <w:pPr>
        <w:spacing w:line="360" w:lineRule="auto"/>
        <w:jc w:val="center"/>
        <w:outlineLvl w:val="9"/>
        <w:rPr>
          <w:rFonts w:ascii="宋体" w:hAnsi="宋体" w:eastAsia="宋体"/>
          <w:b/>
          <w:color w:val="auto"/>
          <w:sz w:val="24"/>
          <w:szCs w:val="24"/>
          <w:highlight w:val="none"/>
        </w:rPr>
      </w:pPr>
      <w:bookmarkStart w:id="677" w:name="_Toc520983588"/>
      <w:bookmarkStart w:id="678" w:name="_Toc20879"/>
      <w:bookmarkStart w:id="679" w:name="_Toc22341"/>
      <w:r>
        <w:rPr>
          <w:rFonts w:hint="eastAsia" w:ascii="宋体" w:hAnsi="宋体" w:eastAsia="宋体"/>
          <w:b/>
          <w:color w:val="auto"/>
          <w:sz w:val="24"/>
          <w:szCs w:val="24"/>
          <w:highlight w:val="none"/>
          <w:lang w:val="en-US" w:eastAsia="zh-CN"/>
        </w:rPr>
        <w:t>1-3</w:t>
      </w:r>
      <w:r>
        <w:rPr>
          <w:rFonts w:hint="eastAsia" w:ascii="宋体" w:hAnsi="宋体" w:eastAsia="宋体"/>
          <w:b/>
          <w:color w:val="auto"/>
          <w:sz w:val="24"/>
          <w:szCs w:val="24"/>
          <w:highlight w:val="none"/>
        </w:rPr>
        <w:t>最后承诺报价表</w:t>
      </w:r>
      <w:bookmarkEnd w:id="677"/>
      <w:bookmarkEnd w:id="678"/>
      <w:bookmarkEnd w:id="679"/>
    </w:p>
    <w:p w14:paraId="23597E69">
      <w:pPr>
        <w:spacing w:before="156" w:beforeLines="50" w:after="156" w:afterLines="50" w:line="360" w:lineRule="auto"/>
        <w:ind w:firstLine="236" w:firstLineChars="98"/>
        <w:jc w:val="center"/>
        <w:outlineLvl w:val="9"/>
        <w:rPr>
          <w:b/>
          <w:color w:val="auto"/>
          <w:sz w:val="24"/>
          <w:szCs w:val="24"/>
          <w:highlight w:val="none"/>
        </w:rPr>
      </w:pPr>
      <w:bookmarkStart w:id="680" w:name="_Toc13333"/>
      <w:bookmarkStart w:id="681" w:name="_Toc8562"/>
      <w:r>
        <w:rPr>
          <w:rFonts w:hint="eastAsia"/>
          <w:b/>
          <w:color w:val="auto"/>
          <w:sz w:val="24"/>
          <w:szCs w:val="24"/>
          <w:highlight w:val="none"/>
        </w:rPr>
        <w:t>（第</w:t>
      </w:r>
      <w:r>
        <w:rPr>
          <w:rFonts w:hint="eastAsia"/>
          <w:b/>
          <w:color w:val="auto"/>
          <w:sz w:val="24"/>
          <w:szCs w:val="24"/>
          <w:highlight w:val="none"/>
          <w:u w:val="single"/>
        </w:rPr>
        <w:t xml:space="preserve">   </w:t>
      </w:r>
      <w:r>
        <w:rPr>
          <w:rFonts w:hint="eastAsia"/>
          <w:b/>
          <w:color w:val="auto"/>
          <w:sz w:val="24"/>
          <w:szCs w:val="24"/>
          <w:highlight w:val="none"/>
        </w:rPr>
        <w:t>次报价书）</w:t>
      </w:r>
      <w:bookmarkEnd w:id="680"/>
      <w:bookmarkEnd w:id="681"/>
    </w:p>
    <w:p w14:paraId="4E98386A">
      <w:pPr>
        <w:snapToGrid w:val="0"/>
        <w:spacing w:line="360" w:lineRule="auto"/>
        <w:jc w:val="left"/>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项目名称：</w:t>
      </w:r>
      <w:r>
        <w:rPr>
          <w:rFonts w:hint="eastAsia" w:cs="宋体"/>
          <w:b/>
          <w:color w:val="auto"/>
          <w:kern w:val="2"/>
          <w:sz w:val="24"/>
          <w:szCs w:val="24"/>
          <w:highlight w:val="none"/>
          <w:lang w:eastAsia="zh-CN"/>
        </w:rPr>
        <w:t>2025年省淮河局水闸监测设施等维修改造（第3包）</w:t>
      </w:r>
    </w:p>
    <w:p w14:paraId="31FE6679">
      <w:pPr>
        <w:snapToGrid w:val="0"/>
        <w:spacing w:after="156" w:afterLines="50" w:line="360" w:lineRule="auto"/>
        <w:jc w:val="left"/>
        <w:rPr>
          <w:rFonts w:hint="eastAsia" w:ascii="宋体" w:hAnsi="宋体" w:eastAsia="宋体" w:cs="宋体"/>
          <w:b/>
          <w:bCs/>
          <w:color w:val="auto"/>
          <w:kern w:val="2"/>
          <w:sz w:val="24"/>
          <w:szCs w:val="24"/>
          <w:highlight w:val="none"/>
          <w:u w:val="single"/>
          <w:lang w:val="en-US" w:eastAsia="zh-CN"/>
        </w:rPr>
      </w:pPr>
      <w:r>
        <w:rPr>
          <w:rFonts w:hint="eastAsia" w:ascii="宋体" w:hAnsi="宋体" w:eastAsia="宋体" w:cs="宋体"/>
          <w:b/>
          <w:color w:val="auto"/>
          <w:kern w:val="2"/>
          <w:sz w:val="24"/>
          <w:szCs w:val="24"/>
          <w:highlight w:val="none"/>
        </w:rPr>
        <w:t>项目编号：FSSD34000120251317号00</w:t>
      </w:r>
      <w:r>
        <w:rPr>
          <w:rFonts w:hint="eastAsia" w:cs="宋体"/>
          <w:b/>
          <w:color w:val="auto"/>
          <w:kern w:val="2"/>
          <w:sz w:val="24"/>
          <w:szCs w:val="24"/>
          <w:highlight w:val="none"/>
          <w:lang w:val="en-US" w:eastAsia="zh-CN"/>
        </w:rPr>
        <w:t>3</w:t>
      </w:r>
    </w:p>
    <w:tbl>
      <w:tblPr>
        <w:tblStyle w:val="55"/>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72"/>
        <w:gridCol w:w="5950"/>
      </w:tblGrid>
      <w:tr w14:paraId="025D19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0F51EEF6">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供应商名称</w:t>
            </w:r>
          </w:p>
        </w:tc>
        <w:tc>
          <w:tcPr>
            <w:tcW w:w="3491" w:type="pct"/>
            <w:tcBorders>
              <w:left w:val="single" w:color="auto" w:sz="4" w:space="0"/>
            </w:tcBorders>
          </w:tcPr>
          <w:p w14:paraId="2021FF2B">
            <w:pPr>
              <w:rPr>
                <w:rFonts w:ascii="宋体" w:hAnsi="宋体" w:eastAsia="宋体" w:cs="宋体"/>
                <w:b/>
                <w:color w:val="auto"/>
                <w:kern w:val="2"/>
                <w:sz w:val="24"/>
                <w:szCs w:val="24"/>
                <w:highlight w:val="none"/>
              </w:rPr>
            </w:pPr>
          </w:p>
        </w:tc>
      </w:tr>
      <w:tr w14:paraId="6F892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509" w:type="pct"/>
            <w:tcBorders>
              <w:top w:val="single" w:color="auto" w:sz="4" w:space="0"/>
              <w:left w:val="single" w:color="auto" w:sz="4" w:space="0"/>
              <w:bottom w:val="single" w:color="auto" w:sz="4" w:space="0"/>
              <w:right w:val="single" w:color="auto" w:sz="4" w:space="0"/>
            </w:tcBorders>
            <w:vAlign w:val="center"/>
          </w:tcPr>
          <w:p w14:paraId="608C553D">
            <w:pPr>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磋商</w:t>
            </w:r>
            <w:r>
              <w:rPr>
                <w:rFonts w:hint="eastAsia" w:ascii="宋体" w:hAnsi="宋体" w:eastAsia="宋体" w:cs="宋体"/>
                <w:b/>
                <w:color w:val="auto"/>
                <w:kern w:val="2"/>
                <w:sz w:val="24"/>
                <w:szCs w:val="24"/>
                <w:highlight w:val="none"/>
              </w:rPr>
              <w:t>范围</w:t>
            </w:r>
          </w:p>
        </w:tc>
        <w:tc>
          <w:tcPr>
            <w:tcW w:w="3491" w:type="pct"/>
            <w:tcBorders>
              <w:left w:val="single" w:color="auto" w:sz="4" w:space="0"/>
            </w:tcBorders>
            <w:vAlign w:val="center"/>
          </w:tcPr>
          <w:p w14:paraId="09427223">
            <w:pPr>
              <w:widowControl/>
              <w:rPr>
                <w:rFonts w:hint="default" w:ascii="宋体" w:hAnsi="宋体" w:eastAsia="宋体" w:cs="宋体"/>
                <w:b/>
                <w:color w:val="auto"/>
                <w:kern w:val="2"/>
                <w:sz w:val="24"/>
                <w:szCs w:val="24"/>
                <w:highlight w:val="none"/>
                <w:lang w:val="en-US" w:eastAsia="zh-CN"/>
              </w:rPr>
            </w:pPr>
            <w:r>
              <w:rPr>
                <w:rFonts w:hint="eastAsia" w:cs="@仿宋_GB2312"/>
                <w:color w:val="auto"/>
                <w:kern w:val="2"/>
                <w:sz w:val="24"/>
                <w:szCs w:val="24"/>
                <w:highlight w:val="none"/>
                <w:lang w:val="en-US" w:eastAsia="zh-CN"/>
              </w:rPr>
              <w:t>本项目全部施工内容</w:t>
            </w:r>
          </w:p>
        </w:tc>
      </w:tr>
      <w:tr w14:paraId="44809C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81" w:hRule="atLeast"/>
          <w:jc w:val="center"/>
        </w:trPr>
        <w:tc>
          <w:tcPr>
            <w:tcW w:w="1509" w:type="pct"/>
            <w:tcBorders>
              <w:top w:val="single" w:color="auto" w:sz="4" w:space="0"/>
            </w:tcBorders>
            <w:vAlign w:val="center"/>
          </w:tcPr>
          <w:p w14:paraId="7E80E6F4">
            <w:pPr>
              <w:spacing w:line="360" w:lineRule="auto"/>
              <w:jc w:val="center"/>
              <w:rPr>
                <w:rFonts w:cs="@仿宋_GB2312"/>
                <w:b/>
                <w:color w:val="auto"/>
                <w:kern w:val="2"/>
                <w:sz w:val="24"/>
                <w:szCs w:val="24"/>
                <w:highlight w:val="none"/>
              </w:rPr>
            </w:pPr>
            <w:r>
              <w:rPr>
                <w:rFonts w:hint="eastAsia" w:cs="@仿宋_GB2312"/>
                <w:b/>
                <w:bCs/>
                <w:color w:val="auto"/>
                <w:kern w:val="2"/>
                <w:sz w:val="24"/>
                <w:szCs w:val="24"/>
                <w:highlight w:val="none"/>
              </w:rPr>
              <w:t>最后报价</w:t>
            </w:r>
          </w:p>
          <w:p w14:paraId="5AFCFB57">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（详见备注说明）</w:t>
            </w:r>
          </w:p>
        </w:tc>
        <w:tc>
          <w:tcPr>
            <w:tcW w:w="3491" w:type="pct"/>
            <w:vAlign w:val="center"/>
          </w:tcPr>
          <w:p w14:paraId="7BB18292">
            <w:pPr>
              <w:snapToGrid w:val="0"/>
              <w:spacing w:line="360" w:lineRule="auto"/>
              <w:jc w:val="left"/>
              <w:rPr>
                <w:rFonts w:hint="eastAsia" w:ascii="宋体" w:hAnsi="宋体" w:eastAsia="宋体" w:cs="宋体"/>
                <w:bCs/>
                <w:color w:val="auto"/>
                <w:sz w:val="24"/>
                <w:szCs w:val="24"/>
                <w:highlight w:val="none"/>
                <w:u w:val="single"/>
              </w:rPr>
            </w:pPr>
            <w:r>
              <w:rPr>
                <w:rFonts w:hint="eastAsia" w:ascii="宋体" w:hAnsi="宋体" w:eastAsia="宋体" w:cs="宋体"/>
                <w:bCs/>
                <w:color w:val="auto"/>
                <w:sz w:val="24"/>
                <w:szCs w:val="24"/>
                <w:highlight w:val="none"/>
              </w:rPr>
              <w:t>大写：</w:t>
            </w:r>
            <w:r>
              <w:rPr>
                <w:rFonts w:hint="eastAsia" w:ascii="宋体" w:hAnsi="宋体" w:eastAsia="宋体" w:cs="宋体"/>
                <w:bCs/>
                <w:color w:val="auto"/>
                <w:sz w:val="24"/>
                <w:szCs w:val="24"/>
                <w:highlight w:val="none"/>
                <w:u w:val="single"/>
              </w:rPr>
              <w:t xml:space="preserve">                     </w:t>
            </w:r>
          </w:p>
          <w:p w14:paraId="06DCCE23">
            <w:pPr>
              <w:spacing w:line="360" w:lineRule="auto"/>
              <w:ind w:right="-670"/>
              <w:rPr>
                <w:rFonts w:ascii="宋体" w:hAnsi="宋体" w:eastAsia="宋体" w:cs="宋体"/>
                <w:b/>
                <w:color w:val="auto"/>
                <w:kern w:val="2"/>
                <w:sz w:val="24"/>
                <w:szCs w:val="24"/>
                <w:highlight w:val="none"/>
              </w:rPr>
            </w:pPr>
            <w:r>
              <w:rPr>
                <w:rFonts w:hint="eastAsia" w:ascii="宋体" w:hAnsi="宋体" w:eastAsia="宋体" w:cs="宋体"/>
                <w:bCs/>
                <w:color w:val="auto"/>
                <w:sz w:val="24"/>
                <w:szCs w:val="24"/>
                <w:highlight w:val="none"/>
              </w:rPr>
              <w:t>小写</w:t>
            </w:r>
            <w:r>
              <w:rPr>
                <w:rFonts w:hint="eastAsia" w:cs="宋体"/>
                <w:bCs/>
                <w:color w:val="auto"/>
                <w:sz w:val="24"/>
                <w:szCs w:val="24"/>
                <w:highlight w:val="none"/>
                <w:lang w:eastAsia="zh-CN"/>
              </w:rPr>
              <w:t>（</w:t>
            </w:r>
            <w:r>
              <w:rPr>
                <w:rFonts w:hint="eastAsia" w:cs="宋体"/>
                <w:bCs/>
                <w:color w:val="auto"/>
                <w:sz w:val="24"/>
                <w:szCs w:val="24"/>
                <w:highlight w:val="none"/>
                <w:lang w:val="en-US" w:eastAsia="zh-CN"/>
              </w:rPr>
              <w:t>元）</w:t>
            </w:r>
            <w:r>
              <w:rPr>
                <w:rFonts w:hint="eastAsia" w:ascii="宋体" w:hAnsi="宋体" w:eastAsia="宋体" w:cs="宋体"/>
                <w:bCs/>
                <w:color w:val="auto"/>
                <w:sz w:val="24"/>
                <w:szCs w:val="24"/>
                <w:highlight w:val="none"/>
              </w:rPr>
              <w:t>：</w:t>
            </w:r>
            <w:r>
              <w:rPr>
                <w:rFonts w:hint="eastAsia" w:ascii="宋体" w:hAnsi="宋体" w:eastAsia="宋体" w:cs="宋体"/>
                <w:bCs/>
                <w:color w:val="auto"/>
                <w:sz w:val="24"/>
                <w:szCs w:val="24"/>
                <w:highlight w:val="none"/>
                <w:u w:val="single"/>
              </w:rPr>
              <w:t xml:space="preserve">                     </w:t>
            </w:r>
          </w:p>
        </w:tc>
      </w:tr>
      <w:tr w14:paraId="081AE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3372F84A">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质量标准</w:t>
            </w:r>
          </w:p>
        </w:tc>
        <w:tc>
          <w:tcPr>
            <w:tcW w:w="3491" w:type="pct"/>
            <w:vAlign w:val="center"/>
          </w:tcPr>
          <w:p w14:paraId="2DDC5F0F">
            <w:pPr>
              <w:snapToGrid w:val="0"/>
              <w:rPr>
                <w:rFonts w:ascii="宋体" w:hAnsi="宋体" w:eastAsia="宋体" w:cs="宋体"/>
                <w:b/>
                <w:color w:val="auto"/>
                <w:kern w:val="2"/>
                <w:sz w:val="24"/>
                <w:szCs w:val="24"/>
                <w:highlight w:val="none"/>
              </w:rPr>
            </w:pPr>
          </w:p>
        </w:tc>
      </w:tr>
      <w:tr w14:paraId="1BDBBA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444896C8">
            <w:pPr>
              <w:snapToGrid w:val="0"/>
              <w:jc w:val="center"/>
              <w:rPr>
                <w:rFonts w:ascii="宋体" w:hAnsi="宋体" w:eastAsia="宋体" w:cs="宋体"/>
                <w:b/>
                <w:color w:val="auto"/>
                <w:kern w:val="2"/>
                <w:sz w:val="24"/>
                <w:szCs w:val="24"/>
                <w:highlight w:val="none"/>
              </w:rPr>
            </w:pPr>
            <w:r>
              <w:rPr>
                <w:rFonts w:hint="eastAsia" w:ascii="宋体" w:hAnsi="宋体" w:eastAsia="宋体" w:cs="宋体"/>
                <w:b/>
                <w:bCs/>
                <w:color w:val="auto"/>
                <w:kern w:val="2"/>
                <w:sz w:val="24"/>
                <w:szCs w:val="24"/>
                <w:highlight w:val="none"/>
              </w:rPr>
              <w:t>工    期</w:t>
            </w:r>
          </w:p>
        </w:tc>
        <w:tc>
          <w:tcPr>
            <w:tcW w:w="3491" w:type="pct"/>
            <w:vAlign w:val="center"/>
          </w:tcPr>
          <w:p w14:paraId="747221BF">
            <w:pPr>
              <w:snapToGrid w:val="0"/>
              <w:rPr>
                <w:rFonts w:ascii="宋体" w:hAnsi="宋体" w:eastAsia="宋体" w:cs="宋体"/>
                <w:b/>
                <w:color w:val="auto"/>
                <w:kern w:val="2"/>
                <w:sz w:val="24"/>
                <w:szCs w:val="24"/>
                <w:highlight w:val="none"/>
              </w:rPr>
            </w:pPr>
            <w:r>
              <w:rPr>
                <w:rFonts w:hint="eastAsia" w:ascii="宋体" w:hAnsi="宋体" w:eastAsia="宋体" w:cs="宋体"/>
                <w:bCs/>
                <w:color w:val="auto"/>
                <w:kern w:val="2"/>
                <w:sz w:val="24"/>
                <w:szCs w:val="24"/>
                <w:highlight w:val="none"/>
              </w:rPr>
              <w:t>接开工令后</w:t>
            </w:r>
            <w:r>
              <w:rPr>
                <w:rFonts w:hint="eastAsia" w:ascii="宋体" w:hAnsi="宋体" w:eastAsia="宋体" w:cs="宋体"/>
                <w:bCs/>
                <w:color w:val="auto"/>
                <w:kern w:val="2"/>
                <w:sz w:val="24"/>
                <w:szCs w:val="24"/>
                <w:highlight w:val="none"/>
                <w:u w:val="single"/>
              </w:rPr>
              <w:t xml:space="preserve">      </w:t>
            </w:r>
            <w:r>
              <w:rPr>
                <w:rFonts w:hint="eastAsia" w:ascii="宋体" w:hAnsi="宋体" w:eastAsia="宋体" w:cs="宋体"/>
                <w:bCs/>
                <w:color w:val="auto"/>
                <w:kern w:val="2"/>
                <w:sz w:val="24"/>
                <w:szCs w:val="24"/>
                <w:highlight w:val="none"/>
              </w:rPr>
              <w:t>日历天完工</w:t>
            </w:r>
          </w:p>
        </w:tc>
      </w:tr>
      <w:tr w14:paraId="31AB4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509" w:type="pct"/>
            <w:tcBorders>
              <w:top w:val="single" w:color="auto" w:sz="4" w:space="0"/>
            </w:tcBorders>
            <w:vAlign w:val="center"/>
          </w:tcPr>
          <w:p w14:paraId="3C070AB3">
            <w:pPr>
              <w:snapToGrid w:val="0"/>
              <w:jc w:val="center"/>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是否响应付款方式</w:t>
            </w:r>
          </w:p>
        </w:tc>
        <w:tc>
          <w:tcPr>
            <w:tcW w:w="3491" w:type="pct"/>
            <w:vAlign w:val="center"/>
          </w:tcPr>
          <w:p w14:paraId="36C7A0D2">
            <w:pPr>
              <w:snapToGrid w:val="0"/>
              <w:rPr>
                <w:rFonts w:ascii="宋体" w:hAnsi="宋体" w:eastAsia="宋体" w:cs="宋体"/>
                <w:bCs/>
                <w:color w:val="auto"/>
                <w:kern w:val="2"/>
                <w:sz w:val="24"/>
                <w:szCs w:val="24"/>
                <w:highlight w:val="none"/>
              </w:rPr>
            </w:pPr>
            <w:r>
              <w:rPr>
                <w:rFonts w:hint="eastAsia" w:ascii="宋体" w:hAnsi="宋体" w:eastAsia="宋体" w:cs="宋体"/>
                <w:color w:val="auto"/>
                <w:kern w:val="2"/>
                <w:sz w:val="24"/>
                <w:szCs w:val="24"/>
                <w:highlight w:val="none"/>
              </w:rPr>
              <w:t>是□    否□   （划√）</w:t>
            </w:r>
          </w:p>
        </w:tc>
      </w:tr>
      <w:tr w14:paraId="07B9FD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9" w:hRule="atLeast"/>
          <w:jc w:val="center"/>
        </w:trPr>
        <w:tc>
          <w:tcPr>
            <w:tcW w:w="1509" w:type="pct"/>
            <w:vAlign w:val="center"/>
          </w:tcPr>
          <w:p w14:paraId="3E298C23">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备注说明</w:t>
            </w:r>
          </w:p>
        </w:tc>
        <w:tc>
          <w:tcPr>
            <w:tcW w:w="3491" w:type="pct"/>
          </w:tcPr>
          <w:p w14:paraId="03D42EE8">
            <w:pPr>
              <w:rPr>
                <w:rFonts w:ascii="宋体" w:hAnsi="宋体" w:eastAsia="宋体" w:cs="宋体"/>
                <w:b/>
                <w:color w:val="auto"/>
                <w:kern w:val="2"/>
                <w:sz w:val="24"/>
                <w:szCs w:val="24"/>
                <w:highlight w:val="none"/>
              </w:rPr>
            </w:pPr>
            <w:r>
              <w:rPr>
                <w:rFonts w:hint="eastAsia" w:ascii="宋体" w:hAnsi="宋体" w:eastAsia="宋体" w:cs="宋体"/>
                <w:b/>
                <w:i/>
                <w:color w:val="auto"/>
                <w:kern w:val="2"/>
                <w:sz w:val="24"/>
                <w:szCs w:val="24"/>
                <w:highlight w:val="none"/>
              </w:rPr>
              <w:t>（此处可补充磋商小组根据与供应商磋商情况变动的磋商文件的内容，包括采购需求中的技术、服务要求以及合同草案条款。）</w:t>
            </w:r>
          </w:p>
        </w:tc>
      </w:tr>
      <w:tr w14:paraId="0E64FE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atLeast"/>
          <w:jc w:val="center"/>
        </w:trPr>
        <w:tc>
          <w:tcPr>
            <w:tcW w:w="1509" w:type="pct"/>
            <w:vAlign w:val="center"/>
          </w:tcPr>
          <w:p w14:paraId="63286648">
            <w:pPr>
              <w:jc w:val="center"/>
              <w:rPr>
                <w:rFonts w:ascii="宋体" w:hAnsi="宋体" w:eastAsia="宋体" w:cs="宋体"/>
                <w:b/>
                <w:color w:val="auto"/>
                <w:kern w:val="2"/>
                <w:sz w:val="24"/>
                <w:szCs w:val="24"/>
                <w:highlight w:val="none"/>
              </w:rPr>
            </w:pPr>
            <w:r>
              <w:rPr>
                <w:rFonts w:hint="eastAsia" w:ascii="宋体" w:hAnsi="宋体" w:eastAsia="宋体" w:cs="宋体"/>
                <w:b/>
                <w:color w:val="auto"/>
                <w:kern w:val="2"/>
                <w:sz w:val="24"/>
                <w:szCs w:val="24"/>
                <w:highlight w:val="none"/>
              </w:rPr>
              <w:t>磋商小组签字</w:t>
            </w:r>
          </w:p>
        </w:tc>
        <w:tc>
          <w:tcPr>
            <w:tcW w:w="3491" w:type="pct"/>
          </w:tcPr>
          <w:p w14:paraId="150A784B">
            <w:pPr>
              <w:rPr>
                <w:rFonts w:ascii="宋体" w:hAnsi="宋体" w:eastAsia="宋体" w:cs="宋体"/>
                <w:b/>
                <w:color w:val="auto"/>
                <w:kern w:val="2"/>
                <w:sz w:val="24"/>
                <w:szCs w:val="24"/>
                <w:highlight w:val="none"/>
              </w:rPr>
            </w:pPr>
          </w:p>
        </w:tc>
      </w:tr>
    </w:tbl>
    <w:p w14:paraId="6B6DBD23">
      <w:pPr>
        <w:spacing w:line="440" w:lineRule="exact"/>
        <w:ind w:firstLine="3600" w:firstLineChars="1500"/>
        <w:rPr>
          <w:rFonts w:cs="@仿宋_GB2312"/>
          <w:color w:val="auto"/>
          <w:kern w:val="2"/>
          <w:sz w:val="24"/>
          <w:szCs w:val="24"/>
          <w:highlight w:val="none"/>
          <w:u w:val="single"/>
        </w:rPr>
      </w:pPr>
      <w:r>
        <w:rPr>
          <w:rFonts w:hint="eastAsia" w:cs="@仿宋_GB2312"/>
          <w:color w:val="auto"/>
          <w:kern w:val="2"/>
          <w:sz w:val="24"/>
          <w:szCs w:val="24"/>
          <w:highlight w:val="none"/>
        </w:rPr>
        <w:t>供应商公章或授权代表签字：</w:t>
      </w:r>
      <w:r>
        <w:rPr>
          <w:rFonts w:hint="eastAsia" w:cs="@仿宋_GB2312"/>
          <w:color w:val="auto"/>
          <w:kern w:val="2"/>
          <w:sz w:val="24"/>
          <w:szCs w:val="24"/>
          <w:highlight w:val="none"/>
          <w:u w:val="single"/>
        </w:rPr>
        <w:t xml:space="preserve">     </w:t>
      </w:r>
      <w:r>
        <w:rPr>
          <w:rFonts w:cs="@仿宋_GB2312"/>
          <w:color w:val="auto"/>
          <w:kern w:val="2"/>
          <w:sz w:val="24"/>
          <w:szCs w:val="24"/>
          <w:highlight w:val="none"/>
          <w:u w:val="single"/>
        </w:rPr>
        <w:t xml:space="preserve">    </w:t>
      </w:r>
      <w:r>
        <w:rPr>
          <w:rFonts w:hint="eastAsia" w:cs="@仿宋_GB2312"/>
          <w:color w:val="auto"/>
          <w:kern w:val="2"/>
          <w:sz w:val="24"/>
          <w:szCs w:val="24"/>
          <w:highlight w:val="none"/>
          <w:u w:val="single"/>
        </w:rPr>
        <w:t xml:space="preserve">    </w:t>
      </w:r>
    </w:p>
    <w:p w14:paraId="1973A73E">
      <w:pPr>
        <w:spacing w:line="440" w:lineRule="exact"/>
        <w:ind w:firstLine="4800" w:firstLineChars="2000"/>
        <w:rPr>
          <w:rFonts w:ascii="宋体" w:hAnsi="宋体" w:eastAsia="宋体" w:cs="宋体"/>
          <w:b/>
          <w:bCs/>
          <w:color w:val="auto"/>
          <w:kern w:val="2"/>
          <w:sz w:val="24"/>
          <w:szCs w:val="24"/>
          <w:highlight w:val="none"/>
        </w:rPr>
      </w:pPr>
      <w:r>
        <w:rPr>
          <w:rFonts w:hint="eastAsia" w:cs="@仿宋_GB2312"/>
          <w:color w:val="auto"/>
          <w:kern w:val="2"/>
          <w:sz w:val="24"/>
          <w:szCs w:val="24"/>
          <w:highlight w:val="none"/>
        </w:rPr>
        <w:t xml:space="preserve">日     </w:t>
      </w:r>
      <w:r>
        <w:rPr>
          <w:rFonts w:cs="@仿宋_GB2312"/>
          <w:color w:val="auto"/>
          <w:kern w:val="2"/>
          <w:sz w:val="24"/>
          <w:szCs w:val="24"/>
          <w:highlight w:val="none"/>
        </w:rPr>
        <w:t xml:space="preserve">    </w:t>
      </w:r>
      <w:r>
        <w:rPr>
          <w:rFonts w:hint="eastAsia" w:cs="@仿宋_GB2312"/>
          <w:color w:val="auto"/>
          <w:kern w:val="2"/>
          <w:sz w:val="24"/>
          <w:szCs w:val="24"/>
          <w:highlight w:val="none"/>
        </w:rPr>
        <w:t xml:space="preserve"> 期：</w:t>
      </w:r>
      <w:r>
        <w:rPr>
          <w:rFonts w:hint="eastAsia" w:cs="@仿宋_GB2312"/>
          <w:color w:val="auto"/>
          <w:kern w:val="2"/>
          <w:sz w:val="24"/>
          <w:szCs w:val="24"/>
          <w:highlight w:val="none"/>
          <w:u w:val="single"/>
        </w:rPr>
        <w:t xml:space="preserve">             </w:t>
      </w:r>
    </w:p>
    <w:p w14:paraId="2A8C9D15">
      <w:pPr>
        <w:adjustRightInd w:val="0"/>
        <w:snapToGrid w:val="0"/>
        <w:spacing w:line="360" w:lineRule="auto"/>
        <w:rPr>
          <w:rFonts w:ascii="宋体" w:hAnsi="宋体" w:eastAsia="宋体" w:cs="宋体"/>
          <w:b/>
          <w:bCs/>
          <w:color w:val="auto"/>
          <w:kern w:val="2"/>
          <w:sz w:val="24"/>
          <w:szCs w:val="24"/>
          <w:highlight w:val="none"/>
        </w:rPr>
      </w:pPr>
      <w:r>
        <w:rPr>
          <w:rFonts w:hint="eastAsia" w:ascii="宋体" w:hAnsi="宋体" w:eastAsia="宋体" w:cs="宋体"/>
          <w:b/>
          <w:bCs/>
          <w:color w:val="auto"/>
          <w:kern w:val="2"/>
          <w:sz w:val="24"/>
          <w:szCs w:val="24"/>
          <w:highlight w:val="none"/>
        </w:rPr>
        <w:t>注：</w:t>
      </w:r>
    </w:p>
    <w:p w14:paraId="20381EFB">
      <w:pPr>
        <w:spacing w:line="360" w:lineRule="auto"/>
        <w:ind w:firstLine="482" w:firstLineChars="200"/>
        <w:jc w:val="left"/>
        <w:rPr>
          <w:rFonts w:ascii="宋体" w:hAnsi="宋体" w:eastAsia="宋体"/>
          <w:bCs/>
          <w:sz w:val="24"/>
          <w:szCs w:val="24"/>
        </w:rPr>
      </w:pPr>
      <w:r>
        <w:rPr>
          <w:rFonts w:hint="eastAsia" w:ascii="宋体" w:hAnsi="宋体" w:eastAsia="宋体"/>
          <w:b/>
          <w:bCs/>
          <w:sz w:val="24"/>
          <w:szCs w:val="24"/>
        </w:rPr>
        <w:t>1.本页《报价表》由供应商在接到报价通知后依据磋商情况填写,并在规定</w:t>
      </w:r>
      <w:r>
        <w:rPr>
          <w:rFonts w:hint="eastAsia"/>
          <w:b/>
          <w:bCs/>
          <w:sz w:val="24"/>
          <w:szCs w:val="24"/>
          <w:lang w:val="en-US" w:eastAsia="zh-CN"/>
        </w:rPr>
        <w:t>30分钟</w:t>
      </w:r>
      <w:r>
        <w:rPr>
          <w:rFonts w:hint="eastAsia" w:ascii="宋体" w:hAnsi="宋体" w:eastAsia="宋体"/>
          <w:b/>
          <w:bCs/>
          <w:sz w:val="24"/>
          <w:szCs w:val="24"/>
        </w:rPr>
        <w:t>内提交。</w:t>
      </w:r>
      <w:r>
        <w:rPr>
          <w:rFonts w:hint="eastAsia" w:ascii="宋体" w:hAnsi="宋体" w:eastAsia="宋体"/>
          <w:sz w:val="24"/>
          <w:szCs w:val="24"/>
        </w:rPr>
        <w:t>考虑磋商报价的方便，供应商在填写最后承诺报价后，（第一次报价-最后承诺报价）除以第一次报价后得出的优惠率视同为需求表中全部分项设备、</w:t>
      </w:r>
      <w:r>
        <w:rPr>
          <w:rFonts w:hint="eastAsia"/>
          <w:sz w:val="24"/>
          <w:szCs w:val="24"/>
          <w:lang w:val="en-US" w:eastAsia="zh-CN"/>
        </w:rPr>
        <w:t>工作量的</w:t>
      </w:r>
      <w:r>
        <w:rPr>
          <w:rFonts w:hint="eastAsia" w:ascii="宋体" w:hAnsi="宋体" w:eastAsia="宋体"/>
          <w:sz w:val="24"/>
          <w:szCs w:val="24"/>
        </w:rPr>
        <w:t>优惠浮动值（特定分项优惠除外），而不考虑措施项目清单和规费税金清单的金额改变。</w:t>
      </w:r>
      <w:r>
        <w:rPr>
          <w:rFonts w:hint="eastAsia" w:ascii="宋体" w:hAnsi="宋体" w:eastAsia="宋体"/>
          <w:bCs/>
          <w:sz w:val="24"/>
          <w:szCs w:val="24"/>
        </w:rPr>
        <w:t>此优惠率调整原则适用于合同内价格的计算及项目增减、变更时价格的计算。</w:t>
      </w:r>
    </w:p>
    <w:p w14:paraId="65A92A30">
      <w:pPr>
        <w:spacing w:line="360" w:lineRule="auto"/>
        <w:ind w:firstLine="482" w:firstLineChars="200"/>
        <w:jc w:val="left"/>
        <w:rPr>
          <w:rFonts w:ascii="宋体" w:hAnsi="宋体" w:eastAsia="宋体" w:cs="宋体"/>
          <w:b/>
          <w:bCs/>
          <w:sz w:val="24"/>
          <w:szCs w:val="24"/>
        </w:rPr>
      </w:pPr>
      <w:r>
        <w:rPr>
          <w:rFonts w:hint="eastAsia" w:ascii="宋体" w:hAnsi="宋体" w:eastAsia="宋体" w:cs="宋体"/>
          <w:b/>
          <w:bCs/>
          <w:sz w:val="24"/>
          <w:szCs w:val="24"/>
        </w:rPr>
        <w:t>2.如按照上述原则存在部分分项报价无法取整，合同价格按照最终承诺报价不变双方协商后修正部分分项报价单价</w:t>
      </w:r>
      <w:r>
        <w:rPr>
          <w:rFonts w:hint="eastAsia" w:cs="宋体"/>
          <w:b/>
          <w:bCs/>
          <w:sz w:val="24"/>
          <w:szCs w:val="24"/>
          <w:lang w:eastAsia="zh-CN"/>
        </w:rPr>
        <w:t>，</w:t>
      </w:r>
      <w:r>
        <w:rPr>
          <w:rFonts w:hint="eastAsia" w:cs="宋体"/>
          <w:b/>
          <w:bCs/>
          <w:sz w:val="24"/>
          <w:szCs w:val="24"/>
          <w:lang w:val="en-US" w:eastAsia="zh-CN"/>
        </w:rPr>
        <w:t>并将调整后的分项单价作为结算依据</w:t>
      </w:r>
      <w:r>
        <w:rPr>
          <w:rFonts w:hint="eastAsia" w:ascii="宋体" w:hAnsi="宋体" w:eastAsia="宋体" w:cs="宋体"/>
          <w:b/>
          <w:bCs/>
          <w:sz w:val="24"/>
          <w:szCs w:val="24"/>
        </w:rPr>
        <w:t>。</w:t>
      </w:r>
    </w:p>
    <w:p w14:paraId="7CA32981">
      <w:pPr>
        <w:spacing w:line="360" w:lineRule="auto"/>
        <w:ind w:firstLine="482" w:firstLineChars="200"/>
        <w:jc w:val="left"/>
        <w:rPr>
          <w:rFonts w:ascii="宋体" w:hAnsi="宋体" w:eastAsia="宋体" w:cs="宋体"/>
          <w:b/>
          <w:bCs/>
          <w:sz w:val="24"/>
          <w:szCs w:val="24"/>
        </w:rPr>
      </w:pPr>
      <w:r>
        <w:rPr>
          <w:rFonts w:hint="eastAsia" w:ascii="宋体" w:hAnsi="宋体" w:eastAsia="宋体" w:cs="宋体"/>
          <w:b/>
          <w:bCs/>
          <w:sz w:val="24"/>
          <w:szCs w:val="24"/>
        </w:rPr>
        <w:t>3.表中大写金额与小写金额不一致的，以大写金额为准。</w:t>
      </w:r>
    </w:p>
    <w:p w14:paraId="53FDB559">
      <w:pPr>
        <w:spacing w:line="360" w:lineRule="auto"/>
        <w:ind w:firstLine="482" w:firstLineChars="200"/>
        <w:jc w:val="left"/>
        <w:rPr>
          <w:bCs/>
          <w:color w:val="auto"/>
          <w:sz w:val="24"/>
          <w:szCs w:val="24"/>
          <w:highlight w:val="none"/>
        </w:rPr>
      </w:pPr>
      <w:r>
        <w:rPr>
          <w:rFonts w:hint="eastAsia" w:ascii="宋体" w:hAnsi="宋体" w:eastAsia="宋体" w:cs="宋体"/>
          <w:b/>
          <w:bCs/>
          <w:sz w:val="24"/>
          <w:szCs w:val="24"/>
        </w:rPr>
        <w:t>4.</w:t>
      </w:r>
      <w:r>
        <w:rPr>
          <w:rFonts w:ascii="宋体" w:hAnsi="宋体" w:eastAsia="宋体" w:cs="宋体"/>
          <w:b/>
          <w:bCs/>
          <w:sz w:val="24"/>
          <w:szCs w:val="24"/>
        </w:rPr>
        <w:t>供应商没有参与下一轮报价的，其上一轮报价视为下一轮报价。</w:t>
      </w:r>
      <w:r>
        <w:rPr>
          <w:bCs/>
          <w:color w:val="auto"/>
          <w:sz w:val="24"/>
          <w:szCs w:val="24"/>
          <w:highlight w:val="none"/>
        </w:rPr>
        <w:br w:type="page"/>
      </w:r>
    </w:p>
    <w:p w14:paraId="4FAE8A2A">
      <w:pPr>
        <w:keepNext/>
        <w:keepLines/>
        <w:spacing w:before="260" w:after="260" w:line="416" w:lineRule="auto"/>
        <w:jc w:val="center"/>
        <w:outlineLvl w:val="1"/>
        <w:rPr>
          <w:rFonts w:ascii="宋体" w:hAnsi="宋体" w:eastAsia="宋体" w:cs="@仿宋_GB2312"/>
          <w:b/>
          <w:bCs/>
          <w:color w:val="auto"/>
          <w:kern w:val="2"/>
          <w:sz w:val="24"/>
          <w:szCs w:val="24"/>
          <w:highlight w:val="none"/>
        </w:rPr>
      </w:pPr>
      <w:bookmarkStart w:id="682" w:name="_Toc22429"/>
      <w:bookmarkStart w:id="683" w:name="_Toc7943"/>
      <w:bookmarkStart w:id="684" w:name="_Toc520983591"/>
      <w:r>
        <w:rPr>
          <w:rFonts w:hint="eastAsia" w:ascii="宋体" w:hAnsi="宋体" w:eastAsia="宋体" w:cs="@仿宋_GB2312"/>
          <w:b/>
          <w:bCs/>
          <w:color w:val="auto"/>
          <w:kern w:val="2"/>
          <w:sz w:val="24"/>
          <w:szCs w:val="24"/>
          <w:highlight w:val="none"/>
          <w:lang w:val="en-US" w:eastAsia="zh-CN"/>
        </w:rPr>
        <w:t>二</w:t>
      </w:r>
      <w:r>
        <w:rPr>
          <w:rFonts w:hint="eastAsia" w:ascii="宋体" w:hAnsi="宋体" w:eastAsia="宋体" w:cs="@仿宋_GB2312"/>
          <w:b/>
          <w:bCs/>
          <w:color w:val="auto"/>
          <w:kern w:val="2"/>
          <w:sz w:val="24"/>
          <w:szCs w:val="24"/>
          <w:highlight w:val="none"/>
        </w:rPr>
        <w:t>、供应商综合情况简介</w:t>
      </w:r>
      <w:bookmarkEnd w:id="682"/>
      <w:bookmarkEnd w:id="683"/>
    </w:p>
    <w:p w14:paraId="0128E50B">
      <w:pPr>
        <w:spacing w:before="156" w:beforeLines="50" w:after="156" w:afterLines="50" w:line="360" w:lineRule="auto"/>
        <w:ind w:firstLine="235" w:firstLineChars="98"/>
        <w:jc w:val="center"/>
        <w:rPr>
          <w:color w:val="auto"/>
          <w:sz w:val="24"/>
          <w:szCs w:val="24"/>
          <w:highlight w:val="none"/>
        </w:rPr>
      </w:pPr>
      <w:r>
        <w:rPr>
          <w:rFonts w:hint="eastAsia"/>
          <w:color w:val="auto"/>
          <w:sz w:val="24"/>
          <w:szCs w:val="24"/>
          <w:highlight w:val="none"/>
        </w:rPr>
        <w:t>（供应商可自行制作格式）</w:t>
      </w:r>
    </w:p>
    <w:p w14:paraId="57B8B6D6">
      <w:pPr>
        <w:widowControl/>
        <w:jc w:val="left"/>
        <w:rPr>
          <w:rFonts w:ascii="宋体" w:hAnsi="宋体" w:eastAsia="宋体"/>
          <w:b/>
          <w:color w:val="auto"/>
          <w:sz w:val="24"/>
          <w:szCs w:val="24"/>
          <w:highlight w:val="none"/>
        </w:rPr>
      </w:pPr>
      <w:r>
        <w:rPr>
          <w:rFonts w:ascii="宋体" w:hAnsi="宋体" w:eastAsia="宋体"/>
          <w:b/>
          <w:color w:val="auto"/>
          <w:sz w:val="24"/>
          <w:szCs w:val="24"/>
          <w:highlight w:val="none"/>
        </w:rPr>
        <w:br w:type="page"/>
      </w:r>
    </w:p>
    <w:p w14:paraId="52C10927">
      <w:pPr>
        <w:spacing w:line="360" w:lineRule="auto"/>
        <w:jc w:val="center"/>
        <w:outlineLvl w:val="1"/>
        <w:rPr>
          <w:rFonts w:ascii="宋体" w:hAnsi="宋体" w:eastAsia="宋体"/>
          <w:b/>
          <w:color w:val="auto"/>
          <w:sz w:val="24"/>
          <w:szCs w:val="24"/>
          <w:highlight w:val="none"/>
        </w:rPr>
      </w:pPr>
      <w:bookmarkStart w:id="685" w:name="_Toc28160"/>
      <w:bookmarkStart w:id="686" w:name="_Toc8006"/>
      <w:r>
        <w:rPr>
          <w:rFonts w:hint="eastAsia" w:ascii="宋体" w:hAnsi="宋体" w:eastAsia="宋体"/>
          <w:b/>
          <w:color w:val="auto"/>
          <w:sz w:val="24"/>
          <w:szCs w:val="24"/>
          <w:highlight w:val="none"/>
          <w:lang w:val="en-US" w:eastAsia="zh-CN"/>
        </w:rPr>
        <w:t>三</w:t>
      </w:r>
      <w:r>
        <w:rPr>
          <w:rFonts w:hint="eastAsia" w:ascii="宋体" w:hAnsi="宋体" w:eastAsia="宋体"/>
          <w:b/>
          <w:color w:val="auto"/>
          <w:sz w:val="24"/>
          <w:szCs w:val="24"/>
          <w:highlight w:val="none"/>
        </w:rPr>
        <w:t>、磋商响应函</w:t>
      </w:r>
      <w:bookmarkEnd w:id="684"/>
      <w:bookmarkEnd w:id="685"/>
      <w:bookmarkEnd w:id="686"/>
    </w:p>
    <w:p w14:paraId="748D8983">
      <w:pPr>
        <w:spacing w:line="360" w:lineRule="auto"/>
        <w:rPr>
          <w:rFonts w:hint="eastAsia" w:ascii="宋体" w:hAnsi="宋体" w:eastAsia="宋体" w:cs="宋体"/>
          <w:b/>
          <w:color w:val="auto"/>
          <w:kern w:val="2"/>
          <w:sz w:val="24"/>
          <w:szCs w:val="24"/>
          <w:highlight w:val="none"/>
          <w:u w:val="single"/>
          <w:lang w:eastAsia="zh-CN"/>
        </w:rPr>
      </w:pPr>
      <w:r>
        <w:rPr>
          <w:rFonts w:hint="eastAsia" w:ascii="宋体" w:hAnsi="宋体" w:eastAsia="宋体" w:cs="宋体"/>
          <w:b/>
          <w:color w:val="auto"/>
          <w:kern w:val="2"/>
          <w:sz w:val="24"/>
          <w:szCs w:val="24"/>
          <w:highlight w:val="none"/>
        </w:rPr>
        <w:t>致：</w:t>
      </w:r>
      <w:r>
        <w:rPr>
          <w:rFonts w:hint="eastAsia" w:ascii="宋体" w:hAnsi="宋体" w:eastAsia="宋体" w:cs="宋体"/>
          <w:b/>
          <w:color w:val="auto"/>
          <w:kern w:val="2"/>
          <w:sz w:val="24"/>
          <w:szCs w:val="24"/>
          <w:highlight w:val="none"/>
          <w:u w:val="single"/>
          <w:lang w:eastAsia="zh-CN"/>
        </w:rPr>
        <w:t>采购人</w:t>
      </w:r>
    </w:p>
    <w:p w14:paraId="467FEF87">
      <w:pPr>
        <w:spacing w:line="360" w:lineRule="auto"/>
        <w:ind w:firstLine="480" w:firstLineChars="200"/>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根据贵方的竞争性磋商公告和磋商邀请，我方兹宣布同意如下：</w:t>
      </w:r>
    </w:p>
    <w:p w14:paraId="2CFC77A3">
      <w:pPr>
        <w:spacing w:line="360" w:lineRule="auto"/>
        <w:ind w:firstLine="480" w:firstLineChars="200"/>
        <w:rPr>
          <w:rFonts w:ascii="宋体" w:hAnsi="宋体" w:eastAsia="宋体" w:cs="宋体"/>
          <w:color w:val="auto"/>
          <w:kern w:val="2"/>
          <w:sz w:val="24"/>
          <w:szCs w:val="24"/>
          <w:highlight w:val="none"/>
          <w:u w:val="single"/>
        </w:rPr>
      </w:pPr>
      <w:r>
        <w:rPr>
          <w:rFonts w:hint="eastAsia" w:ascii="宋体" w:hAnsi="宋体" w:eastAsia="宋体" w:cs="宋体"/>
          <w:color w:val="auto"/>
          <w:kern w:val="2"/>
          <w:sz w:val="24"/>
          <w:szCs w:val="24"/>
          <w:highlight w:val="none"/>
        </w:rPr>
        <w:t>1.经踏勘项目现场和研究上述磋商文件的磋商须知、合同条款、图纸和工程建设技术标准及其他有关文件后，我方接受上述文件要求，并对工程量清单及最高投标限价无异议。我方</w:t>
      </w:r>
      <w:r>
        <w:rPr>
          <w:rFonts w:hint="eastAsia" w:ascii="宋体" w:hAnsi="宋体" w:eastAsia="宋体" w:cs="宋体"/>
          <w:bCs/>
          <w:color w:val="auto"/>
          <w:kern w:val="2"/>
          <w:sz w:val="24"/>
          <w:szCs w:val="24"/>
          <w:highlight w:val="none"/>
        </w:rPr>
        <w:t>承诺按本磋商文件、施工图纸、合同条款和工程建设技术标准的条件、</w:t>
      </w:r>
      <w:r>
        <w:rPr>
          <w:rFonts w:hint="eastAsia" w:ascii="宋体" w:hAnsi="宋体" w:eastAsia="宋体" w:cs="宋体"/>
          <w:color w:val="auto"/>
          <w:kern w:val="2"/>
          <w:sz w:val="24"/>
          <w:szCs w:val="24"/>
          <w:highlight w:val="none"/>
        </w:rPr>
        <w:t>承担</w:t>
      </w:r>
      <w:r>
        <w:rPr>
          <w:rFonts w:hint="eastAsia" w:ascii="宋体" w:hAnsi="宋体" w:eastAsia="宋体" w:cs="宋体"/>
          <w:bCs/>
          <w:color w:val="auto"/>
          <w:kern w:val="2"/>
          <w:sz w:val="24"/>
          <w:szCs w:val="24"/>
          <w:highlight w:val="none"/>
        </w:rPr>
        <w:t>上述工程的施工、</w:t>
      </w:r>
      <w:r>
        <w:rPr>
          <w:rFonts w:hint="eastAsia" w:cs="宋体"/>
          <w:bCs/>
          <w:color w:val="auto"/>
          <w:kern w:val="2"/>
          <w:sz w:val="24"/>
          <w:szCs w:val="24"/>
          <w:highlight w:val="none"/>
          <w:lang w:eastAsia="zh-CN"/>
        </w:rPr>
        <w:t>完工</w:t>
      </w:r>
      <w:r>
        <w:rPr>
          <w:rFonts w:hint="eastAsia" w:ascii="宋体" w:hAnsi="宋体" w:eastAsia="宋体" w:cs="宋体"/>
          <w:bCs/>
          <w:color w:val="auto"/>
          <w:kern w:val="2"/>
          <w:sz w:val="24"/>
          <w:szCs w:val="24"/>
          <w:highlight w:val="none"/>
        </w:rPr>
        <w:t>，并承担任何质量缺陷保修责任。</w:t>
      </w:r>
    </w:p>
    <w:p w14:paraId="69571DE0">
      <w:pPr>
        <w:spacing w:line="360" w:lineRule="auto"/>
        <w:ind w:firstLine="480" w:firstLineChars="200"/>
        <w:rPr>
          <w:rFonts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2.我方已详细审核并确认全部磋商文件及有关附件，充分理解磋商价格不得低于企业个别成本有关规定。我方经成本核算，所填报的磋商报价不低于企业个别成本。</w:t>
      </w:r>
    </w:p>
    <w:p w14:paraId="4D1EB6CB">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rPr>
        <w:t>3.</w:t>
      </w:r>
      <w:r>
        <w:rPr>
          <w:rFonts w:hint="eastAsia" w:ascii="宋体" w:hAnsi="宋体" w:eastAsia="宋体" w:cs="宋体"/>
          <w:color w:val="auto"/>
          <w:sz w:val="24"/>
          <w:szCs w:val="24"/>
          <w:highlight w:val="none"/>
        </w:rPr>
        <w:t>我方保证按磋商文件约定的工期和磋商文件或业主开工令的要求如期开工、工程质量达到合格标准、如期</w:t>
      </w:r>
      <w:r>
        <w:rPr>
          <w:rFonts w:hint="eastAsia" w:cs="宋体"/>
          <w:color w:val="auto"/>
          <w:sz w:val="24"/>
          <w:szCs w:val="24"/>
          <w:highlight w:val="none"/>
          <w:lang w:eastAsia="zh-CN"/>
        </w:rPr>
        <w:t>完工</w:t>
      </w:r>
      <w:r>
        <w:rPr>
          <w:rFonts w:hint="eastAsia" w:ascii="宋体" w:hAnsi="宋体" w:eastAsia="宋体" w:cs="宋体"/>
          <w:color w:val="auto"/>
          <w:sz w:val="24"/>
          <w:szCs w:val="24"/>
          <w:highlight w:val="none"/>
        </w:rPr>
        <w:t>并移交整个工程。</w:t>
      </w:r>
    </w:p>
    <w:p w14:paraId="3848A3F2">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4</w:t>
      </w:r>
      <w:r>
        <w:rPr>
          <w:rFonts w:hint="eastAsia" w:ascii="宋体" w:hAnsi="宋体" w:eastAsia="宋体" w:cs="宋体"/>
          <w:color w:val="auto"/>
          <w:kern w:val="2"/>
          <w:sz w:val="24"/>
          <w:szCs w:val="24"/>
          <w:highlight w:val="none"/>
        </w:rPr>
        <w:t>.我方同意所提交的响应文件在磋商文件规定的磋商有效期内有效，在此期间内如果成交，我方将受此约束。</w:t>
      </w:r>
    </w:p>
    <w:p w14:paraId="0049CD8D">
      <w:pPr>
        <w:spacing w:line="360" w:lineRule="auto"/>
        <w:ind w:firstLine="480" w:firstLineChars="200"/>
        <w:rPr>
          <w:rFonts w:hint="eastAsia" w:ascii="宋体" w:hAnsi="宋体" w:eastAsia="宋体" w:cs="宋体"/>
          <w:color w:val="auto"/>
          <w:kern w:val="2"/>
          <w:sz w:val="24"/>
          <w:szCs w:val="24"/>
          <w:highlight w:val="none"/>
        </w:rPr>
      </w:pPr>
      <w:r>
        <w:rPr>
          <w:rFonts w:hint="eastAsia" w:ascii="宋体" w:hAnsi="宋体" w:eastAsia="宋体" w:cs="宋体"/>
          <w:color w:val="auto"/>
          <w:kern w:val="2"/>
          <w:sz w:val="24"/>
          <w:szCs w:val="24"/>
          <w:highlight w:val="none"/>
          <w:lang w:val="en-US" w:eastAsia="zh-CN"/>
        </w:rPr>
        <w:t>5</w:t>
      </w:r>
      <w:r>
        <w:rPr>
          <w:rFonts w:hint="eastAsia" w:ascii="宋体" w:hAnsi="宋体" w:eastAsia="宋体" w:cs="宋体"/>
          <w:color w:val="auto"/>
          <w:kern w:val="2"/>
          <w:sz w:val="24"/>
          <w:szCs w:val="24"/>
          <w:highlight w:val="none"/>
        </w:rPr>
        <w:t>.除非另外达成协议并生效，你方的成交通知书和本响应文件以及磋商文件、磋商文件澄清、修改、补充将成为约束双方的合同文件的组成部分。</w:t>
      </w:r>
    </w:p>
    <w:p w14:paraId="63451577">
      <w:pPr>
        <w:spacing w:line="360" w:lineRule="auto"/>
        <w:ind w:firstLine="435"/>
        <w:rPr>
          <w:rFonts w:hint="eastAsia" w:ascii="宋体" w:hAnsi="宋体" w:eastAsia="宋体"/>
          <w:b/>
          <w:bCs/>
          <w:color w:val="auto"/>
          <w:sz w:val="24"/>
          <w:szCs w:val="24"/>
          <w:highlight w:val="none"/>
        </w:rPr>
      </w:pPr>
      <w:r>
        <w:rPr>
          <w:rFonts w:hint="eastAsia" w:cs="宋体"/>
          <w:color w:val="auto"/>
          <w:kern w:val="2"/>
          <w:sz w:val="24"/>
          <w:szCs w:val="24"/>
          <w:highlight w:val="none"/>
          <w:lang w:val="en-US" w:eastAsia="zh-CN"/>
        </w:rPr>
        <w:t>6</w:t>
      </w:r>
      <w:r>
        <w:rPr>
          <w:rFonts w:hint="eastAsia" w:ascii="宋体" w:hAnsi="宋体" w:eastAsia="宋体" w:cs="宋体"/>
          <w:color w:val="auto"/>
          <w:kern w:val="2"/>
          <w:sz w:val="24"/>
          <w:szCs w:val="24"/>
          <w:highlight w:val="none"/>
        </w:rPr>
        <w:t>.其他补充说明：</w:t>
      </w:r>
      <w:r>
        <w:rPr>
          <w:rFonts w:ascii="宋体" w:hAnsi="宋体" w:eastAsia="宋体" w:cs="宋体"/>
          <w:b/>
          <w:bCs/>
          <w:sz w:val="24"/>
          <w:szCs w:val="24"/>
        </w:rPr>
        <w:t>我方在本项目响应中提供的投标授权委托代理人，以及投标文件中确定的项目管理人员，均与我单位具有劳动合同关系、且已依法缴纳社会保险。</w:t>
      </w:r>
    </w:p>
    <w:p w14:paraId="62DC1625">
      <w:pPr>
        <w:pStyle w:val="53"/>
        <w:ind w:firstLine="200"/>
        <w:rPr>
          <w:color w:val="auto"/>
          <w:sz w:val="24"/>
          <w:szCs w:val="24"/>
          <w:highlight w:val="none"/>
          <w:lang w:val="en-US"/>
        </w:rPr>
      </w:pPr>
    </w:p>
    <w:p w14:paraId="3E7BCFA8">
      <w:pPr>
        <w:spacing w:line="360" w:lineRule="auto"/>
        <w:ind w:firstLine="4800" w:firstLineChars="2000"/>
        <w:rPr>
          <w:rFonts w:cs="@仿宋_GB2312"/>
          <w:color w:val="auto"/>
          <w:kern w:val="2"/>
          <w:sz w:val="24"/>
          <w:szCs w:val="24"/>
          <w:highlight w:val="none"/>
        </w:rPr>
      </w:pPr>
      <w:r>
        <w:rPr>
          <w:rFonts w:hint="eastAsia" w:cs="@仿宋_GB2312"/>
          <w:color w:val="auto"/>
          <w:kern w:val="2"/>
          <w:sz w:val="24"/>
          <w:szCs w:val="24"/>
          <w:highlight w:val="none"/>
        </w:rPr>
        <w:t>供应商电子签章：</w:t>
      </w:r>
      <w:r>
        <w:rPr>
          <w:rFonts w:hint="eastAsia" w:cs="@仿宋_GB2312"/>
          <w:color w:val="auto"/>
          <w:kern w:val="2"/>
          <w:sz w:val="24"/>
          <w:szCs w:val="24"/>
          <w:highlight w:val="none"/>
          <w:u w:val="single"/>
        </w:rPr>
        <w:t xml:space="preserve">             </w:t>
      </w:r>
    </w:p>
    <w:p w14:paraId="31BF28F6">
      <w:pPr>
        <w:spacing w:line="360" w:lineRule="auto"/>
        <w:ind w:firstLine="4800" w:firstLineChars="2000"/>
        <w:rPr>
          <w:rFonts w:cs="@仿宋_GB2312"/>
          <w:color w:val="auto"/>
          <w:kern w:val="2"/>
          <w:sz w:val="24"/>
          <w:szCs w:val="24"/>
          <w:highlight w:val="none"/>
          <w:u w:val="single"/>
        </w:rPr>
      </w:pPr>
      <w:r>
        <w:rPr>
          <w:rFonts w:hint="eastAsia" w:cs="@仿宋_GB2312"/>
          <w:color w:val="auto"/>
          <w:kern w:val="2"/>
          <w:sz w:val="24"/>
          <w:szCs w:val="24"/>
          <w:highlight w:val="none"/>
        </w:rPr>
        <w:t>日          期：</w:t>
      </w:r>
      <w:r>
        <w:rPr>
          <w:rFonts w:hint="eastAsia" w:cs="@仿宋_GB2312"/>
          <w:color w:val="auto"/>
          <w:kern w:val="2"/>
          <w:sz w:val="24"/>
          <w:szCs w:val="24"/>
          <w:highlight w:val="none"/>
          <w:u w:val="single"/>
        </w:rPr>
        <w:t xml:space="preserve">             </w:t>
      </w:r>
    </w:p>
    <w:p w14:paraId="1D67A610">
      <w:pPr>
        <w:widowControl/>
        <w:jc w:val="left"/>
        <w:rPr>
          <w:color w:val="auto"/>
          <w:sz w:val="24"/>
          <w:szCs w:val="24"/>
          <w:highlight w:val="none"/>
        </w:rPr>
      </w:pPr>
      <w:r>
        <w:rPr>
          <w:color w:val="auto"/>
          <w:sz w:val="24"/>
          <w:szCs w:val="24"/>
          <w:highlight w:val="none"/>
        </w:rPr>
        <w:br w:type="page"/>
      </w:r>
    </w:p>
    <w:p w14:paraId="6519EE0C">
      <w:pPr>
        <w:spacing w:line="360" w:lineRule="auto"/>
        <w:jc w:val="center"/>
        <w:outlineLvl w:val="1"/>
        <w:rPr>
          <w:b/>
          <w:i/>
          <w:color w:val="auto"/>
          <w:sz w:val="24"/>
          <w:szCs w:val="24"/>
          <w:highlight w:val="yellow"/>
        </w:rPr>
      </w:pPr>
      <w:bookmarkStart w:id="687" w:name="_Toc2947"/>
      <w:bookmarkStart w:id="688" w:name="_Toc20728"/>
      <w:r>
        <w:rPr>
          <w:rFonts w:hint="eastAsia" w:ascii="宋体" w:hAnsi="宋体" w:eastAsia="宋体"/>
          <w:b/>
          <w:color w:val="auto"/>
          <w:sz w:val="24"/>
          <w:szCs w:val="24"/>
          <w:highlight w:val="none"/>
          <w:lang w:val="en-US" w:eastAsia="zh-CN"/>
        </w:rPr>
        <w:t>四</w:t>
      </w:r>
      <w:r>
        <w:rPr>
          <w:rFonts w:hint="eastAsia" w:ascii="宋体" w:hAnsi="宋体" w:eastAsia="宋体"/>
          <w:b/>
          <w:color w:val="auto"/>
          <w:sz w:val="24"/>
          <w:szCs w:val="24"/>
          <w:highlight w:val="none"/>
        </w:rPr>
        <w:t>、</w:t>
      </w:r>
      <w:bookmarkEnd w:id="687"/>
      <w:bookmarkStart w:id="689" w:name="_Toc8658"/>
      <w:r>
        <w:rPr>
          <w:rFonts w:hint="eastAsia" w:ascii="宋体" w:hAnsi="宋体" w:eastAsia="宋体"/>
          <w:b/>
          <w:color w:val="auto"/>
          <w:sz w:val="24"/>
          <w:szCs w:val="24"/>
          <w:highlight w:val="none"/>
          <w:lang w:val="en-US" w:eastAsia="zh-CN"/>
        </w:rPr>
        <w:t>供应商资格声明书</w:t>
      </w:r>
      <w:bookmarkEnd w:id="688"/>
      <w:r>
        <w:rPr>
          <w:rFonts w:hint="eastAsia" w:ascii="宋体" w:hAnsi="宋体" w:eastAsia="宋体"/>
          <w:b/>
          <w:color w:val="auto"/>
          <w:sz w:val="24"/>
          <w:szCs w:val="24"/>
          <w:highlight w:val="none"/>
          <w:lang w:val="en-US" w:eastAsia="zh-CN"/>
        </w:rPr>
        <w:t xml:space="preserve"> </w:t>
      </w:r>
    </w:p>
    <w:p w14:paraId="3404439B">
      <w:pPr>
        <w:pStyle w:val="30"/>
        <w:spacing w:line="360" w:lineRule="auto"/>
        <w:rPr>
          <w:rFonts w:hint="eastAsia" w:ascii="宋体" w:hAnsi="宋体" w:eastAsia="宋体" w:cs="宋体"/>
          <w:sz w:val="24"/>
          <w:szCs w:val="24"/>
          <w:highlight w:val="none"/>
          <w:lang w:eastAsia="zh-CN"/>
        </w:rPr>
      </w:pPr>
      <w:r>
        <w:rPr>
          <w:rFonts w:hint="eastAsia" w:ascii="宋体" w:hAnsi="宋体"/>
          <w:color w:val="auto"/>
          <w:sz w:val="24"/>
          <w:szCs w:val="24"/>
          <w:highlight w:val="none"/>
        </w:rPr>
        <w:t>致：</w:t>
      </w:r>
      <w:r>
        <w:rPr>
          <w:rFonts w:hint="eastAsia" w:ascii="宋体" w:hAnsi="宋体"/>
          <w:color w:val="auto"/>
          <w:sz w:val="24"/>
          <w:szCs w:val="24"/>
          <w:highlight w:val="none"/>
          <w:u w:val="single"/>
          <w:lang w:eastAsia="zh-CN"/>
        </w:rPr>
        <w:t>采购人</w:t>
      </w:r>
    </w:p>
    <w:p w14:paraId="3E825AAE">
      <w:pPr>
        <w:keepNext w:val="0"/>
        <w:keepLines w:val="0"/>
        <w:pageBreakBefore w:val="0"/>
        <w:widowControl/>
        <w:suppressLineNumbers w:val="0"/>
        <w:kinsoku/>
        <w:wordWrap/>
        <w:overflowPunct/>
        <w:topLinePunct w:val="0"/>
        <w:autoSpaceDE/>
        <w:autoSpaceDN/>
        <w:bidi w:val="0"/>
        <w:adjustRightInd/>
        <w:snapToGrid/>
        <w:spacing w:line="360" w:lineRule="auto"/>
        <w:ind w:firstLine="480" w:firstLineChars="200"/>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在参与本次项目磋商中，我单位承诺：</w:t>
      </w:r>
    </w:p>
    <w:p w14:paraId="7C054E48">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（一）具有良好的商业信誉和健全的财务会计制度；</w:t>
      </w:r>
    </w:p>
    <w:p w14:paraId="1DD0DEE4">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（二）具有履行合同所</w:t>
      </w:r>
      <w:r>
        <w:rPr>
          <w:rFonts w:hint="eastAsia" w:cs="宋体"/>
          <w:color w:val="000000"/>
          <w:kern w:val="0"/>
          <w:sz w:val="24"/>
          <w:szCs w:val="24"/>
          <w:highlight w:val="none"/>
          <w:lang w:val="en-US" w:eastAsia="zh-CN"/>
        </w:rPr>
        <w:t>必需的</w:t>
      </w:r>
      <w:r>
        <w:rPr>
          <w:rFonts w:hint="eastAsia" w:ascii="宋体" w:hAnsi="宋体" w:eastAsia="宋体" w:cs="宋体"/>
          <w:color w:val="000000"/>
          <w:kern w:val="0"/>
          <w:sz w:val="24"/>
          <w:szCs w:val="24"/>
          <w:highlight w:val="none"/>
          <w:lang w:val="en-US" w:eastAsia="zh-CN"/>
        </w:rPr>
        <w:t>设备和专业技术能力；</w:t>
      </w:r>
    </w:p>
    <w:p w14:paraId="115B66A3">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（三）有依法缴纳税收和社会保障资金的良好记录；</w:t>
      </w:r>
    </w:p>
    <w:p w14:paraId="236C260E">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四）参加政府采购活动前三年内，在经营活动中没有重大违法记录（重大违法记录指因违法经营受到刑事处罚或者责令停产停业、吊销许可证或者执照、较大数额罚款等行政处罚，不包括因违法经营被禁止在一定期限内参加政府采购活动，但期限已经届满的情形）；</w:t>
      </w:r>
    </w:p>
    <w:p w14:paraId="2F0DF4D4">
      <w:pPr>
        <w:spacing w:line="360" w:lineRule="auto"/>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五</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kern w:val="2"/>
          <w:sz w:val="24"/>
          <w:szCs w:val="24"/>
          <w:highlight w:val="none"/>
        </w:rPr>
        <w:t>近三年内，未发生重大质量事故和重大安全事故（以有关行政管理部门的行政处罚决定或司法机关出具的有关法律文书为准），前述行政处罚已完成信用修复的，但自行政处罚作出机关或信用修复主管部门同意修复之日起满一年的，不受三年期限限制；</w:t>
      </w:r>
    </w:p>
    <w:p w14:paraId="2BED8A7E">
      <w:pPr>
        <w:spacing w:line="360" w:lineRule="auto"/>
        <w:rPr>
          <w:rFonts w:hint="eastAsia" w:ascii="宋体" w:hAnsi="宋体" w:eastAsia="宋体" w:cs="宋体"/>
          <w:color w:val="auto"/>
          <w:kern w:val="2"/>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六</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kern w:val="2"/>
          <w:sz w:val="24"/>
          <w:szCs w:val="24"/>
          <w:highlight w:val="none"/>
        </w:rPr>
        <w:t>在本项目</w:t>
      </w:r>
      <w:r>
        <w:rPr>
          <w:rFonts w:hint="eastAsia" w:cs="宋体"/>
          <w:color w:val="auto"/>
          <w:kern w:val="2"/>
          <w:sz w:val="24"/>
          <w:szCs w:val="24"/>
          <w:highlight w:val="none"/>
          <w:lang w:val="en-US" w:eastAsia="zh-CN"/>
        </w:rPr>
        <w:t>磋商</w:t>
      </w:r>
      <w:r>
        <w:rPr>
          <w:rFonts w:hint="eastAsia" w:ascii="宋体" w:hAnsi="宋体" w:eastAsia="宋体" w:cs="宋体"/>
          <w:color w:val="auto"/>
          <w:kern w:val="2"/>
          <w:sz w:val="24"/>
          <w:szCs w:val="24"/>
          <w:highlight w:val="none"/>
        </w:rPr>
        <w:t>有效期内，在本项目所在区域未存在因质量事故、安全事故等被限期承包工程或市场不良行为等被限制磋商资格行为，且处于处罚期内的情况；</w:t>
      </w:r>
    </w:p>
    <w:p w14:paraId="68938C65">
      <w:pPr>
        <w:spacing w:line="360" w:lineRule="auto"/>
        <w:rPr>
          <w:rFonts w:hint="eastAsia"/>
          <w:sz w:val="24"/>
          <w:szCs w:val="24"/>
          <w:highlight w:val="none"/>
        </w:rPr>
      </w:pP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七</w:t>
      </w:r>
      <w:r>
        <w:rPr>
          <w:rFonts w:hint="eastAsia" w:cs="宋体"/>
          <w:color w:val="auto"/>
          <w:kern w:val="2"/>
          <w:sz w:val="24"/>
          <w:szCs w:val="24"/>
          <w:highlight w:val="none"/>
          <w:lang w:eastAsia="zh-CN"/>
        </w:rPr>
        <w:t>）</w:t>
      </w:r>
      <w:r>
        <w:rPr>
          <w:rFonts w:hint="eastAsia" w:cs="宋体"/>
          <w:color w:val="auto"/>
          <w:kern w:val="2"/>
          <w:sz w:val="24"/>
          <w:szCs w:val="24"/>
          <w:highlight w:val="none"/>
          <w:lang w:val="en-US" w:eastAsia="zh-CN"/>
        </w:rPr>
        <w:t>我单位</w:t>
      </w:r>
      <w:r>
        <w:rPr>
          <w:rFonts w:hint="eastAsia" w:ascii="宋体" w:hAnsi="宋体" w:eastAsia="宋体" w:cs="宋体"/>
          <w:color w:val="auto"/>
          <w:sz w:val="24"/>
          <w:szCs w:val="24"/>
          <w:highlight w:val="none"/>
        </w:rPr>
        <w:t>未被“信用中国”网站列入拖欠农民工工资失信联合惩戒对象名单</w:t>
      </w:r>
      <w:r>
        <w:rPr>
          <w:rFonts w:hint="eastAsia" w:ascii="宋体" w:hAnsi="宋体" w:eastAsia="宋体" w:cs="宋体"/>
          <w:color w:val="auto"/>
          <w:kern w:val="2"/>
          <w:sz w:val="24"/>
          <w:szCs w:val="24"/>
          <w:highlight w:val="none"/>
        </w:rPr>
        <w:t>；</w:t>
      </w:r>
    </w:p>
    <w:p w14:paraId="7133E39B">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sz w:val="24"/>
          <w:szCs w:val="24"/>
          <w:highlight w:val="none"/>
        </w:rPr>
      </w:pPr>
      <w:r>
        <w:rPr>
          <w:rFonts w:hint="eastAsia" w:ascii="宋体" w:hAnsi="宋体" w:eastAsia="宋体" w:cs="宋体"/>
          <w:color w:val="000000"/>
          <w:kern w:val="0"/>
          <w:sz w:val="24"/>
          <w:szCs w:val="24"/>
          <w:highlight w:val="none"/>
          <w:lang w:val="en-US" w:eastAsia="zh-CN"/>
        </w:rPr>
        <w:t>（八）我单位不存在为采购项目提供整体设计、规范编制或者项目管理、检测等服务后，再参加该采购项目的其他采购活动的情形（单一来源采购项目除外）；</w:t>
      </w:r>
    </w:p>
    <w:p w14:paraId="02E37BCA">
      <w:pPr>
        <w:keepNext w:val="0"/>
        <w:keepLines w:val="0"/>
        <w:pageBreakBefore w:val="0"/>
        <w:widowControl/>
        <w:suppressLineNumbers w:val="0"/>
        <w:kinsoku/>
        <w:wordWrap/>
        <w:overflowPunct/>
        <w:topLinePunct w:val="0"/>
        <w:autoSpaceDE/>
        <w:autoSpaceDN/>
        <w:bidi w:val="0"/>
        <w:adjustRightInd/>
        <w:snapToGrid/>
        <w:spacing w:line="360" w:lineRule="auto"/>
        <w:jc w:val="left"/>
        <w:textAlignment w:val="auto"/>
        <w:rPr>
          <w:rFonts w:hint="eastAsia" w:ascii="宋体" w:hAnsi="宋体" w:eastAsia="宋体" w:cs="宋体"/>
          <w:color w:val="000000"/>
          <w:kern w:val="0"/>
          <w:sz w:val="24"/>
          <w:szCs w:val="24"/>
          <w:highlight w:val="none"/>
          <w:lang w:val="en-US" w:eastAsia="zh-CN"/>
        </w:rPr>
      </w:pPr>
      <w:r>
        <w:rPr>
          <w:rFonts w:hint="eastAsia" w:ascii="宋体" w:hAnsi="宋体" w:eastAsia="宋体" w:cs="宋体"/>
          <w:color w:val="000000"/>
          <w:kern w:val="0"/>
          <w:sz w:val="24"/>
          <w:szCs w:val="24"/>
          <w:highlight w:val="none"/>
          <w:lang w:val="en-US" w:eastAsia="zh-CN"/>
        </w:rPr>
        <w:t>（九）与我单位存在单位负责人为同一人或者存在直接控股、管理关系的其他法人单位信息如下（如有，不论其是否参加同一合同项下的政府采购活动均须填写）：</w:t>
      </w:r>
    </w:p>
    <w:tbl>
      <w:tblPr>
        <w:tblStyle w:val="56"/>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840"/>
        <w:gridCol w:w="2841"/>
        <w:gridCol w:w="2841"/>
      </w:tblGrid>
      <w:tr w14:paraId="4F3D9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098DDC4B">
            <w:pPr>
              <w:keepNext w:val="0"/>
              <w:keepLines w:val="0"/>
              <w:pageBreakBefore w:val="0"/>
              <w:widowControl/>
              <w:suppressLineNumbers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lang w:val="en-US" w:eastAsia="zh-CN"/>
              </w:rPr>
              <w:t>序号</w:t>
            </w:r>
          </w:p>
        </w:tc>
        <w:tc>
          <w:tcPr>
            <w:tcW w:w="2841" w:type="dxa"/>
          </w:tcPr>
          <w:p w14:paraId="52BCBBE1">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lang w:val="en-US" w:eastAsia="zh-CN"/>
              </w:rPr>
              <w:t>单位名称</w:t>
            </w:r>
          </w:p>
        </w:tc>
        <w:tc>
          <w:tcPr>
            <w:tcW w:w="2841" w:type="dxa"/>
          </w:tcPr>
          <w:p w14:paraId="729E6595">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lang w:val="en-US" w:eastAsia="zh-CN"/>
              </w:rPr>
              <w:t>相互关系</w:t>
            </w:r>
          </w:p>
        </w:tc>
      </w:tr>
      <w:tr w14:paraId="0E30F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334DD1A4">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default"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vertAlign w:val="baseline"/>
                <w:lang w:val="en-US" w:eastAsia="zh-CN"/>
              </w:rPr>
              <w:t>1</w:t>
            </w:r>
          </w:p>
        </w:tc>
        <w:tc>
          <w:tcPr>
            <w:tcW w:w="2841" w:type="dxa"/>
          </w:tcPr>
          <w:p w14:paraId="649FE62B">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c>
          <w:tcPr>
            <w:tcW w:w="2841" w:type="dxa"/>
          </w:tcPr>
          <w:p w14:paraId="526BCAF6">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r>
      <w:tr w14:paraId="357461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840" w:type="dxa"/>
          </w:tcPr>
          <w:p w14:paraId="4AF6BE3F">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default" w:ascii="宋体" w:hAnsi="宋体" w:eastAsia="宋体" w:cs="宋体"/>
                <w:color w:val="000000"/>
                <w:kern w:val="0"/>
                <w:sz w:val="24"/>
                <w:szCs w:val="24"/>
                <w:highlight w:val="none"/>
                <w:vertAlign w:val="baseline"/>
                <w:lang w:val="en-US" w:eastAsia="zh-CN"/>
              </w:rPr>
            </w:pPr>
            <w:r>
              <w:rPr>
                <w:rFonts w:hint="eastAsia" w:ascii="宋体" w:hAnsi="宋体" w:eastAsia="宋体" w:cs="宋体"/>
                <w:color w:val="000000"/>
                <w:kern w:val="0"/>
                <w:sz w:val="24"/>
                <w:szCs w:val="24"/>
                <w:highlight w:val="none"/>
                <w:vertAlign w:val="baseline"/>
                <w:lang w:val="en-US" w:eastAsia="zh-CN"/>
              </w:rPr>
              <w:t>2</w:t>
            </w:r>
          </w:p>
        </w:tc>
        <w:tc>
          <w:tcPr>
            <w:tcW w:w="2841" w:type="dxa"/>
          </w:tcPr>
          <w:p w14:paraId="4DCF4F61">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c>
          <w:tcPr>
            <w:tcW w:w="2841" w:type="dxa"/>
          </w:tcPr>
          <w:p w14:paraId="746DD6D6">
            <w:pPr>
              <w:pStyle w:val="2"/>
              <w:keepNext w:val="0"/>
              <w:keepLines w:val="0"/>
              <w:pageBreakBefore w:val="0"/>
              <w:kinsoku/>
              <w:wordWrap/>
              <w:overflowPunct/>
              <w:topLinePunct w:val="0"/>
              <w:autoSpaceDE/>
              <w:autoSpaceDN/>
              <w:bidi w:val="0"/>
              <w:adjustRightInd/>
              <w:snapToGrid/>
              <w:spacing w:before="157" w:beforeLines="50" w:after="10" w:line="240" w:lineRule="auto"/>
              <w:jc w:val="center"/>
              <w:textAlignment w:val="auto"/>
              <w:rPr>
                <w:rFonts w:hint="eastAsia" w:ascii="宋体" w:hAnsi="宋体" w:eastAsia="宋体" w:cs="宋体"/>
                <w:color w:val="000000"/>
                <w:kern w:val="0"/>
                <w:sz w:val="24"/>
                <w:szCs w:val="24"/>
                <w:highlight w:val="none"/>
                <w:vertAlign w:val="baseline"/>
                <w:lang w:val="en-US" w:eastAsia="zh-CN"/>
              </w:rPr>
            </w:pPr>
          </w:p>
        </w:tc>
      </w:tr>
    </w:tbl>
    <w:p w14:paraId="697A2C27">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本单位对上述声明的真实性负责。如有虚假，将依法承担相应责任。</w:t>
      </w:r>
    </w:p>
    <w:p w14:paraId="7497F79A">
      <w:pPr>
        <w:spacing w:line="360" w:lineRule="auto"/>
        <w:ind w:firstLine="4800" w:firstLineChars="2000"/>
        <w:rPr>
          <w:rFonts w:ascii="宋体" w:hAnsi="宋体" w:eastAsia="宋体"/>
          <w:color w:val="auto"/>
          <w:sz w:val="24"/>
          <w:szCs w:val="24"/>
          <w:highlight w:val="none"/>
          <w:u w:val="single"/>
        </w:rPr>
      </w:pPr>
      <w:r>
        <w:rPr>
          <w:rFonts w:hint="eastAsia"/>
          <w:color w:val="auto"/>
          <w:sz w:val="24"/>
          <w:szCs w:val="24"/>
          <w:highlight w:val="none"/>
          <w:lang w:val="en-US" w:eastAsia="zh-CN"/>
        </w:rPr>
        <w:t>供应商</w:t>
      </w:r>
      <w:r>
        <w:rPr>
          <w:rFonts w:hint="eastAsia" w:ascii="宋体" w:hAnsi="宋体" w:eastAsia="宋体"/>
          <w:color w:val="auto"/>
          <w:sz w:val="24"/>
          <w:szCs w:val="24"/>
          <w:highlight w:val="none"/>
        </w:rPr>
        <w:t>电子签章：</w:t>
      </w:r>
      <w:r>
        <w:rPr>
          <w:rFonts w:hint="eastAsia" w:ascii="宋体" w:hAnsi="宋体" w:eastAsia="宋体"/>
          <w:color w:val="auto"/>
          <w:sz w:val="24"/>
          <w:szCs w:val="24"/>
          <w:highlight w:val="none"/>
          <w:u w:val="single"/>
        </w:rPr>
        <w:t xml:space="preserve">     </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rPr>
        <w:t xml:space="preserve">    </w:t>
      </w:r>
    </w:p>
    <w:p w14:paraId="557EA259">
      <w:pPr>
        <w:spacing w:line="360" w:lineRule="auto"/>
        <w:jc w:val="center"/>
        <w:outlineLvl w:val="9"/>
        <w:rPr>
          <w:rFonts w:hint="eastAsia" w:ascii="宋体" w:hAnsi="宋体" w:eastAsia="宋体"/>
          <w:b/>
          <w:color w:val="auto"/>
          <w:sz w:val="24"/>
          <w:szCs w:val="24"/>
          <w:highlight w:val="none"/>
        </w:rPr>
        <w:sectPr>
          <w:headerReference r:id="rId6" w:type="default"/>
          <w:footerReference r:id="rId7" w:type="default"/>
          <w:pgSz w:w="11906" w:h="16838"/>
          <w:pgMar w:top="1440" w:right="1800" w:bottom="1440" w:left="1800" w:header="851" w:footer="992" w:gutter="0"/>
          <w:pgNumType w:fmt="decimal"/>
          <w:cols w:space="425" w:num="1"/>
          <w:docGrid w:type="lines" w:linePitch="312" w:charSpace="0"/>
        </w:sectPr>
      </w:pPr>
      <w:r>
        <w:rPr>
          <w:rFonts w:hint="eastAsia"/>
          <w:color w:val="auto"/>
          <w:sz w:val="24"/>
          <w:szCs w:val="24"/>
          <w:highlight w:val="none"/>
          <w:lang w:val="en-US" w:eastAsia="zh-CN"/>
        </w:rPr>
        <w:t xml:space="preserve">                           </w:t>
      </w:r>
      <w:r>
        <w:rPr>
          <w:rFonts w:hint="eastAsia" w:ascii="宋体" w:hAnsi="宋体" w:eastAsia="宋体"/>
          <w:color w:val="auto"/>
          <w:sz w:val="24"/>
          <w:szCs w:val="24"/>
          <w:highlight w:val="none"/>
        </w:rPr>
        <w:t>日          期：</w:t>
      </w:r>
      <w:r>
        <w:rPr>
          <w:rFonts w:hint="eastAsia" w:ascii="宋体" w:hAnsi="宋体" w:eastAsia="宋体"/>
          <w:color w:val="auto"/>
          <w:sz w:val="24"/>
          <w:szCs w:val="24"/>
          <w:highlight w:val="none"/>
          <w:u w:val="single"/>
        </w:rPr>
        <w:t xml:space="preserve">     </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rPr>
        <w:t xml:space="preserve">         </w:t>
      </w:r>
      <w:bookmarkEnd w:id="689"/>
    </w:p>
    <w:p w14:paraId="7117B6D1">
      <w:pPr>
        <w:widowControl/>
        <w:jc w:val="center"/>
        <w:outlineLvl w:val="1"/>
        <w:rPr>
          <w:rFonts w:ascii="宋体" w:hAnsi="宋体" w:eastAsia="宋体"/>
          <w:b/>
          <w:color w:val="auto"/>
          <w:sz w:val="24"/>
          <w:szCs w:val="24"/>
          <w:highlight w:val="none"/>
          <w:u w:val="none"/>
        </w:rPr>
      </w:pPr>
      <w:bookmarkStart w:id="690" w:name="_Toc204594911"/>
      <w:bookmarkStart w:id="691" w:name="_Toc121626298"/>
      <w:bookmarkStart w:id="692" w:name="_Toc520983594"/>
      <w:bookmarkStart w:id="693" w:name="_Toc516969106"/>
      <w:bookmarkStart w:id="694" w:name="_Toc25503"/>
      <w:bookmarkStart w:id="695" w:name="_Toc909"/>
      <w:r>
        <w:rPr>
          <w:rFonts w:hint="eastAsia" w:ascii="宋体" w:hAnsi="宋体" w:eastAsia="宋体"/>
          <w:b/>
          <w:color w:val="auto"/>
          <w:sz w:val="24"/>
          <w:szCs w:val="24"/>
          <w:highlight w:val="none"/>
          <w:u w:val="none"/>
          <w:lang w:val="en-US" w:eastAsia="zh-CN"/>
        </w:rPr>
        <w:t>五</w:t>
      </w:r>
      <w:r>
        <w:rPr>
          <w:rFonts w:hint="eastAsia" w:ascii="宋体" w:hAnsi="宋体" w:eastAsia="宋体"/>
          <w:b/>
          <w:color w:val="auto"/>
          <w:sz w:val="24"/>
          <w:szCs w:val="24"/>
          <w:highlight w:val="none"/>
          <w:u w:val="none"/>
        </w:rPr>
        <w:t>、授权书</w:t>
      </w:r>
      <w:bookmarkEnd w:id="690"/>
      <w:bookmarkEnd w:id="691"/>
      <w:bookmarkEnd w:id="692"/>
      <w:bookmarkEnd w:id="693"/>
      <w:bookmarkEnd w:id="694"/>
      <w:bookmarkEnd w:id="695"/>
    </w:p>
    <w:p w14:paraId="507FF798">
      <w:pPr>
        <w:spacing w:line="360" w:lineRule="auto"/>
        <w:jc w:val="center"/>
        <w:rPr>
          <w:rFonts w:ascii="宋体" w:hAnsi="宋体" w:eastAsia="宋体"/>
          <w:b/>
          <w:color w:val="auto"/>
          <w:sz w:val="24"/>
          <w:szCs w:val="24"/>
          <w:highlight w:val="none"/>
        </w:rPr>
      </w:pPr>
    </w:p>
    <w:p w14:paraId="5343F30C">
      <w:pPr>
        <w:pStyle w:val="28"/>
        <w:snapToGrid w:val="0"/>
        <w:spacing w:line="360" w:lineRule="auto"/>
        <w:ind w:firstLine="480" w:firstLineChars="200"/>
        <w:jc w:val="left"/>
        <w:rPr>
          <w:rFonts w:hAnsi="宋体" w:eastAsia="宋体"/>
          <w:color w:val="auto"/>
          <w:sz w:val="24"/>
          <w:szCs w:val="24"/>
          <w:highlight w:val="none"/>
        </w:rPr>
      </w:pPr>
      <w:r>
        <w:rPr>
          <w:rFonts w:hint="eastAsia" w:hAnsi="宋体" w:eastAsia="宋体"/>
          <w:color w:val="auto"/>
          <w:sz w:val="24"/>
          <w:szCs w:val="24"/>
          <w:highlight w:val="none"/>
        </w:rPr>
        <w:t>本授权书声明：</w:t>
      </w:r>
      <w:r>
        <w:rPr>
          <w:rFonts w:hint="eastAsia" w:hAnsi="宋体" w:eastAsia="宋体"/>
          <w:color w:val="auto"/>
          <w:sz w:val="24"/>
          <w:szCs w:val="24"/>
          <w:highlight w:val="none"/>
          <w:u w:val="single"/>
        </w:rPr>
        <w:t xml:space="preserve">           </w:t>
      </w:r>
      <w:r>
        <w:rPr>
          <w:rFonts w:hint="eastAsia" w:hAnsi="宋体" w:eastAsia="宋体"/>
          <w:color w:val="auto"/>
          <w:sz w:val="24"/>
          <w:szCs w:val="24"/>
          <w:highlight w:val="none"/>
        </w:rPr>
        <w:t>（供应商名称）授权</w:t>
      </w:r>
      <w:r>
        <w:rPr>
          <w:rFonts w:hint="eastAsia" w:hAnsi="宋体" w:eastAsia="宋体"/>
          <w:color w:val="auto"/>
          <w:sz w:val="24"/>
          <w:szCs w:val="24"/>
          <w:highlight w:val="none"/>
          <w:u w:val="single"/>
        </w:rPr>
        <w:t xml:space="preserve">       </w:t>
      </w:r>
      <w:r>
        <w:rPr>
          <w:rFonts w:hint="eastAsia" w:hAnsi="宋体" w:eastAsia="宋体"/>
          <w:color w:val="auto"/>
          <w:sz w:val="24"/>
          <w:szCs w:val="24"/>
          <w:highlight w:val="none"/>
        </w:rPr>
        <w:t>（供应商授权代表姓名）代表我方参加本项目</w:t>
      </w:r>
      <w:r>
        <w:rPr>
          <w:rFonts w:hint="eastAsia" w:hAnsi="宋体" w:eastAsia="宋体"/>
          <w:bCs/>
          <w:color w:val="auto"/>
          <w:sz w:val="24"/>
          <w:szCs w:val="24"/>
          <w:highlight w:val="none"/>
        </w:rPr>
        <w:t>采购活动</w:t>
      </w:r>
      <w:r>
        <w:rPr>
          <w:rFonts w:hint="eastAsia" w:hAnsi="宋体" w:eastAsia="宋体"/>
          <w:color w:val="auto"/>
          <w:sz w:val="24"/>
          <w:szCs w:val="24"/>
          <w:highlight w:val="none"/>
        </w:rPr>
        <w:t>，全权代表我方处理磋商过程的一切事宜，包括但不限于：提交响应文件、参与磋商、签约等。供应商授权代表在采购活动过程中所签署的一切文件和处理与之有关的一切事务，本公司均予以认可并对此承担责任。供应商授权代表无转委托权。特此授权。</w:t>
      </w:r>
    </w:p>
    <w:p w14:paraId="32C1DA94">
      <w:pPr>
        <w:pStyle w:val="28"/>
        <w:snapToGrid w:val="0"/>
        <w:spacing w:line="360" w:lineRule="auto"/>
        <w:ind w:firstLine="480" w:firstLineChars="200"/>
        <w:jc w:val="left"/>
        <w:rPr>
          <w:rFonts w:hAnsi="宋体" w:eastAsia="宋体"/>
          <w:color w:val="auto"/>
          <w:sz w:val="24"/>
          <w:szCs w:val="24"/>
          <w:highlight w:val="none"/>
        </w:rPr>
      </w:pPr>
      <w:r>
        <w:rPr>
          <w:rFonts w:hint="eastAsia" w:hAnsi="宋体" w:eastAsia="宋体"/>
          <w:color w:val="auto"/>
          <w:sz w:val="24"/>
          <w:szCs w:val="24"/>
          <w:highlight w:val="none"/>
        </w:rPr>
        <w:t>本授权书自出具之日起生效。</w:t>
      </w:r>
    </w:p>
    <w:p w14:paraId="06AF8232">
      <w:pPr>
        <w:pStyle w:val="28"/>
        <w:snapToGrid w:val="0"/>
        <w:spacing w:line="360" w:lineRule="auto"/>
        <w:ind w:firstLine="480" w:firstLineChars="200"/>
        <w:jc w:val="left"/>
        <w:rPr>
          <w:rFonts w:hAnsi="宋体" w:eastAsia="宋体"/>
          <w:color w:val="auto"/>
          <w:sz w:val="24"/>
          <w:szCs w:val="24"/>
          <w:highlight w:val="none"/>
        </w:rPr>
      </w:pPr>
      <w:r>
        <w:rPr>
          <w:rFonts w:hint="eastAsia" w:hAnsi="宋体" w:eastAsia="宋体"/>
          <w:color w:val="auto"/>
          <w:sz w:val="24"/>
          <w:szCs w:val="24"/>
          <w:highlight w:val="none"/>
        </w:rPr>
        <w:t>授权代表身份证明扫描件：</w:t>
      </w:r>
    </w:p>
    <w:p w14:paraId="74CE553F">
      <w:pPr>
        <w:pStyle w:val="28"/>
        <w:snapToGrid w:val="0"/>
        <w:spacing w:line="360" w:lineRule="auto"/>
        <w:ind w:firstLine="480" w:firstLineChars="200"/>
        <w:jc w:val="left"/>
        <w:rPr>
          <w:rFonts w:hAnsi="宋体" w:eastAsia="宋体"/>
          <w:color w:val="auto"/>
          <w:sz w:val="24"/>
          <w:szCs w:val="24"/>
          <w:highlight w:val="none"/>
        </w:rPr>
      </w:pPr>
    </w:p>
    <w:p w14:paraId="48812BD1">
      <w:pPr>
        <w:pStyle w:val="28"/>
        <w:snapToGrid w:val="0"/>
        <w:spacing w:line="360" w:lineRule="auto"/>
        <w:ind w:firstLine="480" w:firstLineChars="200"/>
        <w:jc w:val="left"/>
        <w:rPr>
          <w:rFonts w:hAnsi="宋体" w:eastAsia="宋体"/>
          <w:color w:val="auto"/>
          <w:sz w:val="24"/>
          <w:szCs w:val="24"/>
          <w:highlight w:val="none"/>
        </w:rPr>
      </w:pPr>
    </w:p>
    <w:p w14:paraId="6D1FE7E7">
      <w:pPr>
        <w:pStyle w:val="28"/>
        <w:snapToGrid w:val="0"/>
        <w:spacing w:line="360" w:lineRule="auto"/>
        <w:ind w:firstLine="480" w:firstLineChars="200"/>
        <w:jc w:val="left"/>
        <w:rPr>
          <w:rFonts w:hAnsi="宋体" w:eastAsia="宋体"/>
          <w:color w:val="auto"/>
          <w:sz w:val="24"/>
          <w:szCs w:val="24"/>
          <w:highlight w:val="none"/>
        </w:rPr>
      </w:pPr>
    </w:p>
    <w:p w14:paraId="021BDB36">
      <w:pPr>
        <w:pStyle w:val="28"/>
        <w:snapToGrid w:val="0"/>
        <w:spacing w:line="360" w:lineRule="auto"/>
        <w:ind w:firstLine="480" w:firstLineChars="200"/>
        <w:jc w:val="left"/>
        <w:rPr>
          <w:rFonts w:hAnsi="宋体" w:eastAsia="宋体"/>
          <w:color w:val="auto"/>
          <w:sz w:val="24"/>
          <w:szCs w:val="24"/>
          <w:highlight w:val="none"/>
        </w:rPr>
      </w:pPr>
    </w:p>
    <w:p w14:paraId="3C9CE115">
      <w:pPr>
        <w:pStyle w:val="28"/>
        <w:snapToGrid w:val="0"/>
        <w:spacing w:line="360" w:lineRule="auto"/>
        <w:ind w:firstLine="480" w:firstLineChars="200"/>
        <w:jc w:val="left"/>
        <w:rPr>
          <w:rFonts w:hAnsi="宋体" w:eastAsia="宋体"/>
          <w:color w:val="auto"/>
          <w:sz w:val="24"/>
          <w:szCs w:val="24"/>
          <w:highlight w:val="none"/>
          <w:u w:val="single"/>
        </w:rPr>
      </w:pPr>
      <w:r>
        <w:rPr>
          <w:rFonts w:hint="eastAsia" w:hAnsi="宋体" w:eastAsia="宋体"/>
          <w:color w:val="auto"/>
          <w:sz w:val="24"/>
          <w:szCs w:val="24"/>
          <w:highlight w:val="none"/>
        </w:rPr>
        <w:t>授权代表联系方式：</w:t>
      </w:r>
      <w:r>
        <w:rPr>
          <w:rFonts w:hint="eastAsia" w:hAnsi="宋体" w:eastAsia="宋体"/>
          <w:color w:val="auto"/>
          <w:sz w:val="24"/>
          <w:szCs w:val="24"/>
          <w:highlight w:val="none"/>
          <w:u w:val="single"/>
        </w:rPr>
        <w:t xml:space="preserve">          （请填写手机号码）</w:t>
      </w:r>
    </w:p>
    <w:p w14:paraId="58AA90A6">
      <w:pPr>
        <w:pStyle w:val="28"/>
        <w:snapToGrid w:val="0"/>
        <w:spacing w:line="360" w:lineRule="auto"/>
        <w:ind w:firstLine="480" w:firstLineChars="200"/>
        <w:jc w:val="left"/>
        <w:rPr>
          <w:rFonts w:hAnsi="宋体" w:eastAsia="宋体"/>
          <w:color w:val="auto"/>
          <w:sz w:val="24"/>
          <w:szCs w:val="24"/>
          <w:highlight w:val="none"/>
        </w:rPr>
      </w:pPr>
    </w:p>
    <w:p w14:paraId="2916BBA5">
      <w:pPr>
        <w:spacing w:line="360" w:lineRule="auto"/>
        <w:ind w:firstLine="360" w:firstLineChars="150"/>
        <w:rPr>
          <w:color w:val="auto"/>
          <w:sz w:val="24"/>
          <w:szCs w:val="24"/>
          <w:highlight w:val="none"/>
        </w:rPr>
      </w:pPr>
      <w:r>
        <w:rPr>
          <w:rFonts w:hint="eastAsia"/>
          <w:color w:val="auto"/>
          <w:sz w:val="24"/>
          <w:szCs w:val="24"/>
          <w:highlight w:val="none"/>
        </w:rPr>
        <w:t>特此声明。</w:t>
      </w:r>
    </w:p>
    <w:p w14:paraId="038225DE">
      <w:pPr>
        <w:spacing w:line="360" w:lineRule="auto"/>
        <w:rPr>
          <w:color w:val="auto"/>
          <w:sz w:val="24"/>
          <w:szCs w:val="24"/>
          <w:highlight w:val="none"/>
        </w:rPr>
      </w:pPr>
    </w:p>
    <w:p w14:paraId="0C30D242">
      <w:pPr>
        <w:spacing w:line="360" w:lineRule="auto"/>
        <w:jc w:val="center"/>
        <w:rPr>
          <w:bCs/>
          <w:color w:val="auto"/>
          <w:sz w:val="24"/>
          <w:szCs w:val="24"/>
          <w:highlight w:val="none"/>
        </w:rPr>
      </w:pPr>
      <w:r>
        <w:rPr>
          <w:rFonts w:hint="eastAsia"/>
          <w:bCs/>
          <w:color w:val="auto"/>
          <w:sz w:val="24"/>
          <w:szCs w:val="24"/>
          <w:highlight w:val="none"/>
          <w:lang w:val="en-US" w:eastAsia="zh-CN"/>
        </w:rPr>
        <w:t xml:space="preserve">                    </w:t>
      </w:r>
      <w:r>
        <w:rPr>
          <w:rFonts w:hint="eastAsia"/>
          <w:bCs/>
          <w:color w:val="auto"/>
          <w:sz w:val="24"/>
          <w:szCs w:val="24"/>
          <w:highlight w:val="none"/>
        </w:rPr>
        <w:t>供应商电子签章：</w:t>
      </w:r>
      <w:r>
        <w:rPr>
          <w:rFonts w:hint="eastAsia"/>
          <w:bCs/>
          <w:color w:val="auto"/>
          <w:sz w:val="24"/>
          <w:szCs w:val="24"/>
          <w:highlight w:val="none"/>
          <w:u w:val="single"/>
        </w:rPr>
        <w:t xml:space="preserve">                    </w:t>
      </w:r>
    </w:p>
    <w:p w14:paraId="6B5BC9F7">
      <w:pPr>
        <w:spacing w:line="360" w:lineRule="auto"/>
        <w:rPr>
          <w:color w:val="auto"/>
          <w:sz w:val="24"/>
          <w:szCs w:val="24"/>
          <w:highlight w:val="none"/>
        </w:rPr>
      </w:pPr>
      <w:r>
        <w:rPr>
          <w:rFonts w:hint="eastAsia"/>
          <w:color w:val="auto"/>
          <w:sz w:val="24"/>
          <w:szCs w:val="24"/>
          <w:highlight w:val="none"/>
          <w:lang w:val="en-US" w:eastAsia="zh-CN"/>
        </w:rPr>
        <w:t xml:space="preserve">                                        </w:t>
      </w:r>
      <w:r>
        <w:rPr>
          <w:rFonts w:hint="eastAsia"/>
          <w:color w:val="auto"/>
          <w:sz w:val="24"/>
          <w:szCs w:val="24"/>
          <w:highlight w:val="none"/>
        </w:rPr>
        <w:t>日          期：</w:t>
      </w:r>
      <w:r>
        <w:rPr>
          <w:rFonts w:hint="eastAsia"/>
          <w:color w:val="auto"/>
          <w:sz w:val="24"/>
          <w:szCs w:val="24"/>
          <w:highlight w:val="none"/>
          <w:u w:val="single"/>
        </w:rPr>
        <w:t xml:space="preserve">                    </w:t>
      </w:r>
    </w:p>
    <w:p w14:paraId="7C4296D6">
      <w:pPr>
        <w:spacing w:line="360" w:lineRule="auto"/>
        <w:rPr>
          <w:color w:val="auto"/>
          <w:sz w:val="24"/>
          <w:szCs w:val="24"/>
          <w:highlight w:val="none"/>
        </w:rPr>
      </w:pPr>
    </w:p>
    <w:p w14:paraId="028267EC">
      <w:pPr>
        <w:pStyle w:val="28"/>
        <w:snapToGrid w:val="0"/>
        <w:spacing w:line="360" w:lineRule="auto"/>
        <w:jc w:val="left"/>
        <w:rPr>
          <w:rFonts w:hAnsi="宋体" w:eastAsia="宋体"/>
          <w:color w:val="auto"/>
          <w:sz w:val="24"/>
          <w:szCs w:val="24"/>
          <w:highlight w:val="none"/>
        </w:rPr>
      </w:pPr>
      <w:r>
        <w:rPr>
          <w:rFonts w:hint="eastAsia" w:hAnsi="宋体" w:eastAsia="宋体"/>
          <w:color w:val="auto"/>
          <w:sz w:val="24"/>
          <w:szCs w:val="24"/>
          <w:highlight w:val="none"/>
        </w:rPr>
        <w:t>注：</w:t>
      </w:r>
    </w:p>
    <w:p w14:paraId="0DFA4738">
      <w:pPr>
        <w:pStyle w:val="28"/>
        <w:snapToGrid w:val="0"/>
        <w:spacing w:line="360" w:lineRule="auto"/>
        <w:jc w:val="left"/>
        <w:rPr>
          <w:rFonts w:hAnsi="宋体" w:eastAsia="宋体"/>
          <w:color w:val="auto"/>
          <w:sz w:val="24"/>
          <w:szCs w:val="24"/>
          <w:highlight w:val="none"/>
        </w:rPr>
      </w:pPr>
      <w:r>
        <w:rPr>
          <w:rFonts w:hint="eastAsia" w:hAnsi="宋体" w:eastAsia="宋体"/>
          <w:color w:val="auto"/>
          <w:sz w:val="24"/>
          <w:szCs w:val="24"/>
          <w:highlight w:val="none"/>
        </w:rPr>
        <w:t>1.本项目只允许有唯一的供应商授权代表，提供身份证明扫描件；</w:t>
      </w:r>
    </w:p>
    <w:p w14:paraId="1C51F2C5">
      <w:pPr>
        <w:spacing w:line="360" w:lineRule="auto"/>
        <w:jc w:val="left"/>
        <w:rPr>
          <w:color w:val="auto"/>
          <w:sz w:val="24"/>
          <w:szCs w:val="24"/>
          <w:highlight w:val="none"/>
        </w:rPr>
      </w:pPr>
      <w:r>
        <w:rPr>
          <w:rFonts w:hint="eastAsia"/>
          <w:color w:val="auto"/>
          <w:sz w:val="24"/>
          <w:szCs w:val="24"/>
          <w:highlight w:val="none"/>
        </w:rPr>
        <w:t>2.法定代表人参加磋商的无需提供授权书，仅提供身份证明扫描件。</w:t>
      </w:r>
    </w:p>
    <w:p w14:paraId="6D4D7B41">
      <w:pPr>
        <w:widowControl/>
        <w:jc w:val="left"/>
        <w:rPr>
          <w:color w:val="auto"/>
          <w:sz w:val="24"/>
          <w:szCs w:val="24"/>
          <w:highlight w:val="none"/>
        </w:rPr>
      </w:pPr>
      <w:r>
        <w:rPr>
          <w:color w:val="auto"/>
          <w:sz w:val="24"/>
          <w:szCs w:val="24"/>
          <w:highlight w:val="none"/>
        </w:rPr>
        <w:br w:type="page"/>
      </w:r>
    </w:p>
    <w:p w14:paraId="20E4EB6E">
      <w:pPr>
        <w:keepNext/>
        <w:keepLines/>
        <w:spacing w:before="260" w:after="260" w:line="416" w:lineRule="auto"/>
        <w:jc w:val="center"/>
        <w:outlineLvl w:val="9"/>
        <w:rPr>
          <w:rFonts w:ascii="宋体" w:hAnsi="宋体" w:eastAsia="宋体" w:cs="@仿宋_GB2312"/>
          <w:b/>
          <w:bCs/>
          <w:color w:val="auto"/>
          <w:kern w:val="2"/>
          <w:sz w:val="24"/>
          <w:szCs w:val="24"/>
          <w:highlight w:val="none"/>
        </w:rPr>
      </w:pPr>
      <w:bookmarkStart w:id="696" w:name="_Toc32351"/>
      <w:bookmarkStart w:id="697" w:name="_Toc12223"/>
      <w:r>
        <w:rPr>
          <w:rFonts w:hint="eastAsia" w:ascii="宋体" w:hAnsi="宋体" w:eastAsia="宋体" w:cs="@仿宋_GB2312"/>
          <w:b/>
          <w:bCs/>
          <w:color w:val="auto"/>
          <w:kern w:val="2"/>
          <w:sz w:val="24"/>
          <w:szCs w:val="24"/>
          <w:highlight w:val="none"/>
        </w:rPr>
        <w:t>法定代表人身份证明书</w:t>
      </w:r>
      <w:bookmarkEnd w:id="696"/>
      <w:bookmarkEnd w:id="697"/>
    </w:p>
    <w:p w14:paraId="6B0E416B">
      <w:pPr>
        <w:autoSpaceDE w:val="0"/>
        <w:autoSpaceDN w:val="0"/>
        <w:adjustRightInd w:val="0"/>
        <w:spacing w:line="360" w:lineRule="auto"/>
        <w:jc w:val="center"/>
        <w:rPr>
          <w:rFonts w:ascii="@仿宋_GB2312" w:eastAsia="@仿宋_GB2312" w:cs="宋体"/>
          <w:b/>
          <w:color w:val="auto"/>
          <w:kern w:val="2"/>
          <w:sz w:val="24"/>
          <w:szCs w:val="24"/>
          <w:highlight w:val="none"/>
          <w:lang w:val="zh-CN"/>
        </w:rPr>
      </w:pPr>
    </w:p>
    <w:p w14:paraId="7ED4AAA1">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单位名称：</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253C1998">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单位性质：</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071FF151">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地    址：</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7A220B9C">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成立时间：</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年</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月</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日</w:t>
      </w:r>
    </w:p>
    <w:p w14:paraId="52F3EC51">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经营期限：</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r>
        <w:rPr>
          <w:rFonts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u w:val="single"/>
        </w:rPr>
        <w:t xml:space="preserve">     </w:t>
      </w:r>
    </w:p>
    <w:p w14:paraId="4A49FB25">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姓    名：</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 性 </w:t>
      </w:r>
      <w:r>
        <w:rPr>
          <w:rFonts w:ascii="Calibri" w:hAnsi="Calibri" w:cs="Times New Roman"/>
          <w:color w:val="auto"/>
          <w:kern w:val="2"/>
          <w:sz w:val="24"/>
          <w:szCs w:val="24"/>
          <w:highlight w:val="none"/>
        </w:rPr>
        <w:t xml:space="preserve">  </w:t>
      </w:r>
      <w:r>
        <w:rPr>
          <w:rFonts w:hint="eastAsia" w:ascii="Calibri" w:hAnsi="Calibri" w:cs="Times New Roman"/>
          <w:color w:val="auto"/>
          <w:kern w:val="2"/>
          <w:sz w:val="24"/>
          <w:szCs w:val="24"/>
          <w:highlight w:val="none"/>
        </w:rPr>
        <w:t xml:space="preserve"> 别：</w:t>
      </w:r>
      <w:r>
        <w:rPr>
          <w:rFonts w:hint="eastAsia" w:ascii="Calibri" w:hAnsi="Calibri" w:cs="Times New Roman"/>
          <w:color w:val="auto"/>
          <w:kern w:val="2"/>
          <w:sz w:val="24"/>
          <w:szCs w:val="24"/>
          <w:highlight w:val="none"/>
          <w:u w:val="single"/>
        </w:rPr>
        <w:t xml:space="preserve">             </w:t>
      </w:r>
    </w:p>
    <w:p w14:paraId="43A65297">
      <w:pPr>
        <w:snapToGrid w:val="0"/>
        <w:spacing w:line="360" w:lineRule="auto"/>
        <w:ind w:firstLine="480" w:firstLineChars="200"/>
        <w:jc w:val="left"/>
        <w:rPr>
          <w:rFonts w:ascii="Calibri" w:hAnsi="Calibri" w:cs="Times New Roman"/>
          <w:color w:val="auto"/>
          <w:kern w:val="2"/>
          <w:sz w:val="24"/>
          <w:szCs w:val="24"/>
          <w:highlight w:val="none"/>
          <w:u w:val="single"/>
        </w:rPr>
      </w:pPr>
      <w:r>
        <w:rPr>
          <w:rFonts w:hint="eastAsia" w:ascii="Calibri" w:hAnsi="Calibri" w:cs="Times New Roman"/>
          <w:color w:val="auto"/>
          <w:kern w:val="2"/>
          <w:sz w:val="24"/>
          <w:szCs w:val="24"/>
          <w:highlight w:val="none"/>
        </w:rPr>
        <w:t>年    龄：</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 职    务：</w:t>
      </w:r>
      <w:r>
        <w:rPr>
          <w:rFonts w:hint="eastAsia" w:ascii="Calibri" w:hAnsi="Calibri" w:cs="Times New Roman"/>
          <w:color w:val="auto"/>
          <w:kern w:val="2"/>
          <w:sz w:val="24"/>
          <w:szCs w:val="24"/>
          <w:highlight w:val="none"/>
          <w:u w:val="single"/>
        </w:rPr>
        <w:t xml:space="preserve">             </w:t>
      </w:r>
    </w:p>
    <w:p w14:paraId="4A58D6B3">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rPr>
        <w:t>联系</w:t>
      </w:r>
      <w:r>
        <w:rPr>
          <w:rFonts w:ascii="Calibri" w:hAnsi="Calibri" w:cs="Times New Roman"/>
          <w:color w:val="auto"/>
          <w:kern w:val="2"/>
          <w:sz w:val="24"/>
          <w:szCs w:val="24"/>
          <w:highlight w:val="none"/>
        </w:rPr>
        <w:t>电话</w:t>
      </w:r>
      <w:r>
        <w:rPr>
          <w:rFonts w:hint="eastAsia" w:ascii="Calibri" w:hAnsi="Calibri" w:cs="Times New Roman"/>
          <w:color w:val="auto"/>
          <w:kern w:val="2"/>
          <w:sz w:val="24"/>
          <w:szCs w:val="24"/>
          <w:highlight w:val="none"/>
        </w:rPr>
        <w:t>：</w:t>
      </w: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 手机号码：</w:t>
      </w:r>
      <w:r>
        <w:rPr>
          <w:rFonts w:hint="eastAsia" w:ascii="Calibri" w:hAnsi="Calibri" w:cs="Times New Roman"/>
          <w:color w:val="auto"/>
          <w:kern w:val="2"/>
          <w:sz w:val="24"/>
          <w:szCs w:val="24"/>
          <w:highlight w:val="none"/>
          <w:u w:val="single"/>
        </w:rPr>
        <w:t xml:space="preserve">             </w:t>
      </w:r>
    </w:p>
    <w:p w14:paraId="799DC29E">
      <w:pPr>
        <w:snapToGrid w:val="0"/>
        <w:spacing w:line="360" w:lineRule="auto"/>
        <w:ind w:firstLine="480" w:firstLineChars="200"/>
        <w:jc w:val="left"/>
        <w:rPr>
          <w:rFonts w:ascii="Calibri" w:hAnsi="Calibri" w:cs="Times New Roman"/>
          <w:color w:val="auto"/>
          <w:kern w:val="2"/>
          <w:sz w:val="24"/>
          <w:szCs w:val="24"/>
          <w:highlight w:val="none"/>
        </w:rPr>
      </w:pPr>
      <w:r>
        <w:rPr>
          <w:rFonts w:hint="eastAsia" w:ascii="Calibri" w:hAnsi="Calibri" w:cs="Times New Roman"/>
          <w:color w:val="auto"/>
          <w:kern w:val="2"/>
          <w:sz w:val="24"/>
          <w:szCs w:val="24"/>
          <w:highlight w:val="none"/>
          <w:u w:val="single"/>
        </w:rPr>
        <w:t xml:space="preserve">        </w:t>
      </w:r>
      <w:r>
        <w:rPr>
          <w:rFonts w:hint="eastAsia" w:ascii="Calibri" w:hAnsi="Calibri" w:cs="Times New Roman"/>
          <w:color w:val="auto"/>
          <w:kern w:val="2"/>
          <w:sz w:val="24"/>
          <w:szCs w:val="24"/>
          <w:highlight w:val="none"/>
        </w:rPr>
        <w:t xml:space="preserve">系  </w:t>
      </w:r>
      <w:r>
        <w:rPr>
          <w:rFonts w:hint="eastAsia" w:ascii="Calibri" w:hAnsi="Calibri" w:cs="Times New Roman"/>
          <w:color w:val="auto"/>
          <w:kern w:val="2"/>
          <w:sz w:val="24"/>
          <w:szCs w:val="24"/>
          <w:highlight w:val="none"/>
          <w:u w:val="single"/>
        </w:rPr>
        <w:t xml:space="preserve">   （供应商单位名称）       </w:t>
      </w:r>
      <w:r>
        <w:rPr>
          <w:rFonts w:hint="eastAsia" w:ascii="Calibri" w:hAnsi="Calibri" w:cs="Times New Roman"/>
          <w:color w:val="auto"/>
          <w:kern w:val="2"/>
          <w:sz w:val="24"/>
          <w:szCs w:val="24"/>
          <w:highlight w:val="none"/>
        </w:rPr>
        <w:t>的法定代表人。</w:t>
      </w:r>
    </w:p>
    <w:p w14:paraId="17F9502C">
      <w:pPr>
        <w:spacing w:before="62" w:beforeLines="20" w:after="62" w:afterLines="20" w:line="540" w:lineRule="exact"/>
        <w:ind w:firstLine="610"/>
        <w:rPr>
          <w:rFonts w:ascii="@仿宋_GB2312" w:hAnsi="Calibri" w:eastAsia="@仿宋_GB2312" w:cs="宋体"/>
          <w:color w:val="auto"/>
          <w:kern w:val="2"/>
          <w:sz w:val="24"/>
          <w:szCs w:val="24"/>
          <w:highlight w:val="none"/>
        </w:rPr>
      </w:pPr>
    </w:p>
    <w:p w14:paraId="6BCCD30A">
      <w:pPr>
        <w:spacing w:before="62" w:beforeLines="20" w:after="62" w:afterLines="20" w:line="540" w:lineRule="exact"/>
        <w:ind w:left="400" w:leftChars="200" w:firstLine="240" w:firstLineChars="100"/>
        <w:rPr>
          <w:rFonts w:ascii="Calibri" w:hAnsi="Calibri" w:cs="宋体"/>
          <w:color w:val="auto"/>
          <w:kern w:val="2"/>
          <w:sz w:val="24"/>
          <w:szCs w:val="24"/>
          <w:highlight w:val="none"/>
        </w:rPr>
      </w:pPr>
      <w:r>
        <w:rPr>
          <w:rFonts w:hint="eastAsia" w:ascii="Calibri" w:hAnsi="Calibri" w:cs="宋体"/>
          <w:color w:val="auto"/>
          <w:kern w:val="2"/>
          <w:sz w:val="24"/>
          <w:szCs w:val="24"/>
          <w:highlight w:val="none"/>
        </w:rPr>
        <w:t>特此证明。</w:t>
      </w:r>
    </w:p>
    <w:p w14:paraId="6A45BC4F">
      <w:pPr>
        <w:tabs>
          <w:tab w:val="left" w:pos="720"/>
          <w:tab w:val="left" w:pos="900"/>
        </w:tabs>
        <w:spacing w:before="62" w:beforeLines="20" w:after="62" w:afterLines="20" w:line="540" w:lineRule="exact"/>
        <w:ind w:firstLine="480" w:firstLineChars="200"/>
        <w:rPr>
          <w:rFonts w:ascii="Calibri" w:hAnsi="Calibri" w:cs="宋体"/>
          <w:color w:val="auto"/>
          <w:kern w:val="2"/>
          <w:sz w:val="24"/>
          <w:szCs w:val="24"/>
          <w:highlight w:val="none"/>
        </w:rPr>
      </w:pPr>
      <w:r>
        <w:rPr>
          <w:rFonts w:hint="eastAsia" w:ascii="Calibri" w:hAnsi="Calibri" w:cs="宋体"/>
          <w:color w:val="auto"/>
          <w:kern w:val="2"/>
          <w:sz w:val="24"/>
          <w:szCs w:val="24"/>
          <w:highlight w:val="none"/>
        </w:rPr>
        <w:t>附：法定代表人身份证扫描件</w:t>
      </w:r>
    </w:p>
    <w:p w14:paraId="19763945">
      <w:pPr>
        <w:tabs>
          <w:tab w:val="left" w:pos="720"/>
          <w:tab w:val="left" w:pos="900"/>
        </w:tabs>
        <w:spacing w:before="62" w:beforeLines="20" w:after="62" w:afterLines="20" w:line="540" w:lineRule="exact"/>
        <w:ind w:firstLine="480" w:firstLineChars="200"/>
        <w:rPr>
          <w:rFonts w:ascii="@仿宋_GB2312" w:hAnsi="Calibri" w:eastAsia="@仿宋_GB2312" w:cs="宋体"/>
          <w:color w:val="auto"/>
          <w:kern w:val="2"/>
          <w:sz w:val="24"/>
          <w:szCs w:val="24"/>
          <w:highlight w:val="none"/>
        </w:rPr>
      </w:pPr>
    </w:p>
    <w:p w14:paraId="1763D5F3">
      <w:pPr>
        <w:tabs>
          <w:tab w:val="left" w:pos="720"/>
          <w:tab w:val="left" w:pos="900"/>
        </w:tabs>
        <w:spacing w:before="62" w:beforeLines="20" w:after="62" w:afterLines="20" w:line="540" w:lineRule="exact"/>
        <w:ind w:firstLine="4560" w:firstLineChars="1900"/>
        <w:rPr>
          <w:rFonts w:ascii="@仿宋_GB2312" w:hAnsi="Calibri" w:eastAsia="@仿宋_GB2312" w:cs="宋体"/>
          <w:color w:val="auto"/>
          <w:kern w:val="2"/>
          <w:sz w:val="24"/>
          <w:szCs w:val="24"/>
          <w:highlight w:val="none"/>
        </w:rPr>
      </w:pPr>
    </w:p>
    <w:p w14:paraId="7FA43C9B">
      <w:pPr>
        <w:spacing w:line="360" w:lineRule="auto"/>
        <w:ind w:firstLine="3840" w:firstLineChars="1600"/>
        <w:rPr>
          <w:rFonts w:cs="宋体"/>
          <w:color w:val="auto"/>
          <w:kern w:val="2"/>
          <w:sz w:val="24"/>
          <w:szCs w:val="24"/>
          <w:highlight w:val="none"/>
        </w:rPr>
      </w:pPr>
      <w:r>
        <w:rPr>
          <w:rFonts w:hint="eastAsia" w:cs="宋体"/>
          <w:color w:val="auto"/>
          <w:kern w:val="2"/>
          <w:sz w:val="24"/>
          <w:szCs w:val="24"/>
          <w:highlight w:val="none"/>
        </w:rPr>
        <w:t>供应商电子签章：</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p>
    <w:p w14:paraId="56892C62">
      <w:pPr>
        <w:spacing w:line="360" w:lineRule="auto"/>
        <w:ind w:firstLine="3840" w:firstLineChars="1600"/>
        <w:rPr>
          <w:rFonts w:cs="宋体"/>
          <w:color w:val="auto"/>
          <w:kern w:val="2"/>
          <w:sz w:val="24"/>
          <w:szCs w:val="24"/>
          <w:highlight w:val="none"/>
        </w:rPr>
      </w:pPr>
      <w:r>
        <w:rPr>
          <w:rFonts w:hint="eastAsia" w:cs="宋体"/>
          <w:color w:val="auto"/>
          <w:kern w:val="2"/>
          <w:sz w:val="24"/>
          <w:szCs w:val="24"/>
          <w:highlight w:val="none"/>
        </w:rPr>
        <w:t>日</w:t>
      </w:r>
      <w:r>
        <w:rPr>
          <w:rFonts w:cs="宋体"/>
          <w:color w:val="auto"/>
          <w:kern w:val="2"/>
          <w:sz w:val="24"/>
          <w:szCs w:val="24"/>
          <w:highlight w:val="none"/>
        </w:rPr>
        <w:t xml:space="preserve">   </w:t>
      </w:r>
      <w:r>
        <w:rPr>
          <w:rFonts w:hint="eastAsia" w:cs="宋体"/>
          <w:color w:val="auto"/>
          <w:kern w:val="2"/>
          <w:sz w:val="24"/>
          <w:szCs w:val="24"/>
          <w:highlight w:val="none"/>
        </w:rPr>
        <w:t xml:space="preserve">    </w:t>
      </w:r>
      <w:r>
        <w:rPr>
          <w:rFonts w:cs="宋体"/>
          <w:color w:val="auto"/>
          <w:kern w:val="2"/>
          <w:sz w:val="24"/>
          <w:szCs w:val="24"/>
          <w:highlight w:val="none"/>
        </w:rPr>
        <w:t xml:space="preserve">   </w:t>
      </w:r>
      <w:r>
        <w:rPr>
          <w:rFonts w:hint="eastAsia" w:cs="宋体"/>
          <w:color w:val="auto"/>
          <w:kern w:val="2"/>
          <w:sz w:val="24"/>
          <w:szCs w:val="24"/>
          <w:highlight w:val="none"/>
        </w:rPr>
        <w:t>期：</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p>
    <w:p w14:paraId="02AB4DD0">
      <w:pPr>
        <w:widowControl/>
        <w:jc w:val="left"/>
        <w:rPr>
          <w:rFonts w:ascii="宋体" w:hAnsi="宋体" w:eastAsia="宋体" w:cs="@仿宋_GB2312"/>
          <w:b/>
          <w:bCs/>
          <w:color w:val="auto"/>
          <w:kern w:val="2"/>
          <w:sz w:val="24"/>
          <w:szCs w:val="24"/>
          <w:highlight w:val="none"/>
        </w:rPr>
      </w:pPr>
      <w:r>
        <w:rPr>
          <w:rFonts w:ascii="宋体" w:hAnsi="宋体" w:eastAsia="宋体" w:cs="@仿宋_GB2312"/>
          <w:color w:val="auto"/>
          <w:kern w:val="2"/>
          <w:sz w:val="24"/>
          <w:szCs w:val="24"/>
          <w:highlight w:val="none"/>
        </w:rPr>
        <w:br w:type="page"/>
      </w:r>
    </w:p>
    <w:p w14:paraId="051FC5B6">
      <w:pPr>
        <w:keepNext/>
        <w:keepLines/>
        <w:spacing w:before="260" w:after="260" w:line="416" w:lineRule="auto"/>
        <w:jc w:val="center"/>
        <w:outlineLvl w:val="1"/>
        <w:rPr>
          <w:rFonts w:hint="eastAsia" w:ascii="宋体" w:hAnsi="宋体" w:eastAsia="宋体" w:cs="@仿宋_GB2312"/>
          <w:b/>
          <w:bCs/>
          <w:color w:val="auto"/>
          <w:kern w:val="2"/>
          <w:sz w:val="24"/>
          <w:szCs w:val="24"/>
          <w:highlight w:val="none"/>
        </w:rPr>
      </w:pPr>
      <w:bookmarkStart w:id="698" w:name="_Toc4373"/>
      <w:bookmarkStart w:id="699" w:name="_Toc20099"/>
      <w:r>
        <w:rPr>
          <w:rFonts w:hint="eastAsia" w:ascii="宋体" w:hAnsi="宋体" w:eastAsia="宋体" w:cs="@仿宋_GB2312"/>
          <w:b/>
          <w:bCs/>
          <w:color w:val="auto"/>
          <w:kern w:val="2"/>
          <w:sz w:val="24"/>
          <w:szCs w:val="24"/>
          <w:highlight w:val="none"/>
          <w:lang w:val="en-US" w:eastAsia="zh-CN"/>
        </w:rPr>
        <w:t>六</w:t>
      </w:r>
      <w:r>
        <w:rPr>
          <w:rFonts w:hint="eastAsia" w:ascii="宋体" w:hAnsi="宋体" w:eastAsia="宋体" w:cs="@仿宋_GB2312"/>
          <w:b/>
          <w:bCs/>
          <w:color w:val="auto"/>
          <w:kern w:val="2"/>
          <w:sz w:val="24"/>
          <w:szCs w:val="24"/>
          <w:highlight w:val="none"/>
        </w:rPr>
        <w:t>、项目经理承诺书</w:t>
      </w:r>
      <w:bookmarkEnd w:id="698"/>
      <w:bookmarkEnd w:id="699"/>
    </w:p>
    <w:p w14:paraId="16D65877">
      <w:pPr>
        <w:spacing w:line="360" w:lineRule="auto"/>
        <w:rPr>
          <w:rFonts w:hint="eastAsia" w:ascii="宋体" w:hAnsi="宋体" w:eastAsia="宋体" w:cs="宋体"/>
          <w:color w:val="auto"/>
          <w:kern w:val="2"/>
          <w:sz w:val="24"/>
          <w:szCs w:val="24"/>
          <w:highlight w:val="none"/>
          <w:lang w:eastAsia="zh-CN"/>
        </w:rPr>
      </w:pPr>
      <w:r>
        <w:rPr>
          <w:rFonts w:hint="eastAsia" w:ascii="宋体" w:hAnsi="宋体" w:eastAsia="宋体" w:cs="宋体"/>
          <w:b/>
          <w:color w:val="auto"/>
          <w:kern w:val="2"/>
          <w:sz w:val="24"/>
          <w:szCs w:val="24"/>
          <w:highlight w:val="none"/>
        </w:rPr>
        <w:t>致：</w:t>
      </w:r>
      <w:r>
        <w:rPr>
          <w:rFonts w:hint="eastAsia" w:ascii="宋体" w:hAnsi="宋体" w:eastAsia="宋体" w:cs="宋体"/>
          <w:b/>
          <w:color w:val="auto"/>
          <w:kern w:val="2"/>
          <w:sz w:val="24"/>
          <w:szCs w:val="24"/>
          <w:highlight w:val="none"/>
          <w:u w:val="none"/>
          <w:lang w:eastAsia="zh-CN"/>
        </w:rPr>
        <w:t>采购人</w:t>
      </w:r>
    </w:p>
    <w:p w14:paraId="0B0A90EE">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rPr>
        <w:t>本人作为我单位在本项目磋商担任的项目经理，郑重承诺：</w:t>
      </w:r>
    </w:p>
    <w:p w14:paraId="6EFE81FB">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rPr>
        <w:t>一、本项目提供的项目经理业绩已经本人核实，工程实施过程中项目经理确为本人，合同（或</w:t>
      </w:r>
      <w:r>
        <w:rPr>
          <w:rFonts w:hint="eastAsia" w:cs="宋体"/>
          <w:color w:val="auto"/>
          <w:kern w:val="2"/>
          <w:sz w:val="24"/>
          <w:szCs w:val="24"/>
          <w:highlight w:val="none"/>
          <w:lang w:eastAsia="zh-CN"/>
        </w:rPr>
        <w:t>完工</w:t>
      </w:r>
      <w:r>
        <w:rPr>
          <w:rFonts w:hint="eastAsia" w:cs="宋体"/>
          <w:color w:val="auto"/>
          <w:kern w:val="2"/>
          <w:sz w:val="24"/>
          <w:szCs w:val="24"/>
          <w:highlight w:val="none"/>
        </w:rPr>
        <w:t>相关资料证明）的本人签字均为该工程实施时段所签，真实无误，不存在虚假和挂靠现象，也不存在为磋商而造假的行为。</w:t>
      </w:r>
    </w:p>
    <w:p w14:paraId="28AC6BDF">
      <w:pPr>
        <w:spacing w:line="360" w:lineRule="auto"/>
        <w:ind w:firstLine="480" w:firstLineChars="200"/>
        <w:rPr>
          <w:rFonts w:cs="宋体"/>
          <w:color w:val="auto"/>
          <w:kern w:val="2"/>
          <w:sz w:val="24"/>
          <w:szCs w:val="24"/>
          <w:highlight w:val="none"/>
        </w:rPr>
      </w:pPr>
      <w:r>
        <w:rPr>
          <w:rFonts w:hint="eastAsia" w:cs="宋体"/>
          <w:color w:val="auto"/>
          <w:kern w:val="2"/>
          <w:sz w:val="24"/>
          <w:szCs w:val="24"/>
          <w:highlight w:val="none"/>
          <w:lang w:val="en-US" w:eastAsia="zh-CN"/>
        </w:rPr>
        <w:t>二</w:t>
      </w:r>
      <w:r>
        <w:rPr>
          <w:rFonts w:hint="eastAsia" w:cs="宋体"/>
          <w:color w:val="auto"/>
          <w:kern w:val="2"/>
          <w:sz w:val="24"/>
          <w:szCs w:val="24"/>
          <w:highlight w:val="none"/>
        </w:rPr>
        <w:t>、本人承诺，一旦成交，将严格按照磋商文件规定履约。</w:t>
      </w:r>
    </w:p>
    <w:p w14:paraId="71FCEE16">
      <w:pPr>
        <w:spacing w:line="360" w:lineRule="auto"/>
        <w:ind w:firstLine="480" w:firstLineChars="200"/>
        <w:rPr>
          <w:rFonts w:hint="eastAsia" w:cs="宋体"/>
          <w:color w:val="auto"/>
          <w:kern w:val="2"/>
          <w:sz w:val="24"/>
          <w:szCs w:val="24"/>
          <w:highlight w:val="none"/>
        </w:rPr>
      </w:pPr>
      <w:r>
        <w:rPr>
          <w:rFonts w:hint="eastAsia" w:cs="宋体"/>
          <w:color w:val="auto"/>
          <w:kern w:val="2"/>
          <w:sz w:val="24"/>
          <w:szCs w:val="24"/>
          <w:highlight w:val="none"/>
          <w:lang w:val="en-US" w:eastAsia="zh-CN"/>
        </w:rPr>
        <w:t>三</w:t>
      </w:r>
      <w:r>
        <w:rPr>
          <w:rFonts w:hint="eastAsia" w:cs="宋体"/>
          <w:color w:val="auto"/>
          <w:kern w:val="2"/>
          <w:sz w:val="24"/>
          <w:szCs w:val="24"/>
          <w:highlight w:val="none"/>
        </w:rPr>
        <w:t>、本人声明，对以上承诺，一旦发现虚假现象，本人愿意承担相应法律责任，并随时无条件配合监管部门调查取证。</w:t>
      </w:r>
    </w:p>
    <w:p w14:paraId="7906C85B">
      <w:pPr>
        <w:spacing w:line="360" w:lineRule="auto"/>
        <w:ind w:firstLine="482" w:firstLineChars="200"/>
        <w:rPr>
          <w:rFonts w:hint="eastAsia" w:cs="宋体"/>
          <w:b/>
          <w:bCs/>
          <w:color w:val="auto"/>
          <w:kern w:val="2"/>
          <w:sz w:val="24"/>
          <w:szCs w:val="24"/>
          <w:highlight w:val="none"/>
          <w:lang w:val="en-US" w:eastAsia="zh-CN"/>
        </w:rPr>
      </w:pPr>
      <w:r>
        <w:rPr>
          <w:rFonts w:hint="eastAsia" w:cs="宋体"/>
          <w:b/>
          <w:bCs/>
          <w:color w:val="auto"/>
          <w:kern w:val="2"/>
          <w:sz w:val="24"/>
          <w:szCs w:val="24"/>
          <w:highlight w:val="none"/>
          <w:lang w:val="en-US" w:eastAsia="zh-CN"/>
        </w:rPr>
        <w:t>四、</w:t>
      </w:r>
      <w:r>
        <w:rPr>
          <w:rFonts w:hint="eastAsia" w:cs="宋体"/>
          <w:b/>
          <w:bCs/>
          <w:color w:val="auto"/>
          <w:kern w:val="2"/>
          <w:sz w:val="24"/>
          <w:szCs w:val="24"/>
          <w:highlight w:val="none"/>
        </w:rPr>
        <w:t>本人声明</w:t>
      </w:r>
      <w:r>
        <w:rPr>
          <w:rFonts w:hint="eastAsia" w:cs="宋体"/>
          <w:b/>
          <w:bCs/>
          <w:color w:val="auto"/>
          <w:kern w:val="2"/>
          <w:sz w:val="24"/>
          <w:szCs w:val="24"/>
          <w:highlight w:val="none"/>
          <w:lang w:val="en-US" w:eastAsia="zh-CN"/>
        </w:rPr>
        <w:t>与我单位具有劳动合同关系、且已依法缴纳社会保险。</w:t>
      </w:r>
    </w:p>
    <w:p w14:paraId="691648B5">
      <w:pPr>
        <w:spacing w:line="360" w:lineRule="auto"/>
        <w:ind w:firstLine="480" w:firstLineChars="200"/>
        <w:rPr>
          <w:rFonts w:cs="宋体"/>
          <w:color w:val="auto"/>
          <w:kern w:val="2"/>
          <w:sz w:val="24"/>
          <w:szCs w:val="24"/>
          <w:highlight w:val="none"/>
        </w:rPr>
      </w:pPr>
    </w:p>
    <w:p w14:paraId="3CF112EE">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项目经理签字：</w:t>
      </w:r>
      <w:r>
        <w:rPr>
          <w:rFonts w:hint="eastAsia" w:cs="宋体"/>
          <w:color w:val="auto"/>
          <w:kern w:val="2"/>
          <w:sz w:val="24"/>
          <w:szCs w:val="24"/>
          <w:highlight w:val="none"/>
          <w:u w:val="single"/>
        </w:rPr>
        <w:t xml:space="preserve">                   </w:t>
      </w:r>
    </w:p>
    <w:p w14:paraId="1784A0A0">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身份证号：</w:t>
      </w:r>
      <w:r>
        <w:rPr>
          <w:rFonts w:hint="eastAsia" w:cs="宋体"/>
          <w:color w:val="auto"/>
          <w:kern w:val="2"/>
          <w:sz w:val="24"/>
          <w:szCs w:val="24"/>
          <w:highlight w:val="none"/>
          <w:u w:val="single"/>
        </w:rPr>
        <w:t xml:space="preserve">                       </w:t>
      </w:r>
    </w:p>
    <w:p w14:paraId="474D381E">
      <w:pPr>
        <w:spacing w:line="360" w:lineRule="auto"/>
        <w:ind w:firstLine="4200" w:firstLineChars="1750"/>
        <w:rPr>
          <w:rFonts w:cs="宋体"/>
          <w:color w:val="auto"/>
          <w:kern w:val="2"/>
          <w:sz w:val="24"/>
          <w:szCs w:val="24"/>
          <w:highlight w:val="none"/>
        </w:rPr>
      </w:pPr>
      <w:r>
        <w:rPr>
          <w:rFonts w:hint="eastAsia" w:cs="宋体"/>
          <w:color w:val="auto"/>
          <w:kern w:val="2"/>
          <w:sz w:val="24"/>
          <w:szCs w:val="24"/>
          <w:highlight w:val="none"/>
        </w:rPr>
        <w:t>日    期：</w:t>
      </w:r>
      <w:r>
        <w:rPr>
          <w:rFonts w:hint="eastAsia" w:cs="宋体"/>
          <w:color w:val="auto"/>
          <w:kern w:val="2"/>
          <w:sz w:val="24"/>
          <w:szCs w:val="24"/>
          <w:highlight w:val="none"/>
          <w:u w:val="single"/>
        </w:rPr>
        <w:t xml:space="preserve"> </w:t>
      </w:r>
      <w:r>
        <w:rPr>
          <w:rFonts w:cs="宋体"/>
          <w:color w:val="auto"/>
          <w:kern w:val="2"/>
          <w:sz w:val="24"/>
          <w:szCs w:val="24"/>
          <w:highlight w:val="none"/>
          <w:u w:val="single"/>
        </w:rPr>
        <w:t xml:space="preserve"> </w:t>
      </w:r>
      <w:r>
        <w:rPr>
          <w:rFonts w:hint="eastAsia" w:cs="宋体"/>
          <w:color w:val="auto"/>
          <w:kern w:val="2"/>
          <w:sz w:val="24"/>
          <w:szCs w:val="24"/>
          <w:highlight w:val="none"/>
          <w:u w:val="single"/>
        </w:rPr>
        <w:t xml:space="preserve">                     </w:t>
      </w:r>
    </w:p>
    <w:p w14:paraId="4C97CCAA">
      <w:pPr>
        <w:spacing w:line="360" w:lineRule="auto"/>
        <w:ind w:firstLine="480" w:firstLineChars="200"/>
        <w:rPr>
          <w:rFonts w:cs="宋体"/>
          <w:color w:val="auto"/>
          <w:kern w:val="2"/>
          <w:sz w:val="24"/>
          <w:szCs w:val="24"/>
          <w:highlight w:val="none"/>
        </w:rPr>
      </w:pPr>
    </w:p>
    <w:p w14:paraId="3B88E1D6">
      <w:pPr>
        <w:spacing w:line="360" w:lineRule="auto"/>
        <w:ind w:firstLine="480" w:firstLineChars="200"/>
        <w:rPr>
          <w:rFonts w:ascii="宋体" w:hAnsi="宋体" w:eastAsia="宋体" w:cs="宋体"/>
          <w:color w:val="auto"/>
          <w:kern w:val="2"/>
          <w:sz w:val="24"/>
          <w:szCs w:val="24"/>
          <w:highlight w:val="none"/>
        </w:rPr>
      </w:pPr>
      <w:r>
        <w:rPr>
          <w:rFonts w:hint="eastAsia" w:cs="宋体"/>
          <w:color w:val="auto"/>
          <w:kern w:val="2"/>
          <w:sz w:val="24"/>
          <w:szCs w:val="24"/>
          <w:highlight w:val="none"/>
        </w:rPr>
        <w:t>注：本页后附项目经理身份证明扫描件。</w:t>
      </w:r>
    </w:p>
    <w:p w14:paraId="72A9F898">
      <w:pPr>
        <w:autoSpaceDE w:val="0"/>
        <w:autoSpaceDN w:val="0"/>
        <w:adjustRightInd w:val="0"/>
        <w:spacing w:line="360" w:lineRule="auto"/>
        <w:jc w:val="center"/>
        <w:rPr>
          <w:rFonts w:ascii="@仿宋_GB2312" w:eastAsia="@仿宋_GB2312" w:cs="宋体"/>
          <w:color w:val="auto"/>
          <w:kern w:val="2"/>
          <w:sz w:val="24"/>
          <w:szCs w:val="24"/>
          <w:highlight w:val="none"/>
          <w:lang w:val="zh-CN"/>
        </w:rPr>
      </w:pPr>
      <w:bookmarkStart w:id="700" w:name="_Toc438648628"/>
      <w:r>
        <w:rPr>
          <w:rFonts w:hint="eastAsia" w:ascii="@仿宋_GB2312" w:eastAsia="@仿宋_GB2312" w:cs="宋体"/>
          <w:b/>
          <w:color w:val="auto"/>
          <w:kern w:val="2"/>
          <w:sz w:val="24"/>
          <w:szCs w:val="24"/>
          <w:highlight w:val="none"/>
        </w:rPr>
        <w:br w:type="page"/>
      </w:r>
      <w:bookmarkEnd w:id="700"/>
    </w:p>
    <w:p w14:paraId="352418FB">
      <w:pPr>
        <w:numPr>
          <w:ilvl w:val="0"/>
          <w:numId w:val="7"/>
        </w:numPr>
        <w:spacing w:line="360" w:lineRule="auto"/>
        <w:jc w:val="center"/>
        <w:outlineLvl w:val="1"/>
        <w:rPr>
          <w:rFonts w:hint="eastAsia" w:ascii="宋体" w:hAnsi="宋体" w:eastAsia="宋体"/>
          <w:b/>
          <w:color w:val="auto"/>
          <w:sz w:val="24"/>
          <w:szCs w:val="24"/>
          <w:highlight w:val="none"/>
        </w:rPr>
      </w:pPr>
      <w:bookmarkStart w:id="701" w:name="_Toc31589"/>
      <w:bookmarkStart w:id="702" w:name="_Toc28359"/>
      <w:r>
        <w:rPr>
          <w:rFonts w:hint="eastAsia" w:ascii="宋体" w:hAnsi="宋体" w:eastAsia="宋体"/>
          <w:b/>
          <w:color w:val="auto"/>
          <w:sz w:val="24"/>
          <w:szCs w:val="24"/>
          <w:highlight w:val="none"/>
        </w:rPr>
        <w:t>中小企业声明函</w:t>
      </w:r>
      <w:bookmarkEnd w:id="701"/>
      <w:bookmarkEnd w:id="702"/>
    </w:p>
    <w:p w14:paraId="365E0D73">
      <w:pPr>
        <w:pStyle w:val="2"/>
        <w:spacing w:line="360" w:lineRule="auto"/>
        <w:jc w:val="center"/>
      </w:pPr>
      <w:r>
        <w:rPr>
          <w:rFonts w:hint="eastAsia" w:ascii="宋体" w:hAnsi="宋体" w:eastAsia="宋体"/>
          <w:i/>
          <w:sz w:val="24"/>
          <w:lang w:val="en-US"/>
        </w:rPr>
        <w:t>（</w:t>
      </w:r>
      <w:r>
        <w:rPr>
          <w:rFonts w:hint="eastAsia" w:ascii="宋体" w:hAnsi="宋体" w:eastAsia="宋体"/>
          <w:i/>
          <w:sz w:val="24"/>
        </w:rPr>
        <w:t>非中小企业</w:t>
      </w:r>
      <w:r>
        <w:rPr>
          <w:rFonts w:hint="eastAsia" w:ascii="宋体" w:hAnsi="宋体" w:eastAsia="宋体"/>
          <w:i/>
          <w:sz w:val="24"/>
          <w:lang w:val="en-US"/>
        </w:rPr>
        <w:t>磋商，不需此件，请删去“中小企业声明函”）</w:t>
      </w:r>
    </w:p>
    <w:p w14:paraId="0993E3C3">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本公司（联合体）郑重声明，根据《政府采购促进中小企业发展管理办法》（财库﹝2020﹞46号）的规定，本公司（联合体）参加</w:t>
      </w:r>
      <w:r>
        <w:rPr>
          <w:rFonts w:hint="eastAsia" w:cs="@仿宋_GB2312"/>
          <w:b/>
          <w:bCs/>
          <w:color w:val="auto"/>
          <w:kern w:val="2"/>
          <w:sz w:val="24"/>
          <w:szCs w:val="24"/>
          <w:highlight w:val="none"/>
          <w:u w:val="single"/>
          <w:lang w:val="en-US" w:eastAsia="zh-CN"/>
        </w:rPr>
        <w:t>安徽省淮河河道管理局</w:t>
      </w:r>
      <w:r>
        <w:rPr>
          <w:rFonts w:hint="eastAsia" w:cs="@仿宋_GB2312"/>
          <w:color w:val="auto"/>
          <w:kern w:val="2"/>
          <w:sz w:val="24"/>
          <w:szCs w:val="24"/>
          <w:highlight w:val="none"/>
          <w:lang w:val="zh-CN"/>
        </w:rPr>
        <w:t>的</w:t>
      </w:r>
      <w:r>
        <w:rPr>
          <w:rFonts w:hint="eastAsia" w:cs="@仿宋_GB2312"/>
          <w:b/>
          <w:bCs/>
          <w:color w:val="auto"/>
          <w:kern w:val="2"/>
          <w:sz w:val="24"/>
          <w:szCs w:val="24"/>
          <w:highlight w:val="none"/>
          <w:u w:val="single"/>
          <w:lang w:val="zh-CN"/>
        </w:rPr>
        <w:t>2025年省淮河局水闸监测设施等维修改造（第3包）</w:t>
      </w:r>
      <w:r>
        <w:rPr>
          <w:rFonts w:hint="eastAsia" w:cs="@仿宋_GB2312"/>
          <w:color w:val="auto"/>
          <w:kern w:val="2"/>
          <w:sz w:val="24"/>
          <w:szCs w:val="24"/>
          <w:highlight w:val="none"/>
          <w:lang w:val="zh-CN"/>
        </w:rPr>
        <w:t xml:space="preserve">采购活动，工程的施工单位全部为符合政策要求的中小企业。相关企业（含联合体中的中小企业、签订分包意向协议的中小企业）的具体情况如下： </w:t>
      </w:r>
    </w:p>
    <w:p w14:paraId="68775A57">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1.</w:t>
      </w:r>
      <w:r>
        <w:rPr>
          <w:rFonts w:hint="eastAsia" w:cs="@仿宋_GB2312"/>
          <w:b/>
          <w:bCs/>
          <w:color w:val="auto"/>
          <w:kern w:val="2"/>
          <w:sz w:val="24"/>
          <w:szCs w:val="24"/>
          <w:highlight w:val="none"/>
          <w:u w:val="single"/>
          <w:lang w:val="zh-CN"/>
        </w:rPr>
        <w:t>2025年省淮河局水闸监测设施等维修改造（第3包）</w:t>
      </w:r>
      <w:r>
        <w:rPr>
          <w:rFonts w:hint="eastAsia" w:cs="@仿宋_GB2312"/>
          <w:color w:val="auto"/>
          <w:kern w:val="2"/>
          <w:sz w:val="24"/>
          <w:szCs w:val="24"/>
          <w:highlight w:val="none"/>
          <w:lang w:val="zh-CN"/>
        </w:rPr>
        <w:t>，属于</w:t>
      </w:r>
      <w:r>
        <w:rPr>
          <w:rFonts w:hint="eastAsia" w:cs="@仿宋_GB2312"/>
          <w:b/>
          <w:bCs/>
          <w:color w:val="auto"/>
          <w:kern w:val="2"/>
          <w:sz w:val="24"/>
          <w:szCs w:val="24"/>
          <w:highlight w:val="none"/>
          <w:u w:val="single"/>
          <w:lang w:val="en-US" w:eastAsia="zh-CN"/>
        </w:rPr>
        <w:t>建筑业</w:t>
      </w:r>
      <w:r>
        <w:rPr>
          <w:rFonts w:hint="eastAsia" w:cs="@仿宋_GB2312"/>
          <w:color w:val="auto"/>
          <w:kern w:val="2"/>
          <w:sz w:val="24"/>
          <w:szCs w:val="24"/>
          <w:highlight w:val="none"/>
          <w:lang w:val="zh-CN"/>
        </w:rPr>
        <w:t>行业；承建企业为</w:t>
      </w:r>
      <w:r>
        <w:rPr>
          <w:rFonts w:hint="eastAsia" w:cs="@仿宋_GB2312"/>
          <w:color w:val="auto"/>
          <w:kern w:val="2"/>
          <w:sz w:val="24"/>
          <w:szCs w:val="24"/>
          <w:highlight w:val="none"/>
          <w:u w:val="single"/>
          <w:lang w:val="zh-CN"/>
        </w:rPr>
        <w:t>（企业名称）</w:t>
      </w:r>
      <w:r>
        <w:rPr>
          <w:rFonts w:hint="eastAsia" w:cs="@仿宋_GB2312"/>
          <w:color w:val="auto"/>
          <w:kern w:val="2"/>
          <w:sz w:val="24"/>
          <w:szCs w:val="24"/>
          <w:highlight w:val="none"/>
          <w:lang w:val="zh-CN"/>
        </w:rPr>
        <w:t>，从业人员</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人，营业收入为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万元，资产总额为</w:t>
      </w:r>
      <w:r>
        <w:rPr>
          <w:rFonts w:hint="eastAsia" w:cs="@仿宋_GB2312"/>
          <w:color w:val="auto"/>
          <w:kern w:val="2"/>
          <w:sz w:val="24"/>
          <w:szCs w:val="24"/>
          <w:highlight w:val="none"/>
          <w:u w:val="single"/>
          <w:lang w:val="zh-CN"/>
        </w:rPr>
        <w:t xml:space="preserve">     </w:t>
      </w:r>
      <w:r>
        <w:rPr>
          <w:rFonts w:hint="eastAsia" w:cs="@仿宋_GB2312"/>
          <w:color w:val="auto"/>
          <w:kern w:val="2"/>
          <w:sz w:val="24"/>
          <w:szCs w:val="24"/>
          <w:highlight w:val="none"/>
          <w:lang w:val="zh-CN"/>
        </w:rPr>
        <w:t>万元，属于</w:t>
      </w:r>
      <w:r>
        <w:rPr>
          <w:rFonts w:hint="eastAsia" w:cs="@仿宋_GB2312"/>
          <w:color w:val="auto"/>
          <w:kern w:val="2"/>
          <w:sz w:val="24"/>
          <w:szCs w:val="24"/>
          <w:highlight w:val="none"/>
          <w:u w:val="single"/>
          <w:lang w:val="zh-CN"/>
        </w:rPr>
        <w:t>（中型企业、小型企业、微型企业）</w:t>
      </w:r>
      <w:r>
        <w:rPr>
          <w:rFonts w:hint="eastAsia" w:cs="@仿宋_GB2312"/>
          <w:color w:val="auto"/>
          <w:kern w:val="2"/>
          <w:sz w:val="24"/>
          <w:szCs w:val="24"/>
          <w:highlight w:val="none"/>
          <w:lang w:val="zh-CN"/>
        </w:rPr>
        <w:t xml:space="preserve">； </w:t>
      </w:r>
    </w:p>
    <w:p w14:paraId="00EBDFA4">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w:t>
      </w:r>
    </w:p>
    <w:p w14:paraId="794CBA15">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以上企业，不属于大企业的分支机构，不存在控股股东为大企业的情形，也不存在与大企业的负责人为同一人的情形。</w:t>
      </w:r>
    </w:p>
    <w:p w14:paraId="0CD93A5A">
      <w:pPr>
        <w:spacing w:line="360" w:lineRule="auto"/>
        <w:ind w:firstLine="435"/>
        <w:rPr>
          <w:rFonts w:cs="@仿宋_GB2312"/>
          <w:color w:val="auto"/>
          <w:kern w:val="2"/>
          <w:sz w:val="24"/>
          <w:szCs w:val="24"/>
          <w:highlight w:val="none"/>
          <w:lang w:val="zh-CN"/>
        </w:rPr>
      </w:pPr>
      <w:r>
        <w:rPr>
          <w:rFonts w:hint="eastAsia" w:cs="@仿宋_GB2312"/>
          <w:color w:val="auto"/>
          <w:kern w:val="2"/>
          <w:sz w:val="24"/>
          <w:szCs w:val="24"/>
          <w:highlight w:val="none"/>
          <w:lang w:val="zh-CN"/>
        </w:rPr>
        <w:t xml:space="preserve">本企业对上述声明内容的真实性负责。如有虚假，将依法承担相应责任。 </w:t>
      </w:r>
    </w:p>
    <w:p w14:paraId="4A12F97A">
      <w:pPr>
        <w:spacing w:line="360" w:lineRule="auto"/>
        <w:ind w:firstLine="435"/>
        <w:rPr>
          <w:rFonts w:ascii="宋体" w:hAnsi="宋体" w:eastAsia="宋体" w:cs="@仿宋_GB2312"/>
          <w:color w:val="auto"/>
          <w:kern w:val="2"/>
          <w:sz w:val="24"/>
          <w:szCs w:val="24"/>
          <w:highlight w:val="none"/>
        </w:rPr>
      </w:pPr>
    </w:p>
    <w:p w14:paraId="4FB1C771">
      <w:pPr>
        <w:spacing w:line="360" w:lineRule="auto"/>
        <w:ind w:firstLine="435"/>
        <w:rPr>
          <w:rFonts w:ascii="宋体" w:hAnsi="宋体" w:eastAsia="宋体" w:cs="@仿宋_GB2312"/>
          <w:color w:val="auto"/>
          <w:kern w:val="2"/>
          <w:sz w:val="24"/>
          <w:szCs w:val="24"/>
          <w:highlight w:val="none"/>
        </w:rPr>
      </w:pPr>
    </w:p>
    <w:p w14:paraId="2D3B7D00">
      <w:pPr>
        <w:spacing w:line="360" w:lineRule="auto"/>
        <w:ind w:firstLine="4228" w:firstLineChars="1762"/>
        <w:rPr>
          <w:rFonts w:ascii="宋体" w:hAnsi="宋体" w:eastAsia="宋体" w:cs="@仿宋_GB2312"/>
          <w:color w:val="auto"/>
          <w:kern w:val="2"/>
          <w:sz w:val="24"/>
          <w:szCs w:val="24"/>
          <w:highlight w:val="none"/>
          <w:u w:val="single"/>
        </w:rPr>
      </w:pPr>
      <w:r>
        <w:rPr>
          <w:rFonts w:hint="eastAsia" w:ascii="宋体" w:hAnsi="宋体" w:eastAsia="宋体" w:cs="@仿宋_GB2312"/>
          <w:color w:val="auto"/>
          <w:kern w:val="2"/>
          <w:sz w:val="24"/>
          <w:szCs w:val="24"/>
          <w:highlight w:val="none"/>
        </w:rPr>
        <w:t>供应商</w:t>
      </w:r>
      <w:r>
        <w:rPr>
          <w:rFonts w:ascii="宋体" w:hAnsi="宋体" w:eastAsia="宋体" w:cs="@仿宋_GB2312"/>
          <w:color w:val="auto"/>
          <w:kern w:val="2"/>
          <w:sz w:val="24"/>
          <w:szCs w:val="24"/>
          <w:highlight w:val="none"/>
        </w:rPr>
        <w:t>电子签章</w:t>
      </w:r>
      <w:r>
        <w:rPr>
          <w:rFonts w:hint="eastAsia" w:ascii="宋体" w:hAnsi="宋体" w:eastAsia="宋体" w:cs="@仿宋_GB2312"/>
          <w:color w:val="auto"/>
          <w:kern w:val="2"/>
          <w:sz w:val="24"/>
          <w:szCs w:val="24"/>
          <w:highlight w:val="none"/>
        </w:rPr>
        <w:t>：</w:t>
      </w:r>
      <w:r>
        <w:rPr>
          <w:rFonts w:ascii="宋体" w:hAnsi="宋体" w:eastAsia="宋体" w:cs="@仿宋_GB2312"/>
          <w:color w:val="auto"/>
          <w:kern w:val="2"/>
          <w:sz w:val="24"/>
          <w:szCs w:val="24"/>
          <w:highlight w:val="none"/>
          <w:u w:val="single"/>
        </w:rPr>
        <w:t xml:space="preserve">             </w:t>
      </w:r>
    </w:p>
    <w:p w14:paraId="7BF399B0">
      <w:pPr>
        <w:tabs>
          <w:tab w:val="left" w:pos="4620"/>
        </w:tabs>
        <w:spacing w:line="360" w:lineRule="auto"/>
        <w:ind w:firstLine="4252" w:firstLineChars="1772"/>
        <w:rPr>
          <w:rFonts w:ascii="宋体" w:hAnsi="宋体" w:eastAsia="宋体" w:cs="@仿宋_GB2312"/>
          <w:color w:val="auto"/>
          <w:kern w:val="2"/>
          <w:sz w:val="24"/>
          <w:szCs w:val="24"/>
          <w:highlight w:val="none"/>
          <w:u w:val="single"/>
        </w:rPr>
      </w:pPr>
      <w:r>
        <w:rPr>
          <w:rFonts w:hint="eastAsia" w:ascii="宋体" w:hAnsi="宋体" w:eastAsia="宋体" w:cs="@仿宋_GB2312"/>
          <w:color w:val="auto"/>
          <w:kern w:val="2"/>
          <w:sz w:val="24"/>
          <w:szCs w:val="24"/>
          <w:highlight w:val="none"/>
        </w:rPr>
        <w:t>日</w:t>
      </w:r>
      <w:r>
        <w:rPr>
          <w:rFonts w:ascii="宋体" w:hAnsi="宋体" w:eastAsia="宋体" w:cs="@仿宋_GB2312"/>
          <w:color w:val="auto"/>
          <w:kern w:val="2"/>
          <w:sz w:val="24"/>
          <w:szCs w:val="24"/>
          <w:highlight w:val="none"/>
        </w:rPr>
        <w:t xml:space="preserve">      </w:t>
      </w:r>
      <w:r>
        <w:rPr>
          <w:rFonts w:hint="eastAsia" w:ascii="宋体" w:hAnsi="宋体" w:eastAsia="宋体" w:cs="@仿宋_GB2312"/>
          <w:color w:val="auto"/>
          <w:kern w:val="2"/>
          <w:sz w:val="24"/>
          <w:szCs w:val="24"/>
          <w:highlight w:val="none"/>
        </w:rPr>
        <w:t xml:space="preserve">    期：</w:t>
      </w:r>
      <w:r>
        <w:rPr>
          <w:rFonts w:ascii="宋体" w:hAnsi="宋体" w:eastAsia="宋体" w:cs="@仿宋_GB2312"/>
          <w:color w:val="auto"/>
          <w:kern w:val="2"/>
          <w:sz w:val="24"/>
          <w:szCs w:val="24"/>
          <w:highlight w:val="none"/>
          <w:u w:val="single"/>
        </w:rPr>
        <w:t xml:space="preserve">             </w:t>
      </w:r>
    </w:p>
    <w:p w14:paraId="2B5FF71A">
      <w:pPr>
        <w:tabs>
          <w:tab w:val="left" w:pos="4620"/>
        </w:tabs>
        <w:spacing w:line="360" w:lineRule="auto"/>
        <w:jc w:val="left"/>
        <w:rPr>
          <w:rFonts w:ascii="宋体" w:hAnsi="宋体" w:eastAsia="宋体" w:cs="@仿宋_GB2312"/>
          <w:color w:val="auto"/>
          <w:kern w:val="2"/>
          <w:sz w:val="24"/>
          <w:szCs w:val="24"/>
          <w:highlight w:val="none"/>
        </w:rPr>
      </w:pPr>
    </w:p>
    <w:p w14:paraId="4310FC07">
      <w:pPr>
        <w:tabs>
          <w:tab w:val="left" w:pos="4620"/>
        </w:tabs>
        <w:spacing w:line="360" w:lineRule="auto"/>
        <w:jc w:val="left"/>
        <w:rPr>
          <w:rFonts w:ascii="宋体" w:hAnsi="宋体" w:eastAsia="宋体" w:cs="@仿宋_GB2312"/>
          <w:color w:val="auto"/>
          <w:kern w:val="2"/>
          <w:sz w:val="24"/>
          <w:szCs w:val="24"/>
          <w:highlight w:val="none"/>
        </w:rPr>
      </w:pPr>
    </w:p>
    <w:p w14:paraId="40A52D15">
      <w:pPr>
        <w:tabs>
          <w:tab w:val="left" w:pos="4620"/>
        </w:tabs>
        <w:spacing w:line="360" w:lineRule="auto"/>
        <w:jc w:val="left"/>
        <w:rPr>
          <w:rFonts w:hint="eastAsia" w:ascii="宋体" w:hAnsi="宋体" w:eastAsia="宋体" w:cs="@仿宋_GB2312"/>
          <w:b/>
          <w:color w:val="auto"/>
          <w:kern w:val="2"/>
          <w:sz w:val="24"/>
          <w:szCs w:val="24"/>
          <w:highlight w:val="none"/>
          <w:lang w:eastAsia="zh-CN"/>
        </w:rPr>
      </w:pPr>
      <w:r>
        <w:rPr>
          <w:rFonts w:hint="eastAsia" w:ascii="宋体" w:hAnsi="宋体" w:eastAsia="宋体" w:cs="@仿宋_GB2312"/>
          <w:b/>
          <w:color w:val="auto"/>
          <w:kern w:val="2"/>
          <w:sz w:val="24"/>
          <w:szCs w:val="24"/>
          <w:highlight w:val="none"/>
          <w:lang w:eastAsia="zh-CN"/>
        </w:rPr>
        <w:t>注：</w:t>
      </w:r>
    </w:p>
    <w:p w14:paraId="35727467">
      <w:pPr>
        <w:tabs>
          <w:tab w:val="left" w:pos="4620"/>
        </w:tabs>
        <w:spacing w:line="360" w:lineRule="auto"/>
        <w:jc w:val="left"/>
        <w:rPr>
          <w:rFonts w:ascii="宋体" w:hAnsi="宋体" w:eastAsia="宋体" w:cs="@仿宋_GB2312"/>
          <w:color w:val="auto"/>
          <w:kern w:val="2"/>
          <w:sz w:val="24"/>
          <w:szCs w:val="24"/>
          <w:highlight w:val="none"/>
        </w:rPr>
      </w:pPr>
      <w:r>
        <w:rPr>
          <w:rFonts w:ascii="宋体" w:hAnsi="宋体" w:eastAsia="宋体" w:cs="@仿宋_GB2312"/>
          <w:color w:val="auto"/>
          <w:kern w:val="2"/>
          <w:sz w:val="24"/>
          <w:szCs w:val="24"/>
          <w:highlight w:val="none"/>
        </w:rPr>
        <w:t>1.从业人员、营业收入、资产总额填报上一年数据，无上一年数据的新成立企业可不填报。</w:t>
      </w:r>
    </w:p>
    <w:p w14:paraId="6A27C323">
      <w:pPr>
        <w:tabs>
          <w:tab w:val="left" w:pos="4620"/>
        </w:tabs>
        <w:spacing w:line="360" w:lineRule="auto"/>
        <w:jc w:val="left"/>
        <w:rPr>
          <w:rFonts w:cs="宋体"/>
          <w:b/>
          <w:bCs/>
          <w:color w:val="auto"/>
          <w:kern w:val="2"/>
          <w:sz w:val="24"/>
          <w:szCs w:val="24"/>
          <w:highlight w:val="none"/>
        </w:rPr>
      </w:pPr>
      <w:r>
        <w:rPr>
          <w:rFonts w:hint="eastAsia" w:cs="宋体"/>
          <w:b/>
          <w:bCs/>
          <w:color w:val="auto"/>
          <w:sz w:val="24"/>
          <w:szCs w:val="24"/>
          <w:highlight w:val="none"/>
        </w:rPr>
        <w:t>2.</w:t>
      </w:r>
      <w:r>
        <w:rPr>
          <w:rFonts w:hint="eastAsia" w:cs="宋体"/>
          <w:b/>
          <w:bCs/>
          <w:color w:val="auto"/>
          <w:kern w:val="2"/>
          <w:sz w:val="24"/>
          <w:szCs w:val="24"/>
          <w:highlight w:val="none"/>
        </w:rPr>
        <w:t>供应商应根据《政府采购促进中小企业发展管理办法》（财库﹝2020﹞46号）和《关于印发中小企业划型标准规定的通知》(工信部联企业〔2011〕300号)相关规定，如实填写中小企业声明函。</w:t>
      </w:r>
      <w:r>
        <w:rPr>
          <w:rFonts w:hint="eastAsia" w:cs="宋体"/>
          <w:b/>
          <w:bCs/>
          <w:color w:val="auto"/>
          <w:kern w:val="2"/>
          <w:sz w:val="24"/>
          <w:szCs w:val="24"/>
          <w:highlight w:val="none"/>
          <w:lang w:val="zh-CN"/>
        </w:rPr>
        <w:t>如有虚假，将依法承担相应责任。</w:t>
      </w:r>
      <w:r>
        <w:rPr>
          <w:rFonts w:hint="eastAsia" w:cs="宋体"/>
          <w:b/>
          <w:bCs/>
          <w:color w:val="auto"/>
          <w:kern w:val="2"/>
          <w:sz w:val="24"/>
          <w:szCs w:val="24"/>
          <w:highlight w:val="none"/>
        </w:rPr>
        <w:t>供应商自行登录工业和信息化部官网进行中小企业规模类型自测（查询网址https://www.miit.gov.cn/）。</w:t>
      </w:r>
    </w:p>
    <w:p w14:paraId="6493487A">
      <w:pPr>
        <w:tabs>
          <w:tab w:val="left" w:pos="4620"/>
        </w:tabs>
        <w:spacing w:line="360" w:lineRule="auto"/>
        <w:jc w:val="left"/>
        <w:rPr>
          <w:rFonts w:cs="宋体"/>
          <w:b/>
          <w:bCs/>
          <w:color w:val="auto"/>
          <w:kern w:val="2"/>
          <w:sz w:val="24"/>
          <w:szCs w:val="24"/>
          <w:highlight w:val="none"/>
        </w:rPr>
      </w:pPr>
      <w:r>
        <w:rPr>
          <w:rFonts w:hint="eastAsia" w:cs="宋体"/>
          <w:b/>
          <w:bCs/>
          <w:color w:val="auto"/>
          <w:kern w:val="2"/>
          <w:sz w:val="24"/>
          <w:szCs w:val="24"/>
          <w:highlight w:val="none"/>
        </w:rPr>
        <w:t>3.上述“</w:t>
      </w:r>
      <w:r>
        <w:rPr>
          <w:rFonts w:hint="eastAsia" w:cs="宋体"/>
          <w:b/>
          <w:bCs/>
          <w:color w:val="auto"/>
          <w:kern w:val="2"/>
          <w:sz w:val="24"/>
          <w:szCs w:val="24"/>
          <w:highlight w:val="none"/>
          <w:u w:val="single"/>
          <w:lang w:val="zh-CN"/>
        </w:rPr>
        <w:t>标的名称</w:t>
      </w:r>
      <w:r>
        <w:rPr>
          <w:rFonts w:hint="eastAsia" w:cs="宋体"/>
          <w:b/>
          <w:bCs/>
          <w:color w:val="auto"/>
          <w:kern w:val="2"/>
          <w:sz w:val="24"/>
          <w:szCs w:val="24"/>
          <w:highlight w:val="none"/>
        </w:rPr>
        <w:t>”，详见第三章采购需求前附表中明确的“标的名称”。</w:t>
      </w:r>
    </w:p>
    <w:p w14:paraId="3366A922">
      <w:pPr>
        <w:tabs>
          <w:tab w:val="left" w:pos="4620"/>
        </w:tabs>
        <w:spacing w:line="360" w:lineRule="auto"/>
        <w:jc w:val="left"/>
        <w:rPr>
          <w:rFonts w:cs="宋体"/>
          <w:b/>
          <w:bCs/>
          <w:color w:val="auto"/>
          <w:kern w:val="2"/>
          <w:sz w:val="24"/>
          <w:szCs w:val="24"/>
          <w:highlight w:val="none"/>
        </w:rPr>
      </w:pPr>
      <w:r>
        <w:rPr>
          <w:rFonts w:hint="eastAsia" w:cs="宋体"/>
          <w:b/>
          <w:bCs/>
          <w:color w:val="auto"/>
          <w:kern w:val="2"/>
          <w:sz w:val="24"/>
          <w:szCs w:val="24"/>
          <w:highlight w:val="none"/>
        </w:rPr>
        <w:t>4.上述“</w:t>
      </w:r>
      <w:r>
        <w:rPr>
          <w:rFonts w:hint="eastAsia" w:cs="宋体"/>
          <w:b/>
          <w:bCs/>
          <w:color w:val="auto"/>
          <w:kern w:val="2"/>
          <w:sz w:val="24"/>
          <w:szCs w:val="24"/>
          <w:highlight w:val="none"/>
          <w:u w:val="single"/>
        </w:rPr>
        <w:t>采购文件中明确的所属行业</w:t>
      </w:r>
      <w:r>
        <w:rPr>
          <w:rFonts w:hint="eastAsia" w:cs="宋体"/>
          <w:b/>
          <w:bCs/>
          <w:color w:val="auto"/>
          <w:kern w:val="2"/>
          <w:sz w:val="24"/>
          <w:szCs w:val="24"/>
          <w:highlight w:val="none"/>
        </w:rPr>
        <w:t>”，详见第三章采购需求前附表中明确的“所属行业”。</w:t>
      </w:r>
    </w:p>
    <w:p w14:paraId="2A623A59">
      <w:pPr>
        <w:tabs>
          <w:tab w:val="left" w:pos="4620"/>
        </w:tabs>
        <w:spacing w:line="360" w:lineRule="auto"/>
        <w:jc w:val="left"/>
        <w:rPr>
          <w:rFonts w:cs="宋体"/>
          <w:b/>
          <w:bCs/>
          <w:color w:val="auto"/>
          <w:kern w:val="2"/>
          <w:sz w:val="24"/>
          <w:szCs w:val="24"/>
          <w:highlight w:val="none"/>
        </w:rPr>
      </w:pPr>
      <w:r>
        <w:rPr>
          <w:rFonts w:hint="eastAsia" w:cs="宋体"/>
          <w:b/>
          <w:bCs/>
          <w:color w:val="auto"/>
          <w:kern w:val="2"/>
          <w:sz w:val="24"/>
          <w:szCs w:val="24"/>
          <w:highlight w:val="none"/>
        </w:rPr>
        <w:t>5．</w:t>
      </w:r>
      <w:r>
        <w:rPr>
          <w:rFonts w:hint="eastAsia" w:cs="宋体"/>
          <w:b/>
          <w:bCs/>
          <w:color w:val="auto"/>
          <w:sz w:val="24"/>
          <w:szCs w:val="24"/>
          <w:highlight w:val="none"/>
        </w:rPr>
        <w:t>填写示例：</w:t>
      </w:r>
      <w:r>
        <w:rPr>
          <w:rFonts w:hint="eastAsia" w:cs="宋体"/>
          <w:b/>
          <w:bCs/>
          <w:color w:val="auto"/>
          <w:sz w:val="24"/>
          <w:szCs w:val="24"/>
          <w:highlight w:val="none"/>
          <w:u w:val="single"/>
        </w:rPr>
        <w:t>某标的名称</w:t>
      </w:r>
      <w:r>
        <w:rPr>
          <w:rFonts w:hint="eastAsia" w:cs="宋体"/>
          <w:b/>
          <w:bCs/>
          <w:color w:val="auto"/>
          <w:sz w:val="24"/>
          <w:szCs w:val="24"/>
          <w:highlight w:val="none"/>
        </w:rPr>
        <w:t>（</w:t>
      </w:r>
      <w:r>
        <w:rPr>
          <w:rFonts w:hint="eastAsia" w:cs="宋体"/>
          <w:b/>
          <w:bCs/>
          <w:color w:val="auto"/>
          <w:sz w:val="24"/>
          <w:szCs w:val="24"/>
          <w:highlight w:val="none"/>
          <w:u w:val="single"/>
        </w:rPr>
        <w:t>填写第三章采购需求前附表中明确的“标的名称”</w:t>
      </w:r>
      <w:r>
        <w:rPr>
          <w:rFonts w:hint="eastAsia" w:cs="宋体"/>
          <w:b/>
          <w:bCs/>
          <w:color w:val="auto"/>
          <w:sz w:val="24"/>
          <w:szCs w:val="24"/>
          <w:highlight w:val="none"/>
        </w:rPr>
        <w:t>），属于</w:t>
      </w:r>
      <w:r>
        <w:rPr>
          <w:rFonts w:hint="eastAsia" w:cs="宋体"/>
          <w:b/>
          <w:bCs/>
          <w:color w:val="auto"/>
          <w:sz w:val="24"/>
          <w:szCs w:val="24"/>
          <w:highlight w:val="none"/>
          <w:u w:val="single"/>
        </w:rPr>
        <w:t>（填写第三章采购需求前附表中明确的“所属行业”，如建筑业）</w:t>
      </w:r>
      <w:r>
        <w:rPr>
          <w:rFonts w:hint="eastAsia" w:cs="宋体"/>
          <w:b/>
          <w:bCs/>
          <w:color w:val="auto"/>
          <w:sz w:val="24"/>
          <w:szCs w:val="24"/>
          <w:highlight w:val="none"/>
        </w:rPr>
        <w:t>行业；承接企业为</w:t>
      </w:r>
      <w:r>
        <w:rPr>
          <w:rFonts w:hint="eastAsia" w:cs="宋体"/>
          <w:b/>
          <w:bCs/>
          <w:color w:val="auto"/>
          <w:sz w:val="24"/>
          <w:szCs w:val="24"/>
          <w:highlight w:val="none"/>
          <w:u w:val="single"/>
          <w:lang w:val="zh-CN"/>
        </w:rPr>
        <w:t>某公司</w:t>
      </w:r>
      <w:r>
        <w:rPr>
          <w:rFonts w:hint="eastAsia" w:cs="宋体"/>
          <w:b/>
          <w:bCs/>
          <w:color w:val="auto"/>
          <w:sz w:val="24"/>
          <w:szCs w:val="24"/>
          <w:highlight w:val="none"/>
        </w:rPr>
        <w:t>，</w:t>
      </w:r>
      <w:r>
        <w:rPr>
          <w:rFonts w:hint="eastAsia" w:cs="宋体"/>
          <w:b/>
          <w:bCs/>
          <w:color w:val="auto"/>
          <w:sz w:val="24"/>
          <w:szCs w:val="24"/>
          <w:highlight w:val="none"/>
          <w:lang w:val="zh-CN"/>
        </w:rPr>
        <w:t>从业人员</w:t>
      </w:r>
      <w:r>
        <w:rPr>
          <w:rFonts w:hint="eastAsia" w:cs="宋体"/>
          <w:b/>
          <w:bCs/>
          <w:color w:val="auto"/>
          <w:sz w:val="24"/>
          <w:szCs w:val="24"/>
          <w:highlight w:val="none"/>
          <w:u w:val="single"/>
        </w:rPr>
        <w:t>100</w:t>
      </w:r>
      <w:r>
        <w:rPr>
          <w:rFonts w:hint="eastAsia" w:cs="宋体"/>
          <w:b/>
          <w:bCs/>
          <w:color w:val="auto"/>
          <w:sz w:val="24"/>
          <w:szCs w:val="24"/>
          <w:highlight w:val="none"/>
          <w:lang w:val="zh-CN"/>
        </w:rPr>
        <w:t>人</w:t>
      </w:r>
      <w:r>
        <w:rPr>
          <w:rFonts w:hint="eastAsia" w:cs="宋体"/>
          <w:b/>
          <w:bCs/>
          <w:color w:val="auto"/>
          <w:sz w:val="24"/>
          <w:szCs w:val="24"/>
          <w:highlight w:val="none"/>
        </w:rPr>
        <w:t>，</w:t>
      </w:r>
      <w:r>
        <w:rPr>
          <w:rFonts w:hint="eastAsia" w:cs="宋体"/>
          <w:b/>
          <w:bCs/>
          <w:color w:val="auto"/>
          <w:sz w:val="24"/>
          <w:szCs w:val="24"/>
          <w:highlight w:val="none"/>
          <w:lang w:val="zh-CN"/>
        </w:rPr>
        <w:t>营业收入为</w:t>
      </w:r>
      <w:r>
        <w:rPr>
          <w:rFonts w:hint="eastAsia" w:cs="宋体"/>
          <w:b/>
          <w:bCs/>
          <w:color w:val="auto"/>
          <w:sz w:val="24"/>
          <w:szCs w:val="24"/>
          <w:highlight w:val="none"/>
          <w:u w:val="single"/>
        </w:rPr>
        <w:t>10000</w:t>
      </w:r>
      <w:r>
        <w:rPr>
          <w:rFonts w:hint="eastAsia" w:cs="宋体"/>
          <w:b/>
          <w:bCs/>
          <w:color w:val="auto"/>
          <w:sz w:val="24"/>
          <w:szCs w:val="24"/>
          <w:highlight w:val="none"/>
          <w:lang w:val="zh-CN"/>
        </w:rPr>
        <w:t>万元</w:t>
      </w:r>
      <w:r>
        <w:rPr>
          <w:rFonts w:hint="eastAsia" w:cs="宋体"/>
          <w:b/>
          <w:bCs/>
          <w:color w:val="auto"/>
          <w:sz w:val="24"/>
          <w:szCs w:val="24"/>
          <w:highlight w:val="none"/>
        </w:rPr>
        <w:t>，</w:t>
      </w:r>
      <w:r>
        <w:rPr>
          <w:rFonts w:hint="eastAsia" w:cs="宋体"/>
          <w:b/>
          <w:bCs/>
          <w:color w:val="auto"/>
          <w:sz w:val="24"/>
          <w:szCs w:val="24"/>
          <w:highlight w:val="none"/>
          <w:lang w:val="zh-CN"/>
        </w:rPr>
        <w:t>资产总额为</w:t>
      </w:r>
      <w:r>
        <w:rPr>
          <w:rFonts w:hint="eastAsia" w:cs="宋体"/>
          <w:b/>
          <w:bCs/>
          <w:color w:val="auto"/>
          <w:sz w:val="24"/>
          <w:szCs w:val="24"/>
          <w:highlight w:val="none"/>
          <w:u w:val="single"/>
        </w:rPr>
        <w:t>5000</w:t>
      </w:r>
      <w:r>
        <w:rPr>
          <w:rFonts w:hint="eastAsia" w:cs="宋体"/>
          <w:b/>
          <w:bCs/>
          <w:color w:val="auto"/>
          <w:sz w:val="24"/>
          <w:szCs w:val="24"/>
          <w:highlight w:val="none"/>
          <w:lang w:val="zh-CN"/>
        </w:rPr>
        <w:t>万元</w:t>
      </w:r>
      <w:r>
        <w:rPr>
          <w:rFonts w:hint="eastAsia" w:cs="宋体"/>
          <w:b/>
          <w:bCs/>
          <w:color w:val="auto"/>
          <w:sz w:val="24"/>
          <w:szCs w:val="24"/>
          <w:highlight w:val="none"/>
        </w:rPr>
        <w:t>，</w:t>
      </w:r>
      <w:r>
        <w:rPr>
          <w:rFonts w:hint="eastAsia" w:cs="宋体"/>
          <w:b/>
          <w:bCs/>
          <w:color w:val="auto"/>
          <w:sz w:val="24"/>
          <w:szCs w:val="24"/>
          <w:highlight w:val="none"/>
          <w:lang w:val="zh-CN"/>
        </w:rPr>
        <w:t>属于</w:t>
      </w:r>
      <w:r>
        <w:rPr>
          <w:rFonts w:hint="eastAsia" w:cs="宋体"/>
          <w:b/>
          <w:bCs/>
          <w:color w:val="auto"/>
          <w:sz w:val="24"/>
          <w:szCs w:val="24"/>
          <w:highlight w:val="none"/>
        </w:rPr>
        <w:t>中</w:t>
      </w:r>
      <w:r>
        <w:rPr>
          <w:rFonts w:hint="eastAsia" w:cs="宋体"/>
          <w:b/>
          <w:bCs/>
          <w:color w:val="auto"/>
          <w:sz w:val="24"/>
          <w:szCs w:val="24"/>
          <w:highlight w:val="none"/>
          <w:u w:val="single"/>
          <w:lang w:val="zh-CN"/>
        </w:rPr>
        <w:t>型</w:t>
      </w:r>
      <w:r>
        <w:rPr>
          <w:rFonts w:hint="eastAsia" w:cs="宋体"/>
          <w:b/>
          <w:bCs/>
          <w:color w:val="auto"/>
          <w:sz w:val="24"/>
          <w:szCs w:val="24"/>
          <w:highlight w:val="none"/>
          <w:lang w:val="zh-CN"/>
        </w:rPr>
        <w:t>企业</w:t>
      </w:r>
      <w:r>
        <w:rPr>
          <w:rFonts w:hint="eastAsia" w:cs="宋体"/>
          <w:b/>
          <w:bCs/>
          <w:color w:val="auto"/>
          <w:sz w:val="24"/>
          <w:szCs w:val="24"/>
          <w:highlight w:val="none"/>
        </w:rPr>
        <w:t>[供应商自行登录工业和信息化部官网进行中小企业规模类型自测（查询网址https://www.miit.gov.cn/）]</w:t>
      </w:r>
      <w:r>
        <w:rPr>
          <w:rFonts w:hint="eastAsia" w:cs="宋体"/>
          <w:b/>
          <w:bCs/>
          <w:color w:val="auto"/>
          <w:kern w:val="2"/>
          <w:sz w:val="24"/>
          <w:szCs w:val="24"/>
          <w:highlight w:val="none"/>
          <w:lang w:val="zh-CN"/>
        </w:rPr>
        <w:t>。</w:t>
      </w:r>
    </w:p>
    <w:p w14:paraId="665A13B9">
      <w:pPr>
        <w:widowControl/>
        <w:jc w:val="left"/>
        <w:rPr>
          <w:rFonts w:ascii="宋体" w:hAnsi="宋体" w:eastAsia="宋体"/>
          <w:color w:val="auto"/>
          <w:sz w:val="24"/>
          <w:szCs w:val="24"/>
          <w:highlight w:val="none"/>
        </w:rPr>
      </w:pPr>
      <w:r>
        <w:rPr>
          <w:rFonts w:ascii="宋体" w:hAnsi="宋体" w:eastAsia="宋体"/>
          <w:color w:val="auto"/>
          <w:sz w:val="24"/>
          <w:szCs w:val="24"/>
          <w:highlight w:val="none"/>
        </w:rPr>
        <w:br w:type="page"/>
      </w:r>
    </w:p>
    <w:p w14:paraId="0745D516">
      <w:pPr>
        <w:spacing w:line="360" w:lineRule="auto"/>
        <w:jc w:val="center"/>
        <w:outlineLvl w:val="9"/>
        <w:rPr>
          <w:rFonts w:ascii="宋体" w:hAnsi="宋体" w:eastAsia="宋体"/>
          <w:b/>
          <w:color w:val="auto"/>
          <w:sz w:val="24"/>
          <w:szCs w:val="24"/>
          <w:highlight w:val="none"/>
        </w:rPr>
      </w:pPr>
      <w:bookmarkStart w:id="703" w:name="_Toc17154"/>
      <w:bookmarkStart w:id="704" w:name="_Toc17813"/>
      <w:r>
        <w:rPr>
          <w:rFonts w:hint="eastAsia" w:ascii="宋体" w:hAnsi="宋体" w:eastAsia="宋体"/>
          <w:b/>
          <w:color w:val="auto"/>
          <w:sz w:val="24"/>
          <w:szCs w:val="24"/>
          <w:highlight w:val="none"/>
        </w:rPr>
        <w:t>残疾人福利性单位声明函</w:t>
      </w:r>
      <w:bookmarkEnd w:id="703"/>
      <w:bookmarkEnd w:id="704"/>
    </w:p>
    <w:p w14:paraId="2A6E7914">
      <w:pPr>
        <w:pStyle w:val="2"/>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b w:val="0"/>
          <w:i/>
          <w:color w:val="auto"/>
          <w:sz w:val="24"/>
          <w:szCs w:val="24"/>
          <w:highlight w:val="none"/>
          <w:lang w:val="en-US" w:eastAsia="zh-CN"/>
        </w:rPr>
      </w:pPr>
      <w:r>
        <w:rPr>
          <w:rFonts w:hint="eastAsia" w:ascii="宋体" w:hAnsi="宋体" w:eastAsia="宋体"/>
          <w:b w:val="0"/>
          <w:i/>
          <w:color w:val="auto"/>
          <w:sz w:val="24"/>
          <w:szCs w:val="24"/>
          <w:highlight w:val="none"/>
          <w:lang w:val="en-US" w:eastAsia="zh-CN"/>
        </w:rPr>
        <w:t>（非残疾人福利性单位磋商，请删去“残疾人福利性单位声明函”）</w:t>
      </w:r>
    </w:p>
    <w:p w14:paraId="070EC089">
      <w:pPr>
        <w:spacing w:line="360" w:lineRule="auto"/>
        <w:ind w:firstLine="435"/>
        <w:rPr>
          <w:rFonts w:cs="Times New Roman"/>
          <w:color w:val="auto"/>
          <w:spacing w:val="6"/>
          <w:kern w:val="2"/>
          <w:sz w:val="24"/>
          <w:szCs w:val="24"/>
          <w:highlight w:val="none"/>
        </w:rPr>
      </w:pPr>
      <w:r>
        <w:rPr>
          <w:rFonts w:hint="eastAsia" w:cs="Times New Roman"/>
          <w:color w:val="auto"/>
          <w:spacing w:val="6"/>
          <w:kern w:val="2"/>
          <w:sz w:val="24"/>
          <w:szCs w:val="24"/>
          <w:highlight w:val="none"/>
        </w:rPr>
        <w:t>本单位</w:t>
      </w:r>
      <w:r>
        <w:rPr>
          <w:rFonts w:hint="eastAsia" w:cs="Times New Roman"/>
          <w:color w:val="auto"/>
          <w:kern w:val="2"/>
          <w:sz w:val="24"/>
          <w:szCs w:val="24"/>
          <w:highlight w:val="none"/>
        </w:rPr>
        <w:t>郑重</w:t>
      </w:r>
      <w:r>
        <w:rPr>
          <w:rFonts w:hint="eastAsia" w:cs="Times New Roman"/>
          <w:color w:val="auto"/>
          <w:spacing w:val="6"/>
          <w:kern w:val="2"/>
          <w:sz w:val="24"/>
          <w:szCs w:val="24"/>
          <w:highlight w:val="none"/>
        </w:rPr>
        <w:t>声明，根据《财政部 民政部 中国残疾人联合会关于促进残疾人就业政府采购政策的通知》（财库</w:t>
      </w:r>
      <w:r>
        <w:rPr>
          <w:rFonts w:hint="eastAsia" w:cs="Times New Roman"/>
          <w:color w:val="auto"/>
          <w:kern w:val="2"/>
          <w:sz w:val="24"/>
          <w:szCs w:val="24"/>
          <w:highlight w:val="none"/>
        </w:rPr>
        <w:t>〔2017〕141</w:t>
      </w:r>
      <w:r>
        <w:rPr>
          <w:rFonts w:hint="eastAsia" w:cs="Times New Roman"/>
          <w:color w:val="auto"/>
          <w:spacing w:val="6"/>
          <w:kern w:val="2"/>
          <w:sz w:val="24"/>
          <w:szCs w:val="24"/>
          <w:highlight w:val="none"/>
        </w:rPr>
        <w:t>号）的规定，</w:t>
      </w:r>
      <w:r>
        <w:rPr>
          <w:rFonts w:hint="eastAsia" w:ascii="宋体" w:hAnsi="宋体" w:eastAsia="宋体"/>
          <w:color w:val="auto"/>
          <w:spacing w:val="6"/>
          <w:sz w:val="24"/>
          <w:szCs w:val="24"/>
          <w:highlight w:val="none"/>
        </w:rPr>
        <w:t>本单位为</w:t>
      </w:r>
      <w:r>
        <w:rPr>
          <w:rFonts w:hint="eastAsia" w:ascii="宋体" w:hAnsi="宋体" w:eastAsia="宋体"/>
          <w:bCs/>
          <w:color w:val="auto"/>
          <w:sz w:val="24"/>
          <w:szCs w:val="24"/>
          <w:highlight w:val="none"/>
        </w:rPr>
        <w:t>符合</w:t>
      </w:r>
      <w:r>
        <w:rPr>
          <w:rFonts w:hint="eastAsia" w:ascii="宋体" w:hAnsi="宋体" w:eastAsia="宋体"/>
          <w:color w:val="auto"/>
          <w:spacing w:val="6"/>
          <w:sz w:val="24"/>
          <w:szCs w:val="24"/>
          <w:highlight w:val="none"/>
        </w:rPr>
        <w:t>条件的残疾人福利性单位，且本单位参加</w:t>
      </w:r>
      <w:r>
        <w:rPr>
          <w:rFonts w:hint="eastAsia" w:ascii="宋体" w:hAnsi="宋体" w:eastAsia="宋体"/>
          <w:color w:val="auto"/>
          <w:spacing w:val="6"/>
          <w:sz w:val="24"/>
          <w:szCs w:val="24"/>
          <w:highlight w:val="none"/>
          <w:u w:val="single"/>
        </w:rPr>
        <w:t xml:space="preserve">      </w:t>
      </w:r>
      <w:r>
        <w:rPr>
          <w:rFonts w:hint="eastAsia" w:ascii="宋体" w:hAnsi="宋体" w:eastAsia="宋体"/>
          <w:color w:val="auto"/>
          <w:spacing w:val="6"/>
          <w:sz w:val="24"/>
          <w:szCs w:val="24"/>
          <w:highlight w:val="none"/>
        </w:rPr>
        <w:t>单位的</w:t>
      </w:r>
      <w:r>
        <w:rPr>
          <w:rFonts w:hint="eastAsia" w:ascii="宋体" w:hAnsi="宋体" w:eastAsia="宋体"/>
          <w:color w:val="auto"/>
          <w:spacing w:val="6"/>
          <w:sz w:val="24"/>
          <w:szCs w:val="24"/>
          <w:highlight w:val="none"/>
          <w:u w:val="single"/>
        </w:rPr>
        <w:t xml:space="preserve">      </w:t>
      </w:r>
      <w:r>
        <w:rPr>
          <w:rFonts w:hint="eastAsia" w:ascii="宋体" w:hAnsi="宋体" w:eastAsia="宋体"/>
          <w:color w:val="auto"/>
          <w:spacing w:val="6"/>
          <w:sz w:val="24"/>
          <w:szCs w:val="24"/>
          <w:highlight w:val="none"/>
        </w:rPr>
        <w:t>项目采购活动提供本单位制造的货物</w:t>
      </w:r>
      <w:r>
        <w:rPr>
          <w:rFonts w:hint="eastAsia" w:ascii="宋体" w:hAnsi="宋体" w:eastAsia="宋体"/>
          <w:color w:val="auto"/>
          <w:spacing w:val="6"/>
          <w:sz w:val="24"/>
          <w:szCs w:val="24"/>
          <w:highlight w:val="none"/>
          <w:lang w:eastAsia="zh-CN"/>
        </w:rPr>
        <w:t>（</w:t>
      </w:r>
      <w:r>
        <w:rPr>
          <w:rFonts w:hint="eastAsia" w:ascii="宋体" w:hAnsi="宋体" w:eastAsia="宋体"/>
          <w:color w:val="auto"/>
          <w:spacing w:val="6"/>
          <w:sz w:val="24"/>
          <w:szCs w:val="24"/>
          <w:highlight w:val="none"/>
          <w:lang w:val="en-US" w:eastAsia="zh-CN"/>
        </w:rPr>
        <w:t>由本单位承担工程/提供服务</w:t>
      </w:r>
      <w:r>
        <w:rPr>
          <w:rFonts w:hint="eastAsia" w:ascii="宋体" w:hAnsi="宋体" w:eastAsia="宋体"/>
          <w:color w:val="auto"/>
          <w:spacing w:val="6"/>
          <w:sz w:val="24"/>
          <w:szCs w:val="24"/>
          <w:highlight w:val="none"/>
          <w:lang w:eastAsia="zh-CN"/>
        </w:rPr>
        <w:t>）</w:t>
      </w:r>
      <w:r>
        <w:rPr>
          <w:rFonts w:hint="eastAsia" w:ascii="宋体" w:hAnsi="宋体" w:eastAsia="宋体"/>
          <w:color w:val="auto"/>
          <w:spacing w:val="6"/>
          <w:sz w:val="24"/>
          <w:szCs w:val="24"/>
          <w:highlight w:val="none"/>
        </w:rPr>
        <w:t>，或者提供其他残疾人福利性单位制造的货物（不包括使用非残疾人福利性单位注册商标的货物）。</w:t>
      </w:r>
    </w:p>
    <w:p w14:paraId="03C9D41B">
      <w:pPr>
        <w:spacing w:line="360" w:lineRule="auto"/>
        <w:ind w:firstLine="435"/>
        <w:rPr>
          <w:rFonts w:cs="Times New Roman"/>
          <w:color w:val="auto"/>
          <w:spacing w:val="6"/>
          <w:kern w:val="2"/>
          <w:sz w:val="24"/>
          <w:szCs w:val="24"/>
          <w:highlight w:val="none"/>
        </w:rPr>
      </w:pPr>
      <w:r>
        <w:rPr>
          <w:rFonts w:hint="eastAsia" w:cs="Times New Roman"/>
          <w:color w:val="auto"/>
          <w:spacing w:val="6"/>
          <w:kern w:val="2"/>
          <w:sz w:val="24"/>
          <w:szCs w:val="24"/>
          <w:highlight w:val="none"/>
        </w:rPr>
        <w:t>本单位对上述声明的真实性负责。如有虚假，将依法承担相应责任。</w:t>
      </w:r>
    </w:p>
    <w:p w14:paraId="5B4D7BC6">
      <w:pPr>
        <w:spacing w:line="360" w:lineRule="auto"/>
        <w:ind w:firstLine="4228" w:firstLineChars="1762"/>
        <w:rPr>
          <w:rFonts w:cs="Times New Roman"/>
          <w:color w:val="auto"/>
          <w:kern w:val="2"/>
          <w:sz w:val="24"/>
          <w:szCs w:val="24"/>
          <w:highlight w:val="none"/>
        </w:rPr>
      </w:pPr>
    </w:p>
    <w:p w14:paraId="2492B593">
      <w:pPr>
        <w:spacing w:line="360" w:lineRule="auto"/>
        <w:ind w:firstLine="4228" w:firstLineChars="1762"/>
        <w:rPr>
          <w:rFonts w:cs="Times New Roman"/>
          <w:color w:val="auto"/>
          <w:kern w:val="2"/>
          <w:sz w:val="24"/>
          <w:szCs w:val="24"/>
          <w:highlight w:val="none"/>
        </w:rPr>
      </w:pPr>
    </w:p>
    <w:p w14:paraId="50121174">
      <w:pPr>
        <w:spacing w:line="360" w:lineRule="auto"/>
        <w:ind w:firstLine="4228" w:firstLineChars="1762"/>
        <w:rPr>
          <w:rFonts w:cs="Times New Roman"/>
          <w:color w:val="auto"/>
          <w:kern w:val="2"/>
          <w:sz w:val="24"/>
          <w:szCs w:val="24"/>
          <w:highlight w:val="none"/>
          <w:u w:val="single"/>
        </w:rPr>
      </w:pPr>
      <w:r>
        <w:rPr>
          <w:rFonts w:hint="eastAsia" w:cs="Times New Roman"/>
          <w:color w:val="auto"/>
          <w:kern w:val="2"/>
          <w:sz w:val="24"/>
          <w:szCs w:val="24"/>
          <w:highlight w:val="none"/>
        </w:rPr>
        <w:t>供应商</w:t>
      </w:r>
      <w:r>
        <w:rPr>
          <w:rFonts w:cs="Times New Roman"/>
          <w:color w:val="auto"/>
          <w:kern w:val="2"/>
          <w:sz w:val="24"/>
          <w:szCs w:val="24"/>
          <w:highlight w:val="none"/>
        </w:rPr>
        <w:t>电子签章</w:t>
      </w:r>
      <w:r>
        <w:rPr>
          <w:rFonts w:hint="eastAsia" w:cs="Times New Roman"/>
          <w:color w:val="auto"/>
          <w:kern w:val="2"/>
          <w:sz w:val="24"/>
          <w:szCs w:val="24"/>
          <w:highlight w:val="none"/>
        </w:rPr>
        <w:t>：</w:t>
      </w:r>
      <w:r>
        <w:rPr>
          <w:rFonts w:cs="Times New Roman"/>
          <w:color w:val="auto"/>
          <w:kern w:val="2"/>
          <w:sz w:val="24"/>
          <w:szCs w:val="24"/>
          <w:highlight w:val="none"/>
          <w:u w:val="single"/>
        </w:rPr>
        <w:t xml:space="preserve">             </w:t>
      </w:r>
    </w:p>
    <w:p w14:paraId="4BD93C67">
      <w:pPr>
        <w:tabs>
          <w:tab w:val="left" w:pos="4620"/>
        </w:tabs>
        <w:spacing w:line="360" w:lineRule="auto"/>
        <w:ind w:firstLine="4252" w:firstLineChars="1772"/>
        <w:rPr>
          <w:rFonts w:cs="Times New Roman"/>
          <w:color w:val="auto"/>
          <w:kern w:val="2"/>
          <w:sz w:val="24"/>
          <w:szCs w:val="24"/>
          <w:highlight w:val="none"/>
          <w:u w:val="single"/>
        </w:rPr>
      </w:pPr>
      <w:r>
        <w:rPr>
          <w:rFonts w:hint="eastAsia" w:cs="Times New Roman"/>
          <w:color w:val="auto"/>
          <w:kern w:val="2"/>
          <w:sz w:val="24"/>
          <w:szCs w:val="24"/>
          <w:highlight w:val="none"/>
        </w:rPr>
        <w:t>日</w:t>
      </w:r>
      <w:r>
        <w:rPr>
          <w:rFonts w:cs="Times New Roman"/>
          <w:color w:val="auto"/>
          <w:kern w:val="2"/>
          <w:sz w:val="24"/>
          <w:szCs w:val="24"/>
          <w:highlight w:val="none"/>
        </w:rPr>
        <w:t xml:space="preserve">      </w:t>
      </w:r>
      <w:r>
        <w:rPr>
          <w:rFonts w:hint="eastAsia" w:cs="Times New Roman"/>
          <w:color w:val="auto"/>
          <w:kern w:val="2"/>
          <w:sz w:val="24"/>
          <w:szCs w:val="24"/>
          <w:highlight w:val="none"/>
        </w:rPr>
        <w:t xml:space="preserve">    期：</w:t>
      </w:r>
      <w:r>
        <w:rPr>
          <w:rFonts w:cs="Times New Roman"/>
          <w:color w:val="auto"/>
          <w:kern w:val="2"/>
          <w:sz w:val="24"/>
          <w:szCs w:val="24"/>
          <w:highlight w:val="none"/>
          <w:u w:val="single"/>
        </w:rPr>
        <w:t xml:space="preserve">             </w:t>
      </w:r>
    </w:p>
    <w:p w14:paraId="3AE3DCC4">
      <w:pPr>
        <w:widowControl/>
        <w:jc w:val="left"/>
        <w:rPr>
          <w:rFonts w:ascii="宋体" w:hAnsi="宋体" w:eastAsia="宋体"/>
          <w:color w:val="auto"/>
          <w:sz w:val="24"/>
          <w:szCs w:val="24"/>
          <w:highlight w:val="none"/>
        </w:rPr>
      </w:pPr>
      <w:r>
        <w:rPr>
          <w:rFonts w:ascii="宋体" w:hAnsi="宋体" w:eastAsia="宋体"/>
          <w:color w:val="auto"/>
          <w:sz w:val="24"/>
          <w:szCs w:val="24"/>
          <w:highlight w:val="none"/>
        </w:rPr>
        <w:br w:type="page"/>
      </w:r>
    </w:p>
    <w:p w14:paraId="5931E1A1">
      <w:pPr>
        <w:spacing w:line="360" w:lineRule="auto"/>
        <w:jc w:val="center"/>
        <w:outlineLvl w:val="1"/>
        <w:rPr>
          <w:rFonts w:asciiTheme="minorEastAsia" w:hAnsiTheme="minorEastAsia" w:eastAsiaTheme="minorEastAsia"/>
          <w:b/>
          <w:bCs/>
          <w:sz w:val="24"/>
        </w:rPr>
      </w:pPr>
      <w:bookmarkStart w:id="705" w:name="_Toc20592"/>
      <w:bookmarkStart w:id="706" w:name="_Toc2278"/>
      <w:bookmarkStart w:id="707" w:name="_Hlk44283088"/>
      <w:bookmarkStart w:id="708" w:name="_Toc8176"/>
      <w:bookmarkStart w:id="709" w:name="_Toc28645"/>
      <w:r>
        <w:rPr>
          <w:rFonts w:hint="eastAsia" w:asciiTheme="minorEastAsia" w:hAnsiTheme="minorEastAsia" w:eastAsiaTheme="minorEastAsia"/>
          <w:b/>
          <w:sz w:val="24"/>
          <w:lang w:val="en-US" w:eastAsia="zh-CN"/>
        </w:rPr>
        <w:t>八</w:t>
      </w:r>
      <w:r>
        <w:rPr>
          <w:rFonts w:hint="eastAsia" w:asciiTheme="minorEastAsia" w:hAnsiTheme="minorEastAsia" w:eastAsiaTheme="minorEastAsia"/>
          <w:b/>
          <w:sz w:val="24"/>
        </w:rPr>
        <w:t>、</w:t>
      </w:r>
      <w:r>
        <w:rPr>
          <w:rFonts w:hint="eastAsia" w:asciiTheme="minorEastAsia" w:hAnsiTheme="minorEastAsia" w:eastAsiaTheme="minorEastAsia"/>
          <w:b/>
          <w:sz w:val="24"/>
          <w:lang w:val="en-US" w:eastAsia="zh-CN"/>
        </w:rPr>
        <w:t>供应商</w:t>
      </w:r>
      <w:r>
        <w:rPr>
          <w:rFonts w:hint="eastAsia" w:asciiTheme="minorEastAsia" w:hAnsiTheme="minorEastAsia" w:eastAsiaTheme="minorEastAsia"/>
          <w:b/>
          <w:sz w:val="24"/>
        </w:rPr>
        <w:t>诚信履约承诺函</w:t>
      </w:r>
      <w:bookmarkEnd w:id="705"/>
      <w:bookmarkEnd w:id="706"/>
    </w:p>
    <w:p w14:paraId="5255E613">
      <w:pPr>
        <w:spacing w:line="360" w:lineRule="auto"/>
        <w:rPr>
          <w:rFonts w:asciiTheme="minorEastAsia" w:hAnsiTheme="minorEastAsia" w:eastAsiaTheme="minorEastAsia"/>
          <w:b/>
          <w:bCs/>
          <w:sz w:val="24"/>
          <w:u w:val="single"/>
        </w:rPr>
      </w:pPr>
      <w:r>
        <w:rPr>
          <w:rFonts w:hint="eastAsia" w:asciiTheme="minorEastAsia" w:hAnsiTheme="minorEastAsia" w:eastAsiaTheme="minorEastAsia"/>
          <w:b/>
          <w:bCs/>
          <w:sz w:val="24"/>
          <w:u w:val="single"/>
        </w:rPr>
        <w:t>致：采购人</w:t>
      </w:r>
    </w:p>
    <w:p w14:paraId="29091C10">
      <w:pPr>
        <w:spacing w:line="360" w:lineRule="auto"/>
        <w:ind w:firstLine="480" w:firstLineChars="200"/>
        <w:rPr>
          <w:rFonts w:hint="eastAsia" w:asciiTheme="minorEastAsia" w:hAnsiTheme="minorEastAsia" w:eastAsiaTheme="minorEastAsia"/>
          <w:bCs/>
          <w:sz w:val="24"/>
        </w:rPr>
      </w:pPr>
      <w:r>
        <w:rPr>
          <w:rFonts w:hint="eastAsia" w:asciiTheme="minorEastAsia" w:hAnsiTheme="minorEastAsia" w:eastAsiaTheme="minorEastAsia"/>
          <w:bCs/>
          <w:sz w:val="24"/>
          <w:lang w:val="en-US" w:eastAsia="zh-CN"/>
        </w:rPr>
        <w:t>若</w:t>
      </w:r>
      <w:r>
        <w:rPr>
          <w:rFonts w:hint="eastAsia" w:asciiTheme="minorEastAsia" w:hAnsiTheme="minorEastAsia" w:eastAsiaTheme="minorEastAsia"/>
          <w:bCs/>
          <w:sz w:val="24"/>
        </w:rPr>
        <w:t>我单位被确定为本项目成交供应商，我单位承诺在合同签订及履约过程中将严格执行《中华人民共和国政府采购法》、《中华人民共和国政府采购法实施条例》及本项目采购文件</w:t>
      </w:r>
      <w:r>
        <w:rPr>
          <w:rFonts w:hint="eastAsia" w:asciiTheme="minorEastAsia" w:hAnsiTheme="minorEastAsia" w:eastAsiaTheme="minorEastAsia"/>
          <w:bCs/>
          <w:sz w:val="24"/>
          <w:lang w:val="en-US" w:eastAsia="zh-CN"/>
        </w:rPr>
        <w:t>的</w:t>
      </w:r>
      <w:r>
        <w:rPr>
          <w:rFonts w:hint="eastAsia" w:asciiTheme="minorEastAsia" w:hAnsiTheme="minorEastAsia" w:eastAsiaTheme="minorEastAsia"/>
          <w:bCs/>
          <w:sz w:val="24"/>
        </w:rPr>
        <w:t>相关规定，</w:t>
      </w:r>
      <w:r>
        <w:rPr>
          <w:rFonts w:hint="eastAsia" w:asciiTheme="minorEastAsia" w:hAnsiTheme="minorEastAsia" w:eastAsiaTheme="minorEastAsia"/>
          <w:bCs/>
          <w:sz w:val="24"/>
          <w:lang w:val="en-US" w:eastAsia="zh-CN"/>
        </w:rPr>
        <w:t>并郑重承诺如下</w:t>
      </w:r>
      <w:r>
        <w:rPr>
          <w:rFonts w:hint="eastAsia" w:asciiTheme="minorEastAsia" w:hAnsiTheme="minorEastAsia" w:eastAsiaTheme="minorEastAsia"/>
          <w:bCs/>
          <w:sz w:val="24"/>
        </w:rPr>
        <w:t>：</w:t>
      </w:r>
    </w:p>
    <w:p w14:paraId="7FC9EBB7">
      <w:pPr>
        <w:numPr>
          <w:ilvl w:val="0"/>
          <w:numId w:val="0"/>
        </w:numPr>
        <w:spacing w:line="360" w:lineRule="auto"/>
        <w:ind w:firstLine="480" w:firstLineChars="200"/>
        <w:rPr>
          <w:rFonts w:hint="default" w:cs="@仿宋_GB2312" w:asciiTheme="minorEastAsia" w:hAnsiTheme="minorEastAsia" w:eastAsiaTheme="minorEastAsia"/>
          <w:bCs/>
          <w:kern w:val="2"/>
          <w:sz w:val="24"/>
          <w:highlight w:val="none"/>
          <w:lang w:val="en-US" w:eastAsia="zh-CN" w:bidi="ar-SA"/>
        </w:rPr>
      </w:pPr>
      <w:r>
        <w:rPr>
          <w:rFonts w:hint="eastAsia" w:cs="@仿宋_GB2312" w:asciiTheme="minorEastAsia" w:hAnsiTheme="minorEastAsia" w:eastAsiaTheme="minorEastAsia"/>
          <w:bCs/>
          <w:kern w:val="2"/>
          <w:sz w:val="24"/>
          <w:lang w:val="en-US" w:eastAsia="zh-CN" w:bidi="ar-SA"/>
        </w:rPr>
        <w:t>（1）我单位响应文件全部为真实、有效，若存在虚假响应，一经查实，无条件同意采购人取消我单位成交资格或合同甲方解除合同，同时愿意承担因此造成的一切损失和处罚，包括但</w:t>
      </w:r>
      <w:r>
        <w:rPr>
          <w:rFonts w:hint="eastAsia" w:cs="@仿宋_GB2312" w:asciiTheme="minorEastAsia" w:hAnsiTheme="minorEastAsia" w:eastAsiaTheme="minorEastAsia"/>
          <w:bCs/>
          <w:kern w:val="2"/>
          <w:sz w:val="24"/>
          <w:highlight w:val="none"/>
          <w:lang w:val="en-US" w:eastAsia="zh-CN" w:bidi="ar-SA"/>
        </w:rPr>
        <w:t>不限于信用惩戒、限制响应资格等。</w:t>
      </w:r>
    </w:p>
    <w:p w14:paraId="2EE1D318">
      <w:pPr>
        <w:numPr>
          <w:ilvl w:val="0"/>
          <w:numId w:val="0"/>
        </w:numPr>
        <w:spacing w:line="360" w:lineRule="auto"/>
        <w:ind w:firstLine="480" w:firstLineChars="200"/>
        <w:rPr>
          <w:rFonts w:hint="eastAsia" w:asciiTheme="minorEastAsia" w:hAnsiTheme="minorEastAsia" w:eastAsiaTheme="minorEastAsia"/>
          <w:bCs/>
          <w:sz w:val="24"/>
          <w:highlight w:val="none"/>
          <w:lang w:val="en-US" w:eastAsia="zh-CN"/>
        </w:rPr>
      </w:pPr>
      <w:r>
        <w:rPr>
          <w:rFonts w:hint="eastAsia" w:cs="@仿宋_GB2312" w:asciiTheme="minorEastAsia" w:hAnsiTheme="minorEastAsia" w:eastAsiaTheme="minorEastAsia"/>
          <w:bCs/>
          <w:kern w:val="2"/>
          <w:sz w:val="24"/>
          <w:highlight w:val="none"/>
          <w:lang w:val="en-US" w:eastAsia="zh-CN" w:bidi="ar-SA"/>
        </w:rPr>
        <w:t>（2）</w:t>
      </w:r>
      <w:r>
        <w:rPr>
          <w:rFonts w:hint="eastAsia" w:asciiTheme="minorEastAsia" w:hAnsiTheme="minorEastAsia" w:eastAsiaTheme="minorEastAsia"/>
          <w:b/>
          <w:bCs w:val="0"/>
          <w:sz w:val="24"/>
          <w:highlight w:val="none"/>
          <w:lang w:val="en-US" w:eastAsia="zh-CN"/>
        </w:rPr>
        <w:t>成交通知书发送之日起10日历天内，</w:t>
      </w:r>
      <w:r>
        <w:rPr>
          <w:rFonts w:hint="eastAsia" w:asciiTheme="minorEastAsia" w:hAnsiTheme="minorEastAsia" w:eastAsiaTheme="minorEastAsia"/>
          <w:bCs/>
          <w:sz w:val="24"/>
          <w:highlight w:val="none"/>
          <w:lang w:val="en-US" w:eastAsia="zh-CN"/>
        </w:rPr>
        <w:t>按照响应文件提供自备机械设备、项目组成员，并为所有项目人员购买</w:t>
      </w:r>
      <w:r>
        <w:rPr>
          <w:rFonts w:hint="eastAsia" w:cs="宋体"/>
          <w:b/>
          <w:bCs/>
          <w:color w:val="auto"/>
          <w:sz w:val="24"/>
          <w:szCs w:val="24"/>
          <w:highlight w:val="none"/>
          <w:u w:val="single"/>
        </w:rPr>
        <w:t>雇主责任险或</w:t>
      </w:r>
      <w:r>
        <w:rPr>
          <w:rFonts w:hint="eastAsia" w:cs="宋体"/>
          <w:b/>
          <w:bCs/>
          <w:color w:val="auto"/>
          <w:sz w:val="24"/>
          <w:szCs w:val="24"/>
          <w:highlight w:val="none"/>
          <w:u w:val="single"/>
          <w:lang w:eastAsia="zh-CN"/>
        </w:rPr>
        <w:t>团体意外险</w:t>
      </w:r>
      <w:r>
        <w:rPr>
          <w:rFonts w:hint="eastAsia" w:asciiTheme="minorEastAsia" w:hAnsiTheme="minorEastAsia" w:eastAsiaTheme="minorEastAsia"/>
          <w:bCs/>
          <w:sz w:val="24"/>
          <w:highlight w:val="none"/>
          <w:lang w:val="en-US" w:eastAsia="zh-CN"/>
        </w:rPr>
        <w:t>，进场作业前由甲方验证，若不能按时提供，无条件同意采购人取消</w:t>
      </w:r>
      <w:r>
        <w:rPr>
          <w:rFonts w:hint="eastAsia" w:cs="@仿宋_GB2312" w:asciiTheme="minorEastAsia" w:hAnsiTheme="minorEastAsia" w:eastAsiaTheme="minorEastAsia"/>
          <w:bCs/>
          <w:kern w:val="2"/>
          <w:sz w:val="24"/>
          <w:highlight w:val="none"/>
          <w:lang w:val="en-US" w:eastAsia="zh-CN" w:bidi="ar-SA"/>
        </w:rPr>
        <w:t>我单位</w:t>
      </w:r>
      <w:r>
        <w:rPr>
          <w:rFonts w:hint="eastAsia" w:asciiTheme="minorEastAsia" w:hAnsiTheme="minorEastAsia" w:eastAsiaTheme="minorEastAsia"/>
          <w:bCs/>
          <w:sz w:val="24"/>
          <w:highlight w:val="none"/>
          <w:lang w:val="en-US" w:eastAsia="zh-CN"/>
        </w:rPr>
        <w:t>成交资格或合同甲方解除合同，同时愿意承担因此造成的一切损失和处罚，包括但不限于信用惩戒、限制响应资格等。</w:t>
      </w:r>
    </w:p>
    <w:p w14:paraId="0CE7E0DF">
      <w:pPr>
        <w:numPr>
          <w:ilvl w:val="0"/>
          <w:numId w:val="0"/>
        </w:numPr>
        <w:spacing w:line="360" w:lineRule="auto"/>
        <w:ind w:left="0" w:leftChars="0" w:firstLine="480" w:firstLineChars="200"/>
        <w:rPr>
          <w:rFonts w:hint="eastAsia" w:asciiTheme="minorEastAsia" w:hAnsiTheme="minorEastAsia" w:eastAsiaTheme="minorEastAsia"/>
          <w:bCs/>
          <w:sz w:val="24"/>
          <w:lang w:val="en-US" w:eastAsia="zh-CN"/>
        </w:rPr>
      </w:pPr>
      <w:r>
        <w:rPr>
          <w:rFonts w:hint="eastAsia" w:cs="@仿宋_GB2312" w:asciiTheme="minorEastAsia" w:hAnsiTheme="minorEastAsia" w:eastAsiaTheme="minorEastAsia"/>
          <w:bCs/>
          <w:kern w:val="2"/>
          <w:sz w:val="24"/>
          <w:lang w:val="en-US" w:eastAsia="zh-CN" w:bidi="ar-SA"/>
        </w:rPr>
        <w:t>（3）</w:t>
      </w:r>
      <w:r>
        <w:rPr>
          <w:rFonts w:hint="eastAsia" w:asciiTheme="minorEastAsia" w:hAnsiTheme="minorEastAsia" w:eastAsiaTheme="minorEastAsia"/>
          <w:bCs/>
          <w:sz w:val="24"/>
          <w:lang w:val="en-US" w:eastAsia="zh-CN"/>
        </w:rPr>
        <w:t>项目履约过程中，质量、进度及安全严格按照采购文件要求执行，并自愿服从合同甲方监管，若出现不服从现场监管，无条件同意采购人取消</w:t>
      </w:r>
      <w:r>
        <w:rPr>
          <w:rFonts w:hint="eastAsia" w:cs="@仿宋_GB2312" w:asciiTheme="minorEastAsia" w:hAnsiTheme="minorEastAsia" w:eastAsiaTheme="minorEastAsia"/>
          <w:bCs/>
          <w:kern w:val="2"/>
          <w:sz w:val="24"/>
          <w:lang w:val="en-US" w:eastAsia="zh-CN" w:bidi="ar-SA"/>
        </w:rPr>
        <w:t>我单位</w:t>
      </w:r>
      <w:r>
        <w:rPr>
          <w:rFonts w:hint="eastAsia" w:asciiTheme="minorEastAsia" w:hAnsiTheme="minorEastAsia" w:eastAsiaTheme="minorEastAsia"/>
          <w:bCs/>
          <w:sz w:val="24"/>
          <w:lang w:val="en-US" w:eastAsia="zh-CN"/>
        </w:rPr>
        <w:t>成交资格或合同甲方解除合同，并愿意承担因此造成的一切损失和处罚，包括但不限于信用惩戒、限制响应资格等。</w:t>
      </w:r>
    </w:p>
    <w:p w14:paraId="33D25F37">
      <w:pPr>
        <w:spacing w:line="360" w:lineRule="auto"/>
        <w:ind w:firstLine="480" w:firstLineChars="200"/>
        <w:rPr>
          <w:rFonts w:hint="eastAsia" w:asciiTheme="minorEastAsia" w:hAnsiTheme="minorEastAsia" w:eastAsiaTheme="minorEastAsia"/>
          <w:bCs/>
          <w:sz w:val="24"/>
          <w:lang w:eastAsia="zh-CN"/>
        </w:rPr>
      </w:pP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lang w:val="en-US" w:eastAsia="zh-CN"/>
        </w:rPr>
        <w:t>4</w:t>
      </w:r>
      <w:r>
        <w:rPr>
          <w:rFonts w:hint="eastAsia" w:asciiTheme="minorEastAsia" w:hAnsiTheme="minorEastAsia" w:eastAsiaTheme="minorEastAsia"/>
          <w:bCs/>
          <w:sz w:val="24"/>
          <w:lang w:eastAsia="zh-CN"/>
        </w:rPr>
        <w:t>）作业过程中如出现作业人员未有效佩戴现场安全防护必需的安全帽、安全绳、救生衣以及其他必需的作业防护等安全防护用品，发生不安全行为的，每出现一次，从</w:t>
      </w:r>
      <w:r>
        <w:rPr>
          <w:rFonts w:hint="eastAsia" w:asciiTheme="minorEastAsia" w:hAnsiTheme="minorEastAsia" w:eastAsiaTheme="minorEastAsia"/>
          <w:bCs/>
          <w:sz w:val="24"/>
          <w:lang w:val="en-US" w:eastAsia="zh-CN"/>
        </w:rPr>
        <w:t>项目</w:t>
      </w:r>
      <w:r>
        <w:rPr>
          <w:rFonts w:hint="eastAsia" w:asciiTheme="minorEastAsia" w:hAnsiTheme="minorEastAsia" w:eastAsiaTheme="minorEastAsia"/>
          <w:bCs/>
          <w:sz w:val="24"/>
          <w:lang w:eastAsia="zh-CN"/>
        </w:rPr>
        <w:t>结算价中自愿核减1000元，减完为止。</w:t>
      </w:r>
    </w:p>
    <w:p w14:paraId="216488DE">
      <w:pPr>
        <w:spacing w:line="360" w:lineRule="auto"/>
        <w:ind w:firstLine="480" w:firstLineChars="200"/>
        <w:rPr>
          <w:rFonts w:hint="default" w:asciiTheme="minorEastAsia" w:hAnsiTheme="minorEastAsia" w:eastAsiaTheme="minorEastAsia"/>
          <w:bCs/>
          <w:sz w:val="24"/>
          <w:lang w:val="en-US" w:eastAsia="zh-CN"/>
        </w:rPr>
      </w:pP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lang w:val="en-US" w:eastAsia="zh-CN"/>
        </w:rPr>
        <w:t>5</w:t>
      </w:r>
      <w:r>
        <w:rPr>
          <w:rFonts w:hint="eastAsia" w:asciiTheme="minorEastAsia" w:hAnsiTheme="minorEastAsia" w:eastAsiaTheme="minorEastAsia"/>
          <w:bCs/>
          <w:sz w:val="24"/>
          <w:lang w:eastAsia="zh-CN"/>
        </w:rPr>
        <w:t>）</w:t>
      </w:r>
      <w:r>
        <w:rPr>
          <w:rFonts w:hint="eastAsia" w:asciiTheme="minorEastAsia" w:hAnsiTheme="minorEastAsia" w:eastAsiaTheme="minorEastAsia"/>
          <w:bCs/>
          <w:sz w:val="24"/>
        </w:rPr>
        <w:t>合同履约期间，</w:t>
      </w:r>
      <w:r>
        <w:rPr>
          <w:rFonts w:hint="eastAsia" w:asciiTheme="minorEastAsia" w:hAnsiTheme="minorEastAsia" w:eastAsiaTheme="minorEastAsia"/>
          <w:bCs/>
          <w:sz w:val="24"/>
          <w:lang w:val="en-US" w:eastAsia="zh-CN"/>
        </w:rPr>
        <w:t>所有项目</w:t>
      </w:r>
      <w:r>
        <w:rPr>
          <w:rFonts w:hint="eastAsia" w:asciiTheme="minorEastAsia" w:hAnsiTheme="minorEastAsia" w:eastAsiaTheme="minorEastAsia"/>
          <w:bCs/>
          <w:sz w:val="24"/>
        </w:rPr>
        <w:t>人员突发疾病、意外等造成的人员伤亡及财产损失均由</w:t>
      </w:r>
      <w:r>
        <w:rPr>
          <w:rFonts w:hint="eastAsia" w:asciiTheme="minorEastAsia" w:hAnsiTheme="minorEastAsia" w:eastAsiaTheme="minorEastAsia"/>
          <w:bCs/>
          <w:sz w:val="24"/>
          <w:lang w:val="en-US" w:eastAsia="zh-CN"/>
        </w:rPr>
        <w:t>我单位</w:t>
      </w:r>
      <w:r>
        <w:rPr>
          <w:rFonts w:hint="eastAsia" w:asciiTheme="minorEastAsia" w:hAnsiTheme="minorEastAsia" w:eastAsiaTheme="minorEastAsia"/>
          <w:bCs/>
          <w:sz w:val="24"/>
        </w:rPr>
        <w:t>负责</w:t>
      </w:r>
      <w:r>
        <w:rPr>
          <w:rFonts w:hint="eastAsia" w:asciiTheme="minorEastAsia" w:hAnsiTheme="minorEastAsia" w:eastAsiaTheme="minorEastAsia"/>
          <w:bCs/>
          <w:sz w:val="24"/>
          <w:lang w:val="en-US" w:eastAsia="zh-CN"/>
        </w:rPr>
        <w:t>承担，并全额赔偿因此给采购人或第三方造成的损失。</w:t>
      </w:r>
    </w:p>
    <w:p w14:paraId="67D5A62A">
      <w:pPr>
        <w:spacing w:line="360" w:lineRule="auto"/>
        <w:ind w:firstLine="480" w:firstLineChars="200"/>
        <w:rPr>
          <w:rFonts w:hint="eastAsia" w:asciiTheme="minorEastAsia" w:hAnsiTheme="minorEastAsia" w:eastAsiaTheme="minorEastAsia"/>
          <w:bCs/>
          <w:sz w:val="24"/>
        </w:rPr>
      </w:pPr>
      <w:r>
        <w:rPr>
          <w:rFonts w:hint="eastAsia" w:asciiTheme="minorEastAsia" w:hAnsiTheme="minorEastAsia" w:eastAsiaTheme="minorEastAsia"/>
          <w:bCs/>
          <w:sz w:val="24"/>
        </w:rPr>
        <w:t>（</w:t>
      </w:r>
      <w:r>
        <w:rPr>
          <w:rFonts w:hint="eastAsia" w:asciiTheme="minorEastAsia" w:hAnsiTheme="minorEastAsia" w:eastAsiaTheme="minorEastAsia"/>
          <w:bCs/>
          <w:sz w:val="24"/>
          <w:lang w:val="en-US" w:eastAsia="zh-CN"/>
        </w:rPr>
        <w:t>6</w:t>
      </w:r>
      <w:r>
        <w:rPr>
          <w:rFonts w:hint="eastAsia" w:asciiTheme="minorEastAsia" w:hAnsiTheme="minorEastAsia" w:eastAsiaTheme="minorEastAsia"/>
          <w:bCs/>
          <w:sz w:val="24"/>
        </w:rPr>
        <w:t>）在项目发生投诉、信访举报案件、履约存在争议时，拒绝协助配合调查的，无条件同意采购人取消</w:t>
      </w:r>
      <w:r>
        <w:rPr>
          <w:rFonts w:hint="eastAsia" w:cs="@仿宋_GB2312" w:asciiTheme="minorEastAsia" w:hAnsiTheme="minorEastAsia" w:eastAsiaTheme="minorEastAsia"/>
          <w:bCs/>
          <w:kern w:val="2"/>
          <w:sz w:val="24"/>
          <w:lang w:val="en-US" w:eastAsia="zh-CN" w:bidi="ar-SA"/>
        </w:rPr>
        <w:t>我单位</w:t>
      </w:r>
      <w:r>
        <w:rPr>
          <w:rFonts w:hint="eastAsia" w:asciiTheme="minorEastAsia" w:hAnsiTheme="minorEastAsia" w:eastAsiaTheme="minorEastAsia"/>
          <w:bCs/>
          <w:sz w:val="24"/>
        </w:rPr>
        <w:t>成交资格或</w:t>
      </w:r>
      <w:r>
        <w:rPr>
          <w:rFonts w:hint="eastAsia" w:asciiTheme="minorEastAsia" w:hAnsiTheme="minorEastAsia" w:eastAsiaTheme="minorEastAsia"/>
          <w:bCs/>
          <w:sz w:val="24"/>
          <w:lang w:eastAsia="zh-CN"/>
        </w:rPr>
        <w:t>合同甲方解除合同</w:t>
      </w:r>
      <w:r>
        <w:rPr>
          <w:rFonts w:hint="eastAsia" w:asciiTheme="minorEastAsia" w:hAnsiTheme="minorEastAsia" w:eastAsiaTheme="minorEastAsia"/>
          <w:bCs/>
          <w:sz w:val="24"/>
        </w:rPr>
        <w:t>，并愿意承担因此造成的一切损失和处罚，包括但不限于信用惩戒、限制响应资格等。</w:t>
      </w:r>
    </w:p>
    <w:p w14:paraId="11AFC583">
      <w:pPr>
        <w:spacing w:line="360" w:lineRule="auto"/>
        <w:rPr>
          <w:rFonts w:asciiTheme="minorEastAsia" w:hAnsiTheme="minorEastAsia" w:eastAsiaTheme="minorEastAsia"/>
          <w:bCs/>
          <w:sz w:val="24"/>
        </w:rPr>
      </w:pPr>
    </w:p>
    <w:p w14:paraId="23F85DD3">
      <w:pPr>
        <w:spacing w:line="360" w:lineRule="auto"/>
        <w:ind w:firstLine="4320" w:firstLineChars="1800"/>
        <w:rPr>
          <w:rFonts w:asciiTheme="minorEastAsia" w:hAnsiTheme="minorEastAsia" w:eastAsiaTheme="minorEastAsia"/>
          <w:bCs/>
          <w:sz w:val="24"/>
          <w:u w:val="single"/>
        </w:rPr>
      </w:pPr>
      <w:r>
        <w:rPr>
          <w:rFonts w:hint="eastAsia" w:asciiTheme="minorEastAsia" w:hAnsiTheme="minorEastAsia" w:eastAsiaTheme="minorEastAsia"/>
          <w:bCs/>
          <w:sz w:val="24"/>
        </w:rPr>
        <w:t>供应商电子签章：</w:t>
      </w:r>
      <w:r>
        <w:rPr>
          <w:rFonts w:hint="eastAsia" w:asciiTheme="minorEastAsia" w:hAnsiTheme="minorEastAsia" w:eastAsiaTheme="minorEastAsia"/>
          <w:bCs/>
          <w:sz w:val="24"/>
          <w:u w:val="single"/>
        </w:rPr>
        <w:t xml:space="preserve">     </w:t>
      </w:r>
      <w:r>
        <w:rPr>
          <w:rFonts w:asciiTheme="minorEastAsia" w:hAnsiTheme="minorEastAsia" w:eastAsiaTheme="minorEastAsia"/>
          <w:bCs/>
          <w:sz w:val="24"/>
          <w:u w:val="single"/>
        </w:rPr>
        <w:t xml:space="preserve">    </w:t>
      </w:r>
      <w:r>
        <w:rPr>
          <w:rFonts w:hint="eastAsia" w:asciiTheme="minorEastAsia" w:hAnsiTheme="minorEastAsia" w:eastAsiaTheme="minorEastAsia"/>
          <w:bCs/>
          <w:sz w:val="24"/>
          <w:u w:val="single"/>
        </w:rPr>
        <w:t xml:space="preserve">    </w:t>
      </w:r>
    </w:p>
    <w:p w14:paraId="4A10E535">
      <w:pPr>
        <w:spacing w:line="360" w:lineRule="auto"/>
        <w:ind w:firstLine="4320" w:firstLineChars="1800"/>
        <w:rPr>
          <w:rFonts w:asciiTheme="minorEastAsia" w:hAnsiTheme="minorEastAsia" w:eastAsiaTheme="minorEastAsia"/>
          <w:b/>
          <w:sz w:val="24"/>
        </w:rPr>
      </w:pPr>
      <w:r>
        <w:rPr>
          <w:rFonts w:hint="eastAsia" w:asciiTheme="minorEastAsia" w:hAnsiTheme="minorEastAsia" w:eastAsiaTheme="minorEastAsia"/>
          <w:bCs/>
          <w:sz w:val="24"/>
        </w:rPr>
        <w:t>日          期：</w:t>
      </w:r>
      <w:r>
        <w:rPr>
          <w:rFonts w:hint="eastAsia" w:asciiTheme="minorEastAsia" w:hAnsiTheme="minorEastAsia" w:eastAsiaTheme="minorEastAsia"/>
          <w:bCs/>
          <w:sz w:val="24"/>
          <w:u w:val="single"/>
        </w:rPr>
        <w:t xml:space="preserve">             </w:t>
      </w:r>
    </w:p>
    <w:bookmarkEnd w:id="707"/>
    <w:p w14:paraId="5A3EF528"/>
    <w:p w14:paraId="6FF9CFC9">
      <w:pPr>
        <w:rPr>
          <w:rFonts w:hint="eastAsia" w:ascii="宋体" w:hAnsi="宋体" w:eastAsia="宋体"/>
          <w:b/>
          <w:color w:val="auto"/>
          <w:sz w:val="24"/>
          <w:szCs w:val="24"/>
          <w:highlight w:val="none"/>
          <w:lang w:val="en-US" w:eastAsia="zh-CN"/>
        </w:rPr>
      </w:pPr>
      <w:r>
        <w:rPr>
          <w:rFonts w:hint="eastAsia" w:ascii="宋体" w:hAnsi="宋体" w:eastAsia="宋体"/>
          <w:b/>
          <w:color w:val="auto"/>
          <w:sz w:val="24"/>
          <w:szCs w:val="24"/>
          <w:highlight w:val="none"/>
          <w:lang w:val="en-US" w:eastAsia="zh-CN"/>
        </w:rPr>
        <w:br w:type="page"/>
      </w:r>
    </w:p>
    <w:p w14:paraId="15225F68">
      <w:pPr>
        <w:spacing w:line="360" w:lineRule="auto"/>
        <w:jc w:val="center"/>
        <w:outlineLvl w:val="1"/>
        <w:rPr>
          <w:rFonts w:ascii="宋体" w:hAnsi="宋体" w:eastAsia="宋体"/>
          <w:b/>
          <w:color w:val="auto"/>
          <w:sz w:val="24"/>
          <w:szCs w:val="24"/>
          <w:highlight w:val="none"/>
        </w:rPr>
      </w:pPr>
      <w:r>
        <w:rPr>
          <w:rFonts w:hint="eastAsia" w:ascii="宋体" w:hAnsi="宋体" w:eastAsia="宋体"/>
          <w:b/>
          <w:color w:val="auto"/>
          <w:sz w:val="24"/>
          <w:szCs w:val="24"/>
          <w:highlight w:val="none"/>
          <w:lang w:val="en-US" w:eastAsia="zh-CN"/>
        </w:rPr>
        <w:t>九</w:t>
      </w:r>
      <w:r>
        <w:rPr>
          <w:rFonts w:hint="eastAsia" w:ascii="宋体" w:hAnsi="宋体" w:eastAsia="宋体"/>
          <w:b/>
          <w:color w:val="auto"/>
          <w:sz w:val="24"/>
          <w:szCs w:val="24"/>
          <w:highlight w:val="none"/>
        </w:rPr>
        <w:t>、其他相关证明材料</w:t>
      </w:r>
      <w:bookmarkEnd w:id="708"/>
      <w:bookmarkEnd w:id="709"/>
    </w:p>
    <w:p w14:paraId="01D070CD">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提供符合</w:t>
      </w:r>
      <w:r>
        <w:rPr>
          <w:rFonts w:hint="eastAsia" w:ascii="宋体" w:hAnsi="宋体" w:eastAsia="宋体"/>
          <w:color w:val="auto"/>
          <w:sz w:val="24"/>
          <w:szCs w:val="24"/>
          <w:highlight w:val="none"/>
          <w:lang w:val="en-US" w:eastAsia="zh-CN"/>
        </w:rPr>
        <w:t>磋商</w:t>
      </w:r>
      <w:r>
        <w:rPr>
          <w:rFonts w:hint="eastAsia" w:ascii="宋体" w:hAnsi="宋体" w:eastAsia="宋体"/>
          <w:color w:val="auto"/>
          <w:sz w:val="24"/>
          <w:szCs w:val="24"/>
          <w:highlight w:val="none"/>
        </w:rPr>
        <w:t>邀请、采购需求及评标方法和标准规定的相关证明文件。</w:t>
      </w:r>
    </w:p>
    <w:p w14:paraId="0AA357D4">
      <w:pPr>
        <w:spacing w:line="360" w:lineRule="auto"/>
        <w:ind w:firstLine="480" w:firstLineChars="200"/>
        <w:rPr>
          <w:rFonts w:ascii="宋体" w:hAnsi="宋体" w:eastAsia="宋体"/>
          <w:color w:val="auto"/>
          <w:sz w:val="24"/>
          <w:szCs w:val="24"/>
          <w:highlight w:val="none"/>
        </w:rPr>
      </w:pPr>
    </w:p>
    <w:p w14:paraId="7CFE422F">
      <w:pPr>
        <w:spacing w:line="360" w:lineRule="auto"/>
        <w:ind w:firstLine="435"/>
        <w:rPr>
          <w:rFonts w:ascii="宋体" w:hAnsi="宋体" w:eastAsia="宋体"/>
          <w:b/>
          <w:color w:val="auto"/>
          <w:sz w:val="24"/>
          <w:szCs w:val="24"/>
          <w:highlight w:val="none"/>
        </w:rPr>
      </w:pPr>
      <w:r>
        <w:rPr>
          <w:rFonts w:hint="eastAsia" w:ascii="宋体" w:hAnsi="宋体" w:eastAsia="宋体"/>
          <w:b/>
          <w:color w:val="auto"/>
          <w:sz w:val="24"/>
          <w:szCs w:val="24"/>
          <w:highlight w:val="none"/>
        </w:rPr>
        <w:t>特别提示：</w:t>
      </w:r>
    </w:p>
    <w:p w14:paraId="1E971E4A">
      <w:pPr>
        <w:spacing w:line="360" w:lineRule="auto"/>
        <w:ind w:firstLine="435"/>
        <w:rPr>
          <w:rFonts w:ascii="宋体" w:hAnsi="宋体" w:eastAsia="宋体"/>
          <w:color w:val="auto"/>
          <w:sz w:val="24"/>
          <w:szCs w:val="24"/>
          <w:highlight w:val="none"/>
        </w:rPr>
      </w:pPr>
      <w:r>
        <w:rPr>
          <w:rFonts w:hint="eastAsia" w:ascii="宋体" w:hAnsi="宋体" w:eastAsia="宋体"/>
          <w:color w:val="auto"/>
          <w:sz w:val="24"/>
          <w:szCs w:val="24"/>
          <w:highlight w:val="none"/>
        </w:rPr>
        <w:t>供应商在响应文件制作时可在此栏内上传磋商文件</w:t>
      </w:r>
      <w:r>
        <w:rPr>
          <w:rFonts w:ascii="宋体" w:hAnsi="宋体" w:eastAsia="宋体"/>
          <w:color w:val="auto"/>
          <w:sz w:val="24"/>
          <w:szCs w:val="24"/>
          <w:highlight w:val="none"/>
        </w:rPr>
        <w:t>要求上传的证明资料</w:t>
      </w:r>
      <w:r>
        <w:rPr>
          <w:rFonts w:hint="eastAsia" w:ascii="宋体" w:hAnsi="宋体" w:eastAsia="宋体"/>
          <w:color w:val="auto"/>
          <w:sz w:val="24"/>
          <w:szCs w:val="24"/>
          <w:highlight w:val="none"/>
        </w:rPr>
        <w:t>，如营业执照、证书</w:t>
      </w:r>
      <w:r>
        <w:rPr>
          <w:rFonts w:ascii="宋体" w:hAnsi="宋体" w:eastAsia="宋体"/>
          <w:color w:val="auto"/>
          <w:sz w:val="24"/>
          <w:szCs w:val="24"/>
          <w:highlight w:val="none"/>
        </w:rPr>
        <w:t>等，应将上述证明材料制作成扫描件上传。</w:t>
      </w:r>
    </w:p>
    <w:p w14:paraId="0383C8E9">
      <w:pPr>
        <w:pStyle w:val="50"/>
        <w:spacing w:before="0" w:beforeAutospacing="0" w:after="0" w:afterAutospacing="0" w:line="360" w:lineRule="auto"/>
        <w:ind w:firstLine="640"/>
        <w:jc w:val="both"/>
        <w:rPr>
          <w:color w:val="auto"/>
          <w:sz w:val="24"/>
          <w:szCs w:val="24"/>
          <w:highlight w:val="none"/>
        </w:rPr>
      </w:pPr>
      <w:r>
        <w:rPr>
          <w:rFonts w:ascii="宋体" w:hAnsi="宋体" w:eastAsia="宋体"/>
          <w:color w:val="auto"/>
          <w:sz w:val="24"/>
          <w:szCs w:val="24"/>
          <w:highlight w:val="none"/>
        </w:rPr>
        <w:br w:type="page"/>
      </w:r>
    </w:p>
    <w:p w14:paraId="6C7539C9">
      <w:pPr>
        <w:widowControl/>
        <w:jc w:val="center"/>
        <w:outlineLvl w:val="0"/>
        <w:rPr>
          <w:b/>
          <w:bCs/>
          <w:color w:val="auto"/>
          <w:sz w:val="24"/>
          <w:szCs w:val="24"/>
          <w:highlight w:val="none"/>
        </w:rPr>
      </w:pPr>
      <w:bookmarkStart w:id="710" w:name="_Toc24879"/>
      <w:r>
        <w:rPr>
          <w:rFonts w:hint="eastAsia"/>
          <w:b/>
          <w:bCs/>
          <w:color w:val="auto"/>
          <w:sz w:val="24"/>
          <w:szCs w:val="24"/>
          <w:highlight w:val="none"/>
        </w:rPr>
        <w:t>第</w:t>
      </w:r>
      <w:r>
        <w:rPr>
          <w:rFonts w:hint="eastAsia"/>
          <w:b/>
          <w:bCs/>
          <w:color w:val="auto"/>
          <w:sz w:val="24"/>
          <w:szCs w:val="24"/>
          <w:highlight w:val="none"/>
          <w:lang w:val="en-US" w:eastAsia="zh-CN"/>
        </w:rPr>
        <w:t>七</w:t>
      </w:r>
      <w:r>
        <w:rPr>
          <w:rFonts w:hint="eastAsia"/>
          <w:b/>
          <w:bCs/>
          <w:color w:val="auto"/>
          <w:sz w:val="24"/>
          <w:szCs w:val="24"/>
          <w:highlight w:val="none"/>
        </w:rPr>
        <w:t>章  政府采购</w:t>
      </w:r>
      <w:r>
        <w:rPr>
          <w:rFonts w:hint="eastAsia" w:ascii="宋体" w:hAnsi="宋体" w:eastAsia="宋体"/>
          <w:b/>
          <w:color w:val="auto"/>
          <w:sz w:val="24"/>
          <w:szCs w:val="24"/>
          <w:highlight w:val="none"/>
        </w:rPr>
        <w:t>供应</w:t>
      </w:r>
      <w:r>
        <w:rPr>
          <w:rFonts w:hint="eastAsia"/>
          <w:b/>
          <w:bCs/>
          <w:color w:val="auto"/>
          <w:sz w:val="24"/>
          <w:szCs w:val="24"/>
          <w:highlight w:val="none"/>
        </w:rPr>
        <w:t>商询问函和质疑函范本</w:t>
      </w:r>
      <w:bookmarkEnd w:id="710"/>
    </w:p>
    <w:p w14:paraId="1493382B">
      <w:pPr>
        <w:spacing w:line="360" w:lineRule="auto"/>
        <w:jc w:val="center"/>
        <w:outlineLvl w:val="9"/>
        <w:rPr>
          <w:rFonts w:ascii="仿宋" w:hAnsi="仿宋" w:eastAsia="仿宋" w:cs="仿宋"/>
          <w:b/>
          <w:bCs/>
          <w:color w:val="auto"/>
          <w:sz w:val="24"/>
          <w:szCs w:val="24"/>
          <w:highlight w:val="none"/>
        </w:rPr>
      </w:pPr>
      <w:bookmarkStart w:id="711" w:name="_Toc2290"/>
      <w:bookmarkStart w:id="712" w:name="_Toc26448"/>
      <w:r>
        <w:rPr>
          <w:rFonts w:hint="eastAsia" w:ascii="仿宋" w:hAnsi="仿宋" w:eastAsia="仿宋" w:cs="仿宋"/>
          <w:b/>
          <w:bCs/>
          <w:color w:val="auto"/>
          <w:sz w:val="24"/>
          <w:szCs w:val="24"/>
          <w:highlight w:val="none"/>
        </w:rPr>
        <w:t>询问函范本</w:t>
      </w:r>
      <w:bookmarkEnd w:id="711"/>
      <w:bookmarkEnd w:id="712"/>
    </w:p>
    <w:p w14:paraId="64A7D601">
      <w:pPr>
        <w:adjustRightInd w:val="0"/>
        <w:snapToGrid w:val="0"/>
        <w:spacing w:line="360" w:lineRule="auto"/>
        <w:ind w:firstLine="480" w:firstLineChars="200"/>
        <w:jc w:val="center"/>
        <w:outlineLvl w:val="9"/>
        <w:rPr>
          <w:rFonts w:ascii="仿宋" w:hAnsi="仿宋" w:eastAsia="仿宋" w:cs="仿宋"/>
          <w:b/>
          <w:bCs/>
          <w:color w:val="auto"/>
          <w:sz w:val="24"/>
          <w:szCs w:val="24"/>
          <w:highlight w:val="none"/>
        </w:rPr>
      </w:pPr>
      <w:r>
        <w:rPr>
          <w:rFonts w:hint="eastAsia" w:ascii="宋体" w:hAnsi="宋体" w:eastAsia="宋体" w:cs="仿宋"/>
          <w:i/>
          <w:iCs/>
          <w:color w:val="auto"/>
          <w:sz w:val="24"/>
          <w:szCs w:val="24"/>
          <w:highlight w:val="none"/>
        </w:rPr>
        <w:t>（如为对采购文件或采购程序的询问或疑问，请按询问函范本或电子交易系统中网上询问格式附件进行提交）</w:t>
      </w:r>
    </w:p>
    <w:p w14:paraId="397728DB">
      <w:pPr>
        <w:adjustRightInd w:val="0"/>
        <w:snapToGrid w:val="0"/>
        <w:spacing w:line="360" w:lineRule="auto"/>
        <w:outlineLvl w:val="9"/>
        <w:rPr>
          <w:rFonts w:hint="eastAsia" w:ascii="宋体" w:hAnsi="宋体" w:eastAsia="宋体" w:cs="仿宋"/>
          <w:color w:val="auto"/>
          <w:sz w:val="24"/>
          <w:szCs w:val="24"/>
          <w:lang w:eastAsia="zh-CN"/>
        </w:rPr>
      </w:pPr>
      <w:r>
        <w:rPr>
          <w:rFonts w:hint="eastAsia" w:ascii="宋体" w:hAnsi="宋体" w:eastAsia="宋体" w:cs="仿宋"/>
          <w:color w:val="auto"/>
          <w:sz w:val="24"/>
          <w:szCs w:val="24"/>
          <w:highlight w:val="none"/>
          <w:lang w:val="en-US" w:eastAsia="zh-CN"/>
        </w:rPr>
        <w:t>致：</w:t>
      </w:r>
      <w:r>
        <w:rPr>
          <w:rFonts w:hint="eastAsia" w:ascii="宋体" w:hAnsi="宋体" w:eastAsia="宋体" w:cs="仿宋"/>
          <w:color w:val="auto"/>
          <w:sz w:val="24"/>
          <w:szCs w:val="24"/>
          <w:highlight w:val="none"/>
          <w:lang w:eastAsia="zh-CN"/>
        </w:rPr>
        <w:t>采购人</w:t>
      </w:r>
    </w:p>
    <w:p w14:paraId="4962656F">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rPr>
        <w:t>我单位拟参与</w:t>
      </w:r>
      <w:r>
        <w:rPr>
          <w:rFonts w:hint="eastAsia" w:ascii="宋体" w:hAnsi="宋体" w:eastAsia="宋体" w:cs="仿宋"/>
          <w:color w:val="auto"/>
          <w:sz w:val="24"/>
          <w:szCs w:val="24"/>
          <w:u w:val="single"/>
          <w:lang w:val="en-US" w:eastAsia="zh-CN"/>
        </w:rPr>
        <w:t xml:space="preserve">           </w:t>
      </w:r>
      <w:r>
        <w:rPr>
          <w:rFonts w:hint="eastAsia" w:ascii="宋体" w:hAnsi="宋体" w:eastAsia="宋体" w:cs="仿宋"/>
          <w:color w:val="auto"/>
          <w:sz w:val="24"/>
          <w:szCs w:val="24"/>
          <w:u w:val="none"/>
          <w:lang w:val="en-US" w:eastAsia="zh-CN"/>
        </w:rPr>
        <w:t>（</w:t>
      </w:r>
      <w:r>
        <w:rPr>
          <w:rFonts w:hint="eastAsia" w:ascii="宋体" w:hAnsi="宋体" w:eastAsia="宋体" w:cs="仿宋"/>
          <w:i/>
          <w:iCs/>
          <w:color w:val="auto"/>
          <w:sz w:val="24"/>
          <w:szCs w:val="24"/>
          <w:u w:val="none"/>
          <w:lang w:val="en-US" w:eastAsia="zh-CN"/>
        </w:rPr>
        <w:t>项目名称、编号</w:t>
      </w:r>
      <w:r>
        <w:rPr>
          <w:rFonts w:hint="eastAsia" w:ascii="宋体" w:hAnsi="宋体" w:eastAsia="宋体" w:cs="仿宋"/>
          <w:color w:val="auto"/>
          <w:sz w:val="24"/>
          <w:szCs w:val="24"/>
          <w:u w:val="none"/>
          <w:lang w:val="en-US" w:eastAsia="zh-CN"/>
        </w:rPr>
        <w:t>）</w:t>
      </w:r>
      <w:r>
        <w:rPr>
          <w:rFonts w:hint="eastAsia" w:ascii="宋体" w:hAnsi="宋体" w:eastAsia="宋体" w:cs="仿宋"/>
          <w:color w:val="auto"/>
          <w:sz w:val="24"/>
          <w:szCs w:val="24"/>
        </w:rPr>
        <w:t>的采购活动，现有以下内容(或条款)存在疑问(或无法理解)，</w:t>
      </w:r>
      <w:r>
        <w:rPr>
          <w:rFonts w:hint="eastAsia" w:ascii="宋体" w:hAnsi="宋体" w:eastAsia="宋体" w:cs="仿宋"/>
          <w:color w:val="auto"/>
          <w:sz w:val="24"/>
          <w:szCs w:val="24"/>
          <w:highlight w:val="none"/>
        </w:rPr>
        <w:t>特提出询问。</w:t>
      </w:r>
    </w:p>
    <w:p w14:paraId="56A91673">
      <w:pPr>
        <w:adjustRightInd w:val="0"/>
        <w:snapToGrid w:val="0"/>
        <w:spacing w:line="360" w:lineRule="auto"/>
        <w:ind w:firstLine="480" w:firstLineChars="200"/>
        <w:outlineLvl w:val="9"/>
        <w:rPr>
          <w:rFonts w:ascii="宋体" w:hAnsi="宋体" w:eastAsia="宋体" w:cs="仿宋"/>
          <w:color w:val="auto"/>
          <w:sz w:val="24"/>
          <w:szCs w:val="24"/>
          <w:highlight w:val="none"/>
        </w:rPr>
      </w:pPr>
      <w:bookmarkStart w:id="713" w:name="_Toc14234"/>
      <w:bookmarkStart w:id="714" w:name="_Toc32070"/>
      <w:r>
        <w:rPr>
          <w:rFonts w:hint="eastAsia" w:ascii="宋体" w:hAnsi="宋体" w:eastAsia="宋体" w:cs="仿宋"/>
          <w:color w:val="auto"/>
          <w:sz w:val="24"/>
          <w:szCs w:val="24"/>
          <w:highlight w:val="none"/>
        </w:rPr>
        <w:t>一、(事项一)</w:t>
      </w:r>
      <w:bookmarkEnd w:id="713"/>
      <w:bookmarkEnd w:id="714"/>
    </w:p>
    <w:p w14:paraId="593C2CEA">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1、(内容或条款)</w:t>
      </w:r>
    </w:p>
    <w:p w14:paraId="765C3194">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2、(说明疑问或无法理解原因)</w:t>
      </w:r>
    </w:p>
    <w:p w14:paraId="5A571DB1">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3、(建议)</w:t>
      </w:r>
    </w:p>
    <w:p w14:paraId="206199D6">
      <w:pPr>
        <w:adjustRightInd w:val="0"/>
        <w:snapToGrid w:val="0"/>
        <w:spacing w:line="360" w:lineRule="auto"/>
        <w:ind w:firstLine="480" w:firstLineChars="200"/>
        <w:outlineLvl w:val="9"/>
        <w:rPr>
          <w:rFonts w:ascii="宋体" w:hAnsi="宋体" w:eastAsia="宋体" w:cs="仿宋"/>
          <w:color w:val="auto"/>
          <w:sz w:val="24"/>
          <w:szCs w:val="24"/>
          <w:highlight w:val="none"/>
        </w:rPr>
      </w:pPr>
      <w:bookmarkStart w:id="715" w:name="_Toc6489"/>
      <w:bookmarkStart w:id="716" w:name="_Toc16507"/>
      <w:r>
        <w:rPr>
          <w:rFonts w:hint="eastAsia" w:ascii="宋体" w:hAnsi="宋体" w:eastAsia="宋体" w:cs="仿宋"/>
          <w:color w:val="auto"/>
          <w:sz w:val="24"/>
          <w:szCs w:val="24"/>
          <w:highlight w:val="none"/>
        </w:rPr>
        <w:t>二、(事项二)</w:t>
      </w:r>
      <w:bookmarkEnd w:id="715"/>
      <w:bookmarkEnd w:id="716"/>
    </w:p>
    <w:p w14:paraId="7A8E7FB5">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w:t>
      </w:r>
    </w:p>
    <w:p w14:paraId="69DFB7C7">
      <w:pPr>
        <w:adjustRightInd w:val="0"/>
        <w:snapToGrid w:val="0"/>
        <w:spacing w:line="360" w:lineRule="auto"/>
        <w:ind w:firstLine="480" w:firstLineChars="200"/>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 xml:space="preserve">随附相关证明材料如下： </w:t>
      </w:r>
    </w:p>
    <w:p w14:paraId="21DB66E8">
      <w:pPr>
        <w:spacing w:line="360" w:lineRule="auto"/>
        <w:ind w:firstLine="4228" w:firstLineChars="1762"/>
        <w:outlineLvl w:val="9"/>
        <w:rPr>
          <w:rFonts w:ascii="宋体" w:hAnsi="宋体" w:eastAsia="宋体"/>
          <w:color w:val="auto"/>
          <w:sz w:val="24"/>
          <w:szCs w:val="24"/>
          <w:highlight w:val="none"/>
          <w:u w:val="single"/>
        </w:rPr>
      </w:pPr>
      <w:r>
        <w:rPr>
          <w:rFonts w:hint="eastAsia" w:ascii="宋体" w:hAnsi="宋体" w:eastAsia="宋体"/>
          <w:color w:val="auto"/>
          <w:sz w:val="24"/>
          <w:szCs w:val="24"/>
          <w:highlight w:val="none"/>
        </w:rPr>
        <w:t>联 系 人：</w:t>
      </w:r>
      <w:r>
        <w:rPr>
          <w:rFonts w:hint="eastAsia" w:ascii="宋体" w:hAnsi="宋体" w:eastAsia="宋体"/>
          <w:color w:val="auto"/>
          <w:sz w:val="24"/>
          <w:szCs w:val="24"/>
          <w:highlight w:val="none"/>
          <w:u w:val="single"/>
        </w:rPr>
        <w:t xml:space="preserve">              </w:t>
      </w:r>
    </w:p>
    <w:p w14:paraId="68AFA00A">
      <w:pPr>
        <w:spacing w:line="360" w:lineRule="auto"/>
        <w:ind w:firstLine="4228" w:firstLineChars="1762"/>
        <w:outlineLvl w:val="9"/>
        <w:rPr>
          <w:rFonts w:ascii="宋体" w:hAnsi="宋体" w:eastAsia="宋体"/>
          <w:color w:val="auto"/>
          <w:sz w:val="24"/>
          <w:szCs w:val="24"/>
          <w:highlight w:val="none"/>
          <w:u w:val="single"/>
        </w:rPr>
      </w:pPr>
      <w:r>
        <w:rPr>
          <w:rFonts w:hint="eastAsia" w:ascii="宋体" w:hAnsi="宋体" w:eastAsia="宋体"/>
          <w:color w:val="auto"/>
          <w:sz w:val="24"/>
          <w:szCs w:val="24"/>
          <w:highlight w:val="none"/>
        </w:rPr>
        <w:t>联系电话：</w:t>
      </w:r>
      <w:r>
        <w:rPr>
          <w:rFonts w:hint="eastAsia" w:ascii="宋体" w:hAnsi="宋体" w:eastAsia="宋体"/>
          <w:color w:val="auto"/>
          <w:sz w:val="24"/>
          <w:szCs w:val="24"/>
          <w:highlight w:val="none"/>
          <w:u w:val="single"/>
        </w:rPr>
        <w:t xml:space="preserve">              </w:t>
      </w:r>
    </w:p>
    <w:p w14:paraId="4EB33689">
      <w:pPr>
        <w:tabs>
          <w:tab w:val="left" w:pos="630"/>
        </w:tabs>
        <w:spacing w:line="360" w:lineRule="auto"/>
        <w:ind w:firstLine="4228" w:firstLineChars="1762"/>
        <w:outlineLvl w:val="9"/>
        <w:rPr>
          <w:rFonts w:ascii="宋体" w:hAnsi="宋体" w:eastAsia="宋体"/>
          <w:color w:val="auto"/>
          <w:sz w:val="24"/>
          <w:szCs w:val="24"/>
          <w:highlight w:val="none"/>
          <w:u w:val="single"/>
        </w:rPr>
      </w:pPr>
      <w:r>
        <w:rPr>
          <w:rFonts w:hint="eastAsia" w:ascii="宋体" w:hAnsi="宋体" w:eastAsia="宋体"/>
          <w:color w:val="auto"/>
          <w:sz w:val="24"/>
          <w:szCs w:val="24"/>
          <w:highlight w:val="none"/>
        </w:rPr>
        <w:t>日    期：</w:t>
      </w:r>
      <w:r>
        <w:rPr>
          <w:rFonts w:hint="eastAsia" w:ascii="宋体" w:hAnsi="宋体" w:eastAsia="宋体"/>
          <w:color w:val="auto"/>
          <w:sz w:val="24"/>
          <w:szCs w:val="24"/>
          <w:highlight w:val="none"/>
          <w:u w:val="single"/>
        </w:rPr>
        <w:t xml:space="preserve">       </w:t>
      </w:r>
      <w:r>
        <w:rPr>
          <w:rFonts w:ascii="宋体" w:hAnsi="宋体" w:eastAsia="宋体"/>
          <w:color w:val="auto"/>
          <w:sz w:val="24"/>
          <w:szCs w:val="24"/>
          <w:highlight w:val="none"/>
          <w:u w:val="single"/>
        </w:rPr>
        <w:t xml:space="preserve">   </w:t>
      </w:r>
      <w:r>
        <w:rPr>
          <w:rFonts w:hint="eastAsia" w:ascii="宋体" w:hAnsi="宋体" w:eastAsia="宋体"/>
          <w:color w:val="auto"/>
          <w:sz w:val="24"/>
          <w:szCs w:val="24"/>
          <w:highlight w:val="none"/>
          <w:u w:val="single"/>
        </w:rPr>
        <w:t xml:space="preserve">    </w:t>
      </w:r>
    </w:p>
    <w:p w14:paraId="7E412FF6">
      <w:pPr>
        <w:outlineLvl w:val="9"/>
        <w:rPr>
          <w:rFonts w:ascii="宋体" w:hAnsi="宋体" w:eastAsia="宋体"/>
          <w:b/>
          <w:color w:val="auto"/>
          <w:sz w:val="24"/>
          <w:szCs w:val="24"/>
          <w:highlight w:val="none"/>
        </w:rPr>
      </w:pPr>
      <w:r>
        <w:rPr>
          <w:rFonts w:hint="eastAsia" w:ascii="仿宋" w:hAnsi="仿宋" w:eastAsia="仿宋" w:cs="仿宋"/>
          <w:b/>
          <w:bCs/>
          <w:color w:val="auto"/>
          <w:sz w:val="24"/>
          <w:szCs w:val="24"/>
          <w:highlight w:val="none"/>
        </w:rPr>
        <w:br w:type="page"/>
      </w:r>
    </w:p>
    <w:p w14:paraId="7A7972A9">
      <w:pPr>
        <w:jc w:val="center"/>
        <w:outlineLvl w:val="9"/>
        <w:rPr>
          <w:rFonts w:ascii="仿宋" w:hAnsi="仿宋" w:eastAsia="仿宋" w:cs="仿宋"/>
          <w:b/>
          <w:bCs/>
          <w:color w:val="auto"/>
          <w:sz w:val="24"/>
          <w:szCs w:val="24"/>
          <w:highlight w:val="none"/>
        </w:rPr>
      </w:pPr>
      <w:bookmarkStart w:id="717" w:name="_Toc4923"/>
      <w:bookmarkStart w:id="718" w:name="_Toc26224"/>
      <w:r>
        <w:rPr>
          <w:rFonts w:hint="eastAsia" w:ascii="仿宋" w:hAnsi="仿宋" w:eastAsia="仿宋" w:cs="仿宋"/>
          <w:b/>
          <w:bCs/>
          <w:color w:val="auto"/>
          <w:sz w:val="24"/>
          <w:szCs w:val="24"/>
          <w:highlight w:val="none"/>
        </w:rPr>
        <w:t>质疑函范本</w:t>
      </w:r>
      <w:bookmarkEnd w:id="717"/>
      <w:bookmarkEnd w:id="718"/>
    </w:p>
    <w:p w14:paraId="7E02A334">
      <w:pPr>
        <w:adjustRightInd w:val="0"/>
        <w:snapToGrid w:val="0"/>
        <w:spacing w:before="312" w:beforeLines="100" w:line="360" w:lineRule="auto"/>
        <w:outlineLvl w:val="9"/>
        <w:rPr>
          <w:rFonts w:ascii="宋体" w:hAnsi="宋体" w:eastAsia="宋体" w:cs="仿宋"/>
          <w:b/>
          <w:bCs/>
          <w:color w:val="auto"/>
          <w:sz w:val="24"/>
          <w:szCs w:val="24"/>
          <w:highlight w:val="none"/>
        </w:rPr>
      </w:pPr>
      <w:bookmarkStart w:id="719" w:name="_Toc10663"/>
      <w:bookmarkStart w:id="720" w:name="_Toc3847"/>
      <w:r>
        <w:rPr>
          <w:rFonts w:hint="eastAsia" w:ascii="宋体" w:hAnsi="宋体" w:eastAsia="宋体" w:cs="仿宋"/>
          <w:b/>
          <w:bCs/>
          <w:color w:val="auto"/>
          <w:sz w:val="24"/>
          <w:szCs w:val="24"/>
          <w:highlight w:val="none"/>
        </w:rPr>
        <w:t>一、质疑供应商基本信息</w:t>
      </w:r>
      <w:bookmarkEnd w:id="719"/>
      <w:bookmarkEnd w:id="720"/>
    </w:p>
    <w:p w14:paraId="4E4E049B">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质疑供应商：</w:t>
      </w:r>
      <w:r>
        <w:rPr>
          <w:rFonts w:hint="eastAsia" w:ascii="宋体" w:hAnsi="宋体" w:eastAsia="宋体" w:cs="仿宋"/>
          <w:color w:val="auto"/>
          <w:sz w:val="24"/>
          <w:szCs w:val="24"/>
          <w:highlight w:val="none"/>
          <w:u w:val="dotted"/>
        </w:rPr>
        <w:t xml:space="preserve">                                        </w:t>
      </w:r>
    </w:p>
    <w:p w14:paraId="4C293284">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地址：</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邮编：</w:t>
      </w:r>
      <w:r>
        <w:rPr>
          <w:rFonts w:hint="eastAsia" w:ascii="宋体" w:hAnsi="宋体" w:eastAsia="宋体" w:cs="仿宋"/>
          <w:color w:val="auto"/>
          <w:sz w:val="24"/>
          <w:szCs w:val="24"/>
          <w:highlight w:val="none"/>
          <w:u w:val="dotted"/>
        </w:rPr>
        <w:t xml:space="preserve">              </w:t>
      </w:r>
    </w:p>
    <w:p w14:paraId="455A3596">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联系人：</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联系电话：</w:t>
      </w:r>
      <w:r>
        <w:rPr>
          <w:rFonts w:hint="eastAsia" w:ascii="宋体" w:hAnsi="宋体" w:eastAsia="宋体" w:cs="仿宋"/>
          <w:color w:val="auto"/>
          <w:sz w:val="24"/>
          <w:szCs w:val="24"/>
          <w:highlight w:val="none"/>
          <w:u w:val="dotted"/>
        </w:rPr>
        <w:t xml:space="preserve">            </w:t>
      </w:r>
    </w:p>
    <w:p w14:paraId="13119289">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授权代表：</w:t>
      </w:r>
      <w:r>
        <w:rPr>
          <w:rFonts w:hint="eastAsia" w:ascii="宋体" w:hAnsi="宋体" w:eastAsia="宋体" w:cs="仿宋"/>
          <w:color w:val="auto"/>
          <w:sz w:val="24"/>
          <w:szCs w:val="24"/>
          <w:highlight w:val="none"/>
          <w:u w:val="dotted"/>
        </w:rPr>
        <w:t xml:space="preserve">                                          </w:t>
      </w:r>
    </w:p>
    <w:p w14:paraId="46787679">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联系电话：</w:t>
      </w:r>
      <w:r>
        <w:rPr>
          <w:rFonts w:hint="eastAsia" w:ascii="宋体" w:hAnsi="宋体" w:eastAsia="宋体" w:cs="仿宋"/>
          <w:color w:val="auto"/>
          <w:sz w:val="24"/>
          <w:szCs w:val="24"/>
          <w:highlight w:val="none"/>
          <w:u w:val="dotted"/>
        </w:rPr>
        <w:t xml:space="preserve">                                          </w:t>
      </w:r>
    </w:p>
    <w:p w14:paraId="464964B4">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地址：</w:t>
      </w:r>
      <w:r>
        <w:rPr>
          <w:rFonts w:ascii="宋体" w:hAnsi="宋体" w:eastAsia="宋体" w:cs="仿宋"/>
          <w:color w:val="auto"/>
          <w:sz w:val="24"/>
          <w:szCs w:val="24"/>
          <w:highlight w:val="none"/>
        </w:rPr>
        <w:t xml:space="preserve"> </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邮编：</w:t>
      </w:r>
      <w:r>
        <w:rPr>
          <w:rFonts w:hint="eastAsia" w:ascii="宋体" w:hAnsi="宋体" w:eastAsia="宋体" w:cs="仿宋"/>
          <w:color w:val="auto"/>
          <w:sz w:val="24"/>
          <w:szCs w:val="24"/>
          <w:highlight w:val="none"/>
          <w:u w:val="dotted"/>
        </w:rPr>
        <w:t xml:space="preserve">               </w:t>
      </w:r>
    </w:p>
    <w:p w14:paraId="0011C1B0">
      <w:pPr>
        <w:adjustRightInd w:val="0"/>
        <w:snapToGrid w:val="0"/>
        <w:spacing w:line="360" w:lineRule="auto"/>
        <w:outlineLvl w:val="9"/>
        <w:rPr>
          <w:rFonts w:ascii="宋体" w:hAnsi="宋体" w:eastAsia="宋体" w:cs="仿宋"/>
          <w:b/>
          <w:bCs/>
          <w:color w:val="auto"/>
          <w:sz w:val="24"/>
          <w:szCs w:val="24"/>
          <w:highlight w:val="none"/>
        </w:rPr>
      </w:pPr>
      <w:bookmarkStart w:id="721" w:name="_Toc30012"/>
      <w:bookmarkStart w:id="722" w:name="_Toc19182"/>
      <w:r>
        <w:rPr>
          <w:rFonts w:hint="eastAsia" w:ascii="宋体" w:hAnsi="宋体" w:eastAsia="宋体" w:cs="仿宋"/>
          <w:b/>
          <w:bCs/>
          <w:color w:val="auto"/>
          <w:sz w:val="24"/>
          <w:szCs w:val="24"/>
          <w:highlight w:val="none"/>
        </w:rPr>
        <w:t>二、质疑项目基本情况</w:t>
      </w:r>
      <w:bookmarkEnd w:id="721"/>
      <w:bookmarkEnd w:id="722"/>
    </w:p>
    <w:p w14:paraId="5D468955">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质疑项目的名称：</w:t>
      </w:r>
      <w:r>
        <w:rPr>
          <w:rFonts w:hint="eastAsia" w:ascii="宋体" w:hAnsi="宋体" w:eastAsia="宋体" w:cs="仿宋"/>
          <w:color w:val="auto"/>
          <w:sz w:val="24"/>
          <w:szCs w:val="24"/>
          <w:highlight w:val="none"/>
          <w:u w:val="dotted"/>
        </w:rPr>
        <w:t xml:space="preserve">                                    </w:t>
      </w:r>
    </w:p>
    <w:p w14:paraId="6EDEB732">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质疑项目的编号：</w:t>
      </w:r>
      <w:r>
        <w:rPr>
          <w:rFonts w:hint="eastAsia" w:ascii="宋体" w:hAnsi="宋体" w:eastAsia="宋体" w:cs="仿宋"/>
          <w:color w:val="auto"/>
          <w:sz w:val="24"/>
          <w:szCs w:val="24"/>
          <w:highlight w:val="none"/>
          <w:u w:val="dotted"/>
        </w:rPr>
        <w:t xml:space="preserve">               </w:t>
      </w:r>
      <w:r>
        <w:rPr>
          <w:rFonts w:hint="eastAsia" w:ascii="宋体" w:hAnsi="宋体" w:eastAsia="宋体" w:cs="仿宋"/>
          <w:color w:val="auto"/>
          <w:sz w:val="24"/>
          <w:szCs w:val="24"/>
          <w:highlight w:val="none"/>
        </w:rPr>
        <w:t>包号：</w:t>
      </w:r>
      <w:r>
        <w:rPr>
          <w:rFonts w:hint="eastAsia" w:ascii="宋体" w:hAnsi="宋体" w:eastAsia="宋体" w:cs="仿宋"/>
          <w:color w:val="auto"/>
          <w:sz w:val="24"/>
          <w:szCs w:val="24"/>
          <w:highlight w:val="none"/>
          <w:u w:val="dotted"/>
        </w:rPr>
        <w:t xml:space="preserve">               </w:t>
      </w:r>
    </w:p>
    <w:p w14:paraId="5DD36095">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采购人名称：</w:t>
      </w:r>
      <w:r>
        <w:rPr>
          <w:rFonts w:hint="eastAsia" w:ascii="宋体" w:hAnsi="宋体" w:eastAsia="宋体" w:cs="仿宋"/>
          <w:color w:val="auto"/>
          <w:sz w:val="24"/>
          <w:szCs w:val="24"/>
          <w:highlight w:val="none"/>
          <w:u w:val="dotted"/>
        </w:rPr>
        <w:t xml:space="preserve">                                        </w:t>
      </w:r>
    </w:p>
    <w:p w14:paraId="1E6A2298">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采购文件获取日期：</w:t>
      </w:r>
      <w:r>
        <w:rPr>
          <w:rFonts w:hint="eastAsia" w:ascii="宋体" w:hAnsi="宋体" w:eastAsia="宋体" w:cs="仿宋"/>
          <w:color w:val="auto"/>
          <w:sz w:val="24"/>
          <w:szCs w:val="24"/>
          <w:highlight w:val="none"/>
          <w:u w:val="dotted"/>
        </w:rPr>
        <w:t xml:space="preserve">                                  </w:t>
      </w:r>
    </w:p>
    <w:p w14:paraId="0A844609">
      <w:pPr>
        <w:adjustRightInd w:val="0"/>
        <w:snapToGrid w:val="0"/>
        <w:spacing w:line="360" w:lineRule="auto"/>
        <w:outlineLvl w:val="9"/>
        <w:rPr>
          <w:rFonts w:ascii="宋体" w:hAnsi="宋体" w:eastAsia="宋体" w:cs="仿宋"/>
          <w:b/>
          <w:bCs/>
          <w:color w:val="auto"/>
          <w:sz w:val="24"/>
          <w:szCs w:val="24"/>
          <w:highlight w:val="none"/>
        </w:rPr>
      </w:pPr>
      <w:bookmarkStart w:id="723" w:name="_Toc9989"/>
      <w:bookmarkStart w:id="724" w:name="_Toc21700"/>
      <w:r>
        <w:rPr>
          <w:rFonts w:hint="eastAsia" w:ascii="宋体" w:hAnsi="宋体" w:eastAsia="宋体" w:cs="仿宋"/>
          <w:b/>
          <w:bCs/>
          <w:color w:val="auto"/>
          <w:sz w:val="24"/>
          <w:szCs w:val="24"/>
          <w:highlight w:val="none"/>
        </w:rPr>
        <w:t>三、质疑事项具体内容</w:t>
      </w:r>
      <w:bookmarkEnd w:id="723"/>
      <w:bookmarkEnd w:id="724"/>
    </w:p>
    <w:p w14:paraId="7FC7CB21">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质疑事项1：</w:t>
      </w:r>
      <w:r>
        <w:rPr>
          <w:rFonts w:hint="eastAsia" w:ascii="宋体" w:hAnsi="宋体" w:eastAsia="宋体" w:cs="仿宋"/>
          <w:color w:val="auto"/>
          <w:sz w:val="24"/>
          <w:szCs w:val="24"/>
          <w:highlight w:val="none"/>
          <w:u w:val="dotted"/>
        </w:rPr>
        <w:t xml:space="preserve">                                         </w:t>
      </w:r>
    </w:p>
    <w:p w14:paraId="6E704F98">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事实依据：</w:t>
      </w:r>
      <w:r>
        <w:rPr>
          <w:rFonts w:hint="eastAsia" w:ascii="宋体" w:hAnsi="宋体" w:eastAsia="宋体" w:cs="仿宋"/>
          <w:color w:val="auto"/>
          <w:sz w:val="24"/>
          <w:szCs w:val="24"/>
          <w:highlight w:val="none"/>
          <w:u w:val="dotted"/>
        </w:rPr>
        <w:t xml:space="preserve">                                          </w:t>
      </w:r>
    </w:p>
    <w:p w14:paraId="76E974A7">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u w:val="dotted"/>
        </w:rPr>
        <w:t xml:space="preserve">                                                    </w:t>
      </w:r>
    </w:p>
    <w:p w14:paraId="656FB108">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法律依据：</w:t>
      </w:r>
      <w:r>
        <w:rPr>
          <w:rFonts w:hint="eastAsia" w:ascii="宋体" w:hAnsi="宋体" w:eastAsia="宋体" w:cs="仿宋"/>
          <w:color w:val="auto"/>
          <w:sz w:val="24"/>
          <w:szCs w:val="24"/>
          <w:highlight w:val="none"/>
          <w:u w:val="dotted"/>
        </w:rPr>
        <w:t xml:space="preserve">                                          </w:t>
      </w:r>
    </w:p>
    <w:p w14:paraId="29A377CB">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u w:val="dotted"/>
        </w:rPr>
        <w:t xml:space="preserve">                                                    </w:t>
      </w:r>
    </w:p>
    <w:p w14:paraId="5E01BF78">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质疑事项2</w:t>
      </w:r>
    </w:p>
    <w:p w14:paraId="009F1E81">
      <w:pPr>
        <w:adjustRightInd w:val="0"/>
        <w:snapToGrid w:val="0"/>
        <w:spacing w:line="360" w:lineRule="auto"/>
        <w:outlineLvl w:val="9"/>
        <w:rPr>
          <w:rFonts w:ascii="宋体" w:hAnsi="宋体" w:eastAsia="宋体" w:cs="仿宋"/>
          <w:color w:val="auto"/>
          <w:sz w:val="24"/>
          <w:szCs w:val="24"/>
          <w:highlight w:val="none"/>
        </w:rPr>
      </w:pPr>
      <w:r>
        <w:rPr>
          <w:rFonts w:hint="eastAsia" w:ascii="宋体" w:hAnsi="宋体" w:eastAsia="宋体" w:cs="仿宋"/>
          <w:color w:val="auto"/>
          <w:sz w:val="24"/>
          <w:szCs w:val="24"/>
          <w:highlight w:val="none"/>
        </w:rPr>
        <w:t>……</w:t>
      </w:r>
    </w:p>
    <w:p w14:paraId="4471BBB2">
      <w:pPr>
        <w:adjustRightInd w:val="0"/>
        <w:snapToGrid w:val="0"/>
        <w:spacing w:line="360" w:lineRule="auto"/>
        <w:outlineLvl w:val="9"/>
        <w:rPr>
          <w:rFonts w:ascii="宋体" w:hAnsi="宋体" w:eastAsia="宋体" w:cs="仿宋"/>
          <w:b/>
          <w:bCs/>
          <w:color w:val="auto"/>
          <w:sz w:val="24"/>
          <w:szCs w:val="24"/>
          <w:highlight w:val="none"/>
        </w:rPr>
      </w:pPr>
      <w:bookmarkStart w:id="725" w:name="_Toc19016"/>
      <w:bookmarkStart w:id="726" w:name="_Toc10625"/>
      <w:r>
        <w:rPr>
          <w:rFonts w:hint="eastAsia" w:ascii="宋体" w:hAnsi="宋体" w:eastAsia="宋体" w:cs="仿宋"/>
          <w:b/>
          <w:bCs/>
          <w:color w:val="auto"/>
          <w:sz w:val="24"/>
          <w:szCs w:val="24"/>
          <w:highlight w:val="none"/>
        </w:rPr>
        <w:t>四、与质疑事项相关的质疑请求</w:t>
      </w:r>
      <w:bookmarkEnd w:id="725"/>
      <w:bookmarkEnd w:id="726"/>
    </w:p>
    <w:p w14:paraId="40FBEB30">
      <w:pPr>
        <w:adjustRightInd w:val="0"/>
        <w:snapToGrid w:val="0"/>
        <w:spacing w:line="360" w:lineRule="auto"/>
        <w:outlineLvl w:val="9"/>
        <w:rPr>
          <w:rFonts w:ascii="宋体" w:hAnsi="宋体" w:eastAsia="宋体" w:cs="仿宋"/>
          <w:color w:val="auto"/>
          <w:sz w:val="24"/>
          <w:szCs w:val="24"/>
          <w:highlight w:val="none"/>
          <w:u w:val="dotted"/>
        </w:rPr>
      </w:pPr>
      <w:r>
        <w:rPr>
          <w:rFonts w:hint="eastAsia" w:ascii="宋体" w:hAnsi="宋体" w:eastAsia="宋体" w:cs="仿宋"/>
          <w:color w:val="auto"/>
          <w:sz w:val="24"/>
          <w:szCs w:val="24"/>
          <w:highlight w:val="none"/>
        </w:rPr>
        <w:t>请求：</w:t>
      </w:r>
      <w:r>
        <w:rPr>
          <w:rFonts w:hint="eastAsia" w:ascii="宋体" w:hAnsi="宋体" w:eastAsia="宋体" w:cs="仿宋"/>
          <w:color w:val="auto"/>
          <w:sz w:val="24"/>
          <w:szCs w:val="24"/>
          <w:highlight w:val="none"/>
          <w:u w:val="dotted"/>
        </w:rPr>
        <w:t xml:space="preserve">                                              </w:t>
      </w:r>
    </w:p>
    <w:p w14:paraId="59B4175F">
      <w:pPr>
        <w:spacing w:line="360" w:lineRule="auto"/>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 xml:space="preserve">签字(签章)：                   公章：                      </w:t>
      </w:r>
    </w:p>
    <w:p w14:paraId="44090193">
      <w:pPr>
        <w:spacing w:line="360" w:lineRule="auto"/>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 xml:space="preserve">日期：    </w:t>
      </w:r>
    </w:p>
    <w:p w14:paraId="5781D1EA">
      <w:pPr>
        <w:widowControl/>
        <w:jc w:val="left"/>
        <w:outlineLvl w:val="9"/>
        <w:rPr>
          <w:rFonts w:ascii="仿宋" w:hAnsi="仿宋" w:eastAsia="仿宋" w:cs="仿宋"/>
          <w:color w:val="auto"/>
          <w:sz w:val="24"/>
          <w:szCs w:val="24"/>
          <w:highlight w:val="none"/>
        </w:rPr>
      </w:pPr>
      <w:r>
        <w:rPr>
          <w:rFonts w:ascii="仿宋" w:hAnsi="仿宋" w:eastAsia="仿宋" w:cs="仿宋"/>
          <w:color w:val="auto"/>
          <w:sz w:val="24"/>
          <w:szCs w:val="24"/>
          <w:highlight w:val="none"/>
        </w:rPr>
        <w:br w:type="page"/>
      </w:r>
    </w:p>
    <w:p w14:paraId="7B927EEA">
      <w:pPr>
        <w:outlineLvl w:val="9"/>
        <w:rPr>
          <w:rFonts w:ascii="宋体" w:hAnsi="宋体" w:eastAsia="宋体"/>
          <w:b/>
          <w:color w:val="auto"/>
          <w:sz w:val="24"/>
          <w:szCs w:val="24"/>
          <w:highlight w:val="none"/>
        </w:rPr>
      </w:pPr>
      <w:bookmarkStart w:id="727" w:name="_Toc17684"/>
      <w:bookmarkStart w:id="728" w:name="_Toc25274"/>
      <w:r>
        <w:rPr>
          <w:rFonts w:hint="eastAsia" w:ascii="宋体" w:hAnsi="宋体" w:eastAsia="宋体"/>
          <w:b/>
          <w:color w:val="auto"/>
          <w:sz w:val="24"/>
          <w:szCs w:val="24"/>
          <w:highlight w:val="none"/>
        </w:rPr>
        <w:t>质疑函制作说明：</w:t>
      </w:r>
      <w:bookmarkEnd w:id="727"/>
      <w:bookmarkEnd w:id="728"/>
    </w:p>
    <w:p w14:paraId="2ED7F833">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1.供应商提出质疑时，应提交质疑函和必要的证明材料。</w:t>
      </w:r>
    </w:p>
    <w:p w14:paraId="4B23028B">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2.质疑供应商若委托代理人进行质疑的，质疑函应按要求列明“授权代表”的有关内容，并在附件中提交由质疑供应商签署的授权委托书。授权委托书应载明代理人的姓名或者名称、代理事项、具体权限、期限和相关事项。</w:t>
      </w:r>
    </w:p>
    <w:p w14:paraId="0DE5FBCC">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3.质疑供应商若对项目的某一分包进行质疑，质疑函中应列明具体分包号。</w:t>
      </w:r>
    </w:p>
    <w:p w14:paraId="705FA37E">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4.质疑函的质疑事项应具体、明确，并有必要的事实依据和法律依据。</w:t>
      </w:r>
    </w:p>
    <w:p w14:paraId="6BA92D98">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5.质疑函的质疑请求应与质疑事项相关。</w:t>
      </w:r>
    </w:p>
    <w:p w14:paraId="494360E3">
      <w:pPr>
        <w:spacing w:line="360" w:lineRule="auto"/>
        <w:ind w:firstLine="435"/>
        <w:outlineLvl w:val="9"/>
        <w:rPr>
          <w:rFonts w:ascii="宋体" w:hAnsi="宋体" w:eastAsia="宋体"/>
          <w:color w:val="auto"/>
          <w:sz w:val="24"/>
          <w:szCs w:val="24"/>
          <w:highlight w:val="none"/>
        </w:rPr>
      </w:pPr>
      <w:r>
        <w:rPr>
          <w:rFonts w:hint="eastAsia" w:ascii="宋体" w:hAnsi="宋体" w:eastAsia="宋体"/>
          <w:color w:val="auto"/>
          <w:sz w:val="24"/>
          <w:szCs w:val="24"/>
          <w:highlight w:val="none"/>
        </w:rPr>
        <w:t>6.质疑供应商为自然人的，质疑函应由本人签字；质疑供应商为法人或者其他组织的，质疑函应由法定代表人、主要负责人，或者其授权代表签字或者盖章，并加盖公章。</w:t>
      </w:r>
    </w:p>
    <w:p w14:paraId="20B0746A">
      <w:pPr>
        <w:spacing w:line="360" w:lineRule="auto"/>
        <w:ind w:firstLine="435"/>
        <w:outlineLvl w:val="9"/>
        <w:rPr>
          <w:rFonts w:asciiTheme="minorEastAsia" w:hAnsiTheme="minorEastAsia" w:eastAsiaTheme="minorEastAsia"/>
          <w:color w:val="auto"/>
          <w:sz w:val="24"/>
          <w:highlight w:val="none"/>
        </w:rPr>
      </w:pPr>
    </w:p>
    <w:sectPr>
      <w:headerReference r:id="rId8" w:type="default"/>
      <w:footerReference r:id="rId9" w:type="default"/>
      <w:pgSz w:w="11906" w:h="16838"/>
      <w:pgMar w:top="1440" w:right="1800" w:bottom="1440" w:left="180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微软简标宋">
    <w:altName w:val="@宋体"/>
    <w:panose1 w:val="00000000000000000000"/>
    <w:charset w:val="86"/>
    <w:family w:val="auto"/>
    <w:pitch w:val="default"/>
    <w:sig w:usb0="00000000" w:usb1="00000000" w:usb2="00000010" w:usb3="00000000" w:csb0="00040000" w:csb1="00000000"/>
  </w:font>
  <w:font w:name="@宋体">
    <w:panose1 w:val="02010600030101010101"/>
    <w:charset w:val="86"/>
    <w:family w:val="auto"/>
    <w:pitch w:val="default"/>
    <w:sig w:usb0="00000203" w:usb1="288F0000" w:usb2="0000000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MS Sans Serif">
    <w:altName w:val="Arial"/>
    <w:panose1 w:val="020B0500000000000000"/>
    <w:charset w:val="00"/>
    <w:family w:val="swiss"/>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2010609030101010101"/>
    <w:charset w:val="86"/>
    <w:family w:val="modern"/>
    <w:pitch w:val="default"/>
    <w:sig w:usb0="00000000" w:usb1="00000000" w:usb2="00000000" w:usb3="00000000" w:csb0="00040000" w:csb1="00000000"/>
  </w:font>
  <w:font w:name="TimesNewRomanPSMT">
    <w:altName w:val="Times New Roman"/>
    <w:panose1 w:val="00000000000000000000"/>
    <w:charset w:val="00"/>
    <w:family w:val="roman"/>
    <w:pitch w:val="default"/>
    <w:sig w:usb0="00000000" w:usb1="00000000" w:usb2="00000000" w:usb3="00000000" w:csb0="00000000" w:csb1="00000000"/>
  </w:font>
  <w:font w:name="Sylfaen">
    <w:panose1 w:val="010A0502050306030303"/>
    <w:charset w:val="00"/>
    <w:family w:val="roman"/>
    <w:pitch w:val="default"/>
    <w:sig w:usb0="04000687" w:usb1="00000000" w:usb2="00000000" w:usb3="00000000" w:csb0="2000009F"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603F01FF" w:csb1="FFFF0000"/>
  </w:font>
  <w:font w:name="创艺简黑体">
    <w:altName w:val="黑体"/>
    <w:panose1 w:val="00000000000000000000"/>
    <w:charset w:val="7A"/>
    <w:family w:val="auto"/>
    <w:pitch w:val="default"/>
    <w:sig w:usb0="00000000" w:usb1="00000000" w:usb2="00000010" w:usb3="00000000" w:csb0="0004000A" w:csb1="00000000"/>
  </w:font>
  <w:font w:name="楷体">
    <w:panose1 w:val="02010609060101010101"/>
    <w:charset w:val="86"/>
    <w:family w:val="modern"/>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Wingdings 2">
    <w:altName w:val="Wingdings"/>
    <w:panose1 w:val="05020102010507070707"/>
    <w:charset w:val="00"/>
    <w:family w:val="auto"/>
    <w:pitch w:val="default"/>
    <w:sig w:usb0="00000000" w:usb1="00000000" w:usb2="00000000" w:usb3="00000000" w:csb0="80000000" w:csb1="00000000"/>
  </w:font>
  <w:font w:name="Kingsoft UE">
    <w:altName w:val="Segoe Print"/>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01C3FD">
    <w:pPr>
      <w:pStyle w:val="33"/>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F2B194">
    <w:pPr>
      <w:pStyle w:val="33"/>
      <w:tabs>
        <w:tab w:val="clear" w:pos="4153"/>
      </w:tabs>
      <w:jc w:val="center"/>
    </w:pPr>
    <w:r>
      <w:rPr>
        <w:sz w:val="18"/>
      </w:rPr>
      <mc:AlternateContent>
        <mc:Choice Requires="wps">
          <w:drawing>
            <wp:anchor distT="0" distB="0" distL="0" distR="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E25F446">
                          <w:pPr>
                            <w:pStyle w:val="33"/>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3" o:spid="_x0000_s1026" o:spt="1"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FasDMHTAQAAngMAAA4AAABkcnMvZTJvRG9jLnhtbK1TzY7TMBC+I/EO&#10;lu80aUFQqqYrpGoREoKVFh7AdZzGkv804zYpDwBvwIkLd56rz7FjJ+mi3cse9uLMeOxvvu/zZH3V&#10;W8OOClB7V/H5rORMOelr7fYV//7t+tWSM4zC1cJ4pyp+UsivNi9frLuwUgvfelMrYATicNWFircx&#10;hlVRoGyVFTjzQTkqNh6siJTCvqhBdIRuTbEoy7dF56EO4KVCpN3tUOQjIjwF0DeNlmrr5cEqFwdU&#10;UEZEkoStDsg3mW3TKBm/Ng2qyEzFSWnMKzWheJfWYrMWqz2I0Go5UhBPofBAkxXaUdML1FZEwQ6g&#10;H0FZLcGjb+JMelsMQrIjpGJePvDmthVBZS1kNYaL6fh8sPLL8QaYriv+pnz/jjMnLL35+fev859/&#10;578/2evkUBdwRQdvww2MGVKY5PYN2PQlIazPrp4urqo+Mkmb8+ViuSzJcEm1KSGc4v56AIwflbcs&#10;BRUHerbspjh+xjgcnY6kbsal1flrbcxQTTtFojkQS1Hsd/3IdufrE6mkoSfw1sMPzjp68oo7mnDO&#10;zCdHjqbpmAKYgt0UCCfpYsUjZ4cAet/mSUo0MHw4RKKSeabGQ7eRDz1bVjqOWJqL//N86v632twB&#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FasDMHTAQAAngMAAA4AAAAAAAAAAQAgAAAAHwEA&#10;AGRycy9lMm9Eb2MueG1sUEsFBgAAAAAGAAYAWQEAAGQFAAAAAA==&#10;">
              <v:fill on="f" focussize="0,0"/>
              <v:stroke on="f"/>
              <v:imagedata o:title=""/>
              <o:lock v:ext="edit" aspectratio="f"/>
              <v:textbox inset="0mm,0mm,0mm,0mm" style="mso-fit-shape-to-text:t;">
                <w:txbxContent>
                  <w:p w14:paraId="5E25F446">
                    <w:pPr>
                      <w:pStyle w:val="33"/>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C0156A">
    <w:pPr>
      <w:pStyle w:val="33"/>
      <w:rPr>
        <w:rFonts w:ascii="宋体" w:hAnsi="宋体" w:eastAsia="宋体"/>
        <w:sz w:val="21"/>
        <w:szCs w:val="21"/>
      </w:rPr>
    </w:pPr>
    <w:r>
      <w:rPr>
        <w:sz w:val="21"/>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6"/>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14:paraId="52C15138">
                          <w:pPr>
                            <w:pStyle w:val="33"/>
                          </w:pPr>
                          <w:r>
                            <w:fldChar w:fldCharType="begin"/>
                          </w:r>
                          <w:r>
                            <w:instrText xml:space="preserve"> PAGE  \* MERGEFORMAT </w:instrText>
                          </w:r>
                          <w:r>
                            <w:fldChar w:fldCharType="separate"/>
                          </w:r>
                          <w:r>
                            <w:t>65</w:t>
                          </w:r>
                          <w:r>
                            <w:fldChar w:fldCharType="end"/>
                          </w:r>
                        </w:p>
                      </w:txbxContent>
                    </wps:txbx>
                    <wps:bodyPr vert="horz" wrap="none" lIns="0" tIns="0" rIns="0" bIns="0" anchor="t" upright="0">
                      <a:spAutoFit/>
                    </wps:bodyPr>
                  </wps:wsp>
                </a:graphicData>
              </a:graphic>
            </wp:anchor>
          </w:drawing>
        </mc:Choice>
        <mc:Fallback>
          <w:pict>
            <v:rect id="文本框 6"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GyZ5SfRAQAAngMAAA4AAABkcnMvZTJvRG9jLnhtbK1TS47TQBDdI3GH&#10;Vu+JnQiNghVnhBQNQkIw0sABOu123FL/VNWJHQ4AN2DFhj3nyjmobtsZNGxmwaZd1Z9X770qb24H&#10;a9hJAWrvar5clJwpJ32j3aHmXz7fvVpzhlG4RhjvVM3PCvnt9uWLTR8qtfKdN40CRiAOqz7UvIsx&#10;VEWBslNW4MIH5eiw9WBFpBQORQOiJ3RrilVZ3hS9hyaAlwqRdnfjIZ8Q4TmAvm21VDsvj1a5OKKC&#10;MiKSJOx0QL7NbNtWyfipbVFFZmpOSmNeqQjF+7QW242oDiBCp+VEQTyHwhNNVmhHRa9QOxEFO4L+&#10;B8pqCR59GxfS22IUkh0hFcvyiTcPnQgqayGrMVxNx/8HKz+e7oHppuavyzfUeScs9fzy4/vl5+/L&#10;r2/sJjnUB6zo4kO4hylDCpPcoQWbviSEDdnV89VVNUQmaXO5Xq3XJRku6WxOCKd4fB4A4zvlLUtB&#10;zYHalt0Upw8Yx6vzlVTNuLQ6f6eNGU/TTpFojsRSFIf9MLHd++ZMKmnoCbzz8JWznlpec0cTzpl5&#10;78jRNB1zAHOwnwPhJD2seeTsGEAfujxJiQaGt8dIVDLPVHisNvGhtmWl04ilufg7z7cef6vt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l1uVLQAAAABQEAAA8AAAAAAAAAAQAgAAAAIgAAAGRycy9k&#10;b3ducmV2LnhtbFBLAQIUABQAAAAIAIdO4kBsmeUn0QEAAJ4DAAAOAAAAAAAAAAEAIAAAAB8BAABk&#10;cnMvZTJvRG9jLnhtbFBLBQYAAAAABgAGAFkBAABiBQAAAAA=&#10;">
              <v:fill on="f" focussize="0,0"/>
              <v:stroke on="f"/>
              <v:imagedata o:title=""/>
              <o:lock v:ext="edit" aspectratio="f"/>
              <v:textbox inset="0mm,0mm,0mm,0mm" style="mso-fit-shape-to-text:t;">
                <w:txbxContent>
                  <w:p w14:paraId="52C15138">
                    <w:pPr>
                      <w:pStyle w:val="33"/>
                    </w:pPr>
                    <w:r>
                      <w:fldChar w:fldCharType="begin"/>
                    </w:r>
                    <w:r>
                      <w:instrText xml:space="preserve"> PAGE  \* MERGEFORMAT </w:instrText>
                    </w:r>
                    <w:r>
                      <w:fldChar w:fldCharType="separate"/>
                    </w:r>
                    <w:r>
                      <w:t>65</w:t>
                    </w:r>
                    <w:r>
                      <w:fldChar w:fldCharType="end"/>
                    </w:r>
                  </w:p>
                </w:txbxContent>
              </v:textbox>
            </v:rec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D4AD84">
    <w:pPr>
      <w:pStyle w:val="33"/>
      <w:rPr>
        <w:rFonts w:asciiTheme="minorEastAsia" w:hAnsiTheme="minorEastAsia" w:eastAsiaTheme="minorEastAsia"/>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A261389">
                          <w:pPr>
                            <w:pStyle w:val="33"/>
                          </w:pPr>
                          <w:r>
                            <w:fldChar w:fldCharType="begin"/>
                          </w:r>
                          <w:r>
                            <w:instrText xml:space="preserve"> PAGE  \* MERGEFORMAT </w:instrText>
                          </w:r>
                          <w:r>
                            <w:fldChar w:fldCharType="separate"/>
                          </w:r>
                          <w:r>
                            <w:t>82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A261389">
                    <w:pPr>
                      <w:pStyle w:val="33"/>
                    </w:pPr>
                    <w:r>
                      <w:fldChar w:fldCharType="begin"/>
                    </w:r>
                    <w:r>
                      <w:instrText xml:space="preserve"> PAGE  \* MERGEFORMAT </w:instrText>
                    </w:r>
                    <w:r>
                      <w:fldChar w:fldCharType="separate"/>
                    </w:r>
                    <w:r>
                      <w:t>82</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D9D709">
    <w:pPr>
      <w:pStyle w:val="34"/>
      <w:jc w:val="left"/>
      <w:rPr>
        <w:rFonts w:hint="default"/>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D4ECDD">
    <w:pPr>
      <w:pStyle w:val="34"/>
      <w:jc w:val="both"/>
      <w:rPr>
        <w:rFonts w:hint="eastAsia" w:eastAsia="宋体"/>
        <w:lang w:eastAsia="zh-CN"/>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7D3D85">
    <w:pPr>
      <w:pStyle w:val="34"/>
      <w:jc w:val="left"/>
      <w:rPr>
        <w:rFonts w:hint="eastAsia" w:eastAsia="宋体"/>
        <w:lang w:eastAsia="zh-CN"/>
      </w:rPr>
    </w:pPr>
    <w:r>
      <w:rPr>
        <w:rFonts w:hint="eastAsia"/>
        <w:lang w:eastAsia="zh-CN"/>
      </w:rPr>
      <w:t>2025年省淮河局水闸监测设施等维修改造（第3包）</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F572207"/>
    <w:multiLevelType w:val="singleLevel"/>
    <w:tmpl w:val="8F572207"/>
    <w:lvl w:ilvl="0" w:tentative="0">
      <w:start w:val="1"/>
      <w:numFmt w:val="decimal"/>
      <w:lvlText w:val="(%1)"/>
      <w:lvlJc w:val="left"/>
      <w:pPr>
        <w:tabs>
          <w:tab w:val="left" w:pos="312"/>
        </w:tabs>
      </w:pPr>
    </w:lvl>
  </w:abstractNum>
  <w:abstractNum w:abstractNumId="1">
    <w:nsid w:val="00000001"/>
    <w:multiLevelType w:val="singleLevel"/>
    <w:tmpl w:val="00000001"/>
    <w:lvl w:ilvl="0" w:tentative="0">
      <w:start w:val="1"/>
      <w:numFmt w:val="decimal"/>
      <w:suff w:val="nothing"/>
      <w:lvlText w:val="（%1）"/>
      <w:lvlJc w:val="left"/>
    </w:lvl>
  </w:abstractNum>
  <w:abstractNum w:abstractNumId="2">
    <w:nsid w:val="00000002"/>
    <w:multiLevelType w:val="singleLevel"/>
    <w:tmpl w:val="00000002"/>
    <w:lvl w:ilvl="0" w:tentative="0">
      <w:start w:val="1"/>
      <w:numFmt w:val="decimal"/>
      <w:lvlText w:val="%1"/>
      <w:lvlJc w:val="left"/>
      <w:pPr>
        <w:tabs>
          <w:tab w:val="left" w:pos="420"/>
        </w:tabs>
        <w:ind w:left="425" w:hanging="425"/>
      </w:pPr>
      <w:rPr>
        <w:rFonts w:hint="default"/>
      </w:rPr>
    </w:lvl>
  </w:abstractNum>
  <w:abstractNum w:abstractNumId="3">
    <w:nsid w:val="00000003"/>
    <w:multiLevelType w:val="singleLevel"/>
    <w:tmpl w:val="00000003"/>
    <w:lvl w:ilvl="0" w:tentative="0">
      <w:start w:val="1"/>
      <w:numFmt w:val="decimal"/>
      <w:suff w:val="nothing"/>
      <w:lvlText w:val="（%1）"/>
      <w:lvlJc w:val="left"/>
    </w:lvl>
  </w:abstractNum>
  <w:abstractNum w:abstractNumId="4">
    <w:nsid w:val="00000004"/>
    <w:multiLevelType w:val="singleLevel"/>
    <w:tmpl w:val="00000004"/>
    <w:lvl w:ilvl="0" w:tentative="0">
      <w:start w:val="1"/>
      <w:numFmt w:val="decimal"/>
      <w:suff w:val="nothing"/>
      <w:lvlText w:val="（%1）"/>
      <w:lvlJc w:val="left"/>
    </w:lvl>
  </w:abstractNum>
  <w:abstractNum w:abstractNumId="5">
    <w:nsid w:val="5ED27EA5"/>
    <w:multiLevelType w:val="singleLevel"/>
    <w:tmpl w:val="5ED27EA5"/>
    <w:lvl w:ilvl="0" w:tentative="0">
      <w:start w:val="7"/>
      <w:numFmt w:val="chineseCounting"/>
      <w:suff w:val="nothing"/>
      <w:lvlText w:val="%1、"/>
      <w:lvlJc w:val="left"/>
      <w:rPr>
        <w:rFonts w:hint="eastAsia"/>
      </w:rPr>
    </w:lvl>
  </w:abstractNum>
  <w:abstractNum w:abstractNumId="6">
    <w:nsid w:val="7F7E5238"/>
    <w:multiLevelType w:val="multilevel"/>
    <w:tmpl w:val="7F7E5238"/>
    <w:lvl w:ilvl="0" w:tentative="0">
      <w:start w:val="1"/>
      <w:numFmt w:val="none"/>
      <w:pStyle w:val="170"/>
      <w:lvlText w:val=""/>
      <w:lvlJc w:val="left"/>
      <w:pPr>
        <w:tabs>
          <w:tab w:val="left" w:pos="432"/>
        </w:tabs>
        <w:ind w:left="432" w:hanging="432"/>
      </w:pPr>
      <w:rPr>
        <w:rFonts w:hint="eastAsia"/>
      </w:rPr>
    </w:lvl>
    <w:lvl w:ilvl="1" w:tentative="0">
      <w:start w:val="1"/>
      <w:numFmt w:val="none"/>
      <w:lvlText w:val=" "/>
      <w:lvlJc w:val="left"/>
      <w:pPr>
        <w:tabs>
          <w:tab w:val="left" w:pos="576"/>
        </w:tabs>
        <w:ind w:left="576" w:hanging="576"/>
      </w:pPr>
      <w:rPr>
        <w:rFonts w:hint="eastAsia"/>
      </w:rPr>
    </w:lvl>
    <w:lvl w:ilvl="2" w:tentative="0">
      <w:start w:val="1"/>
      <w:numFmt w:val="none"/>
      <w:pStyle w:val="167"/>
      <w:lvlText w:val=""/>
      <w:lvlJc w:val="left"/>
      <w:pPr>
        <w:tabs>
          <w:tab w:val="left" w:pos="720"/>
        </w:tabs>
        <w:ind w:left="720" w:hanging="720"/>
      </w:pPr>
      <w:rPr>
        <w:rFonts w:hint="eastAsia"/>
      </w:rPr>
    </w:lvl>
    <w:lvl w:ilvl="3" w:tentative="0">
      <w:start w:val="1"/>
      <w:numFmt w:val="none"/>
      <w:lvlText w:val="    "/>
      <w:lvlJc w:val="left"/>
      <w:pPr>
        <w:tabs>
          <w:tab w:val="left" w:pos="864"/>
        </w:tabs>
        <w:ind w:left="864" w:hanging="864"/>
      </w:pPr>
      <w:rPr>
        <w:rFonts w:hint="eastAsia"/>
      </w:rPr>
    </w:lvl>
    <w:lvl w:ilvl="4" w:tentative="0">
      <w:start w:val="1"/>
      <w:numFmt w:val="none"/>
      <w:lvlText w:val="      "/>
      <w:lvlJc w:val="left"/>
      <w:pPr>
        <w:tabs>
          <w:tab w:val="left" w:pos="1008"/>
        </w:tabs>
        <w:ind w:left="1008" w:hanging="1008"/>
      </w:pPr>
      <w:rPr>
        <w:rFonts w:hint="eastAsia"/>
      </w:rPr>
    </w:lvl>
    <w:lvl w:ilvl="5" w:tentative="0">
      <w:start w:val="1"/>
      <w:numFmt w:val="none"/>
      <w:pStyle w:val="172"/>
      <w:lvlText w:val="           "/>
      <w:lvlJc w:val="left"/>
      <w:pPr>
        <w:tabs>
          <w:tab w:val="left" w:pos="1440"/>
        </w:tabs>
        <w:ind w:left="1152" w:hanging="1152"/>
      </w:pPr>
      <w:rPr>
        <w:rFonts w:hint="eastAsia"/>
      </w:rPr>
    </w:lvl>
    <w:lvl w:ilvl="6" w:tentative="0">
      <w:start w:val="1"/>
      <w:numFmt w:val="decimal"/>
      <w:pStyle w:val="174"/>
      <w:lvlText w:val="%1.%2.%3.%4.%5.%6.%7"/>
      <w:lvlJc w:val="left"/>
      <w:pPr>
        <w:tabs>
          <w:tab w:val="left" w:pos="2520"/>
        </w:tabs>
        <w:ind w:left="1296" w:hanging="1296"/>
      </w:pPr>
      <w:rPr>
        <w:rFonts w:hint="eastAsia"/>
      </w:rPr>
    </w:lvl>
    <w:lvl w:ilvl="7" w:tentative="0">
      <w:start w:val="1"/>
      <w:numFmt w:val="decimal"/>
      <w:pStyle w:val="176"/>
      <w:lvlText w:val="%1.%2.%3.%4.%5.%6.%7.%8"/>
      <w:lvlJc w:val="left"/>
      <w:pPr>
        <w:tabs>
          <w:tab w:val="left" w:pos="1440"/>
        </w:tabs>
        <w:ind w:left="1440" w:hanging="1440"/>
      </w:pPr>
      <w:rPr>
        <w:rFonts w:hint="eastAsia"/>
      </w:rPr>
    </w:lvl>
    <w:lvl w:ilvl="8" w:tentative="0">
      <w:start w:val="1"/>
      <w:numFmt w:val="decimal"/>
      <w:pStyle w:val="178"/>
      <w:lvlText w:val="%1.%2.%3.%4.%5.%6.%7.%8.%9"/>
      <w:lvlJc w:val="left"/>
      <w:pPr>
        <w:tabs>
          <w:tab w:val="left" w:pos="1584"/>
        </w:tabs>
        <w:ind w:left="1584" w:hanging="1584"/>
      </w:pPr>
      <w:rPr>
        <w:rFonts w:hint="eastAsia"/>
      </w:rPr>
    </w:lvl>
  </w:abstractNum>
  <w:num w:numId="1">
    <w:abstractNumId w:val="6"/>
  </w:num>
  <w:num w:numId="2">
    <w:abstractNumId w:val="0"/>
  </w:num>
  <w:num w:numId="3">
    <w:abstractNumId w:val="3"/>
  </w:num>
  <w:num w:numId="4">
    <w:abstractNumId w:val="2"/>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VlYjQzMDhiYzA3NWZlODA5OTkxMDRiNDU3ZjExNjEifQ=="/>
  </w:docVars>
  <w:rsids>
    <w:rsidRoot w:val="00276BA1"/>
    <w:rsid w:val="0000043F"/>
    <w:rsid w:val="000037F9"/>
    <w:rsid w:val="000049DA"/>
    <w:rsid w:val="000056B7"/>
    <w:rsid w:val="00005914"/>
    <w:rsid w:val="00007D87"/>
    <w:rsid w:val="000131F7"/>
    <w:rsid w:val="00014039"/>
    <w:rsid w:val="00016B6C"/>
    <w:rsid w:val="00020B57"/>
    <w:rsid w:val="00020B6D"/>
    <w:rsid w:val="00022976"/>
    <w:rsid w:val="000323E2"/>
    <w:rsid w:val="00040C25"/>
    <w:rsid w:val="00042139"/>
    <w:rsid w:val="00042B14"/>
    <w:rsid w:val="00044F49"/>
    <w:rsid w:val="000450C3"/>
    <w:rsid w:val="0005061B"/>
    <w:rsid w:val="00050A3F"/>
    <w:rsid w:val="00054AA3"/>
    <w:rsid w:val="00056ECB"/>
    <w:rsid w:val="00057B40"/>
    <w:rsid w:val="000623EA"/>
    <w:rsid w:val="000648D2"/>
    <w:rsid w:val="00066AD7"/>
    <w:rsid w:val="00070E0E"/>
    <w:rsid w:val="0007146E"/>
    <w:rsid w:val="00076DB7"/>
    <w:rsid w:val="00080FEB"/>
    <w:rsid w:val="00084047"/>
    <w:rsid w:val="00094D41"/>
    <w:rsid w:val="00097CB9"/>
    <w:rsid w:val="000A0161"/>
    <w:rsid w:val="000A10A9"/>
    <w:rsid w:val="000A2DA0"/>
    <w:rsid w:val="000A6693"/>
    <w:rsid w:val="000A7403"/>
    <w:rsid w:val="000A7970"/>
    <w:rsid w:val="000A7D94"/>
    <w:rsid w:val="000B1511"/>
    <w:rsid w:val="000B6249"/>
    <w:rsid w:val="000B6562"/>
    <w:rsid w:val="000C1DB1"/>
    <w:rsid w:val="000C6302"/>
    <w:rsid w:val="000D3F37"/>
    <w:rsid w:val="000E3C74"/>
    <w:rsid w:val="000E3F9B"/>
    <w:rsid w:val="000E478E"/>
    <w:rsid w:val="000E6689"/>
    <w:rsid w:val="000E69B9"/>
    <w:rsid w:val="000F0EBF"/>
    <w:rsid w:val="000F172B"/>
    <w:rsid w:val="000F2198"/>
    <w:rsid w:val="000F39B6"/>
    <w:rsid w:val="000F3A94"/>
    <w:rsid w:val="000F6B7B"/>
    <w:rsid w:val="000F6F95"/>
    <w:rsid w:val="0010021F"/>
    <w:rsid w:val="00100B0F"/>
    <w:rsid w:val="0010187C"/>
    <w:rsid w:val="0010219C"/>
    <w:rsid w:val="001037E3"/>
    <w:rsid w:val="00107022"/>
    <w:rsid w:val="0011660B"/>
    <w:rsid w:val="0012143A"/>
    <w:rsid w:val="0012203E"/>
    <w:rsid w:val="001258BA"/>
    <w:rsid w:val="0012753E"/>
    <w:rsid w:val="00130601"/>
    <w:rsid w:val="00130690"/>
    <w:rsid w:val="00130CD3"/>
    <w:rsid w:val="00132F4D"/>
    <w:rsid w:val="00133EA0"/>
    <w:rsid w:val="00140687"/>
    <w:rsid w:val="0014543C"/>
    <w:rsid w:val="00146421"/>
    <w:rsid w:val="00153B20"/>
    <w:rsid w:val="00153DC0"/>
    <w:rsid w:val="00155F64"/>
    <w:rsid w:val="001571EE"/>
    <w:rsid w:val="00157856"/>
    <w:rsid w:val="00157B7B"/>
    <w:rsid w:val="00160729"/>
    <w:rsid w:val="00162F2F"/>
    <w:rsid w:val="0016455F"/>
    <w:rsid w:val="00165398"/>
    <w:rsid w:val="00166794"/>
    <w:rsid w:val="00166ED8"/>
    <w:rsid w:val="001714C9"/>
    <w:rsid w:val="00171515"/>
    <w:rsid w:val="00172B93"/>
    <w:rsid w:val="001776E1"/>
    <w:rsid w:val="0018119B"/>
    <w:rsid w:val="001844AB"/>
    <w:rsid w:val="001853C7"/>
    <w:rsid w:val="001903BA"/>
    <w:rsid w:val="00192879"/>
    <w:rsid w:val="001944B8"/>
    <w:rsid w:val="00196DA3"/>
    <w:rsid w:val="001971E5"/>
    <w:rsid w:val="001974FD"/>
    <w:rsid w:val="001A0C0F"/>
    <w:rsid w:val="001A68E5"/>
    <w:rsid w:val="001B25BE"/>
    <w:rsid w:val="001B2A54"/>
    <w:rsid w:val="001B2BA4"/>
    <w:rsid w:val="001B5014"/>
    <w:rsid w:val="001B7327"/>
    <w:rsid w:val="001C1E34"/>
    <w:rsid w:val="001D22EA"/>
    <w:rsid w:val="001D487F"/>
    <w:rsid w:val="001D503E"/>
    <w:rsid w:val="001D53B4"/>
    <w:rsid w:val="001E1835"/>
    <w:rsid w:val="001E3498"/>
    <w:rsid w:val="001E6BA1"/>
    <w:rsid w:val="001F28D2"/>
    <w:rsid w:val="001F2F45"/>
    <w:rsid w:val="001F3023"/>
    <w:rsid w:val="001F35F6"/>
    <w:rsid w:val="001F4AAF"/>
    <w:rsid w:val="001F74CA"/>
    <w:rsid w:val="001F7590"/>
    <w:rsid w:val="002003B6"/>
    <w:rsid w:val="0020244A"/>
    <w:rsid w:val="002049B4"/>
    <w:rsid w:val="0020520B"/>
    <w:rsid w:val="002076AD"/>
    <w:rsid w:val="00213C55"/>
    <w:rsid w:val="0021401C"/>
    <w:rsid w:val="00216DA5"/>
    <w:rsid w:val="00223CF4"/>
    <w:rsid w:val="00224B69"/>
    <w:rsid w:val="00224C4A"/>
    <w:rsid w:val="00231187"/>
    <w:rsid w:val="002329EB"/>
    <w:rsid w:val="0023407E"/>
    <w:rsid w:val="00240B40"/>
    <w:rsid w:val="00244182"/>
    <w:rsid w:val="002544A1"/>
    <w:rsid w:val="00257ECE"/>
    <w:rsid w:val="00260382"/>
    <w:rsid w:val="00260B94"/>
    <w:rsid w:val="00264F2E"/>
    <w:rsid w:val="00271245"/>
    <w:rsid w:val="00273F66"/>
    <w:rsid w:val="00274A9E"/>
    <w:rsid w:val="00276BA1"/>
    <w:rsid w:val="00280984"/>
    <w:rsid w:val="002832CF"/>
    <w:rsid w:val="002835E3"/>
    <w:rsid w:val="00284542"/>
    <w:rsid w:val="002A0EE7"/>
    <w:rsid w:val="002A14D1"/>
    <w:rsid w:val="002A1A1D"/>
    <w:rsid w:val="002A28AD"/>
    <w:rsid w:val="002B04FD"/>
    <w:rsid w:val="002B5318"/>
    <w:rsid w:val="002B6D27"/>
    <w:rsid w:val="002B7A09"/>
    <w:rsid w:val="002C00C4"/>
    <w:rsid w:val="002C060C"/>
    <w:rsid w:val="002C078A"/>
    <w:rsid w:val="002D05DD"/>
    <w:rsid w:val="002D0E4D"/>
    <w:rsid w:val="002D2965"/>
    <w:rsid w:val="002D3D02"/>
    <w:rsid w:val="002D4CB5"/>
    <w:rsid w:val="002D5900"/>
    <w:rsid w:val="002D684B"/>
    <w:rsid w:val="002E003E"/>
    <w:rsid w:val="002E05AB"/>
    <w:rsid w:val="002E2142"/>
    <w:rsid w:val="002E2D3A"/>
    <w:rsid w:val="002E3B26"/>
    <w:rsid w:val="002E4406"/>
    <w:rsid w:val="002E4AB8"/>
    <w:rsid w:val="002E7FC4"/>
    <w:rsid w:val="0030667B"/>
    <w:rsid w:val="00310070"/>
    <w:rsid w:val="0031081B"/>
    <w:rsid w:val="003110EC"/>
    <w:rsid w:val="00314289"/>
    <w:rsid w:val="003206A6"/>
    <w:rsid w:val="0032560D"/>
    <w:rsid w:val="00327C92"/>
    <w:rsid w:val="00333292"/>
    <w:rsid w:val="003344E7"/>
    <w:rsid w:val="0033580B"/>
    <w:rsid w:val="003365E7"/>
    <w:rsid w:val="003378D5"/>
    <w:rsid w:val="003473D7"/>
    <w:rsid w:val="00351AC8"/>
    <w:rsid w:val="00353075"/>
    <w:rsid w:val="00363E02"/>
    <w:rsid w:val="00363F8C"/>
    <w:rsid w:val="00370201"/>
    <w:rsid w:val="00373A37"/>
    <w:rsid w:val="00373A96"/>
    <w:rsid w:val="003826C2"/>
    <w:rsid w:val="00383728"/>
    <w:rsid w:val="00384E57"/>
    <w:rsid w:val="003903BB"/>
    <w:rsid w:val="0039195E"/>
    <w:rsid w:val="00392627"/>
    <w:rsid w:val="00394128"/>
    <w:rsid w:val="00394ADC"/>
    <w:rsid w:val="00395235"/>
    <w:rsid w:val="0039561A"/>
    <w:rsid w:val="00397C7D"/>
    <w:rsid w:val="003A004F"/>
    <w:rsid w:val="003A2158"/>
    <w:rsid w:val="003A3AC4"/>
    <w:rsid w:val="003A5521"/>
    <w:rsid w:val="003B25A5"/>
    <w:rsid w:val="003B4130"/>
    <w:rsid w:val="003B715B"/>
    <w:rsid w:val="003C2C62"/>
    <w:rsid w:val="003C5566"/>
    <w:rsid w:val="003C577A"/>
    <w:rsid w:val="003C7E43"/>
    <w:rsid w:val="003D1D14"/>
    <w:rsid w:val="003D6C7C"/>
    <w:rsid w:val="003D6EFB"/>
    <w:rsid w:val="003D7E52"/>
    <w:rsid w:val="003E259A"/>
    <w:rsid w:val="003E25C6"/>
    <w:rsid w:val="003E46E1"/>
    <w:rsid w:val="003F7528"/>
    <w:rsid w:val="004011AA"/>
    <w:rsid w:val="0040202C"/>
    <w:rsid w:val="00404A8F"/>
    <w:rsid w:val="00406508"/>
    <w:rsid w:val="004110F6"/>
    <w:rsid w:val="00412755"/>
    <w:rsid w:val="0041456E"/>
    <w:rsid w:val="004148E3"/>
    <w:rsid w:val="00414F7E"/>
    <w:rsid w:val="004164F8"/>
    <w:rsid w:val="00421164"/>
    <w:rsid w:val="00426F05"/>
    <w:rsid w:val="004328E1"/>
    <w:rsid w:val="004427B7"/>
    <w:rsid w:val="0044349F"/>
    <w:rsid w:val="00443AB7"/>
    <w:rsid w:val="0044541D"/>
    <w:rsid w:val="00445F1F"/>
    <w:rsid w:val="00447862"/>
    <w:rsid w:val="00451F60"/>
    <w:rsid w:val="00452BB2"/>
    <w:rsid w:val="00456054"/>
    <w:rsid w:val="0045656D"/>
    <w:rsid w:val="00462D98"/>
    <w:rsid w:val="00463E7D"/>
    <w:rsid w:val="00472498"/>
    <w:rsid w:val="00472A44"/>
    <w:rsid w:val="00473A89"/>
    <w:rsid w:val="00475899"/>
    <w:rsid w:val="00482C78"/>
    <w:rsid w:val="00483ABC"/>
    <w:rsid w:val="0048634A"/>
    <w:rsid w:val="004874AE"/>
    <w:rsid w:val="0049056F"/>
    <w:rsid w:val="0049106C"/>
    <w:rsid w:val="004916E7"/>
    <w:rsid w:val="00491FF7"/>
    <w:rsid w:val="00492217"/>
    <w:rsid w:val="00494D24"/>
    <w:rsid w:val="004951D1"/>
    <w:rsid w:val="004960BB"/>
    <w:rsid w:val="004A1BA3"/>
    <w:rsid w:val="004A27D0"/>
    <w:rsid w:val="004A4D67"/>
    <w:rsid w:val="004B7E79"/>
    <w:rsid w:val="004C13CB"/>
    <w:rsid w:val="004C5B90"/>
    <w:rsid w:val="004D3D4B"/>
    <w:rsid w:val="004D4557"/>
    <w:rsid w:val="004D5498"/>
    <w:rsid w:val="004D66A5"/>
    <w:rsid w:val="004D6B00"/>
    <w:rsid w:val="004E1D50"/>
    <w:rsid w:val="004E3266"/>
    <w:rsid w:val="004E38BA"/>
    <w:rsid w:val="004E3EB6"/>
    <w:rsid w:val="004E50CA"/>
    <w:rsid w:val="004F27A0"/>
    <w:rsid w:val="0050027D"/>
    <w:rsid w:val="00501382"/>
    <w:rsid w:val="005048FB"/>
    <w:rsid w:val="00510798"/>
    <w:rsid w:val="005119B5"/>
    <w:rsid w:val="005125F1"/>
    <w:rsid w:val="005150CC"/>
    <w:rsid w:val="0052451A"/>
    <w:rsid w:val="00524A11"/>
    <w:rsid w:val="00527768"/>
    <w:rsid w:val="00530EA4"/>
    <w:rsid w:val="005327FB"/>
    <w:rsid w:val="00533251"/>
    <w:rsid w:val="00533FCA"/>
    <w:rsid w:val="005346EF"/>
    <w:rsid w:val="005369F1"/>
    <w:rsid w:val="005470D4"/>
    <w:rsid w:val="00547BAB"/>
    <w:rsid w:val="0055705E"/>
    <w:rsid w:val="005616B5"/>
    <w:rsid w:val="00566690"/>
    <w:rsid w:val="005679A4"/>
    <w:rsid w:val="00574CE6"/>
    <w:rsid w:val="0059223D"/>
    <w:rsid w:val="0059365B"/>
    <w:rsid w:val="00593ABC"/>
    <w:rsid w:val="00597B15"/>
    <w:rsid w:val="005A044C"/>
    <w:rsid w:val="005A149F"/>
    <w:rsid w:val="005A3A32"/>
    <w:rsid w:val="005B2C9F"/>
    <w:rsid w:val="005B34C9"/>
    <w:rsid w:val="005B3C39"/>
    <w:rsid w:val="005B7D08"/>
    <w:rsid w:val="005C1D52"/>
    <w:rsid w:val="005D0200"/>
    <w:rsid w:val="005D44EF"/>
    <w:rsid w:val="005D5112"/>
    <w:rsid w:val="005D5D67"/>
    <w:rsid w:val="005F34CC"/>
    <w:rsid w:val="005F3914"/>
    <w:rsid w:val="005F3B5A"/>
    <w:rsid w:val="005F6AB4"/>
    <w:rsid w:val="00607471"/>
    <w:rsid w:val="00610A66"/>
    <w:rsid w:val="006119B8"/>
    <w:rsid w:val="00613177"/>
    <w:rsid w:val="00613F7C"/>
    <w:rsid w:val="00614BF2"/>
    <w:rsid w:val="0061557C"/>
    <w:rsid w:val="006208E4"/>
    <w:rsid w:val="00623DE2"/>
    <w:rsid w:val="00627601"/>
    <w:rsid w:val="006300D0"/>
    <w:rsid w:val="00632012"/>
    <w:rsid w:val="00634694"/>
    <w:rsid w:val="00634D55"/>
    <w:rsid w:val="00636517"/>
    <w:rsid w:val="00636EE7"/>
    <w:rsid w:val="00637690"/>
    <w:rsid w:val="00640E1E"/>
    <w:rsid w:val="00641BA3"/>
    <w:rsid w:val="0064389A"/>
    <w:rsid w:val="00645442"/>
    <w:rsid w:val="006525CD"/>
    <w:rsid w:val="00653F7F"/>
    <w:rsid w:val="006572DE"/>
    <w:rsid w:val="00662DCD"/>
    <w:rsid w:val="00662EE8"/>
    <w:rsid w:val="00663813"/>
    <w:rsid w:val="00664AFD"/>
    <w:rsid w:val="006665DC"/>
    <w:rsid w:val="00667567"/>
    <w:rsid w:val="0067391A"/>
    <w:rsid w:val="00674173"/>
    <w:rsid w:val="0067534F"/>
    <w:rsid w:val="00676A33"/>
    <w:rsid w:val="0067717E"/>
    <w:rsid w:val="00677D87"/>
    <w:rsid w:val="00690C2D"/>
    <w:rsid w:val="00690DB1"/>
    <w:rsid w:val="00693404"/>
    <w:rsid w:val="00693E5C"/>
    <w:rsid w:val="006953D9"/>
    <w:rsid w:val="006A1269"/>
    <w:rsid w:val="006A36E7"/>
    <w:rsid w:val="006A5803"/>
    <w:rsid w:val="006A65F3"/>
    <w:rsid w:val="006A69C3"/>
    <w:rsid w:val="006A7C15"/>
    <w:rsid w:val="006B1242"/>
    <w:rsid w:val="006B1DBC"/>
    <w:rsid w:val="006B1F84"/>
    <w:rsid w:val="006B3712"/>
    <w:rsid w:val="006B7D9A"/>
    <w:rsid w:val="006C06D9"/>
    <w:rsid w:val="006C3E22"/>
    <w:rsid w:val="006C5716"/>
    <w:rsid w:val="006C64B2"/>
    <w:rsid w:val="006C74A9"/>
    <w:rsid w:val="006D07DE"/>
    <w:rsid w:val="006D361A"/>
    <w:rsid w:val="006D5B6D"/>
    <w:rsid w:val="006D6A81"/>
    <w:rsid w:val="006D7213"/>
    <w:rsid w:val="006E06D9"/>
    <w:rsid w:val="006E1D40"/>
    <w:rsid w:val="006E2E1F"/>
    <w:rsid w:val="006E5059"/>
    <w:rsid w:val="006F4C5B"/>
    <w:rsid w:val="006F5F03"/>
    <w:rsid w:val="006F5FFF"/>
    <w:rsid w:val="006F7F4C"/>
    <w:rsid w:val="00701431"/>
    <w:rsid w:val="00710804"/>
    <w:rsid w:val="00711FC6"/>
    <w:rsid w:val="00712952"/>
    <w:rsid w:val="007130B1"/>
    <w:rsid w:val="00713487"/>
    <w:rsid w:val="00715071"/>
    <w:rsid w:val="007231E9"/>
    <w:rsid w:val="00723731"/>
    <w:rsid w:val="00724F0E"/>
    <w:rsid w:val="007270A6"/>
    <w:rsid w:val="00727C59"/>
    <w:rsid w:val="007328C6"/>
    <w:rsid w:val="00733730"/>
    <w:rsid w:val="00734E5D"/>
    <w:rsid w:val="0073514E"/>
    <w:rsid w:val="00736013"/>
    <w:rsid w:val="00737BF8"/>
    <w:rsid w:val="0074339B"/>
    <w:rsid w:val="007469DD"/>
    <w:rsid w:val="00750B60"/>
    <w:rsid w:val="00756245"/>
    <w:rsid w:val="00761662"/>
    <w:rsid w:val="00764043"/>
    <w:rsid w:val="00766A36"/>
    <w:rsid w:val="007757CF"/>
    <w:rsid w:val="007769F6"/>
    <w:rsid w:val="00780F9D"/>
    <w:rsid w:val="0078128F"/>
    <w:rsid w:val="007819D9"/>
    <w:rsid w:val="0078642F"/>
    <w:rsid w:val="0078683C"/>
    <w:rsid w:val="00790EDB"/>
    <w:rsid w:val="00791538"/>
    <w:rsid w:val="0079326E"/>
    <w:rsid w:val="00796E1C"/>
    <w:rsid w:val="00796EDE"/>
    <w:rsid w:val="007A5A58"/>
    <w:rsid w:val="007B1C56"/>
    <w:rsid w:val="007B29AB"/>
    <w:rsid w:val="007C1DD7"/>
    <w:rsid w:val="007C35D3"/>
    <w:rsid w:val="007C3CD5"/>
    <w:rsid w:val="007C4756"/>
    <w:rsid w:val="007C5E88"/>
    <w:rsid w:val="007C61EF"/>
    <w:rsid w:val="007D03DE"/>
    <w:rsid w:val="007D1C0D"/>
    <w:rsid w:val="007D2D23"/>
    <w:rsid w:val="007E27D6"/>
    <w:rsid w:val="007E2B06"/>
    <w:rsid w:val="007E3921"/>
    <w:rsid w:val="00801028"/>
    <w:rsid w:val="00803793"/>
    <w:rsid w:val="00804000"/>
    <w:rsid w:val="00805254"/>
    <w:rsid w:val="008101A2"/>
    <w:rsid w:val="00817A01"/>
    <w:rsid w:val="00820937"/>
    <w:rsid w:val="00823DDD"/>
    <w:rsid w:val="00825E35"/>
    <w:rsid w:val="00830A4E"/>
    <w:rsid w:val="008334F8"/>
    <w:rsid w:val="00834249"/>
    <w:rsid w:val="00835FFD"/>
    <w:rsid w:val="0084381F"/>
    <w:rsid w:val="00843E35"/>
    <w:rsid w:val="00845F72"/>
    <w:rsid w:val="00846020"/>
    <w:rsid w:val="0084791E"/>
    <w:rsid w:val="00850A91"/>
    <w:rsid w:val="008524CE"/>
    <w:rsid w:val="00856D9D"/>
    <w:rsid w:val="00857633"/>
    <w:rsid w:val="0086440C"/>
    <w:rsid w:val="008674ED"/>
    <w:rsid w:val="00874EE6"/>
    <w:rsid w:val="00876659"/>
    <w:rsid w:val="0087734C"/>
    <w:rsid w:val="00882141"/>
    <w:rsid w:val="00886BD4"/>
    <w:rsid w:val="00886CA2"/>
    <w:rsid w:val="008876EC"/>
    <w:rsid w:val="008922A8"/>
    <w:rsid w:val="00895BD5"/>
    <w:rsid w:val="008A16C4"/>
    <w:rsid w:val="008A4A27"/>
    <w:rsid w:val="008A649F"/>
    <w:rsid w:val="008A6FED"/>
    <w:rsid w:val="008B0945"/>
    <w:rsid w:val="008B39C5"/>
    <w:rsid w:val="008B51AA"/>
    <w:rsid w:val="008C67F2"/>
    <w:rsid w:val="008C7E63"/>
    <w:rsid w:val="008D064A"/>
    <w:rsid w:val="008D2537"/>
    <w:rsid w:val="008D2B0F"/>
    <w:rsid w:val="008D5EE5"/>
    <w:rsid w:val="008D633C"/>
    <w:rsid w:val="008D76DA"/>
    <w:rsid w:val="008D7DB2"/>
    <w:rsid w:val="008E449E"/>
    <w:rsid w:val="008E4BDD"/>
    <w:rsid w:val="008E5387"/>
    <w:rsid w:val="008E770C"/>
    <w:rsid w:val="008F00F4"/>
    <w:rsid w:val="008F187F"/>
    <w:rsid w:val="008F402F"/>
    <w:rsid w:val="008F76E8"/>
    <w:rsid w:val="00904508"/>
    <w:rsid w:val="009078A1"/>
    <w:rsid w:val="00911E9C"/>
    <w:rsid w:val="00917405"/>
    <w:rsid w:val="00920F7C"/>
    <w:rsid w:val="00922718"/>
    <w:rsid w:val="00924743"/>
    <w:rsid w:val="00932A87"/>
    <w:rsid w:val="00934CAE"/>
    <w:rsid w:val="0093560E"/>
    <w:rsid w:val="0094257D"/>
    <w:rsid w:val="009443B6"/>
    <w:rsid w:val="00946F68"/>
    <w:rsid w:val="0095467C"/>
    <w:rsid w:val="00954A61"/>
    <w:rsid w:val="00955C6F"/>
    <w:rsid w:val="00966C7B"/>
    <w:rsid w:val="009679A2"/>
    <w:rsid w:val="009701DC"/>
    <w:rsid w:val="009715D8"/>
    <w:rsid w:val="009811A8"/>
    <w:rsid w:val="00985C4F"/>
    <w:rsid w:val="00986E3C"/>
    <w:rsid w:val="00991460"/>
    <w:rsid w:val="009932CF"/>
    <w:rsid w:val="009941BF"/>
    <w:rsid w:val="00995688"/>
    <w:rsid w:val="00995BF9"/>
    <w:rsid w:val="009975CC"/>
    <w:rsid w:val="009A0CAF"/>
    <w:rsid w:val="009A2207"/>
    <w:rsid w:val="009B0EDA"/>
    <w:rsid w:val="009B6C42"/>
    <w:rsid w:val="009C3F38"/>
    <w:rsid w:val="009D2998"/>
    <w:rsid w:val="009D31F7"/>
    <w:rsid w:val="009D32C2"/>
    <w:rsid w:val="009D50DB"/>
    <w:rsid w:val="009E2932"/>
    <w:rsid w:val="009E2DFA"/>
    <w:rsid w:val="009E3A0A"/>
    <w:rsid w:val="009F1936"/>
    <w:rsid w:val="009F3E91"/>
    <w:rsid w:val="009F4E0E"/>
    <w:rsid w:val="00A008DA"/>
    <w:rsid w:val="00A00C93"/>
    <w:rsid w:val="00A0571E"/>
    <w:rsid w:val="00A1397D"/>
    <w:rsid w:val="00A13A27"/>
    <w:rsid w:val="00A1499B"/>
    <w:rsid w:val="00A170D8"/>
    <w:rsid w:val="00A26BC5"/>
    <w:rsid w:val="00A27D73"/>
    <w:rsid w:val="00A30A1B"/>
    <w:rsid w:val="00A314C2"/>
    <w:rsid w:val="00A40B71"/>
    <w:rsid w:val="00A501BF"/>
    <w:rsid w:val="00A519A0"/>
    <w:rsid w:val="00A6249F"/>
    <w:rsid w:val="00A62A2E"/>
    <w:rsid w:val="00A630B4"/>
    <w:rsid w:val="00A63E86"/>
    <w:rsid w:val="00A75185"/>
    <w:rsid w:val="00A754A0"/>
    <w:rsid w:val="00A757C3"/>
    <w:rsid w:val="00A75E5B"/>
    <w:rsid w:val="00A75F4B"/>
    <w:rsid w:val="00A7684A"/>
    <w:rsid w:val="00A80C58"/>
    <w:rsid w:val="00A83B69"/>
    <w:rsid w:val="00A86533"/>
    <w:rsid w:val="00A91CA2"/>
    <w:rsid w:val="00A9220A"/>
    <w:rsid w:val="00A92FB8"/>
    <w:rsid w:val="00A948F1"/>
    <w:rsid w:val="00AA0BE3"/>
    <w:rsid w:val="00AA18F9"/>
    <w:rsid w:val="00AA1D7D"/>
    <w:rsid w:val="00AA2790"/>
    <w:rsid w:val="00AA3806"/>
    <w:rsid w:val="00AB01AC"/>
    <w:rsid w:val="00AB139D"/>
    <w:rsid w:val="00AB2A35"/>
    <w:rsid w:val="00AB2D05"/>
    <w:rsid w:val="00AB348D"/>
    <w:rsid w:val="00AB3EFB"/>
    <w:rsid w:val="00AC0B05"/>
    <w:rsid w:val="00AC1962"/>
    <w:rsid w:val="00AC7F9D"/>
    <w:rsid w:val="00AD079A"/>
    <w:rsid w:val="00AD1890"/>
    <w:rsid w:val="00AD6588"/>
    <w:rsid w:val="00AD7CCB"/>
    <w:rsid w:val="00AE2149"/>
    <w:rsid w:val="00AE2BF3"/>
    <w:rsid w:val="00AE33AE"/>
    <w:rsid w:val="00AE3F91"/>
    <w:rsid w:val="00AF5B63"/>
    <w:rsid w:val="00B0053D"/>
    <w:rsid w:val="00B00FF1"/>
    <w:rsid w:val="00B039E3"/>
    <w:rsid w:val="00B06D36"/>
    <w:rsid w:val="00B12BC4"/>
    <w:rsid w:val="00B22838"/>
    <w:rsid w:val="00B33E8F"/>
    <w:rsid w:val="00B33E95"/>
    <w:rsid w:val="00B3720B"/>
    <w:rsid w:val="00B372DF"/>
    <w:rsid w:val="00B420C8"/>
    <w:rsid w:val="00B45D0B"/>
    <w:rsid w:val="00B5558A"/>
    <w:rsid w:val="00B56513"/>
    <w:rsid w:val="00B5736B"/>
    <w:rsid w:val="00B576F1"/>
    <w:rsid w:val="00B6167E"/>
    <w:rsid w:val="00B61B64"/>
    <w:rsid w:val="00B64376"/>
    <w:rsid w:val="00B6570C"/>
    <w:rsid w:val="00B7401F"/>
    <w:rsid w:val="00B748E5"/>
    <w:rsid w:val="00B769CF"/>
    <w:rsid w:val="00B806C3"/>
    <w:rsid w:val="00B80D6F"/>
    <w:rsid w:val="00B84FCA"/>
    <w:rsid w:val="00B9089F"/>
    <w:rsid w:val="00B91826"/>
    <w:rsid w:val="00B91AEE"/>
    <w:rsid w:val="00B93568"/>
    <w:rsid w:val="00B95F5A"/>
    <w:rsid w:val="00B96EAD"/>
    <w:rsid w:val="00BA4B7C"/>
    <w:rsid w:val="00BA79F5"/>
    <w:rsid w:val="00BA7EA7"/>
    <w:rsid w:val="00BB3AB6"/>
    <w:rsid w:val="00BB766D"/>
    <w:rsid w:val="00BC007B"/>
    <w:rsid w:val="00BC26BA"/>
    <w:rsid w:val="00BC35F8"/>
    <w:rsid w:val="00BC403F"/>
    <w:rsid w:val="00BC481B"/>
    <w:rsid w:val="00BC6EB9"/>
    <w:rsid w:val="00BD08DF"/>
    <w:rsid w:val="00BD2D29"/>
    <w:rsid w:val="00BD617C"/>
    <w:rsid w:val="00BE5974"/>
    <w:rsid w:val="00BE746B"/>
    <w:rsid w:val="00BE782C"/>
    <w:rsid w:val="00BF17B4"/>
    <w:rsid w:val="00BF376F"/>
    <w:rsid w:val="00BF426A"/>
    <w:rsid w:val="00BF46A6"/>
    <w:rsid w:val="00BF572F"/>
    <w:rsid w:val="00BF6CAD"/>
    <w:rsid w:val="00BF71FB"/>
    <w:rsid w:val="00C04DBF"/>
    <w:rsid w:val="00C05C07"/>
    <w:rsid w:val="00C05E4C"/>
    <w:rsid w:val="00C06545"/>
    <w:rsid w:val="00C11D8C"/>
    <w:rsid w:val="00C134AF"/>
    <w:rsid w:val="00C220FC"/>
    <w:rsid w:val="00C24DFA"/>
    <w:rsid w:val="00C24F9D"/>
    <w:rsid w:val="00C2521C"/>
    <w:rsid w:val="00C30182"/>
    <w:rsid w:val="00C31FC9"/>
    <w:rsid w:val="00C37A63"/>
    <w:rsid w:val="00C42248"/>
    <w:rsid w:val="00C46A36"/>
    <w:rsid w:val="00C47037"/>
    <w:rsid w:val="00C509E3"/>
    <w:rsid w:val="00C53625"/>
    <w:rsid w:val="00C54124"/>
    <w:rsid w:val="00C548BA"/>
    <w:rsid w:val="00C5679D"/>
    <w:rsid w:val="00C57784"/>
    <w:rsid w:val="00C602C1"/>
    <w:rsid w:val="00C63FC0"/>
    <w:rsid w:val="00C66392"/>
    <w:rsid w:val="00C71B9E"/>
    <w:rsid w:val="00C73D09"/>
    <w:rsid w:val="00C74C5E"/>
    <w:rsid w:val="00C768B0"/>
    <w:rsid w:val="00C82558"/>
    <w:rsid w:val="00C827A2"/>
    <w:rsid w:val="00C82965"/>
    <w:rsid w:val="00C82B69"/>
    <w:rsid w:val="00C82C8E"/>
    <w:rsid w:val="00C82CB3"/>
    <w:rsid w:val="00C91B28"/>
    <w:rsid w:val="00C91F3A"/>
    <w:rsid w:val="00C92E1A"/>
    <w:rsid w:val="00C93590"/>
    <w:rsid w:val="00CA4C7F"/>
    <w:rsid w:val="00CA5446"/>
    <w:rsid w:val="00CB14E5"/>
    <w:rsid w:val="00CB15F8"/>
    <w:rsid w:val="00CB218D"/>
    <w:rsid w:val="00CB377B"/>
    <w:rsid w:val="00CB5625"/>
    <w:rsid w:val="00CB5797"/>
    <w:rsid w:val="00CC1400"/>
    <w:rsid w:val="00CC1C17"/>
    <w:rsid w:val="00CC4CD2"/>
    <w:rsid w:val="00CC4F7F"/>
    <w:rsid w:val="00CD09E1"/>
    <w:rsid w:val="00CD1BB5"/>
    <w:rsid w:val="00CE1780"/>
    <w:rsid w:val="00CE4913"/>
    <w:rsid w:val="00CE66BD"/>
    <w:rsid w:val="00CF0671"/>
    <w:rsid w:val="00CF247A"/>
    <w:rsid w:val="00CF44AD"/>
    <w:rsid w:val="00CF4D7C"/>
    <w:rsid w:val="00CF4FC0"/>
    <w:rsid w:val="00CF7486"/>
    <w:rsid w:val="00D1072F"/>
    <w:rsid w:val="00D108A5"/>
    <w:rsid w:val="00D14585"/>
    <w:rsid w:val="00D153C8"/>
    <w:rsid w:val="00D169F2"/>
    <w:rsid w:val="00D20EFF"/>
    <w:rsid w:val="00D236BB"/>
    <w:rsid w:val="00D3019D"/>
    <w:rsid w:val="00D31324"/>
    <w:rsid w:val="00D4386E"/>
    <w:rsid w:val="00D51432"/>
    <w:rsid w:val="00D53ED8"/>
    <w:rsid w:val="00D541A0"/>
    <w:rsid w:val="00D5697F"/>
    <w:rsid w:val="00D64857"/>
    <w:rsid w:val="00D6493A"/>
    <w:rsid w:val="00D649A5"/>
    <w:rsid w:val="00D660EA"/>
    <w:rsid w:val="00D66833"/>
    <w:rsid w:val="00D67875"/>
    <w:rsid w:val="00D71E86"/>
    <w:rsid w:val="00D72F0F"/>
    <w:rsid w:val="00D731C6"/>
    <w:rsid w:val="00D745C5"/>
    <w:rsid w:val="00D75327"/>
    <w:rsid w:val="00D77D6B"/>
    <w:rsid w:val="00D801FE"/>
    <w:rsid w:val="00D80C36"/>
    <w:rsid w:val="00D81A32"/>
    <w:rsid w:val="00D86EE1"/>
    <w:rsid w:val="00D945DC"/>
    <w:rsid w:val="00D95E90"/>
    <w:rsid w:val="00D96126"/>
    <w:rsid w:val="00DA090D"/>
    <w:rsid w:val="00DA0FCD"/>
    <w:rsid w:val="00DA2FD5"/>
    <w:rsid w:val="00DB0C86"/>
    <w:rsid w:val="00DB4B1C"/>
    <w:rsid w:val="00DB5085"/>
    <w:rsid w:val="00DB619F"/>
    <w:rsid w:val="00DB7211"/>
    <w:rsid w:val="00DC1062"/>
    <w:rsid w:val="00DC132C"/>
    <w:rsid w:val="00DC181A"/>
    <w:rsid w:val="00DC5727"/>
    <w:rsid w:val="00DD13B9"/>
    <w:rsid w:val="00DD149F"/>
    <w:rsid w:val="00DD43F0"/>
    <w:rsid w:val="00DD44DE"/>
    <w:rsid w:val="00DE09AB"/>
    <w:rsid w:val="00DE352F"/>
    <w:rsid w:val="00DE4A3F"/>
    <w:rsid w:val="00DE5A99"/>
    <w:rsid w:val="00DF2880"/>
    <w:rsid w:val="00DF4367"/>
    <w:rsid w:val="00DF7291"/>
    <w:rsid w:val="00E03FF0"/>
    <w:rsid w:val="00E055BF"/>
    <w:rsid w:val="00E0574A"/>
    <w:rsid w:val="00E1243D"/>
    <w:rsid w:val="00E12742"/>
    <w:rsid w:val="00E146D4"/>
    <w:rsid w:val="00E14815"/>
    <w:rsid w:val="00E21D37"/>
    <w:rsid w:val="00E220ED"/>
    <w:rsid w:val="00E22B44"/>
    <w:rsid w:val="00E233AD"/>
    <w:rsid w:val="00E26EB1"/>
    <w:rsid w:val="00E30ACD"/>
    <w:rsid w:val="00E32735"/>
    <w:rsid w:val="00E34236"/>
    <w:rsid w:val="00E44B88"/>
    <w:rsid w:val="00E50BFA"/>
    <w:rsid w:val="00E66E36"/>
    <w:rsid w:val="00E702ED"/>
    <w:rsid w:val="00E709A4"/>
    <w:rsid w:val="00E71D4A"/>
    <w:rsid w:val="00E75917"/>
    <w:rsid w:val="00E772DB"/>
    <w:rsid w:val="00E86012"/>
    <w:rsid w:val="00E860CA"/>
    <w:rsid w:val="00E86BAB"/>
    <w:rsid w:val="00E92962"/>
    <w:rsid w:val="00E94E10"/>
    <w:rsid w:val="00E96743"/>
    <w:rsid w:val="00E96A42"/>
    <w:rsid w:val="00E97497"/>
    <w:rsid w:val="00EA046F"/>
    <w:rsid w:val="00EA49C5"/>
    <w:rsid w:val="00EA6279"/>
    <w:rsid w:val="00EB402C"/>
    <w:rsid w:val="00EB5027"/>
    <w:rsid w:val="00EC1836"/>
    <w:rsid w:val="00EC3990"/>
    <w:rsid w:val="00EC484B"/>
    <w:rsid w:val="00EC7E58"/>
    <w:rsid w:val="00ED15FA"/>
    <w:rsid w:val="00ED5C9F"/>
    <w:rsid w:val="00EE050C"/>
    <w:rsid w:val="00EE2113"/>
    <w:rsid w:val="00EE5730"/>
    <w:rsid w:val="00EE6E9A"/>
    <w:rsid w:val="00EF2AC4"/>
    <w:rsid w:val="00EF397E"/>
    <w:rsid w:val="00EF762E"/>
    <w:rsid w:val="00F0340C"/>
    <w:rsid w:val="00F04CED"/>
    <w:rsid w:val="00F06F68"/>
    <w:rsid w:val="00F11241"/>
    <w:rsid w:val="00F11D35"/>
    <w:rsid w:val="00F15E9D"/>
    <w:rsid w:val="00F23FA7"/>
    <w:rsid w:val="00F24C2D"/>
    <w:rsid w:val="00F2717E"/>
    <w:rsid w:val="00F272C4"/>
    <w:rsid w:val="00F27D59"/>
    <w:rsid w:val="00F316E1"/>
    <w:rsid w:val="00F32155"/>
    <w:rsid w:val="00F32A81"/>
    <w:rsid w:val="00F40C82"/>
    <w:rsid w:val="00F4197F"/>
    <w:rsid w:val="00F438EE"/>
    <w:rsid w:val="00F44F2A"/>
    <w:rsid w:val="00F45367"/>
    <w:rsid w:val="00F46998"/>
    <w:rsid w:val="00F5093F"/>
    <w:rsid w:val="00F5382D"/>
    <w:rsid w:val="00F53D9C"/>
    <w:rsid w:val="00F5462B"/>
    <w:rsid w:val="00F54653"/>
    <w:rsid w:val="00F569DE"/>
    <w:rsid w:val="00F57205"/>
    <w:rsid w:val="00F634AD"/>
    <w:rsid w:val="00F63677"/>
    <w:rsid w:val="00F659DA"/>
    <w:rsid w:val="00F671CE"/>
    <w:rsid w:val="00F674DA"/>
    <w:rsid w:val="00F70658"/>
    <w:rsid w:val="00F74B50"/>
    <w:rsid w:val="00F75B81"/>
    <w:rsid w:val="00F761CA"/>
    <w:rsid w:val="00F804C4"/>
    <w:rsid w:val="00F80C7E"/>
    <w:rsid w:val="00F82F83"/>
    <w:rsid w:val="00F90C64"/>
    <w:rsid w:val="00F9210C"/>
    <w:rsid w:val="00F92B30"/>
    <w:rsid w:val="00F933B9"/>
    <w:rsid w:val="00F94674"/>
    <w:rsid w:val="00F94919"/>
    <w:rsid w:val="00F94A59"/>
    <w:rsid w:val="00FA25B6"/>
    <w:rsid w:val="00FA2FAF"/>
    <w:rsid w:val="00FA54F6"/>
    <w:rsid w:val="00FA64B1"/>
    <w:rsid w:val="00FA70F3"/>
    <w:rsid w:val="00FA71CD"/>
    <w:rsid w:val="00FA7C66"/>
    <w:rsid w:val="00FB0453"/>
    <w:rsid w:val="00FB0C07"/>
    <w:rsid w:val="00FB298D"/>
    <w:rsid w:val="00FB3171"/>
    <w:rsid w:val="00FB38B5"/>
    <w:rsid w:val="00FB444E"/>
    <w:rsid w:val="00FB5DC9"/>
    <w:rsid w:val="00FC1439"/>
    <w:rsid w:val="00FC3F65"/>
    <w:rsid w:val="00FC5007"/>
    <w:rsid w:val="00FC724B"/>
    <w:rsid w:val="00FC7910"/>
    <w:rsid w:val="00FD01E0"/>
    <w:rsid w:val="00FD50FC"/>
    <w:rsid w:val="00FE1627"/>
    <w:rsid w:val="00FE2D4E"/>
    <w:rsid w:val="00FF092F"/>
    <w:rsid w:val="00FF0DA7"/>
    <w:rsid w:val="00FF2DF6"/>
    <w:rsid w:val="00FF44E0"/>
    <w:rsid w:val="00FF6C72"/>
    <w:rsid w:val="01216A43"/>
    <w:rsid w:val="022C24DE"/>
    <w:rsid w:val="035241C7"/>
    <w:rsid w:val="03F62D1D"/>
    <w:rsid w:val="05D9014B"/>
    <w:rsid w:val="060D5ED0"/>
    <w:rsid w:val="06703553"/>
    <w:rsid w:val="06EE74DB"/>
    <w:rsid w:val="072015CC"/>
    <w:rsid w:val="07EE0C0D"/>
    <w:rsid w:val="085B1D6F"/>
    <w:rsid w:val="08617CF0"/>
    <w:rsid w:val="08B66F9A"/>
    <w:rsid w:val="08EE6740"/>
    <w:rsid w:val="093E5132"/>
    <w:rsid w:val="096B4234"/>
    <w:rsid w:val="097C7D74"/>
    <w:rsid w:val="0983157E"/>
    <w:rsid w:val="099C3247"/>
    <w:rsid w:val="0A295BC3"/>
    <w:rsid w:val="0ADD370A"/>
    <w:rsid w:val="0B202D61"/>
    <w:rsid w:val="0B34273F"/>
    <w:rsid w:val="0B3F2B0D"/>
    <w:rsid w:val="0B5759D8"/>
    <w:rsid w:val="0B584B6B"/>
    <w:rsid w:val="0B756CA4"/>
    <w:rsid w:val="0B7E50DD"/>
    <w:rsid w:val="0B9A6428"/>
    <w:rsid w:val="0BC76A6E"/>
    <w:rsid w:val="0BD069A1"/>
    <w:rsid w:val="0C0B76AE"/>
    <w:rsid w:val="0C381902"/>
    <w:rsid w:val="0C695EBF"/>
    <w:rsid w:val="0C764D16"/>
    <w:rsid w:val="0CA451DC"/>
    <w:rsid w:val="0CAC4A7F"/>
    <w:rsid w:val="0D3E7892"/>
    <w:rsid w:val="0DB72352"/>
    <w:rsid w:val="0DFC12FE"/>
    <w:rsid w:val="0DFF1A91"/>
    <w:rsid w:val="0E30091C"/>
    <w:rsid w:val="0E831745"/>
    <w:rsid w:val="0EB116DF"/>
    <w:rsid w:val="0EB9796D"/>
    <w:rsid w:val="0ED93BBF"/>
    <w:rsid w:val="0F095358"/>
    <w:rsid w:val="0F200EDF"/>
    <w:rsid w:val="0F6C165A"/>
    <w:rsid w:val="0FC76BB7"/>
    <w:rsid w:val="10A50CAE"/>
    <w:rsid w:val="10F935A7"/>
    <w:rsid w:val="11095C2A"/>
    <w:rsid w:val="111D60C5"/>
    <w:rsid w:val="12E83133"/>
    <w:rsid w:val="13607801"/>
    <w:rsid w:val="1375778E"/>
    <w:rsid w:val="144E09DA"/>
    <w:rsid w:val="14E43199"/>
    <w:rsid w:val="150B6FA5"/>
    <w:rsid w:val="15B36D47"/>
    <w:rsid w:val="15C11E89"/>
    <w:rsid w:val="16007AB2"/>
    <w:rsid w:val="167209B0"/>
    <w:rsid w:val="167A71D7"/>
    <w:rsid w:val="16F15C51"/>
    <w:rsid w:val="17146EEB"/>
    <w:rsid w:val="177B1AE6"/>
    <w:rsid w:val="1820543E"/>
    <w:rsid w:val="1835334D"/>
    <w:rsid w:val="18A85F98"/>
    <w:rsid w:val="18D47700"/>
    <w:rsid w:val="1BC33A5C"/>
    <w:rsid w:val="1C441C98"/>
    <w:rsid w:val="1C5F19D6"/>
    <w:rsid w:val="1CC81FA3"/>
    <w:rsid w:val="1D015171"/>
    <w:rsid w:val="1D191BE5"/>
    <w:rsid w:val="1D3B78BE"/>
    <w:rsid w:val="1D3F35B6"/>
    <w:rsid w:val="1D8C31F1"/>
    <w:rsid w:val="1D9E652E"/>
    <w:rsid w:val="1DEC70E9"/>
    <w:rsid w:val="1E0250BA"/>
    <w:rsid w:val="1E0B00F8"/>
    <w:rsid w:val="1E112FC8"/>
    <w:rsid w:val="1E195BB5"/>
    <w:rsid w:val="1E7E1EBC"/>
    <w:rsid w:val="1EAC6868"/>
    <w:rsid w:val="1F106802"/>
    <w:rsid w:val="1F2E6A6D"/>
    <w:rsid w:val="1F3C4406"/>
    <w:rsid w:val="1F46080D"/>
    <w:rsid w:val="1F6B0692"/>
    <w:rsid w:val="1F864F29"/>
    <w:rsid w:val="20A10803"/>
    <w:rsid w:val="20A200E4"/>
    <w:rsid w:val="20CA533D"/>
    <w:rsid w:val="211A1D05"/>
    <w:rsid w:val="21326E5F"/>
    <w:rsid w:val="21A12912"/>
    <w:rsid w:val="22B22E21"/>
    <w:rsid w:val="22D14CB0"/>
    <w:rsid w:val="237C1D35"/>
    <w:rsid w:val="241D3932"/>
    <w:rsid w:val="24620099"/>
    <w:rsid w:val="247E2DFD"/>
    <w:rsid w:val="248F1D9D"/>
    <w:rsid w:val="24B623B0"/>
    <w:rsid w:val="25453733"/>
    <w:rsid w:val="265B0373"/>
    <w:rsid w:val="26AE3B4C"/>
    <w:rsid w:val="27217425"/>
    <w:rsid w:val="274D5052"/>
    <w:rsid w:val="27651D6D"/>
    <w:rsid w:val="27E85AF1"/>
    <w:rsid w:val="288E11CC"/>
    <w:rsid w:val="28A96E2F"/>
    <w:rsid w:val="29AF73CD"/>
    <w:rsid w:val="29C00348"/>
    <w:rsid w:val="2A1534D2"/>
    <w:rsid w:val="2AF92FF6"/>
    <w:rsid w:val="2B5044AE"/>
    <w:rsid w:val="2B89414F"/>
    <w:rsid w:val="2C2B6503"/>
    <w:rsid w:val="2C860FA7"/>
    <w:rsid w:val="2D1633EB"/>
    <w:rsid w:val="2D611D48"/>
    <w:rsid w:val="2DFA4A0F"/>
    <w:rsid w:val="2E6447E3"/>
    <w:rsid w:val="2E772ADD"/>
    <w:rsid w:val="2E992065"/>
    <w:rsid w:val="2EB60132"/>
    <w:rsid w:val="2ECC626C"/>
    <w:rsid w:val="2F850E2A"/>
    <w:rsid w:val="2F8779B7"/>
    <w:rsid w:val="2F9939AD"/>
    <w:rsid w:val="2FAF45CB"/>
    <w:rsid w:val="30085A89"/>
    <w:rsid w:val="302969D6"/>
    <w:rsid w:val="30625DFC"/>
    <w:rsid w:val="3215051D"/>
    <w:rsid w:val="323872D7"/>
    <w:rsid w:val="32CE3A83"/>
    <w:rsid w:val="32F32A21"/>
    <w:rsid w:val="32FB0E7D"/>
    <w:rsid w:val="33423060"/>
    <w:rsid w:val="34152599"/>
    <w:rsid w:val="344062C5"/>
    <w:rsid w:val="344B33D7"/>
    <w:rsid w:val="34B65AB4"/>
    <w:rsid w:val="35267391"/>
    <w:rsid w:val="3544508A"/>
    <w:rsid w:val="35646BA9"/>
    <w:rsid w:val="36AD04C3"/>
    <w:rsid w:val="36E71BB0"/>
    <w:rsid w:val="37682E3F"/>
    <w:rsid w:val="385414FE"/>
    <w:rsid w:val="386A108F"/>
    <w:rsid w:val="38A3454E"/>
    <w:rsid w:val="38CD4FE1"/>
    <w:rsid w:val="397523E2"/>
    <w:rsid w:val="399D4D9D"/>
    <w:rsid w:val="3A5B004D"/>
    <w:rsid w:val="3A96260F"/>
    <w:rsid w:val="3AF15A98"/>
    <w:rsid w:val="3B5006E0"/>
    <w:rsid w:val="3BCA5FCC"/>
    <w:rsid w:val="3C2546B9"/>
    <w:rsid w:val="3C405D4D"/>
    <w:rsid w:val="3C4E6EAD"/>
    <w:rsid w:val="3C9227B9"/>
    <w:rsid w:val="3D770652"/>
    <w:rsid w:val="3DDC2A2F"/>
    <w:rsid w:val="3F1E2BD3"/>
    <w:rsid w:val="3FAB6278"/>
    <w:rsid w:val="40851058"/>
    <w:rsid w:val="408B49F8"/>
    <w:rsid w:val="408D59ED"/>
    <w:rsid w:val="40B54BA9"/>
    <w:rsid w:val="416C5E78"/>
    <w:rsid w:val="41EE0F83"/>
    <w:rsid w:val="429D6505"/>
    <w:rsid w:val="43406525"/>
    <w:rsid w:val="436B215F"/>
    <w:rsid w:val="44913E48"/>
    <w:rsid w:val="44CC5046"/>
    <w:rsid w:val="44F243AD"/>
    <w:rsid w:val="44FD4773"/>
    <w:rsid w:val="4588524B"/>
    <w:rsid w:val="45B649C6"/>
    <w:rsid w:val="46535859"/>
    <w:rsid w:val="469C3FEF"/>
    <w:rsid w:val="46D629D1"/>
    <w:rsid w:val="46DC3AA0"/>
    <w:rsid w:val="46F36160"/>
    <w:rsid w:val="47092B28"/>
    <w:rsid w:val="47C27D6C"/>
    <w:rsid w:val="4838270D"/>
    <w:rsid w:val="48672E04"/>
    <w:rsid w:val="48E76711"/>
    <w:rsid w:val="48EC3373"/>
    <w:rsid w:val="48F007C1"/>
    <w:rsid w:val="492E6984"/>
    <w:rsid w:val="493B64BB"/>
    <w:rsid w:val="495E0E6D"/>
    <w:rsid w:val="49635DB3"/>
    <w:rsid w:val="49C21CE8"/>
    <w:rsid w:val="49CD7090"/>
    <w:rsid w:val="49D55251"/>
    <w:rsid w:val="4BE87A98"/>
    <w:rsid w:val="4C041E93"/>
    <w:rsid w:val="4C0D23E9"/>
    <w:rsid w:val="4C1743E7"/>
    <w:rsid w:val="4C2E43AC"/>
    <w:rsid w:val="4C955DA5"/>
    <w:rsid w:val="4DFA480C"/>
    <w:rsid w:val="4E616C92"/>
    <w:rsid w:val="4E697B81"/>
    <w:rsid w:val="4E6F2E5D"/>
    <w:rsid w:val="4F1162B1"/>
    <w:rsid w:val="4F7F76BE"/>
    <w:rsid w:val="4F9B25B3"/>
    <w:rsid w:val="4FE14544"/>
    <w:rsid w:val="50595F65"/>
    <w:rsid w:val="508A5A0C"/>
    <w:rsid w:val="50B13DEA"/>
    <w:rsid w:val="50D32C76"/>
    <w:rsid w:val="51377752"/>
    <w:rsid w:val="515C5909"/>
    <w:rsid w:val="516528E4"/>
    <w:rsid w:val="51AC0B8B"/>
    <w:rsid w:val="51B82A14"/>
    <w:rsid w:val="520311BB"/>
    <w:rsid w:val="526919EB"/>
    <w:rsid w:val="52A32C1B"/>
    <w:rsid w:val="534772C3"/>
    <w:rsid w:val="538602EC"/>
    <w:rsid w:val="5407371F"/>
    <w:rsid w:val="55076EDB"/>
    <w:rsid w:val="55676C2B"/>
    <w:rsid w:val="557F62EE"/>
    <w:rsid w:val="55C4407D"/>
    <w:rsid w:val="563C00B7"/>
    <w:rsid w:val="565019E7"/>
    <w:rsid w:val="56591A8F"/>
    <w:rsid w:val="56660086"/>
    <w:rsid w:val="56734E41"/>
    <w:rsid w:val="56861129"/>
    <w:rsid w:val="569861B6"/>
    <w:rsid w:val="56B6493F"/>
    <w:rsid w:val="56D26221"/>
    <w:rsid w:val="570120E9"/>
    <w:rsid w:val="57AE4348"/>
    <w:rsid w:val="5809250B"/>
    <w:rsid w:val="58946959"/>
    <w:rsid w:val="589E1721"/>
    <w:rsid w:val="5A5113C2"/>
    <w:rsid w:val="5A7A5D25"/>
    <w:rsid w:val="5AA7003C"/>
    <w:rsid w:val="5AE470AA"/>
    <w:rsid w:val="5AE80636"/>
    <w:rsid w:val="5B7A55FF"/>
    <w:rsid w:val="5C5F065B"/>
    <w:rsid w:val="5C8F7148"/>
    <w:rsid w:val="5D5B355A"/>
    <w:rsid w:val="5D8C4430"/>
    <w:rsid w:val="5D8D6756"/>
    <w:rsid w:val="5E7A0B7B"/>
    <w:rsid w:val="5E9C4B81"/>
    <w:rsid w:val="5F6103C2"/>
    <w:rsid w:val="5FBF1411"/>
    <w:rsid w:val="5FCD130C"/>
    <w:rsid w:val="5FD07FE9"/>
    <w:rsid w:val="60613CC2"/>
    <w:rsid w:val="61672DB2"/>
    <w:rsid w:val="61737CE0"/>
    <w:rsid w:val="617A62BB"/>
    <w:rsid w:val="62450E0A"/>
    <w:rsid w:val="6270505E"/>
    <w:rsid w:val="62764509"/>
    <w:rsid w:val="62A2790D"/>
    <w:rsid w:val="62EB49FC"/>
    <w:rsid w:val="62FA10DE"/>
    <w:rsid w:val="631F0B45"/>
    <w:rsid w:val="632B05B6"/>
    <w:rsid w:val="63D905AD"/>
    <w:rsid w:val="645F3309"/>
    <w:rsid w:val="647A03AB"/>
    <w:rsid w:val="64B73164"/>
    <w:rsid w:val="652674EA"/>
    <w:rsid w:val="653760AD"/>
    <w:rsid w:val="65413C71"/>
    <w:rsid w:val="65B46500"/>
    <w:rsid w:val="65CD2ADA"/>
    <w:rsid w:val="667318A7"/>
    <w:rsid w:val="66CC190A"/>
    <w:rsid w:val="66E2747D"/>
    <w:rsid w:val="66F7550A"/>
    <w:rsid w:val="673047EC"/>
    <w:rsid w:val="67FE07B6"/>
    <w:rsid w:val="6833421D"/>
    <w:rsid w:val="683B31A6"/>
    <w:rsid w:val="6A4A545B"/>
    <w:rsid w:val="6A4B69A3"/>
    <w:rsid w:val="6A9874AE"/>
    <w:rsid w:val="6AAD1A41"/>
    <w:rsid w:val="6AF659BA"/>
    <w:rsid w:val="6B1D005F"/>
    <w:rsid w:val="6B8D45D7"/>
    <w:rsid w:val="6B9C347D"/>
    <w:rsid w:val="6BAC18E9"/>
    <w:rsid w:val="6BC946AA"/>
    <w:rsid w:val="6D2F1B21"/>
    <w:rsid w:val="6DD23995"/>
    <w:rsid w:val="6DE97CF1"/>
    <w:rsid w:val="6E5F172B"/>
    <w:rsid w:val="6EBF31DC"/>
    <w:rsid w:val="6ECC3D93"/>
    <w:rsid w:val="6F2E5C2B"/>
    <w:rsid w:val="6F5D0B2F"/>
    <w:rsid w:val="6F6117F5"/>
    <w:rsid w:val="6F84274A"/>
    <w:rsid w:val="6FBD1F5C"/>
    <w:rsid w:val="6FBE314B"/>
    <w:rsid w:val="6FDC216E"/>
    <w:rsid w:val="70046966"/>
    <w:rsid w:val="70217AAF"/>
    <w:rsid w:val="707E6069"/>
    <w:rsid w:val="70A0444C"/>
    <w:rsid w:val="719402E3"/>
    <w:rsid w:val="719F0332"/>
    <w:rsid w:val="71E7396A"/>
    <w:rsid w:val="72F86CBC"/>
    <w:rsid w:val="736E34CB"/>
    <w:rsid w:val="737516C5"/>
    <w:rsid w:val="73ED6AED"/>
    <w:rsid w:val="74076F38"/>
    <w:rsid w:val="747E7849"/>
    <w:rsid w:val="74FC2405"/>
    <w:rsid w:val="752123C2"/>
    <w:rsid w:val="75D72064"/>
    <w:rsid w:val="763174AC"/>
    <w:rsid w:val="78373BAC"/>
    <w:rsid w:val="78D4376C"/>
    <w:rsid w:val="791505C8"/>
    <w:rsid w:val="793D7B1F"/>
    <w:rsid w:val="79775D93"/>
    <w:rsid w:val="799B26EC"/>
    <w:rsid w:val="79DA107C"/>
    <w:rsid w:val="7AC731B2"/>
    <w:rsid w:val="7B853EC3"/>
    <w:rsid w:val="7BBF7C17"/>
    <w:rsid w:val="7CAE2B9E"/>
    <w:rsid w:val="7D18299B"/>
    <w:rsid w:val="7DD56578"/>
    <w:rsid w:val="7DE22A43"/>
    <w:rsid w:val="7DE84520"/>
    <w:rsid w:val="7E1C1252"/>
    <w:rsid w:val="7E2F5732"/>
    <w:rsid w:val="7E9E2E0E"/>
    <w:rsid w:val="7F3D2627"/>
    <w:rsid w:val="7F941F56"/>
    <w:rsid w:val="7FC76394"/>
    <w:rsid w:val="7FCE14D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iPriority="0" w:semiHidden="0" w:name="heading 9"/>
    <w:lsdException w:qFormat="1" w:unhideWhenUsed="0" w:uiPriority="0" w:semiHidden="0" w:name="index 1"/>
    <w:lsdException w:uiPriority="99" w:name="index 2"/>
    <w:lsdException w:uiPriority="99" w:name="index 3"/>
    <w:lsdException w:qFormat="1" w:unhideWhenUsed="0" w:uiPriority="0" w:semiHidden="0"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qFormat="1" w:uiPriority="39" w:semiHidden="0" w:name="toc 9"/>
    <w:lsdException w:qFormat="1" w:unhideWhenUsed="0" w:uiPriority="0" w:semiHidden="0" w:name="Normal Indent"/>
    <w:lsdException w:qFormat="1" w:uiPriority="0" w:semiHidden="0" w:name="footnote text"/>
    <w:lsdException w:qFormat="1" w:unhideWhenUsed="0" w:uiPriority="0" w:semiHidden="0" w:name="annotation text"/>
    <w:lsdException w:qFormat="1" w:uiPriority="99" w:semiHidden="0" w:name="header"/>
    <w:lsdException w:qFormat="1" w:uiPriority="99" w:semiHidden="0" w:name="footer"/>
    <w:lsdException w:qFormat="1" w:unhideWhenUsed="0" w:uiPriority="0" w:name="index heading"/>
    <w:lsdException w:qFormat="1" w:unhideWhenUsed="0" w:uiPriority="0" w:semiHidden="0" w:name="caption"/>
    <w:lsdException w:uiPriority="99" w:name="table of figures"/>
    <w:lsdException w:uiPriority="99" w:name="envelope address"/>
    <w:lsdException w:qFormat="1" w:unhideWhenUsed="0" w:uiPriority="0" w:semiHidden="0" w:name="envelope return"/>
    <w:lsdException w:qFormat="1" w:uiPriority="0" w:semiHidden="0" w:name="footnote reference"/>
    <w:lsdException w:qFormat="1"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uiPriority="99" w:name="List Number"/>
    <w:lsdException w:qFormat="1" w:unhideWhenUsed="0" w:uiPriority="0" w:semiHidden="0" w:name="List 2"/>
    <w:lsdException w:qFormat="1" w:unhideWhenUsed="0" w:uiPriority="0" w:semiHidden="0" w:name="List 3"/>
    <w:lsdException w:qFormat="1" w:unhideWhenUsed="0" w:uiPriority="0" w:semiHidden="0"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iPriority="0" w:semiHidden="0" w:name="Body Text Indent"/>
    <w:lsdException w:qFormat="1" w:unhideWhenUsed="0" w:uiPriority="0" w:semiHidden="0" w:name="List Continue"/>
    <w:lsdException w:qFormat="1" w:unhideWhenUsed="0" w:uiPriority="0" w:semiHidden="0" w:name="List Continue 2"/>
    <w:lsdException w:uiPriority="99" w:name="List Continue 3"/>
    <w:lsdException w:qFormat="1" w:unhideWhenUsed="0" w:uiPriority="0" w:semiHidden="0" w:name="List Continue 4"/>
    <w:lsdException w:uiPriority="99" w:name="List Continue 5"/>
    <w:lsdException w:uiPriority="99"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iPriority="99" w:name="Body Text First Indent"/>
    <w:lsdException w:qFormat="1" w:unhideWhenUsed="0" w:uiPriority="0"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iPriority="99"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qFormat="1" w:unhideWhenUsed="0" w:uiPriority="0" w:semiHidden="0" w:name="HTML Sample"/>
    <w:lsdException w:uiPriority="99" w:name="HTML Typewriter"/>
    <w:lsdException w:uiPriority="99" w:name="HTML Variable"/>
    <w:lsdException w:qFormat="1" w:uiPriority="99" w:name="Normal Table"/>
    <w:lsdException w:qFormat="1"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0" w:semiHidden="0" w:name="Balloon Text"/>
    <w:lsdException w:qFormat="1" w:uiPriority="59"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qFormat="1" w:unhideWhenUsed="0" w:uiPriority="0" w:semiHidden="0" w:name="Quote"/>
    <w:lsdException w:qFormat="1" w:unhideWhenUsed="0" w:uiPriority="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宋体" w:hAnsi="宋体" w:eastAsia="宋体" w:cstheme="minorBidi"/>
      <w:lang w:val="en-US" w:eastAsia="zh-CN" w:bidi="ar-SA"/>
    </w:rPr>
  </w:style>
  <w:style w:type="paragraph" w:styleId="3">
    <w:name w:val="heading 1"/>
    <w:basedOn w:val="1"/>
    <w:next w:val="1"/>
    <w:link w:val="84"/>
    <w:qFormat/>
    <w:uiPriority w:val="0"/>
    <w:pPr>
      <w:keepNext/>
      <w:keepLines/>
      <w:spacing w:before="340" w:after="330" w:line="578" w:lineRule="auto"/>
      <w:outlineLvl w:val="0"/>
    </w:pPr>
    <w:rPr>
      <w:b/>
      <w:bCs/>
      <w:kern w:val="44"/>
      <w:sz w:val="44"/>
      <w:szCs w:val="44"/>
    </w:rPr>
  </w:style>
  <w:style w:type="paragraph" w:styleId="4">
    <w:name w:val="heading 2"/>
    <w:basedOn w:val="1"/>
    <w:next w:val="1"/>
    <w:link w:val="97"/>
    <w:unhideWhenUsed/>
    <w:qFormat/>
    <w:uiPriority w:val="0"/>
    <w:pPr>
      <w:keepNext/>
      <w:keepLines/>
      <w:spacing w:before="260" w:after="260" w:line="416" w:lineRule="auto"/>
      <w:outlineLvl w:val="1"/>
    </w:pPr>
    <w:rPr>
      <w:rFonts w:ascii="Cambria" w:hAnsi="Cambria" w:cs="Times New Roman"/>
      <w:b/>
      <w:bCs/>
      <w:kern w:val="2"/>
      <w:sz w:val="32"/>
      <w:szCs w:val="32"/>
      <w:lang w:val="zh-CN"/>
    </w:rPr>
  </w:style>
  <w:style w:type="paragraph" w:styleId="5">
    <w:name w:val="heading 3"/>
    <w:basedOn w:val="1"/>
    <w:next w:val="1"/>
    <w:link w:val="86"/>
    <w:unhideWhenUsed/>
    <w:qFormat/>
    <w:uiPriority w:val="0"/>
    <w:pPr>
      <w:keepNext/>
      <w:keepLines/>
      <w:spacing w:before="260" w:after="260" w:line="416" w:lineRule="auto"/>
      <w:outlineLvl w:val="2"/>
    </w:pPr>
    <w:rPr>
      <w:b/>
      <w:bCs/>
      <w:sz w:val="32"/>
      <w:szCs w:val="32"/>
    </w:rPr>
  </w:style>
  <w:style w:type="paragraph" w:styleId="6">
    <w:name w:val="heading 4"/>
    <w:basedOn w:val="1"/>
    <w:next w:val="1"/>
    <w:link w:val="91"/>
    <w:qFormat/>
    <w:uiPriority w:val="0"/>
    <w:pPr>
      <w:keepNext/>
      <w:keepLines/>
      <w:spacing w:before="280" w:after="290" w:line="376" w:lineRule="auto"/>
      <w:outlineLvl w:val="3"/>
    </w:pPr>
    <w:rPr>
      <w:b/>
      <w:bCs/>
      <w:sz w:val="28"/>
      <w:szCs w:val="28"/>
    </w:rPr>
  </w:style>
  <w:style w:type="paragraph" w:styleId="7">
    <w:name w:val="heading 5"/>
    <w:basedOn w:val="1"/>
    <w:next w:val="1"/>
    <w:link w:val="98"/>
    <w:qFormat/>
    <w:uiPriority w:val="0"/>
    <w:pPr>
      <w:keepNext/>
      <w:keepLines/>
      <w:spacing w:before="280" w:after="290" w:line="376" w:lineRule="auto"/>
      <w:outlineLvl w:val="4"/>
    </w:pPr>
    <w:rPr>
      <w:rFonts w:ascii="Calibri" w:hAnsi="Calibri" w:cs="Times New Roman"/>
      <w:b/>
      <w:bCs/>
      <w:kern w:val="2"/>
      <w:sz w:val="28"/>
      <w:szCs w:val="28"/>
      <w:lang w:val="zh-CN"/>
    </w:rPr>
  </w:style>
  <w:style w:type="paragraph" w:styleId="8">
    <w:name w:val="heading 6"/>
    <w:basedOn w:val="7"/>
    <w:next w:val="1"/>
    <w:link w:val="99"/>
    <w:qFormat/>
    <w:uiPriority w:val="0"/>
    <w:pPr>
      <w:tabs>
        <w:tab w:val="left" w:pos="1440"/>
      </w:tabs>
      <w:spacing w:before="260" w:after="260" w:line="360" w:lineRule="auto"/>
      <w:ind w:left="1134" w:hanging="1134"/>
      <w:outlineLvl w:val="5"/>
    </w:pPr>
    <w:rPr>
      <w:rFonts w:ascii="Times New Roman" w:hAnsi="Times New Roman"/>
      <w:sz w:val="30"/>
      <w:szCs w:val="18"/>
    </w:rPr>
  </w:style>
  <w:style w:type="paragraph" w:styleId="9">
    <w:name w:val="heading 7"/>
    <w:basedOn w:val="8"/>
    <w:next w:val="1"/>
    <w:link w:val="100"/>
    <w:qFormat/>
    <w:uiPriority w:val="0"/>
    <w:pPr>
      <w:tabs>
        <w:tab w:val="left" w:pos="1800"/>
        <w:tab w:val="clear" w:pos="1440"/>
      </w:tabs>
      <w:ind w:left="1276" w:hanging="1276"/>
      <w:outlineLvl w:val="6"/>
    </w:pPr>
  </w:style>
  <w:style w:type="paragraph" w:styleId="10">
    <w:name w:val="heading 8"/>
    <w:basedOn w:val="1"/>
    <w:next w:val="1"/>
    <w:link w:val="101"/>
    <w:qFormat/>
    <w:uiPriority w:val="0"/>
    <w:pPr>
      <w:keepNext/>
      <w:keepLines/>
      <w:spacing w:line="400" w:lineRule="exact"/>
      <w:jc w:val="center"/>
      <w:outlineLvl w:val="7"/>
    </w:pPr>
    <w:rPr>
      <w:rFonts w:eastAsia="黑体" w:cs="Times New Roman"/>
      <w:kern w:val="2"/>
      <w:sz w:val="32"/>
      <w:szCs w:val="32"/>
      <w:lang w:val="zh-CN"/>
    </w:rPr>
  </w:style>
  <w:style w:type="paragraph" w:styleId="11">
    <w:name w:val="heading 9"/>
    <w:basedOn w:val="1"/>
    <w:next w:val="1"/>
    <w:link w:val="102"/>
    <w:unhideWhenUsed/>
    <w:qFormat/>
    <w:uiPriority w:val="0"/>
    <w:pPr>
      <w:keepNext/>
      <w:keepLines/>
      <w:spacing w:before="240" w:after="64" w:line="320" w:lineRule="auto"/>
      <w:outlineLvl w:val="8"/>
    </w:pPr>
    <w:rPr>
      <w:rFonts w:ascii="Cambria" w:hAnsi="Cambria" w:cs="Times New Roman"/>
      <w:kern w:val="2"/>
      <w:sz w:val="21"/>
      <w:szCs w:val="21"/>
      <w:lang w:val="zh-CN"/>
    </w:rPr>
  </w:style>
  <w:style w:type="character" w:default="1" w:styleId="57">
    <w:name w:val="Default Paragraph Font"/>
    <w:semiHidden/>
    <w:unhideWhenUsed/>
    <w:qFormat/>
    <w:uiPriority w:val="1"/>
  </w:style>
  <w:style w:type="table" w:default="1" w:styleId="55">
    <w:name w:val="Normal Table"/>
    <w:semiHidden/>
    <w:unhideWhenUsed/>
    <w:qFormat/>
    <w:uiPriority w:val="99"/>
    <w:tblPr>
      <w:tblCellMar>
        <w:top w:w="0" w:type="dxa"/>
        <w:left w:w="108" w:type="dxa"/>
        <w:bottom w:w="0" w:type="dxa"/>
        <w:right w:w="108" w:type="dxa"/>
      </w:tblCellMar>
    </w:tblPr>
  </w:style>
  <w:style w:type="paragraph" w:styleId="2">
    <w:name w:val="Body Text"/>
    <w:basedOn w:val="1"/>
    <w:link w:val="92"/>
    <w:qFormat/>
    <w:uiPriority w:val="0"/>
    <w:pPr>
      <w:spacing w:after="120"/>
    </w:pPr>
    <w:rPr>
      <w:rFonts w:ascii="@微软简标宋" w:hAnsi="@微软简标宋" w:eastAsia="@微软简标宋" w:cs="@微软简标宋"/>
      <w:szCs w:val="24"/>
      <w:lang w:val="zh-CN"/>
    </w:rPr>
  </w:style>
  <w:style w:type="paragraph" w:styleId="12">
    <w:name w:val="List 3"/>
    <w:basedOn w:val="1"/>
    <w:qFormat/>
    <w:uiPriority w:val="0"/>
    <w:pPr>
      <w:ind w:left="100" w:leftChars="400" w:hanging="200" w:hangingChars="200"/>
    </w:pPr>
    <w:rPr>
      <w:rFonts w:ascii="Calibri" w:hAnsi="Calibri" w:cs="Times New Roman"/>
      <w:kern w:val="2"/>
      <w:sz w:val="21"/>
      <w:szCs w:val="22"/>
    </w:rPr>
  </w:style>
  <w:style w:type="paragraph" w:styleId="13">
    <w:name w:val="toc 7"/>
    <w:basedOn w:val="1"/>
    <w:next w:val="1"/>
    <w:unhideWhenUsed/>
    <w:qFormat/>
    <w:uiPriority w:val="39"/>
    <w:pPr>
      <w:ind w:left="1260"/>
      <w:jc w:val="left"/>
    </w:pPr>
    <w:rPr>
      <w:rFonts w:ascii="Calibri" w:hAnsi="Calibri" w:cs="Calibri"/>
      <w:kern w:val="2"/>
      <w:sz w:val="18"/>
      <w:szCs w:val="18"/>
    </w:rPr>
  </w:style>
  <w:style w:type="paragraph" w:styleId="14">
    <w:name w:val="Normal Indent"/>
    <w:basedOn w:val="1"/>
    <w:next w:val="1"/>
    <w:qFormat/>
    <w:uiPriority w:val="0"/>
    <w:pPr>
      <w:autoSpaceDE w:val="0"/>
      <w:autoSpaceDN w:val="0"/>
      <w:adjustRightInd w:val="0"/>
      <w:ind w:firstLine="420"/>
      <w:jc w:val="left"/>
    </w:pPr>
    <w:rPr>
      <w:rFonts w:hAnsi="Times New Roman" w:cs="Times New Roman"/>
      <w:sz w:val="24"/>
    </w:rPr>
  </w:style>
  <w:style w:type="paragraph" w:styleId="15">
    <w:name w:val="caption"/>
    <w:basedOn w:val="1"/>
    <w:next w:val="1"/>
    <w:qFormat/>
    <w:uiPriority w:val="0"/>
    <w:pPr>
      <w:spacing w:before="152" w:after="160"/>
    </w:pPr>
    <w:rPr>
      <w:rFonts w:ascii="Arial" w:hAnsi="Arial" w:eastAsia="黑体" w:cs="Arial"/>
      <w:kern w:val="2"/>
    </w:rPr>
  </w:style>
  <w:style w:type="paragraph" w:styleId="16">
    <w:name w:val="Document Map"/>
    <w:basedOn w:val="1"/>
    <w:link w:val="147"/>
    <w:qFormat/>
    <w:uiPriority w:val="0"/>
    <w:pPr>
      <w:shd w:val="clear" w:color="auto" w:fill="000080"/>
    </w:pPr>
    <w:rPr>
      <w:rFonts w:ascii="Calibri" w:hAnsi="Calibri" w:cs="Times New Roman"/>
      <w:bCs/>
      <w:kern w:val="2"/>
      <w:sz w:val="21"/>
      <w:szCs w:val="32"/>
      <w:lang w:val="zh-CN"/>
    </w:rPr>
  </w:style>
  <w:style w:type="paragraph" w:styleId="17">
    <w:name w:val="annotation text"/>
    <w:basedOn w:val="1"/>
    <w:link w:val="83"/>
    <w:qFormat/>
    <w:uiPriority w:val="0"/>
    <w:pPr>
      <w:jc w:val="left"/>
    </w:pPr>
    <w:rPr>
      <w:rFonts w:ascii="Arial" w:hAnsi="Arial" w:eastAsia="黑体" w:cs="Arial"/>
    </w:rPr>
  </w:style>
  <w:style w:type="paragraph" w:styleId="18">
    <w:name w:val="Salutation"/>
    <w:basedOn w:val="1"/>
    <w:next w:val="1"/>
    <w:link w:val="113"/>
    <w:qFormat/>
    <w:uiPriority w:val="0"/>
    <w:rPr>
      <w:rFonts w:ascii="仿宋_GB2312" w:hAnsi="Times New Roman" w:eastAsia="仿宋_GB2312" w:cs="Times New Roman"/>
      <w:kern w:val="2"/>
      <w:sz w:val="28"/>
      <w:lang w:val="zh-CN"/>
    </w:rPr>
  </w:style>
  <w:style w:type="paragraph" w:styleId="19">
    <w:name w:val="Body Text 3"/>
    <w:basedOn w:val="1"/>
    <w:link w:val="133"/>
    <w:qFormat/>
    <w:uiPriority w:val="0"/>
    <w:pPr>
      <w:adjustRightInd w:val="0"/>
      <w:snapToGrid w:val="0"/>
    </w:pPr>
    <w:rPr>
      <w:rFonts w:ascii="仿宋_GB2312" w:eastAsia="仿宋_GB2312" w:cs="Times New Roman"/>
      <w:bCs/>
      <w:color w:val="000000"/>
      <w:kern w:val="2"/>
      <w:sz w:val="24"/>
      <w:szCs w:val="32"/>
      <w:lang w:val="zh-CN"/>
    </w:rPr>
  </w:style>
  <w:style w:type="paragraph" w:styleId="20">
    <w:name w:val="Body Text Indent"/>
    <w:basedOn w:val="1"/>
    <w:next w:val="21"/>
    <w:link w:val="107"/>
    <w:unhideWhenUsed/>
    <w:qFormat/>
    <w:uiPriority w:val="0"/>
    <w:pPr>
      <w:spacing w:after="120"/>
      <w:ind w:left="420" w:leftChars="200"/>
    </w:pPr>
    <w:rPr>
      <w:rFonts w:asciiTheme="minorHAnsi" w:hAnsiTheme="minorHAnsi"/>
      <w:kern w:val="2"/>
      <w:sz w:val="21"/>
      <w:szCs w:val="22"/>
    </w:rPr>
  </w:style>
  <w:style w:type="paragraph" w:styleId="21">
    <w:name w:val="envelope return"/>
    <w:basedOn w:val="1"/>
    <w:qFormat/>
    <w:uiPriority w:val="0"/>
    <w:pPr>
      <w:snapToGrid w:val="0"/>
    </w:pPr>
    <w:rPr>
      <w:rFonts w:ascii="Arial" w:hAnsi="Arial"/>
    </w:rPr>
  </w:style>
  <w:style w:type="paragraph" w:styleId="22">
    <w:name w:val="List 2"/>
    <w:basedOn w:val="1"/>
    <w:qFormat/>
    <w:uiPriority w:val="0"/>
    <w:pPr>
      <w:ind w:left="100" w:leftChars="200" w:hanging="200" w:hangingChars="200"/>
    </w:pPr>
    <w:rPr>
      <w:rFonts w:ascii="Calibri" w:hAnsi="Calibri" w:cs="Times New Roman"/>
      <w:kern w:val="2"/>
      <w:sz w:val="21"/>
      <w:szCs w:val="22"/>
    </w:rPr>
  </w:style>
  <w:style w:type="paragraph" w:styleId="23">
    <w:name w:val="List Continue"/>
    <w:basedOn w:val="1"/>
    <w:qFormat/>
    <w:uiPriority w:val="0"/>
    <w:pPr>
      <w:spacing w:after="120"/>
      <w:ind w:left="420" w:leftChars="200"/>
    </w:pPr>
    <w:rPr>
      <w:rFonts w:ascii="Calibri" w:hAnsi="Calibri" w:cs="Times New Roman"/>
      <w:kern w:val="2"/>
      <w:sz w:val="21"/>
      <w:szCs w:val="22"/>
    </w:rPr>
  </w:style>
  <w:style w:type="paragraph" w:styleId="24">
    <w:name w:val="Block Text"/>
    <w:basedOn w:val="1"/>
    <w:qFormat/>
    <w:uiPriority w:val="0"/>
    <w:pPr>
      <w:autoSpaceDE w:val="0"/>
      <w:autoSpaceDN w:val="0"/>
      <w:adjustRightInd w:val="0"/>
      <w:spacing w:line="1270" w:lineRule="exact"/>
      <w:ind w:left="2160" w:right="-20" w:hanging="2160" w:hangingChars="300"/>
      <w:jc w:val="left"/>
    </w:pPr>
    <w:rPr>
      <w:rFonts w:ascii="Calibri" w:hAnsi="Calibri" w:eastAsia="仿宋_GB2312" w:cs="Times New Roman"/>
      <w:kern w:val="2"/>
      <w:sz w:val="72"/>
    </w:rPr>
  </w:style>
  <w:style w:type="paragraph" w:styleId="25">
    <w:name w:val="index 4"/>
    <w:basedOn w:val="1"/>
    <w:next w:val="1"/>
    <w:qFormat/>
    <w:uiPriority w:val="0"/>
    <w:pPr>
      <w:ind w:left="600" w:leftChars="600"/>
    </w:pPr>
    <w:rPr>
      <w:rFonts w:ascii="Times New Roman" w:hAnsi="Times New Roman" w:cs="Times New Roman"/>
      <w:kern w:val="2"/>
      <w:sz w:val="21"/>
      <w:szCs w:val="24"/>
    </w:rPr>
  </w:style>
  <w:style w:type="paragraph" w:styleId="26">
    <w:name w:val="toc 5"/>
    <w:basedOn w:val="1"/>
    <w:next w:val="1"/>
    <w:unhideWhenUsed/>
    <w:qFormat/>
    <w:uiPriority w:val="39"/>
    <w:pPr>
      <w:ind w:left="840"/>
      <w:jc w:val="left"/>
    </w:pPr>
    <w:rPr>
      <w:rFonts w:ascii="Calibri" w:hAnsi="Calibri" w:cs="Calibri"/>
      <w:kern w:val="2"/>
      <w:sz w:val="18"/>
      <w:szCs w:val="18"/>
    </w:rPr>
  </w:style>
  <w:style w:type="paragraph" w:styleId="27">
    <w:name w:val="toc 3"/>
    <w:basedOn w:val="1"/>
    <w:next w:val="1"/>
    <w:unhideWhenUsed/>
    <w:qFormat/>
    <w:uiPriority w:val="39"/>
    <w:pPr>
      <w:widowControl/>
      <w:spacing w:after="100" w:line="276" w:lineRule="auto"/>
      <w:ind w:left="440"/>
      <w:jc w:val="left"/>
    </w:pPr>
    <w:rPr>
      <w:rFonts w:asciiTheme="minorHAnsi" w:hAnsiTheme="minorHAnsi" w:eastAsiaTheme="minorEastAsia"/>
      <w:sz w:val="22"/>
      <w:szCs w:val="22"/>
    </w:rPr>
  </w:style>
  <w:style w:type="paragraph" w:styleId="28">
    <w:name w:val="Plain Text"/>
    <w:basedOn w:val="1"/>
    <w:link w:val="72"/>
    <w:qFormat/>
    <w:uiPriority w:val="0"/>
    <w:rPr>
      <w:rFonts w:hAnsi="Courier New" w:eastAsiaTheme="minorEastAsia"/>
      <w:szCs w:val="22"/>
    </w:rPr>
  </w:style>
  <w:style w:type="paragraph" w:styleId="29">
    <w:name w:val="toc 8"/>
    <w:basedOn w:val="1"/>
    <w:next w:val="1"/>
    <w:unhideWhenUsed/>
    <w:qFormat/>
    <w:uiPriority w:val="39"/>
    <w:pPr>
      <w:ind w:left="1470"/>
      <w:jc w:val="left"/>
    </w:pPr>
    <w:rPr>
      <w:rFonts w:ascii="Calibri" w:hAnsi="Calibri" w:cs="Calibri"/>
      <w:kern w:val="2"/>
      <w:sz w:val="18"/>
      <w:szCs w:val="18"/>
    </w:rPr>
  </w:style>
  <w:style w:type="paragraph" w:styleId="30">
    <w:name w:val="Date"/>
    <w:basedOn w:val="1"/>
    <w:next w:val="1"/>
    <w:link w:val="79"/>
    <w:qFormat/>
    <w:uiPriority w:val="0"/>
    <w:rPr>
      <w:rFonts w:ascii="Arial" w:hAnsi="Arial" w:cs="Arial"/>
      <w:b/>
      <w:sz w:val="28"/>
    </w:rPr>
  </w:style>
  <w:style w:type="paragraph" w:styleId="31">
    <w:name w:val="Body Text Indent 2"/>
    <w:basedOn w:val="1"/>
    <w:link w:val="129"/>
    <w:qFormat/>
    <w:uiPriority w:val="0"/>
    <w:pPr>
      <w:widowControl/>
      <w:overflowPunct w:val="0"/>
      <w:autoSpaceDE w:val="0"/>
      <w:autoSpaceDN w:val="0"/>
      <w:adjustRightInd w:val="0"/>
      <w:spacing w:line="360" w:lineRule="auto"/>
      <w:ind w:firstLine="555"/>
      <w:textAlignment w:val="baseline"/>
    </w:pPr>
    <w:rPr>
      <w:rFonts w:hAnsi="MS Sans Serif" w:cs="Times New Roman"/>
      <w:bCs/>
      <w:spacing w:val="12"/>
      <w:sz w:val="24"/>
      <w:lang w:val="zh-CN"/>
    </w:rPr>
  </w:style>
  <w:style w:type="paragraph" w:styleId="32">
    <w:name w:val="Balloon Text"/>
    <w:basedOn w:val="1"/>
    <w:link w:val="66"/>
    <w:unhideWhenUsed/>
    <w:qFormat/>
    <w:uiPriority w:val="0"/>
    <w:rPr>
      <w:sz w:val="18"/>
      <w:szCs w:val="18"/>
    </w:rPr>
  </w:style>
  <w:style w:type="paragraph" w:styleId="33">
    <w:name w:val="footer"/>
    <w:basedOn w:val="1"/>
    <w:link w:val="71"/>
    <w:unhideWhenUsed/>
    <w:qFormat/>
    <w:uiPriority w:val="99"/>
    <w:pPr>
      <w:tabs>
        <w:tab w:val="center" w:pos="4153"/>
        <w:tab w:val="right" w:pos="8306"/>
      </w:tabs>
      <w:snapToGrid w:val="0"/>
      <w:jc w:val="left"/>
    </w:pPr>
    <w:rPr>
      <w:sz w:val="18"/>
      <w:szCs w:val="18"/>
    </w:rPr>
  </w:style>
  <w:style w:type="paragraph" w:styleId="34">
    <w:name w:val="header"/>
    <w:basedOn w:val="1"/>
    <w:link w:val="70"/>
    <w:unhideWhenUsed/>
    <w:qFormat/>
    <w:uiPriority w:val="99"/>
    <w:pPr>
      <w:pBdr>
        <w:bottom w:val="single" w:color="auto" w:sz="6" w:space="1"/>
      </w:pBdr>
      <w:tabs>
        <w:tab w:val="center" w:pos="4153"/>
        <w:tab w:val="right" w:pos="8306"/>
      </w:tabs>
      <w:snapToGrid w:val="0"/>
      <w:jc w:val="center"/>
    </w:pPr>
    <w:rPr>
      <w:sz w:val="18"/>
      <w:szCs w:val="18"/>
    </w:rPr>
  </w:style>
  <w:style w:type="paragraph" w:styleId="35">
    <w:name w:val="toc 1"/>
    <w:basedOn w:val="1"/>
    <w:next w:val="1"/>
    <w:unhideWhenUsed/>
    <w:qFormat/>
    <w:uiPriority w:val="39"/>
    <w:pPr>
      <w:widowControl/>
      <w:spacing w:after="100" w:line="276" w:lineRule="auto"/>
      <w:jc w:val="left"/>
    </w:pPr>
    <w:rPr>
      <w:rFonts w:asciiTheme="minorHAnsi" w:hAnsiTheme="minorHAnsi" w:eastAsiaTheme="minorEastAsia"/>
      <w:sz w:val="22"/>
      <w:szCs w:val="22"/>
    </w:rPr>
  </w:style>
  <w:style w:type="paragraph" w:styleId="36">
    <w:name w:val="List Continue 4"/>
    <w:basedOn w:val="1"/>
    <w:qFormat/>
    <w:uiPriority w:val="0"/>
    <w:pPr>
      <w:spacing w:after="120"/>
      <w:ind w:left="1680" w:leftChars="800"/>
    </w:pPr>
    <w:rPr>
      <w:rFonts w:ascii="Calibri" w:hAnsi="Calibri" w:cs="Times New Roman"/>
      <w:kern w:val="2"/>
      <w:sz w:val="21"/>
      <w:szCs w:val="22"/>
    </w:rPr>
  </w:style>
  <w:style w:type="paragraph" w:styleId="37">
    <w:name w:val="toc 4"/>
    <w:basedOn w:val="1"/>
    <w:next w:val="1"/>
    <w:unhideWhenUsed/>
    <w:qFormat/>
    <w:uiPriority w:val="39"/>
    <w:pPr>
      <w:ind w:left="630"/>
      <w:jc w:val="left"/>
    </w:pPr>
    <w:rPr>
      <w:rFonts w:ascii="Calibri" w:hAnsi="Calibri" w:cs="Calibri"/>
      <w:kern w:val="2"/>
      <w:sz w:val="18"/>
      <w:szCs w:val="18"/>
    </w:rPr>
  </w:style>
  <w:style w:type="paragraph" w:styleId="38">
    <w:name w:val="index heading"/>
    <w:basedOn w:val="1"/>
    <w:next w:val="39"/>
    <w:semiHidden/>
    <w:qFormat/>
    <w:uiPriority w:val="0"/>
    <w:rPr>
      <w:rFonts w:ascii="Times New Roman" w:hAnsi="Times New Roman" w:cs="Times New Roman"/>
      <w:kern w:val="2"/>
      <w:sz w:val="21"/>
      <w:szCs w:val="24"/>
    </w:rPr>
  </w:style>
  <w:style w:type="paragraph" w:styleId="39">
    <w:name w:val="index 1"/>
    <w:basedOn w:val="1"/>
    <w:next w:val="1"/>
    <w:qFormat/>
    <w:uiPriority w:val="0"/>
    <w:pPr>
      <w:jc w:val="center"/>
    </w:pPr>
    <w:rPr>
      <w:rFonts w:ascii="Arial" w:hAnsi="Arial" w:eastAsia="Arial" w:cs="Arial"/>
      <w:b/>
      <w:bCs/>
      <w:sz w:val="28"/>
    </w:rPr>
  </w:style>
  <w:style w:type="paragraph" w:styleId="40">
    <w:name w:val="Subtitle"/>
    <w:basedOn w:val="1"/>
    <w:link w:val="221"/>
    <w:qFormat/>
    <w:uiPriority w:val="0"/>
    <w:pPr>
      <w:spacing w:before="240" w:after="60" w:line="312" w:lineRule="auto"/>
      <w:jc w:val="center"/>
      <w:outlineLvl w:val="1"/>
    </w:pPr>
    <w:rPr>
      <w:rFonts w:ascii="Arial" w:hAnsi="Arial" w:cs="Times New Roman"/>
      <w:b/>
      <w:bCs/>
      <w:kern w:val="28"/>
      <w:sz w:val="32"/>
      <w:szCs w:val="32"/>
      <w:lang w:val="zh-CN"/>
    </w:rPr>
  </w:style>
  <w:style w:type="paragraph" w:styleId="41">
    <w:name w:val="List"/>
    <w:basedOn w:val="1"/>
    <w:qFormat/>
    <w:uiPriority w:val="0"/>
    <w:pPr>
      <w:ind w:left="200" w:hanging="200" w:hangingChars="200"/>
    </w:pPr>
    <w:rPr>
      <w:rFonts w:ascii="Calibri" w:hAnsi="Calibri" w:cs="Times New Roman"/>
      <w:kern w:val="2"/>
      <w:sz w:val="21"/>
      <w:szCs w:val="22"/>
    </w:rPr>
  </w:style>
  <w:style w:type="paragraph" w:styleId="42">
    <w:name w:val="footnote text"/>
    <w:basedOn w:val="1"/>
    <w:link w:val="109"/>
    <w:unhideWhenUsed/>
    <w:qFormat/>
    <w:uiPriority w:val="0"/>
    <w:pPr>
      <w:snapToGrid w:val="0"/>
      <w:jc w:val="left"/>
    </w:pPr>
    <w:rPr>
      <w:rFonts w:ascii="Times New Roman" w:hAnsi="Times New Roman" w:cs="Times New Roman"/>
      <w:kern w:val="2"/>
      <w:sz w:val="18"/>
      <w:szCs w:val="18"/>
      <w:lang w:val="zh-CN"/>
    </w:rPr>
  </w:style>
  <w:style w:type="paragraph" w:styleId="43">
    <w:name w:val="toc 6"/>
    <w:basedOn w:val="1"/>
    <w:next w:val="1"/>
    <w:unhideWhenUsed/>
    <w:qFormat/>
    <w:uiPriority w:val="39"/>
    <w:pPr>
      <w:ind w:left="1050"/>
      <w:jc w:val="left"/>
    </w:pPr>
    <w:rPr>
      <w:rFonts w:ascii="Calibri" w:hAnsi="Calibri" w:cs="Calibri"/>
      <w:kern w:val="2"/>
      <w:sz w:val="18"/>
      <w:szCs w:val="18"/>
    </w:rPr>
  </w:style>
  <w:style w:type="paragraph" w:styleId="44">
    <w:name w:val="Body Text Indent 3"/>
    <w:basedOn w:val="1"/>
    <w:link w:val="128"/>
    <w:qFormat/>
    <w:uiPriority w:val="0"/>
    <w:pPr>
      <w:widowControl/>
      <w:overflowPunct w:val="0"/>
      <w:autoSpaceDE w:val="0"/>
      <w:autoSpaceDN w:val="0"/>
      <w:adjustRightInd w:val="0"/>
      <w:spacing w:line="360" w:lineRule="auto"/>
      <w:ind w:firstLine="540"/>
      <w:textAlignment w:val="baseline"/>
    </w:pPr>
    <w:rPr>
      <w:rFonts w:hAnsi="MS Sans Serif" w:cs="Times New Roman"/>
      <w:bCs/>
      <w:color w:val="000000"/>
      <w:sz w:val="24"/>
      <w:lang w:val="zh-CN"/>
    </w:rPr>
  </w:style>
  <w:style w:type="paragraph" w:styleId="45">
    <w:name w:val="toc 2"/>
    <w:basedOn w:val="1"/>
    <w:next w:val="1"/>
    <w:unhideWhenUsed/>
    <w:qFormat/>
    <w:uiPriority w:val="39"/>
    <w:pPr>
      <w:widowControl/>
      <w:spacing w:after="100" w:line="276" w:lineRule="auto"/>
      <w:ind w:left="220"/>
      <w:jc w:val="left"/>
    </w:pPr>
    <w:rPr>
      <w:rFonts w:asciiTheme="minorHAnsi" w:hAnsiTheme="minorHAnsi" w:eastAsiaTheme="minorEastAsia"/>
      <w:sz w:val="22"/>
      <w:szCs w:val="22"/>
    </w:rPr>
  </w:style>
  <w:style w:type="paragraph" w:styleId="46">
    <w:name w:val="toc 9"/>
    <w:basedOn w:val="1"/>
    <w:next w:val="1"/>
    <w:unhideWhenUsed/>
    <w:qFormat/>
    <w:uiPriority w:val="39"/>
    <w:pPr>
      <w:ind w:left="1680"/>
      <w:jc w:val="left"/>
    </w:pPr>
    <w:rPr>
      <w:rFonts w:ascii="Calibri" w:hAnsi="Calibri" w:cs="Calibri"/>
      <w:kern w:val="2"/>
      <w:sz w:val="18"/>
      <w:szCs w:val="18"/>
    </w:rPr>
  </w:style>
  <w:style w:type="paragraph" w:styleId="47">
    <w:name w:val="Body Text 2"/>
    <w:basedOn w:val="1"/>
    <w:link w:val="132"/>
    <w:qFormat/>
    <w:uiPriority w:val="0"/>
    <w:pPr>
      <w:spacing w:line="360" w:lineRule="auto"/>
    </w:pPr>
    <w:rPr>
      <w:rFonts w:hAnsi="Times New Roman" w:cs="Times New Roman"/>
      <w:spacing w:val="-20"/>
      <w:kern w:val="2"/>
      <w:sz w:val="28"/>
      <w:lang w:val="zh-CN"/>
    </w:rPr>
  </w:style>
  <w:style w:type="paragraph" w:styleId="48">
    <w:name w:val="List 4"/>
    <w:basedOn w:val="1"/>
    <w:qFormat/>
    <w:uiPriority w:val="0"/>
    <w:pPr>
      <w:ind w:left="100" w:leftChars="600" w:hanging="200" w:hangingChars="200"/>
    </w:pPr>
    <w:rPr>
      <w:rFonts w:ascii="Calibri" w:hAnsi="Calibri" w:cs="Times New Roman"/>
      <w:kern w:val="2"/>
      <w:sz w:val="21"/>
      <w:szCs w:val="22"/>
    </w:rPr>
  </w:style>
  <w:style w:type="paragraph" w:styleId="49">
    <w:name w:val="List Continue 2"/>
    <w:basedOn w:val="1"/>
    <w:qFormat/>
    <w:uiPriority w:val="0"/>
    <w:pPr>
      <w:spacing w:after="120"/>
      <w:ind w:left="840" w:leftChars="400"/>
    </w:pPr>
    <w:rPr>
      <w:rFonts w:ascii="Calibri" w:hAnsi="Calibri" w:cs="Times New Roman"/>
      <w:kern w:val="2"/>
      <w:sz w:val="21"/>
      <w:szCs w:val="22"/>
    </w:rPr>
  </w:style>
  <w:style w:type="paragraph" w:styleId="50">
    <w:name w:val="Normal (Web)"/>
    <w:basedOn w:val="1"/>
    <w:qFormat/>
    <w:uiPriority w:val="0"/>
    <w:pPr>
      <w:widowControl/>
      <w:spacing w:before="100" w:beforeAutospacing="1" w:after="100" w:afterAutospacing="1"/>
      <w:jc w:val="left"/>
    </w:pPr>
    <w:rPr>
      <w:rFonts w:cs="宋体"/>
      <w:color w:val="0066CC"/>
      <w:sz w:val="24"/>
      <w:szCs w:val="24"/>
    </w:rPr>
  </w:style>
  <w:style w:type="paragraph" w:styleId="51">
    <w:name w:val="Title"/>
    <w:basedOn w:val="4"/>
    <w:next w:val="1"/>
    <w:link w:val="136"/>
    <w:qFormat/>
    <w:uiPriority w:val="0"/>
    <w:pPr>
      <w:spacing w:before="0" w:after="0" w:line="360" w:lineRule="auto"/>
      <w:jc w:val="center"/>
    </w:pPr>
    <w:rPr>
      <w:rFonts w:ascii="宋体" w:hAnsi="宋体" w:eastAsia="黑体"/>
      <w:bCs w:val="0"/>
      <w:smallCaps/>
      <w:snapToGrid w:val="0"/>
      <w:sz w:val="44"/>
      <w:szCs w:val="24"/>
    </w:rPr>
  </w:style>
  <w:style w:type="paragraph" w:styleId="52">
    <w:name w:val="annotation subject"/>
    <w:basedOn w:val="17"/>
    <w:next w:val="17"/>
    <w:link w:val="94"/>
    <w:unhideWhenUsed/>
    <w:qFormat/>
    <w:uiPriority w:val="0"/>
    <w:rPr>
      <w:rFonts w:ascii="宋体" w:hAnsi="宋体" w:eastAsia="宋体" w:cstheme="minorBidi"/>
      <w:b/>
      <w:bCs/>
    </w:rPr>
  </w:style>
  <w:style w:type="paragraph" w:styleId="53">
    <w:name w:val="Body Text First Indent"/>
    <w:basedOn w:val="2"/>
    <w:semiHidden/>
    <w:unhideWhenUsed/>
    <w:qFormat/>
    <w:uiPriority w:val="99"/>
    <w:pPr>
      <w:ind w:firstLine="420" w:firstLineChars="100"/>
    </w:pPr>
  </w:style>
  <w:style w:type="paragraph" w:styleId="54">
    <w:name w:val="Body Text First Indent 2"/>
    <w:basedOn w:val="20"/>
    <w:qFormat/>
    <w:uiPriority w:val="0"/>
    <w:pPr>
      <w:ind w:left="0" w:leftChars="0" w:firstLine="210"/>
    </w:pPr>
    <w:rPr>
      <w:rFonts w:ascii="宋体"/>
      <w:color w:val="auto"/>
      <w:sz w:val="24"/>
    </w:rPr>
  </w:style>
  <w:style w:type="table" w:styleId="56">
    <w:name w:val="Table Grid"/>
    <w:basedOn w:val="55"/>
    <w:unhideWhenUsed/>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8">
    <w:name w:val="Strong"/>
    <w:qFormat/>
    <w:uiPriority w:val="0"/>
    <w:rPr>
      <w:b/>
      <w:bCs/>
    </w:rPr>
  </w:style>
  <w:style w:type="character" w:styleId="59">
    <w:name w:val="page number"/>
    <w:basedOn w:val="57"/>
    <w:qFormat/>
    <w:uiPriority w:val="0"/>
  </w:style>
  <w:style w:type="character" w:styleId="60">
    <w:name w:val="FollowedHyperlink"/>
    <w:basedOn w:val="57"/>
    <w:semiHidden/>
    <w:unhideWhenUsed/>
    <w:qFormat/>
    <w:uiPriority w:val="99"/>
    <w:rPr>
      <w:color w:val="800080" w:themeColor="followedHyperlink"/>
      <w:u w:val="single"/>
      <w14:textFill>
        <w14:solidFill>
          <w14:schemeClr w14:val="folHlink"/>
        </w14:solidFill>
      </w14:textFill>
    </w:rPr>
  </w:style>
  <w:style w:type="character" w:styleId="61">
    <w:name w:val="Emphasis"/>
    <w:qFormat/>
    <w:uiPriority w:val="0"/>
    <w:rPr>
      <w:color w:val="CC0033"/>
    </w:rPr>
  </w:style>
  <w:style w:type="character" w:styleId="62">
    <w:name w:val="Hyperlink"/>
    <w:basedOn w:val="57"/>
    <w:unhideWhenUsed/>
    <w:qFormat/>
    <w:uiPriority w:val="99"/>
    <w:rPr>
      <w:color w:val="0000FF" w:themeColor="hyperlink"/>
      <w:u w:val="single"/>
      <w14:textFill>
        <w14:solidFill>
          <w14:schemeClr w14:val="hlink"/>
        </w14:solidFill>
      </w14:textFill>
    </w:rPr>
  </w:style>
  <w:style w:type="character" w:styleId="63">
    <w:name w:val="annotation reference"/>
    <w:basedOn w:val="57"/>
    <w:unhideWhenUsed/>
    <w:qFormat/>
    <w:uiPriority w:val="0"/>
    <w:rPr>
      <w:sz w:val="21"/>
      <w:szCs w:val="21"/>
    </w:rPr>
  </w:style>
  <w:style w:type="character" w:styleId="64">
    <w:name w:val="footnote reference"/>
    <w:unhideWhenUsed/>
    <w:qFormat/>
    <w:uiPriority w:val="0"/>
    <w:rPr>
      <w:vertAlign w:val="superscript"/>
    </w:rPr>
  </w:style>
  <w:style w:type="character" w:styleId="65">
    <w:name w:val="HTML Sample"/>
    <w:qFormat/>
    <w:uiPriority w:val="0"/>
    <w:rPr>
      <w:rFonts w:hint="default" w:ascii="monospace" w:hAnsi="monospace" w:eastAsia="monospace" w:cs="monospace"/>
      <w:sz w:val="21"/>
      <w:szCs w:val="21"/>
    </w:rPr>
  </w:style>
  <w:style w:type="character" w:customStyle="1" w:styleId="66">
    <w:name w:val="批注框文本 Char"/>
    <w:basedOn w:val="57"/>
    <w:link w:val="32"/>
    <w:qFormat/>
    <w:uiPriority w:val="0"/>
    <w:rPr>
      <w:rFonts w:ascii="@仿宋_GB2312" w:hAnsi="@仿宋_GB2312" w:eastAsia="@仿宋_GB2312" w:cs="@仿宋_GB2312"/>
      <w:sz w:val="18"/>
      <w:szCs w:val="18"/>
    </w:rPr>
  </w:style>
  <w:style w:type="paragraph" w:customStyle="1" w:styleId="67">
    <w:name w:val="正文（缩进）"/>
    <w:basedOn w:val="1"/>
    <w:qFormat/>
    <w:uiPriority w:val="0"/>
    <w:pPr>
      <w:widowControl/>
      <w:spacing w:before="156" w:after="156"/>
      <w:ind w:firstLine="480" w:firstLineChars="200"/>
      <w:jc w:val="left"/>
    </w:pPr>
    <w:rPr>
      <w:sz w:val="24"/>
      <w:szCs w:val="24"/>
    </w:rPr>
  </w:style>
  <w:style w:type="paragraph" w:customStyle="1" w:styleId="68">
    <w:name w:val="xl31"/>
    <w:basedOn w:val="1"/>
    <w:qFormat/>
    <w:uiPriority w:val="0"/>
    <w:pPr>
      <w:widowControl/>
      <w:spacing w:before="100" w:beforeAutospacing="1" w:after="100" w:afterAutospacing="1"/>
      <w:jc w:val="center"/>
    </w:pPr>
    <w:rPr>
      <w:b/>
      <w:bCs/>
      <w:sz w:val="28"/>
      <w:szCs w:val="28"/>
    </w:rPr>
  </w:style>
  <w:style w:type="paragraph" w:customStyle="1" w:styleId="69">
    <w:name w:val="D&amp;L"/>
    <w:basedOn w:val="34"/>
    <w:qFormat/>
    <w:uiPriority w:val="0"/>
    <w:pPr>
      <w:pBdr>
        <w:bottom w:val="thinThickSmallGap" w:color="auto" w:sz="18" w:space="1"/>
      </w:pBdr>
      <w:adjustRightInd w:val="0"/>
      <w:snapToGrid/>
      <w:spacing w:line="240" w:lineRule="atLeast"/>
      <w:textAlignment w:val="baseline"/>
    </w:pPr>
    <w:rPr>
      <w:sz w:val="24"/>
      <w:szCs w:val="20"/>
    </w:rPr>
  </w:style>
  <w:style w:type="character" w:customStyle="1" w:styleId="70">
    <w:name w:val="页眉 Char"/>
    <w:basedOn w:val="57"/>
    <w:link w:val="34"/>
    <w:qFormat/>
    <w:uiPriority w:val="99"/>
    <w:rPr>
      <w:rFonts w:ascii="@仿宋_GB2312" w:hAnsi="@仿宋_GB2312" w:eastAsia="@仿宋_GB2312" w:cs="@仿宋_GB2312"/>
      <w:sz w:val="18"/>
      <w:szCs w:val="18"/>
    </w:rPr>
  </w:style>
  <w:style w:type="character" w:customStyle="1" w:styleId="71">
    <w:name w:val="页脚 Char"/>
    <w:basedOn w:val="57"/>
    <w:link w:val="33"/>
    <w:qFormat/>
    <w:uiPriority w:val="99"/>
    <w:rPr>
      <w:rFonts w:ascii="@仿宋_GB2312" w:hAnsi="@仿宋_GB2312" w:eastAsia="@仿宋_GB2312" w:cs="@仿宋_GB2312"/>
      <w:sz w:val="18"/>
      <w:szCs w:val="18"/>
    </w:rPr>
  </w:style>
  <w:style w:type="character" w:customStyle="1" w:styleId="72">
    <w:name w:val="纯文本 Char"/>
    <w:link w:val="28"/>
    <w:qFormat/>
    <w:uiPriority w:val="0"/>
    <w:rPr>
      <w:rFonts w:ascii="宋体" w:hAnsi="Courier New"/>
    </w:rPr>
  </w:style>
  <w:style w:type="character" w:customStyle="1" w:styleId="73">
    <w:name w:val="纯文本 字符1"/>
    <w:basedOn w:val="57"/>
    <w:semiHidden/>
    <w:qFormat/>
    <w:uiPriority w:val="99"/>
    <w:rPr>
      <w:rFonts w:hAnsi="Courier New" w:cs="Courier New" w:asciiTheme="minorEastAsia"/>
      <w:szCs w:val="20"/>
    </w:rPr>
  </w:style>
  <w:style w:type="character" w:customStyle="1" w:styleId="74">
    <w:name w:val="未处理的提及1"/>
    <w:basedOn w:val="57"/>
    <w:semiHidden/>
    <w:unhideWhenUsed/>
    <w:qFormat/>
    <w:uiPriority w:val="99"/>
    <w:rPr>
      <w:color w:val="605E5C"/>
      <w:shd w:val="clear" w:color="auto" w:fill="E1DFDD"/>
    </w:rPr>
  </w:style>
  <w:style w:type="paragraph" w:styleId="75">
    <w:name w:val="List Paragraph"/>
    <w:basedOn w:val="1"/>
    <w:qFormat/>
    <w:uiPriority w:val="34"/>
    <w:pPr>
      <w:ind w:firstLine="420" w:firstLineChars="200"/>
    </w:pPr>
  </w:style>
  <w:style w:type="paragraph" w:customStyle="1" w:styleId="76">
    <w:name w:val="Char Char Char Char Char Char Char1 Char"/>
    <w:basedOn w:val="1"/>
    <w:qFormat/>
    <w:uiPriority w:val="0"/>
    <w:rPr>
      <w:rFonts w:ascii="Arial" w:hAnsi="Arial" w:cs="Arial"/>
      <w:sz w:val="24"/>
    </w:rPr>
  </w:style>
  <w:style w:type="table" w:customStyle="1" w:styleId="77">
    <w:name w:val="网格表 1 浅色1"/>
    <w:basedOn w:val="55"/>
    <w:qFormat/>
    <w:uiPriority w:val="46"/>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character" w:customStyle="1" w:styleId="78">
    <w:name w:val="日期 字符"/>
    <w:basedOn w:val="57"/>
    <w:semiHidden/>
    <w:qFormat/>
    <w:uiPriority w:val="99"/>
    <w:rPr>
      <w:rFonts w:ascii="@仿宋_GB2312" w:hAnsi="@仿宋_GB2312" w:eastAsia="@仿宋_GB2312" w:cs="@仿宋_GB2312"/>
      <w:szCs w:val="20"/>
    </w:rPr>
  </w:style>
  <w:style w:type="character" w:customStyle="1" w:styleId="79">
    <w:name w:val="日期 Char"/>
    <w:link w:val="30"/>
    <w:qFormat/>
    <w:uiPriority w:val="0"/>
    <w:rPr>
      <w:rFonts w:ascii="Arial" w:hAnsi="Arial" w:eastAsia="宋体" w:cs="Arial"/>
      <w:b/>
      <w:sz w:val="28"/>
      <w:szCs w:val="20"/>
    </w:rPr>
  </w:style>
  <w:style w:type="character" w:customStyle="1" w:styleId="80">
    <w:name w:val="纯文本 Char1"/>
    <w:link w:val="81"/>
    <w:qFormat/>
    <w:locked/>
    <w:uiPriority w:val="99"/>
    <w:rPr>
      <w:rFonts w:ascii="Arial" w:hAnsi="Arial" w:eastAsia="Arial"/>
      <w:kern w:val="2"/>
      <w:sz w:val="21"/>
      <w:lang w:val="en-US" w:eastAsia="zh-CN" w:bidi="ar-SA"/>
    </w:rPr>
  </w:style>
  <w:style w:type="paragraph" w:customStyle="1" w:styleId="81">
    <w:name w:val="纯文本1"/>
    <w:basedOn w:val="1"/>
    <w:link w:val="80"/>
    <w:qFormat/>
    <w:uiPriority w:val="0"/>
    <w:rPr>
      <w:rFonts w:ascii="Arial" w:hAnsi="Arial" w:eastAsia="Arial"/>
    </w:rPr>
  </w:style>
  <w:style w:type="character" w:customStyle="1" w:styleId="82">
    <w:name w:val="批注文字 Char"/>
    <w:basedOn w:val="57"/>
    <w:qFormat/>
    <w:uiPriority w:val="0"/>
    <w:rPr>
      <w:rFonts w:ascii="@仿宋_GB2312" w:hAnsi="@仿宋_GB2312" w:eastAsia="@仿宋_GB2312" w:cs="@仿宋_GB2312"/>
      <w:szCs w:val="20"/>
    </w:rPr>
  </w:style>
  <w:style w:type="character" w:customStyle="1" w:styleId="83">
    <w:name w:val="批注文字 Char1"/>
    <w:link w:val="17"/>
    <w:qFormat/>
    <w:uiPriority w:val="99"/>
    <w:rPr>
      <w:rFonts w:ascii="Arial" w:hAnsi="Arial" w:eastAsia="黑体" w:cs="Arial"/>
      <w:szCs w:val="20"/>
    </w:rPr>
  </w:style>
  <w:style w:type="character" w:customStyle="1" w:styleId="84">
    <w:name w:val="标题 1 Char"/>
    <w:basedOn w:val="57"/>
    <w:link w:val="3"/>
    <w:qFormat/>
    <w:uiPriority w:val="0"/>
    <w:rPr>
      <w:rFonts w:ascii="@仿宋_GB2312" w:hAnsi="@仿宋_GB2312" w:eastAsia="@仿宋_GB2312" w:cs="@仿宋_GB2312"/>
      <w:b/>
      <w:bCs/>
      <w:kern w:val="44"/>
      <w:sz w:val="44"/>
      <w:szCs w:val="44"/>
    </w:rPr>
  </w:style>
  <w:style w:type="paragraph" w:customStyle="1" w:styleId="85">
    <w:name w:val="TOC 标题1"/>
    <w:basedOn w:val="3"/>
    <w:next w:val="1"/>
    <w:semiHidden/>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86">
    <w:name w:val="标题 3 Char"/>
    <w:basedOn w:val="57"/>
    <w:link w:val="5"/>
    <w:qFormat/>
    <w:uiPriority w:val="0"/>
    <w:rPr>
      <w:rFonts w:ascii="@仿宋_GB2312" w:hAnsi="@仿宋_GB2312" w:eastAsia="@仿宋_GB2312" w:cs="@仿宋_GB2312"/>
      <w:b/>
      <w:bCs/>
      <w:sz w:val="32"/>
      <w:szCs w:val="32"/>
    </w:rPr>
  </w:style>
  <w:style w:type="character" w:customStyle="1" w:styleId="87">
    <w:name w:val="fontstyle01"/>
    <w:basedOn w:val="57"/>
    <w:qFormat/>
    <w:uiPriority w:val="0"/>
    <w:rPr>
      <w:rFonts w:hint="eastAsia" w:ascii="宋体" w:hAnsi="宋体" w:eastAsia="宋体"/>
      <w:color w:val="000000"/>
      <w:sz w:val="22"/>
      <w:szCs w:val="22"/>
    </w:rPr>
  </w:style>
  <w:style w:type="character" w:customStyle="1" w:styleId="88">
    <w:name w:val="fontstyle21"/>
    <w:basedOn w:val="57"/>
    <w:qFormat/>
    <w:uiPriority w:val="0"/>
    <w:rPr>
      <w:rFonts w:hint="default" w:ascii="TimesNewRomanPSMT" w:hAnsi="TimesNewRomanPSMT"/>
      <w:color w:val="000000"/>
      <w:sz w:val="22"/>
      <w:szCs w:val="22"/>
    </w:rPr>
  </w:style>
  <w:style w:type="character" w:customStyle="1" w:styleId="89">
    <w:name w:val="正文文本 (2) + Sylfaen2"/>
    <w:qFormat/>
    <w:uiPriority w:val="99"/>
    <w:rPr>
      <w:rFonts w:ascii="Sylfaen" w:hAnsi="Sylfaen" w:eastAsia="MingLiU" w:cs="Sylfaen"/>
      <w:spacing w:val="0"/>
      <w:sz w:val="23"/>
      <w:szCs w:val="23"/>
      <w:shd w:val="clear" w:color="auto" w:fill="FFFFFF"/>
      <w:lang w:val="en-US" w:eastAsia="en-US"/>
    </w:rPr>
  </w:style>
  <w:style w:type="character" w:customStyle="1" w:styleId="90">
    <w:name w:val="标题 4 字符"/>
    <w:basedOn w:val="57"/>
    <w:semiHidden/>
    <w:qFormat/>
    <w:uiPriority w:val="9"/>
    <w:rPr>
      <w:rFonts w:asciiTheme="majorHAnsi" w:hAnsiTheme="majorHAnsi" w:eastAsiaTheme="majorEastAsia" w:cstheme="majorBidi"/>
      <w:b/>
      <w:bCs/>
      <w:sz w:val="28"/>
      <w:szCs w:val="28"/>
    </w:rPr>
  </w:style>
  <w:style w:type="character" w:customStyle="1" w:styleId="91">
    <w:name w:val="标题 4 Char"/>
    <w:link w:val="6"/>
    <w:qFormat/>
    <w:uiPriority w:val="0"/>
    <w:rPr>
      <w:rFonts w:ascii="@仿宋_GB2312" w:hAnsi="@仿宋_GB2312" w:eastAsia="@仿宋_GB2312" w:cs="@仿宋_GB2312"/>
      <w:b/>
      <w:bCs/>
      <w:sz w:val="28"/>
      <w:szCs w:val="28"/>
    </w:rPr>
  </w:style>
  <w:style w:type="character" w:customStyle="1" w:styleId="92">
    <w:name w:val="正文文本 Char"/>
    <w:basedOn w:val="57"/>
    <w:link w:val="2"/>
    <w:qFormat/>
    <w:uiPriority w:val="0"/>
    <w:rPr>
      <w:rFonts w:ascii="@微软简标宋" w:hAnsi="@微软简标宋" w:eastAsia="@微软简标宋" w:cs="@微软简标宋"/>
      <w:szCs w:val="24"/>
      <w:lang w:val="zh-CN" w:eastAsia="zh-CN"/>
    </w:rPr>
  </w:style>
  <w:style w:type="table" w:customStyle="1" w:styleId="93">
    <w:name w:val="网格型1"/>
    <w:basedOn w:val="55"/>
    <w:qFormat/>
    <w:uiPriority w:val="59"/>
    <w:rPr>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4">
    <w:name w:val="批注主题 Char"/>
    <w:basedOn w:val="83"/>
    <w:link w:val="52"/>
    <w:qFormat/>
    <w:uiPriority w:val="0"/>
    <w:rPr>
      <w:rFonts w:ascii="Arial" w:hAnsi="Arial" w:eastAsia="黑体" w:cs="Arial"/>
      <w:b/>
      <w:bCs/>
      <w:szCs w:val="20"/>
    </w:rPr>
  </w:style>
  <w:style w:type="paragraph" w:customStyle="1" w:styleId="95">
    <w:name w:val="普通 (Web)"/>
    <w:basedOn w:val="1"/>
    <w:qFormat/>
    <w:uiPriority w:val="0"/>
    <w:pPr>
      <w:widowControl/>
      <w:spacing w:before="100" w:beforeAutospacing="1" w:after="100" w:afterAutospacing="1"/>
      <w:jc w:val="left"/>
    </w:pPr>
    <w:rPr>
      <w:rFonts w:cs="Times New Roman"/>
      <w:sz w:val="24"/>
      <w:szCs w:val="24"/>
    </w:rPr>
  </w:style>
  <w:style w:type="table" w:customStyle="1" w:styleId="96">
    <w:name w:val="网格型2"/>
    <w:basedOn w:val="55"/>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7">
    <w:name w:val="标题 2 Char"/>
    <w:basedOn w:val="57"/>
    <w:link w:val="4"/>
    <w:qFormat/>
    <w:uiPriority w:val="0"/>
    <w:rPr>
      <w:rFonts w:ascii="Cambria" w:hAnsi="Cambria" w:cs="Times New Roman"/>
      <w:b/>
      <w:bCs/>
      <w:kern w:val="2"/>
      <w:sz w:val="32"/>
      <w:szCs w:val="32"/>
      <w:lang w:val="zh-CN" w:eastAsia="zh-CN"/>
    </w:rPr>
  </w:style>
  <w:style w:type="character" w:customStyle="1" w:styleId="98">
    <w:name w:val="标题 5 Char"/>
    <w:basedOn w:val="57"/>
    <w:link w:val="7"/>
    <w:qFormat/>
    <w:uiPriority w:val="0"/>
    <w:rPr>
      <w:rFonts w:ascii="Calibri" w:hAnsi="Calibri" w:cs="Times New Roman"/>
      <w:b/>
      <w:bCs/>
      <w:kern w:val="2"/>
      <w:sz w:val="28"/>
      <w:szCs w:val="28"/>
      <w:lang w:val="zh-CN" w:eastAsia="zh-CN"/>
    </w:rPr>
  </w:style>
  <w:style w:type="character" w:customStyle="1" w:styleId="99">
    <w:name w:val="标题 6 Char"/>
    <w:basedOn w:val="57"/>
    <w:link w:val="8"/>
    <w:qFormat/>
    <w:uiPriority w:val="0"/>
    <w:rPr>
      <w:rFonts w:ascii="Times New Roman" w:hAnsi="Times New Roman" w:cs="Times New Roman"/>
      <w:b/>
      <w:bCs/>
      <w:kern w:val="2"/>
      <w:sz w:val="30"/>
      <w:szCs w:val="18"/>
      <w:lang w:val="zh-CN" w:eastAsia="zh-CN"/>
    </w:rPr>
  </w:style>
  <w:style w:type="character" w:customStyle="1" w:styleId="100">
    <w:name w:val="标题 7 Char"/>
    <w:basedOn w:val="57"/>
    <w:link w:val="9"/>
    <w:qFormat/>
    <w:uiPriority w:val="0"/>
    <w:rPr>
      <w:rFonts w:ascii="Times New Roman" w:hAnsi="Times New Roman" w:cs="Times New Roman"/>
      <w:b/>
      <w:bCs/>
      <w:kern w:val="2"/>
      <w:sz w:val="30"/>
      <w:szCs w:val="18"/>
      <w:lang w:val="zh-CN" w:eastAsia="zh-CN"/>
    </w:rPr>
  </w:style>
  <w:style w:type="character" w:customStyle="1" w:styleId="101">
    <w:name w:val="标题 8 Char"/>
    <w:basedOn w:val="57"/>
    <w:link w:val="10"/>
    <w:qFormat/>
    <w:uiPriority w:val="0"/>
    <w:rPr>
      <w:rFonts w:eastAsia="黑体" w:cs="Times New Roman"/>
      <w:kern w:val="2"/>
      <w:sz w:val="32"/>
      <w:szCs w:val="32"/>
      <w:lang w:val="zh-CN" w:eastAsia="zh-CN"/>
    </w:rPr>
  </w:style>
  <w:style w:type="character" w:customStyle="1" w:styleId="102">
    <w:name w:val="标题 9 Char"/>
    <w:basedOn w:val="57"/>
    <w:link w:val="11"/>
    <w:qFormat/>
    <w:uiPriority w:val="0"/>
    <w:rPr>
      <w:rFonts w:ascii="Cambria" w:hAnsi="Cambria" w:cs="Times New Roman"/>
      <w:kern w:val="2"/>
      <w:sz w:val="21"/>
      <w:szCs w:val="21"/>
      <w:lang w:val="zh-CN" w:eastAsia="zh-CN"/>
    </w:rPr>
  </w:style>
  <w:style w:type="character" w:customStyle="1" w:styleId="103">
    <w:name w:val="纯文本 Char2"/>
    <w:qFormat/>
    <w:uiPriority w:val="0"/>
    <w:rPr>
      <w:rFonts w:ascii="宋体" w:hAnsi="Courier New"/>
    </w:rPr>
  </w:style>
  <w:style w:type="table" w:customStyle="1" w:styleId="104">
    <w:name w:val="网格型3"/>
    <w:basedOn w:val="55"/>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105">
    <w:name w:val="网格表 1 浅色11"/>
    <w:basedOn w:val="55"/>
    <w:qFormat/>
    <w:uiPriority w:val="46"/>
    <w:rPr>
      <w:rFonts w:asciiTheme="minorHAnsi" w:hAnsiTheme="minorHAnsi" w:eastAsiaTheme="minorEastAsia"/>
      <w:kern w:val="2"/>
      <w:sz w:val="21"/>
      <w:szCs w:val="22"/>
    </w:rPr>
    <w:tblPr>
      <w:tblBorders>
        <w:top w:val="single" w:color="999999" w:themeColor="text1" w:themeTint="66" w:sz="4" w:space="0"/>
        <w:left w:val="single" w:color="999999" w:themeColor="text1" w:themeTint="66" w:sz="4" w:space="0"/>
        <w:bottom w:val="single" w:color="999999" w:themeColor="text1" w:themeTint="66" w:sz="4" w:space="0"/>
        <w:right w:val="single" w:color="999999" w:themeColor="text1" w:themeTint="66" w:sz="4" w:space="0"/>
        <w:insideH w:val="single" w:color="999999" w:themeColor="text1" w:themeTint="66" w:sz="4" w:space="0"/>
        <w:insideV w:val="single" w:color="999999" w:themeColor="text1" w:themeTint="66" w:sz="4" w:space="0"/>
      </w:tblBorders>
      <w:tblCellMar>
        <w:top w:w="0" w:type="dxa"/>
        <w:left w:w="108" w:type="dxa"/>
        <w:bottom w:w="0" w:type="dxa"/>
        <w:right w:w="108" w:type="dxa"/>
      </w:tblCellMar>
    </w:tblPr>
    <w:tblStylePr w:type="firstRow">
      <w:rPr>
        <w:b/>
        <w:bCs/>
      </w:rPr>
      <w:tcPr>
        <w:tcBorders>
          <w:bottom w:val="single" w:color="666666" w:themeColor="text1" w:themeTint="99" w:sz="12" w:space="0"/>
        </w:tcBorders>
      </w:tcPr>
    </w:tblStylePr>
    <w:tblStylePr w:type="lastRow">
      <w:rPr>
        <w:b/>
        <w:bCs/>
      </w:rPr>
      <w:tcPr>
        <w:tcBorders>
          <w:top w:val="double" w:color="666666" w:themeColor="text1" w:themeTint="99" w:sz="2" w:space="0"/>
        </w:tcBorders>
      </w:tcPr>
    </w:tblStylePr>
    <w:tblStylePr w:type="firstCol">
      <w:rPr>
        <w:b/>
        <w:bCs/>
      </w:rPr>
    </w:tblStylePr>
    <w:tblStylePr w:type="lastCol">
      <w:rPr>
        <w:b/>
        <w:bCs/>
      </w:rPr>
    </w:tblStylePr>
  </w:style>
  <w:style w:type="paragraph" w:customStyle="1" w:styleId="106">
    <w:name w:val="TOC 标题2"/>
    <w:basedOn w:val="3"/>
    <w:next w:val="1"/>
    <w:unhideWhenUsed/>
    <w:qFormat/>
    <w:uiPriority w:val="39"/>
    <w:pPr>
      <w:widowControl/>
      <w:spacing w:before="480" w:after="0" w:line="276" w:lineRule="auto"/>
      <w:jc w:val="left"/>
      <w:outlineLvl w:val="9"/>
    </w:pPr>
    <w:rPr>
      <w:rFonts w:asciiTheme="majorHAnsi" w:hAnsiTheme="majorHAnsi" w:eastAsiaTheme="majorEastAsia" w:cstheme="majorBidi"/>
      <w:color w:val="376092" w:themeColor="accent1" w:themeShade="BF"/>
      <w:kern w:val="0"/>
      <w:sz w:val="28"/>
      <w:szCs w:val="28"/>
    </w:rPr>
  </w:style>
  <w:style w:type="character" w:customStyle="1" w:styleId="107">
    <w:name w:val="正文文本缩进 Char"/>
    <w:basedOn w:val="57"/>
    <w:link w:val="20"/>
    <w:qFormat/>
    <w:uiPriority w:val="0"/>
    <w:rPr>
      <w:rFonts w:asciiTheme="minorHAnsi" w:hAnsiTheme="minorHAnsi"/>
      <w:kern w:val="2"/>
      <w:sz w:val="21"/>
      <w:szCs w:val="22"/>
    </w:rPr>
  </w:style>
  <w:style w:type="paragraph" w:customStyle="1" w:styleId="108">
    <w:name w:val="Char"/>
    <w:basedOn w:val="1"/>
    <w:qFormat/>
    <w:uiPriority w:val="0"/>
    <w:rPr>
      <w:rFonts w:ascii="Tahoma" w:hAnsi="Tahoma" w:cs="Times New Roman"/>
      <w:sz w:val="24"/>
    </w:rPr>
  </w:style>
  <w:style w:type="character" w:customStyle="1" w:styleId="109">
    <w:name w:val="脚注文本 Char"/>
    <w:basedOn w:val="57"/>
    <w:link w:val="42"/>
    <w:qFormat/>
    <w:uiPriority w:val="0"/>
    <w:rPr>
      <w:rFonts w:ascii="Times New Roman" w:hAnsi="Times New Roman" w:cs="Times New Roman"/>
      <w:kern w:val="2"/>
      <w:sz w:val="18"/>
      <w:szCs w:val="18"/>
      <w:lang w:val="zh-CN" w:eastAsia="zh-CN"/>
    </w:rPr>
  </w:style>
  <w:style w:type="paragraph" w:customStyle="1" w:styleId="110">
    <w:name w:val="样式 标题 3 + (中文) 黑体 小四 非加粗 段前: 7.8 磅 段后: 0 磅 行距: 固定值 20 磅"/>
    <w:basedOn w:val="5"/>
    <w:qFormat/>
    <w:uiPriority w:val="0"/>
    <w:pPr>
      <w:spacing w:before="120" w:after="120" w:line="400" w:lineRule="exact"/>
      <w:jc w:val="left"/>
    </w:pPr>
    <w:rPr>
      <w:rFonts w:ascii="黑体" w:hAnsi="黑体" w:eastAsia="黑体" w:cs="宋体"/>
      <w:bCs w:val="0"/>
      <w:kern w:val="2"/>
      <w:sz w:val="24"/>
      <w:szCs w:val="20"/>
      <w:lang w:val="zh-CN"/>
    </w:rPr>
  </w:style>
  <w:style w:type="paragraph" w:customStyle="1" w:styleId="111">
    <w:name w:val="样式 标题 2 + Times New Roman 四号 非加粗 段前: 5 磅 段后: 0 磅 行距: 固定值 20..."/>
    <w:basedOn w:val="4"/>
    <w:qFormat/>
    <w:uiPriority w:val="0"/>
    <w:pPr>
      <w:spacing w:before="100" w:after="0" w:line="400" w:lineRule="exact"/>
    </w:pPr>
    <w:rPr>
      <w:rFonts w:ascii="Times New Roman" w:hAnsi="Times New Roman" w:eastAsia="黑体" w:cs="宋体"/>
      <w:b w:val="0"/>
      <w:bCs w:val="0"/>
      <w:sz w:val="28"/>
      <w:szCs w:val="20"/>
    </w:rPr>
  </w:style>
  <w:style w:type="paragraph" w:customStyle="1" w:styleId="112">
    <w:name w:val="Normal_2"/>
    <w:qFormat/>
    <w:uiPriority w:val="0"/>
    <w:rPr>
      <w:rFonts w:ascii="Times New Roman" w:hAnsi="Times New Roman" w:eastAsia="Times New Roman" w:cs="Times New Roman"/>
      <w:sz w:val="24"/>
      <w:szCs w:val="24"/>
      <w:lang w:val="en-US" w:eastAsia="zh-CN" w:bidi="ar-SA"/>
    </w:rPr>
  </w:style>
  <w:style w:type="character" w:customStyle="1" w:styleId="113">
    <w:name w:val="称呼 Char"/>
    <w:basedOn w:val="57"/>
    <w:link w:val="18"/>
    <w:qFormat/>
    <w:uiPriority w:val="0"/>
    <w:rPr>
      <w:rFonts w:ascii="仿宋_GB2312" w:hAnsi="Times New Roman" w:eastAsia="仿宋_GB2312" w:cs="Times New Roman"/>
      <w:kern w:val="2"/>
      <w:sz w:val="28"/>
      <w:lang w:val="zh-CN" w:eastAsia="zh-CN"/>
    </w:rPr>
  </w:style>
  <w:style w:type="paragraph" w:customStyle="1" w:styleId="114">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customStyle="1" w:styleId="115">
    <w:name w:val="正文1"/>
    <w:qFormat/>
    <w:uiPriority w:val="0"/>
    <w:pPr>
      <w:widowControl w:val="0"/>
      <w:adjustRightInd w:val="0"/>
      <w:spacing w:line="312" w:lineRule="atLeast"/>
      <w:jc w:val="both"/>
      <w:textAlignment w:val="baseline"/>
    </w:pPr>
    <w:rPr>
      <w:rFonts w:ascii="宋体" w:hAnsi="Times New Roman" w:eastAsia="宋体" w:cs="Times New Roman"/>
      <w:sz w:val="24"/>
      <w:lang w:val="en-US" w:eastAsia="zh-CN" w:bidi="ar-SA"/>
    </w:rPr>
  </w:style>
  <w:style w:type="paragraph" w:customStyle="1" w:styleId="116">
    <w:name w:val="正文_3"/>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7">
    <w:name w:val="正文_2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8">
    <w:name w:val="正文_2_1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19">
    <w:name w:val="Normal_1"/>
    <w:qFormat/>
    <w:uiPriority w:val="0"/>
    <w:rPr>
      <w:rFonts w:ascii="Times New Roman" w:hAnsi="Times New Roman" w:eastAsia="Times New Roman" w:cs="Times New Roman"/>
      <w:sz w:val="24"/>
      <w:szCs w:val="24"/>
      <w:lang w:val="en-US" w:eastAsia="zh-CN" w:bidi="ar-SA"/>
    </w:rPr>
  </w:style>
  <w:style w:type="paragraph" w:customStyle="1" w:styleId="120">
    <w:name w:val="Normal_3"/>
    <w:qFormat/>
    <w:uiPriority w:val="0"/>
    <w:rPr>
      <w:rFonts w:ascii="Times New Roman" w:hAnsi="Times New Roman" w:eastAsia="Times New Roman" w:cs="Times New Roman"/>
      <w:sz w:val="24"/>
      <w:szCs w:val="24"/>
      <w:lang w:val="en-US" w:eastAsia="zh-CN" w:bidi="ar-SA"/>
    </w:rPr>
  </w:style>
  <w:style w:type="paragraph" w:customStyle="1" w:styleId="121">
    <w:name w:val="Char Char Char Char Char Char"/>
    <w:basedOn w:val="1"/>
    <w:qFormat/>
    <w:uiPriority w:val="0"/>
    <w:rPr>
      <w:rFonts w:ascii="Tahoma" w:hAnsi="Tahoma" w:cs="Times New Roman"/>
      <w:kern w:val="2"/>
      <w:sz w:val="24"/>
    </w:rPr>
  </w:style>
  <w:style w:type="paragraph" w:customStyle="1" w:styleId="122">
    <w:name w:val="Blockquote"/>
    <w:basedOn w:val="1"/>
    <w:link w:val="123"/>
    <w:qFormat/>
    <w:uiPriority w:val="0"/>
    <w:pPr>
      <w:autoSpaceDE w:val="0"/>
      <w:autoSpaceDN w:val="0"/>
      <w:adjustRightInd w:val="0"/>
      <w:spacing w:before="100" w:after="100"/>
      <w:ind w:left="360" w:right="360"/>
      <w:jc w:val="left"/>
    </w:pPr>
    <w:rPr>
      <w:rFonts w:ascii="Times New Roman" w:hAnsi="Times New Roman" w:cs="Times New Roman"/>
      <w:sz w:val="24"/>
      <w:lang w:val="zh-CN"/>
    </w:rPr>
  </w:style>
  <w:style w:type="character" w:customStyle="1" w:styleId="123">
    <w:name w:val="Blockquote Char"/>
    <w:link w:val="122"/>
    <w:qFormat/>
    <w:uiPriority w:val="0"/>
    <w:rPr>
      <w:rFonts w:ascii="Times New Roman" w:hAnsi="Times New Roman" w:cs="Times New Roman"/>
      <w:sz w:val="24"/>
      <w:lang w:val="zh-CN" w:eastAsia="zh-CN"/>
    </w:rPr>
  </w:style>
  <w:style w:type="paragraph" w:customStyle="1" w:styleId="124">
    <w:name w:val="xl22"/>
    <w:basedOn w:val="1"/>
    <w:qFormat/>
    <w:uiPriority w:val="0"/>
    <w:pPr>
      <w:widowControl/>
      <w:pBdr>
        <w:bottom w:val="single" w:color="auto" w:sz="4" w:space="0"/>
        <w:right w:val="single" w:color="auto" w:sz="4" w:space="0"/>
      </w:pBdr>
      <w:spacing w:before="100" w:beforeAutospacing="1" w:after="100" w:afterAutospacing="1"/>
      <w:jc w:val="center"/>
    </w:pPr>
    <w:rPr>
      <w:rFonts w:ascii="Calibri" w:hAnsi="Calibri" w:cs="Times New Roman"/>
      <w:sz w:val="24"/>
      <w:szCs w:val="22"/>
    </w:rPr>
  </w:style>
  <w:style w:type="paragraph" w:customStyle="1" w:styleId="125">
    <w:name w:val="样式1"/>
    <w:basedOn w:val="1"/>
    <w:next w:val="6"/>
    <w:qFormat/>
    <w:uiPriority w:val="0"/>
    <w:pPr>
      <w:spacing w:line="360" w:lineRule="auto"/>
      <w:ind w:firstLine="420" w:firstLineChars="200"/>
    </w:pPr>
    <w:rPr>
      <w:rFonts w:cs="Times New Roman"/>
      <w:kern w:val="2"/>
      <w:sz w:val="21"/>
      <w:szCs w:val="21"/>
    </w:rPr>
  </w:style>
  <w:style w:type="character" w:customStyle="1" w:styleId="126">
    <w:name w:val="tdrownotice1"/>
    <w:qFormat/>
    <w:uiPriority w:val="0"/>
    <w:rPr>
      <w:sz w:val="22"/>
    </w:rPr>
  </w:style>
  <w:style w:type="paragraph" w:customStyle="1" w:styleId="127">
    <w:name w:val="段落2"/>
    <w:basedOn w:val="1"/>
    <w:qFormat/>
    <w:uiPriority w:val="0"/>
    <w:pPr>
      <w:spacing w:line="360" w:lineRule="auto"/>
      <w:ind w:firstLine="480" w:firstLineChars="200"/>
    </w:pPr>
    <w:rPr>
      <w:rFonts w:ascii="Calibri" w:hAnsi="Calibri" w:cs="Courier New"/>
      <w:kern w:val="2"/>
      <w:sz w:val="24"/>
      <w:szCs w:val="21"/>
    </w:rPr>
  </w:style>
  <w:style w:type="character" w:customStyle="1" w:styleId="128">
    <w:name w:val="正文文本缩进 3 Char"/>
    <w:basedOn w:val="57"/>
    <w:link w:val="44"/>
    <w:qFormat/>
    <w:uiPriority w:val="0"/>
    <w:rPr>
      <w:rFonts w:hAnsi="MS Sans Serif" w:cs="Times New Roman"/>
      <w:bCs/>
      <w:color w:val="000000"/>
      <w:sz w:val="24"/>
      <w:lang w:val="zh-CN" w:eastAsia="zh-CN"/>
    </w:rPr>
  </w:style>
  <w:style w:type="character" w:customStyle="1" w:styleId="129">
    <w:name w:val="正文文本缩进 2 Char"/>
    <w:basedOn w:val="57"/>
    <w:link w:val="31"/>
    <w:qFormat/>
    <w:uiPriority w:val="0"/>
    <w:rPr>
      <w:rFonts w:hAnsi="MS Sans Serif" w:cs="Times New Roman"/>
      <w:bCs/>
      <w:spacing w:val="12"/>
      <w:sz w:val="24"/>
      <w:lang w:val="zh-CN" w:eastAsia="zh-CN"/>
    </w:rPr>
  </w:style>
  <w:style w:type="paragraph" w:customStyle="1" w:styleId="130">
    <w:name w:val="目录"/>
    <w:basedOn w:val="1"/>
    <w:qFormat/>
    <w:uiPriority w:val="0"/>
    <w:pPr>
      <w:widowControl/>
      <w:jc w:val="center"/>
    </w:pPr>
    <w:rPr>
      <w:rFonts w:hAnsi="Calibri" w:cs="Times New Roman"/>
      <w:b/>
      <w:sz w:val="36"/>
    </w:rPr>
  </w:style>
  <w:style w:type="paragraph" w:customStyle="1" w:styleId="131">
    <w:name w:val="目录文字"/>
    <w:basedOn w:val="1"/>
    <w:qFormat/>
    <w:uiPriority w:val="0"/>
    <w:pPr>
      <w:widowControl/>
      <w:spacing w:line="480" w:lineRule="auto"/>
      <w:jc w:val="left"/>
    </w:pPr>
    <w:rPr>
      <w:rFonts w:cs="Times New Roman"/>
      <w:sz w:val="24"/>
    </w:rPr>
  </w:style>
  <w:style w:type="character" w:customStyle="1" w:styleId="132">
    <w:name w:val="正文文本 2 Char"/>
    <w:basedOn w:val="57"/>
    <w:link w:val="47"/>
    <w:qFormat/>
    <w:uiPriority w:val="0"/>
    <w:rPr>
      <w:rFonts w:hAnsi="Times New Roman" w:cs="Times New Roman"/>
      <w:spacing w:val="-20"/>
      <w:kern w:val="2"/>
      <w:sz w:val="28"/>
      <w:lang w:val="zh-CN" w:eastAsia="zh-CN"/>
    </w:rPr>
  </w:style>
  <w:style w:type="character" w:customStyle="1" w:styleId="133">
    <w:name w:val="正文文本 3 Char"/>
    <w:basedOn w:val="57"/>
    <w:link w:val="19"/>
    <w:qFormat/>
    <w:uiPriority w:val="0"/>
    <w:rPr>
      <w:rFonts w:ascii="仿宋_GB2312" w:eastAsia="仿宋_GB2312" w:cs="Times New Roman"/>
      <w:bCs/>
      <w:color w:val="000000"/>
      <w:kern w:val="2"/>
      <w:sz w:val="24"/>
      <w:szCs w:val="32"/>
      <w:lang w:val="zh-CN" w:eastAsia="zh-CN"/>
    </w:rPr>
  </w:style>
  <w:style w:type="paragraph" w:customStyle="1" w:styleId="13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adjustRightInd w:val="0"/>
      <w:jc w:val="left"/>
    </w:pPr>
    <w:rPr>
      <w:rFonts w:ascii="Courier New" w:hAnsi="Courier New" w:cs="Times New Roman"/>
    </w:rPr>
  </w:style>
  <w:style w:type="paragraph" w:customStyle="1" w:styleId="135">
    <w:name w:val="xl33"/>
    <w:basedOn w:val="1"/>
    <w:qFormat/>
    <w:uiPriority w:val="0"/>
    <w:pPr>
      <w:widowControl/>
      <w:pBdr>
        <w:left w:val="single" w:color="auto" w:sz="4" w:space="0"/>
      </w:pBdr>
      <w:spacing w:before="100" w:beforeAutospacing="1" w:after="100" w:afterAutospacing="1"/>
      <w:jc w:val="center"/>
      <w:textAlignment w:val="center"/>
    </w:pPr>
    <w:rPr>
      <w:rFonts w:ascii="Arial Unicode MS" w:hAnsi="Arial Unicode MS" w:eastAsia="Arial Unicode MS" w:cs="Arial Unicode MS"/>
      <w:sz w:val="28"/>
      <w:szCs w:val="28"/>
    </w:rPr>
  </w:style>
  <w:style w:type="character" w:customStyle="1" w:styleId="136">
    <w:name w:val="标题 Char"/>
    <w:basedOn w:val="57"/>
    <w:link w:val="51"/>
    <w:qFormat/>
    <w:uiPriority w:val="0"/>
    <w:rPr>
      <w:rFonts w:eastAsia="黑体" w:cs="Times New Roman"/>
      <w:b/>
      <w:smallCaps/>
      <w:snapToGrid w:val="0"/>
      <w:kern w:val="2"/>
      <w:sz w:val="44"/>
      <w:szCs w:val="24"/>
      <w:lang w:val="zh-CN" w:eastAsia="zh-CN"/>
    </w:rPr>
  </w:style>
  <w:style w:type="paragraph" w:customStyle="1" w:styleId="137">
    <w:name w:val="段落1 Char"/>
    <w:basedOn w:val="28"/>
    <w:qFormat/>
    <w:uiPriority w:val="0"/>
    <w:pPr>
      <w:spacing w:line="360" w:lineRule="auto"/>
    </w:pPr>
    <w:rPr>
      <w:rFonts w:ascii="Times New Roman" w:hAnsi="Times New Roman" w:eastAsia="宋体" w:cs="Times New Roman"/>
      <w:kern w:val="2"/>
      <w:sz w:val="24"/>
      <w:szCs w:val="21"/>
      <w:lang w:val="zh-CN"/>
    </w:rPr>
  </w:style>
  <w:style w:type="paragraph" w:customStyle="1" w:styleId="138">
    <w:name w:val="样式3"/>
    <w:basedOn w:val="1"/>
    <w:qFormat/>
    <w:uiPriority w:val="0"/>
    <w:pPr>
      <w:tabs>
        <w:tab w:val="left" w:pos="560"/>
        <w:tab w:val="left" w:pos="1120"/>
      </w:tabs>
      <w:spacing w:line="480" w:lineRule="atLeast"/>
    </w:pPr>
    <w:rPr>
      <w:rFonts w:ascii="Calibri" w:hAnsi="Calibri" w:eastAsia="创艺简黑体" w:cs="Times New Roman"/>
      <w:b/>
      <w:kern w:val="2"/>
      <w:sz w:val="28"/>
    </w:rPr>
  </w:style>
  <w:style w:type="paragraph" w:customStyle="1" w:styleId="139">
    <w:name w:val="简单回函地址"/>
    <w:basedOn w:val="1"/>
    <w:qFormat/>
    <w:uiPriority w:val="0"/>
    <w:rPr>
      <w:rFonts w:ascii="Calibri" w:hAnsi="Calibri" w:cs="Times New Roman"/>
      <w:kern w:val="2"/>
      <w:sz w:val="21"/>
      <w:szCs w:val="22"/>
    </w:rPr>
  </w:style>
  <w:style w:type="paragraph" w:customStyle="1" w:styleId="140">
    <w:name w:val="Char Char Char Char"/>
    <w:basedOn w:val="1"/>
    <w:qFormat/>
    <w:uiPriority w:val="0"/>
    <w:pPr>
      <w:snapToGrid w:val="0"/>
      <w:spacing w:line="360" w:lineRule="auto"/>
      <w:ind w:firstLine="200" w:firstLineChars="200"/>
    </w:pPr>
    <w:rPr>
      <w:rFonts w:ascii="Calibri" w:hAnsi="Calibri" w:eastAsia="仿宋_GB2312" w:cs="Times New Roman"/>
      <w:kern w:val="2"/>
      <w:sz w:val="24"/>
      <w:szCs w:val="22"/>
    </w:rPr>
  </w:style>
  <w:style w:type="paragraph" w:customStyle="1" w:styleId="141">
    <w:name w:val="Default Paragraph Char Char Char Char"/>
    <w:basedOn w:val="1"/>
    <w:next w:val="1"/>
    <w:qFormat/>
    <w:uiPriority w:val="0"/>
    <w:pPr>
      <w:widowControl/>
      <w:spacing w:line="360" w:lineRule="auto"/>
      <w:jc w:val="left"/>
    </w:pPr>
    <w:rPr>
      <w:rFonts w:ascii="Calibri" w:hAnsi="Calibri" w:cs="Times New Roman"/>
      <w:sz w:val="21"/>
      <w:lang w:eastAsia="en-US"/>
    </w:rPr>
  </w:style>
  <w:style w:type="character" w:customStyle="1" w:styleId="142">
    <w:name w:val="t_tag"/>
    <w:basedOn w:val="57"/>
    <w:qFormat/>
    <w:uiPriority w:val="0"/>
  </w:style>
  <w:style w:type="table" w:customStyle="1" w:styleId="143">
    <w:name w:val="网格型11"/>
    <w:basedOn w:val="55"/>
    <w:qFormat/>
    <w:uiPriority w:val="59"/>
    <w:rPr>
      <w:rFonts w:ascii="Times New Roman" w:hAnsi="Times New Roman" w:cs="Times New Roman"/>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
  </w:style>
  <w:style w:type="character" w:customStyle="1" w:styleId="144">
    <w:name w:val="批注框文本 Char1"/>
    <w:basedOn w:val="57"/>
    <w:qFormat/>
    <w:uiPriority w:val="0"/>
    <w:rPr>
      <w:rFonts w:ascii="Times New Roman" w:hAnsi="Times New Roman" w:eastAsia="宋体" w:cs="Times New Roman"/>
      <w:sz w:val="18"/>
      <w:szCs w:val="18"/>
    </w:rPr>
  </w:style>
  <w:style w:type="character" w:customStyle="1" w:styleId="145">
    <w:name w:val="批注主题 Char1"/>
    <w:basedOn w:val="83"/>
    <w:qFormat/>
    <w:uiPriority w:val="0"/>
    <w:rPr>
      <w:rFonts w:ascii="@仿宋_GB2312" w:hAnsi="@仿宋_GB2312" w:eastAsia="@仿宋_GB2312" w:cs="@仿宋_GB2312"/>
      <w:b/>
      <w:bCs/>
      <w:szCs w:val="20"/>
    </w:rPr>
  </w:style>
  <w:style w:type="paragraph" w:customStyle="1" w:styleId="146">
    <w:name w:val="Char10 Char Char Char Char Char Char Char Char Char"/>
    <w:basedOn w:val="1"/>
    <w:next w:val="1"/>
    <w:qFormat/>
    <w:uiPriority w:val="0"/>
    <w:rPr>
      <w:rFonts w:ascii="Calibri" w:hAnsi="Calibri" w:cs="Times New Roman"/>
      <w:kern w:val="2"/>
      <w:sz w:val="21"/>
      <w:szCs w:val="22"/>
    </w:rPr>
  </w:style>
  <w:style w:type="character" w:customStyle="1" w:styleId="147">
    <w:name w:val="文档结构图 Char"/>
    <w:basedOn w:val="57"/>
    <w:link w:val="16"/>
    <w:qFormat/>
    <w:uiPriority w:val="0"/>
    <w:rPr>
      <w:rFonts w:ascii="Calibri" w:hAnsi="Calibri" w:cs="Times New Roman"/>
      <w:bCs/>
      <w:kern w:val="2"/>
      <w:sz w:val="21"/>
      <w:szCs w:val="32"/>
      <w:shd w:val="clear" w:color="auto" w:fill="000080"/>
      <w:lang w:val="zh-CN" w:eastAsia="zh-CN"/>
    </w:rPr>
  </w:style>
  <w:style w:type="character" w:customStyle="1" w:styleId="148">
    <w:name w:val="标题 1 Char1"/>
    <w:qFormat/>
    <w:uiPriority w:val="0"/>
    <w:rPr>
      <w:rFonts w:ascii="Calibri" w:hAnsi="Calibri" w:eastAsia="宋体"/>
      <w:b/>
      <w:kern w:val="44"/>
      <w:sz w:val="44"/>
      <w:szCs w:val="44"/>
    </w:rPr>
  </w:style>
  <w:style w:type="character" w:customStyle="1" w:styleId="149">
    <w:name w:val="标题 3 Char1"/>
    <w:semiHidden/>
    <w:qFormat/>
    <w:uiPriority w:val="0"/>
    <w:rPr>
      <w:rFonts w:ascii="Calibri" w:hAnsi="Calibri" w:eastAsia="宋体"/>
      <w:b/>
      <w:kern w:val="2"/>
      <w:sz w:val="32"/>
    </w:rPr>
  </w:style>
  <w:style w:type="character" w:customStyle="1" w:styleId="150">
    <w:name w:val="标题 4 Char1"/>
    <w:semiHidden/>
    <w:qFormat/>
    <w:uiPriority w:val="0"/>
    <w:rPr>
      <w:rFonts w:ascii="Cambria" w:hAnsi="Cambria" w:eastAsia="宋体"/>
      <w:b/>
      <w:kern w:val="2"/>
      <w:sz w:val="28"/>
      <w:szCs w:val="28"/>
    </w:rPr>
  </w:style>
  <w:style w:type="character" w:customStyle="1" w:styleId="151">
    <w:name w:val="标题 5 Char1"/>
    <w:semiHidden/>
    <w:qFormat/>
    <w:uiPriority w:val="0"/>
    <w:rPr>
      <w:rFonts w:ascii="Calibri" w:hAnsi="Calibri" w:eastAsia="宋体"/>
      <w:b/>
      <w:kern w:val="2"/>
      <w:sz w:val="28"/>
      <w:szCs w:val="28"/>
    </w:rPr>
  </w:style>
  <w:style w:type="character" w:customStyle="1" w:styleId="152">
    <w:name w:val="标题 6 Char1"/>
    <w:semiHidden/>
    <w:qFormat/>
    <w:uiPriority w:val="0"/>
    <w:rPr>
      <w:rFonts w:ascii="Cambria" w:hAnsi="Cambria" w:eastAsia="宋体"/>
      <w:b/>
      <w:kern w:val="2"/>
      <w:sz w:val="24"/>
      <w:szCs w:val="24"/>
    </w:rPr>
  </w:style>
  <w:style w:type="character" w:customStyle="1" w:styleId="153">
    <w:name w:val="标题 7 Char1"/>
    <w:semiHidden/>
    <w:qFormat/>
    <w:uiPriority w:val="0"/>
    <w:rPr>
      <w:rFonts w:ascii="Calibri" w:hAnsi="Calibri" w:eastAsia="宋体"/>
      <w:b/>
      <w:kern w:val="2"/>
      <w:sz w:val="24"/>
      <w:szCs w:val="24"/>
    </w:rPr>
  </w:style>
  <w:style w:type="character" w:customStyle="1" w:styleId="154">
    <w:name w:val="标题 8 Char1"/>
    <w:semiHidden/>
    <w:qFormat/>
    <w:uiPriority w:val="0"/>
    <w:rPr>
      <w:rFonts w:ascii="Cambria" w:hAnsi="Cambria" w:eastAsia="宋体"/>
      <w:kern w:val="2"/>
      <w:sz w:val="24"/>
      <w:szCs w:val="24"/>
    </w:rPr>
  </w:style>
  <w:style w:type="character" w:customStyle="1" w:styleId="155">
    <w:name w:val="标题 9 Char1"/>
    <w:semiHidden/>
    <w:qFormat/>
    <w:uiPriority w:val="0"/>
    <w:rPr>
      <w:rFonts w:ascii="Cambria" w:hAnsi="Cambria" w:eastAsia="宋体"/>
      <w:kern w:val="2"/>
      <w:sz w:val="21"/>
      <w:szCs w:val="21"/>
    </w:rPr>
  </w:style>
  <w:style w:type="paragraph" w:customStyle="1" w:styleId="156">
    <w:name w:val="MsoNormal"/>
    <w:basedOn w:val="157"/>
    <w:qFormat/>
    <w:uiPriority w:val="0"/>
    <w:rPr>
      <w:rFonts w:ascii="Calibri" w:hAnsi="Calibri" w:eastAsia="Calibri"/>
      <w:sz w:val="21"/>
    </w:rPr>
  </w:style>
  <w:style w:type="paragraph" w:customStyle="1" w:styleId="157">
    <w:name w:val="Normal_0"/>
    <w:qFormat/>
    <w:uiPriority w:val="0"/>
    <w:rPr>
      <w:rFonts w:ascii="Times New Roman" w:hAnsi="Times New Roman" w:eastAsia="宋体" w:cs="Times New Roman"/>
      <w:sz w:val="24"/>
      <w:szCs w:val="24"/>
      <w:lang w:val="en-US" w:eastAsia="zh-CN" w:bidi="ar-SA"/>
    </w:rPr>
  </w:style>
  <w:style w:type="paragraph" w:customStyle="1" w:styleId="158">
    <w:name w:val="标题 2_0"/>
    <w:basedOn w:val="159"/>
    <w:next w:val="160"/>
    <w:link w:val="161"/>
    <w:qFormat/>
    <w:uiPriority w:val="0"/>
    <w:pPr>
      <w:keepNext/>
      <w:keepLines/>
      <w:spacing w:before="260" w:after="260" w:line="500" w:lineRule="exact"/>
      <w:jc w:val="center"/>
      <w:outlineLvl w:val="1"/>
    </w:pPr>
    <w:rPr>
      <w:rFonts w:ascii="黑体" w:hAnsi="宋体" w:eastAsia="黑体"/>
      <w:b/>
      <w:smallCaps/>
      <w:snapToGrid w:val="0"/>
      <w:kern w:val="0"/>
      <w:sz w:val="36"/>
      <w:lang w:val="zh-CN"/>
    </w:rPr>
  </w:style>
  <w:style w:type="paragraph" w:customStyle="1" w:styleId="159">
    <w:name w:val="正文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0">
    <w:name w:val="正文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1">
    <w:name w:val="标题 2 Char_0"/>
    <w:link w:val="158"/>
    <w:qFormat/>
    <w:uiPriority w:val="0"/>
    <w:rPr>
      <w:rFonts w:ascii="黑体" w:eastAsia="黑体" w:cs="Times New Roman"/>
      <w:b/>
      <w:smallCaps/>
      <w:snapToGrid w:val="0"/>
      <w:sz w:val="36"/>
      <w:szCs w:val="24"/>
      <w:lang w:val="zh-CN" w:eastAsia="zh-CN"/>
    </w:rPr>
  </w:style>
  <w:style w:type="paragraph" w:customStyle="1" w:styleId="162">
    <w:name w:val="纯文本_0"/>
    <w:basedOn w:val="160"/>
    <w:link w:val="163"/>
    <w:qFormat/>
    <w:uiPriority w:val="99"/>
    <w:rPr>
      <w:rFonts w:ascii="宋体" w:hAnsi="Courier New"/>
      <w:szCs w:val="21"/>
    </w:rPr>
  </w:style>
  <w:style w:type="character" w:customStyle="1" w:styleId="163">
    <w:name w:val="Texte Char1"/>
    <w:link w:val="162"/>
    <w:qFormat/>
    <w:uiPriority w:val="99"/>
    <w:rPr>
      <w:rFonts w:hAnsi="Courier New" w:cs="Times New Roman"/>
      <w:kern w:val="2"/>
      <w:sz w:val="21"/>
      <w:szCs w:val="21"/>
    </w:rPr>
  </w:style>
  <w:style w:type="paragraph" w:customStyle="1" w:styleId="164">
    <w:name w:val="纯文本_1"/>
    <w:basedOn w:val="165"/>
    <w:link w:val="166"/>
    <w:qFormat/>
    <w:uiPriority w:val="0"/>
    <w:rPr>
      <w:rFonts w:ascii="宋体" w:hAnsi="Courier New"/>
      <w:szCs w:val="21"/>
      <w:lang w:val="zh-CN"/>
    </w:rPr>
  </w:style>
  <w:style w:type="paragraph" w:customStyle="1" w:styleId="165">
    <w:name w:val="正文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66">
    <w:name w:val="纯文本 Char1_0"/>
    <w:link w:val="164"/>
    <w:qFormat/>
    <w:uiPriority w:val="0"/>
    <w:rPr>
      <w:rFonts w:hAnsi="Courier New" w:cs="Times New Roman"/>
      <w:kern w:val="2"/>
      <w:sz w:val="21"/>
      <w:szCs w:val="21"/>
      <w:lang w:val="zh-CN" w:eastAsia="zh-CN"/>
    </w:rPr>
  </w:style>
  <w:style w:type="paragraph" w:customStyle="1" w:styleId="167">
    <w:name w:val="标题 3_0"/>
    <w:basedOn w:val="168"/>
    <w:next w:val="169"/>
    <w:link w:val="180"/>
    <w:qFormat/>
    <w:uiPriority w:val="0"/>
    <w:pPr>
      <w:keepNext/>
      <w:keepLines/>
      <w:widowControl/>
      <w:numPr>
        <w:ilvl w:val="2"/>
        <w:numId w:val="1"/>
      </w:numPr>
      <w:spacing w:before="120" w:after="120" w:line="360" w:lineRule="auto"/>
      <w:jc w:val="center"/>
      <w:outlineLvl w:val="2"/>
    </w:pPr>
    <w:rPr>
      <w:b/>
      <w:kern w:val="0"/>
      <w:sz w:val="32"/>
      <w:szCs w:val="20"/>
      <w:lang w:val="zh-CN"/>
    </w:rPr>
  </w:style>
  <w:style w:type="paragraph" w:customStyle="1" w:styleId="168">
    <w:name w:val="正文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69">
    <w:name w:val="正文缩进_0"/>
    <w:basedOn w:val="168"/>
    <w:unhideWhenUsed/>
    <w:qFormat/>
    <w:uiPriority w:val="0"/>
    <w:pPr>
      <w:ind w:firstLine="420" w:firstLineChars="200"/>
    </w:pPr>
    <w:rPr>
      <w:rFonts w:ascii="Calibri" w:hAnsi="Calibri"/>
      <w:bCs/>
      <w:szCs w:val="32"/>
    </w:rPr>
  </w:style>
  <w:style w:type="paragraph" w:customStyle="1" w:styleId="170">
    <w:name w:val="标题 1_0"/>
    <w:basedOn w:val="168"/>
    <w:next w:val="168"/>
    <w:link w:val="171"/>
    <w:qFormat/>
    <w:uiPriority w:val="0"/>
    <w:pPr>
      <w:keepNext/>
      <w:widowControl/>
      <w:numPr>
        <w:ilvl w:val="0"/>
        <w:numId w:val="1"/>
      </w:numPr>
      <w:jc w:val="center"/>
      <w:outlineLvl w:val="0"/>
    </w:pPr>
    <w:rPr>
      <w:rFonts w:ascii="黑体" w:eastAsia="黑体"/>
      <w:kern w:val="0"/>
      <w:sz w:val="52"/>
      <w:szCs w:val="20"/>
      <w:lang w:val="zh-CN"/>
    </w:rPr>
  </w:style>
  <w:style w:type="character" w:customStyle="1" w:styleId="171">
    <w:name w:val="标题 1 Char_0"/>
    <w:link w:val="170"/>
    <w:qFormat/>
    <w:uiPriority w:val="0"/>
    <w:rPr>
      <w:rFonts w:ascii="黑体" w:hAnsi="Times New Roman" w:eastAsia="黑体" w:cs="Times New Roman"/>
      <w:sz w:val="52"/>
      <w:lang w:val="zh-CN" w:eastAsia="zh-CN"/>
    </w:rPr>
  </w:style>
  <w:style w:type="paragraph" w:customStyle="1" w:styleId="172">
    <w:name w:val="标题 6_0"/>
    <w:basedOn w:val="168"/>
    <w:next w:val="168"/>
    <w:link w:val="173"/>
    <w:qFormat/>
    <w:uiPriority w:val="0"/>
    <w:pPr>
      <w:keepNext/>
      <w:keepLines/>
      <w:widowControl/>
      <w:numPr>
        <w:ilvl w:val="5"/>
        <w:numId w:val="1"/>
      </w:numPr>
      <w:spacing w:before="240" w:after="64" w:line="320" w:lineRule="auto"/>
      <w:jc w:val="left"/>
      <w:outlineLvl w:val="5"/>
    </w:pPr>
    <w:rPr>
      <w:rFonts w:ascii="Arial" w:hAnsi="Arial" w:eastAsia="黑体"/>
      <w:b/>
      <w:bCs/>
      <w:kern w:val="0"/>
      <w:sz w:val="24"/>
      <w:lang w:val="zh-CN"/>
    </w:rPr>
  </w:style>
  <w:style w:type="character" w:customStyle="1" w:styleId="173">
    <w:name w:val="标题 6 Char_0"/>
    <w:link w:val="172"/>
    <w:qFormat/>
    <w:uiPriority w:val="0"/>
    <w:rPr>
      <w:rFonts w:ascii="Arial" w:hAnsi="Arial" w:eastAsia="黑体" w:cs="Times New Roman"/>
      <w:b/>
      <w:bCs/>
      <w:sz w:val="24"/>
      <w:szCs w:val="24"/>
      <w:lang w:val="zh-CN" w:eastAsia="zh-CN"/>
    </w:rPr>
  </w:style>
  <w:style w:type="paragraph" w:customStyle="1" w:styleId="174">
    <w:name w:val="标题 7_0"/>
    <w:basedOn w:val="168"/>
    <w:next w:val="168"/>
    <w:link w:val="175"/>
    <w:qFormat/>
    <w:uiPriority w:val="0"/>
    <w:pPr>
      <w:keepNext/>
      <w:keepLines/>
      <w:widowControl/>
      <w:numPr>
        <w:ilvl w:val="6"/>
        <w:numId w:val="1"/>
      </w:numPr>
      <w:spacing w:before="240" w:after="64" w:line="320" w:lineRule="auto"/>
      <w:jc w:val="left"/>
      <w:outlineLvl w:val="6"/>
    </w:pPr>
    <w:rPr>
      <w:b/>
      <w:bCs/>
      <w:kern w:val="0"/>
      <w:sz w:val="24"/>
      <w:lang w:val="zh-CN"/>
    </w:rPr>
  </w:style>
  <w:style w:type="character" w:customStyle="1" w:styleId="175">
    <w:name w:val="标题 7 Char_0"/>
    <w:link w:val="174"/>
    <w:qFormat/>
    <w:uiPriority w:val="0"/>
    <w:rPr>
      <w:rFonts w:ascii="Times New Roman" w:hAnsi="Times New Roman" w:cs="Times New Roman"/>
      <w:b/>
      <w:bCs/>
      <w:sz w:val="24"/>
      <w:szCs w:val="24"/>
      <w:lang w:val="zh-CN" w:eastAsia="zh-CN"/>
    </w:rPr>
  </w:style>
  <w:style w:type="paragraph" w:customStyle="1" w:styleId="176">
    <w:name w:val="标题 8_0"/>
    <w:basedOn w:val="168"/>
    <w:next w:val="168"/>
    <w:link w:val="177"/>
    <w:qFormat/>
    <w:uiPriority w:val="0"/>
    <w:pPr>
      <w:keepNext/>
      <w:keepLines/>
      <w:widowControl/>
      <w:numPr>
        <w:ilvl w:val="7"/>
        <w:numId w:val="1"/>
      </w:numPr>
      <w:spacing w:before="240" w:after="64" w:line="320" w:lineRule="auto"/>
      <w:jc w:val="left"/>
      <w:outlineLvl w:val="7"/>
    </w:pPr>
    <w:rPr>
      <w:rFonts w:ascii="Arial" w:hAnsi="Arial" w:eastAsia="黑体"/>
      <w:kern w:val="0"/>
      <w:sz w:val="24"/>
      <w:lang w:val="zh-CN"/>
    </w:rPr>
  </w:style>
  <w:style w:type="character" w:customStyle="1" w:styleId="177">
    <w:name w:val="标题 8 Char_0"/>
    <w:link w:val="176"/>
    <w:qFormat/>
    <w:uiPriority w:val="0"/>
    <w:rPr>
      <w:rFonts w:ascii="Arial" w:hAnsi="Arial" w:eastAsia="黑体" w:cs="Times New Roman"/>
      <w:sz w:val="24"/>
      <w:szCs w:val="24"/>
      <w:lang w:val="zh-CN" w:eastAsia="zh-CN"/>
    </w:rPr>
  </w:style>
  <w:style w:type="paragraph" w:customStyle="1" w:styleId="178">
    <w:name w:val="标题 9_0"/>
    <w:basedOn w:val="168"/>
    <w:next w:val="168"/>
    <w:link w:val="179"/>
    <w:qFormat/>
    <w:uiPriority w:val="0"/>
    <w:pPr>
      <w:keepNext/>
      <w:keepLines/>
      <w:widowControl/>
      <w:numPr>
        <w:ilvl w:val="8"/>
        <w:numId w:val="1"/>
      </w:numPr>
      <w:spacing w:before="240" w:after="64" w:line="320" w:lineRule="auto"/>
      <w:jc w:val="left"/>
      <w:outlineLvl w:val="8"/>
    </w:pPr>
    <w:rPr>
      <w:rFonts w:ascii="Arial" w:hAnsi="Arial" w:eastAsia="黑体"/>
      <w:kern w:val="0"/>
      <w:szCs w:val="21"/>
      <w:lang w:val="zh-CN"/>
    </w:rPr>
  </w:style>
  <w:style w:type="character" w:customStyle="1" w:styleId="179">
    <w:name w:val="标题 9 Char_0"/>
    <w:link w:val="178"/>
    <w:qFormat/>
    <w:uiPriority w:val="0"/>
    <w:rPr>
      <w:rFonts w:ascii="Arial" w:hAnsi="Arial" w:eastAsia="黑体" w:cs="Times New Roman"/>
      <w:sz w:val="21"/>
      <w:szCs w:val="21"/>
      <w:lang w:val="zh-CN" w:eastAsia="zh-CN"/>
    </w:rPr>
  </w:style>
  <w:style w:type="character" w:customStyle="1" w:styleId="180">
    <w:name w:val="标题 3 Char_0"/>
    <w:link w:val="167"/>
    <w:qFormat/>
    <w:uiPriority w:val="0"/>
    <w:rPr>
      <w:rFonts w:ascii="Times New Roman" w:hAnsi="Times New Roman" w:cs="Times New Roman"/>
      <w:b/>
      <w:sz w:val="32"/>
      <w:lang w:val="zh-CN" w:eastAsia="zh-CN"/>
    </w:rPr>
  </w:style>
  <w:style w:type="paragraph" w:customStyle="1" w:styleId="181">
    <w:name w:val="Blockquote_0"/>
    <w:basedOn w:val="168"/>
    <w:link w:val="182"/>
    <w:qFormat/>
    <w:uiPriority w:val="0"/>
    <w:pPr>
      <w:autoSpaceDE w:val="0"/>
      <w:autoSpaceDN w:val="0"/>
      <w:adjustRightInd w:val="0"/>
      <w:spacing w:before="100" w:after="100"/>
      <w:ind w:left="360" w:right="360"/>
      <w:jc w:val="left"/>
    </w:pPr>
    <w:rPr>
      <w:kern w:val="0"/>
      <w:sz w:val="24"/>
      <w:szCs w:val="20"/>
      <w:lang w:val="zh-CN"/>
    </w:rPr>
  </w:style>
  <w:style w:type="character" w:customStyle="1" w:styleId="182">
    <w:name w:val="Blockquote Char_0"/>
    <w:link w:val="181"/>
    <w:qFormat/>
    <w:locked/>
    <w:uiPriority w:val="0"/>
    <w:rPr>
      <w:rFonts w:ascii="Times New Roman" w:hAnsi="Times New Roman" w:cs="Times New Roman"/>
      <w:sz w:val="24"/>
      <w:lang w:val="zh-CN" w:eastAsia="zh-CN"/>
    </w:rPr>
  </w:style>
  <w:style w:type="paragraph" w:customStyle="1" w:styleId="183">
    <w:name w:val="标题 4_0"/>
    <w:basedOn w:val="168"/>
    <w:next w:val="168"/>
    <w:link w:val="184"/>
    <w:qFormat/>
    <w:uiPriority w:val="0"/>
    <w:pPr>
      <w:keepNext/>
      <w:keepLines/>
      <w:widowControl/>
      <w:spacing w:before="120" w:after="120" w:line="360" w:lineRule="auto"/>
      <w:jc w:val="center"/>
      <w:outlineLvl w:val="3"/>
    </w:pPr>
    <w:rPr>
      <w:rFonts w:ascii="Arial" w:hAnsi="Arial" w:eastAsia="黑体"/>
      <w:kern w:val="0"/>
      <w:sz w:val="28"/>
      <w:szCs w:val="20"/>
      <w:lang w:val="zh-CN"/>
    </w:rPr>
  </w:style>
  <w:style w:type="character" w:customStyle="1" w:styleId="184">
    <w:name w:val="标题 4 Char_0"/>
    <w:link w:val="183"/>
    <w:qFormat/>
    <w:uiPriority w:val="0"/>
    <w:rPr>
      <w:rFonts w:ascii="Arial" w:hAnsi="Arial" w:eastAsia="黑体" w:cs="Times New Roman"/>
      <w:sz w:val="28"/>
      <w:lang w:val="zh-CN" w:eastAsia="zh-CN"/>
    </w:rPr>
  </w:style>
  <w:style w:type="paragraph" w:customStyle="1" w:styleId="185">
    <w:name w:val="纯文本_2"/>
    <w:basedOn w:val="168"/>
    <w:link w:val="186"/>
    <w:qFormat/>
    <w:uiPriority w:val="0"/>
    <w:rPr>
      <w:rFonts w:ascii="宋体" w:hAnsi="Courier New"/>
      <w:szCs w:val="21"/>
      <w:lang w:val="zh-CN"/>
    </w:rPr>
  </w:style>
  <w:style w:type="character" w:customStyle="1" w:styleId="186">
    <w:name w:val="纯文本 Char1_1"/>
    <w:link w:val="185"/>
    <w:qFormat/>
    <w:uiPriority w:val="0"/>
    <w:rPr>
      <w:rFonts w:hAnsi="Courier New" w:cs="Times New Roman"/>
      <w:kern w:val="2"/>
      <w:sz w:val="21"/>
      <w:szCs w:val="21"/>
      <w:lang w:val="zh-CN" w:eastAsia="zh-CN"/>
    </w:rPr>
  </w:style>
  <w:style w:type="paragraph" w:customStyle="1" w:styleId="187">
    <w:name w:val="Blockquote_0_1"/>
    <w:basedOn w:val="188"/>
    <w:link w:val="189"/>
    <w:qFormat/>
    <w:uiPriority w:val="0"/>
    <w:pPr>
      <w:autoSpaceDE w:val="0"/>
      <w:autoSpaceDN w:val="0"/>
      <w:adjustRightInd w:val="0"/>
      <w:spacing w:before="100" w:after="100"/>
      <w:ind w:left="360" w:right="360"/>
      <w:jc w:val="left"/>
    </w:pPr>
    <w:rPr>
      <w:kern w:val="0"/>
      <w:sz w:val="24"/>
      <w:szCs w:val="20"/>
      <w:lang w:val="zh-CN"/>
    </w:rPr>
  </w:style>
  <w:style w:type="paragraph" w:customStyle="1" w:styleId="188">
    <w:name w:val="正文_1_1"/>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89">
    <w:name w:val="Blockquote Char_0_1"/>
    <w:link w:val="187"/>
    <w:qFormat/>
    <w:locked/>
    <w:uiPriority w:val="0"/>
    <w:rPr>
      <w:rFonts w:ascii="Times New Roman" w:hAnsi="Times New Roman" w:cs="Times New Roman"/>
      <w:sz w:val="24"/>
      <w:lang w:val="zh-CN" w:eastAsia="zh-CN"/>
    </w:rPr>
  </w:style>
  <w:style w:type="paragraph" w:customStyle="1" w:styleId="190">
    <w:name w:val="正文文本_0"/>
    <w:basedOn w:val="168"/>
    <w:link w:val="191"/>
    <w:qFormat/>
    <w:uiPriority w:val="0"/>
    <w:pPr>
      <w:spacing w:after="120"/>
    </w:pPr>
    <w:rPr>
      <w:lang w:val="zh-CN"/>
    </w:rPr>
  </w:style>
  <w:style w:type="character" w:customStyle="1" w:styleId="191">
    <w:name w:val="正文文本 Char_0"/>
    <w:link w:val="190"/>
    <w:qFormat/>
    <w:uiPriority w:val="0"/>
    <w:rPr>
      <w:rFonts w:ascii="Times New Roman" w:hAnsi="Times New Roman" w:cs="Times New Roman"/>
      <w:kern w:val="2"/>
      <w:sz w:val="21"/>
      <w:szCs w:val="24"/>
      <w:lang w:val="zh-CN" w:eastAsia="zh-CN"/>
    </w:rPr>
  </w:style>
  <w:style w:type="paragraph" w:customStyle="1" w:styleId="192">
    <w:name w:val="普通(网站)_0"/>
    <w:basedOn w:val="168"/>
    <w:qFormat/>
    <w:uiPriority w:val="0"/>
    <w:pPr>
      <w:widowControl/>
      <w:spacing w:before="100" w:beforeAutospacing="1" w:after="100" w:afterAutospacing="1"/>
      <w:jc w:val="left"/>
    </w:pPr>
    <w:rPr>
      <w:rFonts w:ascii="宋体" w:hAnsi="宋体"/>
      <w:kern w:val="0"/>
      <w:sz w:val="24"/>
    </w:rPr>
  </w:style>
  <w:style w:type="paragraph" w:customStyle="1" w:styleId="193">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94">
    <w:name w:val="正文_2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195">
    <w:name w:val="脚注文本_0"/>
    <w:basedOn w:val="116"/>
    <w:link w:val="196"/>
    <w:unhideWhenUsed/>
    <w:qFormat/>
    <w:uiPriority w:val="0"/>
    <w:pPr>
      <w:adjustRightInd w:val="0"/>
      <w:snapToGrid w:val="0"/>
      <w:spacing w:line="420" w:lineRule="atLeast"/>
      <w:ind w:firstLine="454"/>
      <w:jc w:val="left"/>
    </w:pPr>
    <w:rPr>
      <w:rFonts w:ascii="Times New Roman" w:hAnsi="Times New Roman"/>
      <w:kern w:val="0"/>
      <w:sz w:val="18"/>
      <w:szCs w:val="20"/>
      <w:lang w:val="zh-CN"/>
    </w:rPr>
  </w:style>
  <w:style w:type="character" w:customStyle="1" w:styleId="196">
    <w:name w:val="脚注文本 Char_0"/>
    <w:link w:val="195"/>
    <w:qFormat/>
    <w:uiPriority w:val="0"/>
    <w:rPr>
      <w:rFonts w:ascii="Times New Roman" w:hAnsi="Times New Roman" w:cs="Times New Roman"/>
      <w:sz w:val="18"/>
      <w:lang w:val="zh-CN" w:eastAsia="zh-CN"/>
    </w:rPr>
  </w:style>
  <w:style w:type="paragraph" w:customStyle="1" w:styleId="197">
    <w:name w:val="font5"/>
    <w:basedOn w:val="1"/>
    <w:qFormat/>
    <w:uiPriority w:val="0"/>
    <w:pPr>
      <w:widowControl/>
      <w:spacing w:before="100" w:beforeAutospacing="1" w:after="100" w:afterAutospacing="1"/>
      <w:jc w:val="left"/>
    </w:pPr>
    <w:rPr>
      <w:rFonts w:hint="eastAsia" w:cs="Times New Roman"/>
      <w:sz w:val="18"/>
      <w:szCs w:val="18"/>
    </w:rPr>
  </w:style>
  <w:style w:type="paragraph" w:customStyle="1" w:styleId="198">
    <w:name w:val="xl2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199">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0">
    <w:name w:val="xl2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01">
    <w:name w:val="xl2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18"/>
      <w:szCs w:val="18"/>
    </w:rPr>
  </w:style>
  <w:style w:type="paragraph" w:customStyle="1" w:styleId="202">
    <w:name w:val="xl2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3">
    <w:name w:val="xl29"/>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cs="Times New Roman"/>
      <w:sz w:val="24"/>
      <w:szCs w:val="24"/>
    </w:rPr>
  </w:style>
  <w:style w:type="paragraph" w:customStyle="1" w:styleId="20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4"/>
      <w:szCs w:val="24"/>
    </w:rPr>
  </w:style>
  <w:style w:type="paragraph" w:customStyle="1" w:styleId="205">
    <w:name w:val="xl3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18"/>
      <w:szCs w:val="18"/>
    </w:rPr>
  </w:style>
  <w:style w:type="paragraph" w:customStyle="1" w:styleId="206">
    <w:name w:val="xl3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18"/>
      <w:szCs w:val="18"/>
    </w:rPr>
  </w:style>
  <w:style w:type="paragraph" w:customStyle="1" w:styleId="207">
    <w:name w:val="xl3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18"/>
      <w:szCs w:val="18"/>
    </w:rPr>
  </w:style>
  <w:style w:type="paragraph" w:customStyle="1" w:styleId="208">
    <w:name w:val="xl3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cs="Times New Roman"/>
      <w:sz w:val="22"/>
      <w:szCs w:val="22"/>
    </w:rPr>
  </w:style>
  <w:style w:type="paragraph" w:customStyle="1" w:styleId="209">
    <w:name w:val="xl3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Times New Roman" w:hAnsi="Times New Roman" w:cs="Times New Roman"/>
      <w:sz w:val="24"/>
      <w:szCs w:val="24"/>
    </w:rPr>
  </w:style>
  <w:style w:type="paragraph" w:customStyle="1" w:styleId="210">
    <w:name w:val="xl3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textAlignment w:val="center"/>
    </w:pPr>
    <w:rPr>
      <w:rFonts w:cs="Times New Roman"/>
      <w:sz w:val="24"/>
      <w:szCs w:val="24"/>
    </w:rPr>
  </w:style>
  <w:style w:type="paragraph" w:customStyle="1" w:styleId="211">
    <w:name w:val="xl3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2">
    <w:name w:val="xl4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3">
    <w:name w:val="xl41"/>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cs="Times New Roman"/>
      <w:sz w:val="24"/>
      <w:szCs w:val="24"/>
    </w:rPr>
  </w:style>
  <w:style w:type="paragraph" w:customStyle="1" w:styleId="214">
    <w:name w:val="xl42"/>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5">
    <w:name w:val="xl43"/>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6">
    <w:name w:val="xl44"/>
    <w:basedOn w:val="1"/>
    <w:qFormat/>
    <w:uiPriority w:val="0"/>
    <w:pPr>
      <w:widowControl/>
      <w:spacing w:before="100" w:beforeAutospacing="1" w:after="100" w:afterAutospacing="1"/>
      <w:jc w:val="center"/>
      <w:textAlignment w:val="center"/>
    </w:pPr>
    <w:rPr>
      <w:rFonts w:cs="Times New Roman"/>
      <w:b/>
      <w:bCs/>
      <w:sz w:val="32"/>
      <w:szCs w:val="32"/>
    </w:rPr>
  </w:style>
  <w:style w:type="paragraph" w:customStyle="1" w:styleId="217">
    <w:name w:val="xl45"/>
    <w:basedOn w:val="1"/>
    <w:qFormat/>
    <w:uiPriority w:val="0"/>
    <w:pPr>
      <w:widowControl/>
      <w:spacing w:before="100" w:beforeAutospacing="1" w:after="100" w:afterAutospacing="1"/>
      <w:jc w:val="left"/>
      <w:textAlignment w:val="top"/>
    </w:pPr>
    <w:rPr>
      <w:rFonts w:cs="Times New Roman"/>
      <w:sz w:val="24"/>
      <w:szCs w:val="24"/>
    </w:rPr>
  </w:style>
  <w:style w:type="paragraph" w:customStyle="1" w:styleId="218">
    <w:name w:val="font6"/>
    <w:basedOn w:val="1"/>
    <w:qFormat/>
    <w:uiPriority w:val="0"/>
    <w:pPr>
      <w:widowControl/>
      <w:spacing w:before="100" w:beforeAutospacing="1" w:after="100" w:afterAutospacing="1"/>
      <w:jc w:val="left"/>
    </w:pPr>
    <w:rPr>
      <w:rFonts w:ascii="Times New Roman" w:hAnsi="Times New Roman" w:cs="Times New Roman"/>
      <w:sz w:val="18"/>
      <w:szCs w:val="18"/>
    </w:rPr>
  </w:style>
  <w:style w:type="paragraph" w:customStyle="1" w:styleId="219">
    <w:name w:val="Char Char Char Char Char"/>
    <w:basedOn w:val="1"/>
    <w:qFormat/>
    <w:uiPriority w:val="0"/>
    <w:rPr>
      <w:rFonts w:ascii="Tahoma" w:hAnsi="Tahoma" w:cs="Times New Roman"/>
      <w:kern w:val="2"/>
      <w:sz w:val="24"/>
    </w:rPr>
  </w:style>
  <w:style w:type="paragraph" w:customStyle="1" w:styleId="220">
    <w:name w:val="范本目录"/>
    <w:basedOn w:val="1"/>
    <w:qFormat/>
    <w:uiPriority w:val="0"/>
    <w:pPr>
      <w:adjustRightInd w:val="0"/>
      <w:snapToGrid w:val="0"/>
      <w:spacing w:before="48" w:beforeLines="20" w:after="48" w:afterLines="20" w:line="540" w:lineRule="exact"/>
      <w:jc w:val="center"/>
    </w:pPr>
    <w:rPr>
      <w:rFonts w:ascii="Times New Roman" w:cs="Times New Roman"/>
      <w:b/>
      <w:bCs/>
      <w:kern w:val="2"/>
      <w:sz w:val="36"/>
      <w:szCs w:val="24"/>
    </w:rPr>
  </w:style>
  <w:style w:type="character" w:customStyle="1" w:styleId="221">
    <w:name w:val="副标题 Char"/>
    <w:basedOn w:val="57"/>
    <w:link w:val="40"/>
    <w:qFormat/>
    <w:uiPriority w:val="0"/>
    <w:rPr>
      <w:rFonts w:ascii="Arial" w:hAnsi="Arial" w:cs="Times New Roman"/>
      <w:b/>
      <w:bCs/>
      <w:kern w:val="28"/>
      <w:sz w:val="32"/>
      <w:szCs w:val="32"/>
      <w:lang w:val="zh-CN" w:eastAsia="zh-CN"/>
    </w:rPr>
  </w:style>
  <w:style w:type="character" w:customStyle="1" w:styleId="222">
    <w:name w:val="Char Char"/>
    <w:qFormat/>
    <w:uiPriority w:val="0"/>
    <w:rPr>
      <w:rFonts w:ascii="宋体" w:hAnsi="Courier New" w:eastAsia="宋体" w:cs="Courier New"/>
      <w:kern w:val="2"/>
      <w:sz w:val="21"/>
      <w:szCs w:val="21"/>
      <w:lang w:val="en-US" w:eastAsia="zh-CN" w:bidi="ar-SA"/>
    </w:rPr>
  </w:style>
  <w:style w:type="character" w:customStyle="1" w:styleId="223">
    <w:name w:val="标题4 Char Char"/>
    <w:link w:val="224"/>
    <w:qFormat/>
    <w:uiPriority w:val="0"/>
    <w:rPr>
      <w:rFonts w:ascii="Arial" w:hAnsi="Arial"/>
      <w:b/>
      <w:bCs/>
      <w:sz w:val="24"/>
      <w:szCs w:val="32"/>
    </w:rPr>
  </w:style>
  <w:style w:type="paragraph" w:customStyle="1" w:styleId="224">
    <w:name w:val="标题4"/>
    <w:basedOn w:val="4"/>
    <w:next w:val="25"/>
    <w:link w:val="223"/>
    <w:qFormat/>
    <w:uiPriority w:val="0"/>
    <w:pPr>
      <w:spacing w:before="0" w:after="0" w:line="413" w:lineRule="auto"/>
    </w:pPr>
    <w:rPr>
      <w:rFonts w:ascii="Arial" w:hAnsi="Arial" w:cstheme="minorBidi"/>
      <w:kern w:val="0"/>
      <w:sz w:val="24"/>
      <w:lang w:val="en-US"/>
    </w:rPr>
  </w:style>
  <w:style w:type="character" w:customStyle="1" w:styleId="225">
    <w:name w:val="明显引用 Char"/>
    <w:link w:val="226"/>
    <w:qFormat/>
    <w:uiPriority w:val="0"/>
    <w:rPr>
      <w:b/>
      <w:bCs/>
      <w:i/>
      <w:iCs/>
      <w:color w:val="4F81BD"/>
    </w:rPr>
  </w:style>
  <w:style w:type="paragraph" w:styleId="226">
    <w:name w:val="Intense Quote"/>
    <w:basedOn w:val="1"/>
    <w:next w:val="1"/>
    <w:link w:val="225"/>
    <w:qFormat/>
    <w:uiPriority w:val="0"/>
    <w:pPr>
      <w:pBdr>
        <w:bottom w:val="single" w:color="4F81BD" w:themeColor="accent1" w:sz="4" w:space="4"/>
      </w:pBdr>
      <w:spacing w:before="200" w:after="280"/>
      <w:ind w:left="936" w:right="936"/>
    </w:pPr>
    <w:rPr>
      <w:b/>
      <w:bCs/>
      <w:i/>
      <w:iCs/>
      <w:color w:val="4F81BD"/>
    </w:rPr>
  </w:style>
  <w:style w:type="paragraph" w:customStyle="1" w:styleId="227">
    <w:name w:val="明显引用1"/>
    <w:basedOn w:val="1"/>
    <w:next w:val="1"/>
    <w:qFormat/>
    <w:uiPriority w:val="0"/>
    <w:pPr>
      <w:pBdr>
        <w:bottom w:val="single" w:color="4F81BD" w:sz="4" w:space="4"/>
      </w:pBdr>
      <w:spacing w:before="200" w:after="280"/>
      <w:ind w:left="936" w:right="936"/>
    </w:pPr>
    <w:rPr>
      <w:rFonts w:ascii="Calibri" w:hAnsi="Calibri" w:cs="Times New Roman"/>
      <w:b/>
      <w:bCs/>
      <w:i/>
      <w:iCs/>
      <w:color w:val="4F81BD"/>
      <w:kern w:val="2"/>
      <w:sz w:val="21"/>
      <w:szCs w:val="22"/>
    </w:rPr>
  </w:style>
  <w:style w:type="character" w:customStyle="1" w:styleId="228">
    <w:name w:val="明显引用 Char1"/>
    <w:basedOn w:val="57"/>
    <w:qFormat/>
    <w:uiPriority w:val="30"/>
    <w:rPr>
      <w:rFonts w:ascii="Times New Roman" w:hAnsi="Times New Roman" w:eastAsia="宋体" w:cs="Times New Roman"/>
      <w:i/>
      <w:iCs/>
      <w:color w:val="5B9BD5"/>
      <w:szCs w:val="24"/>
    </w:rPr>
  </w:style>
  <w:style w:type="character" w:customStyle="1" w:styleId="229">
    <w:name w:val="标题5 Char Char"/>
    <w:link w:val="230"/>
    <w:qFormat/>
    <w:uiPriority w:val="0"/>
    <w:rPr>
      <w:rFonts w:ascii="Arial" w:hAnsi="Arial"/>
      <w:b/>
      <w:bCs/>
      <w:sz w:val="24"/>
      <w:szCs w:val="32"/>
    </w:rPr>
  </w:style>
  <w:style w:type="paragraph" w:customStyle="1" w:styleId="230">
    <w:name w:val="标题5"/>
    <w:basedOn w:val="5"/>
    <w:link w:val="229"/>
    <w:qFormat/>
    <w:uiPriority w:val="0"/>
    <w:pPr>
      <w:spacing w:line="413" w:lineRule="auto"/>
      <w:jc w:val="left"/>
    </w:pPr>
    <w:rPr>
      <w:rFonts w:ascii="Arial" w:hAnsi="Arial"/>
      <w:sz w:val="24"/>
    </w:rPr>
  </w:style>
  <w:style w:type="character" w:customStyle="1" w:styleId="231">
    <w:name w:val="引用 Char"/>
    <w:link w:val="232"/>
    <w:qFormat/>
    <w:uiPriority w:val="0"/>
    <w:rPr>
      <w:i/>
      <w:iCs/>
      <w:color w:val="000000"/>
    </w:rPr>
  </w:style>
  <w:style w:type="paragraph" w:styleId="232">
    <w:name w:val="Quote"/>
    <w:basedOn w:val="1"/>
    <w:next w:val="1"/>
    <w:link w:val="231"/>
    <w:qFormat/>
    <w:uiPriority w:val="0"/>
    <w:rPr>
      <w:i/>
      <w:iCs/>
      <w:color w:val="000000"/>
    </w:rPr>
  </w:style>
  <w:style w:type="paragraph" w:customStyle="1" w:styleId="233">
    <w:name w:val="引用1"/>
    <w:basedOn w:val="1"/>
    <w:next w:val="1"/>
    <w:qFormat/>
    <w:uiPriority w:val="0"/>
    <w:rPr>
      <w:rFonts w:ascii="Calibri" w:hAnsi="Calibri" w:cs="Times New Roman"/>
      <w:i/>
      <w:iCs/>
      <w:color w:val="000000"/>
      <w:kern w:val="2"/>
      <w:sz w:val="21"/>
      <w:szCs w:val="22"/>
    </w:rPr>
  </w:style>
  <w:style w:type="character" w:customStyle="1" w:styleId="234">
    <w:name w:val="引用 Char1"/>
    <w:basedOn w:val="57"/>
    <w:qFormat/>
    <w:uiPriority w:val="29"/>
    <w:rPr>
      <w:rFonts w:ascii="Times New Roman" w:hAnsi="Times New Roman" w:eastAsia="宋体" w:cs="Times New Roman"/>
      <w:i/>
      <w:iCs/>
      <w:color w:val="404040"/>
      <w:szCs w:val="24"/>
    </w:rPr>
  </w:style>
  <w:style w:type="character" w:customStyle="1" w:styleId="235">
    <w:name w:val="ask-title2"/>
    <w:qFormat/>
    <w:uiPriority w:val="0"/>
  </w:style>
  <w:style w:type="character" w:customStyle="1" w:styleId="236">
    <w:name w:val="正文文本 Char1"/>
    <w:qFormat/>
    <w:uiPriority w:val="0"/>
    <w:rPr>
      <w:kern w:val="2"/>
      <w:sz w:val="21"/>
      <w:szCs w:val="22"/>
    </w:rPr>
  </w:style>
  <w:style w:type="character" w:customStyle="1" w:styleId="237">
    <w:name w:val="不明显强调1"/>
    <w:qFormat/>
    <w:uiPriority w:val="0"/>
    <w:rPr>
      <w:i/>
      <w:iCs/>
      <w:color w:val="808080"/>
    </w:rPr>
  </w:style>
  <w:style w:type="character" w:customStyle="1" w:styleId="238">
    <w:name w:val="明显参考1"/>
    <w:qFormat/>
    <w:uiPriority w:val="0"/>
    <w:rPr>
      <w:b/>
      <w:bCs/>
      <w:smallCaps/>
      <w:color w:val="C0504D"/>
      <w:spacing w:val="5"/>
      <w:u w:val="single"/>
    </w:rPr>
  </w:style>
  <w:style w:type="character" w:customStyle="1" w:styleId="239">
    <w:name w:val="书籍标题1"/>
    <w:qFormat/>
    <w:uiPriority w:val="0"/>
    <w:rPr>
      <w:b/>
      <w:bCs/>
      <w:smallCaps/>
      <w:spacing w:val="5"/>
    </w:rPr>
  </w:style>
  <w:style w:type="character" w:customStyle="1" w:styleId="240">
    <w:name w:val="日期 Char1"/>
    <w:qFormat/>
    <w:uiPriority w:val="0"/>
    <w:rPr>
      <w:kern w:val="2"/>
      <w:sz w:val="21"/>
      <w:szCs w:val="22"/>
    </w:rPr>
  </w:style>
  <w:style w:type="character" w:customStyle="1" w:styleId="241">
    <w:name w:val="明显强调1"/>
    <w:qFormat/>
    <w:uiPriority w:val="0"/>
    <w:rPr>
      <w:b/>
      <w:bCs/>
      <w:i/>
      <w:iCs/>
      <w:color w:val="4F81BD"/>
    </w:rPr>
  </w:style>
  <w:style w:type="character" w:customStyle="1" w:styleId="242">
    <w:name w:val="textcontents"/>
    <w:qFormat/>
    <w:uiPriority w:val="0"/>
    <w:rPr>
      <w:rFonts w:cs="Times New Roman"/>
    </w:rPr>
  </w:style>
  <w:style w:type="character" w:customStyle="1" w:styleId="243">
    <w:name w:val="不明显参考1"/>
    <w:qFormat/>
    <w:uiPriority w:val="0"/>
    <w:rPr>
      <w:smallCaps/>
      <w:color w:val="C0504D"/>
      <w:u w:val="single"/>
    </w:rPr>
  </w:style>
  <w:style w:type="character" w:customStyle="1" w:styleId="244">
    <w:name w:val="批注文字 Char Char"/>
    <w:qFormat/>
    <w:uiPriority w:val="0"/>
    <w:rPr>
      <w:rFonts w:ascii="宋体" w:hAnsi="Times New Roman" w:eastAsia="宋体" w:cs="Times New Roman"/>
      <w:sz w:val="28"/>
      <w:szCs w:val="20"/>
    </w:rPr>
  </w:style>
  <w:style w:type="character" w:customStyle="1" w:styleId="245">
    <w:name w:val="文档结构图 Char1"/>
    <w:qFormat/>
    <w:uiPriority w:val="0"/>
    <w:rPr>
      <w:rFonts w:ascii="宋体"/>
      <w:kern w:val="2"/>
      <w:sz w:val="18"/>
      <w:szCs w:val="18"/>
    </w:rPr>
  </w:style>
  <w:style w:type="paragraph" w:customStyle="1" w:styleId="246">
    <w:name w:val="修订1"/>
    <w:qFormat/>
    <w:uiPriority w:val="0"/>
    <w:rPr>
      <w:rFonts w:ascii="Times New Roman" w:hAnsi="Times New Roman" w:eastAsia="宋体" w:cs="Times New Roman"/>
      <w:kern w:val="2"/>
      <w:sz w:val="21"/>
      <w:szCs w:val="24"/>
      <w:lang w:val="en-US" w:eastAsia="zh-CN" w:bidi="ar-SA"/>
    </w:rPr>
  </w:style>
  <w:style w:type="character" w:customStyle="1" w:styleId="247">
    <w:name w:val="页脚 Char1"/>
    <w:semiHidden/>
    <w:qFormat/>
    <w:uiPriority w:val="99"/>
    <w:rPr>
      <w:kern w:val="2"/>
      <w:sz w:val="18"/>
      <w:szCs w:val="18"/>
    </w:rPr>
  </w:style>
  <w:style w:type="character" w:customStyle="1" w:styleId="248">
    <w:name w:val="批注框文本 Char2"/>
    <w:semiHidden/>
    <w:qFormat/>
    <w:uiPriority w:val="99"/>
    <w:rPr>
      <w:kern w:val="2"/>
      <w:sz w:val="18"/>
      <w:szCs w:val="18"/>
    </w:rPr>
  </w:style>
  <w:style w:type="character" w:customStyle="1" w:styleId="249">
    <w:name w:val="批注主题 Char2"/>
    <w:semiHidden/>
    <w:qFormat/>
    <w:uiPriority w:val="99"/>
    <w:rPr>
      <w:b/>
      <w:bCs/>
      <w:kern w:val="2"/>
      <w:sz w:val="21"/>
      <w:szCs w:val="22"/>
    </w:rPr>
  </w:style>
  <w:style w:type="character" w:customStyle="1" w:styleId="250">
    <w:name w:val="文档结构图 Char2"/>
    <w:semiHidden/>
    <w:qFormat/>
    <w:uiPriority w:val="99"/>
    <w:rPr>
      <w:rFonts w:ascii="宋体"/>
      <w:kern w:val="2"/>
      <w:sz w:val="18"/>
      <w:szCs w:val="18"/>
    </w:rPr>
  </w:style>
  <w:style w:type="character" w:customStyle="1" w:styleId="251">
    <w:name w:val="页眉 Char1"/>
    <w:semiHidden/>
    <w:qFormat/>
    <w:uiPriority w:val="99"/>
    <w:rPr>
      <w:kern w:val="2"/>
      <w:sz w:val="18"/>
      <w:szCs w:val="18"/>
    </w:rPr>
  </w:style>
  <w:style w:type="character" w:customStyle="1" w:styleId="252">
    <w:name w:val="日期 Char2"/>
    <w:semiHidden/>
    <w:qFormat/>
    <w:uiPriority w:val="99"/>
    <w:rPr>
      <w:kern w:val="2"/>
      <w:sz w:val="21"/>
      <w:szCs w:val="22"/>
    </w:rPr>
  </w:style>
  <w:style w:type="character" w:customStyle="1" w:styleId="253">
    <w:name w:val="正文文本 Char2"/>
    <w:semiHidden/>
    <w:qFormat/>
    <w:uiPriority w:val="99"/>
    <w:rPr>
      <w:kern w:val="2"/>
      <w:sz w:val="21"/>
      <w:szCs w:val="22"/>
    </w:rPr>
  </w:style>
  <w:style w:type="character" w:customStyle="1" w:styleId="254">
    <w:name w:val="标题 Char1"/>
    <w:qFormat/>
    <w:uiPriority w:val="10"/>
    <w:rPr>
      <w:rFonts w:ascii="Cambria" w:hAnsi="Cambria" w:cs="Times New Roman"/>
      <w:b/>
      <w:bCs/>
      <w:kern w:val="2"/>
      <w:sz w:val="32"/>
      <w:szCs w:val="32"/>
    </w:rPr>
  </w:style>
  <w:style w:type="character" w:customStyle="1" w:styleId="255">
    <w:name w:val="副标题 Char1"/>
    <w:qFormat/>
    <w:uiPriority w:val="11"/>
    <w:rPr>
      <w:rFonts w:ascii="Cambria" w:hAnsi="Cambria" w:cs="Times New Roman"/>
      <w:b/>
      <w:bCs/>
      <w:kern w:val="28"/>
      <w:sz w:val="32"/>
      <w:szCs w:val="32"/>
    </w:rPr>
  </w:style>
  <w:style w:type="paragraph" w:customStyle="1" w:styleId="256">
    <w:name w:val="空半行"/>
    <w:basedOn w:val="1"/>
    <w:qFormat/>
    <w:uiPriority w:val="0"/>
    <w:pPr>
      <w:adjustRightInd w:val="0"/>
      <w:spacing w:line="120" w:lineRule="exact"/>
      <w:textAlignment w:val="baseline"/>
    </w:pPr>
    <w:rPr>
      <w:rFonts w:ascii="Times New Roman" w:hAnsi="Times New Roman" w:eastAsia="仿宋_GB2312" w:cs="Times New Roman"/>
      <w:color w:val="FFFFFF"/>
      <w:sz w:val="30"/>
    </w:rPr>
  </w:style>
  <w:style w:type="paragraph" w:styleId="257">
    <w:name w:val="No Spacing"/>
    <w:qFormat/>
    <w:uiPriority w:val="0"/>
    <w:pPr>
      <w:widowControl w:val="0"/>
      <w:jc w:val="both"/>
    </w:pPr>
    <w:rPr>
      <w:rFonts w:ascii="Calibri" w:hAnsi="Calibri" w:eastAsia="宋体" w:cs="Times New Roman"/>
      <w:kern w:val="2"/>
      <w:sz w:val="21"/>
      <w:szCs w:val="22"/>
      <w:lang w:val="en-US" w:eastAsia="zh-CN" w:bidi="ar-SA"/>
    </w:rPr>
  </w:style>
  <w:style w:type="paragraph" w:customStyle="1" w:styleId="258">
    <w:name w:val="flNote"/>
    <w:basedOn w:val="1"/>
    <w:qFormat/>
    <w:uiPriority w:val="0"/>
    <w:pPr>
      <w:adjustRightInd w:val="0"/>
      <w:spacing w:before="320" w:after="160" w:line="360" w:lineRule="atLeast"/>
      <w:jc w:val="center"/>
      <w:textAlignment w:val="baseline"/>
    </w:pPr>
    <w:rPr>
      <w:rFonts w:ascii="Arial" w:hAnsi="Times New Roman" w:eastAsia="黑体" w:cs="Times New Roman"/>
      <w:sz w:val="30"/>
    </w:rPr>
  </w:style>
  <w:style w:type="character" w:customStyle="1" w:styleId="259">
    <w:name w:val="正文2 Char"/>
    <w:link w:val="260"/>
    <w:qFormat/>
    <w:uiPriority w:val="0"/>
    <w:rPr>
      <w:rFonts w:ascii="楷体" w:eastAsia="楷体"/>
      <w:b/>
      <w:color w:val="0000FF"/>
    </w:rPr>
  </w:style>
  <w:style w:type="paragraph" w:customStyle="1" w:styleId="260">
    <w:name w:val="正文2"/>
    <w:link w:val="259"/>
    <w:qFormat/>
    <w:uiPriority w:val="0"/>
    <w:pPr>
      <w:widowControl w:val="0"/>
      <w:adjustRightInd w:val="0"/>
      <w:snapToGrid w:val="0"/>
      <w:spacing w:line="360" w:lineRule="auto"/>
      <w:ind w:firstLine="200" w:firstLineChars="200"/>
      <w:jc w:val="both"/>
      <w:textAlignment w:val="baseline"/>
    </w:pPr>
    <w:rPr>
      <w:rFonts w:ascii="楷体" w:hAnsi="宋体" w:eastAsia="楷体" w:cstheme="minorBidi"/>
      <w:b/>
      <w:color w:val="0000FF"/>
      <w:lang w:val="en-US" w:eastAsia="zh-CN" w:bidi="ar-SA"/>
    </w:rPr>
  </w:style>
  <w:style w:type="paragraph" w:customStyle="1" w:styleId="261">
    <w:name w:val="p0"/>
    <w:basedOn w:val="1"/>
    <w:qFormat/>
    <w:uiPriority w:val="0"/>
    <w:pPr>
      <w:widowControl/>
      <w:spacing w:before="100" w:beforeAutospacing="1" w:after="100" w:afterAutospacing="1"/>
      <w:jc w:val="left"/>
    </w:pPr>
    <w:rPr>
      <w:rFonts w:cs="宋体"/>
      <w:sz w:val="24"/>
      <w:szCs w:val="24"/>
    </w:rPr>
  </w:style>
  <w:style w:type="character" w:customStyle="1" w:styleId="262">
    <w:name w:val="正文文本 (2)_"/>
    <w:link w:val="263"/>
    <w:qFormat/>
    <w:locked/>
    <w:uiPriority w:val="99"/>
    <w:rPr>
      <w:rFonts w:ascii="MingLiU" w:eastAsia="MingLiU" w:cs="MingLiU"/>
      <w:spacing w:val="20"/>
      <w:sz w:val="22"/>
      <w:shd w:val="clear" w:color="auto" w:fill="FFFFFF"/>
    </w:rPr>
  </w:style>
  <w:style w:type="paragraph" w:customStyle="1" w:styleId="263">
    <w:name w:val="正文文本 (2)1"/>
    <w:basedOn w:val="1"/>
    <w:link w:val="262"/>
    <w:qFormat/>
    <w:uiPriority w:val="99"/>
    <w:pPr>
      <w:shd w:val="clear" w:color="auto" w:fill="FFFFFF"/>
      <w:spacing w:before="300" w:line="439" w:lineRule="exact"/>
      <w:jc w:val="distribute"/>
    </w:pPr>
    <w:rPr>
      <w:rFonts w:ascii="MingLiU" w:eastAsia="MingLiU" w:cs="MingLiU"/>
      <w:spacing w:val="20"/>
      <w:sz w:val="22"/>
    </w:rPr>
  </w:style>
  <w:style w:type="character" w:customStyle="1" w:styleId="264">
    <w:name w:val="正文文本 (2) + 间距 0 pt5"/>
    <w:qFormat/>
    <w:uiPriority w:val="99"/>
    <w:rPr>
      <w:rFonts w:ascii="MingLiU" w:eastAsia="MingLiU" w:cs="MingLiU"/>
      <w:spacing w:val="0"/>
      <w:sz w:val="22"/>
      <w:shd w:val="clear" w:color="auto" w:fill="FFFFFF"/>
    </w:rPr>
  </w:style>
  <w:style w:type="character" w:customStyle="1" w:styleId="265">
    <w:name w:val="访问过的超链接1"/>
    <w:basedOn w:val="57"/>
    <w:semiHidden/>
    <w:unhideWhenUsed/>
    <w:qFormat/>
    <w:uiPriority w:val="99"/>
    <w:rPr>
      <w:color w:val="954F72"/>
      <w:u w:val="single"/>
    </w:rPr>
  </w:style>
  <w:style w:type="character" w:customStyle="1" w:styleId="266">
    <w:name w:val="明显引用 Char2"/>
    <w:basedOn w:val="57"/>
    <w:qFormat/>
    <w:uiPriority w:val="30"/>
    <w:rPr>
      <w:b/>
      <w:bCs/>
      <w:i/>
      <w:iCs/>
      <w:color w:val="4F81BD" w:themeColor="accent1"/>
      <w14:textFill>
        <w14:solidFill>
          <w14:schemeClr w14:val="accent1"/>
        </w14:solidFill>
      </w14:textFill>
    </w:rPr>
  </w:style>
  <w:style w:type="character" w:customStyle="1" w:styleId="267">
    <w:name w:val="引用 Char2"/>
    <w:basedOn w:val="57"/>
    <w:qFormat/>
    <w:uiPriority w:val="29"/>
    <w:rPr>
      <w:i/>
      <w:iCs/>
      <w:color w:val="000000" w:themeColor="text1"/>
      <w14:textFill>
        <w14:solidFill>
          <w14:schemeClr w14:val="tx1"/>
        </w14:solidFill>
      </w14:textFill>
    </w:rPr>
  </w:style>
  <w:style w:type="table" w:customStyle="1" w:styleId="268">
    <w:name w:val="网格型4"/>
    <w:basedOn w:val="55"/>
    <w:unhideWhenUsed/>
    <w:qFormat/>
    <w:uiPriority w:val="59"/>
    <w:rPr>
      <w:rFonts w:asciiTheme="minorHAnsi" w:hAnsiTheme="minorHAnsi" w:eastAsiaTheme="minorEastAsia"/>
      <w:kern w:val="2"/>
      <w:sz w:val="21"/>
      <w:szCs w:val="22"/>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269">
    <w:name w:val="Table Normal"/>
    <w:semiHidden/>
    <w:unhideWhenUsed/>
    <w:qFormat/>
    <w:uiPriority w:val="0"/>
    <w:tblPr>
      <w:tblCellMar>
        <w:top w:w="0" w:type="dxa"/>
        <w:left w:w="0" w:type="dxa"/>
        <w:bottom w:w="0" w:type="dxa"/>
        <w:right w:w="0" w:type="dxa"/>
      </w:tblCellMar>
    </w:tblPr>
  </w:style>
  <w:style w:type="paragraph" w:customStyle="1" w:styleId="270">
    <w:name w:val="Table Text"/>
    <w:basedOn w:val="1"/>
    <w:semiHidden/>
    <w:qFormat/>
    <w:uiPriority w:val="0"/>
    <w:rPr>
      <w:rFonts w:ascii="Arial" w:hAnsi="Arial" w:eastAsia="Arial" w:cs="Arial"/>
      <w:sz w:val="21"/>
      <w:szCs w:val="21"/>
      <w:lang w:val="en-US" w:eastAsia="en-US" w:bidi="ar-SA"/>
    </w:rPr>
  </w:style>
  <w:style w:type="character" w:customStyle="1" w:styleId="271">
    <w:name w:val="NormalCharacter"/>
    <w:qFormat/>
    <w:uiPriority w:val="99"/>
  </w:style>
  <w:style w:type="paragraph" w:customStyle="1" w:styleId="272">
    <w:name w:val="样式 样式 正文文本缩进正文文字缩进 + 首行缩进:  2 字符2 + 首行缩进:  2 字符"/>
    <w:basedOn w:val="1"/>
    <w:unhideWhenUsed/>
    <w:qFormat/>
    <w:uiPriority w:val="0"/>
    <w:pPr>
      <w:ind w:left="100" w:leftChars="100" w:right="100" w:rightChars="100" w:firstLine="200" w:firstLineChars="100"/>
    </w:pPr>
    <w:rPr>
      <w:rFonts w:hAnsi="Arial"/>
      <w:szCs w:val="22"/>
    </w:rPr>
  </w:style>
  <w:style w:type="paragraph" w:customStyle="1" w:styleId="273">
    <w:name w:val="Body text|1"/>
    <w:basedOn w:val="1"/>
    <w:qFormat/>
    <w:uiPriority w:val="0"/>
    <w:pPr>
      <w:spacing w:line="398" w:lineRule="auto"/>
      <w:ind w:firstLine="400"/>
    </w:pPr>
    <w:rPr>
      <w:rFonts w:ascii="宋体" w:hAnsi="宋体" w:cs="宋体"/>
      <w:sz w:val="30"/>
      <w:szCs w:val="30"/>
      <w:lang w:val="zh-TW" w:eastAsia="zh-TW" w:bidi="zh-TW"/>
    </w:rPr>
  </w:style>
  <w:style w:type="paragraph" w:customStyle="1" w:styleId="274">
    <w:name w:val="Body text|3"/>
    <w:basedOn w:val="1"/>
    <w:qFormat/>
    <w:uiPriority w:val="0"/>
    <w:pPr>
      <w:spacing w:after="630"/>
      <w:ind w:firstLine="200"/>
      <w:jc w:val="center"/>
    </w:pPr>
    <w:rPr>
      <w:rFonts w:ascii="MingLiU" w:hAnsi="MingLiU" w:eastAsia="MingLiU" w:cs="MingLiU"/>
      <w:kern w:val="0"/>
      <w:sz w:val="28"/>
      <w:szCs w:val="28"/>
      <w:lang w:val="zh-TW" w:eastAsia="zh-TW" w:bidi="zh-TW"/>
    </w:rPr>
  </w:style>
  <w:style w:type="character" w:customStyle="1" w:styleId="275">
    <w:name w:val="font11"/>
    <w:basedOn w:val="57"/>
    <w:qFormat/>
    <w:uiPriority w:val="0"/>
    <w:rPr>
      <w:rFonts w:hint="eastAsia" w:ascii="宋体" w:hAnsi="宋体" w:eastAsia="宋体" w:cs="宋体"/>
      <w:color w:val="000000"/>
      <w:sz w:val="22"/>
      <w:szCs w:val="22"/>
      <w:u w:val="none"/>
    </w:rPr>
  </w:style>
  <w:style w:type="character" w:customStyle="1" w:styleId="276">
    <w:name w:val="font31"/>
    <w:basedOn w:val="57"/>
    <w:qFormat/>
    <w:uiPriority w:val="0"/>
    <w:rPr>
      <w:rFonts w:hint="eastAsia" w:ascii="宋体" w:hAnsi="宋体" w:eastAsia="宋体" w:cs="宋体"/>
      <w:color w:val="366092"/>
      <w:sz w:val="22"/>
      <w:szCs w:val="22"/>
      <w:u w:val="none"/>
    </w:rPr>
  </w:style>
  <w:style w:type="character" w:customStyle="1" w:styleId="277">
    <w:name w:val="font01"/>
    <w:basedOn w:val="57"/>
    <w:qFormat/>
    <w:uiPriority w:val="0"/>
    <w:rPr>
      <w:rFonts w:hint="eastAsia" w:ascii="宋体" w:hAnsi="宋体" w:eastAsia="宋体" w:cs="宋体"/>
      <w:color w:val="000000"/>
      <w:sz w:val="22"/>
      <w:szCs w:val="22"/>
      <w:u w:val="none"/>
    </w:rPr>
  </w:style>
  <w:style w:type="character" w:customStyle="1" w:styleId="278">
    <w:name w:val="font81"/>
    <w:basedOn w:val="57"/>
    <w:qFormat/>
    <w:uiPriority w:val="0"/>
    <w:rPr>
      <w:rFonts w:ascii="Arial" w:hAnsi="Arial" w:cs="Arial"/>
      <w:color w:val="000000"/>
      <w:sz w:val="22"/>
      <w:szCs w:val="22"/>
      <w:u w:val="none"/>
    </w:rPr>
  </w:style>
  <w:style w:type="character" w:customStyle="1" w:styleId="279">
    <w:name w:val="font91"/>
    <w:basedOn w:val="57"/>
    <w:qFormat/>
    <w:uiPriority w:val="0"/>
    <w:rPr>
      <w:rFonts w:hint="eastAsia" w:ascii="宋体" w:hAnsi="宋体" w:eastAsia="宋体" w:cs="宋体"/>
      <w:color w:val="000000"/>
      <w:sz w:val="22"/>
      <w:szCs w:val="22"/>
      <w:u w:val="none"/>
      <w:vertAlign w:val="superscript"/>
    </w:rPr>
  </w:style>
  <w:style w:type="character" w:customStyle="1" w:styleId="280">
    <w:name w:val="font71"/>
    <w:basedOn w:val="57"/>
    <w:qFormat/>
    <w:uiPriority w:val="0"/>
    <w:rPr>
      <w:rFonts w:hint="eastAsia" w:ascii="宋体" w:hAnsi="宋体" w:eastAsia="宋体" w:cs="宋体"/>
      <w:b/>
      <w:bCs/>
      <w:color w:val="FF0000"/>
      <w:sz w:val="22"/>
      <w:szCs w:val="22"/>
      <w:u w:val="none"/>
    </w:rPr>
  </w:style>
  <w:style w:type="character" w:customStyle="1" w:styleId="281">
    <w:name w:val="font101"/>
    <w:basedOn w:val="57"/>
    <w:qFormat/>
    <w:uiPriority w:val="0"/>
    <w:rPr>
      <w:rFonts w:hint="eastAsia" w:ascii="宋体" w:hAnsi="宋体" w:eastAsia="宋体" w:cs="宋体"/>
      <w:color w:val="FF0000"/>
      <w:sz w:val="22"/>
      <w:szCs w:val="22"/>
      <w:u w:val="none"/>
    </w:rPr>
  </w:style>
  <w:style w:type="character" w:customStyle="1" w:styleId="282">
    <w:name w:val="font61"/>
    <w:basedOn w:val="57"/>
    <w:qFormat/>
    <w:uiPriority w:val="0"/>
    <w:rPr>
      <w:rFonts w:hint="eastAsia" w:ascii="宋体" w:hAnsi="宋体" w:eastAsia="宋体" w:cs="宋体"/>
      <w:color w:val="000000"/>
      <w:sz w:val="22"/>
      <w:szCs w:val="22"/>
      <w:u w:val="none"/>
    </w:rPr>
  </w:style>
  <w:style w:type="character" w:customStyle="1" w:styleId="283">
    <w:name w:val="font181"/>
    <w:basedOn w:val="57"/>
    <w:qFormat/>
    <w:uiPriority w:val="0"/>
    <w:rPr>
      <w:rFonts w:hint="eastAsia" w:ascii="宋体" w:hAnsi="宋体" w:eastAsia="宋体" w:cs="宋体"/>
      <w:color w:val="000000"/>
      <w:sz w:val="22"/>
      <w:szCs w:val="22"/>
      <w:u w:val="none"/>
      <w:vertAlign w:val="superscript"/>
    </w:rPr>
  </w:style>
  <w:style w:type="character" w:customStyle="1" w:styleId="284">
    <w:name w:val="font131"/>
    <w:basedOn w:val="57"/>
    <w:qFormat/>
    <w:uiPriority w:val="0"/>
    <w:rPr>
      <w:rFonts w:hint="eastAsia" w:ascii="宋体" w:hAnsi="宋体" w:eastAsia="宋体" w:cs="宋体"/>
      <w:color w:val="FF0000"/>
      <w:sz w:val="22"/>
      <w:szCs w:val="22"/>
      <w:u w:val="none"/>
    </w:rPr>
  </w:style>
  <w:style w:type="character" w:customStyle="1" w:styleId="285">
    <w:name w:val="font191"/>
    <w:basedOn w:val="57"/>
    <w:qFormat/>
    <w:uiPriority w:val="0"/>
    <w:rPr>
      <w:rFonts w:hint="eastAsia" w:ascii="宋体" w:hAnsi="宋体" w:eastAsia="宋体" w:cs="宋体"/>
      <w:color w:val="FF0000"/>
      <w:sz w:val="22"/>
      <w:szCs w:val="22"/>
      <w:u w:val="none"/>
      <w:vertAlign w:val="superscript"/>
    </w:rPr>
  </w:style>
  <w:style w:type="character" w:customStyle="1" w:styleId="286">
    <w:name w:val="font151"/>
    <w:basedOn w:val="57"/>
    <w:qFormat/>
    <w:uiPriority w:val="0"/>
    <w:rPr>
      <w:rFonts w:hint="eastAsia" w:ascii="等线" w:hAnsi="等线" w:eastAsia="等线" w:cs="等线"/>
      <w:color w:val="FF0000"/>
      <w:sz w:val="22"/>
      <w:szCs w:val="22"/>
      <w:u w:val="none"/>
    </w:rPr>
  </w:style>
  <w:style w:type="character" w:customStyle="1" w:styleId="287">
    <w:name w:val="font41"/>
    <w:basedOn w:val="57"/>
    <w:qFormat/>
    <w:uiPriority w:val="0"/>
    <w:rPr>
      <w:rFonts w:hint="eastAsia" w:ascii="等线" w:hAnsi="等线" w:eastAsia="等线" w:cs="等线"/>
      <w:color w:val="FF0000"/>
      <w:sz w:val="22"/>
      <w:szCs w:val="22"/>
      <w:u w:val="none"/>
      <w:vertAlign w:val="superscript"/>
    </w:rPr>
  </w:style>
  <w:style w:type="character" w:customStyle="1" w:styleId="288">
    <w:name w:val="font201"/>
    <w:basedOn w:val="57"/>
    <w:qFormat/>
    <w:uiPriority w:val="0"/>
    <w:rPr>
      <w:rFonts w:hint="default" w:ascii="仿宋_GB2312" w:eastAsia="仿宋_GB2312" w:cs="仿宋_GB2312"/>
      <w:color w:val="000000"/>
      <w:sz w:val="24"/>
      <w:szCs w:val="24"/>
      <w:u w:val="none"/>
      <w:vertAlign w:val="superscript"/>
    </w:rPr>
  </w:style>
  <w:style w:type="character" w:customStyle="1" w:styleId="289">
    <w:name w:val="font141"/>
    <w:basedOn w:val="57"/>
    <w:qFormat/>
    <w:uiPriority w:val="0"/>
    <w:rPr>
      <w:rFonts w:hint="default" w:ascii="仿宋_GB2312" w:eastAsia="仿宋_GB2312" w:cs="仿宋_GB2312"/>
      <w:color w:val="000000"/>
      <w:sz w:val="24"/>
      <w:szCs w:val="24"/>
      <w:u w:val="none"/>
    </w:rPr>
  </w:style>
  <w:style w:type="character" w:customStyle="1" w:styleId="290">
    <w:name w:val="font212"/>
    <w:basedOn w:val="57"/>
    <w:qFormat/>
    <w:uiPriority w:val="0"/>
    <w:rPr>
      <w:rFonts w:hint="default" w:ascii="仿宋_GB2312" w:eastAsia="仿宋_GB2312" w:cs="仿宋_GB2312"/>
      <w:color w:val="000000"/>
      <w:sz w:val="24"/>
      <w:szCs w:val="24"/>
      <w:u w:val="none"/>
      <w:vertAlign w:val="superscript"/>
    </w:rPr>
  </w:style>
  <w:style w:type="character" w:customStyle="1" w:styleId="291">
    <w:name w:val="font171"/>
    <w:basedOn w:val="57"/>
    <w:qFormat/>
    <w:uiPriority w:val="0"/>
    <w:rPr>
      <w:rFonts w:hint="default" w:ascii="仿宋_GB2312" w:eastAsia="仿宋_GB2312" w:cs="仿宋_GB2312"/>
      <w:color w:val="000000"/>
      <w:sz w:val="22"/>
      <w:szCs w:val="22"/>
      <w:u w:val="none"/>
    </w:rPr>
  </w:style>
  <w:style w:type="character" w:customStyle="1" w:styleId="292">
    <w:name w:val="font221"/>
    <w:basedOn w:val="57"/>
    <w:qFormat/>
    <w:uiPriority w:val="0"/>
    <w:rPr>
      <w:rFonts w:hint="default" w:ascii="仿宋_GB2312" w:eastAsia="仿宋_GB2312" w:cs="仿宋_GB2312"/>
      <w:color w:val="000000"/>
      <w:sz w:val="22"/>
      <w:szCs w:val="22"/>
      <w:u w:val="none"/>
      <w:vertAlign w:val="superscript"/>
    </w:rPr>
  </w:style>
  <w:style w:type="character" w:customStyle="1" w:styleId="293">
    <w:name w:val="font121"/>
    <w:basedOn w:val="57"/>
    <w:qFormat/>
    <w:uiPriority w:val="0"/>
    <w:rPr>
      <w:rFonts w:hint="eastAsia" w:ascii="仿宋_GB2312" w:eastAsia="仿宋_GB2312" w:cs="仿宋_GB2312"/>
      <w:color w:val="000000"/>
      <w:sz w:val="24"/>
      <w:szCs w:val="24"/>
      <w:u w:val="none"/>
    </w:rPr>
  </w:style>
  <w:style w:type="character" w:customStyle="1" w:styleId="294">
    <w:name w:val="font211"/>
    <w:basedOn w:val="57"/>
    <w:qFormat/>
    <w:uiPriority w:val="0"/>
    <w:rPr>
      <w:rFonts w:hint="eastAsia" w:ascii="仿宋_GB2312" w:eastAsia="仿宋_GB2312" w:cs="仿宋_GB2312"/>
      <w:color w:val="000000"/>
      <w:sz w:val="22"/>
      <w:szCs w:val="22"/>
      <w:u w:val="none"/>
      <w:vertAlign w:val="superscript"/>
    </w:rPr>
  </w:style>
  <w:style w:type="character" w:customStyle="1" w:styleId="295">
    <w:name w:val="font222"/>
    <w:basedOn w:val="57"/>
    <w:qFormat/>
    <w:uiPriority w:val="0"/>
    <w:rPr>
      <w:rFonts w:hint="eastAsia" w:ascii="宋体" w:hAnsi="宋体" w:eastAsia="宋体" w:cs="宋体"/>
      <w:color w:val="000000"/>
      <w:sz w:val="22"/>
      <w:szCs w:val="22"/>
      <w:u w:val="none"/>
      <w:vertAlign w:val="superscript"/>
    </w:rPr>
  </w:style>
  <w:style w:type="character" w:customStyle="1" w:styleId="296">
    <w:name w:val="font112"/>
    <w:basedOn w:val="57"/>
    <w:qFormat/>
    <w:uiPriority w:val="0"/>
    <w:rPr>
      <w:rFonts w:hint="eastAsia" w:ascii="宋体" w:hAnsi="宋体" w:eastAsia="宋体" w:cs="宋体"/>
      <w:color w:val="000000"/>
      <w:sz w:val="22"/>
      <w:szCs w:val="22"/>
      <w:u w:val="none"/>
    </w:rPr>
  </w:style>
  <w:style w:type="character" w:customStyle="1" w:styleId="297">
    <w:name w:val="font231"/>
    <w:basedOn w:val="57"/>
    <w:qFormat/>
    <w:uiPriority w:val="0"/>
    <w:rPr>
      <w:rFonts w:hint="eastAsia" w:ascii="宋体" w:hAnsi="宋体" w:eastAsia="宋体" w:cs="宋体"/>
      <w:color w:val="000000"/>
      <w:sz w:val="22"/>
      <w:szCs w:val="22"/>
      <w:u w:val="none"/>
      <w:vertAlign w:val="superscript"/>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jpeg"/><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220E076E-A9C2-429F-926B-BF1D28797E37}">
  <ds:schemaRefs/>
</ds:datastoreItem>
</file>

<file path=docProps/app.xml><?xml version="1.0" encoding="utf-8"?>
<Properties xmlns="http://schemas.openxmlformats.org/officeDocument/2006/extended-properties" xmlns:vt="http://schemas.openxmlformats.org/officeDocument/2006/docPropsVTypes">
  <Template>Normal</Template>
  <Company>akoosky</Company>
  <Pages>96</Pages>
  <Words>2107</Words>
  <Characters>2555</Characters>
  <Lines>451</Lines>
  <Paragraphs>127</Paragraphs>
  <TotalTime>19</TotalTime>
  <ScaleCrop>false</ScaleCrop>
  <LinksUpToDate>false</LinksUpToDate>
  <CharactersWithSpaces>2619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2021-12-20T01:21:00Z</dcterms:created>
  <dc:creator>Anakin</dc:creator>
  <cp:lastModifiedBy>薛</cp:lastModifiedBy>
  <cp:lastPrinted>2019-12-07T15:20:00Z</cp:lastPrinted>
  <dcterms:modified xsi:type="dcterms:W3CDTF">2025-03-28T14:34:23Z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5D5318A8E30B4F888B3ABD7EA46F8809_13</vt:lpwstr>
  </property>
  <property fmtid="{D5CDD505-2E9C-101B-9397-08002B2CF9AE}" pid="4" name="KSOTemplateDocerSaveRecord">
    <vt:lpwstr>eyJoZGlkIjoiODkyYjc0MzE2ZWExODM3MjhiYjE2YzBhNWFmZTU4YjEiLCJ1c2VySWQiOiIxMjMyMDYzNDI1In0=</vt:lpwstr>
  </property>
</Properties>
</file>